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4"/>
        <w:ind w:firstLine="0"/>
        <w:rPr>
          <w:rFonts w:hint="default" w:ascii="Times New Roman" w:hAnsi="Times New Roman" w:eastAsia="黑体"/>
          <w:b/>
          <w:bCs/>
          <w:color w:val="000000" w:themeColor="text1"/>
          <w:sz w:val="84"/>
          <w:highlight w:val="none"/>
          <w:lang w:val="en-US" w:eastAsia="zh-CN"/>
          <w14:textFill>
            <w14:solidFill>
              <w14:schemeClr w14:val="tx1"/>
            </w14:solidFill>
          </w14:textFill>
        </w:rPr>
      </w:pPr>
      <w:r>
        <w:rPr>
          <w:rFonts w:hint="default" w:ascii="Times New Roman" w:hAnsi="Times New Roman" w:eastAsia="黑体"/>
          <w:b/>
          <w:bCs/>
          <w:color w:val="000000" w:themeColor="text1"/>
          <w:sz w:val="84"/>
          <w:highlight w:val="none"/>
          <w:lang w:val="en-US" w:eastAsia="zh-CN"/>
          <w14:textFill>
            <w14:solidFill>
              <w14:schemeClr w14:val="tx1"/>
            </w14:solidFill>
          </w14:textFill>
        </w:rPr>
      </w:r>
      <w:r/>
    </w:p>
    <w:p>
      <w:pPr>
        <w:pStyle w:val="1064"/>
        <w:ind w:firstLine="0"/>
        <w:jc w:val="center"/>
        <w:rPr>
          <w:rFonts w:hint="eastAsia" w:ascii="Times New Roman" w:hAnsi="Times New Roman" w:eastAsia="黑体"/>
          <w:b/>
          <w:bCs/>
          <w:color w:val="000000" w:themeColor="text1"/>
          <w:sz w:val="84"/>
          <w:highlight w:val="none"/>
          <w14:textFill>
            <w14:solidFill>
              <w14:schemeClr w14:val="tx1"/>
            </w14:solidFill>
          </w14:textFill>
        </w:rPr>
      </w:pPr>
      <w:r>
        <w:rPr>
          <w:rFonts w:hint="eastAsia" w:ascii="Times New Roman" w:hAnsi="Times New Roman" w:eastAsia="黑体"/>
          <w:b/>
          <w:bCs/>
          <w:color w:val="000000" w:themeColor="text1"/>
          <w:sz w:val="84"/>
          <w:highlight w:val="none"/>
          <w14:textFill>
            <w14:solidFill>
              <w14:schemeClr w14:val="tx1"/>
            </w14:solidFill>
          </w14:textFill>
        </w:rPr>
        <w:t xml:space="preserve">招　标　文　件</w:t>
      </w:r>
      <w:r/>
    </w:p>
    <w:p>
      <w:pPr>
        <w:pStyle w:val="1064"/>
        <w:ind w:left="319" w:firstLine="411"/>
        <w:jc w:val="left"/>
        <w:rPr>
          <w:rFonts w:hint="eastAsia" w:ascii="Times New Roman" w:hAnsi="Times New Roman" w:eastAsia="宋体"/>
          <w:b/>
          <w:bCs/>
          <w:color w:val="000000" w:themeColor="text1"/>
          <w:sz w:val="32"/>
          <w:highlight w:val="none"/>
          <w:lang w:eastAsia="zh-CN"/>
          <w14:textFill>
            <w14:solidFill>
              <w14:schemeClr w14:val="tx1"/>
            </w14:solidFill>
          </w14:textFill>
        </w:rPr>
      </w:pPr>
      <w:r>
        <w:rPr>
          <w:rFonts w:hint="eastAsia" w:ascii="Times New Roman" w:hAnsi="Times New Roman"/>
          <w:b/>
          <w:bCs/>
          <w:color w:val="000000" w:themeColor="text1"/>
          <w:sz w:val="32"/>
          <w:highlight w:val="none"/>
          <w14:textFill>
            <w14:solidFill>
              <w14:schemeClr w14:val="tx1"/>
            </w14:solidFill>
          </w14:textFill>
        </w:rPr>
        <w:t xml:space="preserve">项目名称：宿豫区2026年至2028年城区亮化设施管理、维修、巡查服务采购项目</w:t>
      </w:r>
      <w:r/>
    </w:p>
    <w:p>
      <w:pPr>
        <w:ind w:left="-2100" w:firstLine="2570"/>
        <w:spacing w:line="360" w:lineRule="auto"/>
        <w:rPr>
          <w:rFonts w:hint="default" w:eastAsia="宋体"/>
          <w:b/>
          <w:color w:val="000000" w:themeColor="text1"/>
          <w:sz w:val="30"/>
          <w:szCs w:val="30"/>
          <w:highlight w:val="none"/>
          <w:lang w:val="en-US" w:eastAsia="zh-CN"/>
          <w14:textFill>
            <w14:solidFill>
              <w14:schemeClr w14:val="tx1"/>
            </w14:solidFill>
          </w14:textFill>
        </w:rPr>
      </w:pPr>
      <w:r>
        <w:rPr>
          <w:rFonts w:hint="eastAsia"/>
          <w:b/>
          <w:bCs/>
          <w:color w:val="000000" w:themeColor="text1"/>
          <w:sz w:val="32"/>
          <w:highlight w:val="none"/>
          <w14:textFill>
            <w14:solidFill>
              <w14:schemeClr w14:val="tx1"/>
            </w14:solidFill>
          </w14:textFill>
        </w:rPr>
        <w:t xml:space="preserve">项目编号：JSZC-321311-JSSM-G2026-0002</w:t>
      </w:r>
      <w:r/>
    </w:p>
    <w:p>
      <w:pPr>
        <w:ind w:left="-420" w:firstLine="1656"/>
        <w:jc w:val="both"/>
        <w:spacing w:line="360" w:lineRule="auto"/>
        <w:rPr>
          <w:rFonts w:hint="eastAsia"/>
          <w:b/>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t xml:space="preserve">（服务类项目</w:t>
      </w:r>
      <w:r>
        <w:rPr>
          <w:b/>
          <w:color w:val="000000" w:themeColor="text1"/>
          <w:sz w:val="30"/>
          <w:szCs w:val="30"/>
          <w:highlight w:val="none"/>
          <w14:textFill>
            <w14:solidFill>
              <w14:schemeClr w14:val="tx1"/>
            </w14:solidFill>
          </w14:textFill>
        </w:rPr>
        <w:t xml:space="preserve">，</w:t>
      </w:r>
      <w:r>
        <w:rPr>
          <w:rFonts w:hint="eastAsia"/>
          <w:b/>
          <w:color w:val="000000" w:themeColor="text1"/>
          <w:sz w:val="30"/>
          <w:szCs w:val="30"/>
          <w:highlight w:val="none"/>
          <w14:textFill>
            <w14:solidFill>
              <w14:schemeClr w14:val="tx1"/>
            </w14:solidFill>
          </w14:textFill>
        </w:rPr>
        <w:t xml:space="preserve">本项目非专门面向中小企业）</w:t>
      </w:r>
      <w:r/>
    </w:p>
    <w:p>
      <w:pPr>
        <w:pStyle w:val="1064"/>
        <w:ind w:firstLine="0"/>
        <w:spacing w:before="0" w:after="0"/>
        <w:rPr>
          <w:rFonts w:hint="eastAsia"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r>
      <w:r/>
    </w:p>
    <w:p>
      <w:pPr>
        <w:pStyle w:val="1064"/>
        <w:ind w:firstLine="0"/>
        <w:spacing w:before="0" w:after="0"/>
        <w:rPr>
          <w:rFonts w:hint="eastAsia"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r>
      <w:r/>
    </w:p>
    <w:p>
      <w:pPr>
        <w:pStyle w:val="1064"/>
        <w:ind w:firstLine="0"/>
        <w:spacing w:before="0" w:after="0"/>
        <w:rPr>
          <w:rFonts w:hint="default"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color w:val="000000" w:themeColor="text1"/>
          <w:highlight w:val="none"/>
          <w:lang w:val="en-US" w:eastAsia="zh-CN"/>
          <w14:textFill>
            <w14:solidFill>
              <w14:schemeClr w14:val="tx1"/>
            </w14:solidFill>
          </w14:textFill>
        </w:rPr>
        <w:t xml:space="preserve">                                                                                                                        </w:t>
      </w:r>
      <w:r>
        <w:rPr>
          <w:rFonts w:hint="eastAsia" w:ascii="Times New Roman" w:hAnsi="Times New Roman"/>
          <w:color w:val="000000" w:themeColor="text1"/>
          <w:highlight w:val="none"/>
          <w:lang w:val="en-US" w:eastAsia="zh-CN"/>
          <w14:textFill>
            <w14:solidFill>
              <w14:schemeClr w14:val="tx1"/>
            </w14:solidFill>
          </w14:textFill>
        </w:rPr>
        <w:t xml:space="preserve">                                                                                                                                                                                                                                                                </w:t>
      </w:r>
      <w:r/>
    </w:p>
    <w:p>
      <w:pPr>
        <w:pStyle w:val="1064"/>
        <w:ind w:firstLine="0"/>
        <w:spacing w:before="0" w:after="0"/>
        <w:rPr>
          <w:rFonts w:hint="eastAsia"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r>
      <w:r/>
    </w:p>
    <w:p>
      <w:pPr>
        <w:pStyle w:val="1064"/>
        <w:ind w:firstLine="0"/>
        <w:spacing w:before="0" w:after="0"/>
        <w:rPr>
          <w:rFonts w:hint="eastAsia"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r>
      <w:r/>
    </w:p>
    <w:p>
      <w:pPr>
        <w:pStyle w:val="1064"/>
        <w:ind w:firstLine="0"/>
        <w:spacing w:before="0" w:after="0"/>
        <w:rPr>
          <w:rFonts w:hint="eastAsia"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r>
      <w:r/>
    </w:p>
    <w:p>
      <w:pPr>
        <w:pStyle w:val="1064"/>
        <w:ind w:firstLine="0"/>
        <w:spacing w:before="0" w:after="0"/>
        <w:rPr>
          <w:rFonts w:hint="eastAsia"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r>
      <w:r/>
    </w:p>
    <w:p>
      <w:pPr>
        <w:pStyle w:val="1064"/>
        <w:ind w:firstLine="0"/>
        <w:spacing w:before="0" w:after="0"/>
        <w:rPr>
          <w:rFonts w:hint="eastAsia"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r>
      <w:r/>
    </w:p>
    <w:p>
      <w:pPr>
        <w:pStyle w:val="1064"/>
        <w:ind w:firstLine="0"/>
        <w:spacing w:before="0" w:after="0"/>
        <w:rPr>
          <w:rFonts w:hint="eastAsia"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r>
      <w:r/>
    </w:p>
    <w:p>
      <w:pPr>
        <w:pStyle w:val="1064"/>
        <w:ind w:firstLine="0"/>
        <w:spacing w:before="0" w:after="0"/>
        <w:rPr>
          <w:rFonts w:hint="eastAsia"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r>
      <w:r/>
    </w:p>
    <w:p>
      <w:pPr>
        <w:pStyle w:val="1064"/>
        <w:ind w:firstLine="1054"/>
        <w:jc w:val="both"/>
        <w:rPr>
          <w:rFonts w:hint="eastAsia" w:ascii="Times New Roman" w:hAnsi="Times New Roman" w:eastAsia="宋体"/>
          <w:b/>
          <w:bCs/>
          <w:color w:val="000000" w:themeColor="text1"/>
          <w:sz w:val="32"/>
          <w:highlight w:val="none"/>
          <w:u w:val="single"/>
          <w:lang w:eastAsia="zh-CN"/>
          <w14:textFill>
            <w14:solidFill>
              <w14:schemeClr w14:val="tx1"/>
            </w14:solidFill>
          </w14:textFill>
        </w:rPr>
      </w:pPr>
      <w:r>
        <w:rPr>
          <w:rFonts w:hint="eastAsia" w:ascii="Times New Roman" w:hAnsi="Times New Roman"/>
          <w:b/>
          <w:bCs/>
          <w:color w:val="000000" w:themeColor="text1"/>
          <w:sz w:val="32"/>
          <w:highlight w:val="none"/>
          <w14:textFill>
            <w14:solidFill>
              <w14:schemeClr w14:val="tx1"/>
            </w14:solidFill>
          </w14:textFill>
        </w:rPr>
        <w:t xml:space="preserve">采购人：</w:t>
      </w:r>
      <w:r>
        <w:rPr>
          <w:rFonts w:hint="eastAsia" w:ascii="Times New Roman" w:hAnsi="Times New Roman"/>
          <w:b/>
          <w:bCs/>
          <w:color w:val="000000" w:themeColor="text1"/>
          <w:sz w:val="32"/>
          <w:highlight w:val="none"/>
          <w:u w:val="single"/>
          <w:lang w:eastAsia="zh-CN"/>
          <w14:textFill>
            <w14:solidFill>
              <w14:schemeClr w14:val="tx1"/>
            </w14:solidFill>
          </w14:textFill>
        </w:rPr>
        <w:t xml:space="preserve">宿迁市宿豫区城市管理局</w:t>
      </w:r>
      <w:r/>
    </w:p>
    <w:p>
      <w:pPr>
        <w:pStyle w:val="1064"/>
        <w:ind w:firstLine="1054"/>
        <w:jc w:val="both"/>
        <w:rPr>
          <w:rFonts w:hint="eastAsia" w:ascii="Times New Roman" w:hAnsi="Times New Roman" w:eastAsia="宋体"/>
          <w:b/>
          <w:bCs/>
          <w:color w:val="000000" w:themeColor="text1"/>
          <w:sz w:val="32"/>
          <w:highlight w:val="none"/>
          <w:u w:val="single"/>
          <w:lang w:eastAsia="zh-CN"/>
          <w14:textFill>
            <w14:solidFill>
              <w14:schemeClr w14:val="tx1"/>
            </w14:solidFill>
          </w14:textFill>
        </w:rPr>
      </w:pPr>
      <w:r>
        <w:rPr>
          <w:rFonts w:hint="eastAsia" w:ascii="Times New Roman" w:hAnsi="Times New Roman"/>
          <w:b/>
          <w:bCs/>
          <w:color w:val="000000" w:themeColor="text1"/>
          <w:sz w:val="32"/>
          <w:highlight w:val="none"/>
          <w14:textFill>
            <w14:solidFill>
              <w14:schemeClr w14:val="tx1"/>
            </w14:solidFill>
          </w14:textFill>
        </w:rPr>
        <w:t xml:space="preserve">采购代理机构：</w:t>
      </w:r>
      <w:r>
        <w:rPr>
          <w:rFonts w:hint="eastAsia" w:ascii="Times New Roman" w:hAnsi="Times New Roman"/>
          <w:b/>
          <w:bCs/>
          <w:color w:val="000000" w:themeColor="text1"/>
          <w:sz w:val="32"/>
          <w:highlight w:val="none"/>
          <w:u w:val="single"/>
          <w14:textFill>
            <w14:solidFill>
              <w14:schemeClr w14:val="tx1"/>
            </w14:solidFill>
          </w14:textFill>
        </w:rPr>
        <w:t xml:space="preserve">江苏思迈工程咨询管理有限公司</w:t>
      </w:r>
      <w:r/>
    </w:p>
    <w:p>
      <w:pPr>
        <w:pStyle w:val="1064"/>
        <w:ind w:firstLine="3373"/>
        <w:jc w:val="both"/>
        <w:rPr>
          <w:rFonts w:hint="eastAsia" w:ascii="Times New Roman" w:hAnsi="Times New Roman"/>
          <w:b/>
          <w:bCs/>
          <w:color w:val="000000" w:themeColor="text1"/>
          <w:sz w:val="32"/>
          <w:highlight w:val="none"/>
          <w14:textFill>
            <w14:solidFill>
              <w14:schemeClr w14:val="tx1"/>
            </w14:solidFill>
          </w14:textFill>
        </w:rPr>
      </w:pPr>
      <w:r>
        <w:rPr>
          <w:rFonts w:hint="eastAsia" w:ascii="Times New Roman" w:hAnsi="Times New Roman"/>
          <w:b/>
          <w:bCs/>
          <w:color w:val="000000" w:themeColor="text1"/>
          <w:sz w:val="32"/>
          <w:highlight w:val="none"/>
          <w:u w:val="single"/>
          <w14:textFill>
            <w14:solidFill>
              <w14:schemeClr w14:val="tx1"/>
            </w14:solidFill>
          </w14:textFill>
        </w:rPr>
        <w:t xml:space="preserve">202</w:t>
      </w:r>
      <w:r>
        <w:rPr>
          <w:rFonts w:hint="eastAsia" w:ascii="Times New Roman" w:hAnsi="Times New Roman"/>
          <w:b/>
          <w:bCs/>
          <w:color w:val="000000" w:themeColor="text1"/>
          <w:sz w:val="32"/>
          <w:highlight w:val="none"/>
          <w:u w:val="single"/>
          <w:lang w:val="en-US" w:eastAsia="zh-CN"/>
          <w14:textFill>
            <w14:solidFill>
              <w14:schemeClr w14:val="tx1"/>
            </w14:solidFill>
          </w14:textFill>
        </w:rPr>
        <w:t xml:space="preserve">6</w:t>
      </w:r>
      <w:r>
        <w:rPr>
          <w:rFonts w:hint="eastAsia" w:ascii="Times New Roman" w:hAnsi="Times New Roman"/>
          <w:b/>
          <w:bCs/>
          <w:color w:val="000000" w:themeColor="text1"/>
          <w:sz w:val="32"/>
          <w:highlight w:val="none"/>
          <w14:textFill>
            <w14:solidFill>
              <w14:schemeClr w14:val="tx1"/>
            </w14:solidFill>
          </w14:textFill>
        </w:rPr>
        <w:t xml:space="preserve">年</w:t>
      </w:r>
      <w:r>
        <w:rPr>
          <w:rFonts w:hint="eastAsia" w:ascii="Times New Roman" w:hAnsi="Times New Roman"/>
          <w:b/>
          <w:bCs/>
          <w:color w:val="000000" w:themeColor="text1"/>
          <w:sz w:val="32"/>
          <w:highlight w:val="none"/>
          <w:u w:val="single"/>
          <w:lang w:val="en-US" w:eastAsia="zh-CN"/>
          <w14:textFill>
            <w14:solidFill>
              <w14:schemeClr w14:val="tx1"/>
            </w14:solidFill>
          </w14:textFill>
        </w:rPr>
        <w:t xml:space="preserve">6</w:t>
      </w:r>
      <w:r>
        <w:rPr>
          <w:rFonts w:hint="eastAsia" w:ascii="Times New Roman" w:hAnsi="Times New Roman"/>
          <w:b/>
          <w:bCs/>
          <w:color w:val="000000" w:themeColor="text1"/>
          <w:sz w:val="32"/>
          <w:highlight w:val="none"/>
          <w14:textFill>
            <w14:solidFill>
              <w14:schemeClr w14:val="tx1"/>
            </w14:solidFill>
          </w14:textFill>
        </w:rPr>
        <w:t xml:space="preserve">月</w:t>
      </w:r>
      <w:r/>
    </w:p>
    <w:p>
      <w:pPr>
        <w:pStyle w:val="1064"/>
        <w:ind w:firstLine="0"/>
        <w:rPr>
          <w:rFonts w:hint="eastAsia" w:ascii="Times New Roman" w:hAnsi="Times New Roman"/>
          <w:color w:val="000000" w:themeColor="text1"/>
          <w:highlight w:val="none"/>
          <w:u w:val="singl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t xml:space="preserve">                        </w:t>
      </w:r>
      <w:r/>
    </w:p>
    <w:p>
      <w:pPr>
        <w:pStyle w:val="1064"/>
        <w:ind w:firstLine="0"/>
        <w:jc w:val="center"/>
        <w:rPr>
          <w:rFonts w:hint="eastAsia"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r>
      <w:r/>
    </w:p>
    <w:p>
      <w:pPr>
        <w:pStyle w:val="1064"/>
        <w:ind w:firstLine="1262"/>
        <w:jc w:val="both"/>
        <w:rPr>
          <w:rFonts w:hint="eastAsia"/>
          <w:color w:val="000000" w:themeColor="text1"/>
          <w:highlight w:val="none"/>
          <w14:textFill>
            <w14:solidFill>
              <w14:schemeClr w14:val="tx1"/>
            </w14:solidFill>
          </w14:textFill>
        </w:rPr>
        <w:sectPr>
          <w:footerReference w:type="default" r:id="rId10"/>
          <w:footnotePr/>
          <w:endnotePr/>
          <w:type w:val="nextPage"/>
          <w:pgSz w:w="11906" w:h="16839" w:orient="portrait"/>
          <w:pgMar w:top="1431" w:right="1687" w:bottom="1180" w:left="1687" w:header="0" w:footer="968" w:gutter="0"/>
          <w:pgNumType w:start="1"/>
          <w:cols w:num="1" w:sep="0" w:space="720" w:equalWidth="1"/>
          <w:docGrid w:linePitch="360"/>
        </w:sectPr>
      </w:pPr>
      <w:r/>
      <w:bookmarkStart w:id="0" w:name="_Toc120614210"/>
      <w:r/>
      <w:bookmarkStart w:id="1" w:name="_Toc479757206"/>
      <w:r/>
      <w:bookmarkStart w:id="2" w:name="_Toc523127445"/>
      <w:r/>
      <w:bookmarkStart w:id="3" w:name="_Toc20823272"/>
      <w:r/>
      <w:bookmarkStart w:id="4" w:name="_Toc16938516"/>
      <w:r/>
      <w:bookmarkStart w:id="5" w:name="_Toc513029200"/>
      <w:r/>
      <w:r/>
    </w:p>
    <w:p>
      <w:pPr>
        <w:pStyle w:val="1064"/>
        <w:ind w:firstLine="1262"/>
        <w:jc w:val="both"/>
        <w:rPr>
          <w:rFonts w:ascii="Times New Roman" w:hAnsi="Times New Roman"/>
          <w:b/>
          <w:bCs/>
          <w:color w:val="000000" w:themeColor="text1"/>
          <w:sz w:val="44"/>
          <w:szCs w:val="44"/>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rPr>
          <w:rFonts w:ascii="Times New Roman" w:hAnsi="Times New Roman"/>
          <w:b/>
          <w:bCs/>
          <w:color w:val="000000" w:themeColor="text1"/>
          <w:sz w:val="44"/>
          <w:szCs w:val="44"/>
          <w:highlight w:val="none"/>
          <w14:textFill>
            <w14:solidFill>
              <w14:schemeClr w14:val="tx1"/>
            </w14:solidFill>
          </w14:textFill>
        </w:rPr>
        <w:t xml:space="preserve">目</w:t>
      </w:r>
      <w:r>
        <w:rPr>
          <w:rFonts w:hint="eastAsia" w:ascii="Times New Roman" w:hAnsi="Times New Roman"/>
          <w:b/>
          <w:bCs/>
          <w:color w:val="000000" w:themeColor="text1"/>
          <w:sz w:val="44"/>
          <w:szCs w:val="44"/>
          <w:highlight w:val="none"/>
          <w:lang w:val="en-US" w:eastAsia="zh-CN"/>
          <w14:textFill>
            <w14:solidFill>
              <w14:schemeClr w14:val="tx1"/>
            </w14:solidFill>
          </w14:textFill>
        </w:rPr>
        <w:t xml:space="preserve">  </w:t>
      </w:r>
      <w:r>
        <w:rPr>
          <w:rFonts w:ascii="Times New Roman" w:hAnsi="Times New Roman"/>
          <w:b/>
          <w:bCs/>
          <w:color w:val="000000" w:themeColor="text1"/>
          <w:sz w:val="44"/>
          <w:szCs w:val="44"/>
          <w:highlight w:val="none"/>
          <w14:textFill>
            <w14:solidFill>
              <w14:schemeClr w14:val="tx1"/>
            </w14:solidFill>
          </w14:textFill>
        </w:rPr>
        <w:t xml:space="preserve">录</w:t>
      </w:r>
      <w:r/>
    </w:p>
    <w:p>
      <w:pPr>
        <w:pStyle w:val="801"/>
        <w:tabs>
          <w:tab w:val="right" w:pos="8532" w:leader="dot"/>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TOC \o "1-3" \h \z \u</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_Toc20746 </w:instrText>
      </w:r>
      <w:r>
        <w:rPr>
          <w:color w:val="000000" w:themeColor="text1"/>
          <w:highlight w:val="none"/>
          <w14:textFill>
            <w14:solidFill>
              <w14:schemeClr w14:val="tx1"/>
            </w14:solidFill>
          </w14:textFill>
        </w:rPr>
        <w:fldChar w:fldCharType="separate"/>
      </w:r>
      <w:r>
        <w:rPr>
          <w:rFonts w:hint="eastAsia" w:ascii="Times New Roman" w:eastAsia="黑体"/>
          <w:color w:val="000000" w:themeColor="text1"/>
          <w:szCs w:val="44"/>
          <w:highlight w:val="none"/>
          <w14:textFill>
            <w14:solidFill>
              <w14:schemeClr w14:val="tx1"/>
            </w14:solidFill>
          </w14:textFill>
        </w:rPr>
        <w:t xml:space="preserve">第一章  投标邀请</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_Toc20746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795"/>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_Toc26456 </w:instrText>
      </w:r>
      <w:r>
        <w:rPr>
          <w:rFonts w:ascii="宋体" w:hAnsi="宋体"/>
          <w:color w:val="000000" w:themeColor="text1"/>
          <w:szCs w:val="24"/>
          <w:highlight w:val="none"/>
          <w14:textFill>
            <w14:solidFill>
              <w14:schemeClr w14:val="tx1"/>
            </w14:solidFill>
          </w14:textFill>
        </w:rPr>
        <w:fldChar w:fldCharType="separate"/>
      </w:r>
      <w:r>
        <w:rPr>
          <w:rFonts w:hint="eastAsia"/>
          <w:color w:val="000000" w:themeColor="text1"/>
          <w:szCs w:val="30"/>
          <w:highlight w:val="none"/>
          <w14:textFill>
            <w14:solidFill>
              <w14:schemeClr w14:val="tx1"/>
            </w14:solidFill>
          </w14:textFill>
        </w:rPr>
        <w:t xml:space="preserve">一、项目基本情况</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_Toc26456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795"/>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_Toc24612 </w:instrText>
      </w:r>
      <w:r>
        <w:rPr>
          <w:rFonts w:ascii="宋体" w:hAnsi="宋体"/>
          <w:color w:val="000000" w:themeColor="text1"/>
          <w:szCs w:val="24"/>
          <w:highlight w:val="none"/>
          <w14:textFill>
            <w14:solidFill>
              <w14:schemeClr w14:val="tx1"/>
            </w14:solidFill>
          </w14:textFill>
        </w:rPr>
        <w:fldChar w:fldCharType="separate"/>
      </w:r>
      <w:r>
        <w:rPr>
          <w:rFonts w:hint="eastAsia"/>
          <w:color w:val="000000" w:themeColor="text1"/>
          <w:szCs w:val="30"/>
          <w:highlight w:val="none"/>
          <w14:textFill>
            <w14:solidFill>
              <w14:schemeClr w14:val="tx1"/>
            </w14:solidFill>
          </w14:textFill>
        </w:rPr>
        <w:t xml:space="preserve">二、申请人的资格要求：</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_Toc24612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795"/>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_Toc4812 </w:instrText>
      </w:r>
      <w:r>
        <w:rPr>
          <w:rFonts w:ascii="宋体" w:hAnsi="宋体"/>
          <w:color w:val="000000" w:themeColor="text1"/>
          <w:szCs w:val="24"/>
          <w:highlight w:val="none"/>
          <w14:textFill>
            <w14:solidFill>
              <w14:schemeClr w14:val="tx1"/>
            </w14:solidFill>
          </w14:textFill>
        </w:rPr>
        <w:fldChar w:fldCharType="separate"/>
      </w:r>
      <w:r>
        <w:rPr>
          <w:rFonts w:hint="eastAsia"/>
          <w:color w:val="000000" w:themeColor="text1"/>
          <w:szCs w:val="30"/>
          <w:highlight w:val="none"/>
          <w14:textFill>
            <w14:solidFill>
              <w14:schemeClr w14:val="tx1"/>
            </w14:solidFill>
          </w14:textFill>
        </w:rPr>
        <w:t xml:space="preserve">三、获取招标文件</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_Toc4812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2</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795"/>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_Toc29468 </w:instrText>
      </w:r>
      <w:r>
        <w:rPr>
          <w:rFonts w:ascii="宋体" w:hAnsi="宋体"/>
          <w:color w:val="000000" w:themeColor="text1"/>
          <w:szCs w:val="24"/>
          <w:highlight w:val="none"/>
          <w14:textFill>
            <w14:solidFill>
              <w14:schemeClr w14:val="tx1"/>
            </w14:solidFill>
          </w14:textFill>
        </w:rPr>
        <w:fldChar w:fldCharType="separate"/>
      </w:r>
      <w:r>
        <w:rPr>
          <w:rFonts w:hint="eastAsia"/>
          <w:color w:val="000000" w:themeColor="text1"/>
          <w:szCs w:val="30"/>
          <w:highlight w:val="none"/>
          <w14:textFill>
            <w14:solidFill>
              <w14:schemeClr w14:val="tx1"/>
            </w14:solidFill>
          </w14:textFill>
        </w:rPr>
        <w:t xml:space="preserve">四、提交投标文件截止时间、开标时间和地点</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_Toc29468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2</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795"/>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_Toc15106 </w:instrText>
      </w:r>
      <w:r>
        <w:rPr>
          <w:rFonts w:ascii="宋体" w:hAnsi="宋体"/>
          <w:color w:val="000000" w:themeColor="text1"/>
          <w:szCs w:val="24"/>
          <w:highlight w:val="none"/>
          <w14:textFill>
            <w14:solidFill>
              <w14:schemeClr w14:val="tx1"/>
            </w14:solidFill>
          </w14:textFill>
        </w:rPr>
        <w:fldChar w:fldCharType="separate"/>
      </w:r>
      <w:r>
        <w:rPr>
          <w:rFonts w:hint="eastAsia"/>
          <w:color w:val="000000" w:themeColor="text1"/>
          <w:szCs w:val="30"/>
          <w:highlight w:val="none"/>
          <w14:textFill>
            <w14:solidFill>
              <w14:schemeClr w14:val="tx1"/>
            </w14:solidFill>
          </w14:textFill>
        </w:rPr>
        <w:t xml:space="preserve">五、公告期限</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_Toc15106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2</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795"/>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_Toc29629 </w:instrText>
      </w:r>
      <w:r>
        <w:rPr>
          <w:rFonts w:ascii="宋体" w:hAnsi="宋体"/>
          <w:color w:val="000000" w:themeColor="text1"/>
          <w:szCs w:val="24"/>
          <w:highlight w:val="none"/>
          <w14:textFill>
            <w14:solidFill>
              <w14:schemeClr w14:val="tx1"/>
            </w14:solidFill>
          </w14:textFill>
        </w:rPr>
        <w:fldChar w:fldCharType="separate"/>
      </w:r>
      <w:r>
        <w:rPr>
          <w:rFonts w:hint="eastAsia"/>
          <w:color w:val="000000" w:themeColor="text1"/>
          <w:szCs w:val="30"/>
          <w:highlight w:val="none"/>
          <w14:textFill>
            <w14:solidFill>
              <w14:schemeClr w14:val="tx1"/>
            </w14:solidFill>
          </w14:textFill>
        </w:rPr>
        <w:t xml:space="preserve">六、其他补充事宜</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_Toc29629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3</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795"/>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_Toc30578 </w:instrText>
      </w:r>
      <w:r>
        <w:rPr>
          <w:rFonts w:ascii="宋体" w:hAnsi="宋体"/>
          <w:color w:val="000000" w:themeColor="text1"/>
          <w:szCs w:val="24"/>
          <w:highlight w:val="none"/>
          <w14:textFill>
            <w14:solidFill>
              <w14:schemeClr w14:val="tx1"/>
            </w14:solidFill>
          </w14:textFill>
        </w:rPr>
        <w:fldChar w:fldCharType="separate"/>
      </w:r>
      <w:r>
        <w:rPr>
          <w:rFonts w:hint="eastAsia"/>
          <w:color w:val="000000" w:themeColor="text1"/>
          <w:highlight w:val="none"/>
          <w14:textFill>
            <w14:solidFill>
              <w14:schemeClr w14:val="tx1"/>
            </w14:solidFill>
          </w14:textFill>
        </w:rPr>
        <w:t xml:space="preserve">七、</w:t>
      </w:r>
      <w:r>
        <w:rPr>
          <w:rFonts w:hint="eastAsia"/>
          <w:color w:val="000000" w:themeColor="text1"/>
          <w:szCs w:val="30"/>
          <w:highlight w:val="none"/>
          <w14:textFill>
            <w14:solidFill>
              <w14:schemeClr w14:val="tx1"/>
            </w14:solidFill>
          </w14:textFill>
        </w:rPr>
        <w:t xml:space="preserve">本次招标联系方式</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_Toc30578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3</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795"/>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_Toc1299 </w:instrText>
      </w:r>
      <w:r>
        <w:rPr>
          <w:rFonts w:ascii="宋体" w:hAnsi="宋体"/>
          <w:color w:val="000000" w:themeColor="text1"/>
          <w:szCs w:val="24"/>
          <w:highlight w:val="none"/>
          <w14:textFill>
            <w14:solidFill>
              <w14:schemeClr w14:val="tx1"/>
            </w14:solidFill>
          </w14:textFill>
        </w:rPr>
        <w:fldChar w:fldCharType="separate"/>
      </w:r>
      <w:r>
        <w:rPr>
          <w:rFonts w:hint="eastAsia"/>
          <w:color w:val="000000" w:themeColor="text1"/>
          <w:szCs w:val="30"/>
          <w:highlight w:val="none"/>
          <w14:textFill>
            <w14:solidFill>
              <w14:schemeClr w14:val="tx1"/>
            </w14:solidFill>
          </w14:textFill>
        </w:rPr>
        <w:t xml:space="preserve">八、其他</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_Toc1299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4</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801"/>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_Toc27300 </w:instrText>
      </w:r>
      <w:r>
        <w:rPr>
          <w:rFonts w:ascii="宋体" w:hAnsi="宋体"/>
          <w:color w:val="000000" w:themeColor="text1"/>
          <w:szCs w:val="24"/>
          <w:highlight w:val="none"/>
          <w14:textFill>
            <w14:solidFill>
              <w14:schemeClr w14:val="tx1"/>
            </w14:solidFill>
          </w14:textFill>
        </w:rPr>
        <w:fldChar w:fldCharType="separate"/>
      </w:r>
      <w:r>
        <w:rPr>
          <w:rFonts w:hint="eastAsia" w:ascii="Times New Roman" w:eastAsia="黑体"/>
          <w:color w:val="000000" w:themeColor="text1"/>
          <w:szCs w:val="44"/>
          <w:highlight w:val="none"/>
          <w14:textFill>
            <w14:solidFill>
              <w14:schemeClr w14:val="tx1"/>
            </w14:solidFill>
          </w14:textFill>
        </w:rPr>
        <w:t xml:space="preserve">第二章  投标人须知</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_Toc27300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5</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795"/>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_Toc17539 </w:instrText>
      </w:r>
      <w:r>
        <w:rPr>
          <w:rFonts w:ascii="宋体" w:hAnsi="宋体"/>
          <w:color w:val="000000" w:themeColor="text1"/>
          <w:szCs w:val="24"/>
          <w:highlight w:val="none"/>
          <w14:textFill>
            <w14:solidFill>
              <w14:schemeClr w14:val="tx1"/>
            </w14:solidFill>
          </w14:textFill>
        </w:rPr>
        <w:fldChar w:fldCharType="separate"/>
      </w:r>
      <w:r>
        <w:rPr>
          <w:rFonts w:hint="eastAsia"/>
          <w:color w:val="000000" w:themeColor="text1"/>
          <w:highlight w:val="none"/>
          <w14:textFill>
            <w14:solidFill>
              <w14:schemeClr w14:val="tx1"/>
            </w14:solidFill>
          </w14:textFill>
        </w:rPr>
        <w:t xml:space="preserve">一、总则</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_Toc17539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5</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795"/>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_Toc13665 </w:instrText>
      </w:r>
      <w:r>
        <w:rPr>
          <w:rFonts w:ascii="宋体" w:hAnsi="宋体"/>
          <w:color w:val="000000" w:themeColor="text1"/>
          <w:szCs w:val="24"/>
          <w:highlight w:val="none"/>
          <w14:textFill>
            <w14:solidFill>
              <w14:schemeClr w14:val="tx1"/>
            </w14:solidFill>
          </w14:textFill>
        </w:rPr>
        <w:fldChar w:fldCharType="separate"/>
      </w:r>
      <w:r>
        <w:rPr>
          <w:rFonts w:hint="eastAsia"/>
          <w:color w:val="000000" w:themeColor="text1"/>
          <w:highlight w:val="none"/>
          <w14:textFill>
            <w14:solidFill>
              <w14:schemeClr w14:val="tx1"/>
            </w14:solidFill>
          </w14:textFill>
        </w:rPr>
        <w:t xml:space="preserve">二、招标文件</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_Toc13665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6</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795"/>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_Toc19654 </w:instrText>
      </w:r>
      <w:r>
        <w:rPr>
          <w:rFonts w:ascii="宋体" w:hAnsi="宋体"/>
          <w:color w:val="000000" w:themeColor="text1"/>
          <w:szCs w:val="24"/>
          <w:highlight w:val="none"/>
          <w14:textFill>
            <w14:solidFill>
              <w14:schemeClr w14:val="tx1"/>
            </w14:solidFill>
          </w14:textFill>
        </w:rPr>
        <w:fldChar w:fldCharType="separate"/>
      </w:r>
      <w:r>
        <w:rPr>
          <w:rFonts w:hint="eastAsia"/>
          <w:color w:val="000000" w:themeColor="text1"/>
          <w:highlight w:val="none"/>
          <w14:textFill>
            <w14:solidFill>
              <w14:schemeClr w14:val="tx1"/>
            </w14:solidFill>
          </w14:textFill>
        </w:rPr>
        <w:t xml:space="preserve">三、投标文件的编制</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_Toc19654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7</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795"/>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_Toc22598 </w:instrText>
      </w:r>
      <w:r>
        <w:rPr>
          <w:rFonts w:ascii="宋体" w:hAnsi="宋体"/>
          <w:color w:val="000000" w:themeColor="text1"/>
          <w:szCs w:val="24"/>
          <w:highlight w:val="none"/>
          <w14:textFill>
            <w14:solidFill>
              <w14:schemeClr w14:val="tx1"/>
            </w14:solidFill>
          </w14:textFill>
        </w:rPr>
        <w:fldChar w:fldCharType="separate"/>
      </w:r>
      <w:r>
        <w:rPr>
          <w:rFonts w:hint="eastAsia"/>
          <w:color w:val="000000" w:themeColor="text1"/>
          <w:highlight w:val="none"/>
          <w14:textFill>
            <w14:solidFill>
              <w14:schemeClr w14:val="tx1"/>
            </w14:solidFill>
          </w14:textFill>
        </w:rPr>
        <w:t xml:space="preserve">四、投标文件的递交</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_Toc22598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10</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795"/>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_Toc20905 </w:instrText>
      </w:r>
      <w:r>
        <w:rPr>
          <w:rFonts w:ascii="宋体" w:hAnsi="宋体"/>
          <w:color w:val="000000" w:themeColor="text1"/>
          <w:szCs w:val="24"/>
          <w:highlight w:val="none"/>
          <w14:textFill>
            <w14:solidFill>
              <w14:schemeClr w14:val="tx1"/>
            </w14:solidFill>
          </w14:textFill>
        </w:rPr>
        <w:fldChar w:fldCharType="separate"/>
      </w:r>
      <w:r>
        <w:rPr>
          <w:rFonts w:hint="eastAsia"/>
          <w:color w:val="000000" w:themeColor="text1"/>
          <w:highlight w:val="none"/>
          <w14:textFill>
            <w14:solidFill>
              <w14:schemeClr w14:val="tx1"/>
            </w14:solidFill>
          </w14:textFill>
        </w:rPr>
        <w:t xml:space="preserve">五、开标与评标</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_Toc20905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11</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795"/>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_Toc7948 </w:instrText>
      </w:r>
      <w:r>
        <w:rPr>
          <w:rFonts w:ascii="宋体" w:hAnsi="宋体"/>
          <w:color w:val="000000" w:themeColor="text1"/>
          <w:szCs w:val="24"/>
          <w:highlight w:val="none"/>
          <w14:textFill>
            <w14:solidFill>
              <w14:schemeClr w14:val="tx1"/>
            </w14:solidFill>
          </w14:textFill>
        </w:rPr>
        <w:fldChar w:fldCharType="separate"/>
      </w:r>
      <w:r>
        <w:rPr>
          <w:rFonts w:hint="eastAsia"/>
          <w:color w:val="000000" w:themeColor="text1"/>
          <w:highlight w:val="none"/>
          <w14:textFill>
            <w14:solidFill>
              <w14:schemeClr w14:val="tx1"/>
            </w14:solidFill>
          </w14:textFill>
        </w:rPr>
        <w:t xml:space="preserve">六、定标</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_Toc7948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16</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795"/>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_Toc8881 </w:instrText>
      </w:r>
      <w:r>
        <w:rPr>
          <w:rFonts w:ascii="宋体" w:hAnsi="宋体"/>
          <w:color w:val="000000" w:themeColor="text1"/>
          <w:szCs w:val="24"/>
          <w:highlight w:val="none"/>
          <w14:textFill>
            <w14:solidFill>
              <w14:schemeClr w14:val="tx1"/>
            </w14:solidFill>
          </w14:textFill>
        </w:rPr>
        <w:fldChar w:fldCharType="separate"/>
      </w:r>
      <w:r>
        <w:rPr>
          <w:rFonts w:hint="eastAsia"/>
          <w:color w:val="000000" w:themeColor="text1"/>
          <w:highlight w:val="none"/>
          <w14:textFill>
            <w14:solidFill>
              <w14:schemeClr w14:val="tx1"/>
            </w14:solidFill>
          </w14:textFill>
        </w:rPr>
        <w:t xml:space="preserve">七、授予合同</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_Toc8881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19</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801"/>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_Toc19207 </w:instrText>
      </w:r>
      <w:r>
        <w:rPr>
          <w:rFonts w:ascii="宋体" w:hAnsi="宋体"/>
          <w:color w:val="000000" w:themeColor="text1"/>
          <w:szCs w:val="24"/>
          <w:highlight w:val="none"/>
          <w14:textFill>
            <w14:solidFill>
              <w14:schemeClr w14:val="tx1"/>
            </w14:solidFill>
          </w14:textFill>
        </w:rPr>
        <w:fldChar w:fldCharType="separate"/>
      </w:r>
      <w:r>
        <w:rPr>
          <w:rFonts w:hint="eastAsia" w:ascii="Times New Roman" w:eastAsia="黑体"/>
          <w:color w:val="000000" w:themeColor="text1"/>
          <w:szCs w:val="44"/>
          <w:highlight w:val="none"/>
          <w14:textFill>
            <w14:solidFill>
              <w14:schemeClr w14:val="tx1"/>
            </w14:solidFill>
          </w14:textFill>
        </w:rPr>
        <w:t xml:space="preserve">第三章  </w:t>
      </w:r>
      <w:r>
        <w:rPr>
          <w:rFonts w:hint="eastAsia" w:ascii="Times New Roman" w:eastAsia="黑体"/>
          <w:color w:val="000000" w:themeColor="text1"/>
          <w:szCs w:val="44"/>
          <w:highlight w:val="none"/>
          <w:lang w:val="en-US" w:eastAsia="zh-CN"/>
          <w14:textFill>
            <w14:solidFill>
              <w14:schemeClr w14:val="tx1"/>
            </w14:solidFill>
          </w14:textFill>
        </w:rPr>
        <w:t xml:space="preserve">合同文本</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_Toc19207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24</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801"/>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_Toc5153 </w:instrText>
      </w:r>
      <w:r>
        <w:rPr>
          <w:rFonts w:ascii="宋体" w:hAnsi="宋体"/>
          <w:color w:val="000000" w:themeColor="text1"/>
          <w:szCs w:val="24"/>
          <w:highlight w:val="none"/>
          <w14:textFill>
            <w14:solidFill>
              <w14:schemeClr w14:val="tx1"/>
            </w14:solidFill>
          </w14:textFill>
        </w:rPr>
        <w:fldChar w:fldCharType="separate"/>
      </w:r>
      <w:r>
        <w:rPr>
          <w:rFonts w:hint="eastAsia" w:ascii="Times New Roman" w:eastAsia="黑体"/>
          <w:color w:val="000000" w:themeColor="text1"/>
          <w:szCs w:val="44"/>
          <w:highlight w:val="none"/>
          <w:lang w:val="en-US" w:eastAsia="zh-CN"/>
          <w14:textFill>
            <w14:solidFill>
              <w14:schemeClr w14:val="tx1"/>
            </w14:solidFill>
          </w14:textFill>
        </w:rPr>
        <w:t xml:space="preserve">第四章 采购需求</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_Toc5153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36</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801"/>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_Toc7852 </w:instrText>
      </w:r>
      <w:r>
        <w:rPr>
          <w:rFonts w:ascii="宋体" w:hAnsi="宋体"/>
          <w:color w:val="000000" w:themeColor="text1"/>
          <w:szCs w:val="24"/>
          <w:highlight w:val="none"/>
          <w14:textFill>
            <w14:solidFill>
              <w14:schemeClr w14:val="tx1"/>
            </w14:solidFill>
          </w14:textFill>
        </w:rPr>
        <w:fldChar w:fldCharType="separate"/>
      </w:r>
      <w:r>
        <w:rPr>
          <w:rFonts w:hint="eastAsia" w:ascii="Times New Roman" w:eastAsia="黑体"/>
          <w:color w:val="000000" w:themeColor="text1"/>
          <w:szCs w:val="44"/>
          <w:highlight w:val="none"/>
          <w:lang w:val="en-US" w:eastAsia="zh-CN"/>
          <w14:textFill>
            <w14:solidFill>
              <w14:schemeClr w14:val="tx1"/>
            </w14:solidFill>
          </w14:textFill>
        </w:rPr>
        <w:t xml:space="preserve">第五章 评标方法与评标标准</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_Toc7852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72</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801"/>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_Toc2293 </w:instrText>
      </w:r>
      <w:r>
        <w:rPr>
          <w:rFonts w:ascii="宋体" w:hAnsi="宋体"/>
          <w:color w:val="000000" w:themeColor="text1"/>
          <w:szCs w:val="24"/>
          <w:highlight w:val="none"/>
          <w14:textFill>
            <w14:solidFill>
              <w14:schemeClr w14:val="tx1"/>
            </w14:solidFill>
          </w14:textFill>
        </w:rPr>
        <w:fldChar w:fldCharType="separate"/>
      </w:r>
      <w:r>
        <w:rPr>
          <w:rFonts w:hint="eastAsia" w:ascii="Times New Roman" w:eastAsia="黑体"/>
          <w:color w:val="000000" w:themeColor="text1"/>
          <w:szCs w:val="44"/>
          <w:highlight w:val="none"/>
          <w14:textFill>
            <w14:solidFill>
              <w14:schemeClr w14:val="tx1"/>
            </w14:solidFill>
          </w14:textFill>
        </w:rPr>
        <w:t xml:space="preserve">第六章  投标文件格式</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_Toc2293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78</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807"/>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_Toc14866 </w:instrText>
      </w:r>
      <w:r>
        <w:rPr>
          <w:rFonts w:ascii="宋体" w:hAnsi="宋体"/>
          <w:color w:val="000000" w:themeColor="text1"/>
          <w:szCs w:val="24"/>
          <w:highlight w:val="none"/>
          <w14:textFill>
            <w14:solidFill>
              <w14:schemeClr w14:val="tx1"/>
            </w14:solidFill>
          </w14:textFill>
        </w:rPr>
        <w:fldChar w:fldCharType="separate"/>
      </w:r>
      <w:r>
        <w:rPr>
          <w:rFonts w:hint="eastAsia"/>
          <w:color w:val="000000" w:themeColor="text1"/>
          <w:highlight w:val="none"/>
          <w14:textFill>
            <w14:solidFill>
              <w14:schemeClr w14:val="tx1"/>
            </w14:solidFill>
          </w14:textFill>
        </w:rPr>
        <w:t xml:space="preserve">一、投标声明及承诺函</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_Toc14866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80</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807"/>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_Toc28096 </w:instrText>
      </w:r>
      <w:r>
        <w:rPr>
          <w:rFonts w:ascii="宋体" w:hAnsi="宋体"/>
          <w:color w:val="000000" w:themeColor="text1"/>
          <w:szCs w:val="24"/>
          <w:highlight w:val="none"/>
          <w14:textFill>
            <w14:solidFill>
              <w14:schemeClr w14:val="tx1"/>
            </w14:solidFill>
          </w14:textFill>
        </w:rPr>
        <w:fldChar w:fldCharType="separate"/>
      </w:r>
      <w:r>
        <w:rPr>
          <w:rFonts w:hint="eastAsia"/>
          <w:color w:val="000000" w:themeColor="text1"/>
          <w:highlight w:val="none"/>
          <w14:textFill>
            <w14:solidFill>
              <w14:schemeClr w14:val="tx1"/>
            </w14:solidFill>
          </w14:textFill>
        </w:rPr>
        <w:t xml:space="preserve">二、投标人基本情况</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_Toc28096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81</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807"/>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_Toc30935 </w:instrText>
      </w:r>
      <w:r>
        <w:rPr>
          <w:rFonts w:ascii="宋体" w:hAnsi="宋体"/>
          <w:color w:val="000000" w:themeColor="text1"/>
          <w:szCs w:val="24"/>
          <w:highlight w:val="none"/>
          <w14:textFill>
            <w14:solidFill>
              <w14:schemeClr w14:val="tx1"/>
            </w14:solidFill>
          </w14:textFill>
        </w:rPr>
        <w:fldChar w:fldCharType="separate"/>
      </w:r>
      <w:r>
        <w:rPr>
          <w:rFonts w:hint="eastAsia"/>
          <w:color w:val="000000" w:themeColor="text1"/>
          <w:highlight w:val="none"/>
          <w14:textFill>
            <w14:solidFill>
              <w14:schemeClr w14:val="tx1"/>
            </w14:solidFill>
          </w14:textFill>
        </w:rPr>
        <w:t xml:space="preserve">三、特定资格要求的证明文件</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_Toc30935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82</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807"/>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_Toc13215 </w:instrText>
      </w:r>
      <w:r>
        <w:rPr>
          <w:rFonts w:ascii="宋体" w:hAnsi="宋体"/>
          <w:color w:val="000000" w:themeColor="text1"/>
          <w:szCs w:val="24"/>
          <w:highlight w:val="none"/>
          <w14:textFill>
            <w14:solidFill>
              <w14:schemeClr w14:val="tx1"/>
            </w14:solidFill>
          </w14:textFill>
        </w:rPr>
        <w:fldChar w:fldCharType="separate"/>
      </w:r>
      <w:r>
        <w:rPr>
          <w:rFonts w:hint="eastAsia"/>
          <w:color w:val="000000" w:themeColor="text1"/>
          <w:highlight w:val="none"/>
          <w14:textFill>
            <w14:solidFill>
              <w14:schemeClr w14:val="tx1"/>
            </w14:solidFill>
          </w14:textFill>
        </w:rPr>
        <w:t xml:space="preserve">四、法人授权书</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_Toc13215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83</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807"/>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_Toc17357 </w:instrText>
      </w:r>
      <w:r>
        <w:rPr>
          <w:rFonts w:ascii="宋体" w:hAnsi="宋体"/>
          <w:color w:val="000000" w:themeColor="text1"/>
          <w:szCs w:val="24"/>
          <w:highlight w:val="none"/>
          <w14:textFill>
            <w14:solidFill>
              <w14:schemeClr w14:val="tx1"/>
            </w14:solidFill>
          </w14:textFill>
        </w:rPr>
        <w:fldChar w:fldCharType="separate"/>
      </w:r>
      <w:r>
        <w:rPr>
          <w:rFonts w:hint="eastAsia"/>
          <w:color w:val="000000" w:themeColor="text1"/>
          <w:highlight w:val="none"/>
          <w14:textFill>
            <w14:solidFill>
              <w14:schemeClr w14:val="tx1"/>
            </w14:solidFill>
          </w14:textFill>
        </w:rPr>
        <w:t xml:space="preserve">五、开标一览表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_Toc17357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84</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807"/>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_Toc5021 </w:instrText>
      </w:r>
      <w:r>
        <w:rPr>
          <w:rFonts w:ascii="宋体" w:hAnsi="宋体"/>
          <w:color w:val="000000" w:themeColor="text1"/>
          <w:szCs w:val="24"/>
          <w:highlight w:val="none"/>
          <w14:textFill>
            <w14:solidFill>
              <w14:schemeClr w14:val="tx1"/>
            </w14:solidFill>
          </w14:textFill>
        </w:rPr>
        <w:fldChar w:fldCharType="separate"/>
      </w:r>
      <w:r>
        <w:rPr>
          <w:rFonts w:hint="eastAsia"/>
          <w:color w:val="000000" w:themeColor="text1"/>
          <w:highlight w:val="none"/>
          <w14:textFill>
            <w14:solidFill>
              <w14:schemeClr w14:val="tx1"/>
            </w14:solidFill>
          </w14:textFill>
        </w:rPr>
        <w:t xml:space="preserve">六、投标报价明细表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_Toc5021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85</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807"/>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_Toc7508 </w:instrText>
      </w:r>
      <w:r>
        <w:rPr>
          <w:rFonts w:ascii="宋体" w:hAnsi="宋体"/>
          <w:color w:val="000000" w:themeColor="text1"/>
          <w:szCs w:val="24"/>
          <w:highlight w:val="none"/>
          <w14:textFill>
            <w14:solidFill>
              <w14:schemeClr w14:val="tx1"/>
            </w14:solidFill>
          </w14:textFill>
        </w:rPr>
        <w:fldChar w:fldCharType="separate"/>
      </w:r>
      <w:r>
        <w:rPr>
          <w:rFonts w:hint="eastAsia"/>
          <w:color w:val="000000" w:themeColor="text1"/>
          <w:highlight w:val="none"/>
          <w14:textFill>
            <w14:solidFill>
              <w14:schemeClr w14:val="tx1"/>
            </w14:solidFill>
          </w14:textFill>
        </w:rPr>
        <w:t xml:space="preserve">七、中小企业声明函（服务）</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_Toc7508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86</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801"/>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_Toc26157 </w:instrText>
      </w:r>
      <w:r>
        <w:rPr>
          <w:rFonts w:ascii="宋体" w:hAnsi="宋体"/>
          <w:color w:val="000000" w:themeColor="text1"/>
          <w:szCs w:val="24"/>
          <w:highlight w:val="none"/>
          <w14:textFill>
            <w14:solidFill>
              <w14:schemeClr w14:val="tx1"/>
            </w14:solidFill>
          </w14:textFill>
        </w:rPr>
        <w:fldChar w:fldCharType="separate"/>
      </w:r>
      <w:r>
        <w:rPr>
          <w:rFonts w:hint="eastAsia" w:eastAsia="黑体"/>
          <w:color w:val="000000" w:themeColor="text1"/>
          <w:szCs w:val="32"/>
          <w:highlight w:val="none"/>
          <w14:textFill>
            <w14:solidFill>
              <w14:schemeClr w14:val="tx1"/>
            </w14:solidFill>
          </w14:textFill>
        </w:rPr>
        <w:t xml:space="preserve">残疾人福利性单位声明函</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_Toc26157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87</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807"/>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_Toc9556 </w:instrText>
      </w:r>
      <w:r>
        <w:rPr>
          <w:rFonts w:ascii="宋体" w:hAnsi="宋体"/>
          <w:color w:val="000000" w:themeColor="text1"/>
          <w:szCs w:val="24"/>
          <w:highlight w:val="none"/>
          <w14:textFill>
            <w14:solidFill>
              <w14:schemeClr w14:val="tx1"/>
            </w14:solidFill>
          </w14:textFill>
        </w:rPr>
        <w:fldChar w:fldCharType="separate"/>
      </w:r>
      <w:r>
        <w:rPr>
          <w:rFonts w:hint="eastAsia"/>
          <w:color w:val="000000" w:themeColor="text1"/>
          <w:highlight w:val="none"/>
          <w14:textFill>
            <w14:solidFill>
              <w14:schemeClr w14:val="tx1"/>
            </w14:solidFill>
          </w14:textFill>
        </w:rPr>
        <w:t xml:space="preserve">八、技术要求响应及偏离表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_Toc9556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88</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807"/>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_Toc30650 </w:instrText>
      </w:r>
      <w:r>
        <w:rPr>
          <w:rFonts w:ascii="宋体" w:hAnsi="宋体"/>
          <w:color w:val="000000" w:themeColor="text1"/>
          <w:szCs w:val="24"/>
          <w:highlight w:val="none"/>
          <w14:textFill>
            <w14:solidFill>
              <w14:schemeClr w14:val="tx1"/>
            </w14:solidFill>
          </w14:textFill>
        </w:rPr>
        <w:fldChar w:fldCharType="separate"/>
      </w:r>
      <w:r>
        <w:rPr>
          <w:rFonts w:hint="eastAsia"/>
          <w:color w:val="000000" w:themeColor="text1"/>
          <w:highlight w:val="none"/>
          <w14:textFill>
            <w14:solidFill>
              <w14:schemeClr w14:val="tx1"/>
            </w14:solidFill>
          </w14:textFill>
        </w:rPr>
        <w:t xml:space="preserve">九、</w:t>
      </w:r>
      <w:r>
        <w:rPr>
          <w:color w:val="000000" w:themeColor="text1"/>
          <w:highlight w:val="none"/>
          <w14:textFill>
            <w14:solidFill>
              <w14:schemeClr w14:val="tx1"/>
            </w14:solidFill>
          </w14:textFill>
        </w:rPr>
        <w:t xml:space="preserve">项目组人员</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_Toc30650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89</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807"/>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_Toc31278 </w:instrText>
      </w:r>
      <w:r>
        <w:rPr>
          <w:rFonts w:ascii="宋体" w:hAnsi="宋体"/>
          <w:color w:val="000000" w:themeColor="text1"/>
          <w:szCs w:val="24"/>
          <w:highlight w:val="none"/>
          <w14:textFill>
            <w14:solidFill>
              <w14:schemeClr w14:val="tx1"/>
            </w14:solidFill>
          </w14:textFill>
        </w:rPr>
        <w:fldChar w:fldCharType="separate"/>
      </w:r>
      <w:r>
        <w:rPr>
          <w:rFonts w:hint="eastAsia" w:ascii="Times New Roman" w:hAnsi="Times New Roman"/>
          <w:color w:val="000000" w:themeColor="text1"/>
          <w:highlight w:val="none"/>
          <w14:textFill>
            <w14:solidFill>
              <w14:schemeClr w14:val="tx1"/>
            </w14:solidFill>
          </w14:textFill>
        </w:rPr>
        <w:t xml:space="preserve">十、企业业绩</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_Toc31278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90</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807"/>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_Toc19023 </w:instrText>
      </w:r>
      <w:r>
        <w:rPr>
          <w:rFonts w:ascii="宋体" w:hAnsi="宋体"/>
          <w:color w:val="000000" w:themeColor="text1"/>
          <w:szCs w:val="24"/>
          <w:highlight w:val="none"/>
          <w14:textFill>
            <w14:solidFill>
              <w14:schemeClr w14:val="tx1"/>
            </w14:solidFill>
          </w14:textFill>
        </w:rPr>
        <w:fldChar w:fldCharType="separate"/>
      </w:r>
      <w:r>
        <w:rPr>
          <w:rFonts w:hint="eastAsia" w:ascii="Times New Roman" w:hAnsi="Times New Roman"/>
          <w:color w:val="000000" w:themeColor="text1"/>
          <w:highlight w:val="none"/>
          <w14:textFill>
            <w14:solidFill>
              <w14:schemeClr w14:val="tx1"/>
            </w14:solidFill>
          </w14:textFill>
        </w:rPr>
        <w:t xml:space="preserve">十一</w:t>
      </w:r>
      <w:r>
        <w:rPr>
          <w:rFonts w:ascii="Times New Roman" w:hAnsi="Times New Roman"/>
          <w:color w:val="000000" w:themeColor="text1"/>
          <w:highlight w:val="none"/>
          <w14:textFill>
            <w14:solidFill>
              <w14:schemeClr w14:val="tx1"/>
            </w14:solidFill>
          </w14:textFill>
        </w:rPr>
        <w:t xml:space="preserve">、投标所需其他材料</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_Toc19023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91</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jc w:val="center"/>
        <w:spacing w:line="480" w:lineRule="auto"/>
        <w:rPr>
          <w:rFonts w:hint="eastAsia"/>
          <w:color w:val="000000" w:themeColor="text1"/>
          <w:highlight w:val="none"/>
          <w14:textFill>
            <w14:solidFill>
              <w14:schemeClr w14:val="tx1"/>
            </w14:solidFill>
          </w14:textFill>
        </w:rPr>
        <w:outlineLvl w:val="0"/>
      </w:pPr>
      <w:r>
        <w:rPr>
          <w:rFonts w:ascii="宋体" w:hAnsi="宋体"/>
          <w:color w:val="000000" w:themeColor="text1"/>
          <w:szCs w:val="24"/>
          <w:highlight w:val="none"/>
          <w14:textFill>
            <w14:solidFill>
              <w14:schemeClr w14:val="tx1"/>
            </w14:solidFill>
          </w14:textFill>
        </w:rPr>
        <w:fldChar w:fldCharType="end"/>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color w:val="000000" w:themeColor="text1"/>
          <w:highlight w:val="none"/>
          <w14:textFill>
            <w14:solidFill>
              <w14:schemeClr w14:val="tx1"/>
            </w14:solidFill>
          </w14:textFill>
        </w:rPr>
      </w:r>
      <w:bookmarkEnd w:id="0"/>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73"/>
        <w:rPr>
          <w:rFonts w:hint="eastAsia" w:ascii="Times New Roman" w:eastAsia="黑体"/>
          <w:color w:val="000000" w:themeColor="text1"/>
          <w:sz w:val="44"/>
          <w:szCs w:val="44"/>
          <w:highlight w:val="none"/>
          <w14:textFill>
            <w14:solidFill>
              <w14:schemeClr w14:val="tx1"/>
            </w14:solidFill>
          </w14:textFill>
        </w:rPr>
      </w:pPr>
      <w:r/>
      <w:bookmarkStart w:id="6" w:name="_Toc20746"/>
      <w:r>
        <w:rPr>
          <w:rFonts w:hint="eastAsia" w:ascii="Times New Roman" w:eastAsia="黑体"/>
          <w:color w:val="000000" w:themeColor="text1"/>
          <w:sz w:val="44"/>
          <w:szCs w:val="44"/>
          <w:highlight w:val="none"/>
          <w14:textFill>
            <w14:solidFill>
              <w14:schemeClr w14:val="tx1"/>
            </w14:solidFill>
          </w14:textFill>
        </w:rPr>
        <w:t xml:space="preserve">第一章  投标邀请</w:t>
      </w:r>
      <w:bookmarkEnd w:id="6"/>
      <w:r/>
      <w:r/>
    </w:p>
    <w:p>
      <w:pPr>
        <w:ind w:firstLine="48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ind w:firstLine="48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受［</w:t>
      </w:r>
      <w:r>
        <w:rPr>
          <w:rFonts w:hint="eastAsia"/>
          <w:color w:val="000000" w:themeColor="text1"/>
          <w:sz w:val="24"/>
          <w:szCs w:val="24"/>
          <w:highlight w:val="none"/>
          <w:u w:val="single"/>
          <w:lang w:eastAsia="zh-CN"/>
          <w14:textFill>
            <w14:solidFill>
              <w14:schemeClr w14:val="tx1"/>
            </w14:solidFill>
          </w14:textFill>
        </w:rPr>
        <w:t xml:space="preserve">宿迁市宿豫区城市管理局</w:t>
      </w:r>
      <w:r>
        <w:rPr>
          <w:rFonts w:hint="eastAsia"/>
          <w:color w:val="000000" w:themeColor="text1"/>
          <w:sz w:val="24"/>
          <w:szCs w:val="24"/>
          <w:highlight w:val="none"/>
          <w14:textFill>
            <w14:solidFill>
              <w14:schemeClr w14:val="tx1"/>
            </w14:solidFill>
          </w14:textFill>
        </w:rPr>
        <w:t xml:space="preserve">］的委托，［</w:t>
      </w:r>
      <w:r>
        <w:rPr>
          <w:rFonts w:hint="eastAsia"/>
          <w:color w:val="000000" w:themeColor="text1"/>
          <w:sz w:val="24"/>
          <w:szCs w:val="24"/>
          <w:highlight w:val="none"/>
          <w:u w:val="single"/>
          <w14:textFill>
            <w14:solidFill>
              <w14:schemeClr w14:val="tx1"/>
            </w14:solidFill>
          </w14:textFill>
        </w:rPr>
        <w:t xml:space="preserve">江苏思迈工程咨询管理有限公司</w:t>
      </w:r>
      <w:r>
        <w:rPr>
          <w:rFonts w:hint="eastAsia"/>
          <w:color w:val="000000" w:themeColor="text1"/>
          <w:sz w:val="24"/>
          <w:szCs w:val="24"/>
          <w:highlight w:val="none"/>
          <w14:textFill>
            <w14:solidFill>
              <w14:schemeClr w14:val="tx1"/>
            </w14:solidFill>
          </w14:textFill>
        </w:rPr>
        <w:t xml:space="preserve">］就［</w:t>
      </w:r>
      <w:r>
        <w:rPr>
          <w:rFonts w:hint="eastAsia"/>
          <w:color w:val="000000" w:themeColor="text1"/>
          <w:sz w:val="24"/>
          <w:szCs w:val="24"/>
          <w:highlight w:val="none"/>
          <w:u w:val="single"/>
          <w14:textFill>
            <w14:solidFill>
              <w14:schemeClr w14:val="tx1"/>
            </w14:solidFill>
          </w14:textFill>
        </w:rPr>
        <w:t xml:space="preserve">宿豫区2026年至2028年城区亮化设施管理、维修、巡查服务采购项目</w:t>
      </w:r>
      <w:r>
        <w:rPr>
          <w:rFonts w:hint="eastAsia"/>
          <w:color w:val="000000" w:themeColor="text1"/>
          <w:sz w:val="24"/>
          <w:szCs w:val="24"/>
          <w:highlight w:val="none"/>
          <w14:textFill>
            <w14:solidFill>
              <w14:schemeClr w14:val="tx1"/>
            </w14:solidFill>
          </w14:textFill>
        </w:rPr>
        <w:t xml:space="preserve">］（［</w:t>
      </w:r>
      <w:r>
        <w:rPr>
          <w:rFonts w:hint="eastAsia"/>
          <w:color w:val="000000" w:themeColor="text1"/>
          <w:sz w:val="24"/>
          <w:szCs w:val="24"/>
          <w:highlight w:val="none"/>
          <w:u w:val="single"/>
          <w14:textFill>
            <w14:solidFill>
              <w14:schemeClr w14:val="tx1"/>
            </w14:solidFill>
          </w14:textFill>
        </w:rPr>
        <w:t xml:space="preserve">JSZC-321311-JSSM-G2026-0002</w:t>
      </w:r>
      <w:r>
        <w:rPr>
          <w:rFonts w:hint="eastAsia"/>
          <w:color w:val="000000" w:themeColor="text1"/>
          <w:sz w:val="24"/>
          <w:szCs w:val="24"/>
          <w:highlight w:val="none"/>
          <w14:textFill>
            <w14:solidFill>
              <w14:schemeClr w14:val="tx1"/>
            </w14:solidFill>
          </w14:textFill>
        </w:rPr>
        <w:t xml:space="preserve">］）进行公开招标采购，欢迎符合条件的投标人投标。</w:t>
      </w:r>
      <w:r/>
    </w:p>
    <w:p>
      <w:pPr>
        <w:ind w:firstLine="480"/>
        <w:spacing w:line="360" w:lineRule="auto"/>
        <w:rPr>
          <w:color w:val="000000" w:themeColor="text1"/>
          <w:sz w:val="24"/>
          <w:szCs w:val="24"/>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color w:val="000000" w:themeColor="text1"/>
          <w:sz w:val="24"/>
          <w:szCs w:val="24"/>
          <w:highlight w:val="none"/>
          <w14:textFill>
            <w14:solidFill>
              <w14:schemeClr w14:val="tx1"/>
            </w14:solidFill>
          </w14:textFill>
        </w:rPr>
        <w:t xml:space="preserve">项目概况</w:t>
      </w:r>
      <w:r/>
    </w:p>
    <w:p>
      <w:pPr>
        <w:ind w:firstLine="480"/>
        <w:spacing w:line="360" w:lineRule="auto"/>
        <w:rPr>
          <w:color w:val="000000" w:themeColor="text1"/>
          <w:sz w:val="24"/>
          <w:szCs w:val="24"/>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color w:val="000000" w:themeColor="text1"/>
          <w:sz w:val="24"/>
          <w:szCs w:val="24"/>
          <w:highlight w:val="none"/>
          <w:u w:val="single"/>
          <w14:textFill>
            <w14:solidFill>
              <w14:schemeClr w14:val="tx1"/>
            </w14:solidFill>
          </w14:textFill>
        </w:rPr>
        <w:t xml:space="preserve">宿豫区2026年至2028年城区亮化设施管理、维修、巡查服务采购项目</w:t>
      </w:r>
      <w:r>
        <w:rPr>
          <w:rFonts w:hint="eastAsia"/>
          <w:color w:val="000000" w:themeColor="text1"/>
          <w:sz w:val="24"/>
          <w:szCs w:val="24"/>
          <w:highlight w:val="none"/>
          <w14:textFill>
            <w14:solidFill>
              <w14:schemeClr w14:val="tx1"/>
            </w14:solidFill>
          </w14:textFill>
        </w:rPr>
        <w:t xml:space="preserve">的潜在投标人可在</w:t>
      </w:r>
      <w:r>
        <w:rPr>
          <w:rFonts w:hint="eastAsia"/>
          <w:color w:val="000000" w:themeColor="text1"/>
          <w:sz w:val="24"/>
          <w:szCs w:val="24"/>
          <w:highlight w:val="none"/>
          <w:u w:val="single"/>
          <w14:textFill>
            <w14:solidFill>
              <w14:schemeClr w14:val="tx1"/>
            </w14:solidFill>
          </w14:textFill>
        </w:rPr>
        <w:t xml:space="preserve">“宿迁市政府采购网”自行免费下载</w:t>
      </w:r>
      <w:r>
        <w:rPr>
          <w:rFonts w:hint="eastAsia"/>
          <w:color w:val="000000" w:themeColor="text1"/>
          <w:sz w:val="24"/>
          <w:szCs w:val="24"/>
          <w:highlight w:val="none"/>
          <w14:textFill>
            <w14:solidFill>
              <w14:schemeClr w14:val="tx1"/>
            </w14:solidFill>
          </w14:textFill>
        </w:rPr>
        <w:t xml:space="preserve">招标文件，并于</w:t>
      </w:r>
      <w:r>
        <w:rPr>
          <w:rFonts w:hint="eastAsia"/>
          <w:color w:val="000000" w:themeColor="text1"/>
          <w:sz w:val="24"/>
          <w:szCs w:val="24"/>
          <w:highlight w:val="none"/>
          <w:u w:val="single"/>
          <w14:textFill>
            <w14:solidFill>
              <w14:schemeClr w14:val="tx1"/>
            </w14:solidFill>
          </w14:textFill>
        </w:rPr>
        <w:t xml:space="preserve">202</w:t>
      </w:r>
      <w:r>
        <w:rPr>
          <w:rFonts w:hint="eastAsia"/>
          <w:color w:val="000000" w:themeColor="text1"/>
          <w:sz w:val="24"/>
          <w:szCs w:val="24"/>
          <w:highlight w:val="none"/>
          <w:u w:val="single"/>
          <w:lang w:val="en-US" w:eastAsia="zh-CN"/>
          <w14:textFill>
            <w14:solidFill>
              <w14:schemeClr w14:val="tx1"/>
            </w14:solidFill>
          </w14:textFill>
        </w:rPr>
        <w:t xml:space="preserve">6</w:t>
      </w:r>
      <w:r>
        <w:rPr>
          <w:rFonts w:hint="eastAsia"/>
          <w:bCs/>
          <w:color w:val="000000" w:themeColor="text1"/>
          <w:sz w:val="24"/>
          <w:szCs w:val="24"/>
          <w:highlight w:val="none"/>
          <w:u w:val="single"/>
          <w14:textFill>
            <w14:solidFill>
              <w14:schemeClr w14:val="tx1"/>
            </w14:solidFill>
          </w14:textFill>
        </w:rPr>
        <w:t xml:space="preserve">年</w:t>
      </w:r>
      <w:r>
        <w:rPr>
          <w:rFonts w:hint="eastAsia"/>
          <w:bCs/>
          <w:color w:val="000000" w:themeColor="text1"/>
          <w:sz w:val="24"/>
          <w:szCs w:val="24"/>
          <w:highlight w:val="none"/>
          <w:u w:val="single"/>
          <w:lang w:val="en-US" w:eastAsia="zh-CN"/>
          <w14:textFill>
            <w14:solidFill>
              <w14:schemeClr w14:val="tx1"/>
            </w14:solidFill>
          </w14:textFill>
        </w:rPr>
        <w:t xml:space="preserve">07</w:t>
      </w:r>
      <w:r>
        <w:rPr>
          <w:rFonts w:hint="eastAsia"/>
          <w:bCs/>
          <w:color w:val="000000" w:themeColor="text1"/>
          <w:sz w:val="24"/>
          <w:szCs w:val="24"/>
          <w:highlight w:val="none"/>
          <w:u w:val="single"/>
          <w14:textFill>
            <w14:solidFill>
              <w14:schemeClr w14:val="tx1"/>
            </w14:solidFill>
          </w14:textFill>
        </w:rPr>
        <w:t xml:space="preserve">月</w:t>
      </w:r>
      <w:r>
        <w:rPr>
          <w:rFonts w:hint="eastAsia"/>
          <w:bCs/>
          <w:color w:val="000000" w:themeColor="text1"/>
          <w:sz w:val="24"/>
          <w:szCs w:val="24"/>
          <w:highlight w:val="none"/>
          <w:u w:val="single"/>
          <w:lang w:val="en-US" w:eastAsia="zh-CN"/>
          <w14:textFill>
            <w14:solidFill>
              <w14:schemeClr w14:val="tx1"/>
            </w14:solidFill>
          </w14:textFill>
        </w:rPr>
        <w:t xml:space="preserve">6</w:t>
      </w:r>
      <w:r>
        <w:rPr>
          <w:rFonts w:hint="eastAsia"/>
          <w:bCs/>
          <w:color w:val="000000" w:themeColor="text1"/>
          <w:sz w:val="24"/>
          <w:szCs w:val="24"/>
          <w:highlight w:val="none"/>
          <w:u w:val="single"/>
          <w14:textFill>
            <w14:solidFill>
              <w14:schemeClr w14:val="tx1"/>
            </w14:solidFill>
          </w14:textFill>
        </w:rPr>
        <w:t xml:space="preserve">日09点</w:t>
      </w:r>
      <w:r>
        <w:rPr>
          <w:rFonts w:hint="eastAsia"/>
          <w:bCs/>
          <w:color w:val="000000" w:themeColor="text1"/>
          <w:sz w:val="24"/>
          <w:szCs w:val="24"/>
          <w:highlight w:val="none"/>
          <w:u w:val="single"/>
          <w:lang w:val="en-US" w:eastAsia="zh-CN"/>
          <w14:textFill>
            <w14:solidFill>
              <w14:schemeClr w14:val="tx1"/>
            </w14:solidFill>
          </w14:textFill>
        </w:rPr>
        <w:t xml:space="preserve">3</w:t>
      </w:r>
      <w:r>
        <w:rPr>
          <w:rFonts w:hint="eastAsia"/>
          <w:bCs/>
          <w:color w:val="000000" w:themeColor="text1"/>
          <w:sz w:val="24"/>
          <w:szCs w:val="24"/>
          <w:highlight w:val="none"/>
          <w:u w:val="single"/>
          <w14:textFill>
            <w14:solidFill>
              <w14:schemeClr w14:val="tx1"/>
            </w14:solidFill>
          </w14:textFill>
        </w:rPr>
        <w:t xml:space="preserve">0分（</w:t>
      </w:r>
      <w:r>
        <w:rPr>
          <w:rFonts w:hint="eastAsia"/>
          <w:bCs/>
          <w:color w:val="000000" w:themeColor="text1"/>
          <w:sz w:val="24"/>
          <w:szCs w:val="24"/>
          <w:highlight w:val="none"/>
          <w14:textFill>
            <w14:solidFill>
              <w14:schemeClr w14:val="tx1"/>
            </w14:solidFill>
          </w14:textFill>
        </w:rPr>
        <w:t xml:space="preserve">北京时间）前递交投标</w:t>
      </w:r>
      <w:r>
        <w:rPr>
          <w:bCs/>
          <w:color w:val="000000" w:themeColor="text1"/>
          <w:sz w:val="24"/>
          <w:szCs w:val="24"/>
          <w:highlight w:val="none"/>
          <w14:textFill>
            <w14:solidFill>
              <w14:schemeClr w14:val="tx1"/>
            </w14:solidFill>
          </w14:textFill>
        </w:rPr>
        <w:t xml:space="preserve">文件</w:t>
      </w:r>
      <w:r>
        <w:rPr>
          <w:rFonts w:hint="eastAsia"/>
          <w:color w:val="000000" w:themeColor="text1"/>
          <w:sz w:val="24"/>
          <w:szCs w:val="24"/>
          <w:highlight w:val="none"/>
          <w14:textFill>
            <w14:solidFill>
              <w14:schemeClr w14:val="tx1"/>
            </w14:solidFill>
          </w14:textFill>
        </w:rPr>
        <w:t xml:space="preserve">。 </w:t>
      </w:r>
      <w:r/>
    </w:p>
    <w:p>
      <w:pPr>
        <w:pStyle w:val="975"/>
        <w:ind w:firstLine="467"/>
        <w:spacing w:before="0" w:after="0" w:line="560" w:lineRule="exact"/>
        <w:rPr>
          <w:color w:val="000000" w:themeColor="text1"/>
          <w:sz w:val="30"/>
          <w:szCs w:val="30"/>
          <w:highlight w:val="none"/>
          <w14:textFill>
            <w14:solidFill>
              <w14:schemeClr w14:val="tx1"/>
            </w14:solidFill>
          </w14:textFill>
        </w:rPr>
      </w:pPr>
      <w:r/>
      <w:bookmarkStart w:id="7" w:name="_Toc28359002"/>
      <w:r/>
      <w:bookmarkStart w:id="8" w:name="_Toc26456"/>
      <w:r/>
      <w:bookmarkStart w:id="9" w:name="_Toc35393621"/>
      <w:r/>
      <w:bookmarkStart w:id="10" w:name="_Toc35393790"/>
      <w:r/>
      <w:bookmarkStart w:id="11" w:name="_Toc158281540"/>
      <w:r/>
      <w:bookmarkStart w:id="12" w:name="_Toc28359079"/>
      <w:r/>
      <w:bookmarkStart w:id="13" w:name="_Toc38985263"/>
      <w:r/>
      <w:bookmarkStart w:id="14" w:name="_Hlk24379207"/>
      <w:r>
        <w:rPr>
          <w:rFonts w:hint="eastAsia"/>
          <w:color w:val="000000" w:themeColor="text1"/>
          <w:sz w:val="30"/>
          <w:szCs w:val="30"/>
          <w:highlight w:val="none"/>
          <w14:textFill>
            <w14:solidFill>
              <w14:schemeClr w14:val="tx1"/>
            </w14:solidFill>
          </w14:textFill>
        </w:rPr>
        <w:t xml:space="preserve">一、项目基本情况</w:t>
      </w:r>
      <w:bookmarkEnd w:id="7"/>
      <w:r/>
      <w:bookmarkEnd w:id="8"/>
      <w:r/>
      <w:bookmarkEnd w:id="9"/>
      <w:r/>
      <w:bookmarkEnd w:id="10"/>
      <w:r/>
      <w:bookmarkEnd w:id="11"/>
      <w:r/>
      <w:bookmarkEnd w:id="12"/>
      <w:r/>
      <w:bookmarkEnd w:id="13"/>
      <w:r/>
      <w:r/>
    </w:p>
    <w:p>
      <w:pPr>
        <w:ind w:firstLine="600"/>
        <w:spacing w:line="560" w:lineRule="exact"/>
        <w:rPr>
          <w:rFonts w:hint="default" w:eastAsia="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1.项目编号：JSZC-321311-JSSM-G2026-0002</w:t>
      </w:r>
      <w:r/>
    </w:p>
    <w:p>
      <w:pPr>
        <w:ind w:firstLine="600"/>
        <w:spacing w:line="560" w:lineRule="exact"/>
        <w:rPr>
          <w:rFonts w:hint="eastAsia" w:eastAsia="宋体"/>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2.项目名称：</w:t>
      </w:r>
      <w:bookmarkEnd w:id="14"/>
      <w:r>
        <w:rPr>
          <w:rFonts w:hint="eastAsia"/>
          <w:color w:val="000000" w:themeColor="text1"/>
          <w:sz w:val="24"/>
          <w:szCs w:val="24"/>
          <w:highlight w:val="none"/>
          <w14:textFill>
            <w14:solidFill>
              <w14:schemeClr w14:val="tx1"/>
            </w14:solidFill>
          </w14:textFill>
        </w:rPr>
        <w:t xml:space="preserve">宿豫区2026年至2028年城区亮化设施管理、维修、巡查服务采购项目</w:t>
      </w:r>
      <w:r/>
    </w:p>
    <w:p>
      <w:pPr>
        <w:ind w:firstLine="60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3.预算金额：</w:t>
      </w:r>
      <w:r>
        <w:rPr>
          <w:rFonts w:hint="eastAsia"/>
          <w:color w:val="000000" w:themeColor="text1"/>
          <w:sz w:val="24"/>
          <w:szCs w:val="24"/>
          <w:highlight w:val="none"/>
          <w:lang w:val="en-US" w:eastAsia="zh-CN"/>
          <w14:textFill>
            <w14:solidFill>
              <w14:schemeClr w14:val="tx1"/>
            </w14:solidFill>
          </w14:textFill>
        </w:rPr>
        <w:t xml:space="preserve">750</w:t>
      </w:r>
      <w:r>
        <w:rPr>
          <w:rFonts w:hint="eastAsia"/>
          <w:color w:val="000000" w:themeColor="text1"/>
          <w:sz w:val="24"/>
          <w:szCs w:val="24"/>
          <w:highlight w:val="none"/>
          <w14:textFill>
            <w14:solidFill>
              <w14:schemeClr w14:val="tx1"/>
            </w14:solidFill>
          </w14:textFill>
        </w:rPr>
        <w:t xml:space="preserve">万元</w:t>
      </w:r>
      <w:r/>
    </w:p>
    <w:p>
      <w:pPr>
        <w:ind w:firstLine="602"/>
        <w:spacing w:line="560" w:lineRule="exact"/>
        <w:rPr>
          <w:rFonts w:hint="eastAsia"/>
          <w:b/>
          <w:color w:val="000000" w:themeColor="text1"/>
          <w:sz w:val="24"/>
          <w:szCs w:val="24"/>
          <w:highlight w:val="none"/>
          <w14:textFill>
            <w14:solidFill>
              <w14:schemeClr w14:val="tx1"/>
            </w14:solidFill>
          </w14:textFill>
        </w:rPr>
      </w:pPr>
      <w:r>
        <w:rPr>
          <w:rFonts w:hint="eastAsia"/>
          <w:b w:val="0"/>
          <w:bCs/>
          <w:color w:val="000000" w:themeColor="text1"/>
          <w:sz w:val="24"/>
          <w:szCs w:val="24"/>
          <w:highlight w:val="none"/>
          <w14:textFill>
            <w14:solidFill>
              <w14:schemeClr w14:val="tx1"/>
            </w14:solidFill>
          </w14:textFill>
        </w:rPr>
        <w:t xml:space="preserve">4.本项目最高限价：投标费率100%</w:t>
      </w:r>
      <w:r>
        <w:rPr>
          <w:rFonts w:hint="eastAsia"/>
          <w:b w:val="0"/>
          <w:bCs/>
          <w:color w:val="000000" w:themeColor="text1"/>
          <w:sz w:val="24"/>
          <w:szCs w:val="24"/>
          <w:highlight w:val="none"/>
          <w:lang w:eastAsia="zh-CN"/>
          <w14:textFill>
            <w14:solidFill>
              <w14:schemeClr w14:val="tx1"/>
            </w14:solidFill>
          </w14:textFill>
        </w:rPr>
        <w:t xml:space="preserve">，高于此限价作无效标处理</w:t>
      </w:r>
      <w:r>
        <w:rPr>
          <w:rFonts w:hint="eastAsia"/>
          <w:b w:val="0"/>
          <w:bCs/>
          <w:color w:val="000000" w:themeColor="text1"/>
          <w:sz w:val="24"/>
          <w:szCs w:val="24"/>
          <w:highlight w:val="none"/>
          <w14:textFill>
            <w14:solidFill>
              <w14:schemeClr w14:val="tx1"/>
            </w14:solidFill>
          </w14:textFill>
        </w:rPr>
        <w:t xml:space="preserve">。</w:t>
      </w:r>
      <w:r/>
    </w:p>
    <w:p>
      <w:pPr>
        <w:ind w:firstLine="600"/>
        <w:spacing w:line="56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5.采购需求（简介）：对路灯、景观灯、草坪灯、投光灯、路灯变压器、控制柜、配电箱、电缆、线条灯、点光源等灯具及其相关的元器件等进行管理、维修、维护、巡查等。具体内容详见采购需求。</w:t>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6.合同履行期限：自合同签订之日起2年或预算资金使用完毕。</w:t>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7.本项目</w:t>
      </w:r>
      <w:r>
        <w:rPr>
          <w:rFonts w:hint="eastAsia"/>
          <w:color w:val="000000" w:themeColor="text1"/>
          <w:sz w:val="24"/>
          <w:szCs w:val="24"/>
          <w:highlight w:val="none"/>
          <w:u w:val="single"/>
          <w14:textFill>
            <w14:solidFill>
              <w14:schemeClr w14:val="tx1"/>
            </w14:solidFill>
          </w14:textFill>
        </w:rPr>
        <w:t xml:space="preserve">接</w:t>
      </w:r>
      <w:r>
        <w:rPr>
          <w:rFonts w:hint="eastAsia"/>
          <w:color w:val="000000" w:themeColor="text1"/>
          <w:sz w:val="24"/>
          <w:szCs w:val="24"/>
          <w:highlight w:val="none"/>
          <w:u w:val="single"/>
          <w:lang w:eastAsia="zh-CN"/>
          <w14:textFill>
            <w14:solidFill>
              <w14:schemeClr w14:val="tx1"/>
            </w14:solidFill>
          </w14:textFill>
        </w:rPr>
        <w:t xml:space="preserve">受</w:t>
      </w:r>
      <w:r>
        <w:rPr>
          <w:rFonts w:hint="eastAsia"/>
          <w:color w:val="000000" w:themeColor="text1"/>
          <w:sz w:val="24"/>
          <w:szCs w:val="24"/>
          <w:highlight w:val="none"/>
          <w14:textFill>
            <w14:solidFill>
              <w14:schemeClr w14:val="tx1"/>
            </w14:solidFill>
          </w14:textFill>
        </w:rPr>
        <w:t xml:space="preserve">联合体投标。</w:t>
      </w:r>
      <w:r/>
    </w:p>
    <w:p>
      <w:pPr>
        <w:pStyle w:val="975"/>
        <w:ind w:firstLine="467"/>
        <w:spacing w:before="0" w:after="0" w:line="560" w:lineRule="exact"/>
        <w:rPr>
          <w:color w:val="000000" w:themeColor="text1"/>
          <w:sz w:val="30"/>
          <w:szCs w:val="30"/>
          <w:highlight w:val="none"/>
          <w14:textFill>
            <w14:solidFill>
              <w14:schemeClr w14:val="tx1"/>
            </w14:solidFill>
          </w14:textFill>
        </w:rPr>
      </w:pPr>
      <w:r/>
      <w:bookmarkStart w:id="15" w:name="_Toc158281541"/>
      <w:r/>
      <w:bookmarkStart w:id="16" w:name="_Toc35393622"/>
      <w:r/>
      <w:bookmarkStart w:id="17" w:name="_Toc35393791"/>
      <w:r/>
      <w:bookmarkStart w:id="18" w:name="_Toc38985264"/>
      <w:r/>
      <w:bookmarkStart w:id="19" w:name="_Toc28359003"/>
      <w:r/>
      <w:bookmarkStart w:id="20" w:name="_Toc24612"/>
      <w:r/>
      <w:bookmarkStart w:id="21" w:name="_Toc28359080"/>
      <w:r>
        <w:rPr>
          <w:rFonts w:hint="eastAsia"/>
          <w:color w:val="000000" w:themeColor="text1"/>
          <w:sz w:val="30"/>
          <w:szCs w:val="30"/>
          <w:highlight w:val="none"/>
          <w14:textFill>
            <w14:solidFill>
              <w14:schemeClr w14:val="tx1"/>
            </w14:solidFill>
          </w14:textFill>
        </w:rPr>
        <w:t xml:space="preserve">二、申请人的资格要求：</w:t>
      </w:r>
      <w:bookmarkEnd w:id="15"/>
      <w:r/>
      <w:bookmarkEnd w:id="16"/>
      <w:r/>
      <w:bookmarkEnd w:id="17"/>
      <w:r/>
      <w:bookmarkEnd w:id="18"/>
      <w:r/>
      <w:bookmarkEnd w:id="19"/>
      <w:r/>
      <w:bookmarkEnd w:id="20"/>
      <w:r/>
      <w:bookmarkEnd w:id="21"/>
      <w:r/>
      <w:r/>
    </w:p>
    <w:p>
      <w:pPr>
        <w:ind w:firstLine="600"/>
        <w:spacing w:line="560" w:lineRule="exact"/>
        <w:rPr>
          <w:rFonts w:hint="eastAsia"/>
          <w:color w:val="000000" w:themeColor="text1"/>
          <w:sz w:val="24"/>
          <w:szCs w:val="24"/>
          <w:highlight w:val="none"/>
          <w14:textFill>
            <w14:solidFill>
              <w14:schemeClr w14:val="tx1"/>
            </w14:solidFill>
          </w14:textFill>
        </w:rPr>
      </w:pPr>
      <w:r/>
      <w:bookmarkStart w:id="22" w:name="_Toc35393792"/>
      <w:r/>
      <w:bookmarkStart w:id="23" w:name="_Toc38985265"/>
      <w:r/>
      <w:bookmarkStart w:id="24" w:name="_Toc35393623"/>
      <w:r/>
      <w:bookmarkStart w:id="25" w:name="_Toc28359004"/>
      <w:r/>
      <w:bookmarkStart w:id="26" w:name="_Toc28359081"/>
      <w:r>
        <w:rPr>
          <w:rFonts w:hint="eastAsia"/>
          <w:color w:val="000000" w:themeColor="text1"/>
          <w:sz w:val="24"/>
          <w:szCs w:val="24"/>
          <w:highlight w:val="none"/>
          <w14:textFill>
            <w14:solidFill>
              <w14:schemeClr w14:val="tx1"/>
            </w14:solidFill>
          </w14:textFill>
        </w:rPr>
        <w:t xml:space="preserve">（一</w:t>
      </w:r>
      <w:r>
        <w:rPr>
          <w:color w:val="000000" w:themeColor="text1"/>
          <w:sz w:val="24"/>
          <w:szCs w:val="24"/>
          <w:highlight w:val="none"/>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通用</w:t>
      </w:r>
      <w:r>
        <w:rPr>
          <w:color w:val="000000" w:themeColor="text1"/>
          <w:sz w:val="24"/>
          <w:szCs w:val="24"/>
          <w:highlight w:val="none"/>
          <w14:textFill>
            <w14:solidFill>
              <w14:schemeClr w14:val="tx1"/>
            </w14:solidFill>
          </w14:textFill>
        </w:rPr>
        <w:t xml:space="preserve">资格要求</w:t>
      </w:r>
      <w:r/>
    </w:p>
    <w:p>
      <w:pPr>
        <w:ind w:firstLine="60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1.具备《中华人民共和国政府采购法》第二十二条第一款规定的6项条件（按要求提供投标声明及承诺函）。</w:t>
      </w:r>
      <w:r/>
    </w:p>
    <w:p>
      <w:pPr>
        <w:ind w:firstLine="60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2.信用信息。信用信息查询渠道：“信用中国”网（www.creditchina.gov.cn）、“中国政府采购”网（www.ccgp.gov.cn）、江苏政府采购网（www.ccgp-jiangsu.gov.cn）。    </w:t>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信用信息的使用规则：投标人被列入失信被执行人、重大税收违法失信主体、政府采购严重违法失信行为记录名单及其他不符合《中华人民共和国政府采购法》第二十二条规定条件的投标人，将拒绝其参与政府采购活动。（投标文件中无需提供证明材料）。</w:t>
      </w:r>
      <w:r/>
    </w:p>
    <w:p>
      <w:pPr>
        <w:ind w:firstLine="60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3.落实政府采购政策需满足的资格要求：供应商提供的货物、工程或者服务符合规定情形的，对小微企业报价给予15%（工程项目为5%）的扣除，用扣除后的价格参加评审。</w:t>
      </w:r>
      <w:r/>
    </w:p>
    <w:p>
      <w:pPr>
        <w:ind w:firstLine="480"/>
        <w:spacing w:line="500" w:lineRule="exact"/>
        <w:rPr>
          <w:rFonts w:hint="eastAsia"/>
          <w:b w:val="0"/>
          <w:bCs/>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（二）</w:t>
      </w:r>
      <w:r>
        <w:rPr>
          <w:rFonts w:hint="eastAsia"/>
          <w:b w:val="0"/>
          <w:bCs/>
          <w:color w:val="000000" w:themeColor="text1"/>
          <w:sz w:val="24"/>
          <w:szCs w:val="24"/>
          <w:highlight w:val="none"/>
          <w14:textFill>
            <w14:solidFill>
              <w14:schemeClr w14:val="tx1"/>
            </w14:solidFill>
          </w14:textFill>
        </w:rPr>
        <w:t xml:space="preserve">本项目的特定资格要求：</w:t>
      </w:r>
      <w:bookmarkStart w:id="27" w:name="_Toc158281542"/>
      <w:r/>
      <w:r/>
    </w:p>
    <w:p>
      <w:pPr>
        <w:ind w:firstLine="480"/>
        <w:spacing w:line="500" w:lineRule="exact"/>
        <w:rPr>
          <w:rFonts w:hint="eastAsia"/>
          <w:b w:val="0"/>
          <w:bCs/>
          <w:color w:val="000000" w:themeColor="text1"/>
          <w:sz w:val="24"/>
          <w:szCs w:val="24"/>
          <w:highlight w:val="none"/>
          <w14:textFill>
            <w14:solidFill>
              <w14:schemeClr w14:val="tx1"/>
            </w14:solidFill>
          </w14:textFill>
        </w:rPr>
      </w:pPr>
      <w:r>
        <w:rPr>
          <w:rFonts w:hint="eastAsia"/>
          <w:b w:val="0"/>
          <w:bCs/>
          <w:color w:val="000000" w:themeColor="text1"/>
          <w:sz w:val="24"/>
          <w:szCs w:val="24"/>
          <w:highlight w:val="none"/>
          <w14:textFill>
            <w14:solidFill>
              <w14:schemeClr w14:val="tx1"/>
            </w14:solidFill>
          </w14:textFill>
        </w:rPr>
        <w:t xml:space="preserve">1.投标人须同时具备以下资质：</w:t>
      </w:r>
      <w:r/>
    </w:p>
    <w:p>
      <w:pPr>
        <w:ind w:firstLine="480"/>
        <w:spacing w:line="500" w:lineRule="exact"/>
        <w:rPr>
          <w:rFonts w:hint="eastAsia"/>
          <w:b w:val="0"/>
          <w:bCs/>
          <w:color w:val="000000" w:themeColor="text1"/>
          <w:sz w:val="24"/>
          <w:szCs w:val="24"/>
          <w:highlight w:val="none"/>
          <w14:textFill>
            <w14:solidFill>
              <w14:schemeClr w14:val="tx1"/>
            </w14:solidFill>
          </w14:textFill>
        </w:rPr>
      </w:pPr>
      <w:r>
        <w:rPr>
          <w:rFonts w:hint="eastAsia"/>
          <w:b w:val="0"/>
          <w:bCs/>
          <w:color w:val="000000" w:themeColor="text1"/>
          <w:sz w:val="24"/>
          <w:szCs w:val="24"/>
          <w:highlight w:val="none"/>
          <w14:textFill>
            <w14:solidFill>
              <w14:schemeClr w14:val="tx1"/>
            </w14:solidFill>
          </w14:textFill>
        </w:rPr>
        <w:t xml:space="preserve">1.1具备城市及道路照明工程专业承包三级及以上资质;</w:t>
      </w:r>
      <w:r/>
    </w:p>
    <w:p>
      <w:pPr>
        <w:ind w:firstLine="480"/>
        <w:spacing w:line="500" w:lineRule="exact"/>
        <w:rPr>
          <w:rFonts w:hint="eastAsia"/>
          <w:b w:val="0"/>
          <w:bCs/>
          <w:color w:val="000000" w:themeColor="text1"/>
          <w:sz w:val="24"/>
          <w:szCs w:val="24"/>
          <w:highlight w:val="none"/>
          <w14:textFill>
            <w14:solidFill>
              <w14:schemeClr w14:val="tx1"/>
            </w14:solidFill>
          </w14:textFill>
        </w:rPr>
      </w:pPr>
      <w:r>
        <w:rPr>
          <w:rFonts w:hint="eastAsia"/>
          <w:b w:val="0"/>
          <w:bCs/>
          <w:color w:val="000000" w:themeColor="text1"/>
          <w:sz w:val="24"/>
          <w:szCs w:val="24"/>
          <w:highlight w:val="none"/>
          <w14:textFill>
            <w14:solidFill>
              <w14:schemeClr w14:val="tx1"/>
            </w14:solidFill>
          </w14:textFill>
        </w:rPr>
        <w:t xml:space="preserve">1.2具备电力工程施工总承包三级及以上资质或输变电工程专业承包三级及以上资质,且同时具有承装（修、试）电力设施许可证（新证）三级及以上证书[或原在有效期内的承装类（修、试）电力设施许可证五级及以上证书]。</w:t>
      </w:r>
      <w:r/>
    </w:p>
    <w:p>
      <w:pPr>
        <w:ind w:firstLine="480"/>
        <w:spacing w:line="500" w:lineRule="exact"/>
        <w:rPr>
          <w:rFonts w:hint="eastAsia"/>
          <w:b w:val="0"/>
          <w:bCs/>
          <w:color w:val="000000" w:themeColor="text1"/>
          <w:sz w:val="24"/>
          <w:szCs w:val="24"/>
          <w:highlight w:val="none"/>
          <w14:textFill>
            <w14:solidFill>
              <w14:schemeClr w14:val="tx1"/>
            </w14:solidFill>
          </w14:textFill>
        </w:rPr>
      </w:pPr>
      <w:r>
        <w:rPr>
          <w:rFonts w:hint="eastAsia"/>
          <w:b w:val="0"/>
          <w:bCs/>
          <w:color w:val="000000" w:themeColor="text1"/>
          <w:sz w:val="24"/>
          <w:szCs w:val="24"/>
          <w:highlight w:val="none"/>
          <w14:textFill>
            <w14:solidFill>
              <w14:schemeClr w14:val="tx1"/>
            </w14:solidFill>
          </w14:textFill>
        </w:rPr>
        <w:t xml:space="preserve">2.项目负责人注册专业、资格等级：</w:t>
      </w:r>
      <w:r/>
    </w:p>
    <w:p>
      <w:pPr>
        <w:ind w:firstLine="480"/>
        <w:spacing w:line="500" w:lineRule="exact"/>
        <w:rPr>
          <w:rFonts w:hint="eastAsia"/>
          <w:b w:val="0"/>
          <w:bCs/>
          <w:color w:val="000000" w:themeColor="text1"/>
          <w:sz w:val="24"/>
          <w:szCs w:val="24"/>
          <w:highlight w:val="none"/>
          <w14:textFill>
            <w14:solidFill>
              <w14:schemeClr w14:val="tx1"/>
            </w14:solidFill>
          </w14:textFill>
        </w:rPr>
      </w:pPr>
      <w:r>
        <w:rPr>
          <w:rFonts w:hint="eastAsia"/>
          <w:b w:val="0"/>
          <w:bCs/>
          <w:color w:val="000000" w:themeColor="text1"/>
          <w:sz w:val="24"/>
          <w:szCs w:val="24"/>
          <w:highlight w:val="none"/>
          <w14:textFill>
            <w14:solidFill>
              <w14:schemeClr w14:val="tx1"/>
            </w14:solidFill>
          </w14:textFill>
        </w:rPr>
        <w:t xml:space="preserve">具备机电工程专业二级及以上注册建造师资格，并同时具有建筑施工企业项目负责人安全生产考核合格证书（B 类证）；在投标时提供2025年12月（含）以来本单位为其办理的任意1个月社会养老保险或医疗保险缴纳证明；</w:t>
      </w:r>
      <w:r/>
    </w:p>
    <w:p>
      <w:pPr>
        <w:ind w:firstLine="480"/>
        <w:spacing w:line="500" w:lineRule="exact"/>
        <w:rPr>
          <w:rFonts w:hint="eastAsia"/>
          <w:b w:val="0"/>
          <w:bCs/>
          <w:color w:val="000000" w:themeColor="text1"/>
          <w:sz w:val="24"/>
          <w:szCs w:val="24"/>
          <w:highlight w:val="none"/>
          <w14:textFill>
            <w14:solidFill>
              <w14:schemeClr w14:val="tx1"/>
            </w14:solidFill>
          </w14:textFill>
        </w:rPr>
      </w:pPr>
      <w:r>
        <w:rPr>
          <w:rFonts w:hint="eastAsia"/>
          <w:b w:val="0"/>
          <w:bCs/>
          <w:color w:val="000000" w:themeColor="text1"/>
          <w:sz w:val="24"/>
          <w:szCs w:val="24"/>
          <w:highlight w:val="none"/>
          <w14:textFill>
            <w14:solidFill>
              <w14:schemeClr w14:val="tx1"/>
            </w14:solidFill>
          </w14:textFill>
        </w:rPr>
        <w:t xml:space="preserve">3.企业具备安全生产条件，并取得安全生产许可证（相关规定不作要求的除外）；</w:t>
      </w:r>
      <w:r/>
    </w:p>
    <w:p>
      <w:pPr>
        <w:ind w:firstLine="480"/>
        <w:spacing w:line="500" w:lineRule="exact"/>
        <w:rPr>
          <w:rFonts w:hint="eastAsia"/>
          <w:b w:val="0"/>
          <w:bCs/>
          <w:color w:val="000000" w:themeColor="text1"/>
          <w:sz w:val="24"/>
          <w:szCs w:val="24"/>
          <w:highlight w:val="none"/>
          <w14:textFill>
            <w14:solidFill>
              <w14:schemeClr w14:val="tx1"/>
            </w14:solidFill>
          </w14:textFill>
        </w:rPr>
      </w:pPr>
      <w:r>
        <w:rPr>
          <w:rFonts w:hint="eastAsia"/>
          <w:b w:val="0"/>
          <w:bCs/>
          <w:color w:val="000000" w:themeColor="text1"/>
          <w:sz w:val="24"/>
          <w:szCs w:val="24"/>
          <w:highlight w:val="none"/>
          <w14:textFill>
            <w14:solidFill>
              <w14:schemeClr w14:val="tx1"/>
            </w14:solidFill>
          </w14:textFill>
        </w:rPr>
        <w:t xml:space="preserve">4.本</w:t>
      </w:r>
      <w:r>
        <w:rPr>
          <w:rFonts w:hint="eastAsia"/>
          <w:b w:val="0"/>
          <w:bCs/>
          <w:color w:val="000000" w:themeColor="text1"/>
          <w:sz w:val="24"/>
          <w:szCs w:val="24"/>
          <w:highlight w:val="none"/>
          <w14:textFill>
            <w14:solidFill>
              <w14:schemeClr w14:val="tx1"/>
            </w14:solidFill>
          </w14:textFill>
        </w:rPr>
        <w:t xml:space="preserve">项目</w:t>
      </w:r>
      <w:r>
        <w:rPr>
          <w:rFonts w:hint="eastAsia"/>
          <w:b w:val="0"/>
          <w:bCs/>
          <w:color w:val="000000" w:themeColor="text1"/>
          <w:sz w:val="24"/>
          <w:szCs w:val="24"/>
          <w:highlight w:val="none"/>
          <w14:textFill>
            <w14:solidFill>
              <w14:schemeClr w14:val="tx1"/>
            </w14:solidFill>
          </w14:textFill>
        </w:rPr>
        <w:t xml:space="preserve">接受联合体投标，但联合体单位数量不得超过2个。联合体投标的，除应符合申请人应当具备的资格条件外，还应遵守以下规定：</w:t>
      </w:r>
      <w:r/>
    </w:p>
    <w:p>
      <w:pPr>
        <w:ind w:firstLine="480"/>
        <w:spacing w:line="500" w:lineRule="exact"/>
        <w:rPr>
          <w:rFonts w:hint="eastAsia"/>
          <w:b w:val="0"/>
          <w:bCs/>
          <w:color w:val="000000" w:themeColor="text1"/>
          <w:sz w:val="24"/>
          <w:szCs w:val="24"/>
          <w:highlight w:val="none"/>
          <w14:textFill>
            <w14:solidFill>
              <w14:schemeClr w14:val="tx1"/>
            </w14:solidFill>
          </w14:textFill>
        </w:rPr>
      </w:pPr>
      <w:r>
        <w:rPr>
          <w:rFonts w:hint="eastAsia"/>
          <w:b w:val="0"/>
          <w:bCs/>
          <w:color w:val="000000" w:themeColor="text1"/>
          <w:sz w:val="24"/>
          <w:szCs w:val="24"/>
          <w:highlight w:val="none"/>
          <w14:textFill>
            <w14:solidFill>
              <w14:schemeClr w14:val="tx1"/>
            </w14:solidFill>
          </w14:textFill>
        </w:rPr>
        <w:t xml:space="preserve">4.1 以联合体形式投标的，联合体的资格（资质）条件必须符合招标文件要求，并附有共同投标协议（联合体协议书）；</w:t>
      </w:r>
      <w:r/>
    </w:p>
    <w:p>
      <w:pPr>
        <w:ind w:firstLine="480"/>
        <w:spacing w:line="500" w:lineRule="exact"/>
        <w:rPr>
          <w:rFonts w:hint="eastAsia"/>
          <w:b w:val="0"/>
          <w:bCs/>
          <w:color w:val="000000" w:themeColor="text1"/>
          <w:sz w:val="24"/>
          <w:szCs w:val="24"/>
          <w:highlight w:val="none"/>
          <w14:textFill>
            <w14:solidFill>
              <w14:schemeClr w14:val="tx1"/>
            </w14:solidFill>
          </w14:textFill>
        </w:rPr>
      </w:pPr>
      <w:r>
        <w:rPr>
          <w:rFonts w:hint="eastAsia"/>
          <w:b w:val="0"/>
          <w:bCs/>
          <w:color w:val="000000" w:themeColor="text1"/>
          <w:sz w:val="24"/>
          <w:szCs w:val="24"/>
          <w:highlight w:val="none"/>
          <w14:textFill>
            <w14:solidFill>
              <w14:schemeClr w14:val="tx1"/>
            </w14:solidFill>
          </w14:textFill>
        </w:rPr>
        <w:t xml:space="preserve">4.2 联合体各方应按招标文件提供的格式签订共同投标协议（联合体协议书），明确联合体牵头人和各方权利义务；</w:t>
      </w:r>
      <w:r/>
    </w:p>
    <w:p>
      <w:pPr>
        <w:ind w:firstLine="480"/>
        <w:spacing w:line="500" w:lineRule="exact"/>
        <w:rPr>
          <w:rFonts w:hint="eastAsia"/>
          <w:b w:val="0"/>
          <w:bCs/>
          <w:color w:val="000000" w:themeColor="text1"/>
          <w:sz w:val="24"/>
          <w:szCs w:val="24"/>
          <w:highlight w:val="none"/>
          <w14:textFill>
            <w14:solidFill>
              <w14:schemeClr w14:val="tx1"/>
            </w14:solidFill>
          </w14:textFill>
        </w:rPr>
      </w:pPr>
      <w:r>
        <w:rPr>
          <w:rFonts w:hint="eastAsia"/>
          <w:b w:val="0"/>
          <w:bCs/>
          <w:color w:val="000000" w:themeColor="text1"/>
          <w:sz w:val="24"/>
          <w:szCs w:val="24"/>
          <w:highlight w:val="none"/>
          <w14:textFill>
            <w14:solidFill>
              <w14:schemeClr w14:val="tx1"/>
            </w14:solidFill>
          </w14:textFill>
        </w:rPr>
        <w:t xml:space="preserve">4.3 联合体投标的，联合体各成员单位应当具备与联合体协议中约定的分工相适应的施工资质和相应能力；</w:t>
      </w:r>
      <w:r/>
    </w:p>
    <w:p>
      <w:pPr>
        <w:ind w:firstLine="480"/>
        <w:spacing w:line="500" w:lineRule="exact"/>
        <w:rPr>
          <w:rFonts w:hint="eastAsia"/>
          <w:b w:val="0"/>
          <w:bCs/>
          <w:color w:val="000000" w:themeColor="text1"/>
          <w:sz w:val="24"/>
          <w:szCs w:val="24"/>
          <w:highlight w:val="none"/>
          <w14:textFill>
            <w14:solidFill>
              <w14:schemeClr w14:val="tx1"/>
            </w14:solidFill>
          </w14:textFill>
        </w:rPr>
      </w:pPr>
      <w:r>
        <w:rPr>
          <w:rFonts w:hint="eastAsia"/>
          <w:b w:val="0"/>
          <w:bCs/>
          <w:color w:val="000000" w:themeColor="text1"/>
          <w:sz w:val="24"/>
          <w:szCs w:val="24"/>
          <w:highlight w:val="none"/>
          <w14:textFill>
            <w14:solidFill>
              <w14:schemeClr w14:val="tx1"/>
            </w14:solidFill>
          </w14:textFill>
        </w:rPr>
        <w:t xml:space="preserve">4.4 联合体协议中约定的分工由同一专业的单位组成的联合体，按照资质等级较低的单位确定资质等级；</w:t>
      </w:r>
      <w:r/>
    </w:p>
    <w:p>
      <w:pPr>
        <w:ind w:firstLine="480"/>
        <w:spacing w:line="500" w:lineRule="exact"/>
        <w:rPr>
          <w:rFonts w:hint="eastAsia"/>
          <w:b w:val="0"/>
          <w:bCs/>
          <w:color w:val="000000" w:themeColor="text1"/>
          <w:sz w:val="24"/>
          <w:szCs w:val="24"/>
          <w:highlight w:val="none"/>
          <w14:textFill>
            <w14:solidFill>
              <w14:schemeClr w14:val="tx1"/>
            </w14:solidFill>
          </w14:textFill>
        </w:rPr>
      </w:pPr>
      <w:r>
        <w:rPr>
          <w:rFonts w:hint="eastAsia"/>
          <w:b w:val="0"/>
          <w:bCs/>
          <w:color w:val="000000" w:themeColor="text1"/>
          <w:sz w:val="24"/>
          <w:szCs w:val="24"/>
          <w:highlight w:val="none"/>
          <w14:textFill>
            <w14:solidFill>
              <w14:schemeClr w14:val="tx1"/>
            </w14:solidFill>
          </w14:textFill>
        </w:rPr>
        <w:t xml:space="preserve">4.5 联合体各方在同一招标项目中以自己名义单独投标或者参加其他联合体投标的，相关投标均无效；</w:t>
      </w:r>
      <w:r/>
    </w:p>
    <w:p>
      <w:pPr>
        <w:pStyle w:val="975"/>
        <w:ind w:firstLine="467"/>
        <w:spacing w:before="0" w:after="0" w:line="560" w:lineRule="exact"/>
        <w:rPr>
          <w:color w:val="000000" w:themeColor="text1"/>
          <w:sz w:val="30"/>
          <w:szCs w:val="30"/>
          <w:highlight w:val="none"/>
          <w14:textFill>
            <w14:solidFill>
              <w14:schemeClr w14:val="tx1"/>
            </w14:solidFill>
          </w14:textFill>
        </w:rPr>
      </w:pPr>
      <w:r/>
      <w:bookmarkStart w:id="28" w:name="_Toc4812"/>
      <w:r>
        <w:rPr>
          <w:rFonts w:hint="eastAsia"/>
          <w:color w:val="000000" w:themeColor="text1"/>
          <w:sz w:val="30"/>
          <w:szCs w:val="30"/>
          <w:highlight w:val="none"/>
          <w14:textFill>
            <w14:solidFill>
              <w14:schemeClr w14:val="tx1"/>
            </w14:solidFill>
          </w14:textFill>
        </w:rPr>
        <w:t xml:space="preserve">三、获取招标文件</w:t>
      </w:r>
      <w:bookmarkEnd w:id="22"/>
      <w:r/>
      <w:bookmarkEnd w:id="23"/>
      <w:r/>
      <w:bookmarkEnd w:id="24"/>
      <w:r/>
      <w:bookmarkEnd w:id="25"/>
      <w:r/>
      <w:bookmarkEnd w:id="26"/>
      <w:r/>
      <w:bookmarkEnd w:id="27"/>
      <w:r/>
      <w:bookmarkEnd w:id="28"/>
      <w:r/>
      <w:r/>
    </w:p>
    <w:p>
      <w:pPr>
        <w:ind w:firstLine="600"/>
        <w:spacing w:line="560" w:lineRule="exact"/>
        <w:rPr>
          <w:rFonts w:hint="eastAsia"/>
          <w:color w:val="000000" w:themeColor="text1"/>
          <w:sz w:val="24"/>
          <w:szCs w:val="24"/>
          <w:highlight w:val="none"/>
          <w14:textFill>
            <w14:solidFill>
              <w14:schemeClr w14:val="tx1"/>
            </w14:solidFill>
          </w14:textFill>
        </w:rPr>
      </w:pPr>
      <w:r/>
      <w:bookmarkStart w:id="29" w:name="_Toc28359082"/>
      <w:r/>
      <w:bookmarkStart w:id="30" w:name="_Toc28359005"/>
      <w:r/>
      <w:bookmarkStart w:id="31" w:name="_Toc35393624"/>
      <w:r/>
      <w:bookmarkStart w:id="32" w:name="_Toc35393793"/>
      <w:r/>
      <w:bookmarkStart w:id="33" w:name="_Toc38985266"/>
      <w:r>
        <w:rPr>
          <w:rFonts w:hint="eastAsia"/>
          <w:color w:val="000000" w:themeColor="text1"/>
          <w:sz w:val="24"/>
          <w:szCs w:val="24"/>
          <w:highlight w:val="none"/>
          <w14:textFill>
            <w14:solidFill>
              <w14:schemeClr w14:val="tx1"/>
            </w14:solidFill>
          </w14:textFill>
        </w:rPr>
        <w:t xml:space="preserve">1.时间：202</w:t>
      </w:r>
      <w:r>
        <w:rPr>
          <w:rFonts w:hint="eastAsia"/>
          <w:color w:val="000000" w:themeColor="text1"/>
          <w:sz w:val="24"/>
          <w:szCs w:val="24"/>
          <w:highlight w:val="none"/>
          <w:lang w:val="en-US" w:eastAsia="zh-CN"/>
          <w14:textFill>
            <w14:solidFill>
              <w14:schemeClr w14:val="tx1"/>
            </w14:solidFill>
          </w14:textFill>
        </w:rPr>
        <w:t xml:space="preserve">6</w:t>
      </w:r>
      <w:r>
        <w:rPr>
          <w:rFonts w:hint="eastAsia"/>
          <w:color w:val="000000" w:themeColor="text1"/>
          <w:sz w:val="24"/>
          <w:szCs w:val="24"/>
          <w:highlight w:val="none"/>
          <w14:textFill>
            <w14:solidFill>
              <w14:schemeClr w14:val="tx1"/>
            </w14:solidFill>
          </w14:textFill>
        </w:rPr>
        <w:t xml:space="preserve">年</w:t>
      </w:r>
      <w:r>
        <w:rPr>
          <w:rFonts w:hint="eastAsia"/>
          <w:color w:val="000000" w:themeColor="text1"/>
          <w:sz w:val="24"/>
          <w:szCs w:val="24"/>
          <w:highlight w:val="none"/>
          <w:lang w:val="en-US" w:eastAsia="zh-CN"/>
          <w14:textFill>
            <w14:solidFill>
              <w14:schemeClr w14:val="tx1"/>
            </w14:solidFill>
          </w14:textFill>
        </w:rPr>
        <w:t xml:space="preserve">6</w:t>
      </w:r>
      <w:r>
        <w:rPr>
          <w:rFonts w:hint="eastAsia"/>
          <w:color w:val="000000" w:themeColor="text1"/>
          <w:sz w:val="24"/>
          <w:szCs w:val="24"/>
          <w:highlight w:val="none"/>
          <w14:textFill>
            <w14:solidFill>
              <w14:schemeClr w14:val="tx1"/>
            </w14:solidFill>
          </w14:textFill>
        </w:rPr>
        <w:t xml:space="preserve">月</w:t>
      </w:r>
      <w:r>
        <w:rPr>
          <w:rFonts w:hint="eastAsia"/>
          <w:color w:val="000000" w:themeColor="text1"/>
          <w:sz w:val="24"/>
          <w:szCs w:val="24"/>
          <w:highlight w:val="none"/>
          <w:lang w:val="en-US" w:eastAsia="zh-CN"/>
          <w14:textFill>
            <w14:solidFill>
              <w14:schemeClr w14:val="tx1"/>
            </w14:solidFill>
          </w14:textFill>
        </w:rPr>
        <w:t xml:space="preserve">15</w:t>
      </w:r>
      <w:r>
        <w:rPr>
          <w:rFonts w:hint="eastAsia"/>
          <w:color w:val="000000" w:themeColor="text1"/>
          <w:sz w:val="24"/>
          <w:szCs w:val="24"/>
          <w:highlight w:val="none"/>
          <w14:textFill>
            <w14:solidFill>
              <w14:schemeClr w14:val="tx1"/>
            </w14:solidFill>
          </w14:textFill>
        </w:rPr>
        <w:t xml:space="preserve">日至</w:t>
      </w:r>
      <w:bookmarkStart w:id="34" w:name="EB4a82fe30d91a48338ebb02b9012d939c"/>
      <w:r>
        <w:rPr>
          <w:rFonts w:hint="eastAsia"/>
          <w:color w:val="000000" w:themeColor="text1"/>
          <w:sz w:val="24"/>
          <w:szCs w:val="24"/>
          <w:highlight w:val="none"/>
          <w14:textFill>
            <w14:solidFill>
              <w14:schemeClr w14:val="tx1"/>
            </w14:solidFill>
          </w14:textFill>
        </w:rPr>
        <w:t xml:space="preserve">202</w:t>
      </w:r>
      <w:bookmarkEnd w:id="34"/>
      <w:r>
        <w:rPr>
          <w:rFonts w:hint="eastAsia"/>
          <w:color w:val="000000" w:themeColor="text1"/>
          <w:sz w:val="24"/>
          <w:szCs w:val="24"/>
          <w:highlight w:val="none"/>
          <w:lang w:val="en-US" w:eastAsia="zh-CN"/>
          <w14:textFill>
            <w14:solidFill>
              <w14:schemeClr w14:val="tx1"/>
            </w14:solidFill>
          </w14:textFill>
        </w:rPr>
        <w:t xml:space="preserve">6</w:t>
      </w:r>
      <w:r>
        <w:rPr>
          <w:rFonts w:hint="eastAsia"/>
          <w:color w:val="000000" w:themeColor="text1"/>
          <w:sz w:val="24"/>
          <w:szCs w:val="24"/>
          <w:highlight w:val="none"/>
          <w14:textFill>
            <w14:solidFill>
              <w14:schemeClr w14:val="tx1"/>
            </w14:solidFill>
          </w14:textFill>
        </w:rPr>
        <w:t xml:space="preserve">年</w:t>
      </w:r>
      <w:r>
        <w:rPr>
          <w:rFonts w:hint="eastAsia"/>
          <w:color w:val="000000" w:themeColor="text1"/>
          <w:sz w:val="24"/>
          <w:szCs w:val="24"/>
          <w:highlight w:val="none"/>
          <w:lang w:val="en-US" w:eastAsia="zh-CN"/>
          <w14:textFill>
            <w14:solidFill>
              <w14:schemeClr w14:val="tx1"/>
            </w14:solidFill>
          </w14:textFill>
        </w:rPr>
        <w:t xml:space="preserve">6</w:t>
      </w:r>
      <w:r>
        <w:rPr>
          <w:rFonts w:hint="eastAsia"/>
          <w:color w:val="000000" w:themeColor="text1"/>
          <w:sz w:val="24"/>
          <w:szCs w:val="24"/>
          <w:highlight w:val="none"/>
          <w14:textFill>
            <w14:solidFill>
              <w14:schemeClr w14:val="tx1"/>
            </w14:solidFill>
          </w14:textFill>
        </w:rPr>
        <w:t xml:space="preserve">月</w:t>
      </w:r>
      <w:r>
        <w:rPr>
          <w:rFonts w:hint="eastAsia"/>
          <w:color w:val="000000" w:themeColor="text1"/>
          <w:sz w:val="24"/>
          <w:szCs w:val="24"/>
          <w:highlight w:val="none"/>
          <w:lang w:val="en-US" w:eastAsia="zh-CN"/>
          <w14:textFill>
            <w14:solidFill>
              <w14:schemeClr w14:val="tx1"/>
            </w14:solidFill>
          </w14:textFill>
        </w:rPr>
        <w:t xml:space="preserve">22</w:t>
      </w:r>
      <w:r>
        <w:rPr>
          <w:rFonts w:hint="eastAsia"/>
          <w:color w:val="000000" w:themeColor="text1"/>
          <w:sz w:val="24"/>
          <w:szCs w:val="24"/>
          <w:highlight w:val="none"/>
          <w14:textFill>
            <w14:solidFill>
              <w14:schemeClr w14:val="tx1"/>
            </w14:solidFill>
          </w14:textFill>
        </w:rPr>
        <w:t xml:space="preserve">日</w:t>
      </w:r>
      <w:r>
        <w:rPr>
          <w:rFonts w:hint="eastAsia"/>
          <w:color w:val="000000" w:themeColor="text1"/>
          <w:sz w:val="24"/>
          <w:szCs w:val="24"/>
          <w:highlight w:val="none"/>
          <w:lang w:val="en-US" w:eastAsia="zh-CN"/>
          <w14:textFill>
            <w14:solidFill>
              <w14:schemeClr w14:val="tx1"/>
            </w14:solidFill>
          </w14:textFill>
        </w:rPr>
        <w:t xml:space="preserve">17:30</w:t>
      </w:r>
      <w:r>
        <w:rPr>
          <w:rFonts w:hint="eastAsia"/>
          <w:color w:val="000000" w:themeColor="text1"/>
          <w:sz w:val="24"/>
          <w:szCs w:val="24"/>
          <w:highlight w:val="none"/>
          <w14:textFill>
            <w14:solidFill>
              <w14:schemeClr w14:val="tx1"/>
            </w14:solidFill>
          </w14:textFill>
        </w:rPr>
        <w:t xml:space="preserve">。</w:t>
      </w:r>
      <w:r/>
    </w:p>
    <w:p>
      <w:pPr>
        <w:ind w:firstLine="60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600"/>
        <w:spacing w:line="560" w:lineRule="exact"/>
        <w:rPr>
          <w:rFonts w:hint="eastAsia"/>
          <w:color w:val="000000" w:themeColor="text1"/>
          <w:sz w:val="24"/>
          <w:szCs w:val="24"/>
          <w:highlight w:val="none"/>
          <w14:textFill>
            <w14:solidFill>
              <w14:schemeClr w14:val="tx1"/>
            </w14:solidFill>
          </w14:textFill>
        </w:rPr>
      </w:pPr>
      <w:r/>
      <w:bookmarkStart w:id="35" w:name="EB0c44ff4da61f4af989d119fe214be450"/>
      <w:r>
        <w:rPr>
          <w:rFonts w:hint="eastAsia"/>
          <w:color w:val="000000" w:themeColor="text1"/>
          <w:sz w:val="24"/>
          <w:szCs w:val="24"/>
          <w:highlight w:val="none"/>
          <w14:textFill>
            <w14:solidFill>
              <w14:schemeClr w14:val="tx1"/>
            </w14:solidFill>
          </w14:textFill>
        </w:rPr>
        <w:t xml:space="preserve">3.本项目共分一个包。投标人未按要求获取招标文件导致无法投标的，后果自负（其投标文件不予接受）。</w:t>
      </w:r>
      <w:bookmarkEnd w:id="35"/>
      <w:r/>
      <w:r/>
    </w:p>
    <w:p>
      <w:pPr>
        <w:pStyle w:val="975"/>
        <w:ind w:firstLine="467"/>
        <w:spacing w:before="0" w:after="0" w:line="560" w:lineRule="exact"/>
        <w:rPr>
          <w:color w:val="000000" w:themeColor="text1"/>
          <w:sz w:val="30"/>
          <w:szCs w:val="30"/>
          <w:highlight w:val="none"/>
          <w14:textFill>
            <w14:solidFill>
              <w14:schemeClr w14:val="tx1"/>
            </w14:solidFill>
          </w14:textFill>
        </w:rPr>
      </w:pPr>
      <w:r/>
      <w:bookmarkStart w:id="36" w:name="_Toc158281543"/>
      <w:r/>
      <w:bookmarkStart w:id="37" w:name="_Toc29468"/>
      <w:r>
        <w:rPr>
          <w:rFonts w:hint="eastAsia"/>
          <w:color w:val="000000" w:themeColor="text1"/>
          <w:sz w:val="30"/>
          <w:szCs w:val="30"/>
          <w:highlight w:val="none"/>
          <w14:textFill>
            <w14:solidFill>
              <w14:schemeClr w14:val="tx1"/>
            </w14:solidFill>
          </w14:textFill>
        </w:rPr>
        <w:t xml:space="preserve">四、提交投标文件</w:t>
      </w:r>
      <w:bookmarkEnd w:id="29"/>
      <w:r/>
      <w:bookmarkEnd w:id="30"/>
      <w:r>
        <w:rPr>
          <w:rFonts w:hint="eastAsia"/>
          <w:color w:val="000000" w:themeColor="text1"/>
          <w:sz w:val="30"/>
          <w:szCs w:val="30"/>
          <w:highlight w:val="none"/>
          <w14:textFill>
            <w14:solidFill>
              <w14:schemeClr w14:val="tx1"/>
            </w14:solidFill>
          </w14:textFill>
        </w:rPr>
        <w:t xml:space="preserve">截止时间、开标时间和地点</w:t>
      </w:r>
      <w:bookmarkEnd w:id="31"/>
      <w:r/>
      <w:bookmarkEnd w:id="32"/>
      <w:r/>
      <w:bookmarkEnd w:id="33"/>
      <w:r/>
      <w:bookmarkEnd w:id="36"/>
      <w:r/>
      <w:bookmarkEnd w:id="37"/>
      <w:r/>
      <w:r/>
    </w:p>
    <w:p>
      <w:pPr>
        <w:ind w:firstLine="600"/>
        <w:spacing w:line="56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1.提交投标文件截止时间、开标时间：202</w:t>
      </w:r>
      <w:r>
        <w:rPr>
          <w:rFonts w:hint="eastAsia"/>
          <w:color w:val="000000" w:themeColor="text1"/>
          <w:sz w:val="24"/>
          <w:szCs w:val="24"/>
          <w:highlight w:val="none"/>
          <w:lang w:val="en-US" w:eastAsia="zh-CN"/>
          <w14:textFill>
            <w14:solidFill>
              <w14:schemeClr w14:val="tx1"/>
            </w14:solidFill>
          </w14:textFill>
        </w:rPr>
        <w:t xml:space="preserve">6</w:t>
      </w:r>
      <w:r>
        <w:rPr>
          <w:rFonts w:hint="eastAsia"/>
          <w:color w:val="000000" w:themeColor="text1"/>
          <w:sz w:val="24"/>
          <w:szCs w:val="24"/>
          <w:highlight w:val="none"/>
          <w14:textFill>
            <w14:solidFill>
              <w14:schemeClr w14:val="tx1"/>
            </w14:solidFill>
          </w14:textFill>
        </w:rPr>
        <w:t xml:space="preserve">年</w:t>
      </w:r>
      <w:r>
        <w:rPr>
          <w:rFonts w:hint="eastAsia"/>
          <w:color w:val="000000" w:themeColor="text1"/>
          <w:sz w:val="24"/>
          <w:szCs w:val="24"/>
          <w:highlight w:val="none"/>
          <w:lang w:val="en-US" w:eastAsia="zh-CN"/>
          <w14:textFill>
            <w14:solidFill>
              <w14:schemeClr w14:val="tx1"/>
            </w14:solidFill>
          </w14:textFill>
        </w:rPr>
        <w:t xml:space="preserve">07</w:t>
      </w:r>
      <w:r>
        <w:rPr>
          <w:rFonts w:hint="eastAsia"/>
          <w:color w:val="000000" w:themeColor="text1"/>
          <w:sz w:val="24"/>
          <w:szCs w:val="24"/>
          <w:highlight w:val="none"/>
          <w14:textFill>
            <w14:solidFill>
              <w14:schemeClr w14:val="tx1"/>
            </w14:solidFill>
          </w14:textFill>
        </w:rPr>
        <w:t xml:space="preserve">月</w:t>
      </w:r>
      <w:r>
        <w:rPr>
          <w:rFonts w:hint="eastAsia"/>
          <w:color w:val="000000" w:themeColor="text1"/>
          <w:sz w:val="24"/>
          <w:szCs w:val="24"/>
          <w:highlight w:val="none"/>
          <w:lang w:val="en-US" w:eastAsia="zh-CN"/>
          <w14:textFill>
            <w14:solidFill>
              <w14:schemeClr w14:val="tx1"/>
            </w14:solidFill>
          </w14:textFill>
        </w:rPr>
        <w:t xml:space="preserve">06</w:t>
      </w:r>
      <w:r>
        <w:rPr>
          <w:rFonts w:hint="eastAsia"/>
          <w:color w:val="000000" w:themeColor="text1"/>
          <w:sz w:val="24"/>
          <w:szCs w:val="24"/>
          <w:highlight w:val="none"/>
          <w14:textFill>
            <w14:solidFill>
              <w14:schemeClr w14:val="tx1"/>
            </w14:solidFill>
          </w14:textFill>
        </w:rPr>
        <w:t xml:space="preserve">日</w:t>
      </w:r>
      <w:r>
        <w:rPr>
          <w:rFonts w:hint="eastAsia"/>
          <w:color w:val="000000" w:themeColor="text1"/>
          <w:sz w:val="24"/>
          <w:szCs w:val="24"/>
          <w:highlight w:val="none"/>
          <w:lang w:val="en-US" w:eastAsia="zh-CN"/>
          <w14:textFill>
            <w14:solidFill>
              <w14:schemeClr w14:val="tx1"/>
            </w14:solidFill>
          </w14:textFill>
        </w:rPr>
        <w:t xml:space="preserve">09</w:t>
      </w:r>
      <w:r>
        <w:rPr>
          <w:rFonts w:hint="eastAsia"/>
          <w:color w:val="000000" w:themeColor="text1"/>
          <w:sz w:val="24"/>
          <w:szCs w:val="24"/>
          <w:highlight w:val="none"/>
          <w14:textFill>
            <w14:solidFill>
              <w14:schemeClr w14:val="tx1"/>
            </w14:solidFill>
          </w14:textFill>
        </w:rPr>
        <w:t xml:space="preserve">点</w:t>
      </w:r>
      <w:r>
        <w:rPr>
          <w:rFonts w:hint="eastAsia"/>
          <w:color w:val="000000" w:themeColor="text1"/>
          <w:sz w:val="24"/>
          <w:szCs w:val="24"/>
          <w:highlight w:val="none"/>
          <w:lang w:val="en-US" w:eastAsia="zh-CN"/>
          <w14:textFill>
            <w14:solidFill>
              <w14:schemeClr w14:val="tx1"/>
            </w14:solidFill>
          </w14:textFill>
        </w:rPr>
        <w:t xml:space="preserve">3</w:t>
      </w:r>
      <w:r>
        <w:rPr>
          <w:rFonts w:hint="eastAsia"/>
          <w:color w:val="000000" w:themeColor="text1"/>
          <w:sz w:val="24"/>
          <w:szCs w:val="24"/>
          <w:highlight w:val="none"/>
          <w14:textFill>
            <w14:solidFill>
              <w14:schemeClr w14:val="tx1"/>
            </w14:solidFill>
          </w14:textFill>
        </w:rPr>
        <w:t xml:space="preserve">0分（北京时间）</w:t>
      </w:r>
      <w:r/>
    </w:p>
    <w:p>
      <w:pPr>
        <w:ind w:firstLine="60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2.地点：“苏采云”政府采购交易系统网上开标大厅。</w:t>
      </w:r>
      <w:r/>
    </w:p>
    <w:p>
      <w:pPr>
        <w:pStyle w:val="975"/>
        <w:ind w:firstLine="467"/>
        <w:spacing w:before="0" w:after="0" w:line="560" w:lineRule="exact"/>
        <w:rPr>
          <w:color w:val="000000" w:themeColor="text1"/>
          <w:sz w:val="30"/>
          <w:szCs w:val="30"/>
          <w:highlight w:val="none"/>
          <w14:textFill>
            <w14:solidFill>
              <w14:schemeClr w14:val="tx1"/>
            </w14:solidFill>
          </w14:textFill>
        </w:rPr>
      </w:pPr>
      <w:r/>
      <w:bookmarkStart w:id="38" w:name="_Toc35393625"/>
      <w:r/>
      <w:bookmarkStart w:id="39" w:name="_Toc15106"/>
      <w:r/>
      <w:bookmarkStart w:id="40" w:name="_Toc35393794"/>
      <w:r/>
      <w:bookmarkStart w:id="41" w:name="_Toc28359084"/>
      <w:r/>
      <w:bookmarkStart w:id="42" w:name="_Toc38985267"/>
      <w:r/>
      <w:bookmarkStart w:id="43" w:name="_Toc28359007"/>
      <w:r/>
      <w:bookmarkStart w:id="44" w:name="_Toc158281544"/>
      <w:r>
        <w:rPr>
          <w:rFonts w:hint="eastAsia"/>
          <w:color w:val="000000" w:themeColor="text1"/>
          <w:sz w:val="30"/>
          <w:szCs w:val="30"/>
          <w:highlight w:val="none"/>
          <w14:textFill>
            <w14:solidFill>
              <w14:schemeClr w14:val="tx1"/>
            </w14:solidFill>
          </w14:textFill>
        </w:rPr>
        <w:t xml:space="preserve">五、公告期限</w:t>
      </w:r>
      <w:bookmarkEnd w:id="38"/>
      <w:r/>
      <w:bookmarkEnd w:id="39"/>
      <w:r/>
      <w:bookmarkEnd w:id="40"/>
      <w:r/>
      <w:bookmarkEnd w:id="41"/>
      <w:r/>
      <w:bookmarkEnd w:id="42"/>
      <w:r/>
      <w:bookmarkEnd w:id="43"/>
      <w:r/>
      <w:bookmarkEnd w:id="44"/>
      <w:r/>
      <w:r/>
    </w:p>
    <w:p>
      <w:pPr>
        <w:ind w:firstLine="600"/>
        <w:spacing w:line="560" w:lineRule="exact"/>
        <w:rPr>
          <w:color w:val="000000" w:themeColor="text1"/>
          <w:sz w:val="24"/>
          <w:szCs w:val="24"/>
          <w:highlight w:val="none"/>
          <w14:textFill>
            <w14:solidFill>
              <w14:schemeClr w14:val="tx1"/>
            </w14:solidFill>
          </w14:textFill>
        </w:rPr>
      </w:pPr>
      <w:r/>
      <w:bookmarkStart w:id="45" w:name="_Toc35393626"/>
      <w:r/>
      <w:bookmarkStart w:id="46" w:name="_Toc38985268"/>
      <w:r/>
      <w:bookmarkStart w:id="47" w:name="_Toc35393795"/>
      <w:r>
        <w:rPr>
          <w:rFonts w:hint="eastAsia"/>
          <w:color w:val="000000" w:themeColor="text1"/>
          <w:sz w:val="24"/>
          <w:szCs w:val="24"/>
          <w:highlight w:val="none"/>
          <w14:textFill>
            <w14:solidFill>
              <w14:schemeClr w14:val="tx1"/>
            </w14:solidFill>
          </w14:textFill>
        </w:rPr>
        <w:t xml:space="preserve">招标公告及招标文件公告期限为自本公告发布之日起5个工作日。招标公告发布媒体：宿迁市政府采购网、宿迁市公共资源交易平台、江苏省财政部门指定的媒体。</w:t>
      </w:r>
      <w:r/>
    </w:p>
    <w:p>
      <w:pPr>
        <w:pStyle w:val="975"/>
        <w:ind w:firstLine="467"/>
        <w:spacing w:before="0" w:after="0" w:line="560" w:lineRule="exact"/>
        <w:rPr>
          <w:color w:val="000000" w:themeColor="text1"/>
          <w:sz w:val="30"/>
          <w:szCs w:val="30"/>
          <w:highlight w:val="none"/>
          <w14:textFill>
            <w14:solidFill>
              <w14:schemeClr w14:val="tx1"/>
            </w14:solidFill>
          </w14:textFill>
        </w:rPr>
      </w:pPr>
      <w:r/>
      <w:bookmarkStart w:id="48" w:name="_Toc158281545"/>
      <w:r/>
      <w:bookmarkStart w:id="49" w:name="_Toc29629"/>
      <w:r>
        <w:rPr>
          <w:rFonts w:hint="eastAsia"/>
          <w:color w:val="000000" w:themeColor="text1"/>
          <w:sz w:val="30"/>
          <w:szCs w:val="30"/>
          <w:highlight w:val="none"/>
          <w14:textFill>
            <w14:solidFill>
              <w14:schemeClr w14:val="tx1"/>
            </w14:solidFill>
          </w14:textFill>
        </w:rPr>
        <w:t xml:space="preserve">六、其他补充事宜</w:t>
      </w:r>
      <w:bookmarkEnd w:id="45"/>
      <w:r/>
      <w:bookmarkEnd w:id="46"/>
      <w:r/>
      <w:bookmarkEnd w:id="47"/>
      <w:r/>
      <w:bookmarkEnd w:id="48"/>
      <w:r/>
      <w:bookmarkEnd w:id="49"/>
      <w:r/>
      <w:r/>
    </w:p>
    <w:p>
      <w:pPr>
        <w:ind w:firstLine="600"/>
        <w:spacing w:line="560" w:lineRule="exact"/>
        <w:rPr>
          <w:rFonts w:hint="eastAsia"/>
          <w:color w:val="000000" w:themeColor="text1"/>
          <w:sz w:val="24"/>
          <w:szCs w:val="24"/>
          <w:highlight w:val="none"/>
          <w14:textFill>
            <w14:solidFill>
              <w14:schemeClr w14:val="tx1"/>
            </w14:solidFill>
          </w14:textFill>
        </w:rPr>
      </w:pPr>
      <w:r/>
      <w:bookmarkStart w:id="50" w:name="EB64e1f522fd8c43fcb4d3ba471386b3e7"/>
      <w:r/>
      <w:bookmarkStart w:id="51" w:name="_Toc28359085"/>
      <w:r/>
      <w:bookmarkStart w:id="52" w:name="_Toc28359008"/>
      <w:r/>
      <w:bookmarkStart w:id="53" w:name="_Toc35393796"/>
      <w:r/>
      <w:bookmarkStart w:id="54" w:name="_Toc35393627"/>
      <w:r/>
      <w:bookmarkStart w:id="55" w:name="_Toc38985269"/>
      <w:r>
        <w:rPr>
          <w:rFonts w:hint="eastAsia"/>
          <w:color w:val="000000" w:themeColor="text1"/>
          <w:sz w:val="24"/>
          <w:highlight w:val="none"/>
          <w14:textFill>
            <w14:solidFill>
              <w14:schemeClr w14:val="tx1"/>
            </w14:solidFill>
          </w14:textFill>
        </w:rPr>
        <w:t xml:space="preserve">1</w:t>
      </w:r>
      <w:r>
        <w:rPr>
          <w:rFonts w:hint="eastAsia"/>
          <w:color w:val="000000" w:themeColor="text1"/>
          <w:sz w:val="24"/>
          <w:szCs w:val="24"/>
          <w:highlight w:val="none"/>
          <w14:textFill>
            <w14:solidFill>
              <w14:schemeClr w14:val="tx1"/>
            </w14:solidFill>
          </w14:textFill>
        </w:rPr>
        <w:t xml:space="preserve">.财政部门监督电话：0527-84465519。</w:t>
      </w:r>
      <w:r/>
    </w:p>
    <w:p>
      <w:pPr>
        <w:ind w:firstLine="60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2.“CA”数字证书办理：“苏采云”系统目前仅支持“苏采云”系统下的意源CA。省内各地区办理的“苏采云”系统下的意源CA全省通用。宿迁地区CA数字证书办理联系方式：18351098172。</w:t>
      </w:r>
      <w:r/>
    </w:p>
    <w:p>
      <w:pPr>
        <w:ind w:firstLine="60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3.宿迁地区“苏采云”技术支持客服电话：0527-84225125、0519-86722806。</w:t>
      </w:r>
      <w:r/>
    </w:p>
    <w:p>
      <w:pPr>
        <w:ind w:firstLine="600"/>
        <w:spacing w:line="56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4.如果投标人通过苏采云系统参与政府采购项目，相关操作手册详见链接：http://www.ccgp-jiangsu.gov.cn/jiangsu/zlxz/ee/ee3a4bc5a3454aa2b0d9312230633ce9.html</w:t>
      </w:r>
      <w:bookmarkEnd w:id="50"/>
      <w:r/>
      <w:r/>
    </w:p>
    <w:p>
      <w:pPr>
        <w:ind w:firstLine="60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5.现场勘察及答疑：本项目不组织集中勘察及答疑，投标人如对采购需求有疑问，请咨询采购单位联系人。 </w:t>
      </w:r>
      <w:r/>
    </w:p>
    <w:p>
      <w:pPr>
        <w:pStyle w:val="975"/>
        <w:ind w:firstLine="498"/>
        <w:spacing w:before="0" w:after="0" w:line="560" w:lineRule="exact"/>
        <w:rPr>
          <w:color w:val="000000" w:themeColor="text1"/>
          <w:highlight w:val="none"/>
          <w14:textFill>
            <w14:solidFill>
              <w14:schemeClr w14:val="tx1"/>
            </w14:solidFill>
          </w14:textFill>
        </w:rPr>
      </w:pPr>
      <w:r/>
      <w:bookmarkStart w:id="56" w:name="_Toc158281546"/>
      <w:r/>
      <w:bookmarkStart w:id="57" w:name="_Toc30578"/>
      <w:r>
        <w:rPr>
          <w:rFonts w:hint="eastAsia"/>
          <w:color w:val="000000" w:themeColor="text1"/>
          <w:highlight w:val="none"/>
          <w14:textFill>
            <w14:solidFill>
              <w14:schemeClr w14:val="tx1"/>
            </w14:solidFill>
          </w14:textFill>
        </w:rPr>
        <w:t xml:space="preserve">七、</w:t>
      </w:r>
      <w:r>
        <w:rPr>
          <w:rFonts w:hint="eastAsia"/>
          <w:color w:val="000000" w:themeColor="text1"/>
          <w:sz w:val="30"/>
          <w:szCs w:val="30"/>
          <w:highlight w:val="none"/>
          <w14:textFill>
            <w14:solidFill>
              <w14:schemeClr w14:val="tx1"/>
            </w14:solidFill>
          </w14:textFill>
        </w:rPr>
        <w:t xml:space="preserve">本次招标联系方式</w:t>
      </w:r>
      <w:bookmarkEnd w:id="51"/>
      <w:r/>
      <w:bookmarkEnd w:id="52"/>
      <w:r/>
      <w:bookmarkEnd w:id="53"/>
      <w:r/>
      <w:bookmarkEnd w:id="54"/>
      <w:r/>
      <w:bookmarkEnd w:id="55"/>
      <w:r/>
      <w:bookmarkEnd w:id="56"/>
      <w:r/>
      <w:bookmarkEnd w:id="57"/>
      <w:r/>
      <w:r/>
    </w:p>
    <w:p>
      <w:pPr>
        <w:ind w:firstLine="480"/>
        <w:spacing w:line="500" w:lineRule="exact"/>
        <w:rPr>
          <w:rFonts w:hint="eastAsia" w:ascii="方正仿宋_GBK" w:hAnsi="方正仿宋_GBK" w:cs="方正仿宋_GBK"/>
          <w:color w:val="000000" w:themeColor="text1"/>
          <w:sz w:val="24"/>
          <w:highlight w:val="none"/>
          <w:lang w:bidi="ar"/>
          <w14:textFill>
            <w14:solidFill>
              <w14:schemeClr w14:val="tx1"/>
            </w14:solidFill>
          </w14:textFill>
        </w:rPr>
      </w:pPr>
      <w:r/>
      <w:bookmarkStart w:id="58" w:name="_Toc158281547"/>
      <w:r>
        <w:rPr>
          <w:rFonts w:hint="eastAsia" w:ascii="方正仿宋_GBK" w:hAnsi="方正仿宋_GBK" w:cs="方正仿宋_GBK"/>
          <w:color w:val="000000" w:themeColor="text1"/>
          <w:sz w:val="24"/>
          <w:highlight w:val="none"/>
          <w:lang w:bidi="ar"/>
          <w14:textFill>
            <w14:solidFill>
              <w14:schemeClr w14:val="tx1"/>
            </w14:solidFill>
          </w14:textFill>
        </w:rPr>
        <w:t xml:space="preserve">1.采购人信息</w:t>
      </w:r>
      <w:r/>
    </w:p>
    <w:p>
      <w:pPr>
        <w:ind w:firstLine="480"/>
        <w:spacing w:line="500" w:lineRule="exact"/>
        <w:rPr>
          <w:rFonts w:hint="eastAsia" w:ascii="方正仿宋_GBK" w:hAnsi="方正仿宋_GBK" w:eastAsia="宋体" w:cs="方正仿宋_GBK"/>
          <w:color w:val="000000" w:themeColor="text1"/>
          <w:sz w:val="24"/>
          <w:highlight w:val="none"/>
          <w:lang w:eastAsia="zh-CN" w:bidi="ar"/>
          <w14:textFill>
            <w14:solidFill>
              <w14:schemeClr w14:val="tx1"/>
            </w14:solidFill>
          </w14:textFill>
        </w:rPr>
      </w:pPr>
      <w:r>
        <w:rPr>
          <w:rFonts w:hint="eastAsia" w:ascii="方正仿宋_GBK" w:hAnsi="方正仿宋_GBK" w:cs="方正仿宋_GBK"/>
          <w:color w:val="000000" w:themeColor="text1"/>
          <w:sz w:val="24"/>
          <w:highlight w:val="none"/>
          <w:lang w:bidi="ar"/>
          <w14:textFill>
            <w14:solidFill>
              <w14:schemeClr w14:val="tx1"/>
            </w14:solidFill>
          </w14:textFill>
        </w:rPr>
        <w:t xml:space="preserve">名称：</w:t>
      </w:r>
      <w:r>
        <w:rPr>
          <w:rFonts w:hint="eastAsia" w:ascii="方正仿宋_GBK" w:hAnsi="方正仿宋_GBK" w:cs="方正仿宋_GBK"/>
          <w:color w:val="000000" w:themeColor="text1"/>
          <w:sz w:val="24"/>
          <w:highlight w:val="none"/>
          <w:lang w:eastAsia="zh-CN" w:bidi="ar"/>
          <w14:textFill>
            <w14:solidFill>
              <w14:schemeClr w14:val="tx1"/>
            </w14:solidFill>
          </w14:textFill>
        </w:rPr>
        <w:t xml:space="preserve">宿迁市宿豫区城市管理局</w:t>
      </w:r>
      <w:r/>
    </w:p>
    <w:p>
      <w:pPr>
        <w:ind w:firstLine="480"/>
        <w:spacing w:line="500" w:lineRule="exact"/>
        <w:rPr>
          <w:rFonts w:hint="default" w:ascii="方正仿宋_GBK" w:hAnsi="方正仿宋_GBK" w:cs="方正仿宋_GBK"/>
          <w:color w:val="000000" w:themeColor="text1"/>
          <w:sz w:val="24"/>
          <w:highlight w:val="none"/>
          <w:lang w:val="en-US" w:bidi="ar"/>
          <w14:textFill>
            <w14:solidFill>
              <w14:schemeClr w14:val="tx1"/>
            </w14:solidFill>
          </w14:textFill>
        </w:rPr>
      </w:pPr>
      <w:r>
        <w:rPr>
          <w:rFonts w:hint="eastAsia" w:ascii="方正仿宋_GBK" w:hAnsi="方正仿宋_GBK" w:cs="方正仿宋_GBK"/>
          <w:color w:val="000000" w:themeColor="text1"/>
          <w:sz w:val="24"/>
          <w:highlight w:val="none"/>
          <w:lang w:bidi="ar"/>
          <w14:textFill>
            <w14:solidFill>
              <w14:schemeClr w14:val="tx1"/>
            </w14:solidFill>
          </w14:textFill>
        </w:rPr>
        <w:t xml:space="preserve">地址：</w:t>
      </w:r>
      <w:r>
        <w:rPr>
          <w:rFonts w:hint="eastAsia" w:ascii="方正仿宋_GBK" w:hAnsi="方正仿宋_GBK" w:cs="方正仿宋_GBK"/>
          <w:color w:val="000000" w:themeColor="text1"/>
          <w:sz w:val="24"/>
          <w:highlight w:val="none"/>
          <w:lang w:eastAsia="zh-CN" w:bidi="ar"/>
          <w14:textFill>
            <w14:solidFill>
              <w14:schemeClr w14:val="tx1"/>
            </w14:solidFill>
          </w14:textFill>
        </w:rPr>
        <w:t xml:space="preserve">宿迁市宿豫区</w:t>
      </w:r>
      <w:r>
        <w:rPr>
          <w:rFonts w:hint="eastAsia" w:ascii="方正仿宋_GBK" w:hAnsi="方正仿宋_GBK" w:cs="方正仿宋_GBK"/>
          <w:color w:val="000000" w:themeColor="text1"/>
          <w:sz w:val="24"/>
          <w:highlight w:val="none"/>
          <w:lang w:val="en-US" w:eastAsia="zh-CN" w:bidi="ar"/>
          <w14:textFill>
            <w14:solidFill>
              <w14:schemeClr w14:val="tx1"/>
            </w14:solidFill>
          </w14:textFill>
        </w:rPr>
        <w:t xml:space="preserve">湘江路30号</w:t>
      </w:r>
      <w:r/>
    </w:p>
    <w:p>
      <w:pPr>
        <w:ind w:firstLine="480"/>
        <w:spacing w:line="500" w:lineRule="exact"/>
        <w:rPr>
          <w:rFonts w:hint="eastAsia" w:ascii="方正仿宋_GBK" w:hAnsi="方正仿宋_GBK" w:cs="方正仿宋_GBK"/>
          <w:color w:val="000000" w:themeColor="text1"/>
          <w:sz w:val="24"/>
          <w:highlight w:val="none"/>
          <w:lang w:val="en-US" w:eastAsia="zh-CN" w:bidi="ar"/>
          <w14:textFill>
            <w14:solidFill>
              <w14:schemeClr w14:val="tx1"/>
            </w14:solidFill>
          </w14:textFill>
        </w:rPr>
      </w:pPr>
      <w:r>
        <w:rPr>
          <w:rFonts w:hint="eastAsia" w:ascii="方正仿宋_GBK" w:hAnsi="方正仿宋_GBK" w:cs="方正仿宋_GBK"/>
          <w:color w:val="000000" w:themeColor="text1"/>
          <w:sz w:val="24"/>
          <w:highlight w:val="none"/>
          <w:lang w:bidi="ar"/>
          <w14:textFill>
            <w14:solidFill>
              <w14:schemeClr w14:val="tx1"/>
            </w14:solidFill>
          </w14:textFill>
        </w:rPr>
        <w:t xml:space="preserve">联系人：周硕勇</w:t>
      </w:r>
      <w:r/>
    </w:p>
    <w:p>
      <w:pPr>
        <w:ind w:firstLine="480"/>
        <w:spacing w:line="500" w:lineRule="exact"/>
        <w:rPr>
          <w:rFonts w:hint="eastAsia" w:ascii="方正仿宋_GBK" w:hAnsi="方正仿宋_GBK" w:cs="方正仿宋_GBK"/>
          <w:color w:val="000000" w:themeColor="text1"/>
          <w:sz w:val="24"/>
          <w:highlight w:val="none"/>
          <w:lang w:bidi="ar"/>
          <w14:textFill>
            <w14:solidFill>
              <w14:schemeClr w14:val="tx1"/>
            </w14:solidFill>
          </w14:textFill>
        </w:rPr>
      </w:pPr>
      <w:r>
        <w:rPr>
          <w:rFonts w:hint="eastAsia" w:ascii="方正仿宋_GBK" w:hAnsi="方正仿宋_GBK" w:cs="方正仿宋_GBK"/>
          <w:color w:val="000000" w:themeColor="text1"/>
          <w:sz w:val="24"/>
          <w:highlight w:val="none"/>
          <w:lang w:bidi="ar"/>
          <w14:textFill>
            <w14:solidFill>
              <w14:schemeClr w14:val="tx1"/>
            </w14:solidFill>
          </w14:textFill>
        </w:rPr>
        <w:t xml:space="preserve">联系方式： 0527-84468816</w:t>
      </w:r>
      <w:r/>
    </w:p>
    <w:p>
      <w:pPr>
        <w:ind w:firstLine="480"/>
        <w:spacing w:line="500" w:lineRule="exact"/>
        <w:rPr>
          <w:rFonts w:hint="eastAsia" w:ascii="方正仿宋_GBK" w:hAnsi="方正仿宋_GBK" w:cs="方正仿宋_GBK"/>
          <w:color w:val="000000" w:themeColor="text1"/>
          <w:sz w:val="24"/>
          <w:highlight w:val="none"/>
          <w:lang w:bidi="ar"/>
          <w14:textFill>
            <w14:solidFill>
              <w14:schemeClr w14:val="tx1"/>
            </w14:solidFill>
          </w14:textFill>
        </w:rPr>
      </w:pPr>
      <w:r>
        <w:rPr>
          <w:rFonts w:hint="eastAsia" w:ascii="方正仿宋_GBK" w:hAnsi="方正仿宋_GBK" w:cs="方正仿宋_GBK"/>
          <w:color w:val="000000" w:themeColor="text1"/>
          <w:sz w:val="24"/>
          <w:highlight w:val="none"/>
          <w:lang w:bidi="ar"/>
          <w14:textFill>
            <w14:solidFill>
              <w14:schemeClr w14:val="tx1"/>
            </w14:solidFill>
          </w14:textFill>
        </w:rPr>
        <w:t xml:space="preserve">2.采购代理机构信息</w:t>
      </w:r>
      <w:r/>
    </w:p>
    <w:p>
      <w:pPr>
        <w:ind w:firstLine="480"/>
        <w:spacing w:line="500" w:lineRule="exact"/>
        <w:rPr>
          <w:rFonts w:hint="eastAsia" w:ascii="方正仿宋_GBK" w:hAnsi="方正仿宋_GBK" w:cs="方正仿宋_GBK"/>
          <w:color w:val="000000" w:themeColor="text1"/>
          <w:sz w:val="24"/>
          <w:highlight w:val="none"/>
          <w:lang w:bidi="ar"/>
          <w14:textFill>
            <w14:solidFill>
              <w14:schemeClr w14:val="tx1"/>
            </w14:solidFill>
          </w14:textFill>
        </w:rPr>
      </w:pPr>
      <w:r>
        <w:rPr>
          <w:rFonts w:hint="eastAsia" w:ascii="方正仿宋_GBK" w:hAnsi="方正仿宋_GBK" w:cs="方正仿宋_GBK"/>
          <w:color w:val="000000" w:themeColor="text1"/>
          <w:sz w:val="24"/>
          <w:highlight w:val="none"/>
          <w:lang w:bidi="ar"/>
          <w14:textFill>
            <w14:solidFill>
              <w14:schemeClr w14:val="tx1"/>
            </w14:solidFill>
          </w14:textFill>
        </w:rPr>
        <w:t xml:space="preserve">名称：江苏思迈工程咨询管理有限公司</w:t>
      </w:r>
      <w:r/>
    </w:p>
    <w:p>
      <w:pPr>
        <w:ind w:firstLine="480"/>
        <w:spacing w:line="500" w:lineRule="exact"/>
        <w:rPr>
          <w:rFonts w:hint="eastAsia" w:ascii="方正仿宋_GBK" w:hAnsi="方正仿宋_GBK" w:cs="方正仿宋_GBK"/>
          <w:color w:val="000000" w:themeColor="text1"/>
          <w:sz w:val="24"/>
          <w:highlight w:val="none"/>
          <w:lang w:bidi="ar"/>
          <w14:textFill>
            <w14:solidFill>
              <w14:schemeClr w14:val="tx1"/>
            </w14:solidFill>
          </w14:textFill>
        </w:rPr>
      </w:pPr>
      <w:r>
        <w:rPr>
          <w:rFonts w:hint="eastAsia" w:ascii="方正仿宋_GBK" w:hAnsi="方正仿宋_GBK" w:cs="方正仿宋_GBK"/>
          <w:color w:val="000000" w:themeColor="text1"/>
          <w:sz w:val="24"/>
          <w:highlight w:val="none"/>
          <w:lang w:bidi="ar"/>
          <w14:textFill>
            <w14:solidFill>
              <w14:schemeClr w14:val="tx1"/>
            </w14:solidFill>
          </w14:textFill>
        </w:rPr>
        <w:t xml:space="preserve">地址：宿迁经开区虞姬公园玻璃房二楼</w:t>
      </w:r>
      <w:r/>
    </w:p>
    <w:p>
      <w:pPr>
        <w:ind w:firstLine="480"/>
        <w:spacing w:line="500" w:lineRule="exact"/>
        <w:rPr>
          <w:rFonts w:hint="eastAsia" w:ascii="方正仿宋_GBK" w:hAnsi="方正仿宋_GBK" w:cs="方正仿宋_GBK"/>
          <w:color w:val="000000" w:themeColor="text1"/>
          <w:sz w:val="24"/>
          <w:highlight w:val="none"/>
          <w:lang w:bidi="ar"/>
          <w14:textFill>
            <w14:solidFill>
              <w14:schemeClr w14:val="tx1"/>
            </w14:solidFill>
          </w14:textFill>
        </w:rPr>
      </w:pPr>
      <w:r>
        <w:rPr>
          <w:rFonts w:hint="eastAsia" w:ascii="方正仿宋_GBK" w:hAnsi="方正仿宋_GBK" w:cs="方正仿宋_GBK"/>
          <w:color w:val="000000" w:themeColor="text1"/>
          <w:sz w:val="24"/>
          <w:highlight w:val="none"/>
          <w:lang w:bidi="ar"/>
          <w14:textFill>
            <w14:solidFill>
              <w14:schemeClr w14:val="tx1"/>
            </w14:solidFill>
          </w14:textFill>
        </w:rPr>
        <w:t xml:space="preserve">联系方式：18936908444</w:t>
      </w:r>
      <w:r/>
    </w:p>
    <w:p>
      <w:pPr>
        <w:ind w:firstLine="480"/>
        <w:spacing w:line="500" w:lineRule="exact"/>
        <w:rPr>
          <w:rFonts w:hint="eastAsia" w:ascii="方正仿宋_GBK" w:hAnsi="方正仿宋_GBK" w:cs="方正仿宋_GBK"/>
          <w:color w:val="000000" w:themeColor="text1"/>
          <w:sz w:val="24"/>
          <w:highlight w:val="none"/>
          <w:lang w:bidi="ar"/>
          <w14:textFill>
            <w14:solidFill>
              <w14:schemeClr w14:val="tx1"/>
            </w14:solidFill>
          </w14:textFill>
        </w:rPr>
      </w:pPr>
      <w:r>
        <w:rPr>
          <w:rFonts w:hint="eastAsia" w:ascii="方正仿宋_GBK" w:hAnsi="方正仿宋_GBK" w:cs="方正仿宋_GBK"/>
          <w:color w:val="000000" w:themeColor="text1"/>
          <w:sz w:val="24"/>
          <w:highlight w:val="none"/>
          <w:lang w:bidi="ar"/>
          <w14:textFill>
            <w14:solidFill>
              <w14:schemeClr w14:val="tx1"/>
            </w14:solidFill>
          </w14:textFill>
        </w:rPr>
        <w:t xml:space="preserve">3.项目联系方式</w:t>
      </w:r>
      <w:r/>
    </w:p>
    <w:p>
      <w:pPr>
        <w:ind w:firstLine="480"/>
        <w:spacing w:line="500" w:lineRule="exact"/>
        <w:rPr>
          <w:rFonts w:hint="eastAsia" w:ascii="方正仿宋_GBK" w:hAnsi="方正仿宋_GBK" w:cs="方正仿宋_GBK"/>
          <w:color w:val="000000" w:themeColor="text1"/>
          <w:sz w:val="24"/>
          <w:highlight w:val="none"/>
          <w:lang w:bidi="ar"/>
          <w14:textFill>
            <w14:solidFill>
              <w14:schemeClr w14:val="tx1"/>
            </w14:solidFill>
          </w14:textFill>
        </w:rPr>
      </w:pPr>
      <w:r>
        <w:rPr>
          <w:rFonts w:hint="eastAsia" w:ascii="方正仿宋_GBK" w:hAnsi="方正仿宋_GBK" w:cs="方正仿宋_GBK"/>
          <w:color w:val="000000" w:themeColor="text1"/>
          <w:sz w:val="24"/>
          <w:highlight w:val="none"/>
          <w:lang w:bidi="ar"/>
          <w14:textFill>
            <w14:solidFill>
              <w14:schemeClr w14:val="tx1"/>
            </w14:solidFill>
          </w14:textFill>
        </w:rPr>
        <w:t xml:space="preserve">项目联系人： 贺瑞瑞 </w:t>
      </w:r>
      <w:r/>
    </w:p>
    <w:p>
      <w:pPr>
        <w:ind w:firstLine="480"/>
        <w:spacing w:line="500" w:lineRule="exact"/>
        <w:rPr>
          <w:rFonts w:hint="eastAsia" w:ascii="方正仿宋_GBK" w:hAnsi="方正仿宋_GBK" w:cs="方正仿宋_GBK"/>
          <w:color w:val="000000" w:themeColor="text1"/>
          <w:sz w:val="24"/>
          <w:highlight w:val="none"/>
          <w:lang w:bidi="ar"/>
          <w14:textFill>
            <w14:solidFill>
              <w14:schemeClr w14:val="tx1"/>
            </w14:solidFill>
          </w14:textFill>
        </w:rPr>
      </w:pPr>
      <w:r>
        <w:rPr>
          <w:rFonts w:hint="eastAsia" w:ascii="方正仿宋_GBK" w:hAnsi="方正仿宋_GBK" w:cs="方正仿宋_GBK"/>
          <w:color w:val="000000" w:themeColor="text1"/>
          <w:sz w:val="24"/>
          <w:highlight w:val="none"/>
          <w:lang w:bidi="ar"/>
          <w14:textFill>
            <w14:solidFill>
              <w14:schemeClr w14:val="tx1"/>
            </w14:solidFill>
          </w14:textFill>
        </w:rPr>
        <w:t xml:space="preserve">电话：18936908444</w:t>
      </w:r>
      <w:r/>
    </w:p>
    <w:p>
      <w:pPr>
        <w:pStyle w:val="975"/>
        <w:ind w:firstLine="467"/>
        <w:spacing w:before="0" w:after="0" w:line="560" w:lineRule="exact"/>
        <w:rPr>
          <w:color w:val="000000" w:themeColor="text1"/>
          <w:sz w:val="30"/>
          <w:szCs w:val="30"/>
          <w:highlight w:val="none"/>
          <w14:textFill>
            <w14:solidFill>
              <w14:schemeClr w14:val="tx1"/>
            </w14:solidFill>
          </w14:textFill>
        </w:rPr>
      </w:pPr>
      <w:r/>
      <w:bookmarkStart w:id="59" w:name="_Toc1299"/>
      <w:r>
        <w:rPr>
          <w:rFonts w:hint="eastAsia"/>
          <w:color w:val="000000" w:themeColor="text1"/>
          <w:sz w:val="30"/>
          <w:szCs w:val="30"/>
          <w:highlight w:val="none"/>
          <w14:textFill>
            <w14:solidFill>
              <w14:schemeClr w14:val="tx1"/>
            </w14:solidFill>
          </w14:textFill>
        </w:rPr>
        <w:t xml:space="preserve">八、其他</w:t>
      </w:r>
      <w:bookmarkEnd w:id="58"/>
      <w:r/>
      <w:bookmarkEnd w:id="59"/>
      <w:r/>
      <w:r/>
    </w:p>
    <w:p>
      <w:pPr>
        <w:ind w:firstLine="480"/>
        <w:spacing w:line="560" w:lineRule="exact"/>
        <w:rPr>
          <w:rFonts w:hint="eastAsia" w:cs="仿宋_GB2312"/>
          <w:iCs/>
          <w:color w:val="000000" w:themeColor="text1"/>
          <w:sz w:val="24"/>
          <w:highlight w:val="none"/>
          <w14:textFill>
            <w14:solidFill>
              <w14:schemeClr w14:val="tx1"/>
            </w14:solidFill>
          </w14:textFill>
        </w:rPr>
      </w:pPr>
      <w:r>
        <w:rPr>
          <w:rFonts w:hint="eastAsia" w:cs="仿宋_GB2312"/>
          <w:iCs/>
          <w:color w:val="000000" w:themeColor="text1"/>
          <w:sz w:val="24"/>
          <w:highlight w:val="none"/>
          <w14:textFill>
            <w14:solidFill>
              <w14:schemeClr w14:val="tx1"/>
            </w14:solidFill>
          </w14:textFill>
        </w:rPr>
        <w:t xml:space="preserve">1、有关本次招标的事项若存在变动或修改，敬请及时关注“宿迁市政府采购网”等平台更正公告。</w:t>
      </w:r>
      <w:r/>
    </w:p>
    <w:p>
      <w:pPr>
        <w:ind w:firstLine="482"/>
        <w:spacing w:line="560" w:lineRule="exact"/>
        <w:tabs>
          <w:tab w:val="left" w:pos="900" w:leader="none"/>
        </w:tabs>
        <w:rPr>
          <w:rFonts w:hint="eastAsia"/>
          <w:bCs/>
          <w:color w:val="000000" w:themeColor="text1"/>
          <w:sz w:val="24"/>
          <w:szCs w:val="24"/>
          <w:highlight w:val="none"/>
          <w14:textFill>
            <w14:solidFill>
              <w14:schemeClr w14:val="tx1"/>
            </w14:solidFill>
          </w14:textFill>
        </w:rPr>
      </w:pPr>
      <w:r>
        <w:rPr>
          <w:rFonts w:hint="eastAsia" w:cs="仿宋_GB2312"/>
          <w:b/>
          <w:bCs/>
          <w:iCs/>
          <w:color w:val="000000" w:themeColor="text1"/>
          <w:sz w:val="24"/>
          <w:highlight w:val="none"/>
          <w14:textFill>
            <w14:solidFill>
              <w14:schemeClr w14:val="tx1"/>
            </w14:solidFill>
          </w14:textFill>
        </w:rPr>
        <w:t xml:space="preserve">2、</w:t>
      </w:r>
      <w:r>
        <w:rPr>
          <w:rFonts w:hint="eastAsia"/>
          <w:bCs/>
          <w:color w:val="000000" w:themeColor="text1"/>
          <w:sz w:val="24"/>
          <w:szCs w:val="24"/>
          <w:highlight w:val="none"/>
          <w14:textFill>
            <w14:solidFill>
              <w14:schemeClr w14:val="tx1"/>
            </w14:solidFill>
          </w14:textFill>
        </w:rPr>
        <w:t xml:space="preserve">.本次招标不收取投标保证金。</w:t>
      </w:r>
      <w:r/>
    </w:p>
    <w:p>
      <w:pPr>
        <w:pStyle w:val="973"/>
        <w:rPr>
          <w:rFonts w:hint="eastAsia" w:ascii="Times New Roman" w:eastAsia="黑体"/>
          <w:b/>
          <w:bCs/>
          <w:color w:val="000000" w:themeColor="text1"/>
          <w:highlight w:val="none"/>
          <w14:textFill>
            <w14:solidFill>
              <w14:schemeClr w14:val="tx1"/>
            </w14:solidFill>
          </w14:textFill>
        </w:rPr>
      </w:pPr>
      <w:r/>
      <w:bookmarkStart w:id="60" w:name="_Toc120614211"/>
      <w:r>
        <w:rPr>
          <w:rFonts w:hint="eastAsia" w:ascii="Times New Roman" w:eastAsia="黑体"/>
          <w:color w:val="000000" w:themeColor="text1"/>
          <w:highlight w:val="none"/>
          <w14:textFill>
            <w14:solidFill>
              <w14:schemeClr w14:val="tx1"/>
            </w14:solidFill>
          </w14:textFill>
        </w:rPr>
        <w:br w:type="page" w:clear="all"/>
      </w:r>
      <w:bookmarkStart w:id="61" w:name="_Toc27300"/>
      <w:r>
        <w:rPr>
          <w:rFonts w:hint="eastAsia" w:ascii="Times New Roman" w:eastAsia="黑体"/>
          <w:color w:val="000000" w:themeColor="text1"/>
          <w:sz w:val="44"/>
          <w:szCs w:val="44"/>
          <w:highlight w:val="none"/>
          <w14:textFill>
            <w14:solidFill>
              <w14:schemeClr w14:val="tx1"/>
            </w14:solidFill>
          </w14:textFill>
        </w:rPr>
        <w:t xml:space="preserve">第二章  </w:t>
      </w:r>
      <w:bookmarkEnd w:id="1"/>
      <w:r/>
      <w:bookmarkEnd w:id="2"/>
      <w:r/>
      <w:bookmarkEnd w:id="3"/>
      <w:r/>
      <w:bookmarkEnd w:id="4"/>
      <w:r/>
      <w:bookmarkEnd w:id="5"/>
      <w:r/>
      <w:bookmarkEnd w:id="60"/>
      <w:r/>
      <w:bookmarkStart w:id="62" w:name="_Toc513029202"/>
      <w:r/>
      <w:bookmarkStart w:id="63" w:name="_Toc16938518"/>
      <w:r/>
      <w:bookmarkStart w:id="64" w:name="_Toc20823274"/>
      <w:r/>
      <w:bookmarkStart w:id="65" w:name="_Toc120614213"/>
      <w:r>
        <w:rPr>
          <w:rFonts w:hint="eastAsia" w:ascii="Times New Roman" w:eastAsia="黑体"/>
          <w:color w:val="000000" w:themeColor="text1"/>
          <w:sz w:val="44"/>
          <w:szCs w:val="44"/>
          <w:highlight w:val="none"/>
          <w14:textFill>
            <w14:solidFill>
              <w14:schemeClr w14:val="tx1"/>
            </w14:solidFill>
          </w14:textFill>
        </w:rPr>
        <w:t xml:space="preserve">投标人须知</w:t>
      </w:r>
      <w:bookmarkEnd w:id="61"/>
      <w:r/>
      <w:bookmarkEnd w:id="62"/>
      <w:r/>
      <w:bookmarkEnd w:id="63"/>
      <w:r/>
      <w:bookmarkEnd w:id="64"/>
      <w:r/>
      <w:bookmarkEnd w:id="65"/>
      <w:r/>
      <w:r/>
    </w:p>
    <w:p>
      <w:pPr>
        <w:pStyle w:val="975"/>
        <w:ind w:firstLine="498"/>
        <w:spacing w:before="0" w:after="0" w:line="560" w:lineRule="exact"/>
        <w:rPr>
          <w:rFonts w:hint="eastAsia"/>
          <w:color w:val="000000" w:themeColor="text1"/>
          <w:highlight w:val="none"/>
          <w14:textFill>
            <w14:solidFill>
              <w14:schemeClr w14:val="tx1"/>
            </w14:solidFill>
          </w14:textFill>
        </w:rPr>
      </w:pPr>
      <w:r/>
      <w:bookmarkStart w:id="66" w:name="_Toc20823275"/>
      <w:r/>
      <w:bookmarkStart w:id="67" w:name="_Toc120614214"/>
      <w:r/>
      <w:bookmarkStart w:id="68" w:name="_Toc158281549"/>
      <w:r/>
      <w:bookmarkStart w:id="69" w:name="_Toc17539"/>
      <w:r/>
      <w:bookmarkStart w:id="70" w:name="_Toc16938519"/>
      <w:r/>
      <w:bookmarkStart w:id="71" w:name="_Toc513029203"/>
      <w:r>
        <w:rPr>
          <w:rFonts w:hint="eastAsia"/>
          <w:color w:val="000000" w:themeColor="text1"/>
          <w:highlight w:val="none"/>
          <w14:textFill>
            <w14:solidFill>
              <w14:schemeClr w14:val="tx1"/>
            </w14:solidFill>
          </w14:textFill>
        </w:rPr>
        <w:t xml:space="preserve">一、总则</w:t>
      </w:r>
      <w:bookmarkEnd w:id="66"/>
      <w:r/>
      <w:bookmarkEnd w:id="67"/>
      <w:r/>
      <w:bookmarkEnd w:id="68"/>
      <w:r/>
      <w:bookmarkEnd w:id="69"/>
      <w:r/>
      <w:bookmarkEnd w:id="70"/>
      <w:r/>
      <w:bookmarkEnd w:id="71"/>
      <w:r/>
      <w:r/>
    </w:p>
    <w:p>
      <w:pPr>
        <w:pStyle w:val="976"/>
        <w:ind w:firstLine="420"/>
        <w:spacing w:before="0" w:after="0" w:line="560" w:lineRule="exact"/>
        <w:rPr>
          <w:rFonts w:hint="eastAsia" w:ascii="Times New Roman" w:hAnsi="Times New Roman"/>
          <w:b w:val="0"/>
          <w:bCs w:val="0"/>
          <w:color w:val="000000" w:themeColor="text1"/>
          <w:highlight w:val="none"/>
          <w14:textFill>
            <w14:solidFill>
              <w14:schemeClr w14:val="tx1"/>
            </w14:solidFill>
          </w14:textFill>
        </w:rPr>
      </w:pPr>
      <w:r/>
      <w:bookmarkStart w:id="72" w:name="_Hlt16619475"/>
      <w:r/>
      <w:bookmarkEnd w:id="72"/>
      <w:r/>
      <w:bookmarkStart w:id="73" w:name="_Toc458694821"/>
      <w:r/>
      <w:bookmarkStart w:id="74" w:name="_Toc513029204"/>
      <w:r/>
      <w:bookmarkStart w:id="75" w:name="_Toc20823276"/>
      <w:r/>
      <w:bookmarkStart w:id="76" w:name="_Toc16938520"/>
      <w:r>
        <w:rPr>
          <w:rFonts w:hint="eastAsia" w:ascii="Times New Roman" w:hAnsi="Times New Roman"/>
          <w:b w:val="0"/>
          <w:bCs w:val="0"/>
          <w:color w:val="000000" w:themeColor="text1"/>
          <w:highlight w:val="none"/>
          <w14:textFill>
            <w14:solidFill>
              <w14:schemeClr w14:val="tx1"/>
            </w14:solidFill>
          </w14:textFill>
        </w:rPr>
        <w:t xml:space="preserve">1</w:t>
      </w:r>
      <w:bookmarkEnd w:id="73"/>
      <w:r>
        <w:rPr>
          <w:rFonts w:hint="eastAsia" w:ascii="Times New Roman" w:hAnsi="Times New Roman"/>
          <w:b w:val="0"/>
          <w:bCs w:val="0"/>
          <w:color w:val="000000" w:themeColor="text1"/>
          <w:highlight w:val="none"/>
          <w14:textFill>
            <w14:solidFill>
              <w14:schemeClr w14:val="tx1"/>
            </w14:solidFill>
          </w14:textFill>
        </w:rPr>
        <w:t xml:space="preserve">、招标方式</w:t>
      </w:r>
      <w:bookmarkEnd w:id="74"/>
      <w:r/>
      <w:bookmarkEnd w:id="75"/>
      <w:r/>
      <w:bookmarkEnd w:id="76"/>
      <w:r/>
      <w:r/>
    </w:p>
    <w:p>
      <w:pPr>
        <w:ind w:firstLine="480"/>
        <w:spacing w:line="56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1.1 本次招标采取公开招标方式，本招标文件仅适用于招标公告中所述项目。</w:t>
      </w:r>
      <w:r/>
    </w:p>
    <w:p>
      <w:pPr>
        <w:pStyle w:val="976"/>
        <w:ind w:firstLine="420"/>
        <w:spacing w:before="0" w:after="0" w:line="560" w:lineRule="exact"/>
        <w:rPr>
          <w:rFonts w:hint="eastAsia" w:ascii="Times New Roman" w:hAnsi="Times New Roman"/>
          <w:b w:val="0"/>
          <w:bCs w:val="0"/>
          <w:color w:val="000000" w:themeColor="text1"/>
          <w:highlight w:val="none"/>
          <w14:textFill>
            <w14:solidFill>
              <w14:schemeClr w14:val="tx1"/>
            </w14:solidFill>
          </w14:textFill>
        </w:rPr>
      </w:pPr>
      <w:r/>
      <w:bookmarkStart w:id="77" w:name="_Toc513029205"/>
      <w:r/>
      <w:bookmarkStart w:id="78" w:name="_Toc16938521"/>
      <w:r/>
      <w:bookmarkStart w:id="79" w:name="_Toc20823277"/>
      <w:r>
        <w:rPr>
          <w:rFonts w:hint="eastAsia" w:ascii="Times New Roman" w:hAnsi="Times New Roman"/>
          <w:b w:val="0"/>
          <w:bCs w:val="0"/>
          <w:color w:val="000000" w:themeColor="text1"/>
          <w:highlight w:val="none"/>
          <w14:textFill>
            <w14:solidFill>
              <w14:schemeClr w14:val="tx1"/>
            </w14:solidFill>
          </w14:textFill>
        </w:rPr>
        <w:t xml:space="preserve">2、合格的投标人</w:t>
      </w:r>
      <w:bookmarkEnd w:id="77"/>
      <w:r/>
      <w:bookmarkEnd w:id="78"/>
      <w:r/>
      <w:bookmarkEnd w:id="79"/>
      <w:r/>
      <w:r/>
    </w:p>
    <w:p>
      <w:pPr>
        <w:ind w:firstLine="480"/>
        <w:spacing w:line="56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2.1满足招标公告中投标人的资格要求的规定。</w:t>
      </w:r>
      <w:r/>
    </w:p>
    <w:p>
      <w:pPr>
        <w:ind w:firstLine="480"/>
        <w:spacing w:line="56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2.2 满足本文件实质性要求和条件的规定。</w:t>
      </w:r>
      <w:r/>
    </w:p>
    <w:p>
      <w:pPr>
        <w:pStyle w:val="976"/>
        <w:ind w:firstLine="420"/>
        <w:spacing w:before="0" w:after="0" w:line="560" w:lineRule="exact"/>
        <w:rPr>
          <w:rFonts w:hint="eastAsia" w:ascii="Times New Roman" w:hAnsi="Times New Roman"/>
          <w:b w:val="0"/>
          <w:bCs w:val="0"/>
          <w:color w:val="000000" w:themeColor="text1"/>
          <w:highlight w:val="none"/>
          <w14:textFill>
            <w14:solidFill>
              <w14:schemeClr w14:val="tx1"/>
            </w14:solidFill>
          </w14:textFill>
        </w:rPr>
      </w:pPr>
      <w:r/>
      <w:bookmarkStart w:id="80" w:name="_Toc16938522"/>
      <w:r/>
      <w:bookmarkStart w:id="81" w:name="_Toc20823278"/>
      <w:r/>
      <w:bookmarkStart w:id="82" w:name="_Toc513029206"/>
      <w:r>
        <w:rPr>
          <w:rFonts w:hint="eastAsia" w:ascii="Times New Roman" w:hAnsi="Times New Roman"/>
          <w:b w:val="0"/>
          <w:bCs w:val="0"/>
          <w:color w:val="000000" w:themeColor="text1"/>
          <w:highlight w:val="none"/>
          <w14:textFill>
            <w14:solidFill>
              <w14:schemeClr w14:val="tx1"/>
            </w14:solidFill>
          </w14:textFill>
        </w:rPr>
        <w:t xml:space="preserve">3、适用法律</w:t>
      </w:r>
      <w:bookmarkEnd w:id="80"/>
      <w:r/>
      <w:bookmarkEnd w:id="81"/>
      <w:r/>
      <w:bookmarkEnd w:id="82"/>
      <w:r/>
      <w:r/>
    </w:p>
    <w:p>
      <w:pPr>
        <w:ind w:firstLine="480"/>
        <w:spacing w:line="56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3.1 本次招标及由此产生的合同受中华人民共和国有关的法律法规制约和保护。</w:t>
      </w:r>
      <w:r/>
    </w:p>
    <w:p>
      <w:pPr>
        <w:pStyle w:val="976"/>
        <w:ind w:firstLine="420"/>
        <w:spacing w:before="0" w:after="0" w:line="560" w:lineRule="exact"/>
        <w:rPr>
          <w:rFonts w:hint="eastAsia" w:ascii="Times New Roman" w:hAnsi="Times New Roman"/>
          <w:b w:val="0"/>
          <w:bCs w:val="0"/>
          <w:color w:val="000000" w:themeColor="text1"/>
          <w:highlight w:val="none"/>
          <w14:textFill>
            <w14:solidFill>
              <w14:schemeClr w14:val="tx1"/>
            </w14:solidFill>
          </w14:textFill>
        </w:rPr>
      </w:pPr>
      <w:r/>
      <w:bookmarkStart w:id="83" w:name="_Toc462564067"/>
      <w:r/>
      <w:bookmarkStart w:id="84" w:name="_Toc16938523"/>
      <w:r/>
      <w:bookmarkStart w:id="85" w:name="_Toc20823279"/>
      <w:r/>
      <w:bookmarkStart w:id="86" w:name="_Toc513029207"/>
      <w:r>
        <w:rPr>
          <w:rFonts w:hint="eastAsia" w:ascii="Times New Roman" w:hAnsi="Times New Roman"/>
          <w:b w:val="0"/>
          <w:bCs w:val="0"/>
          <w:color w:val="000000" w:themeColor="text1"/>
          <w:highlight w:val="none"/>
          <w14:textFill>
            <w14:solidFill>
              <w14:schemeClr w14:val="tx1"/>
            </w14:solidFill>
          </w14:textFill>
        </w:rPr>
        <w:t xml:space="preserve">4、投标费用</w:t>
      </w:r>
      <w:bookmarkEnd w:id="83"/>
      <w:r/>
      <w:bookmarkEnd w:id="84"/>
      <w:r/>
      <w:bookmarkEnd w:id="85"/>
      <w:r/>
      <w:bookmarkEnd w:id="86"/>
      <w:r/>
      <w:r/>
    </w:p>
    <w:p>
      <w:pPr>
        <w:ind w:firstLine="480"/>
        <w:spacing w:line="56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4.1 投标人应自行承担所有与参加投标有关的费用，无论投标过程中的做法和结果如何，</w:t>
      </w:r>
      <w:r>
        <w:rPr>
          <w:rFonts w:hint="eastAsia"/>
          <w:color w:val="000000" w:themeColor="text1"/>
          <w:sz w:val="24"/>
          <w:highlight w:val="none"/>
          <w:u w:val="single"/>
          <w14:textFill>
            <w14:solidFill>
              <w14:schemeClr w14:val="tx1"/>
            </w14:solidFill>
          </w14:textFill>
        </w:rPr>
        <w:t xml:space="preserve">江苏思迈工程咨询管理有限公司</w:t>
      </w:r>
      <w:r>
        <w:rPr>
          <w:rFonts w:hint="eastAsia"/>
          <w:color w:val="000000" w:themeColor="text1"/>
          <w:sz w:val="24"/>
          <w:highlight w:val="none"/>
          <w14:textFill>
            <w14:solidFill>
              <w14:schemeClr w14:val="tx1"/>
            </w14:solidFill>
          </w14:textFill>
        </w:rPr>
        <w:t xml:space="preserve">（以下简称采购代理机构）在任何情况下均无义务和责任承担这些费用。</w:t>
      </w:r>
      <w:r/>
    </w:p>
    <w:p>
      <w:pPr>
        <w:ind w:firstLine="480"/>
        <w:spacing w:line="56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4.2代理费用收取方式及标准：按以下第</w:t>
      </w:r>
      <w:r>
        <w:rPr>
          <w:rFonts w:hint="eastAsia"/>
          <w:color w:val="000000" w:themeColor="text1"/>
          <w:sz w:val="24"/>
          <w:highlight w:val="none"/>
          <w:u w:val="single"/>
          <w14:textFill>
            <w14:solidFill>
              <w14:schemeClr w14:val="tx1"/>
            </w14:solidFill>
          </w14:textFill>
        </w:rPr>
        <w:t xml:space="preserve">（2）</w:t>
      </w:r>
      <w:r>
        <w:rPr>
          <w:rFonts w:hint="eastAsia"/>
          <w:color w:val="000000" w:themeColor="text1"/>
          <w:sz w:val="24"/>
          <w:highlight w:val="none"/>
          <w14:textFill>
            <w14:solidFill>
              <w14:schemeClr w14:val="tx1"/>
            </w14:solidFill>
          </w14:textFill>
        </w:rPr>
        <w:t xml:space="preserve">种方式执行</w:t>
      </w:r>
      <w:r/>
    </w:p>
    <w:p>
      <w:pPr>
        <w:ind w:firstLine="480"/>
        <w:spacing w:line="560" w:lineRule="exact"/>
        <w:rPr>
          <w:rFonts w:hint="eastAsia"/>
          <w:color w:val="000000" w:themeColor="text1"/>
          <w:sz w:val="24"/>
          <w:highlight w:val="none"/>
          <w:lang w:val="zh-CN"/>
          <w14:textFill>
            <w14:solidFill>
              <w14:schemeClr w14:val="tx1"/>
            </w14:solidFill>
          </w14:textFill>
        </w:rPr>
      </w:pPr>
      <w:r>
        <w:rPr>
          <w:rFonts w:hint="eastAsia"/>
          <w:color w:val="000000" w:themeColor="text1"/>
          <w:sz w:val="24"/>
          <w:highlight w:val="none"/>
          <w:lang w:val="zh-CN"/>
          <w14:textFill>
            <w14:solidFill>
              <w14:schemeClr w14:val="tx1"/>
            </w14:solidFill>
          </w14:textFill>
        </w:rPr>
        <w:t xml:space="preserve">（1）无需支付；</w:t>
      </w:r>
      <w:r/>
    </w:p>
    <w:p>
      <w:pPr>
        <w:ind w:firstLine="480"/>
        <w:spacing w:line="560" w:lineRule="exact"/>
        <w:rPr>
          <w:color w:val="000000" w:themeColor="text1"/>
          <w:sz w:val="24"/>
          <w:highlight w:val="none"/>
          <w:lang w:val="zh-CN"/>
          <w14:textFill>
            <w14:solidFill>
              <w14:schemeClr w14:val="tx1"/>
            </w14:solidFill>
          </w14:textFill>
        </w:rPr>
      </w:pPr>
      <w:r>
        <w:rPr>
          <w:rFonts w:hint="eastAsia"/>
          <w:color w:val="000000" w:themeColor="text1"/>
          <w:sz w:val="24"/>
          <w:highlight w:val="none"/>
          <w:lang w:val="zh-CN"/>
          <w14:textFill>
            <w14:solidFill>
              <w14:schemeClr w14:val="tx1"/>
            </w14:solidFill>
          </w14:textFill>
        </w:rPr>
        <w:t xml:space="preserve">（2）具体方式及标准为：</w:t>
      </w:r>
      <w:r>
        <w:rPr>
          <w:rFonts w:hint="eastAsia"/>
          <w:color w:val="000000" w:themeColor="text1"/>
          <w:sz w:val="24"/>
          <w:highlight w:val="none"/>
          <w:lang w:val="en-US" w:eastAsia="zh-CN"/>
          <w14:textFill>
            <w14:solidFill>
              <w14:schemeClr w14:val="tx1"/>
            </w14:solidFill>
          </w14:textFill>
        </w:rPr>
        <w:t xml:space="preserve">由采购人支付，</w:t>
      </w:r>
      <w:r>
        <w:rPr>
          <w:rFonts w:hint="eastAsia"/>
          <w:color w:val="000000" w:themeColor="text1"/>
          <w:sz w:val="24"/>
          <w:highlight w:val="none"/>
          <w:lang w:val="zh-CN"/>
          <w14:textFill>
            <w14:solidFill>
              <w14:schemeClr w14:val="tx1"/>
            </w14:solidFill>
          </w14:textFill>
        </w:rPr>
        <w:t xml:space="preserve">按苏招协【</w:t>
      </w:r>
      <w:r>
        <w:rPr>
          <w:rFonts w:hint="eastAsia"/>
          <w:color w:val="000000" w:themeColor="text1"/>
          <w:sz w:val="24"/>
          <w:highlight w:val="none"/>
          <w14:textFill>
            <w14:solidFill>
              <w14:schemeClr w14:val="tx1"/>
            </w14:solidFill>
          </w14:textFill>
        </w:rPr>
        <w:t xml:space="preserve">2022</w:t>
      </w:r>
      <w:r>
        <w:rPr>
          <w:rFonts w:hint="eastAsia"/>
          <w:color w:val="000000" w:themeColor="text1"/>
          <w:sz w:val="24"/>
          <w:highlight w:val="none"/>
          <w:lang w:val="zh-CN"/>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002号</w:t>
      </w:r>
      <w:r>
        <w:rPr>
          <w:rFonts w:hint="eastAsia"/>
          <w:color w:val="000000" w:themeColor="text1"/>
          <w:sz w:val="24"/>
          <w:highlight w:val="none"/>
          <w:lang w:val="zh-CN"/>
          <w14:textFill>
            <w14:solidFill>
              <w14:schemeClr w14:val="tx1"/>
            </w14:solidFill>
          </w14:textFill>
        </w:rPr>
        <w:t xml:space="preserve">文件规定标准</w:t>
      </w:r>
      <w:r>
        <w:rPr>
          <w:rFonts w:hint="eastAsia"/>
          <w:color w:val="000000" w:themeColor="text1"/>
          <w:sz w:val="24"/>
          <w:highlight w:val="none"/>
          <w:lang w:val="en-US" w:eastAsia="zh-CN"/>
          <w14:textFill>
            <w14:solidFill>
              <w14:schemeClr w14:val="tx1"/>
            </w14:solidFill>
          </w14:textFill>
        </w:rPr>
        <w:t xml:space="preserve">50%</w:t>
      </w:r>
      <w:r>
        <w:rPr>
          <w:rFonts w:hint="eastAsia"/>
          <w:color w:val="000000" w:themeColor="text1"/>
          <w:sz w:val="24"/>
          <w:highlight w:val="none"/>
          <w:lang w:val="zh-CN"/>
          <w14:textFill>
            <w14:solidFill>
              <w14:schemeClr w14:val="tx1"/>
            </w14:solidFill>
          </w14:textFill>
        </w:rPr>
        <w:t xml:space="preserve">向采购代理机构支付代理服务费、评审费。支付方式可以通过转账或数字人民币等方式。</w:t>
      </w:r>
      <w:r/>
    </w:p>
    <w:p>
      <w:pPr>
        <w:pStyle w:val="976"/>
        <w:ind w:firstLine="420"/>
        <w:spacing w:before="0" w:after="0" w:line="560" w:lineRule="exact"/>
        <w:rPr>
          <w:rFonts w:hint="eastAsia" w:ascii="Times New Roman" w:hAnsi="Times New Roman"/>
          <w:b w:val="0"/>
          <w:bCs w:val="0"/>
          <w:color w:val="000000" w:themeColor="text1"/>
          <w:highlight w:val="none"/>
          <w14:textFill>
            <w14:solidFill>
              <w14:schemeClr w14:val="tx1"/>
            </w14:solidFill>
          </w14:textFill>
        </w:rPr>
      </w:pPr>
      <w:r>
        <w:rPr>
          <w:rFonts w:hint="eastAsia" w:ascii="Times New Roman" w:hAnsi="Times New Roman"/>
          <w:b w:val="0"/>
          <w:bCs w:val="0"/>
          <w:color w:val="000000" w:themeColor="text1"/>
          <w:highlight w:val="none"/>
          <w14:textFill>
            <w14:solidFill>
              <w14:schemeClr w14:val="tx1"/>
            </w14:solidFill>
          </w14:textFill>
        </w:rPr>
        <w:t xml:space="preserve">5、招标文件的约束力</w:t>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5.1</w:t>
      </w:r>
      <w:r>
        <w:rPr>
          <w:rFonts w:hint="eastAsia"/>
          <w:color w:val="000000" w:themeColor="text1"/>
          <w:sz w:val="24"/>
          <w:szCs w:val="24"/>
          <w:highlight w:val="none"/>
          <w14:textFill>
            <w14:solidFill>
              <w14:schemeClr w14:val="tx1"/>
            </w14:solidFill>
          </w14:textFill>
        </w:rPr>
        <w:t xml:space="preserve"> 投标人一旦参加本项目采购活动，即被认为接受了本招标文件的规定和约束。</w:t>
      </w:r>
      <w:r/>
    </w:p>
    <w:p>
      <w:pPr>
        <w:pStyle w:val="975"/>
        <w:ind w:firstLine="321"/>
        <w:spacing w:before="0" w:after="0" w:line="560" w:lineRule="exact"/>
        <w:rPr>
          <w:rFonts w:hint="eastAsia"/>
          <w:color w:val="000000" w:themeColor="text1"/>
          <w:highlight w:val="none"/>
          <w14:textFill>
            <w14:solidFill>
              <w14:schemeClr w14:val="tx1"/>
            </w14:solidFill>
          </w14:textFill>
        </w:rPr>
      </w:pPr>
      <w:r/>
      <w:bookmarkStart w:id="87" w:name="_Toc16938525"/>
      <w:r/>
      <w:bookmarkStart w:id="88" w:name="_Toc158281550"/>
      <w:r/>
      <w:bookmarkStart w:id="89" w:name="_Toc513029209"/>
      <w:r/>
      <w:bookmarkStart w:id="90" w:name="_Toc20823281"/>
      <w:r/>
      <w:bookmarkStart w:id="91" w:name="_Toc120614215"/>
      <w:r/>
      <w:bookmarkStart w:id="92" w:name="_Toc13665"/>
      <w:r>
        <w:rPr>
          <w:rFonts w:hint="eastAsia"/>
          <w:color w:val="000000" w:themeColor="text1"/>
          <w:highlight w:val="none"/>
          <w14:textFill>
            <w14:solidFill>
              <w14:schemeClr w14:val="tx1"/>
            </w14:solidFill>
          </w14:textFill>
        </w:rPr>
        <w:t xml:space="preserve">二、招标文件</w:t>
      </w:r>
      <w:bookmarkEnd w:id="87"/>
      <w:r/>
      <w:bookmarkEnd w:id="88"/>
      <w:r/>
      <w:bookmarkEnd w:id="89"/>
      <w:r/>
      <w:bookmarkEnd w:id="90"/>
      <w:r/>
      <w:bookmarkEnd w:id="91"/>
      <w:r/>
      <w:bookmarkEnd w:id="92"/>
      <w:r/>
      <w:r/>
    </w:p>
    <w:p>
      <w:pPr>
        <w:pStyle w:val="976"/>
        <w:ind w:firstLine="420"/>
        <w:spacing w:before="0" w:after="0" w:line="560" w:lineRule="exact"/>
        <w:rPr>
          <w:rFonts w:hint="eastAsia" w:ascii="Times New Roman" w:hAnsi="Times New Roman"/>
          <w:b w:val="0"/>
          <w:bCs w:val="0"/>
          <w:color w:val="000000" w:themeColor="text1"/>
          <w:highlight w:val="none"/>
          <w14:textFill>
            <w14:solidFill>
              <w14:schemeClr w14:val="tx1"/>
            </w14:solidFill>
          </w14:textFill>
        </w:rPr>
      </w:pPr>
      <w:r/>
      <w:bookmarkStart w:id="93" w:name="_Toc513029210"/>
      <w:r/>
      <w:bookmarkStart w:id="94" w:name="_Toc20823282"/>
      <w:r/>
      <w:bookmarkStart w:id="95" w:name="_Toc16938526"/>
      <w:r>
        <w:rPr>
          <w:rFonts w:hint="eastAsia" w:ascii="Times New Roman" w:hAnsi="Times New Roman"/>
          <w:b w:val="0"/>
          <w:bCs w:val="0"/>
          <w:color w:val="000000" w:themeColor="text1"/>
          <w:highlight w:val="none"/>
          <w14:textFill>
            <w14:solidFill>
              <w14:schemeClr w14:val="tx1"/>
            </w14:solidFill>
          </w14:textFill>
        </w:rPr>
        <w:t xml:space="preserve">6、招标文件构成</w:t>
      </w:r>
      <w:bookmarkEnd w:id="93"/>
      <w:r/>
      <w:bookmarkEnd w:id="94"/>
      <w:r/>
      <w:bookmarkEnd w:id="95"/>
      <w:r/>
      <w:r/>
    </w:p>
    <w:p>
      <w:pPr>
        <w:ind w:firstLine="480"/>
        <w:spacing w:line="560" w:lineRule="exact"/>
        <w:rPr>
          <w:rFonts w:hint="eastAsia"/>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6.1</w:t>
      </w:r>
      <w:r>
        <w:rPr>
          <w:rFonts w:hint="eastAsia"/>
          <w:color w:val="000000" w:themeColor="text1"/>
          <w:sz w:val="24"/>
          <w:highlight w:val="none"/>
          <w14:textFill>
            <w14:solidFill>
              <w14:schemeClr w14:val="tx1"/>
            </w14:solidFill>
          </w14:textFill>
        </w:rPr>
        <w:t xml:space="preserve"> 招标文件由以下部分组成：</w:t>
      </w:r>
      <w:r/>
    </w:p>
    <w:p>
      <w:pPr>
        <w:ind w:firstLine="36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（1）投标</w:t>
      </w:r>
      <w:r>
        <w:rPr>
          <w:color w:val="000000" w:themeColor="text1"/>
          <w:sz w:val="24"/>
          <w:szCs w:val="24"/>
          <w:highlight w:val="none"/>
          <w14:textFill>
            <w14:solidFill>
              <w14:schemeClr w14:val="tx1"/>
            </w14:solidFill>
          </w14:textFill>
        </w:rPr>
        <w:t xml:space="preserve">邀请</w:t>
      </w:r>
      <w:r/>
    </w:p>
    <w:p>
      <w:pPr>
        <w:ind w:firstLine="36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（2）投标人须知</w:t>
      </w:r>
      <w:r/>
    </w:p>
    <w:p>
      <w:pPr>
        <w:ind w:firstLine="36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（3）合同文本</w:t>
      </w:r>
      <w:r/>
    </w:p>
    <w:p>
      <w:pPr>
        <w:ind w:firstLine="36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（4）采购需求</w:t>
      </w:r>
      <w:r/>
    </w:p>
    <w:p>
      <w:pPr>
        <w:ind w:firstLine="36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（5）评标方法与评标标准</w:t>
      </w:r>
      <w:r/>
    </w:p>
    <w:p>
      <w:pPr>
        <w:ind w:firstLine="36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（6）投标文件格式</w:t>
      </w:r>
      <w:r/>
    </w:p>
    <w:p>
      <w:pPr>
        <w:ind w:firstLine="480"/>
        <w:spacing w:line="56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请仔细检查招标文件是否齐全，如有缺漏请立即与采购代理机构联系解决。</w:t>
      </w:r>
      <w:r/>
    </w:p>
    <w:p>
      <w:pPr>
        <w:ind w:firstLine="480"/>
        <w:spacing w:line="560" w:lineRule="exact"/>
        <w:rPr>
          <w:rFonts w:hint="eastAsia"/>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6.2</w:t>
      </w:r>
      <w:r>
        <w:rPr>
          <w:rFonts w:hint="eastAsia"/>
          <w:color w:val="000000" w:themeColor="text1"/>
          <w:sz w:val="24"/>
          <w:highlight w:val="none"/>
          <w14:textFill>
            <w14:solidFill>
              <w14:schemeClr w14:val="tx1"/>
            </w14:solidFill>
          </w14:textFill>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76"/>
        <w:ind w:firstLine="560"/>
        <w:spacing w:before="0" w:after="0" w:line="560" w:lineRule="exact"/>
        <w:rPr>
          <w:rFonts w:hint="eastAsia" w:ascii="Times New Roman" w:hAnsi="Times New Roman"/>
          <w:b w:val="0"/>
          <w:bCs w:val="0"/>
          <w:color w:val="000000" w:themeColor="text1"/>
          <w:highlight w:val="none"/>
          <w14:textFill>
            <w14:solidFill>
              <w14:schemeClr w14:val="tx1"/>
            </w14:solidFill>
          </w14:textFill>
        </w:rPr>
      </w:pPr>
      <w:r/>
      <w:bookmarkStart w:id="96" w:name="_Toc513029211"/>
      <w:r/>
      <w:bookmarkStart w:id="97" w:name="_Toc462564070"/>
      <w:r/>
      <w:bookmarkStart w:id="98" w:name="_Toc16938527"/>
      <w:r/>
      <w:bookmarkStart w:id="99" w:name="_Toc20823283"/>
      <w:r>
        <w:rPr>
          <w:rFonts w:hint="eastAsia" w:ascii="Times New Roman" w:hAnsi="Times New Roman"/>
          <w:b w:val="0"/>
          <w:bCs w:val="0"/>
          <w:color w:val="000000" w:themeColor="text1"/>
          <w:highlight w:val="none"/>
          <w14:textFill>
            <w14:solidFill>
              <w14:schemeClr w14:val="tx1"/>
            </w14:solidFill>
          </w14:textFill>
        </w:rPr>
        <w:t xml:space="preserve">7、招标文件的澄清</w:t>
      </w:r>
      <w:bookmarkEnd w:id="96"/>
      <w:r/>
      <w:bookmarkEnd w:id="97"/>
      <w:r/>
      <w:bookmarkEnd w:id="98"/>
      <w:r/>
      <w:bookmarkEnd w:id="99"/>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7.1</w:t>
      </w:r>
      <w:r>
        <w:rPr>
          <w:rFonts w:hint="eastAsia"/>
          <w:color w:val="000000" w:themeColor="text1"/>
          <w:sz w:val="24"/>
          <w:highlight w:val="none"/>
          <w14:textFill>
            <w14:solidFill>
              <w14:schemeClr w14:val="tx1"/>
            </w14:solidFill>
          </w14:textFill>
        </w:rPr>
        <w:t xml:space="preserve"> 任何要求对招标文件进行澄清的投标人，应在投标截止期</w:t>
      </w:r>
      <w:r>
        <w:rPr>
          <w:rFonts w:hint="eastAsia"/>
          <w:b/>
          <w:color w:val="000000" w:themeColor="text1"/>
          <w:sz w:val="24"/>
          <w:highlight w:val="none"/>
          <w14:textFill>
            <w14:solidFill>
              <w14:schemeClr w14:val="tx1"/>
            </w14:solidFill>
          </w14:textFill>
        </w:rPr>
        <w:t xml:space="preserve">十日</w:t>
      </w:r>
      <w:r>
        <w:rPr>
          <w:rFonts w:hint="eastAsia"/>
          <w:color w:val="000000" w:themeColor="text1"/>
          <w:sz w:val="24"/>
          <w:highlight w:val="none"/>
          <w14:textFill>
            <w14:solidFill>
              <w14:schemeClr w14:val="tx1"/>
            </w14:solidFill>
          </w14:textFill>
        </w:rPr>
        <w:t xml:space="preserve">前按招标公告中的通讯地址，以书面形式通知采购代理机构。</w:t>
      </w:r>
      <w:r/>
    </w:p>
    <w:p>
      <w:pPr>
        <w:pStyle w:val="976"/>
        <w:ind w:firstLine="560"/>
        <w:spacing w:before="0" w:after="0" w:line="560" w:lineRule="exact"/>
        <w:rPr>
          <w:rFonts w:hint="eastAsia" w:ascii="Times New Roman" w:hAnsi="Times New Roman"/>
          <w:b w:val="0"/>
          <w:bCs w:val="0"/>
          <w:color w:val="000000" w:themeColor="text1"/>
          <w:highlight w:val="none"/>
          <w14:textFill>
            <w14:solidFill>
              <w14:schemeClr w14:val="tx1"/>
            </w14:solidFill>
          </w14:textFill>
        </w:rPr>
      </w:pPr>
      <w:r/>
      <w:bookmarkStart w:id="100" w:name="_Toc20823284"/>
      <w:r/>
      <w:bookmarkStart w:id="101" w:name="_Toc513029212"/>
      <w:r/>
      <w:bookmarkStart w:id="102" w:name="_Toc16938528"/>
      <w:r/>
      <w:bookmarkStart w:id="103" w:name="_Toc462564071"/>
      <w:r>
        <w:rPr>
          <w:rFonts w:hint="eastAsia" w:ascii="Times New Roman" w:hAnsi="Times New Roman"/>
          <w:b w:val="0"/>
          <w:bCs w:val="0"/>
          <w:color w:val="000000" w:themeColor="text1"/>
          <w:highlight w:val="none"/>
          <w14:textFill>
            <w14:solidFill>
              <w14:schemeClr w14:val="tx1"/>
            </w14:solidFill>
          </w14:textFill>
        </w:rPr>
        <w:t xml:space="preserve">8、招标文件的修改</w:t>
      </w:r>
      <w:bookmarkEnd w:id="100"/>
      <w:r/>
      <w:bookmarkEnd w:id="101"/>
      <w:r/>
      <w:bookmarkEnd w:id="102"/>
      <w:r/>
      <w:bookmarkEnd w:id="103"/>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8.2 在投标截止时</w:t>
      </w:r>
      <w:r>
        <w:rPr>
          <w:rFonts w:hint="eastAsia"/>
          <w:bCs/>
          <w:color w:val="000000" w:themeColor="text1"/>
          <w:sz w:val="24"/>
          <w:highlight w:val="none"/>
          <w:lang w:eastAsia="zh-CN"/>
          <w14:textFill>
            <w14:solidFill>
              <w14:schemeClr w14:val="tx1"/>
            </w14:solidFill>
          </w14:textFill>
        </w:rPr>
        <w:t xml:space="preserve">间之</w:t>
      </w:r>
      <w:r>
        <w:rPr>
          <w:rFonts w:hint="eastAsia"/>
          <w:bCs/>
          <w:color w:val="000000" w:themeColor="text1"/>
          <w:sz w:val="24"/>
          <w:highlight w:val="none"/>
          <w14:textFill>
            <w14:solidFill>
              <w14:schemeClr w14:val="tx1"/>
            </w14:solidFill>
          </w14:textFill>
        </w:rPr>
        <w:t xml:space="preserve">前，采购代理机构可以对招标文件进行修改。</w:t>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8.3 采购代理机构有权按照法定的要求推迟投标截止日期和开标日期。</w:t>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8.4招标文件的修改将在原公告媒体上发布更正公告，补充文件将作为招标文件的组成部分，并对投标人具有约束力。</w:t>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8.5投标人应及时登录“苏采云”系统获取澄清答疑文件（修改后招标文件），如因投标人原因未能及时下载澄清和修改后的招标文件，由此造成的相关责任，由投标人承担。 </w:t>
      </w:r>
      <w:r/>
    </w:p>
    <w:p>
      <w:pPr>
        <w:pStyle w:val="975"/>
        <w:ind w:firstLine="482"/>
        <w:spacing w:before="0" w:after="0" w:line="560" w:lineRule="exact"/>
        <w:rPr>
          <w:rFonts w:hint="eastAsia"/>
          <w:color w:val="000000" w:themeColor="text1"/>
          <w:highlight w:val="none"/>
          <w14:textFill>
            <w14:solidFill>
              <w14:schemeClr w14:val="tx1"/>
            </w14:solidFill>
          </w14:textFill>
        </w:rPr>
      </w:pPr>
      <w:r/>
      <w:bookmarkStart w:id="104" w:name="_Toc20823285"/>
      <w:r/>
      <w:bookmarkStart w:id="105" w:name="_Toc158281551"/>
      <w:r/>
      <w:bookmarkStart w:id="106" w:name="_Toc16938529"/>
      <w:r/>
      <w:bookmarkStart w:id="107" w:name="_Toc120614216"/>
      <w:r/>
      <w:bookmarkStart w:id="108" w:name="_Toc19654"/>
      <w:r/>
      <w:bookmarkStart w:id="109" w:name="_Toc462564072"/>
      <w:r/>
      <w:bookmarkStart w:id="110" w:name="_Toc513029213"/>
      <w:r>
        <w:rPr>
          <w:rFonts w:hint="eastAsia"/>
          <w:color w:val="000000" w:themeColor="text1"/>
          <w:highlight w:val="none"/>
          <w14:textFill>
            <w14:solidFill>
              <w14:schemeClr w14:val="tx1"/>
            </w14:solidFill>
          </w14:textFill>
        </w:rPr>
        <w:t xml:space="preserve">三、投标文件的编制</w:t>
      </w:r>
      <w:bookmarkEnd w:id="104"/>
      <w:r/>
      <w:bookmarkEnd w:id="105"/>
      <w:r/>
      <w:bookmarkEnd w:id="106"/>
      <w:r/>
      <w:bookmarkEnd w:id="107"/>
      <w:r/>
      <w:bookmarkEnd w:id="108"/>
      <w:r/>
      <w:bookmarkEnd w:id="109"/>
      <w:r/>
      <w:bookmarkEnd w:id="110"/>
      <w:r/>
      <w:r/>
    </w:p>
    <w:p>
      <w:pPr>
        <w:pStyle w:val="976"/>
        <w:ind w:firstLine="560"/>
        <w:spacing w:before="0" w:after="0" w:line="560" w:lineRule="exact"/>
        <w:rPr>
          <w:rFonts w:hint="eastAsia" w:ascii="Times New Roman" w:hAnsi="Times New Roman"/>
          <w:bCs w:val="0"/>
          <w:color w:val="000000" w:themeColor="text1"/>
          <w:highlight w:val="none"/>
          <w14:textFill>
            <w14:solidFill>
              <w14:schemeClr w14:val="tx1"/>
            </w14:solidFill>
          </w14:textFill>
        </w:rPr>
      </w:pPr>
      <w:r/>
      <w:bookmarkStart w:id="111" w:name="_Toc513029214"/>
      <w:r/>
      <w:bookmarkStart w:id="112" w:name="_Toc16938530"/>
      <w:r/>
      <w:bookmarkStart w:id="113" w:name="_Toc20823286"/>
      <w:r/>
      <w:bookmarkStart w:id="114" w:name="_Toc462564073"/>
      <w:r>
        <w:rPr>
          <w:rFonts w:hint="eastAsia" w:ascii="Times New Roman" w:hAnsi="Times New Roman"/>
          <w:b w:val="0"/>
          <w:bCs w:val="0"/>
          <w:color w:val="000000" w:themeColor="text1"/>
          <w:highlight w:val="none"/>
          <w14:textFill>
            <w14:solidFill>
              <w14:schemeClr w14:val="tx1"/>
            </w14:solidFill>
          </w14:textFill>
        </w:rPr>
        <w:t xml:space="preserve">9、投标文件的语言及度量衡单位</w:t>
      </w:r>
      <w:bookmarkEnd w:id="111"/>
      <w:r/>
      <w:bookmarkEnd w:id="112"/>
      <w:r/>
      <w:bookmarkEnd w:id="113"/>
      <w:r/>
      <w:bookmarkEnd w:id="114"/>
      <w:r/>
      <w:r/>
    </w:p>
    <w:p>
      <w:pPr>
        <w:ind w:firstLine="480"/>
        <w:spacing w:line="560" w:lineRule="exact"/>
        <w:rPr>
          <w:rFonts w:hint="eastAsia"/>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9.1</w:t>
      </w:r>
      <w:r>
        <w:rPr>
          <w:rFonts w:hint="eastAsia"/>
          <w:color w:val="000000" w:themeColor="text1"/>
          <w:sz w:val="24"/>
          <w:highlight w:val="none"/>
          <w14:textFill>
            <w14:solidFill>
              <w14:schemeClr w14:val="tx1"/>
            </w14:solidFill>
          </w14:textFill>
        </w:rPr>
        <w:t xml:space="preserve"> 投标人提交的投标文件以及投标人与采购代理机构就有关投标的所有来往通知、函件和文件均应使用</w:t>
      </w:r>
      <w:r>
        <w:rPr>
          <w:rFonts w:hint="eastAsia"/>
          <w:b/>
          <w:bCs/>
          <w:color w:val="000000" w:themeColor="text1"/>
          <w:sz w:val="24"/>
          <w:highlight w:val="none"/>
          <w14:textFill>
            <w14:solidFill>
              <w14:schemeClr w14:val="tx1"/>
            </w14:solidFill>
          </w14:textFill>
        </w:rPr>
        <w:t xml:space="preserve">简体中文</w:t>
      </w:r>
      <w:r>
        <w:rPr>
          <w:rFonts w:hint="eastAsia"/>
          <w:color w:val="000000" w:themeColor="text1"/>
          <w:sz w:val="24"/>
          <w:highlight w:val="none"/>
          <w14:textFill>
            <w14:solidFill>
              <w14:schemeClr w14:val="tx1"/>
            </w14:solidFill>
          </w14:textFill>
        </w:rPr>
        <w:t xml:space="preserve">。</w:t>
      </w:r>
      <w:r/>
    </w:p>
    <w:p>
      <w:pPr>
        <w:ind w:firstLine="480"/>
        <w:spacing w:line="560" w:lineRule="exact"/>
        <w:rPr>
          <w:rFonts w:hint="eastAsia"/>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9.2</w:t>
      </w:r>
      <w:r>
        <w:rPr>
          <w:rFonts w:hint="eastAsia"/>
          <w:color w:val="000000" w:themeColor="text1"/>
          <w:sz w:val="24"/>
          <w:highlight w:val="none"/>
          <w14:textFill>
            <w14:solidFill>
              <w14:schemeClr w14:val="tx1"/>
            </w14:solidFill>
          </w14:textFill>
        </w:rPr>
        <w:t xml:space="preserve"> 除技术性能另有规定外，投标文件所使用的度量衡单位，均须采用国家法定计量单位。</w:t>
      </w:r>
      <w:r/>
    </w:p>
    <w:p>
      <w:pPr>
        <w:pStyle w:val="976"/>
        <w:ind w:firstLine="420"/>
        <w:spacing w:before="0" w:after="0" w:line="560" w:lineRule="exact"/>
        <w:rPr>
          <w:rFonts w:hint="eastAsia" w:ascii="Times New Roman" w:hAnsi="Times New Roman"/>
          <w:b w:val="0"/>
          <w:bCs w:val="0"/>
          <w:color w:val="000000" w:themeColor="text1"/>
          <w:highlight w:val="none"/>
          <w14:textFill>
            <w14:solidFill>
              <w14:schemeClr w14:val="tx1"/>
            </w14:solidFill>
          </w14:textFill>
        </w:rPr>
      </w:pPr>
      <w:r/>
      <w:bookmarkStart w:id="115" w:name="_Toc20823287"/>
      <w:r/>
      <w:bookmarkStart w:id="116" w:name="_Toc462564074"/>
      <w:r/>
      <w:bookmarkStart w:id="117" w:name="_Toc513029215"/>
      <w:r/>
      <w:bookmarkStart w:id="118" w:name="_Toc16938531"/>
      <w:r>
        <w:rPr>
          <w:rFonts w:hint="eastAsia" w:ascii="Times New Roman" w:hAnsi="Times New Roman"/>
          <w:b w:val="0"/>
          <w:bCs w:val="0"/>
          <w:color w:val="000000" w:themeColor="text1"/>
          <w:highlight w:val="none"/>
          <w14:textFill>
            <w14:solidFill>
              <w14:schemeClr w14:val="tx1"/>
            </w14:solidFill>
          </w14:textFill>
        </w:rPr>
        <w:t xml:space="preserve">10、投标文件构成</w:t>
      </w:r>
      <w:bookmarkEnd w:id="115"/>
      <w:r/>
      <w:bookmarkEnd w:id="116"/>
      <w:r/>
      <w:bookmarkEnd w:id="117"/>
      <w:r/>
      <w:bookmarkEnd w:id="118"/>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lang w:val="zh-CN"/>
          <w14:textFill>
            <w14:solidFill>
              <w14:schemeClr w14:val="tx1"/>
            </w14:solidFill>
          </w14:textFill>
        </w:rPr>
        <w:t xml:space="preserve">各投标人在编制投标文件时请按照招标文件第六</w:t>
      </w:r>
      <w:r>
        <w:rPr>
          <w:rFonts w:hint="eastAsia"/>
          <w:bCs/>
          <w:color w:val="000000" w:themeColor="text1"/>
          <w:sz w:val="24"/>
          <w:highlight w:val="none"/>
          <w14:textFill>
            <w14:solidFill>
              <w14:schemeClr w14:val="tx1"/>
            </w14:solidFill>
          </w14:textFill>
        </w:rPr>
        <w:t xml:space="preserve">章</w:t>
      </w:r>
      <w:r>
        <w:rPr>
          <w:rFonts w:hint="eastAsia"/>
          <w:bCs/>
          <w:color w:val="000000" w:themeColor="text1"/>
          <w:sz w:val="24"/>
          <w:highlight w:val="none"/>
          <w:lang w:val="zh-CN"/>
          <w14:textFill>
            <w14:solidFill>
              <w14:schemeClr w14:val="tx1"/>
            </w14:solidFill>
          </w14:textFill>
        </w:rPr>
        <w:t xml:space="preserve">规定的格式进行，混乱的编排导致投标文件被误读或评委会查找不到有效文件是投标人的风险。</w:t>
      </w:r>
      <w:r/>
    </w:p>
    <w:p>
      <w:pPr>
        <w:ind w:firstLine="480"/>
        <w:spacing w:line="56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10.2 投标人编写的投标文件应包括资格证明文件、符合性证明文件、投标分项报价表、响应及偏离表、其他证明文件、投标函、开标一览表等部分。</w:t>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10.3投标文件须加盖电子签章之处，应按要求加盖投标人数字证书的电子签章。其他需要盖章但未明确要求电子签章的，投标人可按要求加盖公章后上传材料电子件或直接加盖电子签章。 </w:t>
      </w:r>
      <w:r/>
    </w:p>
    <w:p>
      <w:pPr>
        <w:ind w:firstLine="480"/>
        <w:spacing w:line="560" w:lineRule="exact"/>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10.4本项目通过“苏采云”系统进行电子招标投标，即投标人应当通过“苏采云”系统提交数据电文形式的</w:t>
      </w:r>
      <w:r>
        <w:rPr>
          <w:rFonts w:hint="eastAsia"/>
          <w:bCs/>
          <w:color w:val="000000" w:themeColor="text1"/>
          <w:sz w:val="24"/>
          <w:highlight w:val="none"/>
          <w:lang w:eastAsia="zh-CN"/>
          <w14:textFill>
            <w14:solidFill>
              <w14:schemeClr w14:val="tx1"/>
            </w14:solidFill>
          </w14:textFill>
        </w:rPr>
        <w:t xml:space="preserve">投标文件</w:t>
      </w:r>
      <w:r>
        <w:rPr>
          <w:rFonts w:hint="eastAsia"/>
          <w:bCs/>
          <w:color w:val="000000" w:themeColor="text1"/>
          <w:sz w:val="24"/>
          <w:highlight w:val="none"/>
          <w14:textFill>
            <w14:solidFill>
              <w14:schemeClr w14:val="tx1"/>
            </w14:solidFill>
          </w14:textFill>
        </w:rPr>
        <w:t xml:space="preserve">（即电子投标）。</w:t>
      </w:r>
      <w:r>
        <w:rPr>
          <w:rFonts w:hint="eastAsia"/>
          <w:bCs/>
          <w:color w:val="000000" w:themeColor="text1"/>
          <w:sz w:val="24"/>
          <w:highlight w:val="none"/>
          <w:lang w:eastAsia="zh-CN"/>
          <w14:textFill>
            <w14:solidFill>
              <w14:schemeClr w14:val="tx1"/>
            </w14:solidFill>
          </w14:textFill>
        </w:rPr>
        <w:t xml:space="preserve">投标文件</w:t>
      </w:r>
      <w:r>
        <w:rPr>
          <w:rFonts w:hint="eastAsia"/>
          <w:bCs/>
          <w:color w:val="000000" w:themeColor="text1"/>
          <w:sz w:val="24"/>
          <w:highlight w:val="none"/>
          <w14:textFill>
            <w14:solidFill>
              <w14:schemeClr w14:val="tx1"/>
            </w14:solidFill>
          </w14:textFill>
        </w:rPr>
        <w:t xml:space="preserve">使用政府采购客户端工具制作并通过“苏采云”系统提交，未进行</w:t>
      </w:r>
      <w:r>
        <w:rPr>
          <w:rFonts w:hint="eastAsia"/>
          <w:bCs/>
          <w:color w:val="000000" w:themeColor="text1"/>
          <w:sz w:val="24"/>
          <w:highlight w:val="none"/>
          <w:lang w:eastAsia="zh-CN"/>
          <w14:textFill>
            <w14:solidFill>
              <w14:schemeClr w14:val="tx1"/>
            </w14:solidFill>
          </w14:textFill>
        </w:rPr>
        <w:t xml:space="preserve">投标文件</w:t>
      </w:r>
      <w:r>
        <w:rPr>
          <w:rFonts w:hint="eastAsia"/>
          <w:bCs/>
          <w:color w:val="000000" w:themeColor="text1"/>
          <w:sz w:val="24"/>
          <w:highlight w:val="none"/>
          <w14:textFill>
            <w14:solidFill>
              <w14:schemeClr w14:val="tx1"/>
            </w14:solidFill>
          </w14:textFill>
        </w:rPr>
        <w:t xml:space="preserve">提交并解密的投标人，按照无效响应处理(因“苏采云”系统导致解密失败的除外)。</w:t>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10.5 如标书制作工具中格式和内容与“宿迁市政府采购网”发布的招标文件不一致，请以“宿迁市政府采购网”发布的招标文件为准。</w:t>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10.6中标后按相关要求提供与电子投标文件一致的纸质打印投标文件2份。 </w:t>
      </w:r>
      <w:r/>
    </w:p>
    <w:p>
      <w:pPr>
        <w:ind w:firstLine="480"/>
        <w:spacing w:line="560" w:lineRule="exact"/>
        <w:rPr>
          <w:bCs/>
          <w:color w:val="000000" w:themeColor="text1"/>
          <w:sz w:val="24"/>
          <w:highlight w:val="none"/>
          <w14:textFill>
            <w14:solidFill>
              <w14:schemeClr w14:val="tx1"/>
            </w14:solidFill>
          </w14:textFill>
        </w:rPr>
      </w:pPr>
      <w:r/>
      <w:bookmarkStart w:id="119" w:name="EBc50e2bb832bb43068403b10c1cce6141"/>
      <w:r>
        <w:rPr>
          <w:rFonts w:hint="eastAsia"/>
          <w:bCs/>
          <w:color w:val="000000" w:themeColor="text1"/>
          <w:sz w:val="24"/>
          <w:highlight w:val="none"/>
          <w14:textFill>
            <w14:solidFill>
              <w14:schemeClr w14:val="tx1"/>
            </w14:solidFill>
          </w14:textFill>
        </w:rPr>
        <w:t xml:space="preserve">注：（1）投标文件构成资料为非中文时应提供中文译版；（2）招标文件要求提供证书证件等</w:t>
      </w:r>
      <w:r>
        <w:rPr>
          <w:rFonts w:hint="eastAsia"/>
          <w:bCs/>
          <w:color w:val="000000" w:themeColor="text1"/>
          <w:sz w:val="24"/>
          <w:highlight w:val="none"/>
          <w:lang w:eastAsia="zh-CN"/>
          <w14:textFill>
            <w14:solidFill>
              <w14:schemeClr w14:val="tx1"/>
            </w14:solidFill>
          </w14:textFill>
        </w:rPr>
        <w:t xml:space="preserve">原件扫描件</w:t>
      </w:r>
      <w:r>
        <w:rPr>
          <w:rFonts w:hint="eastAsia"/>
          <w:bCs/>
          <w:color w:val="000000" w:themeColor="text1"/>
          <w:sz w:val="24"/>
          <w:highlight w:val="none"/>
          <w14:textFill>
            <w14:solidFill>
              <w14:schemeClr w14:val="tx1"/>
            </w14:solidFill>
          </w14:textFill>
        </w:rPr>
        <w:t xml:space="preserve">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119"/>
      <w:r/>
      <w:r/>
    </w:p>
    <w:p>
      <w:pPr>
        <w:pStyle w:val="976"/>
        <w:ind w:firstLine="420"/>
        <w:spacing w:before="0" w:after="0" w:line="560" w:lineRule="exact"/>
        <w:rPr>
          <w:rFonts w:hint="eastAsia" w:ascii="Times New Roman" w:hAnsi="Times New Roman"/>
          <w:b w:val="0"/>
          <w:bCs w:val="0"/>
          <w:color w:val="000000" w:themeColor="text1"/>
          <w:highlight w:val="none"/>
          <w14:textFill>
            <w14:solidFill>
              <w14:schemeClr w14:val="tx1"/>
            </w14:solidFill>
          </w14:textFill>
        </w:rPr>
      </w:pPr>
      <w:r/>
      <w:bookmarkStart w:id="120" w:name="_Hlt26668975"/>
      <w:r/>
      <w:bookmarkEnd w:id="120"/>
      <w:r/>
      <w:bookmarkStart w:id="121" w:name="_Hlt26954838"/>
      <w:r/>
      <w:bookmarkEnd w:id="121"/>
      <w:r/>
      <w:bookmarkStart w:id="122" w:name="_Hlt26670360"/>
      <w:r/>
      <w:bookmarkEnd w:id="122"/>
      <w:r/>
      <w:bookmarkStart w:id="123" w:name="_Toc49090507"/>
      <w:r/>
      <w:bookmarkStart w:id="124" w:name="_Toc14577354"/>
      <w:r/>
      <w:bookmarkStart w:id="125" w:name="_Toc513029219"/>
      <w:r/>
      <w:bookmarkStart w:id="126" w:name="_Toc14577357"/>
      <w:r/>
      <w:bookmarkStart w:id="127" w:name="_Toc513029216"/>
      <w:r/>
      <w:bookmarkStart w:id="128" w:name="_Toc49090509"/>
      <w:r>
        <w:rPr>
          <w:rFonts w:hint="eastAsia" w:ascii="Times New Roman" w:hAnsi="Times New Roman"/>
          <w:b w:val="0"/>
          <w:bCs w:val="0"/>
          <w:color w:val="000000" w:themeColor="text1"/>
          <w:highlight w:val="none"/>
          <w14:textFill>
            <w14:solidFill>
              <w14:schemeClr w14:val="tx1"/>
            </w14:solidFill>
          </w14:textFill>
        </w:rPr>
        <w:t xml:space="preserve">11、证明投标人及投标标的符合招标文件规定的文件</w:t>
      </w:r>
      <w:bookmarkEnd w:id="123"/>
      <w:r/>
      <w:bookmarkEnd w:id="124"/>
      <w:r/>
      <w:bookmarkEnd w:id="125"/>
      <w:r/>
      <w:bookmarkEnd w:id="126"/>
      <w:r/>
      <w:bookmarkEnd w:id="127"/>
      <w:r/>
      <w:bookmarkEnd w:id="128"/>
      <w:r/>
      <w:r/>
    </w:p>
    <w:p>
      <w:pPr>
        <w:spacing w:line="560" w:lineRule="exact"/>
        <w:rPr>
          <w:rFonts w:hint="eastAsia"/>
          <w:color w:val="000000" w:themeColor="text1"/>
          <w:sz w:val="24"/>
          <w:szCs w:val="24"/>
          <w:highlight w:val="none"/>
          <w14:textFill>
            <w14:solidFill>
              <w14:schemeClr w14:val="tx1"/>
            </w14:solidFill>
          </w14:textFill>
        </w:rPr>
      </w:pPr>
      <w:r/>
      <w:bookmarkStart w:id="129" w:name="_Toc14577355"/>
      <w:r/>
      <w:bookmarkStart w:id="130" w:name="_Toc49090508"/>
      <w:r>
        <w:rPr>
          <w:rFonts w:hint="eastAsia"/>
          <w:color w:val="000000" w:themeColor="text1"/>
          <w:sz w:val="24"/>
          <w:szCs w:val="24"/>
          <w:highlight w:val="none"/>
          <w14:textFill>
            <w14:solidFill>
              <w14:schemeClr w14:val="tx1"/>
            </w14:solidFill>
          </w14:textFill>
        </w:rPr>
        <w:t xml:space="preserve">    11.1 投标人应按照法律、法规、规章和规范性文件以及招标文件要求提交证明文件，证明其及投标标的符合招标文件规定。</w:t>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11.2招标文件对证明文件无明确形式要求的，证明文件可以以文字资料、图纸和数据等形式提交。</w:t>
      </w:r>
      <w:r/>
    </w:p>
    <w:p>
      <w:pPr>
        <w:pStyle w:val="976"/>
        <w:ind w:firstLine="420"/>
        <w:spacing w:before="0" w:after="0" w:line="560" w:lineRule="exact"/>
        <w:rPr>
          <w:rFonts w:hint="eastAsia" w:ascii="Times New Roman" w:hAnsi="Times New Roman"/>
          <w:b w:val="0"/>
          <w:bCs w:val="0"/>
          <w:color w:val="000000" w:themeColor="text1"/>
          <w:highlight w:val="none"/>
          <w14:textFill>
            <w14:solidFill>
              <w14:schemeClr w14:val="tx1"/>
            </w14:solidFill>
          </w14:textFill>
        </w:rPr>
      </w:pPr>
      <w:r>
        <w:rPr>
          <w:rFonts w:hint="eastAsia" w:ascii="Times New Roman" w:hAnsi="Times New Roman"/>
          <w:b w:val="0"/>
          <w:bCs w:val="0"/>
          <w:color w:val="000000" w:themeColor="text1"/>
          <w:highlight w:val="none"/>
          <w14:textFill>
            <w14:solidFill>
              <w14:schemeClr w14:val="tx1"/>
            </w14:solidFill>
          </w14:textFill>
        </w:rPr>
        <w:t xml:space="preserve">12、投标分项报价</w:t>
      </w:r>
      <w:bookmarkEnd w:id="129"/>
      <w:r/>
      <w:bookmarkStart w:id="131" w:name="_Hlt26670373"/>
      <w:r/>
      <w:bookmarkEnd w:id="131"/>
      <w:r>
        <w:rPr>
          <w:rFonts w:hint="eastAsia" w:ascii="Times New Roman" w:hAnsi="Times New Roman"/>
          <w:b w:val="0"/>
          <w:bCs w:val="0"/>
          <w:color w:val="000000" w:themeColor="text1"/>
          <w:highlight w:val="none"/>
          <w14:textFill>
            <w14:solidFill>
              <w14:schemeClr w14:val="tx1"/>
            </w14:solidFill>
          </w14:textFill>
        </w:rPr>
        <w:t xml:space="preserve">表</w:t>
      </w:r>
      <w:bookmarkEnd w:id="130"/>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12.1</w:t>
      </w:r>
      <w:r>
        <w:rPr>
          <w:rFonts w:hint="eastAsia"/>
          <w:color w:val="000000" w:themeColor="text1"/>
          <w:sz w:val="24"/>
          <w:highlight w:val="none"/>
          <w14:textFill>
            <w14:solidFill>
              <w14:schemeClr w14:val="tx1"/>
            </w14:solidFill>
          </w14:textFill>
        </w:rPr>
        <w:t xml:space="preserve"> 投</w:t>
      </w:r>
      <w:bookmarkStart w:id="132" w:name="_Hlt26954840"/>
      <w:r/>
      <w:bookmarkEnd w:id="132"/>
      <w:r>
        <w:rPr>
          <w:rFonts w:hint="eastAsia"/>
          <w:color w:val="000000" w:themeColor="text1"/>
          <w:sz w:val="24"/>
          <w:highlight w:val="none"/>
          <w14:textFill>
            <w14:solidFill>
              <w14:schemeClr w14:val="tx1"/>
            </w14:solidFill>
          </w14:textFill>
        </w:rPr>
        <w:t xml:space="preserve">标人应按照招标文件规定格式填报投标分项报价表</w:t>
      </w:r>
      <w:bookmarkStart w:id="133" w:name="_Hlt26670399"/>
      <w:r/>
      <w:bookmarkEnd w:id="133"/>
      <w:r>
        <w:rPr>
          <w:rFonts w:hint="eastAsia"/>
          <w:color w:val="000000" w:themeColor="text1"/>
          <w:sz w:val="24"/>
          <w:highlight w:val="none"/>
          <w14:textFill>
            <w14:solidFill>
              <w14:schemeClr w14:val="tx1"/>
            </w14:solidFill>
          </w14:textFill>
        </w:rPr>
        <w:t xml:space="preserve">。</w:t>
      </w:r>
      <w:r/>
    </w:p>
    <w:p>
      <w:pPr>
        <w:ind w:firstLine="480"/>
        <w:spacing w:line="56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12.2</w:t>
      </w:r>
      <w:r>
        <w:rPr>
          <w:rFonts w:hint="eastAsia"/>
          <w:bCs/>
          <w:color w:val="000000" w:themeColor="text1"/>
          <w:sz w:val="24"/>
          <w:highlight w:val="none"/>
          <w14:textFill>
            <w14:solidFill>
              <w14:schemeClr w14:val="tx1"/>
            </w14:solidFill>
          </w14:textFill>
        </w:rPr>
        <w:t xml:space="preserve">投标货币。投标文件中的单价和总价无特殊规定的采用人民币报价，以元为单位标注。</w:t>
      </w:r>
      <w:r>
        <w:rPr>
          <w:rFonts w:hint="eastAsia"/>
          <w:color w:val="000000" w:themeColor="text1"/>
          <w:sz w:val="24"/>
          <w:highlight w:val="none"/>
          <w14:textFill>
            <w14:solidFill>
              <w14:schemeClr w14:val="tx1"/>
            </w14:solidFill>
          </w14:textFill>
        </w:rPr>
        <w:t xml:space="preserve">招标文件中另有规定的按规定执行。</w:t>
      </w:r>
      <w:r/>
    </w:p>
    <w:p>
      <w:pPr>
        <w:pStyle w:val="976"/>
        <w:ind w:firstLine="420"/>
        <w:spacing w:before="0" w:after="0" w:line="560" w:lineRule="exact"/>
        <w:rPr>
          <w:rFonts w:hint="eastAsia" w:ascii="Times New Roman" w:hAnsi="Times New Roman" w:eastAsia="宋体"/>
          <w:b w:val="0"/>
          <w:color w:val="000000" w:themeColor="text1"/>
          <w:sz w:val="24"/>
          <w:szCs w:val="21"/>
          <w:highlight w:val="none"/>
          <w14:textFill>
            <w14:solidFill>
              <w14:schemeClr w14:val="tx1"/>
            </w14:solidFill>
          </w14:textFill>
        </w:rPr>
      </w:pPr>
      <w:r>
        <w:rPr>
          <w:rFonts w:hint="eastAsia" w:ascii="Times New Roman" w:hAnsi="Times New Roman" w:eastAsia="宋体"/>
          <w:b w:val="0"/>
          <w:color w:val="000000" w:themeColor="text1"/>
          <w:sz w:val="24"/>
          <w:szCs w:val="21"/>
          <w:highlight w:val="none"/>
          <w14:textFill>
            <w14:solidFill>
              <w14:schemeClr w14:val="tx1"/>
            </w14:solidFill>
          </w14:textFill>
        </w:rPr>
        <w:t xml:space="preserve">12.3本项目不接受备选的投标方案或有选择的报价，只允许有一个报价。投标报价内容包括：</w:t>
      </w:r>
      <w:bookmarkStart w:id="134" w:name="_Hlt26954731"/>
      <w:r/>
      <w:bookmarkEnd w:id="134"/>
      <w:r/>
      <w:bookmarkStart w:id="135" w:name="_Hlt26670486"/>
      <w:r/>
      <w:bookmarkEnd w:id="135"/>
      <w:r/>
      <w:bookmarkStart w:id="136" w:name="_Hlt26668983"/>
      <w:r/>
      <w:bookmarkEnd w:id="136"/>
      <w:r/>
      <w:bookmarkStart w:id="137" w:name="_Hlt26954848"/>
      <w:r/>
      <w:bookmarkEnd w:id="137"/>
      <w:r/>
      <w:bookmarkStart w:id="138" w:name="_Hlt26670403"/>
      <w:r/>
      <w:bookmarkEnd w:id="138"/>
      <w:r/>
      <w:bookmarkStart w:id="139" w:name="_Hlt26954842"/>
      <w:r/>
      <w:bookmarkEnd w:id="139"/>
      <w:r/>
      <w:bookmarkStart w:id="140" w:name="_Hlt26670425"/>
      <w:r/>
      <w:bookmarkEnd w:id="140"/>
      <w:r/>
      <w:bookmarkStart w:id="141" w:name="_Hlt26954846"/>
      <w:r/>
      <w:bookmarkEnd w:id="141"/>
      <w:r/>
      <w:bookmarkStart w:id="142" w:name="_Hlt26954844"/>
      <w:r/>
      <w:bookmarkEnd w:id="142"/>
      <w:r/>
      <w:bookmarkStart w:id="143" w:name="_Hlt26670482"/>
      <w:r/>
      <w:bookmarkEnd w:id="143"/>
      <w:r>
        <w:rPr>
          <w:rFonts w:hint="eastAsia" w:ascii="Times New Roman" w:hAnsi="Times New Roman" w:eastAsia="宋体"/>
          <w:b w:val="0"/>
          <w:color w:val="000000" w:themeColor="text1"/>
          <w:sz w:val="24"/>
          <w:szCs w:val="21"/>
          <w:highlight w:val="none"/>
          <w14:textFill>
            <w14:solidFill>
              <w14:schemeClr w14:val="tx1"/>
            </w14:solidFill>
          </w14:textFill>
        </w:rPr>
        <w:t xml:space="preserve">服务本身的费用以及在提供服务过程中涉及到的其他一切费用。</w:t>
      </w:r>
      <w:r/>
    </w:p>
    <w:p>
      <w:pPr>
        <w:pStyle w:val="976"/>
        <w:ind w:firstLine="420"/>
        <w:spacing w:before="0" w:after="0" w:line="560" w:lineRule="exact"/>
        <w:rPr>
          <w:rFonts w:hint="eastAsia"/>
          <w:b w:val="0"/>
          <w:bCs w:val="0"/>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 xml:space="preserve">13、技术要求响应及偏离表、商务要求响应及偏离表</w:t>
      </w:r>
      <w:r/>
    </w:p>
    <w:p>
      <w:pPr>
        <w:ind w:firstLine="480"/>
        <w:spacing w:line="560" w:lineRule="exact"/>
        <w:rPr>
          <w:rFonts w:hint="eastAsia" w:ascii="宋体" w:hAnsi="Arial" w:cs="宋体"/>
          <w:color w:val="000000" w:themeColor="text1"/>
          <w:sz w:val="24"/>
          <w:highlight w:val="none"/>
          <w:lang w:val="zh-CN"/>
          <w14:textFill>
            <w14:solidFill>
              <w14:schemeClr w14:val="tx1"/>
            </w14:solidFill>
          </w14:textFill>
        </w:rPr>
      </w:pPr>
      <w:r/>
      <w:bookmarkStart w:id="144" w:name="_Toc14577359"/>
      <w:r/>
      <w:bookmarkStart w:id="145" w:name="_Toc49090510"/>
      <w:r>
        <w:rPr>
          <w:rFonts w:ascii="宋体" w:hAnsi="Arial" w:cs="宋体"/>
          <w:bCs/>
          <w:color w:val="000000" w:themeColor="text1"/>
          <w:sz w:val="24"/>
          <w:highlight w:val="none"/>
          <w:lang w:val="zh-CN"/>
          <w14:textFill>
            <w14:solidFill>
              <w14:schemeClr w14:val="tx1"/>
            </w14:solidFill>
          </w14:textFill>
        </w:rPr>
        <w:t xml:space="preserve">1</w:t>
      </w:r>
      <w:r>
        <w:rPr>
          <w:rFonts w:hint="eastAsia" w:ascii="宋体" w:hAnsi="Arial" w:cs="宋体"/>
          <w:bCs/>
          <w:color w:val="000000" w:themeColor="text1"/>
          <w:sz w:val="24"/>
          <w:highlight w:val="none"/>
          <w:lang w:val="zh-CN"/>
          <w14:textFill>
            <w14:solidFill>
              <w14:schemeClr w14:val="tx1"/>
            </w14:solidFill>
          </w14:textFill>
        </w:rPr>
        <w:t xml:space="preserve">3</w:t>
      </w:r>
      <w:r>
        <w:rPr>
          <w:rFonts w:ascii="宋体" w:hAnsi="Arial" w:cs="宋体"/>
          <w:bCs/>
          <w:color w:val="000000" w:themeColor="text1"/>
          <w:sz w:val="24"/>
          <w:highlight w:val="none"/>
          <w:lang w:val="zh-CN"/>
          <w14:textFill>
            <w14:solidFill>
              <w14:schemeClr w14:val="tx1"/>
            </w14:solidFill>
          </w14:textFill>
        </w:rPr>
        <w:t xml:space="preserve">.1</w:t>
      </w:r>
      <w:r>
        <w:rPr>
          <w:rFonts w:ascii="宋体" w:hAnsi="Arial" w:cs="宋体"/>
          <w:color w:val="000000" w:themeColor="text1"/>
          <w:sz w:val="24"/>
          <w:highlight w:val="none"/>
          <w:lang w:val="zh-CN"/>
          <w14:textFill>
            <w14:solidFill>
              <w14:schemeClr w14:val="tx1"/>
            </w14:solidFill>
          </w14:textFill>
        </w:rPr>
        <w:t xml:space="preserve"> </w:t>
      </w:r>
      <w:r>
        <w:rPr>
          <w:rFonts w:hint="eastAsia" w:ascii="宋体" w:hAnsi="Arial" w:cs="宋体"/>
          <w:color w:val="000000" w:themeColor="text1"/>
          <w:sz w:val="24"/>
          <w:highlight w:val="none"/>
          <w:lang w:val="zh-CN"/>
          <w14:textFill>
            <w14:solidFill>
              <w14:schemeClr w14:val="tx1"/>
            </w14:solidFill>
          </w14:textFill>
        </w:rPr>
        <w:t xml:space="preserve">投标人需对招标文件中的技术要求与商务要求逐项作出响应或偏离，并说明原因。</w:t>
      </w:r>
      <w:r/>
    </w:p>
    <w:p>
      <w:pPr>
        <w:ind w:firstLine="480"/>
        <w:spacing w:line="560" w:lineRule="exact"/>
        <w:tabs>
          <w:tab w:val="left" w:pos="1035" w:leader="none"/>
        </w:tabs>
        <w:rPr>
          <w:rFonts w:ascii="宋体" w:hAnsi="Arial" w:cs="宋体"/>
          <w:color w:val="000000" w:themeColor="text1"/>
          <w:sz w:val="24"/>
          <w:highlight w:val="none"/>
          <w:lang w:val="zh-CN"/>
          <w14:textFill>
            <w14:solidFill>
              <w14:schemeClr w14:val="tx1"/>
            </w14:solidFill>
          </w14:textFill>
        </w:rPr>
      </w:pPr>
      <w:r>
        <w:rPr>
          <w:rFonts w:hint="eastAsia" w:ascii="宋体" w:hAnsi="Arial" w:cs="宋体"/>
          <w:color w:val="000000" w:themeColor="text1"/>
          <w:sz w:val="24"/>
          <w:highlight w:val="none"/>
          <w:lang w:val="zh-CN"/>
          <w14:textFill>
            <w14:solidFill>
              <w14:schemeClr w14:val="tx1"/>
            </w14:solidFill>
          </w14:textFill>
        </w:rPr>
        <w:t xml:space="preserve">13.2 投标人可在投标文件中提供认为需要的其他技术文件或说明。</w:t>
      </w:r>
      <w:r/>
    </w:p>
    <w:p>
      <w:pPr>
        <w:pStyle w:val="976"/>
        <w:ind w:firstLine="420"/>
        <w:spacing w:before="0" w:after="0" w:line="560" w:lineRule="exact"/>
        <w:rPr>
          <w:rFonts w:hint="eastAsia" w:ascii="Times New Roman" w:hAnsi="Times New Roman"/>
          <w:b w:val="0"/>
          <w:bCs w:val="0"/>
          <w:color w:val="000000" w:themeColor="text1"/>
          <w:highlight w:val="none"/>
          <w14:textFill>
            <w14:solidFill>
              <w14:schemeClr w14:val="tx1"/>
            </w14:solidFill>
          </w14:textFill>
        </w:rPr>
      </w:pPr>
      <w:r>
        <w:rPr>
          <w:rFonts w:hint="eastAsia" w:ascii="Times New Roman" w:hAnsi="Times New Roman"/>
          <w:b w:val="0"/>
          <w:bCs w:val="0"/>
          <w:color w:val="000000" w:themeColor="text1"/>
          <w:highlight w:val="none"/>
          <w14:textFill>
            <w14:solidFill>
              <w14:schemeClr w14:val="tx1"/>
            </w14:solidFill>
          </w14:textFill>
        </w:rPr>
        <w:t xml:space="preserve">14、投标声明及承诺函和开标一览表</w:t>
      </w:r>
      <w:r/>
    </w:p>
    <w:p>
      <w:pPr>
        <w:ind w:firstLine="480"/>
        <w:spacing w:line="560" w:lineRule="exact"/>
        <w:rPr>
          <w:rFonts w:hint="eastAsia"/>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14.1</w:t>
      </w:r>
      <w:r>
        <w:rPr>
          <w:rFonts w:hint="eastAsia"/>
          <w:color w:val="000000" w:themeColor="text1"/>
          <w:sz w:val="24"/>
          <w:highlight w:val="none"/>
          <w14:textFill>
            <w14:solidFill>
              <w14:schemeClr w14:val="tx1"/>
            </w14:solidFill>
          </w14:textFill>
        </w:rPr>
        <w:t xml:space="preserve"> 投标人应按照招标文件中提供的格式完整、正确填写投标声明及承诺函、开标一览表。</w:t>
      </w:r>
      <w:r/>
    </w:p>
    <w:p>
      <w:pPr>
        <w:ind w:firstLine="480"/>
        <w:spacing w:line="560" w:lineRule="exact"/>
        <w:rPr>
          <w:rFonts w:hint="eastAsia"/>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14.2</w:t>
      </w:r>
      <w:r>
        <w:rPr>
          <w:rFonts w:hint="eastAsia"/>
          <w:color w:val="000000" w:themeColor="text1"/>
          <w:sz w:val="24"/>
          <w:highlight w:val="none"/>
          <w14:textFill>
            <w14:solidFill>
              <w14:schemeClr w14:val="tx1"/>
            </w14:solidFill>
          </w14:textFill>
        </w:rPr>
        <w:t xml:space="preserve"> 对于采用货币报价的项目，</w:t>
      </w:r>
      <w:r>
        <w:rPr>
          <w:rFonts w:hint="eastAsia"/>
          <w:bCs/>
          <w:color w:val="000000" w:themeColor="text1"/>
          <w:sz w:val="24"/>
          <w:highlight w:val="none"/>
          <w14:textFill>
            <w14:solidFill>
              <w14:schemeClr w14:val="tx1"/>
            </w14:solidFill>
          </w14:textFill>
        </w:rPr>
        <w:t xml:space="preserve">开标一览表中的投标总报价应与投标分项报价表中的投标总报价一致，如不一致，</w:t>
      </w:r>
      <w:r>
        <w:rPr>
          <w:rFonts w:hint="eastAsia"/>
          <w:color w:val="000000" w:themeColor="text1"/>
          <w:sz w:val="24"/>
          <w:szCs w:val="24"/>
          <w:highlight w:val="none"/>
          <w14:textFill>
            <w14:solidFill>
              <w14:schemeClr w14:val="tx1"/>
            </w14:solidFill>
          </w14:textFill>
        </w:rPr>
        <w:t xml:space="preserve">不作为无效投标处理</w:t>
      </w:r>
      <w:r>
        <w:rPr>
          <w:rFonts w:hint="eastAsia"/>
          <w:bCs/>
          <w:color w:val="000000" w:themeColor="text1"/>
          <w:sz w:val="24"/>
          <w:highlight w:val="none"/>
          <w14:textFill>
            <w14:solidFill>
              <w14:schemeClr w14:val="tx1"/>
            </w14:solidFill>
          </w14:textFill>
        </w:rPr>
        <w:t xml:space="preserve">，但评标时按开标一览表中价格为准</w:t>
      </w:r>
      <w:r>
        <w:rPr>
          <w:rFonts w:hint="eastAsia"/>
          <w:b/>
          <w:bCs/>
          <w:color w:val="000000" w:themeColor="text1"/>
          <w:sz w:val="24"/>
          <w:highlight w:val="none"/>
          <w14:textFill>
            <w14:solidFill>
              <w14:schemeClr w14:val="tx1"/>
            </w14:solidFill>
          </w14:textFill>
        </w:rPr>
        <w:t xml:space="preserve">。</w:t>
      </w:r>
      <w:bookmarkEnd w:id="144"/>
      <w:r/>
      <w:bookmarkEnd w:id="145"/>
      <w:r/>
      <w:r/>
    </w:p>
    <w:p>
      <w:pPr>
        <w:pStyle w:val="976"/>
        <w:ind w:firstLine="420"/>
        <w:spacing w:before="0" w:after="0" w:line="560" w:lineRule="exact"/>
        <w:rPr>
          <w:rFonts w:hint="eastAsia" w:ascii="Times New Roman" w:hAnsi="Times New Roman"/>
          <w:b w:val="0"/>
          <w:bCs w:val="0"/>
          <w:color w:val="000000" w:themeColor="text1"/>
          <w:highlight w:val="none"/>
          <w14:textFill>
            <w14:solidFill>
              <w14:schemeClr w14:val="tx1"/>
            </w14:solidFill>
          </w14:textFill>
        </w:rPr>
      </w:pPr>
      <w:r/>
      <w:bookmarkStart w:id="146" w:name="_Hlt26670489"/>
      <w:r/>
      <w:bookmarkEnd w:id="146"/>
      <w:r/>
      <w:bookmarkStart w:id="147" w:name="_Hlt26954850"/>
      <w:r/>
      <w:bookmarkEnd w:id="147"/>
      <w:r/>
      <w:bookmarkStart w:id="148" w:name="_Hlt26954734"/>
      <w:r/>
      <w:bookmarkEnd w:id="148"/>
      <w:r/>
      <w:bookmarkStart w:id="149" w:name="_Toc14577360"/>
      <w:r/>
      <w:bookmarkStart w:id="150" w:name="_Toc49090511"/>
      <w:r>
        <w:rPr>
          <w:rFonts w:hint="eastAsia" w:ascii="Times New Roman" w:hAnsi="Times New Roman"/>
          <w:b w:val="0"/>
          <w:bCs w:val="0"/>
          <w:color w:val="000000" w:themeColor="text1"/>
          <w:highlight w:val="none"/>
          <w14:textFill>
            <w14:solidFill>
              <w14:schemeClr w14:val="tx1"/>
            </w14:solidFill>
          </w14:textFill>
        </w:rPr>
        <w:t xml:space="preserve">15、投标有效期</w:t>
      </w:r>
      <w:bookmarkEnd w:id="149"/>
      <w:r/>
      <w:bookmarkEnd w:id="150"/>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15.1</w:t>
      </w:r>
      <w:r>
        <w:rPr>
          <w:rFonts w:hint="eastAsia"/>
          <w:bCs/>
          <w:color w:val="000000" w:themeColor="text1"/>
          <w:sz w:val="24"/>
          <w:highlight w:val="none"/>
          <w14:textFill>
            <w14:solidFill>
              <w14:schemeClr w14:val="tx1"/>
            </w14:solidFill>
          </w14:textFill>
        </w:rPr>
        <w:t xml:space="preserve"> 投标有效期为开标之日后</w:t>
      </w:r>
      <w:r>
        <w:rPr>
          <w:rFonts w:hint="eastAsia"/>
          <w:b/>
          <w:color w:val="000000" w:themeColor="text1"/>
          <w:sz w:val="24"/>
          <w:highlight w:val="none"/>
          <w:u w:val="single"/>
          <w14:textFill>
            <w14:solidFill>
              <w14:schemeClr w14:val="tx1"/>
            </w14:solidFill>
          </w14:textFill>
        </w:rPr>
        <w:t xml:space="preserve">六十（60）天</w:t>
      </w:r>
      <w:r>
        <w:rPr>
          <w:rFonts w:hint="eastAsia"/>
          <w:bCs/>
          <w:color w:val="000000" w:themeColor="text1"/>
          <w:sz w:val="24"/>
          <w:highlight w:val="none"/>
          <w14:textFill>
            <w14:solidFill>
              <w14:schemeClr w14:val="tx1"/>
            </w14:solidFill>
          </w14:textFill>
        </w:rPr>
        <w:t xml:space="preserve">。投标有效期比规定短的将被视为未实质性响应招标</w:t>
      </w:r>
      <w:r>
        <w:rPr>
          <w:bCs/>
          <w:color w:val="000000" w:themeColor="text1"/>
          <w:sz w:val="24"/>
          <w:highlight w:val="none"/>
          <w14:textFill>
            <w14:solidFill>
              <w14:schemeClr w14:val="tx1"/>
            </w14:solidFill>
          </w14:textFill>
        </w:rPr>
        <w:t xml:space="preserve">文件</w:t>
      </w:r>
      <w:r>
        <w:rPr>
          <w:rFonts w:hint="eastAsia"/>
          <w:bCs/>
          <w:color w:val="000000" w:themeColor="text1"/>
          <w:sz w:val="24"/>
          <w:highlight w:val="none"/>
          <w14:textFill>
            <w14:solidFill>
              <w14:schemeClr w14:val="tx1"/>
            </w14:solidFill>
          </w14:textFill>
        </w:rPr>
        <w:t xml:space="preserve">而予以拒绝。</w:t>
      </w:r>
      <w:r/>
    </w:p>
    <w:p>
      <w:pPr>
        <w:pStyle w:val="976"/>
        <w:ind w:firstLine="420"/>
        <w:spacing w:before="0" w:after="0" w:line="560" w:lineRule="exact"/>
        <w:rPr>
          <w:rFonts w:hint="eastAsia" w:ascii="Times New Roman" w:hAnsi="Times New Roman"/>
          <w:b w:val="0"/>
          <w:bCs w:val="0"/>
          <w:color w:val="000000" w:themeColor="text1"/>
          <w:highlight w:val="none"/>
          <w14:textFill>
            <w14:solidFill>
              <w14:schemeClr w14:val="tx1"/>
            </w14:solidFill>
          </w14:textFill>
        </w:rPr>
      </w:pPr>
      <w:r>
        <w:rPr>
          <w:rFonts w:hint="eastAsia" w:ascii="Times New Roman" w:hAnsi="Times New Roman"/>
          <w:b w:val="0"/>
          <w:bCs w:val="0"/>
          <w:color w:val="000000" w:themeColor="text1"/>
          <w:highlight w:val="none"/>
          <w14:textFill>
            <w14:solidFill>
              <w14:schemeClr w14:val="tx1"/>
            </w14:solidFill>
          </w14:textFill>
        </w:rPr>
        <w:t xml:space="preserve">16、投标有效期的延长</w:t>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16.1</w:t>
      </w:r>
      <w:r>
        <w:rPr>
          <w:rFonts w:hint="eastAsia"/>
          <w:bCs/>
          <w:color w:val="000000" w:themeColor="text1"/>
          <w:sz w:val="24"/>
          <w:highlight w:val="none"/>
          <w14:textFill>
            <w14:solidFill>
              <w14:schemeClr w14:val="tx1"/>
            </w14:solidFill>
          </w14:textFill>
        </w:rPr>
        <w:t xml:space="preserve"> 在特殊情况下，采购代理机构于原投标有效期满之前，可向投标人提出延长投标有效期的要求。这种要求与答复均应采用书面形式。投标人可以拒绝采购代理机构的这一要求而放弃投标</w:t>
      </w:r>
      <w:r>
        <w:rPr>
          <w:rFonts w:hint="eastAsia"/>
          <w:color w:val="000000" w:themeColor="text1"/>
          <w:sz w:val="24"/>
          <w:szCs w:val="24"/>
          <w:highlight w:val="none"/>
          <w14:textFill>
            <w14:solidFill>
              <w14:schemeClr w14:val="tx1"/>
            </w14:solidFill>
          </w14:textFill>
        </w:rPr>
        <w:t xml:space="preserve">。</w:t>
      </w:r>
      <w:r>
        <w:rPr>
          <w:rFonts w:hint="eastAsia"/>
          <w:bCs/>
          <w:color w:val="000000" w:themeColor="text1"/>
          <w:sz w:val="24"/>
          <w:highlight w:val="none"/>
          <w14:textFill>
            <w14:solidFill>
              <w14:schemeClr w14:val="tx1"/>
            </w14:solidFill>
          </w14:textFill>
        </w:rPr>
        <w:t xml:space="preserve">同意延长投标有效期的投标人既不能要求也不允许修改其投标文件</w:t>
      </w:r>
      <w:r>
        <w:rPr>
          <w:rFonts w:hint="eastAsia"/>
          <w:color w:val="000000" w:themeColor="text1"/>
          <w:sz w:val="24"/>
          <w:szCs w:val="24"/>
          <w:highlight w:val="none"/>
          <w14:textFill>
            <w14:solidFill>
              <w14:schemeClr w14:val="tx1"/>
            </w14:solidFill>
          </w14:textFill>
        </w:rPr>
        <w:t xml:space="preserve">，同时受投标有效期约束的所有权利与义务均延长至新的有效期</w:t>
      </w:r>
      <w:r>
        <w:rPr>
          <w:rFonts w:hint="eastAsia"/>
          <w:bCs/>
          <w:color w:val="000000" w:themeColor="text1"/>
          <w:sz w:val="24"/>
          <w:highlight w:val="none"/>
          <w14:textFill>
            <w14:solidFill>
              <w14:schemeClr w14:val="tx1"/>
            </w14:solidFill>
          </w14:textFill>
        </w:rPr>
        <w:t xml:space="preserve">。</w:t>
      </w:r>
      <w:r/>
    </w:p>
    <w:p>
      <w:pPr>
        <w:ind w:firstLine="480"/>
        <w:spacing w:line="56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16.2中标人的投标文件作为项目服务合同的附件，其有效期至中标人全部合同义务履行完毕为止。 </w:t>
      </w:r>
      <w:r/>
    </w:p>
    <w:p>
      <w:pPr>
        <w:pStyle w:val="975"/>
        <w:ind w:firstLine="482"/>
        <w:spacing w:before="0" w:after="0" w:line="560" w:lineRule="exact"/>
        <w:rPr>
          <w:rFonts w:hint="eastAsia"/>
          <w:color w:val="000000" w:themeColor="text1"/>
          <w:highlight w:val="none"/>
          <w14:textFill>
            <w14:solidFill>
              <w14:schemeClr w14:val="tx1"/>
            </w14:solidFill>
          </w14:textFill>
        </w:rPr>
      </w:pPr>
      <w:r/>
      <w:bookmarkStart w:id="151" w:name="_Hlt26954852"/>
      <w:r/>
      <w:bookmarkEnd w:id="151"/>
      <w:r/>
      <w:bookmarkStart w:id="152" w:name="_Hlt26954739"/>
      <w:r/>
      <w:bookmarkEnd w:id="152"/>
      <w:r/>
      <w:bookmarkStart w:id="153" w:name="_Toc22598"/>
      <w:r/>
      <w:bookmarkStart w:id="154" w:name="_Toc16938540"/>
      <w:r/>
      <w:bookmarkStart w:id="155" w:name="_Toc158281552"/>
      <w:r/>
      <w:bookmarkStart w:id="156" w:name="_Toc513029224"/>
      <w:r/>
      <w:bookmarkStart w:id="157" w:name="_Toc120614217"/>
      <w:r/>
      <w:bookmarkStart w:id="158" w:name="_Toc20823296"/>
      <w:r>
        <w:rPr>
          <w:rFonts w:hint="eastAsia"/>
          <w:color w:val="000000" w:themeColor="text1"/>
          <w:highlight w:val="none"/>
          <w14:textFill>
            <w14:solidFill>
              <w14:schemeClr w14:val="tx1"/>
            </w14:solidFill>
          </w14:textFill>
        </w:rPr>
        <w:t xml:space="preserve">四、投标文件的递交</w:t>
      </w:r>
      <w:bookmarkEnd w:id="153"/>
      <w:r/>
      <w:bookmarkEnd w:id="154"/>
      <w:r/>
      <w:bookmarkEnd w:id="155"/>
      <w:r/>
      <w:bookmarkEnd w:id="156"/>
      <w:r/>
      <w:bookmarkEnd w:id="157"/>
      <w:r/>
      <w:bookmarkEnd w:id="158"/>
      <w:r/>
      <w:r/>
    </w:p>
    <w:p>
      <w:pPr>
        <w:pStyle w:val="976"/>
        <w:ind w:firstLine="560"/>
        <w:spacing w:before="0" w:after="0" w:line="560" w:lineRule="exact"/>
        <w:rPr>
          <w:rFonts w:hint="eastAsia" w:ascii="Times New Roman" w:hAnsi="Times New Roman"/>
          <w:b w:val="0"/>
          <w:bCs w:val="0"/>
          <w:color w:val="000000" w:themeColor="text1"/>
          <w:highlight w:val="none"/>
          <w14:textFill>
            <w14:solidFill>
              <w14:schemeClr w14:val="tx1"/>
            </w14:solidFill>
          </w14:textFill>
        </w:rPr>
      </w:pPr>
      <w:r/>
      <w:bookmarkStart w:id="159" w:name="_Toc16938541"/>
      <w:r/>
      <w:bookmarkStart w:id="160" w:name="_Toc462564084"/>
      <w:r/>
      <w:bookmarkStart w:id="161" w:name="_Toc513029225"/>
      <w:r/>
      <w:bookmarkStart w:id="162" w:name="_Toc20823297"/>
      <w:r>
        <w:rPr>
          <w:rFonts w:hint="eastAsia" w:ascii="Times New Roman" w:hAnsi="Times New Roman"/>
          <w:b w:val="0"/>
          <w:bCs w:val="0"/>
          <w:color w:val="000000" w:themeColor="text1"/>
          <w:highlight w:val="none"/>
          <w14:textFill>
            <w14:solidFill>
              <w14:schemeClr w14:val="tx1"/>
            </w14:solidFill>
          </w14:textFill>
        </w:rPr>
        <w:t xml:space="preserve">17、投标文件</w:t>
      </w:r>
      <w:bookmarkEnd w:id="159"/>
      <w:r/>
      <w:bookmarkEnd w:id="160"/>
      <w:r/>
      <w:bookmarkEnd w:id="161"/>
      <w:r/>
      <w:bookmarkEnd w:id="162"/>
      <w:r>
        <w:rPr>
          <w:rFonts w:hint="eastAsia" w:ascii="Times New Roman" w:hAnsi="Times New Roman"/>
          <w:b w:val="0"/>
          <w:bCs w:val="0"/>
          <w:color w:val="000000" w:themeColor="text1"/>
          <w:highlight w:val="none"/>
          <w14:textFill>
            <w14:solidFill>
              <w14:schemeClr w14:val="tx1"/>
            </w14:solidFill>
          </w14:textFill>
        </w:rPr>
        <w:t xml:space="preserve">的递交</w:t>
      </w:r>
      <w:r/>
    </w:p>
    <w:p>
      <w:pPr>
        <w:ind w:firstLine="480"/>
        <w:jc w:val="left"/>
        <w:spacing w:line="56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17.1投标人应当按照《操作手册》规定，在投标截止时间前制作并上传电子投标文件。</w:t>
      </w:r>
      <w:bookmarkStart w:id="163" w:name="_Toc16938542"/>
      <w:r/>
      <w:bookmarkStart w:id="164" w:name="_Toc20823298"/>
      <w:r/>
      <w:bookmarkStart w:id="165" w:name="_Toc513029226"/>
      <w:r/>
      <w:r/>
    </w:p>
    <w:p>
      <w:pPr>
        <w:ind w:firstLine="480"/>
        <w:jc w:val="left"/>
        <w:spacing w:line="56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17.2投标人通过“苏采云”系统不见面开标大厅在线参与开标活动。（具体操作详见《“苏采云”系统投标人操作手册》，网址链接</w:t>
      </w:r>
      <w:r>
        <w:rPr>
          <w:rFonts w:hint="eastAsia"/>
          <w:color w:val="000000" w:themeColor="text1"/>
          <w:sz w:val="22"/>
          <w:szCs w:val="20"/>
          <w:highlight w:val="none"/>
          <w14:textFill>
            <w14:solidFill>
              <w14:schemeClr w14:val="tx1"/>
            </w14:solidFill>
          </w14:textFill>
        </w:rPr>
        <w:t xml:space="preserve">http://www.ccgp-jiangsu.gov.cn//webfile/jiangsu/202311/1699268553318052447.pdf）</w:t>
      </w:r>
      <w:r/>
    </w:p>
    <w:p>
      <w:pPr>
        <w:pStyle w:val="976"/>
        <w:ind w:firstLine="420"/>
        <w:spacing w:before="0" w:after="0" w:line="560" w:lineRule="exact"/>
        <w:rPr>
          <w:rFonts w:hint="eastAsia" w:ascii="Times New Roman" w:hAnsi="Times New Roman" w:cs="Arial"/>
          <w:b w:val="0"/>
          <w:bCs w:val="0"/>
          <w:color w:val="000000" w:themeColor="text1"/>
          <w:highlight w:val="none"/>
          <w14:textFill>
            <w14:solidFill>
              <w14:schemeClr w14:val="tx1"/>
            </w14:solidFill>
          </w14:textFill>
        </w:rPr>
      </w:pPr>
      <w:r>
        <w:rPr>
          <w:rFonts w:hint="eastAsia" w:ascii="Times New Roman" w:hAnsi="Times New Roman" w:cs="Arial"/>
          <w:b w:val="0"/>
          <w:bCs w:val="0"/>
          <w:color w:val="000000" w:themeColor="text1"/>
          <w:highlight w:val="none"/>
          <w14:textFill>
            <w14:solidFill>
              <w14:schemeClr w14:val="tx1"/>
            </w14:solidFill>
          </w14:textFill>
        </w:rPr>
        <w:t xml:space="preserve">18、投标截止</w:t>
      </w:r>
      <w:bookmarkEnd w:id="163"/>
      <w:r/>
      <w:bookmarkEnd w:id="164"/>
      <w:r/>
      <w:bookmarkEnd w:id="165"/>
      <w:r>
        <w:rPr>
          <w:rFonts w:hint="eastAsia" w:ascii="Times New Roman" w:hAnsi="Times New Roman" w:cs="Arial"/>
          <w:b w:val="0"/>
          <w:bCs w:val="0"/>
          <w:color w:val="000000" w:themeColor="text1"/>
          <w:highlight w:val="none"/>
          <w14:textFill>
            <w14:solidFill>
              <w14:schemeClr w14:val="tx1"/>
            </w14:solidFill>
          </w14:textFill>
        </w:rPr>
        <w:t xml:space="preserve">时间</w:t>
      </w:r>
      <w:r/>
    </w:p>
    <w:p>
      <w:pPr>
        <w:ind w:firstLine="480"/>
        <w:spacing w:line="560" w:lineRule="exact"/>
        <w:rPr>
          <w:rFonts w:hint="eastAsia"/>
          <w:bCs/>
          <w:iCs/>
          <w:color w:val="000000" w:themeColor="text1"/>
          <w:sz w:val="24"/>
          <w:highlight w:val="none"/>
          <w14:textFill>
            <w14:solidFill>
              <w14:schemeClr w14:val="tx1"/>
            </w14:solidFill>
          </w14:textFill>
        </w:rPr>
      </w:pPr>
      <w:r>
        <w:rPr>
          <w:rFonts w:hint="eastAsia"/>
          <w:iCs/>
          <w:color w:val="000000" w:themeColor="text1"/>
          <w:sz w:val="24"/>
          <w:highlight w:val="none"/>
          <w14:textFill>
            <w14:solidFill>
              <w14:schemeClr w14:val="tx1"/>
            </w14:solidFill>
          </w14:textFill>
        </w:rPr>
        <w:t xml:space="preserve">18.1</w:t>
      </w:r>
      <w:r>
        <w:rPr>
          <w:rFonts w:hint="eastAsia"/>
          <w:bCs/>
          <w:iCs/>
          <w:color w:val="000000" w:themeColor="text1"/>
          <w:sz w:val="24"/>
          <w:highlight w:val="none"/>
          <w14:textFill>
            <w14:solidFill>
              <w14:schemeClr w14:val="tx1"/>
            </w14:solidFill>
          </w14:textFill>
        </w:rPr>
        <w:t xml:space="preserve"> 投标人上传电子投标文件的时间不得迟于招标公告中规定的投标截止时间。</w:t>
      </w:r>
      <w:r/>
    </w:p>
    <w:p>
      <w:pPr>
        <w:ind w:firstLine="480"/>
        <w:spacing w:line="560" w:lineRule="exact"/>
        <w:rPr>
          <w:rFonts w:hint="eastAsia"/>
          <w:bCs/>
          <w:i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18.2</w:t>
      </w:r>
      <w:r>
        <w:rPr>
          <w:rFonts w:hint="eastAsia"/>
          <w:bCs/>
          <w:color w:val="000000" w:themeColor="text1"/>
          <w:sz w:val="24"/>
          <w:highlight w:val="none"/>
          <w14:textFill>
            <w14:solidFill>
              <w14:schemeClr w14:val="tx1"/>
            </w14:solidFill>
          </w14:textFill>
        </w:rPr>
        <w:t xml:space="preserve"> 采购代理机构可以按照规定，通过修改招标文件酌情延长投标截止时间，在此情况下，投标人的所有权利和义务以及投标人受制的截止时间均应以延长后新的截止时间为准。</w:t>
      </w:r>
      <w:r/>
    </w:p>
    <w:p>
      <w:pPr>
        <w:pStyle w:val="976"/>
        <w:ind w:firstLine="420"/>
        <w:spacing w:before="0" w:after="0" w:line="560" w:lineRule="exact"/>
        <w:rPr>
          <w:rFonts w:hint="eastAsia" w:ascii="Times New Roman" w:hAnsi="Times New Roman"/>
          <w:b w:val="0"/>
          <w:bCs w:val="0"/>
          <w:color w:val="000000" w:themeColor="text1"/>
          <w:highlight w:val="none"/>
          <w14:textFill>
            <w14:solidFill>
              <w14:schemeClr w14:val="tx1"/>
            </w14:solidFill>
          </w14:textFill>
        </w:rPr>
      </w:pPr>
      <w:r/>
      <w:bookmarkStart w:id="166" w:name="_Toc16938543"/>
      <w:r/>
      <w:bookmarkStart w:id="167" w:name="_Toc513029227"/>
      <w:r/>
      <w:bookmarkStart w:id="168" w:name="_Toc20823299"/>
      <w:r>
        <w:rPr>
          <w:rFonts w:hint="eastAsia" w:ascii="Times New Roman" w:hAnsi="Times New Roman"/>
          <w:b w:val="0"/>
          <w:bCs w:val="0"/>
          <w:color w:val="000000" w:themeColor="text1"/>
          <w:highlight w:val="none"/>
          <w14:textFill>
            <w14:solidFill>
              <w14:schemeClr w14:val="tx1"/>
            </w14:solidFill>
          </w14:textFill>
        </w:rPr>
        <w:t xml:space="preserve">19、投标文件</w:t>
      </w:r>
      <w:bookmarkEnd w:id="166"/>
      <w:r/>
      <w:bookmarkEnd w:id="167"/>
      <w:r/>
      <w:bookmarkEnd w:id="168"/>
      <w:r>
        <w:rPr>
          <w:rFonts w:hint="eastAsia" w:ascii="Times New Roman" w:hAnsi="Times New Roman"/>
          <w:b w:val="0"/>
          <w:bCs w:val="0"/>
          <w:color w:val="000000" w:themeColor="text1"/>
          <w:highlight w:val="none"/>
          <w14:textFill>
            <w14:solidFill>
              <w14:schemeClr w14:val="tx1"/>
            </w14:solidFill>
          </w14:textFill>
        </w:rPr>
        <w:t xml:space="preserve">的拒收</w:t>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19.1</w:t>
      </w:r>
      <w:r>
        <w:rPr>
          <w:rFonts w:hint="eastAsia"/>
          <w:bCs/>
          <w:color w:val="000000" w:themeColor="text1"/>
          <w:sz w:val="24"/>
          <w:highlight w:val="none"/>
          <w14:textFill>
            <w14:solidFill>
              <w14:schemeClr w14:val="tx1"/>
            </w14:solidFill>
          </w14:textFill>
        </w:rPr>
        <w:t xml:space="preserve">采购代理机构拒绝接收在其规定的投标截止时间后上传的任何投标文件。</w:t>
      </w:r>
      <w:r/>
    </w:p>
    <w:p>
      <w:pPr>
        <w:pStyle w:val="976"/>
        <w:ind w:firstLine="420"/>
        <w:spacing w:before="0" w:after="0" w:line="560" w:lineRule="exact"/>
        <w:rPr>
          <w:rFonts w:hint="eastAsia" w:ascii="Times New Roman" w:hAnsi="Times New Roman"/>
          <w:b w:val="0"/>
          <w:bCs w:val="0"/>
          <w:color w:val="000000" w:themeColor="text1"/>
          <w:highlight w:val="none"/>
          <w14:textFill>
            <w14:solidFill>
              <w14:schemeClr w14:val="tx1"/>
            </w14:solidFill>
          </w14:textFill>
        </w:rPr>
      </w:pPr>
      <w:r/>
      <w:bookmarkStart w:id="169" w:name="_Toc513029228"/>
      <w:r/>
      <w:bookmarkStart w:id="170" w:name="_Toc20823300"/>
      <w:r/>
      <w:bookmarkStart w:id="171" w:name="_Toc16938544"/>
      <w:r>
        <w:rPr>
          <w:rFonts w:hint="eastAsia" w:ascii="Times New Roman" w:hAnsi="Times New Roman"/>
          <w:b w:val="0"/>
          <w:bCs w:val="0"/>
          <w:color w:val="000000" w:themeColor="text1"/>
          <w:highlight w:val="none"/>
          <w14:textFill>
            <w14:solidFill>
              <w14:schemeClr w14:val="tx1"/>
            </w14:solidFill>
          </w14:textFill>
        </w:rPr>
        <w:t xml:space="preserve">20、投标文件的撤回和修改</w:t>
      </w:r>
      <w:bookmarkEnd w:id="169"/>
      <w:r/>
      <w:bookmarkEnd w:id="170"/>
      <w:r/>
      <w:bookmarkEnd w:id="171"/>
      <w:r/>
      <w:r/>
    </w:p>
    <w:p>
      <w:pPr>
        <w:ind w:firstLine="480"/>
        <w:spacing w:line="56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20.1 投标文件的撤回</w:t>
      </w:r>
      <w:r/>
    </w:p>
    <w:p>
      <w:pPr>
        <w:ind w:firstLine="480"/>
        <w:spacing w:line="56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20.1.1 电子投标文件的撤回</w:t>
      </w:r>
      <w:r/>
    </w:p>
    <w:p>
      <w:pPr>
        <w:ind w:firstLine="480"/>
        <w:spacing w:line="56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投标人可在投标截止时间前，撤回其电子投标文件，具体操作方法见《操作手册》。</w:t>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20.1.</w:t>
      </w:r>
      <w:r>
        <w:rPr>
          <w:color w:val="000000" w:themeColor="text1"/>
          <w:sz w:val="24"/>
          <w:szCs w:val="24"/>
          <w:highlight w:val="none"/>
          <w14:textFill>
            <w14:solidFill>
              <w14:schemeClr w14:val="tx1"/>
            </w14:solidFill>
          </w14:textFill>
        </w:rPr>
        <w:t xml:space="preserve">2</w:t>
      </w:r>
      <w:r>
        <w:rPr>
          <w:rFonts w:hint="eastAsia"/>
          <w:color w:val="000000" w:themeColor="text1"/>
          <w:sz w:val="24"/>
          <w:szCs w:val="24"/>
          <w:highlight w:val="none"/>
          <w14:textFill>
            <w14:solidFill>
              <w14:schemeClr w14:val="tx1"/>
            </w14:solidFill>
          </w14:textFill>
        </w:rPr>
        <w:t xml:space="preserve"> 投标人撤回电子投标文件，则认为其不再参与本项目投标活动。</w:t>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20.2 投标文件的修改</w:t>
      </w:r>
      <w:r/>
    </w:p>
    <w:p>
      <w:pPr>
        <w:ind w:firstLine="480"/>
        <w:spacing w:line="56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20.2.1投标人可在投标截止时间前，对其电子投标文件进行修改，具体操作方法见《操作手册》。</w:t>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20.2.2</w:t>
      </w:r>
      <w:r>
        <w:rPr>
          <w:rFonts w:hint="eastAsia"/>
          <w:bCs/>
          <w:color w:val="000000" w:themeColor="text1"/>
          <w:sz w:val="24"/>
          <w:highlight w:val="none"/>
          <w14:textFill>
            <w14:solidFill>
              <w14:schemeClr w14:val="tx1"/>
            </w14:solidFill>
          </w14:textFill>
        </w:rPr>
        <w:t xml:space="preserve"> 在投标截止时间之后，投标人不得对其电子投标文件作任何修改。</w:t>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20.3</w:t>
      </w:r>
      <w:r>
        <w:rPr>
          <w:rFonts w:hint="eastAsia"/>
          <w:bCs/>
          <w:color w:val="000000" w:themeColor="text1"/>
          <w:sz w:val="24"/>
          <w:highlight w:val="none"/>
          <w14:textFill>
            <w14:solidFill>
              <w14:schemeClr w14:val="tx1"/>
            </w14:solidFill>
          </w14:textFill>
        </w:rPr>
        <w:t xml:space="preserve"> 在投标截止时间至招标文件中规定的投标有效期满之间的这段时间内，投标人不得撤回其投标。</w:t>
      </w:r>
      <w:r/>
    </w:p>
    <w:p>
      <w:pPr>
        <w:pStyle w:val="975"/>
        <w:ind w:firstLine="482"/>
        <w:spacing w:before="0" w:after="0" w:line="560" w:lineRule="exact"/>
        <w:rPr>
          <w:rFonts w:hint="eastAsia"/>
          <w:color w:val="000000" w:themeColor="text1"/>
          <w:highlight w:val="none"/>
          <w14:textFill>
            <w14:solidFill>
              <w14:schemeClr w14:val="tx1"/>
            </w14:solidFill>
          </w14:textFill>
        </w:rPr>
      </w:pPr>
      <w:r/>
      <w:bookmarkStart w:id="172" w:name="_Toc20823301"/>
      <w:r/>
      <w:bookmarkStart w:id="173" w:name="_Toc20905"/>
      <w:r/>
      <w:bookmarkStart w:id="174" w:name="_Toc16938545"/>
      <w:r/>
      <w:bookmarkStart w:id="175" w:name="_Toc120614218"/>
      <w:r/>
      <w:bookmarkStart w:id="176" w:name="_Toc158281553"/>
      <w:r/>
      <w:bookmarkStart w:id="177" w:name="_Toc513029229"/>
      <w:r>
        <w:rPr>
          <w:rFonts w:hint="eastAsia"/>
          <w:color w:val="000000" w:themeColor="text1"/>
          <w:highlight w:val="none"/>
          <w14:textFill>
            <w14:solidFill>
              <w14:schemeClr w14:val="tx1"/>
            </w14:solidFill>
          </w14:textFill>
        </w:rPr>
        <w:t xml:space="preserve">五、开标与评标</w:t>
      </w:r>
      <w:bookmarkEnd w:id="172"/>
      <w:r/>
      <w:bookmarkEnd w:id="173"/>
      <w:r/>
      <w:bookmarkEnd w:id="174"/>
      <w:r/>
      <w:bookmarkEnd w:id="175"/>
      <w:r/>
      <w:bookmarkEnd w:id="176"/>
      <w:r/>
      <w:bookmarkEnd w:id="177"/>
      <w:r/>
      <w:r/>
    </w:p>
    <w:p>
      <w:pPr>
        <w:pStyle w:val="976"/>
        <w:ind w:firstLine="420"/>
        <w:spacing w:before="0" w:after="0" w:line="560" w:lineRule="exact"/>
        <w:rPr>
          <w:rFonts w:hint="eastAsia" w:ascii="Times New Roman" w:hAnsi="Times New Roman"/>
          <w:b w:val="0"/>
          <w:bCs w:val="0"/>
          <w:color w:val="000000" w:themeColor="text1"/>
          <w:highlight w:val="none"/>
          <w14:textFill>
            <w14:solidFill>
              <w14:schemeClr w14:val="tx1"/>
            </w14:solidFill>
          </w14:textFill>
        </w:rPr>
      </w:pPr>
      <w:r/>
      <w:bookmarkStart w:id="178" w:name="_Toc16938546"/>
      <w:r/>
      <w:bookmarkStart w:id="179" w:name="_Toc20823302"/>
      <w:r/>
      <w:bookmarkStart w:id="180" w:name="_Toc513029230"/>
      <w:r>
        <w:rPr>
          <w:rFonts w:hint="eastAsia" w:ascii="Times New Roman" w:hAnsi="Times New Roman"/>
          <w:b w:val="0"/>
          <w:bCs w:val="0"/>
          <w:color w:val="000000" w:themeColor="text1"/>
          <w:highlight w:val="none"/>
          <w14:textFill>
            <w14:solidFill>
              <w14:schemeClr w14:val="tx1"/>
            </w14:solidFill>
          </w14:textFill>
        </w:rPr>
        <w:t xml:space="preserve">21、开标</w:t>
      </w:r>
      <w:bookmarkEnd w:id="178"/>
      <w:r/>
      <w:bookmarkEnd w:id="179"/>
      <w:r/>
      <w:bookmarkEnd w:id="180"/>
      <w:r/>
      <w:r/>
    </w:p>
    <w:p>
      <w:pPr>
        <w:pStyle w:val="1096"/>
        <w:ind w:firstLine="420"/>
        <w:spacing w:line="560" w:lineRule="exact"/>
        <w:rPr>
          <w:rFonts w:hint="eastAsia"/>
          <w:color w:val="000000" w:themeColor="text1"/>
          <w:sz w:val="24"/>
          <w:highlight w:val="none"/>
          <w:lang w:val="en-US"/>
          <w14:textFill>
            <w14:solidFill>
              <w14:schemeClr w14:val="tx1"/>
            </w14:solidFill>
          </w14:textFill>
        </w:rPr>
      </w:pPr>
      <w:r>
        <w:rPr>
          <w:rFonts w:hint="eastAsia"/>
          <w:color w:val="000000" w:themeColor="text1"/>
          <w:sz w:val="24"/>
          <w:highlight w:val="none"/>
          <w14:textFill>
            <w14:solidFill>
              <w14:schemeClr w14:val="tx1"/>
            </w14:solidFill>
          </w14:textFill>
        </w:rPr>
        <w:t xml:space="preserve">21.1</w:t>
      </w:r>
      <w:r>
        <w:rPr>
          <w:rFonts w:hint="eastAsia"/>
          <w:bCs/>
          <w:color w:val="000000" w:themeColor="text1"/>
          <w:sz w:val="24"/>
          <w:highlight w:val="none"/>
          <w14:textFill>
            <w14:solidFill>
              <w14:schemeClr w14:val="tx1"/>
            </w14:solidFill>
          </w14:textFill>
        </w:rPr>
        <w:t xml:space="preserve"> 采购代理机构将在招标公告中规定的时间和地点组织公开开标</w:t>
      </w:r>
      <w:r>
        <w:rPr>
          <w:rFonts w:hint="eastAsia"/>
          <w:color w:val="000000" w:themeColor="text1"/>
          <w:sz w:val="24"/>
          <w:highlight w:val="none"/>
          <w:lang w:val="en-US"/>
          <w14:textFill>
            <w14:solidFill>
              <w14:schemeClr w14:val="tx1"/>
            </w14:solidFill>
          </w14:textFill>
        </w:rPr>
        <w:t xml:space="preserve">。投标人应当按照《“苏采云”系统投标人操作手册》规定，参加开标活动和在“苏采云”系统规定的时间内对投标文件进行解密。</w:t>
      </w:r>
      <w:r/>
    </w:p>
    <w:p>
      <w:pPr>
        <w:pStyle w:val="1096"/>
        <w:ind w:firstLine="42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highlight w:val="none"/>
          <w:lang w:val="en-US"/>
          <w14:textFill>
            <w14:solidFill>
              <w14:schemeClr w14:val="tx1"/>
            </w14:solidFill>
          </w14:textFill>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560" w:lineRule="exact"/>
        <w:rPr>
          <w:rFonts w:hint="eastAsia"/>
          <w:color w:val="000000" w:themeColor="text1"/>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21.3投标人在开标过程中涉及到的投标文件解密、开标结果确认等工作，应按照《操作手册》规定执行。</w:t>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21.4投标人如果对开标过程和开标记录有疑义，应当根据《操作手册》规定提出，如 “苏采云”系统中《开标记录表》宣布后5分钟内未提出的，视同认可开标结果。</w:t>
      </w:r>
      <w:r/>
    </w:p>
    <w:p>
      <w:pPr>
        <w:pStyle w:val="976"/>
        <w:ind w:firstLine="420"/>
        <w:spacing w:before="0" w:after="0" w:line="560" w:lineRule="exact"/>
        <w:rPr>
          <w:rFonts w:hint="eastAsia" w:ascii="Times New Roman" w:hAnsi="Times New Roman"/>
          <w:b w:val="0"/>
          <w:bCs w:val="0"/>
          <w:color w:val="000000" w:themeColor="text1"/>
          <w:highlight w:val="none"/>
          <w14:textFill>
            <w14:solidFill>
              <w14:schemeClr w14:val="tx1"/>
            </w14:solidFill>
          </w14:textFill>
        </w:rPr>
      </w:pPr>
      <w:r/>
      <w:bookmarkStart w:id="181" w:name="_Toc513029231"/>
      <w:r/>
      <w:bookmarkStart w:id="182" w:name="_Toc20823303"/>
      <w:r/>
      <w:bookmarkStart w:id="183" w:name="_Toc16938547"/>
      <w:r>
        <w:rPr>
          <w:rFonts w:hint="eastAsia" w:ascii="Times New Roman" w:hAnsi="Times New Roman"/>
          <w:b w:val="0"/>
          <w:bCs w:val="0"/>
          <w:color w:val="000000" w:themeColor="text1"/>
          <w:highlight w:val="none"/>
          <w14:textFill>
            <w14:solidFill>
              <w14:schemeClr w14:val="tx1"/>
            </w14:solidFill>
          </w14:textFill>
        </w:rPr>
        <w:t xml:space="preserve">22、评委会</w:t>
      </w:r>
      <w:r/>
    </w:p>
    <w:p>
      <w:pPr>
        <w:spacing w:line="560" w:lineRule="exact"/>
        <w:rPr>
          <w:rFonts w:hint="eastAsia"/>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 22.1</w:t>
      </w:r>
      <w:r>
        <w:rPr>
          <w:rFonts w:hint="eastAsia"/>
          <w:b/>
          <w:color w:val="000000" w:themeColor="text1"/>
          <w:sz w:val="24"/>
          <w:szCs w:val="24"/>
          <w:highlight w:val="non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开标后，采购代理机构将立即组织评委会（以下简称评委会）进行评标。</w:t>
      </w:r>
      <w:r/>
    </w:p>
    <w:p>
      <w:pPr>
        <w:spacing w:line="560" w:lineRule="exact"/>
        <w:rPr>
          <w:rFonts w:hint="eastAsia"/>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 22.2 评委会由采购人代表和有关技术、经济等方面的专家组成，且人员构成符合政府采购有关规定。</w:t>
      </w:r>
      <w:r/>
    </w:p>
    <w:p>
      <w:pPr>
        <w:spacing w:line="560" w:lineRule="exact"/>
        <w:rPr>
          <w:rFonts w:hint="eastAsia"/>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 22.3评委会独立工作，负责评审所有投标文件并确定中标候选人。</w:t>
      </w:r>
      <w:r/>
    </w:p>
    <w:p>
      <w:pPr>
        <w:pStyle w:val="976"/>
        <w:ind w:firstLine="420"/>
        <w:spacing w:before="0" w:after="0" w:line="560" w:lineRule="exact"/>
        <w:rPr>
          <w:rFonts w:hint="eastAsia" w:ascii="Times New Roman" w:hAnsi="Times New Roman"/>
          <w:b w:val="0"/>
          <w:bCs w:val="0"/>
          <w:color w:val="000000" w:themeColor="text1"/>
          <w:highlight w:val="none"/>
          <w14:textFill>
            <w14:solidFill>
              <w14:schemeClr w14:val="tx1"/>
            </w14:solidFill>
          </w14:textFill>
        </w:rPr>
      </w:pPr>
      <w:r>
        <w:rPr>
          <w:rFonts w:hint="eastAsia" w:ascii="Times New Roman" w:hAnsi="Times New Roman"/>
          <w:b w:val="0"/>
          <w:bCs w:val="0"/>
          <w:color w:val="000000" w:themeColor="text1"/>
          <w:highlight w:val="none"/>
          <w14:textFill>
            <w14:solidFill>
              <w14:schemeClr w14:val="tx1"/>
            </w14:solidFill>
          </w14:textFill>
        </w:rPr>
        <w:t xml:space="preserve">23、评标过程的保密与公正</w:t>
      </w:r>
      <w:bookmarkEnd w:id="181"/>
      <w:r/>
      <w:bookmarkEnd w:id="182"/>
      <w:r/>
      <w:bookmarkEnd w:id="183"/>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23.1</w:t>
      </w:r>
      <w:r>
        <w:rPr>
          <w:rFonts w:hint="eastAsia"/>
          <w:bCs/>
          <w:color w:val="000000" w:themeColor="text1"/>
          <w:sz w:val="24"/>
          <w:highlight w:val="none"/>
          <w14:textFill>
            <w14:solidFill>
              <w14:schemeClr w14:val="tx1"/>
            </w14:solidFill>
          </w14:textFill>
        </w:rPr>
        <w:t xml:space="preserve">凡是与审查、澄清、评价和比较投标的有关资料以及授标建议等，采购人、评委、采购代理机构均不得向投标人或与评标无关的其他人员透露。</w:t>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23.2</w:t>
      </w:r>
      <w:r>
        <w:rPr>
          <w:rFonts w:hint="eastAsia"/>
          <w:color w:val="000000" w:themeColor="text1"/>
          <w:sz w:val="24"/>
          <w:szCs w:val="24"/>
          <w:highlight w:val="none"/>
          <w14:textFill>
            <w14:solidFill>
              <w14:schemeClr w14:val="tx1"/>
            </w14:solidFill>
          </w14:textFill>
        </w:rPr>
        <w:t xml:space="preserve">在评标过程中，投标人不得以任何行为影响评标过程，否则其投标文件将被作为无效投标文件。</w:t>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23.</w:t>
      </w:r>
      <w:r>
        <w:rPr>
          <w:color w:val="000000" w:themeColor="text1"/>
          <w:sz w:val="24"/>
          <w:szCs w:val="24"/>
          <w:highlight w:val="none"/>
          <w14:textFill>
            <w14:solidFill>
              <w14:schemeClr w14:val="tx1"/>
            </w14:solidFill>
          </w14:textFill>
        </w:rPr>
        <w:t xml:space="preserve">3</w:t>
      </w:r>
      <w:r>
        <w:rPr>
          <w:rFonts w:hint="eastAsia"/>
          <w:color w:val="000000" w:themeColor="text1"/>
          <w:sz w:val="24"/>
          <w:szCs w:val="24"/>
          <w:highlight w:val="none"/>
          <w14:textFill>
            <w14:solidFill>
              <w14:schemeClr w14:val="tx1"/>
            </w14:solidFill>
          </w14:textFill>
        </w:rPr>
        <w:t xml:space="preserve"> 采购代理机构和评委会不向未中标的投标人解释未中标原因，也不公布评标过程中的相关细节。</w:t>
      </w:r>
      <w:r/>
    </w:p>
    <w:p>
      <w:pPr>
        <w:ind w:firstLine="480"/>
        <w:spacing w:line="56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23.4 采用综合评分法的项目，未中标的投标人可于中标结果公告期限届满之日起通过“苏采云”系统查看自己的评审得分及排序情况。</w:t>
      </w:r>
      <w:r/>
    </w:p>
    <w:p>
      <w:pPr>
        <w:pStyle w:val="976"/>
        <w:ind w:firstLine="420"/>
        <w:spacing w:before="0" w:after="0" w:line="560" w:lineRule="exact"/>
        <w:rPr>
          <w:rFonts w:hint="eastAsia" w:ascii="Times New Roman" w:hAnsi="Times New Roman"/>
          <w:b w:val="0"/>
          <w:bCs w:val="0"/>
          <w:color w:val="000000" w:themeColor="text1"/>
          <w:highlight w:val="none"/>
          <w14:textFill>
            <w14:solidFill>
              <w14:schemeClr w14:val="tx1"/>
            </w14:solidFill>
          </w14:textFill>
        </w:rPr>
      </w:pPr>
      <w:r/>
      <w:bookmarkStart w:id="184" w:name="_Toc513029232"/>
      <w:r/>
      <w:bookmarkStart w:id="185" w:name="_Toc16938548"/>
      <w:r/>
      <w:bookmarkStart w:id="186" w:name="_Toc20823304"/>
      <w:r>
        <w:rPr>
          <w:rFonts w:hint="eastAsia" w:ascii="Times New Roman" w:hAnsi="Times New Roman"/>
          <w:b w:val="0"/>
          <w:bCs w:val="0"/>
          <w:color w:val="000000" w:themeColor="text1"/>
          <w:highlight w:val="none"/>
          <w14:textFill>
            <w14:solidFill>
              <w14:schemeClr w14:val="tx1"/>
            </w14:solidFill>
          </w14:textFill>
        </w:rPr>
        <w:t xml:space="preserve">24、投标文件的澄清</w:t>
      </w:r>
      <w:bookmarkEnd w:id="184"/>
      <w:r/>
      <w:bookmarkEnd w:id="185"/>
      <w:r/>
      <w:bookmarkEnd w:id="186"/>
      <w:r/>
      <w:r/>
    </w:p>
    <w:p>
      <w:pPr>
        <w:ind w:firstLine="480"/>
        <w:spacing w:line="56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2</w:t>
      </w:r>
      <w:r>
        <w:rPr>
          <w:rFonts w:hint="eastAsia"/>
          <w:color w:val="000000" w:themeColor="text1"/>
          <w:sz w:val="24"/>
          <w:szCs w:val="24"/>
          <w:highlight w:val="none"/>
          <w14:textFill>
            <w14:solidFill>
              <w14:schemeClr w14:val="tx1"/>
            </w14:solidFill>
          </w14:textFill>
        </w:rPr>
        <w:t xml:space="preserve">4.</w:t>
      </w:r>
      <w:r>
        <w:rPr>
          <w:color w:val="000000" w:themeColor="text1"/>
          <w:sz w:val="24"/>
          <w:szCs w:val="24"/>
          <w:highlight w:val="none"/>
          <w14:textFill>
            <w14:solidFill>
              <w14:schemeClr w14:val="tx1"/>
            </w14:solidFill>
          </w14:textFill>
        </w:rPr>
        <w:t xml:space="preserve">1</w:t>
      </w:r>
      <w:r>
        <w:rPr>
          <w:rFonts w:hint="eastAsia"/>
          <w:color w:val="000000" w:themeColor="text1"/>
          <w:sz w:val="24"/>
          <w:szCs w:val="24"/>
          <w:highlight w:val="none"/>
          <w14:textFill>
            <w14:solidFill>
              <w14:schemeClr w14:val="tx1"/>
            </w14:solidFill>
          </w14:textFill>
        </w:rPr>
        <w:t xml:space="preserve">评标期间，评委会对投标文件中含义不明确、同类问题表述不一致或者有明显文字和计算错误的内容</w:t>
      </w:r>
      <w:r>
        <w:rPr>
          <w:color w:val="000000" w:themeColor="text1"/>
          <w:sz w:val="24"/>
          <w:szCs w:val="24"/>
          <w:highlight w:val="non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，有权要求投标人作出必要的澄清、说明或者补正。</w:t>
      </w:r>
      <w:r/>
    </w:p>
    <w:p>
      <w:pPr>
        <w:ind w:firstLine="480"/>
        <w:spacing w:line="56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投标人的澄清、说明或者补正不得超出投标文件的范围或者改变投标文件的实质性内容。</w:t>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评委会</w:t>
      </w:r>
      <w:r>
        <w:rPr>
          <w:color w:val="000000" w:themeColor="text1"/>
          <w:sz w:val="24"/>
          <w:szCs w:val="24"/>
          <w:highlight w:val="none"/>
          <w14:textFill>
            <w14:solidFill>
              <w14:schemeClr w14:val="tx1"/>
            </w14:solidFill>
          </w14:textFill>
        </w:rPr>
        <w:t xml:space="preserve">并非对每个投标人都做澄清要求</w:t>
      </w:r>
      <w:r>
        <w:rPr>
          <w:rFonts w:hint="eastAsia"/>
          <w:color w:val="000000" w:themeColor="text1"/>
          <w:sz w:val="24"/>
          <w:szCs w:val="24"/>
          <w:highlight w:val="none"/>
          <w14:textFill>
            <w14:solidFill>
              <w14:schemeClr w14:val="tx1"/>
            </w14:solidFill>
          </w14:textFill>
        </w:rPr>
        <w:t xml:space="preserve">。</w:t>
      </w:r>
      <w:r/>
    </w:p>
    <w:p>
      <w:pPr>
        <w:pStyle w:val="1096"/>
        <w:ind w:firstLine="422"/>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24.2需要投标人进行澄清、说明和补正的，</w:t>
      </w:r>
      <w:r>
        <w:rPr>
          <w:rFonts w:hint="eastAsia"/>
          <w:color w:val="000000" w:themeColor="text1"/>
          <w:sz w:val="24"/>
          <w:highlight w:val="none"/>
          <w:lang w:val="en-US"/>
          <w14:textFill>
            <w14:solidFill>
              <w14:schemeClr w14:val="tx1"/>
            </w14:solidFill>
          </w14:textFill>
        </w:rPr>
        <w:t xml:space="preserve">本项目投标人的澄清、说明或者补正采用线上澄清，</w:t>
      </w:r>
      <w:r>
        <w:rPr>
          <w:rFonts w:hint="eastAsia"/>
          <w:color w:val="000000" w:themeColor="text1"/>
          <w:sz w:val="24"/>
          <w:szCs w:val="24"/>
          <w:highlight w:val="none"/>
          <w14:textFill>
            <w14:solidFill>
              <w14:schemeClr w14:val="tx1"/>
            </w14:solidFill>
          </w14:textFill>
        </w:rPr>
        <w:t xml:space="preserve">评委会将通过</w:t>
      </w:r>
      <w:r>
        <w:rPr>
          <w:rFonts w:hint="eastAsia"/>
          <w:color w:val="000000" w:themeColor="text1"/>
          <w:sz w:val="24"/>
          <w:highlight w:val="none"/>
          <w:lang w:val="en-US"/>
          <w14:textFill>
            <w14:solidFill>
              <w14:schemeClr w14:val="tx1"/>
            </w14:solidFill>
          </w14:textFill>
        </w:rPr>
        <w:t xml:space="preserve">“苏采云”系统</w:t>
      </w:r>
      <w:r>
        <w:rPr>
          <w:rFonts w:hint="eastAsia"/>
          <w:color w:val="000000" w:themeColor="text1"/>
          <w:sz w:val="24"/>
          <w:szCs w:val="24"/>
          <w:highlight w:val="none"/>
          <w14:textFill>
            <w14:solidFill>
              <w14:schemeClr w14:val="tx1"/>
            </w14:solidFill>
          </w14:textFill>
        </w:rPr>
        <w:t xml:space="preserve">向投标人发出“澄清要求函”，接到“澄清要求函”的投标人应当按照要求</w:t>
      </w:r>
      <w:r>
        <w:rPr>
          <w:rFonts w:hint="eastAsia"/>
          <w:color w:val="000000" w:themeColor="text1"/>
          <w:sz w:val="24"/>
          <w:highlight w:val="none"/>
          <w:lang w:val="en-US"/>
          <w14:textFill>
            <w14:solidFill>
              <w14:schemeClr w14:val="tx1"/>
            </w14:solidFill>
          </w14:textFill>
        </w:rPr>
        <w:t xml:space="preserve">在规定时间内</w:t>
      </w:r>
      <w:r>
        <w:rPr>
          <w:rFonts w:hint="eastAsia"/>
          <w:color w:val="000000" w:themeColor="text1"/>
          <w:sz w:val="24"/>
          <w:szCs w:val="24"/>
          <w:highlight w:val="none"/>
          <w:lang w:val="en-US"/>
          <w14:textFill>
            <w14:solidFill>
              <w14:schemeClr w14:val="tx1"/>
            </w14:solidFill>
          </w14:textFill>
        </w:rPr>
        <w:t xml:space="preserve">通过</w:t>
      </w:r>
      <w:r>
        <w:rPr>
          <w:rFonts w:hint="eastAsia"/>
          <w:color w:val="000000" w:themeColor="text1"/>
          <w:sz w:val="24"/>
          <w:highlight w:val="none"/>
          <w:lang w:val="en-US"/>
          <w14:textFill>
            <w14:solidFill>
              <w14:schemeClr w14:val="tx1"/>
            </w14:solidFill>
          </w14:textFill>
        </w:rPr>
        <w:t xml:space="preserve">“苏采云”系统</w:t>
      </w:r>
      <w:r>
        <w:rPr>
          <w:rFonts w:hint="eastAsia"/>
          <w:color w:val="000000" w:themeColor="text1"/>
          <w:sz w:val="24"/>
          <w:szCs w:val="24"/>
          <w:highlight w:val="none"/>
          <w14:textFill>
            <w14:solidFill>
              <w14:schemeClr w14:val="tx1"/>
            </w14:solidFill>
          </w14:textFill>
        </w:rPr>
        <w:t xml:space="preserve">中提交“澄清响应函”并加盖CA电子公章。澄清、说明和补正的内容作为投标文件的补充部分，具体操作方式见《操作手册》。</w:t>
      </w:r>
      <w:r/>
    </w:p>
    <w:p>
      <w:pPr>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    24.3 接到评委会澄清、说明和补正要求的投标人如未按规定</w:t>
      </w:r>
      <w:r>
        <w:rPr>
          <w:rFonts w:hint="eastAsia"/>
          <w:color w:val="000000" w:themeColor="text1"/>
          <w:sz w:val="24"/>
          <w:szCs w:val="24"/>
          <w:highlight w:val="none"/>
          <w:lang w:eastAsia="zh-CN"/>
          <w14:textFill>
            <w14:solidFill>
              <w14:schemeClr w14:val="tx1"/>
            </w14:solidFill>
          </w14:textFill>
        </w:rPr>
        <w:t xml:space="preserve">作出</w:t>
      </w:r>
      <w:r>
        <w:rPr>
          <w:rFonts w:hint="eastAsia"/>
          <w:color w:val="000000" w:themeColor="text1"/>
          <w:sz w:val="24"/>
          <w:szCs w:val="24"/>
          <w:highlight w:val="none"/>
          <w14:textFill>
            <w14:solidFill>
              <w14:schemeClr w14:val="tx1"/>
            </w14:solidFill>
          </w14:textFill>
        </w:rPr>
        <w:t xml:space="preserve">澄清、说明和补正，其风险由投标人自行承担。</w:t>
      </w:r>
      <w:r/>
    </w:p>
    <w:p>
      <w:pPr>
        <w:pStyle w:val="976"/>
        <w:ind w:firstLine="420"/>
        <w:spacing w:before="0" w:after="0" w:line="560" w:lineRule="exact"/>
        <w:rPr>
          <w:rFonts w:hint="eastAsia" w:ascii="Times New Roman" w:hAnsi="Times New Roman"/>
          <w:b w:val="0"/>
          <w:bCs w:val="0"/>
          <w:color w:val="000000" w:themeColor="text1"/>
          <w:highlight w:val="none"/>
          <w14:textFill>
            <w14:solidFill>
              <w14:schemeClr w14:val="tx1"/>
            </w14:solidFill>
          </w14:textFill>
        </w:rPr>
      </w:pPr>
      <w:r/>
      <w:bookmarkStart w:id="187" w:name="_Toc513029233"/>
      <w:r/>
      <w:bookmarkStart w:id="188" w:name="_Toc20823305"/>
      <w:r/>
      <w:bookmarkStart w:id="189" w:name="_Toc16938549"/>
      <w:r>
        <w:rPr>
          <w:rFonts w:hint="eastAsia" w:ascii="Times New Roman" w:hAnsi="Times New Roman"/>
          <w:b w:val="0"/>
          <w:bCs w:val="0"/>
          <w:color w:val="000000" w:themeColor="text1"/>
          <w:highlight w:val="none"/>
          <w14:textFill>
            <w14:solidFill>
              <w14:schemeClr w14:val="tx1"/>
            </w14:solidFill>
          </w14:textFill>
        </w:rPr>
        <w:t xml:space="preserve">25、对投标文件的初审</w:t>
      </w:r>
      <w:bookmarkEnd w:id="187"/>
      <w:r/>
      <w:bookmarkEnd w:id="188"/>
      <w:r/>
      <w:bookmarkEnd w:id="189"/>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25.1</w:t>
      </w:r>
      <w:r>
        <w:rPr>
          <w:rFonts w:hint="eastAsia"/>
          <w:bCs/>
          <w:color w:val="000000" w:themeColor="text1"/>
          <w:sz w:val="24"/>
          <w:highlight w:val="none"/>
          <w14:textFill>
            <w14:solidFill>
              <w14:schemeClr w14:val="tx1"/>
            </w14:solidFill>
          </w14:textFill>
        </w:rPr>
        <w:t xml:space="preserve">投标文件初审分为资格审查和符合性审查。</w:t>
      </w:r>
      <w:r/>
    </w:p>
    <w:p>
      <w:pPr>
        <w:ind w:firstLine="480"/>
        <w:spacing w:line="560" w:lineRule="exact"/>
        <w:rPr>
          <w:rFonts w:hint="eastAsia"/>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25.1.1 资格审查：依据法律法规和招标文件的规定，</w:t>
      </w:r>
      <w:r>
        <w:rPr>
          <w:rFonts w:hint="eastAsia"/>
          <w:color w:val="000000" w:themeColor="text1"/>
          <w:sz w:val="24"/>
          <w:highlight w:val="none"/>
          <w14:textFill>
            <w14:solidFill>
              <w14:schemeClr w14:val="tx1"/>
            </w14:solidFill>
          </w14:textFill>
        </w:rPr>
        <w:t xml:space="preserve">由采购人或其委托的代理机构对投标文件中的资格证明文件进行审查，以确定投标人是否具备投标资格。</w:t>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采购人在进行资格性审查的同时，将在“信用中国”网站（www.creditchina.gov.cn）查询投标人的信用记录，以确定投标人是否具备投标资格,查询结果留存并归档。</w:t>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25.1.2 符合性审查：依据招标文件的规定，由评委会从投标文件的有效性、完整性和对招标文件的响应程度进行审查，以确定是否对招标文件的实质性要求作出响应。</w:t>
      </w:r>
      <w:r/>
    </w:p>
    <w:p>
      <w:pPr>
        <w:ind w:firstLine="480"/>
        <w:spacing w:line="56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25.1.3对各投标人符合性审查过程中，对初步被认定为无效投标者，由评委会组长或采购人代表将集体意见通过</w:t>
      </w:r>
      <w:r>
        <w:rPr>
          <w:rFonts w:hint="eastAsia"/>
          <w:color w:val="000000" w:themeColor="text1"/>
          <w:sz w:val="24"/>
          <w:highlight w:val="none"/>
          <w:lang w:val="zh-CN"/>
          <w14:textFill>
            <w14:solidFill>
              <w14:schemeClr w14:val="tx1"/>
            </w14:solidFill>
          </w14:textFill>
        </w:rPr>
        <w:t xml:space="preserve">“苏采云”系统告知未通过符合性审查的原因，评标结束后，将不再告知未通过符合性审查的原因</w:t>
      </w:r>
      <w:r>
        <w:rPr>
          <w:rFonts w:hint="eastAsia"/>
          <w:color w:val="000000" w:themeColor="text1"/>
          <w:sz w:val="24"/>
          <w:highlight w:val="none"/>
          <w14:textFill>
            <w14:solidFill>
              <w14:schemeClr w14:val="tx1"/>
            </w14:solidFill>
          </w14:textFill>
        </w:rPr>
        <w:t xml:space="preserve">。</w:t>
      </w:r>
      <w:r/>
    </w:p>
    <w:p>
      <w:pPr>
        <w:ind w:firstLine="480"/>
        <w:spacing w:line="56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w:t>
      </w:r>
      <w:r>
        <w:rPr>
          <w:color w:val="000000" w:themeColor="text1"/>
          <w:sz w:val="24"/>
          <w:highlight w:val="none"/>
          <w14:textFill>
            <w14:solidFill>
              <w14:schemeClr w14:val="tx1"/>
            </w14:solidFill>
          </w14:textFill>
        </w:rPr>
        <w:t xml:space="preserve">5</w:t>
      </w:r>
      <w:r>
        <w:rPr>
          <w:rFonts w:hint="eastAsia"/>
          <w:color w:val="000000" w:themeColor="text1"/>
          <w:sz w:val="24"/>
          <w:highlight w:val="none"/>
          <w14:textFill>
            <w14:solidFill>
              <w14:schemeClr w14:val="tx1"/>
            </w14:solidFill>
          </w14:textFill>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6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6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w:t>
      </w:r>
      <w:r>
        <w:rPr>
          <w:color w:val="000000" w:themeColor="text1"/>
          <w:sz w:val="24"/>
          <w:highlight w:val="none"/>
          <w14:textFill>
            <w14:solidFill>
              <w14:schemeClr w14:val="tx1"/>
            </w14:solidFill>
          </w14:textFill>
        </w:rPr>
        <w:t xml:space="preserve">5</w:t>
      </w:r>
      <w:r>
        <w:rPr>
          <w:rFonts w:hint="eastAsia"/>
          <w:color w:val="000000" w:themeColor="text1"/>
          <w:sz w:val="24"/>
          <w:highlight w:val="none"/>
          <w14:textFill>
            <w14:solidFill>
              <w14:schemeClr w14:val="tx1"/>
            </w14:solidFill>
          </w14:textFill>
        </w:rPr>
        <w:t xml:space="preserve">.3如果投标文件实质上没有响应招标文件的要求，评委会将予以拒绝，投标人不得通过修改或撤销</w:t>
      </w:r>
      <w:r>
        <w:rPr>
          <w:rFonts w:hint="eastAsia"/>
          <w:color w:val="000000" w:themeColor="text1"/>
          <w:sz w:val="24"/>
          <w:highlight w:val="none"/>
          <w:lang w:eastAsia="zh-CN"/>
          <w14:textFill>
            <w14:solidFill>
              <w14:schemeClr w14:val="tx1"/>
            </w14:solidFill>
          </w14:textFill>
        </w:rPr>
        <w:t xml:space="preserve">不符</w:t>
      </w:r>
      <w:r>
        <w:rPr>
          <w:rFonts w:hint="eastAsia"/>
          <w:color w:val="000000" w:themeColor="text1"/>
          <w:sz w:val="24"/>
          <w:highlight w:val="none"/>
          <w14:textFill>
            <w14:solidFill>
              <w14:schemeClr w14:val="tx1"/>
            </w14:solidFill>
          </w14:textFill>
        </w:rPr>
        <w:t xml:space="preserve">合要求的偏离或保留而使其投标成为实质性响应的投标。</w:t>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25.</w:t>
      </w:r>
      <w:r>
        <w:rPr>
          <w:color w:val="000000" w:themeColor="text1"/>
          <w:sz w:val="24"/>
          <w:highlight w:val="none"/>
          <w14:textFill>
            <w14:solidFill>
              <w14:schemeClr w14:val="tx1"/>
            </w14:solidFill>
          </w14:textFill>
        </w:rPr>
        <w:t xml:space="preserve">4</w:t>
      </w:r>
      <w:r>
        <w:rPr>
          <w:rFonts w:hint="eastAsia"/>
          <w:bCs/>
          <w:color w:val="000000" w:themeColor="text1"/>
          <w:sz w:val="24"/>
          <w:highlight w:val="none"/>
          <w14:textFill>
            <w14:solidFill>
              <w14:schemeClr w14:val="tx1"/>
            </w14:solidFill>
          </w14:textFill>
        </w:rPr>
        <w:t xml:space="preserve">评委会将对确定为实质性响应的投标进行进一步审核，确定其是否有计算上或累加上的算术错误，修正错误的原则如下：</w:t>
      </w:r>
      <w:r/>
    </w:p>
    <w:p>
      <w:pPr>
        <w:ind w:firstLine="480"/>
        <w:spacing w:line="560" w:lineRule="exact"/>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（1）投标文件中开标一览表内容与投标文件中相应内容不一致的，以开标一览表为准。</w:t>
      </w:r>
      <w:r/>
    </w:p>
    <w:p>
      <w:pPr>
        <w:ind w:firstLine="480"/>
        <w:spacing w:line="560" w:lineRule="exact"/>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（2）大写金额和小写金额不一致的，以大写金额为准。</w:t>
      </w:r>
      <w:r/>
    </w:p>
    <w:p>
      <w:pPr>
        <w:ind w:firstLine="480"/>
        <w:spacing w:line="560" w:lineRule="exact"/>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（3）单价金额小数点或者百分比有明显错位的，以开标一览表的总价为准，并修改单价。</w:t>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（4）总价金额与按单价汇总金额不一致的，以单价金额计算结果为准。</w:t>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同时出现两种以上错误的，按照前款规定的顺序修正。</w:t>
      </w:r>
      <w:r/>
    </w:p>
    <w:p>
      <w:pPr>
        <w:ind w:firstLine="480"/>
        <w:spacing w:line="560" w:lineRule="exact"/>
        <w:rPr>
          <w:bCs/>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25.</w:t>
      </w:r>
      <w:r>
        <w:rPr>
          <w:color w:val="000000" w:themeColor="text1"/>
          <w:sz w:val="24"/>
          <w:highlight w:val="none"/>
          <w14:textFill>
            <w14:solidFill>
              <w14:schemeClr w14:val="tx1"/>
            </w14:solidFill>
          </w14:textFill>
        </w:rPr>
        <w:t xml:space="preserve">5</w:t>
      </w:r>
      <w:r>
        <w:rPr>
          <w:rFonts w:hint="eastAsia"/>
          <w:color w:val="000000" w:themeColor="text1"/>
          <w:sz w:val="24"/>
          <w:highlight w:val="none"/>
          <w14:textFill>
            <w14:solidFill>
              <w14:schemeClr w14:val="tx1"/>
            </w14:solidFill>
          </w14:textFill>
        </w:rPr>
        <w:t xml:space="preserve"> </w:t>
      </w:r>
      <w:r>
        <w:rPr>
          <w:rFonts w:hint="eastAsia"/>
          <w:bCs/>
          <w:color w:val="000000" w:themeColor="text1"/>
          <w:sz w:val="24"/>
          <w:highlight w:val="none"/>
          <w14:textFill>
            <w14:solidFill>
              <w14:schemeClr w14:val="tx1"/>
            </w14:solidFill>
          </w14:textFill>
        </w:rPr>
        <w:t xml:space="preserve">评委会将按上述修正错误的方法调整投标文件中的投标报价，并</w:t>
      </w:r>
      <w:r>
        <w:rPr>
          <w:bCs/>
          <w:color w:val="000000" w:themeColor="text1"/>
          <w:sz w:val="24"/>
          <w:highlight w:val="none"/>
          <w14:textFill>
            <w14:solidFill>
              <w14:schemeClr w14:val="tx1"/>
            </w14:solidFill>
          </w14:textFill>
        </w:rPr>
        <w:t xml:space="preserve">通过</w:t>
      </w:r>
      <w:r>
        <w:rPr>
          <w:rFonts w:hint="eastAsia"/>
          <w:color w:val="000000" w:themeColor="text1"/>
          <w:sz w:val="24"/>
          <w:szCs w:val="24"/>
          <w:highlight w:val="none"/>
          <w14:textFill>
            <w14:solidFill>
              <w14:schemeClr w14:val="tx1"/>
            </w14:solidFill>
          </w14:textFill>
        </w:rPr>
        <w:t xml:space="preserve">“苏采云”系统</w:t>
      </w:r>
      <w:r>
        <w:rPr>
          <w:rFonts w:hint="eastAsia"/>
          <w:bCs/>
          <w:color w:val="000000" w:themeColor="text1"/>
          <w:sz w:val="24"/>
          <w:highlight w:val="none"/>
          <w14:textFill>
            <w14:solidFill>
              <w14:schemeClr w14:val="tx1"/>
            </w14:solidFill>
          </w14:textFill>
        </w:rPr>
        <w:t xml:space="preserve">告知</w:t>
      </w:r>
      <w:r>
        <w:rPr>
          <w:bCs/>
          <w:color w:val="000000" w:themeColor="text1"/>
          <w:sz w:val="24"/>
          <w:highlight w:val="none"/>
          <w14:textFill>
            <w14:solidFill>
              <w14:schemeClr w14:val="tx1"/>
            </w14:solidFill>
          </w14:textFill>
        </w:rPr>
        <w:t xml:space="preserve">投标人，</w:t>
      </w:r>
      <w:r>
        <w:rPr>
          <w:rFonts w:hint="eastAsia"/>
          <w:bCs/>
          <w:color w:val="000000" w:themeColor="text1"/>
          <w:sz w:val="24"/>
          <w:highlight w:val="none"/>
          <w14:textFill>
            <w14:solidFill>
              <w14:schemeClr w14:val="tx1"/>
            </w14:solidFill>
          </w14:textFill>
        </w:rPr>
        <w:t xml:space="preserve">调整后的价格应对投标人具有约束力。如果投标人不接受修正后的价格，则其投标将被拒绝。</w:t>
      </w:r>
      <w:r/>
    </w:p>
    <w:p>
      <w:pPr>
        <w:ind w:firstLine="480"/>
        <w:spacing w:line="560" w:lineRule="exact"/>
        <w:rPr>
          <w:rFonts w:hint="eastAsia"/>
          <w:color w:val="000000" w:themeColor="text1"/>
          <w:sz w:val="24"/>
          <w:highlight w:val="none"/>
          <w14:textFill>
            <w14:solidFill>
              <w14:schemeClr w14:val="tx1"/>
            </w14:solidFill>
          </w14:textFill>
        </w:rPr>
      </w:pPr>
      <w:r/>
      <w:bookmarkStart w:id="190" w:name="_Toc16938550"/>
      <w:r/>
      <w:bookmarkStart w:id="191" w:name="_Toc20823306"/>
      <w:r/>
      <w:bookmarkStart w:id="192" w:name="_Toc513029234"/>
      <w:r>
        <w:rPr>
          <w:rFonts w:hint="eastAsia"/>
          <w:color w:val="000000" w:themeColor="text1"/>
          <w:sz w:val="24"/>
          <w:highlight w:val="none"/>
          <w14:textFill>
            <w14:solidFill>
              <w14:schemeClr w14:val="tx1"/>
            </w14:solidFill>
          </w14:textFill>
        </w:rPr>
        <w:t xml:space="preserve">25.6投标人在开、评标全过程中应随时保持系统在线，及时在</w:t>
      </w:r>
      <w:r>
        <w:rPr>
          <w:rFonts w:hint="eastAsia"/>
          <w:color w:val="000000" w:themeColor="text1"/>
          <w:sz w:val="24"/>
          <w:szCs w:val="24"/>
          <w:highlight w:val="none"/>
          <w14:textFill>
            <w14:solidFill>
              <w14:schemeClr w14:val="tx1"/>
            </w14:solidFill>
          </w14:textFill>
        </w:rPr>
        <w:t xml:space="preserve">“苏采云”系统</w:t>
      </w:r>
      <w:r>
        <w:rPr>
          <w:rFonts w:hint="eastAsia"/>
          <w:color w:val="000000" w:themeColor="text1"/>
          <w:sz w:val="24"/>
          <w:highlight w:val="none"/>
          <w14:textFill>
            <w14:solidFill>
              <w14:schemeClr w14:val="tx1"/>
            </w14:solidFill>
          </w14:textFill>
        </w:rPr>
        <w:t xml:space="preserve">查阅</w:t>
      </w:r>
      <w:r>
        <w:rPr>
          <w:color w:val="000000" w:themeColor="text1"/>
          <w:sz w:val="24"/>
          <w:highlight w:val="none"/>
          <w14:textFill>
            <w14:solidFill>
              <w14:schemeClr w14:val="tx1"/>
            </w14:solidFill>
          </w14:textFill>
        </w:rPr>
        <w:t xml:space="preserve">、答复相关</w:t>
      </w:r>
      <w:r>
        <w:rPr>
          <w:rFonts w:hint="eastAsia"/>
          <w:color w:val="000000" w:themeColor="text1"/>
          <w:sz w:val="24"/>
          <w:highlight w:val="none"/>
          <w14:textFill>
            <w14:solidFill>
              <w14:schemeClr w14:val="tx1"/>
            </w14:solidFill>
          </w14:textFill>
        </w:rPr>
        <w:t xml:space="preserve">信息。</w:t>
      </w:r>
      <w:r/>
    </w:p>
    <w:p>
      <w:pPr>
        <w:pStyle w:val="976"/>
        <w:ind w:firstLine="420"/>
        <w:spacing w:before="0" w:after="0" w:line="560" w:lineRule="exact"/>
        <w:rPr>
          <w:rFonts w:hint="eastAsia" w:ascii="Times New Roman" w:hAnsi="Times New Roman"/>
          <w:b w:val="0"/>
          <w:bCs w:val="0"/>
          <w:color w:val="000000" w:themeColor="text1"/>
          <w:highlight w:val="none"/>
          <w14:textFill>
            <w14:solidFill>
              <w14:schemeClr w14:val="tx1"/>
            </w14:solidFill>
          </w14:textFill>
        </w:rPr>
      </w:pPr>
      <w:r>
        <w:rPr>
          <w:rFonts w:hint="eastAsia" w:ascii="Times New Roman" w:hAnsi="Times New Roman"/>
          <w:b w:val="0"/>
          <w:bCs w:val="0"/>
          <w:color w:val="000000" w:themeColor="text1"/>
          <w:highlight w:val="none"/>
          <w14:textFill>
            <w14:solidFill>
              <w14:schemeClr w14:val="tx1"/>
            </w14:solidFill>
          </w14:textFill>
        </w:rPr>
        <w:t xml:space="preserve">26、</w:t>
      </w:r>
      <w:bookmarkEnd w:id="190"/>
      <w:r/>
      <w:bookmarkEnd w:id="191"/>
      <w:r/>
      <w:bookmarkEnd w:id="192"/>
      <w:r>
        <w:rPr>
          <w:rFonts w:hint="eastAsia" w:ascii="Times New Roman" w:hAnsi="Times New Roman"/>
          <w:b w:val="0"/>
          <w:bCs w:val="0"/>
          <w:color w:val="000000" w:themeColor="text1"/>
          <w:highlight w:val="none"/>
          <w14:textFill>
            <w14:solidFill>
              <w14:schemeClr w14:val="tx1"/>
            </w14:solidFill>
          </w14:textFill>
        </w:rPr>
        <w:t xml:space="preserve">无效投标条款和废标条款</w:t>
      </w:r>
      <w:r/>
    </w:p>
    <w:p>
      <w:pPr>
        <w:ind w:firstLine="480"/>
        <w:spacing w:line="560" w:lineRule="exact"/>
        <w:rPr>
          <w:rFonts w:hint="eastAsia"/>
          <w:bCs/>
          <w:color w:val="000000" w:themeColor="text1"/>
          <w:sz w:val="24"/>
          <w:highlight w:val="none"/>
          <w14:textFill>
            <w14:solidFill>
              <w14:schemeClr w14:val="tx1"/>
            </w14:solidFill>
          </w14:textFill>
        </w:rPr>
      </w:pPr>
      <w:r/>
      <w:bookmarkStart w:id="193" w:name="_Toc20823307"/>
      <w:r/>
      <w:bookmarkStart w:id="194" w:name="_Toc16938551"/>
      <w:r/>
      <w:bookmarkStart w:id="195" w:name="_Toc513029235"/>
      <w:r>
        <w:rPr>
          <w:rFonts w:hint="eastAsia"/>
          <w:bCs/>
          <w:color w:val="000000" w:themeColor="text1"/>
          <w:sz w:val="24"/>
          <w:highlight w:val="none"/>
          <w14:textFill>
            <w14:solidFill>
              <w14:schemeClr w14:val="tx1"/>
            </w14:solidFill>
          </w14:textFill>
        </w:rPr>
        <w:t xml:space="preserve">26.1无效投标条款</w:t>
      </w:r>
      <w:r/>
    </w:p>
    <w:p>
      <w:pPr>
        <w:ind w:firstLine="420"/>
        <w:spacing w:line="56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26.1.1 投标人在“苏采云”系统规定的时间内未成功解密电子投标文件的。</w:t>
      </w:r>
      <w:r/>
    </w:p>
    <w:p>
      <w:pPr>
        <w:ind w:firstLine="420"/>
        <w:spacing w:line="56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26.1.2 投标人未按照招标文件要求上传电子投标文件的。</w:t>
      </w:r>
      <w:r/>
    </w:p>
    <w:p>
      <w:pPr>
        <w:ind w:firstLine="420"/>
        <w:spacing w:line="56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26.1.3同一投标人提交两个（含两个）以上不同的投标报价的。</w:t>
      </w:r>
      <w:r/>
    </w:p>
    <w:p>
      <w:pPr>
        <w:ind w:firstLine="420"/>
        <w:spacing w:line="56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26.1.4投标人不具备招标文件中规定资格要求的。</w:t>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26.1.5投标人的报价超过了采购预算或最高限价的。</w:t>
      </w:r>
      <w:r/>
    </w:p>
    <w:p>
      <w:pPr>
        <w:ind w:firstLine="480"/>
        <w:spacing w:line="560" w:lineRule="exact"/>
        <w:rPr>
          <w:rFonts w:hint="eastAsia"/>
          <w:bCs/>
          <w:i/>
          <w:color w:val="000000" w:themeColor="text1"/>
          <w:sz w:val="24"/>
          <w:highlight w:val="none"/>
          <w:u w:val="singl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26.1.6未通过符合性审查的。</w:t>
      </w:r>
      <w:r/>
    </w:p>
    <w:p>
      <w:pPr>
        <w:ind w:firstLine="360"/>
        <w:spacing w:line="560" w:lineRule="exact"/>
        <w:rPr>
          <w:rFonts w:hint="default"/>
          <w:bCs/>
          <w:color w:val="000000" w:themeColor="text1"/>
          <w:sz w:val="24"/>
          <w:highlight w:val="none"/>
          <w:lang w:val="en-US" w:eastAsia="zh-CN"/>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 26.1.7不符合招标文件中规定的实质性要求和条件的（本招标文件中加★项为实质性要求和条件）。</w:t>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26.1.8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26.1.9 投标文件含有采购人不能接受的附加条件的。</w:t>
      </w:r>
      <w:r/>
    </w:p>
    <w:p>
      <w:pPr>
        <w:ind w:firstLine="420"/>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26.1.10评委会认为投标人的报价明显低于其他通过符合性审查投标人的报价，有可能影响产品质量或者不能诚信履约的，将通过</w:t>
      </w:r>
      <w:r>
        <w:rPr>
          <w:rFonts w:hint="eastAsia"/>
          <w:color w:val="000000" w:themeColor="text1"/>
          <w:sz w:val="24"/>
          <w:szCs w:val="24"/>
          <w:highlight w:val="none"/>
          <w14:textFill>
            <w14:solidFill>
              <w14:schemeClr w14:val="tx1"/>
            </w14:solidFill>
          </w14:textFill>
        </w:rPr>
        <w:t xml:space="preserve">“苏采云”系统</w:t>
      </w:r>
      <w:r>
        <w:rPr>
          <w:rFonts w:hint="eastAsia"/>
          <w:bCs/>
          <w:color w:val="000000" w:themeColor="text1"/>
          <w:sz w:val="24"/>
          <w:highlight w:val="none"/>
          <w14:textFill>
            <w14:solidFill>
              <w14:schemeClr w14:val="tx1"/>
            </w14:solidFill>
          </w14:textFill>
        </w:rPr>
        <w:t xml:space="preserve">要求其在合理的时间内提供说明，必要时提交相关证明材料；投标人不能证明其报价合理性的，评委会应当将其作为无效投标处理。</w:t>
      </w:r>
      <w:r/>
    </w:p>
    <w:p>
      <w:pPr>
        <w:ind w:firstLine="420"/>
        <w:spacing w:line="560" w:lineRule="exact"/>
        <w:rPr>
          <w:rFonts w:hint="eastAsia"/>
          <w:color w:val="000000" w:themeColor="text1"/>
          <w:highlight w:val="none"/>
          <w14:textFill>
            <w14:solidFill>
              <w14:schemeClr w14:val="tx1"/>
            </w14:solidFill>
          </w14:textFill>
        </w:rPr>
      </w:pPr>
      <w:r>
        <w:rPr>
          <w:rFonts w:hint="eastAsia"/>
          <w:color w:val="000000" w:themeColor="text1"/>
          <w:sz w:val="24"/>
          <w:highlight w:val="none"/>
          <w:lang w:val="zh-CN"/>
          <w14:textFill>
            <w14:solidFill>
              <w14:schemeClr w14:val="tx1"/>
            </w14:solidFill>
          </w14:textFill>
        </w:rPr>
        <w:t xml:space="preserve">26.1.11本项目采购产品被财政部、国家发改委、生态环境部等列入“节能产品品目清单”、“环境标志产品品目清单”强制采购范围，而</w:t>
      </w:r>
      <w:r>
        <w:rPr>
          <w:rFonts w:hint="eastAsia"/>
          <w:color w:val="000000" w:themeColor="text1"/>
          <w:sz w:val="24"/>
          <w:highlight w:val="none"/>
          <w14:textFill>
            <w14:solidFill>
              <w14:schemeClr w14:val="tx1"/>
            </w14:solidFill>
          </w14:textFill>
        </w:rPr>
        <w:t xml:space="preserve">投标</w:t>
      </w:r>
      <w:r>
        <w:rPr>
          <w:rFonts w:hint="eastAsia"/>
          <w:color w:val="000000" w:themeColor="text1"/>
          <w:sz w:val="24"/>
          <w:highlight w:val="none"/>
          <w:lang w:val="zh-CN"/>
          <w14:textFill>
            <w14:solidFill>
              <w14:schemeClr w14:val="tx1"/>
            </w14:solidFill>
          </w14:textFill>
        </w:rPr>
        <w:t xml:space="preserve">人所</w:t>
      </w:r>
      <w:r>
        <w:rPr>
          <w:rFonts w:hint="eastAsia"/>
          <w:color w:val="000000" w:themeColor="text1"/>
          <w:sz w:val="24"/>
          <w:highlight w:val="none"/>
          <w14:textFill>
            <w14:solidFill>
              <w14:schemeClr w14:val="tx1"/>
            </w14:solidFill>
          </w14:textFill>
        </w:rPr>
        <w:t xml:space="preserve">投</w:t>
      </w:r>
      <w:r>
        <w:rPr>
          <w:rFonts w:hint="eastAsia"/>
          <w:color w:val="000000" w:themeColor="text1"/>
          <w:sz w:val="24"/>
          <w:highlight w:val="none"/>
          <w:lang w:val="zh-CN"/>
          <w14:textFill>
            <w14:solidFill>
              <w14:schemeClr w14:val="tx1"/>
            </w14:solidFill>
          </w14:textFill>
        </w:rPr>
        <w:t xml:space="preserve">产品不在强制采购范围内的。（所</w:t>
      </w:r>
      <w:r>
        <w:rPr>
          <w:rFonts w:hint="eastAsia"/>
          <w:color w:val="000000" w:themeColor="text1"/>
          <w:sz w:val="24"/>
          <w:highlight w:val="none"/>
          <w14:textFill>
            <w14:solidFill>
              <w14:schemeClr w14:val="tx1"/>
            </w14:solidFill>
          </w14:textFill>
        </w:rPr>
        <w:t xml:space="preserve">投</w:t>
      </w:r>
      <w:r>
        <w:rPr>
          <w:rFonts w:hint="eastAsia"/>
          <w:color w:val="000000" w:themeColor="text1"/>
          <w:sz w:val="24"/>
          <w:highlight w:val="none"/>
          <w:lang w:val="zh-CN"/>
          <w14:textFill>
            <w14:solidFill>
              <w14:schemeClr w14:val="tx1"/>
            </w14:solidFill>
          </w14:textFill>
        </w:rPr>
        <w:t xml:space="preserve">产品如属于政府强制采购节能产品品目清单范围内，</w:t>
      </w:r>
      <w:r>
        <w:rPr>
          <w:rFonts w:hint="eastAsia"/>
          <w:color w:val="000000" w:themeColor="text1"/>
          <w:sz w:val="24"/>
          <w:highlight w:val="none"/>
          <w14:textFill>
            <w14:solidFill>
              <w14:schemeClr w14:val="tx1"/>
            </w14:solidFill>
          </w14:textFill>
        </w:rPr>
        <w:t xml:space="preserve">投标</w:t>
      </w:r>
      <w:r>
        <w:rPr>
          <w:rFonts w:hint="eastAsia"/>
          <w:color w:val="000000" w:themeColor="text1"/>
          <w:sz w:val="24"/>
          <w:highlight w:val="none"/>
          <w:lang w:val="zh-CN"/>
          <w14:textFill>
            <w14:solidFill>
              <w14:schemeClr w14:val="tx1"/>
            </w14:solidFill>
          </w14:textFill>
        </w:rPr>
        <w:t xml:space="preserve">文件中必须提供国家确定的认证机构出具的、处于有效期之内的该节能产品认证证书图片）。</w:t>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26.1.12 投标文件未按照招标文件要求加盖CA</w:t>
      </w:r>
      <w:r>
        <w:rPr>
          <w:bCs/>
          <w:color w:val="000000" w:themeColor="text1"/>
          <w:sz w:val="24"/>
          <w:highlight w:val="none"/>
          <w14:textFill>
            <w14:solidFill>
              <w14:schemeClr w14:val="tx1"/>
            </w14:solidFill>
          </w14:textFill>
        </w:rPr>
        <w:t xml:space="preserve">电子公章的</w:t>
      </w:r>
      <w:r>
        <w:rPr>
          <w:rFonts w:hint="eastAsia"/>
          <w:bCs/>
          <w:color w:val="000000" w:themeColor="text1"/>
          <w:sz w:val="24"/>
          <w:highlight w:val="none"/>
          <w14:textFill>
            <w14:solidFill>
              <w14:schemeClr w14:val="tx1"/>
            </w14:solidFill>
          </w14:textFill>
        </w:rPr>
        <w:t xml:space="preserve">。</w:t>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26.1.13其他法律、法规及本招标文件规定的属无效投标的情形。</w:t>
      </w:r>
      <w:r/>
    </w:p>
    <w:p>
      <w:pPr>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26.2废标条款</w:t>
      </w:r>
      <w:r/>
    </w:p>
    <w:p>
      <w:pPr>
        <w:ind w:left="479"/>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26.2.1符合专业条件的投标人或者对招标文件作实质响应的投标人不足三家的。</w:t>
      </w:r>
      <w:r/>
    </w:p>
    <w:p>
      <w:pPr>
        <w:ind w:left="479"/>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26.2.2出现影响采购公正的违法、违规行为的。</w:t>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26.2.3因重大变故，采购任务取消的。</w:t>
      </w:r>
      <w:r/>
    </w:p>
    <w:p>
      <w:pPr>
        <w:ind w:firstLine="480"/>
        <w:spacing w:line="560" w:lineRule="exact"/>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26.2.4评委会认定招标文件存在歧义、重大缺陷导致评审工作无法进行。</w:t>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26.2.5 因</w:t>
      </w:r>
      <w:r>
        <w:rPr>
          <w:rFonts w:hint="eastAsia"/>
          <w:color w:val="000000" w:themeColor="text1"/>
          <w:sz w:val="24"/>
          <w:szCs w:val="24"/>
          <w:highlight w:val="none"/>
          <w14:textFill>
            <w14:solidFill>
              <w14:schemeClr w14:val="tx1"/>
            </w14:solidFill>
          </w14:textFill>
        </w:rPr>
        <w:t xml:space="preserve">“苏采云”系统</w:t>
      </w:r>
      <w:r>
        <w:rPr>
          <w:bCs/>
          <w:color w:val="000000" w:themeColor="text1"/>
          <w:sz w:val="24"/>
          <w:highlight w:val="none"/>
          <w14:textFill>
            <w14:solidFill>
              <w14:schemeClr w14:val="tx1"/>
            </w14:solidFill>
          </w14:textFill>
        </w:rPr>
        <w:t xml:space="preserve">系统故障原因造成开标不成功</w:t>
      </w:r>
      <w:r>
        <w:rPr>
          <w:rFonts w:hint="eastAsia"/>
          <w:bCs/>
          <w:color w:val="000000" w:themeColor="text1"/>
          <w:sz w:val="24"/>
          <w:highlight w:val="none"/>
          <w14:textFill>
            <w14:solidFill>
              <w14:schemeClr w14:val="tx1"/>
            </w14:solidFill>
          </w14:textFill>
        </w:rPr>
        <w:t xml:space="preserve">的</w:t>
      </w:r>
      <w:r>
        <w:rPr>
          <w:bCs/>
          <w:color w:val="000000" w:themeColor="text1"/>
          <w:sz w:val="24"/>
          <w:highlight w:val="none"/>
          <w14:textFill>
            <w14:solidFill>
              <w14:schemeClr w14:val="tx1"/>
            </w14:solidFill>
          </w14:textFill>
        </w:rPr>
        <w:t xml:space="preserve">。</w:t>
      </w:r>
      <w:r/>
    </w:p>
    <w:p>
      <w:pPr>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26.3 投标截止时间结束后参加投标的投标人不足三家的处理：</w:t>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26.3.1如出现投标截止时间结束后参加投标的投标人或者在评标期间对招标文件做出实质响应的投标人不足三家情况，按政府采购相关规定执行。</w:t>
      </w:r>
      <w:r/>
    </w:p>
    <w:p>
      <w:pPr>
        <w:pStyle w:val="975"/>
        <w:ind w:firstLine="482"/>
        <w:spacing w:before="0" w:after="0" w:line="560" w:lineRule="exact"/>
        <w:rPr>
          <w:rFonts w:hint="eastAsia"/>
          <w:color w:val="000000" w:themeColor="text1"/>
          <w:highlight w:val="none"/>
          <w14:textFill>
            <w14:solidFill>
              <w14:schemeClr w14:val="tx1"/>
            </w14:solidFill>
          </w14:textFill>
        </w:rPr>
      </w:pPr>
      <w:r/>
      <w:bookmarkStart w:id="196" w:name="_Toc7948"/>
      <w:r/>
      <w:bookmarkStart w:id="197" w:name="_Toc120614219"/>
      <w:r/>
      <w:bookmarkStart w:id="198" w:name="_Toc158281554"/>
      <w:r>
        <w:rPr>
          <w:rFonts w:hint="eastAsia"/>
          <w:color w:val="000000" w:themeColor="text1"/>
          <w:highlight w:val="none"/>
          <w14:textFill>
            <w14:solidFill>
              <w14:schemeClr w14:val="tx1"/>
            </w14:solidFill>
          </w14:textFill>
        </w:rPr>
        <w:t xml:space="preserve">六、</w:t>
      </w:r>
      <w:bookmarkEnd w:id="193"/>
      <w:r/>
      <w:bookmarkEnd w:id="194"/>
      <w:r/>
      <w:bookmarkEnd w:id="195"/>
      <w:r>
        <w:rPr>
          <w:rFonts w:hint="eastAsia"/>
          <w:color w:val="000000" w:themeColor="text1"/>
          <w:highlight w:val="none"/>
          <w14:textFill>
            <w14:solidFill>
              <w14:schemeClr w14:val="tx1"/>
            </w14:solidFill>
          </w14:textFill>
        </w:rPr>
        <w:t xml:space="preserve">定标</w:t>
      </w:r>
      <w:bookmarkEnd w:id="196"/>
      <w:r/>
      <w:bookmarkEnd w:id="197"/>
      <w:r/>
      <w:bookmarkEnd w:id="198"/>
      <w:r/>
      <w:r/>
    </w:p>
    <w:p>
      <w:pPr>
        <w:pStyle w:val="976"/>
        <w:ind w:firstLine="420"/>
        <w:spacing w:before="0" w:after="0" w:line="560" w:lineRule="exact"/>
        <w:rPr>
          <w:rFonts w:hint="eastAsia" w:ascii="Times New Roman" w:hAnsi="Times New Roman"/>
          <w:b w:val="0"/>
          <w:bCs w:val="0"/>
          <w:color w:val="000000" w:themeColor="text1"/>
          <w:highlight w:val="none"/>
          <w14:textFill>
            <w14:solidFill>
              <w14:schemeClr w14:val="tx1"/>
            </w14:solidFill>
          </w14:textFill>
        </w:rPr>
      </w:pPr>
      <w:r/>
      <w:bookmarkStart w:id="199" w:name="_Toc513029238"/>
      <w:r/>
      <w:bookmarkStart w:id="200" w:name="_Toc20823310"/>
      <w:r/>
      <w:bookmarkStart w:id="201" w:name="_Toc16938554"/>
      <w:r>
        <w:rPr>
          <w:rFonts w:hint="eastAsia" w:ascii="Times New Roman" w:hAnsi="Times New Roman"/>
          <w:b w:val="0"/>
          <w:bCs w:val="0"/>
          <w:color w:val="000000" w:themeColor="text1"/>
          <w:highlight w:val="none"/>
          <w14:textFill>
            <w14:solidFill>
              <w14:schemeClr w14:val="tx1"/>
            </w14:solidFill>
          </w14:textFill>
        </w:rPr>
        <w:t xml:space="preserve">27、</w:t>
      </w:r>
      <w:bookmarkEnd w:id="199"/>
      <w:r>
        <w:rPr>
          <w:rFonts w:hint="eastAsia" w:ascii="Times New Roman" w:hAnsi="Times New Roman"/>
          <w:b w:val="0"/>
          <w:bCs w:val="0"/>
          <w:color w:val="000000" w:themeColor="text1"/>
          <w:highlight w:val="none"/>
          <w14:textFill>
            <w14:solidFill>
              <w14:schemeClr w14:val="tx1"/>
            </w14:solidFill>
          </w14:textFill>
        </w:rPr>
        <w:t xml:space="preserve">确定</w:t>
      </w:r>
      <w:bookmarkEnd w:id="200"/>
      <w:r/>
      <w:bookmarkEnd w:id="201"/>
      <w:r>
        <w:rPr>
          <w:rFonts w:hint="eastAsia" w:ascii="Times New Roman" w:hAnsi="Times New Roman"/>
          <w:b w:val="0"/>
          <w:bCs w:val="0"/>
          <w:color w:val="000000" w:themeColor="text1"/>
          <w:highlight w:val="none"/>
          <w14:textFill>
            <w14:solidFill>
              <w14:schemeClr w14:val="tx1"/>
            </w14:solidFill>
          </w14:textFill>
        </w:rPr>
        <w:t xml:space="preserve">中标单位</w:t>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27.1中标候选人的选取原则和数量见招标文件第五章规定。 </w:t>
      </w:r>
      <w:r/>
    </w:p>
    <w:p>
      <w:pPr>
        <w:ind w:firstLine="480"/>
        <w:spacing w:line="560" w:lineRule="exact"/>
        <w:rPr>
          <w:rFonts w:hint="eastAsia"/>
          <w:bCs/>
          <w:color w:val="000000" w:themeColor="text1"/>
          <w:sz w:val="24"/>
          <w:highlight w:val="none"/>
          <w:lang w:val="zh-CN"/>
          <w14:textFill>
            <w14:solidFill>
              <w14:schemeClr w14:val="tx1"/>
            </w14:solidFill>
          </w14:textFill>
        </w:rPr>
      </w:pPr>
      <w:r>
        <w:rPr>
          <w:rFonts w:hint="eastAsia"/>
          <w:bCs/>
          <w:color w:val="000000" w:themeColor="text1"/>
          <w:sz w:val="24"/>
          <w:highlight w:val="none"/>
          <w:lang w:val="zh-CN"/>
          <w14:textFill>
            <w14:solidFill>
              <w14:schemeClr w14:val="tx1"/>
            </w14:solidFill>
          </w14:textFill>
        </w:rPr>
        <w:t xml:space="preserve">27.2 按以下第</w:t>
      </w:r>
      <w:r>
        <w:rPr>
          <w:rFonts w:hint="eastAsia"/>
          <w:bCs/>
          <w:color w:val="000000" w:themeColor="text1"/>
          <w:sz w:val="24"/>
          <w:highlight w:val="none"/>
          <w:u w:val="single"/>
          <w:lang w:val="zh-CN"/>
          <w14:textFill>
            <w14:solidFill>
              <w14:schemeClr w14:val="tx1"/>
            </w14:solidFill>
          </w14:textFill>
        </w:rPr>
        <w:t xml:space="preserve">（</w:t>
      </w:r>
      <w:r>
        <w:rPr>
          <w:rFonts w:hint="eastAsia"/>
          <w:bCs/>
          <w:color w:val="000000" w:themeColor="text1"/>
          <w:sz w:val="24"/>
          <w:highlight w:val="none"/>
          <w:u w:val="single"/>
          <w:lang w:val="en-US" w:eastAsia="zh-CN"/>
          <w14:textFill>
            <w14:solidFill>
              <w14:schemeClr w14:val="tx1"/>
            </w14:solidFill>
          </w14:textFill>
        </w:rPr>
        <w:t xml:space="preserve">1</w:t>
      </w:r>
      <w:r>
        <w:rPr>
          <w:rFonts w:hint="eastAsia"/>
          <w:bCs/>
          <w:color w:val="000000" w:themeColor="text1"/>
          <w:sz w:val="24"/>
          <w:highlight w:val="none"/>
          <w:u w:val="single"/>
          <w:lang w:val="zh-CN"/>
          <w14:textFill>
            <w14:solidFill>
              <w14:schemeClr w14:val="tx1"/>
            </w14:solidFill>
          </w14:textFill>
        </w:rPr>
        <w:t xml:space="preserve">）</w:t>
      </w:r>
      <w:r>
        <w:rPr>
          <w:rFonts w:hint="eastAsia"/>
          <w:bCs/>
          <w:color w:val="000000" w:themeColor="text1"/>
          <w:sz w:val="24"/>
          <w:highlight w:val="none"/>
          <w:lang w:val="zh-CN"/>
          <w14:textFill>
            <w14:solidFill>
              <w14:schemeClr w14:val="tx1"/>
            </w14:solidFill>
          </w14:textFill>
        </w:rPr>
        <w:t xml:space="preserve">种方式确定中标人</w:t>
      </w:r>
      <w:r/>
    </w:p>
    <w:p>
      <w:pPr>
        <w:ind w:firstLine="480"/>
        <w:spacing w:line="560" w:lineRule="exact"/>
        <w:rPr>
          <w:rFonts w:hint="eastAsia"/>
          <w:bCs/>
          <w:color w:val="000000" w:themeColor="text1"/>
          <w:sz w:val="24"/>
          <w:highlight w:val="none"/>
          <w:lang w:val="zh-CN"/>
          <w14:textFill>
            <w14:solidFill>
              <w14:schemeClr w14:val="tx1"/>
            </w14:solidFill>
          </w14:textFill>
        </w:rPr>
      </w:pPr>
      <w:r>
        <w:rPr>
          <w:rFonts w:hint="eastAsia"/>
          <w:bCs/>
          <w:color w:val="000000" w:themeColor="text1"/>
          <w:sz w:val="24"/>
          <w:highlight w:val="none"/>
          <w:lang w:val="zh-CN"/>
          <w14:textFill>
            <w14:solidFill>
              <w14:schemeClr w14:val="tx1"/>
            </w14:solidFill>
          </w14:textFill>
        </w:rPr>
        <w:t xml:space="preserve">（1）评委会直接确定排名第一的中标候选人为中标人；</w:t>
      </w:r>
      <w:r/>
    </w:p>
    <w:p>
      <w:pPr>
        <w:ind w:firstLine="480"/>
        <w:spacing w:line="560" w:lineRule="exact"/>
        <w:rPr>
          <w:rFonts w:hint="eastAsia"/>
          <w:bCs/>
          <w:color w:val="000000" w:themeColor="text1"/>
          <w:sz w:val="24"/>
          <w:highlight w:val="none"/>
          <w:lang w:val="zh-CN"/>
          <w14:textFill>
            <w14:solidFill>
              <w14:schemeClr w14:val="tx1"/>
            </w14:solidFill>
          </w14:textFill>
        </w:rPr>
      </w:pPr>
      <w:r>
        <w:rPr>
          <w:rFonts w:hint="eastAsia"/>
          <w:bCs/>
          <w:color w:val="000000" w:themeColor="text1"/>
          <w:sz w:val="24"/>
          <w:highlight w:val="none"/>
          <w:lang w:val="zh-CN"/>
          <w14:textFill>
            <w14:solidFill>
              <w14:schemeClr w14:val="tx1"/>
            </w14:solidFill>
          </w14:textFill>
        </w:rPr>
        <w:t xml:space="preserve">（2）采购人在评委会推荐的中标候选人中按顺序确定中标人。</w:t>
      </w:r>
      <w:r/>
    </w:p>
    <w:p>
      <w:pPr>
        <w:ind w:firstLine="480"/>
        <w:spacing w:line="560" w:lineRule="exact"/>
        <w:rPr>
          <w:rFonts w:hint="eastAsia"/>
          <w:color w:val="000000" w:themeColor="text1"/>
          <w:highlight w:val="none"/>
          <w14:textFill>
            <w14:solidFill>
              <w14:schemeClr w14:val="tx1"/>
            </w14:solidFill>
          </w14:textFill>
        </w:rPr>
      </w:pPr>
      <w:r>
        <w:rPr>
          <w:rFonts w:hint="eastAsia"/>
          <w:bCs/>
          <w:color w:val="000000" w:themeColor="text1"/>
          <w:sz w:val="24"/>
          <w:highlight w:val="none"/>
          <w:lang w:val="zh-CN"/>
          <w14:textFill>
            <w14:solidFill>
              <w14:schemeClr w14:val="tx1"/>
            </w14:solidFill>
          </w14:textFill>
        </w:rPr>
        <w:t xml:space="preserve">按第</w:t>
      </w:r>
      <w:r>
        <w:rPr>
          <w:rFonts w:hint="eastAsia"/>
          <w:bCs/>
          <w:color w:val="000000" w:themeColor="text1"/>
          <w:sz w:val="24"/>
          <w:highlight w:val="none"/>
          <w14:textFill>
            <w14:solidFill>
              <w14:schemeClr w14:val="tx1"/>
            </w14:solidFill>
          </w14:textFill>
        </w:rPr>
        <w:t xml:space="preserve">2</w:t>
      </w:r>
      <w:r>
        <w:rPr>
          <w:rFonts w:hint="eastAsia"/>
          <w:bCs/>
          <w:color w:val="000000" w:themeColor="text1"/>
          <w:sz w:val="24"/>
          <w:highlight w:val="none"/>
          <w:lang w:val="zh-CN"/>
          <w14:textFill>
            <w14:solidFill>
              <w14:schemeClr w14:val="tx1"/>
            </w14:solidFill>
          </w14:textFill>
        </w:rPr>
        <w:t xml:space="preserve">种方式确定中标人的，</w:t>
      </w:r>
      <w:r>
        <w:rPr>
          <w:rFonts w:hint="eastAsia"/>
          <w:bCs/>
          <w:color w:val="000000" w:themeColor="text1"/>
          <w:sz w:val="24"/>
          <w:highlight w:val="none"/>
          <w14:textFill>
            <w14:solidFill>
              <w14:schemeClr w14:val="tx1"/>
            </w14:solidFill>
          </w14:textFill>
        </w:rPr>
        <w:t xml:space="preserve">采购代理机构</w:t>
      </w:r>
      <w:r>
        <w:rPr>
          <w:rFonts w:hint="eastAsia"/>
          <w:bCs/>
          <w:color w:val="000000" w:themeColor="text1"/>
          <w:sz w:val="24"/>
          <w:highlight w:val="none"/>
          <w:lang w:val="zh-CN"/>
          <w14:textFill>
            <w14:solidFill>
              <w14:schemeClr w14:val="tx1"/>
            </w14:solidFill>
          </w14:textFill>
        </w:rPr>
        <w:t xml:space="preserve">自评审结束之日起两个工作日内将评审报告送交采购人，采购人自收到评审报告之日起五个工作日内在评审报告推荐的中标候选人中按顺序确定中标人。</w:t>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27.3 </w:t>
      </w:r>
      <w:r>
        <w:rPr>
          <w:rFonts w:hint="eastAsia"/>
          <w:color w:val="000000" w:themeColor="text1"/>
          <w:sz w:val="24"/>
          <w:szCs w:val="24"/>
          <w:highlight w:val="none"/>
          <w14:textFill>
            <w14:solidFill>
              <w14:schemeClr w14:val="tx1"/>
            </w14:solidFill>
          </w14:textFill>
        </w:rPr>
        <w:t xml:space="preserve">采购代理机构将在“宿迁市政府采购网”发布中标公告，公告期限为1个工作日。</w:t>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27.4 若有充分证据证明，中标人出现下列情况之一的，一经查实，将被取消中标资格：</w:t>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27.4.1提供虚假材料谋取中标的。</w:t>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27.4.2向采购人、采购代理机构行贿或者提供其他不正当利益的。</w:t>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27.4.3属于本文件规定的无效条件，但在评标过程中又未被评委会发现的。</w:t>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27.4.4与采购人或者其他投标人恶意串通的。</w:t>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27.4.5采取不正当手段诋毁、排挤其他投标人的。</w:t>
      </w:r>
      <w:r/>
    </w:p>
    <w:p>
      <w:pPr>
        <w:ind w:firstLine="480"/>
        <w:spacing w:line="560" w:lineRule="exact"/>
        <w:rPr>
          <w:color w:val="000000" w:themeColor="text1"/>
          <w:sz w:val="24"/>
          <w:szCs w:val="24"/>
          <w:highlight w:val="none"/>
          <w14:textFill>
            <w14:solidFill>
              <w14:schemeClr w14:val="tx1"/>
            </w14:solidFill>
          </w14:textFill>
        </w:rPr>
      </w:pPr>
      <w:r/>
      <w:bookmarkStart w:id="202" w:name="_Toc200451960"/>
      <w:r>
        <w:rPr>
          <w:rFonts w:hint="eastAsia"/>
          <w:color w:val="000000" w:themeColor="text1"/>
          <w:sz w:val="24"/>
          <w:szCs w:val="24"/>
          <w:highlight w:val="none"/>
          <w14:textFill>
            <w14:solidFill>
              <w14:schemeClr w14:val="tx1"/>
            </w14:solidFill>
          </w14:textFill>
        </w:rPr>
        <w:t xml:space="preserve">27.5 </w:t>
      </w:r>
      <w:r>
        <w:rPr>
          <w:rFonts w:cs="宋体"/>
          <w:color w:val="000000" w:themeColor="text1"/>
          <w:sz w:val="24"/>
          <w:szCs w:val="24"/>
          <w:highlight w:val="none"/>
          <w14:textFill>
            <w14:solidFill>
              <w14:schemeClr w14:val="tx1"/>
            </w14:solidFill>
          </w14:textFill>
        </w:rPr>
        <w:t xml:space="preserve">有下列情形之一的，</w:t>
      </w:r>
      <w:r>
        <w:rPr>
          <w:rFonts w:hint="eastAsia" w:cs="宋体"/>
          <w:color w:val="000000" w:themeColor="text1"/>
          <w:sz w:val="24"/>
          <w:szCs w:val="24"/>
          <w:highlight w:val="none"/>
          <w14:textFill>
            <w14:solidFill>
              <w14:schemeClr w14:val="tx1"/>
            </w14:solidFill>
          </w14:textFill>
        </w:rPr>
        <w:t xml:space="preserve">视为投标人</w:t>
      </w:r>
      <w:r>
        <w:rPr>
          <w:rFonts w:cs="宋体"/>
          <w:color w:val="000000" w:themeColor="text1"/>
          <w:sz w:val="24"/>
          <w:szCs w:val="24"/>
          <w:highlight w:val="none"/>
          <w14:textFill>
            <w14:solidFill>
              <w14:schemeClr w14:val="tx1"/>
            </w14:solidFill>
          </w14:textFill>
        </w:rPr>
        <w:t xml:space="preserve">串通</w:t>
      </w:r>
      <w:r>
        <w:rPr>
          <w:rFonts w:hint="eastAsia" w:cs="宋体"/>
          <w:color w:val="000000" w:themeColor="text1"/>
          <w:sz w:val="24"/>
          <w:szCs w:val="24"/>
          <w:highlight w:val="none"/>
          <w14:textFill>
            <w14:solidFill>
              <w14:schemeClr w14:val="tx1"/>
            </w14:solidFill>
          </w14:textFill>
        </w:rPr>
        <w:t xml:space="preserve">投标，投标无效：</w:t>
      </w:r>
      <w:r/>
    </w:p>
    <w:p>
      <w:pPr>
        <w:ind w:firstLine="480"/>
        <w:spacing w:line="56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27.5.1不同投标人的投标文件由同一单位或者个人编制。</w:t>
      </w:r>
      <w:r/>
    </w:p>
    <w:p>
      <w:pPr>
        <w:ind w:firstLine="480"/>
        <w:spacing w:line="56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27.5.2不同投标人委托同一单位或者个人办理投标事宜。</w:t>
      </w:r>
      <w:r/>
    </w:p>
    <w:p>
      <w:pPr>
        <w:ind w:firstLine="480"/>
        <w:spacing w:line="56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27.5.3 不同投标人的投标文件载明的项目管理成员或者联系人员为同一人。</w:t>
      </w:r>
      <w:r/>
    </w:p>
    <w:p>
      <w:pPr>
        <w:ind w:firstLine="480"/>
        <w:spacing w:line="56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27.5.4不同投标人的投标文件异常一致或者投标报价呈规律性差异。</w:t>
      </w:r>
      <w:r/>
    </w:p>
    <w:p>
      <w:pPr>
        <w:pStyle w:val="976"/>
        <w:ind w:firstLine="600"/>
        <w:spacing w:before="0" w:after="0" w:line="560" w:lineRule="exact"/>
        <w:rPr>
          <w:rFonts w:hint="eastAsia" w:ascii="Times New Roman" w:hAnsi="Times New Roman"/>
          <w:b w:val="0"/>
          <w:color w:val="000000" w:themeColor="text1"/>
          <w:sz w:val="30"/>
          <w:szCs w:val="30"/>
          <w:highlight w:val="none"/>
          <w14:textFill>
            <w14:solidFill>
              <w14:schemeClr w14:val="tx1"/>
            </w14:solidFill>
          </w14:textFill>
        </w:rPr>
      </w:pPr>
      <w:r>
        <w:rPr>
          <w:rFonts w:hint="eastAsia" w:ascii="Times New Roman" w:hAnsi="Times New Roman"/>
          <w:b w:val="0"/>
          <w:color w:val="000000" w:themeColor="text1"/>
          <w:sz w:val="30"/>
          <w:szCs w:val="30"/>
          <w:highlight w:val="none"/>
          <w14:textFill>
            <w14:solidFill>
              <w14:schemeClr w14:val="tx1"/>
            </w14:solidFill>
          </w14:textFill>
        </w:rPr>
        <w:t xml:space="preserve">28、质疑处理</w:t>
      </w:r>
      <w:bookmarkEnd w:id="202"/>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28.1 提出质疑的投标人应当是参与所质疑项目采购活动的投标人。潜在投标人依法获取其可质疑的采购文件的，可以对采购文件提出质疑。</w:t>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28.2投标人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480"/>
        <w:spacing w:line="560" w:lineRule="exact"/>
        <w:rPr>
          <w:rFonts w:hint="eastAsia" w:cs="宋体"/>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28.2.1</w:t>
      </w:r>
      <w:r>
        <w:rPr>
          <w:rFonts w:cs="宋体"/>
          <w:color w:val="000000" w:themeColor="text1"/>
          <w:sz w:val="24"/>
          <w:szCs w:val="24"/>
          <w:highlight w:val="none"/>
          <w14:textFill>
            <w14:solidFill>
              <w14:schemeClr w14:val="tx1"/>
            </w14:solidFill>
          </w14:textFill>
        </w:rPr>
        <w:t xml:space="preserve">对可以质疑的采购文件提出质疑的，为收到采购文件之日或者采购文件公告期限届满之日；</w:t>
      </w:r>
      <w:r/>
    </w:p>
    <w:p>
      <w:pPr>
        <w:ind w:firstLine="480"/>
        <w:spacing w:line="560" w:lineRule="exact"/>
        <w:rPr>
          <w:rFonts w:hint="eastAsia" w:cs="宋体"/>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28.2.2</w:t>
      </w:r>
      <w:r>
        <w:rPr>
          <w:rFonts w:cs="宋体"/>
          <w:color w:val="000000" w:themeColor="text1"/>
          <w:sz w:val="24"/>
          <w:szCs w:val="24"/>
          <w:highlight w:val="none"/>
          <w14:textFill>
            <w14:solidFill>
              <w14:schemeClr w14:val="tx1"/>
            </w14:solidFill>
          </w14:textFill>
        </w:rPr>
        <w:t xml:space="preserve">对采购过程提出质疑的，为各采购程序环节结束之日；</w:t>
      </w:r>
      <w:r/>
    </w:p>
    <w:p>
      <w:pPr>
        <w:ind w:firstLine="480"/>
        <w:spacing w:line="560" w:lineRule="exact"/>
        <w:rPr>
          <w:rFonts w:hint="eastAsia" w:cs="宋体"/>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28.2.3</w:t>
      </w:r>
      <w:r>
        <w:rPr>
          <w:rFonts w:cs="宋体"/>
          <w:color w:val="000000" w:themeColor="text1"/>
          <w:sz w:val="24"/>
          <w:szCs w:val="24"/>
          <w:highlight w:val="none"/>
          <w14:textFill>
            <w14:solidFill>
              <w14:schemeClr w14:val="tx1"/>
            </w14:solidFill>
          </w14:textFill>
        </w:rPr>
        <w:t xml:space="preserve">对中标或者成交结果提出质疑的，为中标或者成交结果公告期限届满之日。</w:t>
      </w:r>
      <w:r/>
    </w:p>
    <w:p>
      <w:pPr>
        <w:ind w:firstLine="480"/>
        <w:spacing w:line="560" w:lineRule="exact"/>
        <w:rPr>
          <w:rFonts w:hint="eastAsia"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投标人应当在法定质疑期内一次性提出针对同一采购程序环节的质疑。投标人如在法定期限内对同一采购程序环节提出多次质疑的，采购代理机构、</w:t>
      </w:r>
      <w:r>
        <w:rPr>
          <w:rFonts w:cs="宋体"/>
          <w:color w:val="000000" w:themeColor="text1"/>
          <w:sz w:val="24"/>
          <w:szCs w:val="24"/>
          <w:highlight w:val="none"/>
          <w14:textFill>
            <w14:solidFill>
              <w14:schemeClr w14:val="tx1"/>
            </w14:solidFill>
          </w14:textFill>
        </w:rPr>
        <w:t xml:space="preserve">采购人</w:t>
      </w:r>
      <w:r>
        <w:rPr>
          <w:rFonts w:hint="eastAsia" w:cs="宋体"/>
          <w:color w:val="000000" w:themeColor="text1"/>
          <w:sz w:val="24"/>
          <w:szCs w:val="24"/>
          <w:highlight w:val="none"/>
          <w14:textFill>
            <w14:solidFill>
              <w14:schemeClr w14:val="tx1"/>
            </w14:solidFill>
          </w14:textFill>
        </w:rPr>
        <w:t xml:space="preserve">将只对投标人第一次质疑作出答复。</w:t>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28.3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560" w:lineRule="exact"/>
        <w:rPr>
          <w:rFonts w:hint="eastAsia"/>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2</w:t>
      </w:r>
      <w:r>
        <w:rPr>
          <w:rFonts w:hint="eastAsia"/>
          <w:color w:val="000000" w:themeColor="text1"/>
          <w:sz w:val="24"/>
          <w:szCs w:val="24"/>
          <w:highlight w:val="none"/>
          <w14:textFill>
            <w14:solidFill>
              <w14:schemeClr w14:val="tx1"/>
            </w14:solidFill>
          </w14:textFill>
        </w:rPr>
        <w:t xml:space="preserve">8.4 投标人应以书面形式向采购人或者其委托的采购代理机构提出质疑。质疑超出采购机构代理范围的，投标人应当向采购人提出。</w:t>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接收质疑函的方式：现场接收或邮寄接收。</w:t>
      </w:r>
      <w:r/>
    </w:p>
    <w:p>
      <w:pPr>
        <w:ind w:firstLine="480"/>
        <w:spacing w:line="50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联系部门：</w:t>
      </w:r>
      <w:r>
        <w:rPr>
          <w:rFonts w:hint="eastAsia"/>
          <w:color w:val="000000" w:themeColor="text1"/>
          <w:sz w:val="24"/>
          <w:szCs w:val="24"/>
          <w:highlight w:val="none"/>
          <w:lang w:eastAsia="zh-CN"/>
          <w14:textFill>
            <w14:solidFill>
              <w14:schemeClr w14:val="tx1"/>
            </w14:solidFill>
          </w14:textFill>
        </w:rPr>
        <w:t xml:space="preserve">宿迁市宿豫区城市管理局</w:t>
      </w:r>
      <w:r>
        <w:rPr>
          <w:rFonts w:hint="eastAsia"/>
          <w:color w:val="000000" w:themeColor="text1"/>
          <w:sz w:val="24"/>
          <w:szCs w:val="24"/>
          <w:highlight w:val="none"/>
          <w14:textFill>
            <w14:solidFill>
              <w14:schemeClr w14:val="tx1"/>
            </w14:solidFill>
          </w14:textFill>
        </w:rPr>
        <w:t xml:space="preserve">、江苏思迈工程咨询管理有限公司                 </w:t>
      </w:r>
      <w:r/>
    </w:p>
    <w:p>
      <w:pPr>
        <w:ind w:firstLine="480"/>
        <w:spacing w:line="500" w:lineRule="exact"/>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联系电话：</w:t>
      </w:r>
      <w:bookmarkStart w:id="203" w:name="EB5b41b423f63941cebdd46b3e34fcab34"/>
      <w:r>
        <w:rPr>
          <w:rFonts w:hint="eastAsia"/>
          <w:color w:val="000000" w:themeColor="text1"/>
          <w:sz w:val="24"/>
          <w:szCs w:val="24"/>
          <w:highlight w:val="none"/>
          <w14:textFill>
            <w14:solidFill>
              <w14:schemeClr w14:val="tx1"/>
            </w14:solidFill>
          </w14:textFill>
        </w:rPr>
        <w:t xml:space="preserve">0527-84468816/</w:t>
      </w:r>
      <w:bookmarkEnd w:id="203"/>
      <w:r>
        <w:rPr>
          <w:rFonts w:hint="eastAsia"/>
          <w:color w:val="000000" w:themeColor="text1"/>
          <w:sz w:val="24"/>
          <w:szCs w:val="24"/>
          <w:highlight w:val="none"/>
          <w14:textFill>
            <w14:solidFill>
              <w14:schemeClr w14:val="tx1"/>
            </w14:solidFill>
          </w14:textFill>
        </w:rPr>
        <w:t xml:space="preserve">18936908444</w:t>
      </w:r>
      <w:r/>
    </w:p>
    <w:p>
      <w:pPr>
        <w:ind w:firstLine="480"/>
        <w:spacing w:line="56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通讯地址：宿迁市宿豫区</w:t>
      </w:r>
      <w:r>
        <w:rPr>
          <w:rFonts w:hint="eastAsia"/>
          <w:color w:val="000000" w:themeColor="text1"/>
          <w:sz w:val="24"/>
          <w:szCs w:val="24"/>
          <w:highlight w:val="none"/>
          <w:lang w:val="en-US" w:eastAsia="zh-CN"/>
          <w14:textFill>
            <w14:solidFill>
              <w14:schemeClr w14:val="tx1"/>
            </w14:solidFill>
          </w14:textFill>
        </w:rPr>
        <w:t xml:space="preserve">湘江路30号</w:t>
      </w:r>
      <w:r>
        <w:rPr>
          <w:rFonts w:hint="eastAsia"/>
          <w:color w:val="000000" w:themeColor="text1"/>
          <w:sz w:val="24"/>
          <w:szCs w:val="24"/>
          <w:highlight w:val="none"/>
          <w14:textFill>
            <w14:solidFill>
              <w14:schemeClr w14:val="tx1"/>
            </w14:solidFill>
          </w14:textFill>
        </w:rPr>
        <w:t xml:space="preserve">、宿迁经开区虞姬公园玻璃房二楼</w:t>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28.5 以下情形的质疑不予受理</w:t>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28.5.1 内容不符合《政府采购质疑和投诉办法》第十二条规定的质疑。</w:t>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28.5.2 超出政府采购法定期限的质疑。</w:t>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28.5.3 以传真、电子邮件等方式递交的非原件形式的质疑。</w:t>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28.5.4 未参加投标活动的投标人或在投标活动中自身权益未受到损害的投标人所提出的质疑。</w:t>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28.5.5投标人组成联合体参加投标，联合体中任何一方或多方未按要求签字、盖章、加盖公章的质疑。</w:t>
      </w:r>
      <w:r/>
    </w:p>
    <w:p>
      <w:pPr>
        <w:ind w:firstLine="468"/>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28.6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68"/>
        <w:spacing w:line="560" w:lineRule="exact"/>
        <w:rPr>
          <w:rFonts w:hint="eastAsia"/>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2</w:t>
      </w:r>
      <w:r>
        <w:rPr>
          <w:rFonts w:hint="eastAsia"/>
          <w:color w:val="000000" w:themeColor="text1"/>
          <w:sz w:val="24"/>
          <w:szCs w:val="24"/>
          <w:highlight w:val="none"/>
          <w14:textFill>
            <w14:solidFill>
              <w14:schemeClr w14:val="tx1"/>
            </w14:solidFill>
          </w14:textFill>
        </w:rPr>
        <w:t xml:space="preserve">8</w:t>
      </w:r>
      <w:r>
        <w:rPr>
          <w:color w:val="000000" w:themeColor="text1"/>
          <w:sz w:val="24"/>
          <w:szCs w:val="24"/>
          <w:highlight w:val="none"/>
          <w14:textFill>
            <w14:solidFill>
              <w14:schemeClr w14:val="tx1"/>
            </w14:solidFill>
          </w14:textFill>
        </w:rPr>
        <w:t xml:space="preserve">.7</w:t>
      </w:r>
      <w:r>
        <w:rPr>
          <w:rFonts w:hint="eastAsia"/>
          <w:color w:val="000000" w:themeColor="text1"/>
          <w:sz w:val="24"/>
          <w:szCs w:val="24"/>
          <w:highlight w:val="none"/>
          <w14:textFill>
            <w14:solidFill>
              <w14:schemeClr w14:val="tx1"/>
            </w14:solidFill>
          </w14:textFill>
        </w:rPr>
        <w:t xml:space="preserve">质疑投标人对采购人、采购代理机构的答复不满意，或者采购人、采购代理机构未在规定时间内作出答复的，可以在答复期满后15个工作日内向同级财政部门提起投诉。</w:t>
      </w:r>
      <w:r/>
    </w:p>
    <w:p>
      <w:pPr>
        <w:pStyle w:val="976"/>
        <w:ind w:firstLine="600"/>
        <w:spacing w:before="0" w:after="0" w:line="560" w:lineRule="exact"/>
        <w:rPr>
          <w:rFonts w:hint="eastAsia" w:ascii="Times New Roman" w:hAnsi="Times New Roman"/>
          <w:b w:val="0"/>
          <w:color w:val="000000" w:themeColor="text1"/>
          <w:sz w:val="30"/>
          <w:szCs w:val="30"/>
          <w:highlight w:val="none"/>
          <w14:textFill>
            <w14:solidFill>
              <w14:schemeClr w14:val="tx1"/>
            </w14:solidFill>
          </w14:textFill>
        </w:rPr>
      </w:pPr>
      <w:r>
        <w:rPr>
          <w:rFonts w:hint="eastAsia" w:ascii="Times New Roman" w:hAnsi="Times New Roman"/>
          <w:b w:val="0"/>
          <w:color w:val="000000" w:themeColor="text1"/>
          <w:sz w:val="30"/>
          <w:szCs w:val="30"/>
          <w:highlight w:val="none"/>
          <w14:textFill>
            <w14:solidFill>
              <w14:schemeClr w14:val="tx1"/>
            </w14:solidFill>
          </w14:textFill>
        </w:rPr>
        <w:t xml:space="preserve">29、中标通知书</w:t>
      </w:r>
      <w:r/>
    </w:p>
    <w:p>
      <w:pPr>
        <w:ind w:firstLine="60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29.l</w:t>
      </w:r>
      <w:r>
        <w:rPr>
          <w:rFonts w:hint="eastAsia"/>
          <w:b/>
          <w:color w:val="000000" w:themeColor="text1"/>
          <w:sz w:val="24"/>
          <w:szCs w:val="24"/>
          <w:highlight w:val="non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中标结果确定后，代理机构将向中标人发出中标通知书。请中标人使用CA数字证书登录“苏采云系统”及时下载中标通知书。中标投标人可自行下载打印《中标通知书》，《中标通知书》将作为授予合同资格的唯一合法依据。</w:t>
      </w:r>
      <w:r/>
    </w:p>
    <w:p>
      <w:pPr>
        <w:ind w:firstLine="60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29.</w:t>
      </w:r>
      <w:r>
        <w:rPr>
          <w:color w:val="000000" w:themeColor="text1"/>
          <w:sz w:val="24"/>
          <w:szCs w:val="24"/>
          <w:highlight w:val="none"/>
          <w14:textFill>
            <w14:solidFill>
              <w14:schemeClr w14:val="tx1"/>
            </w14:solidFill>
          </w14:textFill>
        </w:rPr>
        <w:t xml:space="preserve">2</w:t>
      </w:r>
      <w:r>
        <w:rPr>
          <w:rFonts w:hint="eastAsia"/>
          <w:color w:val="000000" w:themeColor="text1"/>
          <w:sz w:val="24"/>
          <w:szCs w:val="24"/>
          <w:highlight w:val="none"/>
          <w14:textFill>
            <w14:solidFill>
              <w14:schemeClr w14:val="tx1"/>
            </w14:solidFill>
          </w14:textFill>
        </w:rPr>
        <w:t xml:space="preserve">中标通知书将是合同的一个组成部分。对采购人和中标人均具有法律效力。中标通知书发出后，采购人改变中标结果的，或者中标人放弃中标项目的，应当依法承担法律责任。</w:t>
      </w:r>
      <w:r/>
    </w:p>
    <w:p>
      <w:pPr>
        <w:pStyle w:val="975"/>
        <w:spacing w:before="0" w:after="0" w:line="560" w:lineRule="exact"/>
        <w:rPr>
          <w:rFonts w:hint="eastAsia"/>
          <w:color w:val="000000" w:themeColor="text1"/>
          <w:highlight w:val="none"/>
          <w14:textFill>
            <w14:solidFill>
              <w14:schemeClr w14:val="tx1"/>
            </w14:solidFill>
          </w14:textFill>
        </w:rPr>
      </w:pPr>
      <w:r/>
      <w:bookmarkStart w:id="204" w:name="_Toc8881"/>
      <w:r/>
      <w:bookmarkStart w:id="205" w:name="_Toc120614220"/>
      <w:r/>
      <w:bookmarkStart w:id="206" w:name="_Toc20823308"/>
      <w:r/>
      <w:bookmarkStart w:id="207" w:name="_Toc158281555"/>
      <w:r/>
      <w:bookmarkStart w:id="208" w:name="_Toc16938552"/>
      <w:r/>
      <w:bookmarkStart w:id="209" w:name="_Toc513029236"/>
      <w:r>
        <w:rPr>
          <w:rFonts w:hint="eastAsia"/>
          <w:color w:val="000000" w:themeColor="text1"/>
          <w:highlight w:val="none"/>
          <w14:textFill>
            <w14:solidFill>
              <w14:schemeClr w14:val="tx1"/>
            </w14:solidFill>
          </w14:textFill>
        </w:rPr>
        <w:t xml:space="preserve">七、授予合同</w:t>
      </w:r>
      <w:bookmarkEnd w:id="204"/>
      <w:r/>
      <w:bookmarkEnd w:id="205"/>
      <w:r/>
      <w:bookmarkEnd w:id="206"/>
      <w:r/>
      <w:bookmarkEnd w:id="207"/>
      <w:r/>
      <w:bookmarkEnd w:id="208"/>
      <w:r/>
      <w:bookmarkEnd w:id="209"/>
      <w:r/>
      <w:r/>
    </w:p>
    <w:p>
      <w:pPr>
        <w:pStyle w:val="976"/>
        <w:ind w:firstLine="600"/>
        <w:spacing w:before="0" w:after="0" w:line="560" w:lineRule="exact"/>
        <w:rPr>
          <w:rFonts w:hint="eastAsia" w:ascii="Times New Roman" w:hAnsi="Times New Roman"/>
          <w:b w:val="0"/>
          <w:color w:val="000000" w:themeColor="text1"/>
          <w:sz w:val="30"/>
          <w:szCs w:val="30"/>
          <w:highlight w:val="none"/>
          <w14:textFill>
            <w14:solidFill>
              <w14:schemeClr w14:val="tx1"/>
            </w14:solidFill>
          </w14:textFill>
        </w:rPr>
      </w:pPr>
      <w:r/>
      <w:bookmarkStart w:id="210" w:name="_Toc16938553"/>
      <w:r/>
      <w:bookmarkStart w:id="211" w:name="_Toc513029237"/>
      <w:r/>
      <w:bookmarkStart w:id="212" w:name="_Toc20823309"/>
      <w:r>
        <w:rPr>
          <w:rFonts w:hint="eastAsia" w:ascii="Times New Roman" w:hAnsi="Times New Roman"/>
          <w:b w:val="0"/>
          <w:color w:val="000000" w:themeColor="text1"/>
          <w:sz w:val="30"/>
          <w:szCs w:val="30"/>
          <w:highlight w:val="none"/>
          <w14:textFill>
            <w14:solidFill>
              <w14:schemeClr w14:val="tx1"/>
            </w14:solidFill>
          </w14:textFill>
        </w:rPr>
        <w:t xml:space="preserve">30. 签订合同</w:t>
      </w:r>
      <w:r/>
    </w:p>
    <w:p>
      <w:pPr>
        <w:ind w:firstLine="600"/>
        <w:spacing w:line="560" w:lineRule="exact"/>
        <w:rPr>
          <w:rFonts w:hint="eastAsia"/>
          <w:bCs/>
          <w:color w:val="000000" w:themeColor="text1"/>
          <w:sz w:val="24"/>
          <w:highlight w:val="none"/>
          <w:lang w:val="zh-CN"/>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30</w:t>
      </w:r>
      <w:r>
        <w:rPr>
          <w:rFonts w:hint="eastAsia"/>
          <w:color w:val="000000" w:themeColor="text1"/>
          <w:sz w:val="24"/>
          <w:szCs w:val="24"/>
          <w:highlight w:val="none"/>
          <w14:textFill>
            <w14:solidFill>
              <w14:schemeClr w14:val="tx1"/>
            </w14:solidFill>
          </w14:textFill>
        </w:rPr>
        <w:t xml:space="preserve">.l中标人应当在中标通知书发出之日起15日内，按照招标文件确定的事项与采购人签订政府采购合同。</w:t>
      </w:r>
      <w:r>
        <w:rPr>
          <w:rFonts w:hint="eastAsia"/>
          <w:bCs/>
          <w:color w:val="000000" w:themeColor="text1"/>
          <w:sz w:val="24"/>
          <w:highlight w:val="none"/>
          <w:lang w:val="zh-CN"/>
          <w14:textFill>
            <w14:solidFill>
              <w14:schemeClr w14:val="tx1"/>
            </w14:solidFill>
          </w14:textFill>
        </w:rPr>
        <w:t xml:space="preserve">并在签订之日起2个工作日内将政府采购合同在指定的媒体上公告，但政府采购合同中涉及国家秘密、商业秘密的内容除外。</w:t>
      </w:r>
      <w:r/>
    </w:p>
    <w:p>
      <w:pPr>
        <w:ind w:firstLine="60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30.2</w:t>
      </w:r>
      <w:r>
        <w:rPr>
          <w:rFonts w:hint="eastAsia"/>
          <w:b/>
          <w:color w:val="000000" w:themeColor="text1"/>
          <w:sz w:val="24"/>
          <w:szCs w:val="24"/>
          <w:highlight w:val="non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招标文件、中标人的投标文件及招标过程中有关澄清、承诺文件均应作为合同附件。</w:t>
      </w:r>
      <w:r/>
    </w:p>
    <w:p>
      <w:pPr>
        <w:ind w:firstLine="60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30.4本项目的非主体、非关键性工作是否允许分包按以下第</w:t>
      </w:r>
      <w:r>
        <w:rPr>
          <w:rFonts w:hint="eastAsia"/>
          <w:color w:val="000000" w:themeColor="text1"/>
          <w:sz w:val="24"/>
          <w:szCs w:val="24"/>
          <w:highlight w:val="none"/>
          <w:u w:val="single"/>
          <w14:textFill>
            <w14:solidFill>
              <w14:schemeClr w14:val="tx1"/>
            </w14:solidFill>
          </w14:textFill>
        </w:rPr>
        <w:t xml:space="preserve"> 2 </w:t>
      </w:r>
      <w:r>
        <w:rPr>
          <w:rFonts w:hint="eastAsia"/>
          <w:color w:val="000000" w:themeColor="text1"/>
          <w:sz w:val="24"/>
          <w:szCs w:val="24"/>
          <w:highlight w:val="none"/>
          <w14:textFill>
            <w14:solidFill>
              <w14:schemeClr w14:val="tx1"/>
            </w14:solidFill>
          </w14:textFill>
        </w:rPr>
        <w:t xml:space="preserve">种方式确定：</w:t>
      </w:r>
      <w:r/>
    </w:p>
    <w:p>
      <w:pPr>
        <w:ind w:firstLine="480"/>
        <w:spacing w:line="560" w:lineRule="exact"/>
        <w:rPr>
          <w:rFonts w:hint="eastAsia"/>
          <w:color w:val="000000" w:themeColor="text1"/>
          <w:sz w:val="24"/>
          <w:szCs w:val="24"/>
          <w:highlight w:val="none"/>
          <w:u w:val="singl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1.允许分包，允许大中型企业向一家或者多家小微企业分包，分包具体内容、金额或比例：</w:t>
      </w:r>
      <w:r>
        <w:rPr>
          <w:rFonts w:hint="eastAsia"/>
          <w:color w:val="000000" w:themeColor="text1"/>
          <w:sz w:val="24"/>
          <w:szCs w:val="24"/>
          <w:highlight w:val="none"/>
          <w:u w:val="single"/>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w:t>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2.不允许分包。未经采购人同意，中标人也不得采用分包形式履行合同,否则采购人有权终止合同。转包或分包造成采购人损失的，中标人应承担相应赔偿责任。</w:t>
      </w:r>
      <w:r/>
    </w:p>
    <w:p>
      <w:pPr>
        <w:ind w:firstLine="480"/>
        <w:spacing w:line="560" w:lineRule="exact"/>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30.5履约保证金</w:t>
      </w:r>
      <w:r/>
    </w:p>
    <w:p>
      <w:pPr>
        <w:ind w:firstLine="480"/>
        <w:spacing w:line="560" w:lineRule="exact"/>
        <w:rPr>
          <w:rFonts w:hint="eastAsia"/>
          <w:color w:val="000000" w:themeColor="text1"/>
          <w:sz w:val="24"/>
          <w:szCs w:val="24"/>
          <w:highlight w:val="none"/>
          <w:lang w:val="zh-CN"/>
          <w14:textFill>
            <w14:solidFill>
              <w14:schemeClr w14:val="tx1"/>
            </w14:solidFill>
          </w14:textFill>
        </w:rPr>
      </w:pPr>
      <w:r>
        <w:rPr>
          <w:rFonts w:hint="eastAsia"/>
          <w:color w:val="000000" w:themeColor="text1"/>
          <w:sz w:val="24"/>
          <w:szCs w:val="24"/>
          <w:highlight w:val="none"/>
          <w:lang w:val="zh-CN"/>
          <w14:textFill>
            <w14:solidFill>
              <w14:schemeClr w14:val="tx1"/>
            </w14:solidFill>
          </w14:textFill>
        </w:rPr>
        <w:t xml:space="preserve">按照以下第（2） 方式确定履约保证收取方式。</w:t>
      </w:r>
      <w:r/>
    </w:p>
    <w:p>
      <w:pPr>
        <w:ind w:firstLine="480"/>
        <w:spacing w:line="560" w:lineRule="exact"/>
        <w:rPr>
          <w:rFonts w:hint="eastAsia"/>
          <w:color w:val="000000" w:themeColor="text1"/>
          <w:sz w:val="24"/>
          <w:szCs w:val="24"/>
          <w:highlight w:val="none"/>
          <w:lang w:val="zh-CN"/>
          <w14:textFill>
            <w14:solidFill>
              <w14:schemeClr w14:val="tx1"/>
            </w14:solidFill>
          </w14:textFill>
        </w:rPr>
      </w:pPr>
      <w:r>
        <w:rPr>
          <w:rFonts w:hint="eastAsia"/>
          <w:color w:val="000000" w:themeColor="text1"/>
          <w:sz w:val="24"/>
          <w:szCs w:val="24"/>
          <w:highlight w:val="none"/>
          <w:lang w:val="zh-CN"/>
          <w14:textFill>
            <w14:solidFill>
              <w14:schemeClr w14:val="tx1"/>
            </w14:solidFill>
          </w14:textFill>
        </w:rPr>
        <w:t xml:space="preserve">(1)不收取履约保证金。</w:t>
      </w:r>
      <w:r/>
    </w:p>
    <w:p>
      <w:pPr>
        <w:ind w:firstLine="480"/>
        <w:spacing w:line="560" w:lineRule="exact"/>
        <w:rPr>
          <w:rFonts w:hint="eastAsia"/>
          <w:color w:val="000000" w:themeColor="text1"/>
          <w:sz w:val="24"/>
          <w:szCs w:val="24"/>
          <w:highlight w:val="none"/>
          <w:lang w:val="zh-CN"/>
          <w14:textFill>
            <w14:solidFill>
              <w14:schemeClr w14:val="tx1"/>
            </w14:solidFill>
          </w14:textFill>
        </w:rPr>
      </w:pPr>
      <w:r>
        <w:rPr>
          <w:rFonts w:hint="eastAsia"/>
          <w:color w:val="000000" w:themeColor="text1"/>
          <w:sz w:val="24"/>
          <w:szCs w:val="24"/>
          <w:highlight w:val="none"/>
          <w:lang w:val="zh-CN"/>
          <w14:textFill>
            <w14:solidFill>
              <w14:schemeClr w14:val="tx1"/>
            </w14:solidFill>
          </w14:textFill>
        </w:rPr>
        <w:t xml:space="preserve">(2)本项目收取履约保证</w:t>
      </w:r>
      <w:r>
        <w:rPr>
          <w:rFonts w:hint="eastAsia"/>
          <w:color w:val="000000" w:themeColor="text1"/>
          <w:sz w:val="24"/>
          <w:szCs w:val="24"/>
          <w:highlight w:val="none"/>
          <w:lang w:val="en-US" w:eastAsia="zh-CN"/>
          <w14:textFill>
            <w14:solidFill>
              <w14:schemeClr w14:val="tx1"/>
            </w14:solidFill>
          </w14:textFill>
        </w:rPr>
        <w:t xml:space="preserve">金</w:t>
      </w:r>
      <w:r>
        <w:rPr>
          <w:rFonts w:hint="eastAsia"/>
          <w:color w:val="000000" w:themeColor="text1"/>
          <w:sz w:val="24"/>
          <w:szCs w:val="24"/>
          <w:highlight w:val="none"/>
          <w:lang w:val="zh-CN"/>
          <w14:textFill>
            <w14:solidFill>
              <w14:schemeClr w14:val="tx1"/>
            </w14:solidFill>
          </w14:textFill>
        </w:rPr>
        <w:t xml:space="preserve">在采购合同签订前提交，履约保证金的金额:按采购合同总价的</w:t>
      </w:r>
      <w:r>
        <w:rPr>
          <w:rFonts w:hint="eastAsia"/>
          <w:color w:val="000000" w:themeColor="text1"/>
          <w:sz w:val="24"/>
          <w:szCs w:val="24"/>
          <w:highlight w:val="none"/>
          <w:lang w:val="en-US" w:eastAsia="zh-CN"/>
          <w14:textFill>
            <w14:solidFill>
              <w14:schemeClr w14:val="tx1"/>
            </w14:solidFill>
          </w14:textFill>
        </w:rPr>
        <w:t xml:space="preserve">5</w:t>
      </w:r>
      <w:r>
        <w:rPr>
          <w:rFonts w:hint="eastAsia"/>
          <w:color w:val="000000" w:themeColor="text1"/>
          <w:sz w:val="24"/>
          <w:szCs w:val="24"/>
          <w:highlight w:val="none"/>
          <w:lang w:val="zh-CN"/>
          <w14:textFill>
            <w14:solidFill>
              <w14:schemeClr w14:val="tx1"/>
            </w14:solidFill>
          </w14:textFill>
        </w:rPr>
        <w:t xml:space="preserve">%(使用江苏政府采购电子履约保函代替缴纳履约保证金，按采购合同价的</w:t>
      </w:r>
      <w:r>
        <w:rPr>
          <w:rFonts w:hint="eastAsia"/>
          <w:color w:val="000000" w:themeColor="text1"/>
          <w:sz w:val="24"/>
          <w:szCs w:val="24"/>
          <w:highlight w:val="none"/>
          <w:lang w:val="en-US" w:eastAsia="zh-CN"/>
          <w14:textFill>
            <w14:solidFill>
              <w14:schemeClr w14:val="tx1"/>
            </w14:solidFill>
          </w14:textFill>
        </w:rPr>
        <w:t xml:space="preserve">3</w:t>
      </w:r>
      <w:r>
        <w:rPr>
          <w:rFonts w:hint="eastAsia"/>
          <w:color w:val="000000" w:themeColor="text1"/>
          <w:sz w:val="24"/>
          <w:szCs w:val="24"/>
          <w:highlight w:val="none"/>
          <w:lang w:val="zh-CN"/>
          <w14:textFill>
            <w14:solidFill>
              <w14:schemeClr w14:val="tx1"/>
            </w14:solidFill>
          </w14:textFill>
        </w:rPr>
        <w:t xml:space="preserve">%)计取。除银行电汇、网上银行、数字</w:t>
      </w:r>
      <w:r>
        <w:rPr>
          <w:rFonts w:hint="eastAsia"/>
          <w:color w:val="000000" w:themeColor="text1"/>
          <w:sz w:val="24"/>
          <w:szCs w:val="24"/>
          <w:highlight w:val="none"/>
          <w:lang w:val="en-US" w:eastAsia="zh-CN"/>
          <w14:textFill>
            <w14:solidFill>
              <w14:schemeClr w14:val="tx1"/>
            </w14:solidFill>
          </w14:textFill>
        </w:rPr>
        <w:t xml:space="preserve">人民币</w:t>
      </w:r>
      <w:r>
        <w:rPr>
          <w:rFonts w:hint="eastAsia"/>
          <w:color w:val="000000" w:themeColor="text1"/>
          <w:sz w:val="24"/>
          <w:szCs w:val="24"/>
          <w:highlight w:val="none"/>
          <w:lang w:val="zh-CN"/>
          <w14:textFill>
            <w14:solidFill>
              <w14:schemeClr w14:val="tx1"/>
            </w14:solidFill>
          </w14:textFill>
        </w:rPr>
        <w:t xml:space="preserve">外，供应商还可选用银行保函</w:t>
      </w:r>
      <w:r>
        <w:rPr>
          <w:rFonts w:hint="eastAsia"/>
          <w:color w:val="000000" w:themeColor="text1"/>
          <w:sz w:val="24"/>
          <w:szCs w:val="24"/>
          <w:highlight w:val="none"/>
          <w:lang w:val="en-US" w:eastAsia="zh-CN"/>
          <w14:textFill>
            <w14:solidFill>
              <w14:schemeClr w14:val="tx1"/>
            </w14:solidFill>
          </w14:textFill>
        </w:rPr>
        <w:t xml:space="preserve">的</w:t>
      </w:r>
      <w:r>
        <w:rPr>
          <w:rFonts w:hint="eastAsia"/>
          <w:color w:val="000000" w:themeColor="text1"/>
          <w:sz w:val="24"/>
          <w:szCs w:val="24"/>
          <w:highlight w:val="none"/>
          <w:lang w:val="zh-CN"/>
          <w14:textFill>
            <w14:solidFill>
              <w14:schemeClr w14:val="tx1"/>
            </w14:solidFill>
          </w14:textFill>
        </w:rPr>
        <w:t xml:space="preserve">形式向采购人缴纳;</w:t>
      </w:r>
      <w:r/>
    </w:p>
    <w:p>
      <w:pPr>
        <w:ind w:firstLine="480"/>
        <w:spacing w:line="560" w:lineRule="exact"/>
        <w:rPr>
          <w:rFonts w:hint="eastAsia"/>
          <w:color w:val="000000" w:themeColor="text1"/>
          <w:sz w:val="24"/>
          <w:szCs w:val="24"/>
          <w:highlight w:val="none"/>
          <w:lang w:val="zh-CN"/>
          <w14:textFill>
            <w14:solidFill>
              <w14:schemeClr w14:val="tx1"/>
            </w14:solidFill>
          </w14:textFill>
        </w:rPr>
      </w:pPr>
      <w:r>
        <w:rPr>
          <w:rFonts w:hint="eastAsia"/>
          <w:color w:val="000000" w:themeColor="text1"/>
          <w:sz w:val="24"/>
          <w:szCs w:val="24"/>
          <w:highlight w:val="none"/>
          <w:lang w:val="zh-CN"/>
          <w14:textFill>
            <w14:solidFill>
              <w14:schemeClr w14:val="tx1"/>
            </w14:solidFill>
          </w14:textFill>
        </w:rPr>
        <w:t xml:space="preserve">履约保证金退还的方式：以银行电汇、网上银行、数字人民币形式缴纳履约保证金的，退回至投标人存款账户或投标人数字人民币账户；以保函形式缴纳履约保证金的，在保函约定的保证期限届满之日起自行失效；</w:t>
      </w:r>
      <w:r/>
    </w:p>
    <w:p>
      <w:pPr>
        <w:ind w:firstLine="480"/>
        <w:spacing w:line="560" w:lineRule="exact"/>
        <w:rPr>
          <w:rFonts w:hint="eastAsia"/>
          <w:color w:val="000000" w:themeColor="text1"/>
          <w:sz w:val="24"/>
          <w:szCs w:val="24"/>
          <w:highlight w:val="none"/>
          <w:lang w:val="zh-CN"/>
          <w14:textFill>
            <w14:solidFill>
              <w14:schemeClr w14:val="tx1"/>
            </w14:solidFill>
          </w14:textFill>
        </w:rPr>
      </w:pPr>
      <w:r>
        <w:rPr>
          <w:rFonts w:hint="eastAsia"/>
          <w:color w:val="000000" w:themeColor="text1"/>
          <w:sz w:val="24"/>
          <w:szCs w:val="24"/>
          <w:highlight w:val="none"/>
          <w:lang w:val="zh-CN"/>
          <w14:textFill>
            <w14:solidFill>
              <w14:schemeClr w14:val="tx1"/>
            </w14:solidFill>
          </w14:textFill>
        </w:rPr>
        <w:t xml:space="preserve">履约保证金退还的条件：</w:t>
      </w:r>
      <w:r/>
    </w:p>
    <w:p>
      <w:pPr>
        <w:ind w:firstLine="480"/>
        <w:spacing w:line="560" w:lineRule="exact"/>
        <w:rPr>
          <w:rFonts w:hint="eastAsia"/>
          <w:color w:val="000000" w:themeColor="text1"/>
          <w:sz w:val="24"/>
          <w:szCs w:val="24"/>
          <w:highlight w:val="none"/>
          <w:lang w:val="zh-CN"/>
          <w14:textFill>
            <w14:solidFill>
              <w14:schemeClr w14:val="tx1"/>
            </w14:solidFill>
          </w14:textFill>
        </w:rPr>
      </w:pPr>
      <w:r>
        <w:rPr>
          <w:rFonts w:hint="eastAsia"/>
          <w:color w:val="000000" w:themeColor="text1"/>
          <w:sz w:val="24"/>
          <w:szCs w:val="24"/>
          <w:highlight w:val="none"/>
          <w:lang w:val="zh-CN"/>
          <w14:textFill>
            <w14:solidFill>
              <w14:schemeClr w14:val="tx1"/>
            </w14:solidFill>
          </w14:textFill>
        </w:rPr>
        <w:t xml:space="preserve">货物类项目，项目验收合格，出具验收报告及履约保证金收据申请退付；</w:t>
      </w:r>
      <w:r/>
    </w:p>
    <w:p>
      <w:pPr>
        <w:ind w:firstLine="480"/>
        <w:spacing w:line="560" w:lineRule="exact"/>
        <w:rPr>
          <w:rFonts w:hint="eastAsia"/>
          <w:color w:val="000000" w:themeColor="text1"/>
          <w:sz w:val="24"/>
          <w:szCs w:val="24"/>
          <w:highlight w:val="none"/>
          <w:lang w:val="zh-CN"/>
          <w14:textFill>
            <w14:solidFill>
              <w14:schemeClr w14:val="tx1"/>
            </w14:solidFill>
          </w14:textFill>
        </w:rPr>
      </w:pPr>
      <w:r>
        <w:rPr>
          <w:rFonts w:hint="eastAsia"/>
          <w:color w:val="000000" w:themeColor="text1"/>
          <w:sz w:val="24"/>
          <w:szCs w:val="24"/>
          <w:highlight w:val="none"/>
          <w:lang w:val="zh-CN"/>
          <w14:textFill>
            <w14:solidFill>
              <w14:schemeClr w14:val="tx1"/>
            </w14:solidFill>
          </w14:textFill>
        </w:rPr>
        <w:t xml:space="preserve">履约保证金退还时间：采购单位收到投标人退付申请后5个工作日内退还；</w:t>
      </w:r>
      <w:r/>
    </w:p>
    <w:p>
      <w:pPr>
        <w:ind w:firstLine="480"/>
        <w:spacing w:line="560" w:lineRule="exact"/>
        <w:rPr>
          <w:rFonts w:hint="eastAsia"/>
          <w:color w:val="000000" w:themeColor="text1"/>
          <w:sz w:val="24"/>
          <w:szCs w:val="24"/>
          <w:highlight w:val="none"/>
          <w:lang w:val="zh-CN"/>
          <w14:textFill>
            <w14:solidFill>
              <w14:schemeClr w14:val="tx1"/>
            </w14:solidFill>
          </w14:textFill>
        </w:rPr>
      </w:pPr>
      <w:r>
        <w:rPr>
          <w:rFonts w:hint="eastAsia"/>
          <w:color w:val="000000" w:themeColor="text1"/>
          <w:sz w:val="24"/>
          <w:szCs w:val="24"/>
          <w:highlight w:val="none"/>
          <w:lang w:val="zh-CN"/>
          <w14:textFill>
            <w14:solidFill>
              <w14:schemeClr w14:val="tx1"/>
            </w14:solidFill>
          </w14:textFill>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560" w:lineRule="exact"/>
        <w:rPr>
          <w:rFonts w:hint="eastAsia"/>
          <w:color w:val="000000" w:themeColor="text1"/>
          <w:sz w:val="24"/>
          <w:szCs w:val="24"/>
          <w:highlight w:val="none"/>
          <w:lang w:val="zh-CN"/>
          <w14:textFill>
            <w14:solidFill>
              <w14:schemeClr w14:val="tx1"/>
            </w14:solidFill>
          </w14:textFill>
        </w:rPr>
      </w:pPr>
      <w:r>
        <w:rPr>
          <w:rFonts w:hint="eastAsia"/>
          <w:color w:val="000000" w:themeColor="text1"/>
          <w:sz w:val="24"/>
          <w:szCs w:val="24"/>
          <w:highlight w:val="none"/>
          <w:lang w:val="zh-CN"/>
          <w14:textFill>
            <w14:solidFill>
              <w14:schemeClr w14:val="tx1"/>
            </w14:solidFill>
          </w14:textFill>
        </w:rPr>
        <w:t xml:space="preserve">逾期退还履约保证金的违约责任：除应当退还履约保证金外，还应当按中国人民银行同期贷款</w:t>
      </w:r>
      <w:r/>
    </w:p>
    <w:p>
      <w:pPr>
        <w:ind w:firstLine="480"/>
        <w:spacing w:line="560" w:lineRule="exact"/>
        <w:rPr>
          <w:rFonts w:hint="eastAsia"/>
          <w:color w:val="000000" w:themeColor="text1"/>
          <w:sz w:val="24"/>
          <w:szCs w:val="24"/>
          <w:highlight w:val="none"/>
          <w:lang w:val="zh-CN"/>
          <w14:textFill>
            <w14:solidFill>
              <w14:schemeClr w14:val="tx1"/>
            </w14:solidFill>
          </w14:textFill>
        </w:rPr>
      </w:pPr>
      <w:r>
        <w:rPr>
          <w:rFonts w:hint="eastAsia"/>
          <w:color w:val="000000" w:themeColor="text1"/>
          <w:sz w:val="24"/>
          <w:szCs w:val="24"/>
          <w:highlight w:val="none"/>
          <w:lang w:val="zh-CN"/>
          <w14:textFill>
            <w14:solidFill>
              <w14:schemeClr w14:val="tx1"/>
            </w14:solidFill>
          </w14:textFill>
        </w:rPr>
        <w:t xml:space="preserve">基准利率上浮 20％后的利率支付超期资金占用费，但因投标人自身原因导致无法及时退还的除外。</w:t>
      </w:r>
      <w:r/>
    </w:p>
    <w:p>
      <w:pPr>
        <w:ind w:firstLine="480"/>
        <w:spacing w:line="560" w:lineRule="exact"/>
        <w:rPr>
          <w:rFonts w:hint="eastAsia" w:ascii="Times New Roman" w:hAnsi="Times New Roman" w:eastAsia="宋体" w:cs="Times New Roman"/>
          <w:color w:val="000000" w:themeColor="text1"/>
          <w:sz w:val="24"/>
          <w:szCs w:val="24"/>
          <w:highlight w:val="none"/>
          <w:lang w:val="zh-CN"/>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zh-CN"/>
          <w14:textFill>
            <w14:solidFill>
              <w14:schemeClr w14:val="tx1"/>
            </w14:solidFill>
          </w14:textFill>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pStyle w:val="976"/>
        <w:ind w:firstLine="600"/>
        <w:spacing w:before="0" w:after="0" w:line="560" w:lineRule="exact"/>
        <w:rPr>
          <w:rFonts w:hint="eastAsia" w:ascii="Times New Roman" w:hAnsi="Times New Roman"/>
          <w:b w:val="0"/>
          <w:color w:val="000000" w:themeColor="text1"/>
          <w:sz w:val="30"/>
          <w:szCs w:val="30"/>
          <w:highlight w:val="none"/>
          <w14:textFill>
            <w14:solidFill>
              <w14:schemeClr w14:val="tx1"/>
            </w14:solidFill>
          </w14:textFill>
        </w:rPr>
      </w:pPr>
      <w:r>
        <w:rPr>
          <w:rFonts w:hint="eastAsia" w:ascii="Times New Roman" w:hAnsi="Times New Roman"/>
          <w:b w:val="0"/>
          <w:color w:val="000000" w:themeColor="text1"/>
          <w:sz w:val="30"/>
          <w:szCs w:val="30"/>
          <w:highlight w:val="none"/>
          <w14:textFill>
            <w14:solidFill>
              <w14:schemeClr w14:val="tx1"/>
            </w14:solidFill>
          </w14:textFill>
        </w:rPr>
        <w:t xml:space="preserve">31、服务（包含与服务相关的货物）的追加</w:t>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210"/>
      <w:r/>
      <w:bookmarkEnd w:id="211"/>
      <w:r/>
      <w:bookmarkEnd w:id="212"/>
      <w:r/>
      <w:r/>
    </w:p>
    <w:p>
      <w:pPr>
        <w:pStyle w:val="976"/>
        <w:ind w:firstLine="600"/>
        <w:spacing w:before="0" w:after="0" w:line="560" w:lineRule="exact"/>
        <w:rPr>
          <w:rFonts w:ascii="Times New Roman" w:hAnsi="Times New Roman"/>
          <w:b w:val="0"/>
          <w:color w:val="000000" w:themeColor="text1"/>
          <w:sz w:val="30"/>
          <w:szCs w:val="30"/>
          <w:highlight w:val="none"/>
          <w14:textFill>
            <w14:solidFill>
              <w14:schemeClr w14:val="tx1"/>
            </w14:solidFill>
          </w14:textFill>
        </w:rPr>
      </w:pPr>
      <w:r/>
      <w:bookmarkStart w:id="213" w:name="_Toc20823314"/>
      <w:r/>
      <w:bookmarkStart w:id="214" w:name="_Toc16938558"/>
      <w:r/>
      <w:bookmarkStart w:id="215" w:name="_Toc513029242"/>
      <w:r/>
      <w:bookmarkStart w:id="216" w:name="_Toc120614221"/>
      <w:r/>
      <w:bookmarkStart w:id="217" w:name="_Toc479757207"/>
      <w:r>
        <w:rPr>
          <w:rFonts w:hint="eastAsia" w:ascii="Times New Roman" w:hAnsi="Times New Roman"/>
          <w:b w:val="0"/>
          <w:color w:val="000000" w:themeColor="text1"/>
          <w:sz w:val="30"/>
          <w:szCs w:val="30"/>
          <w:highlight w:val="none"/>
          <w14:textFill>
            <w14:solidFill>
              <w14:schemeClr w14:val="tx1"/>
            </w14:solidFill>
          </w14:textFill>
        </w:rPr>
        <w:t xml:space="preserve">32、政府采购履约资金扶持政策</w:t>
      </w:r>
      <w:r/>
    </w:p>
    <w:p>
      <w:pPr>
        <w:ind w:firstLine="480"/>
        <w:spacing w:line="560" w:lineRule="exact"/>
        <w:rPr>
          <w:rFonts w:hint="eastAsia"/>
          <w:bCs/>
          <w:color w:val="000000" w:themeColor="text1"/>
          <w:sz w:val="24"/>
          <w:highlight w:val="none"/>
          <w:lang w:val="zh-CN"/>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32.1依</w:t>
      </w:r>
      <w:r>
        <w:rPr>
          <w:rFonts w:hint="eastAsia"/>
          <w:bCs/>
          <w:color w:val="000000" w:themeColor="text1"/>
          <w:sz w:val="24"/>
          <w:highlight w:val="none"/>
          <w:lang w:val="zh-CN"/>
          <w14:textFill>
            <w14:solidFill>
              <w14:schemeClr w14:val="tx1"/>
            </w14:solidFill>
          </w14:textFill>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976"/>
        <w:ind w:firstLine="602"/>
        <w:spacing w:before="0" w:after="0" w:line="560" w:lineRule="exact"/>
        <w:rPr>
          <w:rFonts w:hint="eastAsia" w:ascii="Times New Roman" w:hAnsi="Times New Roman"/>
          <w:color w:val="000000" w:themeColor="text1"/>
          <w:sz w:val="30"/>
          <w:szCs w:val="30"/>
          <w:highlight w:val="none"/>
          <w14:textFill>
            <w14:solidFill>
              <w14:schemeClr w14:val="tx1"/>
            </w14:solidFill>
          </w14:textFill>
        </w:rPr>
      </w:pPr>
      <w:r>
        <w:rPr>
          <w:rFonts w:hint="eastAsia" w:ascii="Times New Roman" w:hAnsi="Times New Roman"/>
          <w:color w:val="000000" w:themeColor="text1"/>
          <w:sz w:val="30"/>
          <w:szCs w:val="30"/>
          <w:highlight w:val="none"/>
          <w14:textFill>
            <w14:solidFill>
              <w14:schemeClr w14:val="tx1"/>
            </w14:solidFill>
          </w14:textFill>
        </w:rPr>
        <w:t xml:space="preserve">33、验收及付款</w:t>
      </w:r>
      <w:r/>
    </w:p>
    <w:p>
      <w:pPr>
        <w:ind w:firstLine="480"/>
        <w:spacing w:line="560" w:lineRule="exact"/>
        <w:rPr>
          <w:rFonts w:hint="eastAsia"/>
          <w:bCs/>
          <w:color w:val="000000" w:themeColor="text1"/>
          <w:sz w:val="24"/>
          <w:highlight w:val="none"/>
          <w:lang w:val="zh-CN"/>
          <w14:textFill>
            <w14:solidFill>
              <w14:schemeClr w14:val="tx1"/>
            </w14:solidFill>
          </w14:textFill>
        </w:rPr>
      </w:pPr>
      <w:r>
        <w:rPr>
          <w:rFonts w:hint="eastAsia"/>
          <w:bCs/>
          <w:color w:val="000000" w:themeColor="text1"/>
          <w:sz w:val="24"/>
          <w:highlight w:val="none"/>
          <w:lang w:val="zh-CN"/>
          <w14:textFill>
            <w14:solidFill>
              <w14:schemeClr w14:val="tx1"/>
            </w14:solidFill>
          </w14:textFill>
        </w:rPr>
        <w:t xml:space="preserve">33.1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投标人须承担由此发生的一切损失和费用，并接受相应的处理。</w:t>
      </w:r>
      <w:r/>
    </w:p>
    <w:p>
      <w:pPr>
        <w:ind w:firstLine="480"/>
        <w:spacing w:line="560" w:lineRule="exact"/>
        <w:rPr>
          <w:bCs/>
          <w:color w:val="000000" w:themeColor="text1"/>
          <w:sz w:val="24"/>
          <w:highlight w:val="none"/>
          <w14:textFill>
            <w14:solidFill>
              <w14:schemeClr w14:val="tx1"/>
            </w14:solidFill>
          </w14:textFill>
        </w:rPr>
      </w:pPr>
      <w:r>
        <w:rPr>
          <w:rFonts w:hint="eastAsia"/>
          <w:bCs/>
          <w:color w:val="000000" w:themeColor="text1"/>
          <w:sz w:val="24"/>
          <w:highlight w:val="none"/>
          <w:lang w:val="zh-CN"/>
          <w14:textFill>
            <w14:solidFill>
              <w14:schemeClr w14:val="tx1"/>
            </w14:solidFill>
          </w14:textFill>
        </w:rPr>
        <w:t xml:space="preserve">33.2</w:t>
      </w:r>
      <w:r>
        <w:rPr>
          <w:rFonts w:hint="eastAsia"/>
          <w:bCs/>
          <w:color w:val="000000" w:themeColor="text1"/>
          <w:sz w:val="24"/>
          <w:highlight w:val="none"/>
          <w14:textFill>
            <w14:solidFill>
              <w14:schemeClr w14:val="tx1"/>
            </w14:solidFill>
          </w14:textFill>
        </w:rPr>
        <w:t xml:space="preserve">对于实际使用人和甲方分离项目，甲方邀请实际使用人参与验收，实际使用人意见决定验收结果。</w:t>
      </w:r>
      <w:r/>
    </w:p>
    <w:p>
      <w:pPr>
        <w:ind w:firstLine="480"/>
        <w:spacing w:line="560" w:lineRule="exact"/>
        <w:rPr>
          <w:rFonts w:hint="eastAsia"/>
          <w:bCs/>
          <w:color w:val="000000" w:themeColor="text1"/>
          <w:sz w:val="24"/>
          <w:highlight w:val="none"/>
          <w:lang w:val="zh-CN"/>
          <w14:textFill>
            <w14:solidFill>
              <w14:schemeClr w14:val="tx1"/>
            </w14:solidFill>
          </w14:textFill>
        </w:rPr>
      </w:pPr>
      <w:r>
        <w:rPr>
          <w:rFonts w:hint="eastAsia"/>
          <w:bCs/>
          <w:color w:val="000000" w:themeColor="text1"/>
          <w:sz w:val="24"/>
          <w:highlight w:val="none"/>
          <w:lang w:val="zh-CN"/>
          <w14:textFill>
            <w14:solidFill>
              <w14:schemeClr w14:val="tx1"/>
            </w14:solidFill>
          </w14:textFill>
        </w:rPr>
        <w:t xml:space="preserve">33.3采购人可以邀请参加本项目的其他投标人或者第三方机构参与验收。参与验收的投标人或者第三方机构的意见作为验收书的参考资料一并存档。</w:t>
      </w:r>
      <w:r/>
    </w:p>
    <w:p>
      <w:pPr>
        <w:ind w:firstLine="480"/>
        <w:spacing w:line="560" w:lineRule="exact"/>
        <w:rPr>
          <w:rFonts w:hint="eastAsia"/>
          <w:bCs/>
          <w:color w:val="000000" w:themeColor="text1"/>
          <w:sz w:val="24"/>
          <w:highlight w:val="none"/>
          <w:lang w:val="zh-CN"/>
          <w14:textFill>
            <w14:solidFill>
              <w14:schemeClr w14:val="tx1"/>
            </w14:solidFill>
          </w14:textFill>
        </w:rPr>
      </w:pPr>
      <w:r>
        <w:rPr>
          <w:rFonts w:hint="eastAsia"/>
          <w:bCs/>
          <w:color w:val="000000" w:themeColor="text1"/>
          <w:sz w:val="24"/>
          <w:highlight w:val="none"/>
          <w:lang w:val="zh-CN"/>
          <w14:textFill>
            <w14:solidFill>
              <w14:schemeClr w14:val="tx1"/>
            </w14:solidFill>
          </w14:textFill>
        </w:rPr>
        <w:t xml:space="preserve">33.4严格按照采购合同开展履约验收。采购人成立验收小组，按照采购合同的约定对投标人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spacing w:line="560" w:lineRule="exact"/>
        <w:rPr>
          <w:rFonts w:hint="eastAsia" w:cs="宋体"/>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33.5验收合格的项目，采购人将根据采购合同的约定及时向投标人支付采购资金、退还履约保证金。验收不合格的项目，采购人将依法及时处理。采购合同的履行、违约责任和解决争议的方式等适用《中华人民共和国民法典》。投标人在履约过程中有政府采购法律法规规定的违法违规情形的，采购人应当及时报告本级财政部门。</w:t>
      </w:r>
      <w:r/>
    </w:p>
    <w:p>
      <w:pPr>
        <w:numPr>
          <w:ilvl w:val="0"/>
          <w:numId w:val="4"/>
        </w:numPr>
        <w:ind w:firstLine="482"/>
        <w:spacing w:line="560" w:lineRule="exact"/>
        <w:rPr>
          <w:rFonts w:hint="eastAsia"/>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付款</w:t>
      </w:r>
      <w:r/>
    </w:p>
    <w:p>
      <w:pPr>
        <w:ind w:firstLine="482"/>
        <w:spacing w:line="560" w:lineRule="exact"/>
        <w:rPr>
          <w:rFonts w:hint="eastAsia"/>
          <w:bCs/>
          <w:color w:val="000000" w:themeColor="text1"/>
          <w:sz w:val="24"/>
          <w:highlight w:val="none"/>
          <w14:textFill>
            <w14:solidFill>
              <w14:schemeClr w14:val="tx1"/>
            </w14:solidFill>
          </w14:textFill>
        </w:rPr>
      </w:pPr>
      <w:r/>
      <w:bookmarkStart w:id="218" w:name="EBec7f529f50594afd871ea9378869e456"/>
      <w:r>
        <w:rPr>
          <w:rFonts w:hint="eastAsia"/>
          <w:bCs/>
          <w:color w:val="000000" w:themeColor="text1"/>
          <w:sz w:val="24"/>
          <w:highlight w:val="none"/>
          <w14:textFill>
            <w14:solidFill>
              <w14:schemeClr w14:val="tx1"/>
            </w14:solidFill>
          </w14:textFill>
        </w:rPr>
        <w:t xml:space="preserve">按照</w:t>
      </w:r>
      <w:r>
        <w:rPr>
          <w:rFonts w:hint="eastAsia"/>
          <w:bCs/>
          <w:color w:val="000000" w:themeColor="text1"/>
          <w:sz w:val="24"/>
          <w:highlight w:val="none"/>
          <w:u w:val="single"/>
          <w14:textFill>
            <w14:solidFill>
              <w14:schemeClr w14:val="tx1"/>
            </w14:solidFill>
          </w14:textFill>
        </w:rPr>
        <w:t xml:space="preserve">服务类</w:t>
      </w:r>
      <w:r>
        <w:rPr>
          <w:rFonts w:hint="eastAsia"/>
          <w:bCs/>
          <w:color w:val="000000" w:themeColor="text1"/>
          <w:sz w:val="24"/>
          <w:highlight w:val="none"/>
          <w14:textFill>
            <w14:solidFill>
              <w14:schemeClr w14:val="tx1"/>
            </w14:solidFill>
          </w14:textFill>
        </w:rPr>
        <w:t xml:space="preserve">确定的付款方式，采购人及时办理付款手续。对于满足合同约定支付条件的，自收到发票后10个工作日内将资金支付到合同约定的投标人账户或投标人数字人民币账户。</w:t>
      </w:r>
      <w:bookmarkEnd w:id="218"/>
      <w:r/>
      <w:r/>
    </w:p>
    <w:p>
      <w:pPr>
        <w:ind w:firstLine="482"/>
        <w:spacing w:line="56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（1）货物类项目</w:t>
      </w:r>
      <w:r/>
    </w:p>
    <w:p>
      <w:pPr>
        <w:ind w:firstLine="482"/>
        <w:spacing w:line="56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预付款：合同金额的</w:t>
      </w:r>
      <w:r>
        <w:rPr>
          <w:rFonts w:hint="eastAsia" w:ascii="宋体" w:hAnsi="宋体" w:cs="宋体"/>
          <w:bCs/>
          <w:color w:val="000000" w:themeColor="text1"/>
          <w:sz w:val="24"/>
          <w:highlight w:val="none"/>
          <w:u w:val="single"/>
          <w14:textFill>
            <w14:solidFill>
              <w14:schemeClr w14:val="tx1"/>
            </w14:solidFill>
          </w14:textFill>
        </w:rPr>
        <w:t xml:space="preserve">  /  </w:t>
      </w:r>
      <w:r>
        <w:rPr>
          <w:rFonts w:hint="eastAsia" w:ascii="宋体" w:hAnsi="宋体" w:cs="宋体"/>
          <w:bCs/>
          <w:color w:val="000000" w:themeColor="text1"/>
          <w:sz w:val="24"/>
          <w:highlight w:val="none"/>
          <w14:textFill>
            <w14:solidFill>
              <w14:schemeClr w14:val="tx1"/>
            </w14:solidFill>
          </w14:textFill>
        </w:rPr>
        <w:t xml:space="preserve">%，合同签订后按规定支付； </w:t>
      </w:r>
      <w:r/>
    </w:p>
    <w:p>
      <w:pPr>
        <w:ind w:firstLine="482"/>
        <w:spacing w:line="560" w:lineRule="exact"/>
        <w:rPr>
          <w:rFonts w:hint="eastAsia"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进度款：</w:t>
      </w:r>
      <w:bookmarkStart w:id="219" w:name="EBf1f8b954f7504a2cb44cef25707c76a6"/>
      <w:r/>
      <w:bookmarkEnd w:id="219"/>
      <w:r>
        <w:rPr>
          <w:rFonts w:hint="eastAsia" w:ascii="宋体" w:hAnsi="宋体" w:cs="宋体"/>
          <w:bCs/>
          <w:color w:val="000000" w:themeColor="text1"/>
          <w:sz w:val="24"/>
          <w:highlight w:val="none"/>
          <w:u w:val="single"/>
          <w14:textFill>
            <w14:solidFill>
              <w14:schemeClr w14:val="tx1"/>
            </w14:solidFill>
          </w14:textFill>
        </w:rPr>
        <w:t xml:space="preserve">  /  。</w:t>
      </w:r>
      <w:r/>
    </w:p>
    <w:p>
      <w:pPr>
        <w:ind w:firstLine="482"/>
        <w:spacing w:line="56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（2）服务类项目</w:t>
      </w:r>
      <w:r/>
    </w:p>
    <w:p>
      <w:pPr>
        <w:ind w:firstLine="482"/>
        <w:spacing w:line="560" w:lineRule="exact"/>
        <w:rPr>
          <w:rFonts w:eastAsia="仿宋_GB2312" w:cs="仿宋_GB2312"/>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预付款：合同款的</w:t>
      </w:r>
      <w:bookmarkStart w:id="220" w:name="EBe373fd05aa034cc3a1a41aadf8509e01"/>
      <w:r>
        <w:rPr>
          <w:rFonts w:hint="eastAsia"/>
          <w:bCs/>
          <w:color w:val="000000" w:themeColor="text1"/>
          <w:sz w:val="24"/>
          <w:highlight w:val="none"/>
          <w:u w:val="single"/>
          <w14:textFill>
            <w14:solidFill>
              <w14:schemeClr w14:val="tx1"/>
            </w14:solidFill>
          </w14:textFill>
        </w:rPr>
        <w:t xml:space="preserve">10%</w:t>
      </w:r>
      <w:bookmarkEnd w:id="220"/>
      <w:r>
        <w:rPr>
          <w:rFonts w:hint="eastAsia"/>
          <w:bCs/>
          <w:color w:val="000000" w:themeColor="text1"/>
          <w:sz w:val="24"/>
          <w:highlight w:val="none"/>
          <w14:textFill>
            <w14:solidFill>
              <w14:schemeClr w14:val="tx1"/>
            </w14:solidFill>
          </w14:textFill>
        </w:rPr>
        <w:t xml:space="preserve">，合同签订后按规定支付；</w:t>
      </w:r>
      <w:r>
        <w:rPr>
          <w:rFonts w:hint="eastAsia" w:eastAsia="仿宋_GB2312" w:cs="仿宋_GB2312"/>
          <w:color w:val="000000" w:themeColor="text1"/>
          <w:sz w:val="24"/>
          <w:highlight w:val="none"/>
          <w14:textFill>
            <w14:solidFill>
              <w14:schemeClr w14:val="tx1"/>
            </w14:solidFill>
          </w14:textFill>
        </w:rPr>
        <w:t xml:space="preserve"> </w:t>
      </w:r>
      <w:r/>
    </w:p>
    <w:p>
      <w:pPr>
        <w:ind w:firstLine="480"/>
        <w:spacing w:line="480" w:lineRule="exact"/>
        <w:rPr>
          <w:rFonts w:hint="eastAsia" w:ascii="宋体" w:hAnsi="宋体" w:eastAsia="宋体" w:cs="宋体"/>
          <w:b w:val="0"/>
          <w:bCs w:val="0"/>
          <w:color w:val="000000" w:themeColor="text1"/>
          <w:sz w:val="24"/>
          <w:szCs w:val="32"/>
          <w14:textFill>
            <w14:solidFill>
              <w14:schemeClr w14:val="tx1"/>
            </w14:solidFill>
          </w14:textFill>
        </w:rPr>
      </w:pPr>
      <w:r>
        <w:rPr>
          <w:rFonts w:hint="eastAsia" w:ascii="宋体" w:hAnsi="宋体" w:eastAsia="宋体" w:cs="宋体"/>
          <w:b w:val="0"/>
          <w:bCs w:val="0"/>
          <w:color w:val="000000" w:themeColor="text1"/>
          <w:sz w:val="24"/>
          <w:szCs w:val="32"/>
          <w14:textFill>
            <w14:solidFill>
              <w14:schemeClr w14:val="tx1"/>
            </w14:solidFill>
          </w14:textFill>
        </w:rPr>
        <w:t xml:space="preserve">进度款：服务费由采购人按季度支付，中标人根据每季度付款额开具合规的发票，采购人在接收中标人发票后，按规定及时将每季度付款额支付给中标人。余款待项目经审计后按财政拨款计划付清（无息）。</w:t>
      </w:r>
      <w:r/>
    </w:p>
    <w:p>
      <w:pPr>
        <w:ind w:firstLine="480"/>
        <w:spacing w:line="480" w:lineRule="exact"/>
        <w:rPr>
          <w:rFonts w:hint="eastAsia" w:ascii="宋体" w:hAnsi="宋体" w:eastAsia="宋体" w:cs="宋体"/>
          <w:b w:val="0"/>
          <w:bCs w:val="0"/>
          <w:color w:val="000000" w:themeColor="text1"/>
          <w:sz w:val="24"/>
          <w:szCs w:val="32"/>
          <w14:textFill>
            <w14:solidFill>
              <w14:schemeClr w14:val="tx1"/>
            </w14:solidFill>
          </w14:textFill>
        </w:rPr>
      </w:pPr>
      <w:r>
        <w:rPr>
          <w:rFonts w:hint="eastAsia" w:ascii="宋体" w:hAnsi="宋体" w:eastAsia="宋体" w:cs="宋体"/>
          <w:b w:val="0"/>
          <w:bCs w:val="0"/>
          <w:color w:val="000000" w:themeColor="text1"/>
          <w:sz w:val="24"/>
          <w:szCs w:val="32"/>
          <w14:textFill>
            <w14:solidFill>
              <w14:schemeClr w14:val="tx1"/>
            </w14:solidFill>
          </w14:textFill>
        </w:rPr>
        <w:t xml:space="preserve">注：1、每季度实际付款额=（每季度应付款-季度中每月考核后扣除的费用）。</w:t>
      </w:r>
      <w:r/>
    </w:p>
    <w:p>
      <w:pPr>
        <w:ind w:firstLine="480"/>
        <w:spacing w:line="480" w:lineRule="exact"/>
        <w:rPr>
          <w:rFonts w:hint="eastAsia" w:ascii="宋体" w:hAnsi="宋体" w:eastAsia="宋体" w:cs="宋体"/>
          <w:b w:val="0"/>
          <w:bCs w:val="0"/>
          <w:color w:val="000000" w:themeColor="text1"/>
          <w:sz w:val="24"/>
          <w:szCs w:val="32"/>
          <w14:textFill>
            <w14:solidFill>
              <w14:schemeClr w14:val="tx1"/>
            </w14:solidFill>
          </w14:textFill>
        </w:rPr>
      </w:pPr>
      <w:r>
        <w:rPr>
          <w:rFonts w:hint="eastAsia" w:ascii="宋体" w:hAnsi="宋体" w:eastAsia="宋体" w:cs="宋体"/>
          <w:b w:val="0"/>
          <w:bCs w:val="0"/>
          <w:color w:val="000000" w:themeColor="text1"/>
          <w:sz w:val="24"/>
          <w:szCs w:val="32"/>
          <w14:textFill>
            <w14:solidFill>
              <w14:schemeClr w14:val="tx1"/>
            </w14:solidFill>
          </w14:textFill>
        </w:rPr>
        <w:t xml:space="preserve">2、每季度应付款=维修审定金额*中标费率*70%（注:1.维修审定单中单项价格为品目清单的限定价*中标费率*实际工程量。2.根据月维修审定金额的季度总和支付70%，剩余30%待项目结束后根据项目审计结果支付，见5余款额度)</w:t>
      </w:r>
      <w:r/>
    </w:p>
    <w:p>
      <w:pPr>
        <w:ind w:firstLine="480"/>
        <w:spacing w:line="480" w:lineRule="exact"/>
        <w:rPr>
          <w:rFonts w:hint="eastAsia" w:ascii="宋体" w:hAnsi="宋体" w:eastAsia="宋体" w:cs="宋体"/>
          <w:b w:val="0"/>
          <w:bCs w:val="0"/>
          <w:color w:val="000000" w:themeColor="text1"/>
          <w:sz w:val="24"/>
          <w:szCs w:val="32"/>
          <w14:textFill>
            <w14:solidFill>
              <w14:schemeClr w14:val="tx1"/>
            </w14:solidFill>
          </w14:textFill>
        </w:rPr>
      </w:pPr>
      <w:r>
        <w:rPr>
          <w:rFonts w:hint="eastAsia" w:ascii="宋体" w:hAnsi="宋体" w:eastAsia="宋体" w:cs="宋体"/>
          <w:b w:val="0"/>
          <w:bCs w:val="0"/>
          <w:color w:val="000000" w:themeColor="text1"/>
          <w:sz w:val="24"/>
          <w:szCs w:val="32"/>
          <w14:textFill>
            <w14:solidFill>
              <w14:schemeClr w14:val="tx1"/>
            </w14:solidFill>
          </w14:textFill>
        </w:rPr>
        <w:t xml:space="preserve">3、在签订合同时，中标人明确表示无需预付款或者主动要求降低预付款比例的金额，采购人可不适用预付款规定。</w:t>
      </w:r>
      <w:r/>
    </w:p>
    <w:p>
      <w:pPr>
        <w:ind w:firstLine="480"/>
        <w:spacing w:line="480" w:lineRule="exact"/>
        <w:rPr>
          <w:rFonts w:hint="eastAsia" w:ascii="宋体" w:hAnsi="宋体" w:eastAsia="宋体" w:cs="宋体"/>
          <w:b w:val="0"/>
          <w:bCs w:val="0"/>
          <w:color w:val="000000" w:themeColor="text1"/>
          <w:sz w:val="24"/>
          <w:szCs w:val="32"/>
          <w14:textFill>
            <w14:solidFill>
              <w14:schemeClr w14:val="tx1"/>
            </w14:solidFill>
          </w14:textFill>
        </w:rPr>
      </w:pPr>
      <w:r>
        <w:rPr>
          <w:rFonts w:hint="eastAsia" w:ascii="宋体" w:hAnsi="宋体" w:eastAsia="宋体" w:cs="宋体"/>
          <w:b w:val="0"/>
          <w:bCs w:val="0"/>
          <w:color w:val="000000" w:themeColor="text1"/>
          <w:sz w:val="24"/>
          <w:szCs w:val="32"/>
          <w14:textFill>
            <w14:solidFill>
              <w14:schemeClr w14:val="tx1"/>
            </w14:solidFill>
          </w14:textFill>
        </w:rPr>
        <w:t xml:space="preserve">4、中标人未按要求提供符合要求的发票的，采购人有权暂停付款，且不免除中标人继续合同约定的义务。</w:t>
      </w:r>
      <w:r/>
    </w:p>
    <w:p>
      <w:pPr>
        <w:ind w:firstLine="480"/>
        <w:spacing w:line="480" w:lineRule="exact"/>
        <w:rPr>
          <w:rFonts w:hint="eastAsia" w:ascii="宋体" w:hAnsi="宋体" w:eastAsia="宋体" w:cs="宋体"/>
          <w:b w:val="0"/>
          <w:bCs w:val="0"/>
          <w:color w:val="000000" w:themeColor="text1"/>
          <w:sz w:val="24"/>
          <w:szCs w:val="32"/>
          <w14:textFill>
            <w14:solidFill>
              <w14:schemeClr w14:val="tx1"/>
            </w14:solidFill>
          </w14:textFill>
        </w:rPr>
      </w:pPr>
      <w:r>
        <w:rPr>
          <w:rFonts w:hint="eastAsia" w:ascii="宋体" w:hAnsi="宋体" w:eastAsia="宋体" w:cs="宋体"/>
          <w:b w:val="0"/>
          <w:bCs w:val="0"/>
          <w:color w:val="000000" w:themeColor="text1"/>
          <w:sz w:val="24"/>
          <w:szCs w:val="32"/>
          <w14:textFill>
            <w14:solidFill>
              <w14:schemeClr w14:val="tx1"/>
            </w14:solidFill>
          </w14:textFill>
        </w:rPr>
        <w:t xml:space="preserve">5、余款额度=最终审计价-已支付金额</w:t>
      </w:r>
      <w:r/>
    </w:p>
    <w:p>
      <w:pPr>
        <w:numPr>
          <w:ilvl w:val="0"/>
          <w:numId w:val="5"/>
        </w:numPr>
        <w:ind w:firstLine="482"/>
        <w:spacing w:line="56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工程类项目</w:t>
      </w:r>
      <w:r/>
    </w:p>
    <w:p>
      <w:pPr>
        <w:ind w:firstLine="482"/>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预付款：合同金额的</w:t>
      </w:r>
      <w:r>
        <w:rPr>
          <w:rFonts w:hint="eastAsia" w:ascii="宋体" w:hAnsi="宋体" w:cs="宋体"/>
          <w:bCs/>
          <w:color w:val="000000" w:themeColor="text1"/>
          <w:sz w:val="24"/>
          <w:highlight w:val="none"/>
          <w:u w:val="single"/>
          <w14:textFill>
            <w14:solidFill>
              <w14:schemeClr w14:val="tx1"/>
            </w14:solidFill>
          </w14:textFill>
        </w:rPr>
        <w:t xml:space="preserve">  / </w:t>
      </w:r>
      <w:r>
        <w:rPr>
          <w:rFonts w:hint="eastAsia" w:ascii="宋体" w:hAnsi="宋体" w:cs="宋体"/>
          <w:bCs/>
          <w:color w:val="000000" w:themeColor="text1"/>
          <w:sz w:val="24"/>
          <w:highlight w:val="none"/>
          <w14:textFill>
            <w14:solidFill>
              <w14:schemeClr w14:val="tx1"/>
            </w14:solidFill>
          </w14:textFill>
        </w:rPr>
        <w:t xml:space="preserve">%，合同签订后按规定支付；</w:t>
      </w:r>
      <w:r>
        <w:rPr>
          <w:rFonts w:hint="eastAsia" w:ascii="宋体" w:hAnsi="宋体" w:cs="宋体"/>
          <w:color w:val="000000" w:themeColor="text1"/>
          <w:sz w:val="24"/>
          <w:highlight w:val="none"/>
          <w14:textFill>
            <w14:solidFill>
              <w14:schemeClr w14:val="tx1"/>
            </w14:solidFill>
          </w14:textFill>
        </w:rPr>
        <w:t xml:space="preserve"> </w:t>
      </w:r>
      <w:r/>
    </w:p>
    <w:p>
      <w:pPr>
        <w:ind w:firstLine="482"/>
        <w:spacing w:line="560" w:lineRule="exact"/>
        <w:rPr>
          <w:rFonts w:hint="eastAsia" w:ascii="宋体" w:hAnsi="宋体" w:eastAsia="宋体" w:cs="宋体"/>
          <w:bCs/>
          <w:color w:val="000000" w:themeColor="text1"/>
          <w:sz w:val="24"/>
          <w:highlight w:val="none"/>
          <w:lang w:eastAsia="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进度款：</w:t>
      </w:r>
      <w:r>
        <w:rPr>
          <w:rFonts w:hint="eastAsia" w:ascii="宋体" w:hAnsi="宋体" w:cs="宋体"/>
          <w:bCs/>
          <w:color w:val="000000" w:themeColor="text1"/>
          <w:sz w:val="24"/>
          <w:highlight w:val="none"/>
          <w:u w:val="single"/>
          <w14:textFill>
            <w14:solidFill>
              <w14:schemeClr w14:val="tx1"/>
            </w14:solidFill>
          </w14:textFill>
        </w:rPr>
        <w:t xml:space="preserve">   /      </w:t>
      </w:r>
      <w:r>
        <w:rPr>
          <w:rFonts w:hint="eastAsia" w:ascii="宋体" w:hAnsi="宋体" w:cs="宋体"/>
          <w:bCs/>
          <w:color w:val="000000" w:themeColor="text1"/>
          <w:sz w:val="24"/>
          <w:highlight w:val="none"/>
          <w14:textFill>
            <w14:solidFill>
              <w14:schemeClr w14:val="tx1"/>
            </w14:solidFill>
          </w14:textFill>
        </w:rPr>
        <w:t xml:space="preserve">。</w:t>
      </w:r>
      <w:r/>
    </w:p>
    <w:p>
      <w:pPr>
        <w:ind w:firstLine="482"/>
        <w:spacing w:line="560" w:lineRule="exact"/>
        <w:rPr>
          <w:rFonts w:hint="eastAsia"/>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注：在签订合同时，中标人明确表示无需预付款或者主动要求降低预付款比例的金额，采购人可不适用预付款规定。</w:t>
      </w:r>
      <w:r/>
    </w:p>
    <w:p>
      <w:pPr>
        <w:pStyle w:val="973"/>
        <w:rPr>
          <w:rFonts w:hint="eastAsia" w:ascii="Times New Roman" w:eastAsia="黑体"/>
          <w:color w:val="000000" w:themeColor="text1"/>
          <w:sz w:val="44"/>
          <w:szCs w:val="44"/>
          <w:highlight w:val="none"/>
          <w14:textFill>
            <w14:solidFill>
              <w14:schemeClr w14:val="tx1"/>
            </w14:solidFill>
          </w14:textFill>
        </w:rPr>
      </w:pPr>
      <w:r>
        <w:rPr>
          <w:rFonts w:hint="eastAsia" w:ascii="Times New Roman" w:eastAsia="黑体"/>
          <w:bCs/>
          <w:color w:val="000000" w:themeColor="text1"/>
          <w:sz w:val="44"/>
          <w:highlight w:val="none"/>
          <w14:textFill>
            <w14:solidFill>
              <w14:schemeClr w14:val="tx1"/>
            </w14:solidFill>
          </w14:textFill>
        </w:rPr>
        <w:br w:type="page" w:clear="all"/>
      </w:r>
      <w:r>
        <w:rPr>
          <w:rFonts w:hint="eastAsia" w:ascii="Times New Roman" w:eastAsia="黑体"/>
          <w:color w:val="000000" w:themeColor="text1"/>
          <w:sz w:val="44"/>
          <w:szCs w:val="44"/>
          <w:highlight w:val="none"/>
          <w:lang w:val="en-US" w:eastAsia="zh-CN"/>
          <w14:textFill>
            <w14:solidFill>
              <w14:schemeClr w14:val="tx1"/>
            </w14:solidFill>
          </w14:textFill>
        </w:rPr>
        <w:t xml:space="preserve"> </w:t>
      </w:r>
      <w:bookmarkStart w:id="221" w:name="_Toc19207"/>
      <w:r>
        <w:rPr>
          <w:rFonts w:hint="eastAsia" w:ascii="Times New Roman" w:eastAsia="黑体"/>
          <w:color w:val="000000" w:themeColor="text1"/>
          <w:sz w:val="44"/>
          <w:szCs w:val="44"/>
          <w:highlight w:val="none"/>
          <w14:textFill>
            <w14:solidFill>
              <w14:schemeClr w14:val="tx1"/>
            </w14:solidFill>
          </w14:textFill>
        </w:rPr>
        <w:t xml:space="preserve">第三章  </w:t>
      </w:r>
      <w:bookmarkEnd w:id="213"/>
      <w:r/>
      <w:bookmarkEnd w:id="214"/>
      <w:r/>
      <w:bookmarkEnd w:id="215"/>
      <w:r/>
      <w:bookmarkEnd w:id="216"/>
      <w:r/>
      <w:bookmarkEnd w:id="217"/>
      <w:r/>
      <w:bookmarkStart w:id="222" w:name="_Toc16938590"/>
      <w:r/>
      <w:bookmarkStart w:id="223" w:name="_Hlt16619350"/>
      <w:r/>
      <w:bookmarkStart w:id="224" w:name="_Toc20823346"/>
      <w:r/>
      <w:bookmarkStart w:id="225" w:name="_Toc120614244"/>
      <w:r/>
      <w:bookmarkStart w:id="226" w:name="_Toc462564139"/>
      <w:r/>
      <w:bookmarkStart w:id="227" w:name="_Toc479757211"/>
      <w:r>
        <w:rPr>
          <w:rFonts w:hint="eastAsia" w:ascii="Times New Roman" w:eastAsia="黑体"/>
          <w:color w:val="000000" w:themeColor="text1"/>
          <w:sz w:val="44"/>
          <w:szCs w:val="44"/>
          <w:highlight w:val="none"/>
          <w:lang w:val="en-US" w:eastAsia="zh-CN"/>
          <w14:textFill>
            <w14:solidFill>
              <w14:schemeClr w14:val="tx1"/>
            </w14:solidFill>
          </w14:textFill>
        </w:rPr>
        <w:t xml:space="preserve">合同文本</w:t>
      </w:r>
      <w:bookmarkEnd w:id="221"/>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960"/>
        <w:jc w:val="both"/>
        <w:spacing w:after="0" w:line="440" w:lineRule="atLeast"/>
        <w:rPr>
          <w:rFonts w:hint="eastAsia" w:ascii="仿宋" w:hAnsi="仿宋" w:eastAsia="仿宋"/>
          <w:b/>
          <w:color w:val="000000" w:themeColor="text1"/>
          <w:sz w:val="28"/>
          <w:szCs w:val="28"/>
          <w:highlight w:val="none"/>
          <w:lang w:eastAsia="zh-CN"/>
          <w14:textFill>
            <w14:solidFill>
              <w14:schemeClr w14:val="tx1"/>
            </w14:solidFill>
          </w14:textFill>
        </w:rPr>
      </w:pPr>
      <w:r>
        <w:rPr>
          <w:rFonts w:hint="eastAsia" w:ascii="仿宋" w:hAnsi="仿宋" w:eastAsia="仿宋"/>
          <w:color w:val="000000" w:themeColor="text1"/>
          <w:sz w:val="32"/>
          <w:szCs w:val="22"/>
          <w:highlight w:val="none"/>
          <w14:textFill>
            <w14:solidFill>
              <w14:schemeClr w14:val="tx1"/>
            </w14:solidFill>
          </w14:textFill>
        </w:rPr>
        <w:t xml:space="preserve">合同编号：</w:t>
      </w:r>
      <w:r>
        <w:rPr>
          <w:rFonts w:hint="eastAsia" w:ascii="仿宋" w:hAnsi="仿宋" w:eastAsia="仿宋"/>
          <w:color w:val="000000" w:themeColor="text1"/>
          <w:sz w:val="32"/>
          <w:szCs w:val="22"/>
          <w:highlight w:val="none"/>
          <w:lang w:val="en-US" w:eastAsia="zh-CN"/>
          <w14:textFill>
            <w14:solidFill>
              <w14:schemeClr w14:val="tx1"/>
            </w14:solidFill>
          </w14:textFill>
        </w:rPr>
        <w:t xml:space="preserve"> </w:t>
      </w:r>
      <w:r/>
    </w:p>
    <w:p>
      <w:pPr>
        <w:jc w:val="center"/>
        <w:spacing w:after="0" w:line="440" w:lineRule="atLeas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r>
      <w:r/>
    </w:p>
    <w:p>
      <w:pPr>
        <w:jc w:val="center"/>
        <w:spacing w:after="0" w:line="440" w:lineRule="atLeas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r>
      <w:r/>
    </w:p>
    <w:p>
      <w:pPr>
        <w:jc w:val="center"/>
        <w:spacing w:after="0" w:line="440" w:lineRule="atLeas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r>
      <w:r/>
    </w:p>
    <w:p>
      <w:pPr>
        <w:jc w:val="center"/>
        <w:spacing w:after="0" w:line="440" w:lineRule="atLeas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r>
      <w:r/>
    </w:p>
    <w:p>
      <w:pPr>
        <w:jc w:val="center"/>
        <w:spacing w:after="0" w:line="440" w:lineRule="atLeast"/>
        <w:rPr>
          <w:rFonts w:hint="eastAsia" w:ascii="仿宋" w:hAnsi="仿宋" w:eastAsia="仿宋"/>
          <w:b/>
          <w:color w:val="000000" w:themeColor="text1"/>
          <w:sz w:val="52"/>
          <w:szCs w:val="52"/>
          <w:highlight w:val="none"/>
          <w14:textFill>
            <w14:solidFill>
              <w14:schemeClr w14:val="tx1"/>
            </w14:solidFill>
          </w14:textFill>
        </w:rPr>
      </w:pPr>
      <w:r>
        <w:rPr>
          <w:rFonts w:ascii="仿宋" w:hAnsi="仿宋" w:eastAsia="仿宋"/>
          <w:b/>
          <w:color w:val="000000" w:themeColor="text1"/>
          <w:sz w:val="52"/>
          <w:szCs w:val="52"/>
          <w:highlight w:val="none"/>
          <w14:textFill>
            <w14:solidFill>
              <w14:schemeClr w14:val="tx1"/>
            </w14:solidFill>
          </w14:textFill>
        </w:rPr>
        <w:t xml:space="preserve">政府采购合同</w:t>
      </w:r>
      <w:r/>
    </w:p>
    <w:p>
      <w:pPr>
        <w:jc w:val="center"/>
        <w:spacing w:after="0" w:line="440" w:lineRule="atLeast"/>
        <w:rPr>
          <w:rFonts w:hint="eastAsia" w:ascii="仿宋" w:hAnsi="仿宋" w:eastAsia="仿宋"/>
          <w:b/>
          <w:color w:val="000000" w:themeColor="text1"/>
          <w:sz w:val="44"/>
          <w:szCs w:val="52"/>
          <w:highlight w:val="none"/>
          <w14:textFill>
            <w14:solidFill>
              <w14:schemeClr w14:val="tx1"/>
            </w14:solidFill>
          </w14:textFill>
        </w:rPr>
      </w:pPr>
      <w:r>
        <w:rPr>
          <w:rFonts w:hint="eastAsia" w:ascii="仿宋" w:hAnsi="仿宋" w:eastAsia="仿宋"/>
          <w:b/>
          <w:color w:val="000000" w:themeColor="text1"/>
          <w:sz w:val="44"/>
          <w:szCs w:val="52"/>
          <w:highlight w:val="none"/>
          <w14:textFill>
            <w14:solidFill>
              <w14:schemeClr w14:val="tx1"/>
            </w14:solidFill>
          </w14:textFill>
        </w:rPr>
        <w:t xml:space="preserve">（服务类）</w:t>
      </w:r>
      <w:r/>
    </w:p>
    <w:p>
      <w:pPr>
        <w:pStyle w:val="1103"/>
        <w:ind w:firstLine="21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51"/>
        <w:jc w:val="both"/>
        <w:rPr>
          <w:rFonts w:ascii="楷体" w:hAnsi="楷体" w:eastAsia="楷体"/>
          <w:color w:val="000000" w:themeColor="text1"/>
          <w:szCs w:val="24"/>
          <w:highlight w:val="none"/>
          <w14:textFill>
            <w14:solidFill>
              <w14:schemeClr w14:val="tx1"/>
            </w14:solidFill>
          </w14:textFill>
        </w:rPr>
      </w:pPr>
      <w:r/>
      <w:bookmarkStart w:id="228" w:name="_Toc331685783"/>
      <w:r/>
      <w:r/>
    </w:p>
    <w:p>
      <w:pPr>
        <w:pStyle w:val="1151"/>
        <w:rPr>
          <w:rFonts w:ascii="楷体" w:hAnsi="楷体" w:eastAsia="楷体"/>
          <w:color w:val="000000" w:themeColor="text1"/>
          <w:szCs w:val="24"/>
          <w:highlight w:val="none"/>
          <w14:textFill>
            <w14:solidFill>
              <w14:schemeClr w14:val="tx1"/>
            </w14:solidFill>
          </w14:textFill>
        </w:rPr>
      </w:pPr>
      <w:r>
        <w:rPr>
          <w:rFonts w:ascii="楷体" w:hAnsi="楷体" w:eastAsia="楷体"/>
          <w:color w:val="000000" w:themeColor="text1"/>
          <w:szCs w:val="24"/>
          <w:highlight w:val="none"/>
          <w14:textFill>
            <w14:solidFill>
              <w14:schemeClr w14:val="tx1"/>
            </w14:solidFill>
          </w14:textFill>
        </w:rPr>
      </w:r>
      <w:r/>
    </w:p>
    <w:p>
      <w:pPr>
        <w:pStyle w:val="1151"/>
        <w:rPr>
          <w:rFonts w:ascii="楷体" w:hAnsi="楷体" w:eastAsia="楷体"/>
          <w:color w:val="000000" w:themeColor="text1"/>
          <w:szCs w:val="24"/>
          <w:highlight w:val="none"/>
          <w14:textFill>
            <w14:solidFill>
              <w14:schemeClr w14:val="tx1"/>
            </w14:solidFill>
          </w14:textFill>
        </w:rPr>
      </w:pPr>
      <w:r>
        <w:rPr>
          <w:rFonts w:ascii="楷体" w:hAnsi="楷体" w:eastAsia="楷体"/>
          <w:color w:val="000000" w:themeColor="text1"/>
          <w:szCs w:val="24"/>
          <w:highlight w:val="none"/>
          <w14:textFill>
            <w14:solidFill>
              <w14:schemeClr w14:val="tx1"/>
            </w14:solidFill>
          </w14:textFill>
        </w:rPr>
      </w:r>
      <w:r/>
    </w:p>
    <w:p>
      <w:pPr>
        <w:pStyle w:val="1102"/>
        <w:ind w:left="960"/>
        <w:spacing w:before="120" w:line="360" w:lineRule="auto"/>
        <w:rPr>
          <w:rFonts w:hint="eastAsia" w:ascii="宋体" w:hAnsi="宋体" w:eastAsia="宋体" w:cs="宋体"/>
          <w:b w:val="0"/>
          <w:bCs/>
          <w:color w:val="000000" w:themeColor="text1"/>
          <w:sz w:val="24"/>
          <w:szCs w:val="22"/>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4"/>
          <w:szCs w:val="22"/>
          <w:highlight w:val="none"/>
          <w:lang w:val="en-US" w:eastAsia="zh-CN" w:bidi="ar-SA"/>
          <w14:textFill>
            <w14:solidFill>
              <w14:schemeClr w14:val="tx1"/>
            </w14:solidFill>
          </w14:textFill>
        </w:rPr>
      </w:r>
      <w:r/>
    </w:p>
    <w:p>
      <w:pPr>
        <w:pStyle w:val="1102"/>
        <w:ind w:left="960"/>
        <w:spacing w:before="120" w:line="360" w:lineRule="auto"/>
        <w:rPr>
          <w:rFonts w:hint="eastAsia" w:ascii="宋体" w:hAnsi="宋体" w:eastAsia="宋体" w:cs="宋体"/>
          <w:b w:val="0"/>
          <w:bCs/>
          <w:color w:val="000000" w:themeColor="text1"/>
          <w:sz w:val="24"/>
          <w:szCs w:val="22"/>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4"/>
          <w:szCs w:val="22"/>
          <w:highlight w:val="none"/>
          <w:lang w:val="en-US" w:eastAsia="zh-CN" w:bidi="ar-SA"/>
          <w14:textFill>
            <w14:solidFill>
              <w14:schemeClr w14:val="tx1"/>
            </w14:solidFill>
          </w14:textFill>
        </w:rPr>
      </w:r>
      <w:r/>
    </w:p>
    <w:p>
      <w:pPr>
        <w:pStyle w:val="1102"/>
        <w:ind w:left="960"/>
        <w:spacing w:before="120" w:line="360" w:lineRule="auto"/>
        <w:rPr>
          <w:rFonts w:hint="eastAsia" w:ascii="宋体" w:hAnsi="宋体" w:eastAsia="宋体" w:cs="宋体"/>
          <w:b w:val="0"/>
          <w:bCs/>
          <w:color w:val="000000" w:themeColor="text1"/>
          <w:sz w:val="24"/>
          <w:szCs w:val="22"/>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4"/>
          <w:szCs w:val="22"/>
          <w:highlight w:val="none"/>
          <w:lang w:val="en-US" w:eastAsia="zh-CN" w:bidi="ar-SA"/>
          <w14:textFill>
            <w14:solidFill>
              <w14:schemeClr w14:val="tx1"/>
            </w14:solidFill>
          </w14:textFill>
        </w:rPr>
      </w:r>
      <w:r/>
    </w:p>
    <w:p>
      <w:pPr>
        <w:pStyle w:val="1102"/>
        <w:spacing w:before="120" w:line="360" w:lineRule="auto"/>
        <w:rPr>
          <w:rFonts w:hint="eastAsia" w:ascii="宋体" w:hAnsi="宋体" w:eastAsia="宋体" w:cs="宋体"/>
          <w:b w:val="0"/>
          <w:bCs/>
          <w:color w:val="000000" w:themeColor="text1"/>
          <w:sz w:val="24"/>
          <w:szCs w:val="22"/>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4"/>
          <w:szCs w:val="22"/>
          <w:highlight w:val="none"/>
          <w:lang w:val="en-US" w:eastAsia="zh-CN" w:bidi="ar-SA"/>
          <w14:textFill>
            <w14:solidFill>
              <w14:schemeClr w14:val="tx1"/>
            </w14:solidFill>
          </w14:textFill>
        </w:rPr>
      </w:r>
      <w:r/>
    </w:p>
    <w:p>
      <w:pPr>
        <w:pStyle w:val="1102"/>
        <w:ind w:left="960"/>
        <w:spacing w:before="120" w:line="360" w:lineRule="auto"/>
        <w:rPr>
          <w:rFonts w:hint="eastAsia" w:ascii="宋体" w:hAnsi="宋体" w:eastAsia="宋体" w:cs="宋体"/>
          <w:b w:val="0"/>
          <w:bCs/>
          <w:color w:val="000000" w:themeColor="text1"/>
          <w:sz w:val="24"/>
          <w:szCs w:val="22"/>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4"/>
          <w:szCs w:val="22"/>
          <w:highlight w:val="none"/>
          <w:lang w:val="en-US" w:eastAsia="zh-CN" w:bidi="ar-SA"/>
          <w14:textFill>
            <w14:solidFill>
              <w14:schemeClr w14:val="tx1"/>
            </w14:solidFill>
          </w14:textFill>
        </w:rPr>
        <w:t xml:space="preserve">项目名称：</w:t>
      </w:r>
      <w:r/>
    </w:p>
    <w:p>
      <w:pPr>
        <w:pStyle w:val="1102"/>
        <w:ind w:left="960"/>
        <w:spacing w:before="120" w:line="360" w:lineRule="auto"/>
        <w:rPr>
          <w:rFonts w:hint="eastAsia" w:ascii="宋体" w:hAnsi="宋体" w:eastAsia="宋体" w:cs="宋体"/>
          <w:b w:val="0"/>
          <w:bCs/>
          <w:color w:val="000000" w:themeColor="text1"/>
          <w:sz w:val="24"/>
          <w:szCs w:val="22"/>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4"/>
          <w:szCs w:val="22"/>
          <w:highlight w:val="none"/>
          <w:lang w:val="en-US" w:eastAsia="zh-CN" w:bidi="ar-SA"/>
          <w14:textFill>
            <w14:solidFill>
              <w14:schemeClr w14:val="tx1"/>
            </w14:solidFill>
          </w14:textFill>
        </w:rPr>
        <w:t xml:space="preserve">甲方：</w:t>
      </w:r>
      <w:r/>
    </w:p>
    <w:p>
      <w:pPr>
        <w:pStyle w:val="1102"/>
        <w:ind w:left="960"/>
        <w:spacing w:before="120" w:line="360" w:lineRule="auto"/>
        <w:rPr>
          <w:rFonts w:hint="eastAsia" w:ascii="宋体" w:hAnsi="宋体" w:eastAsia="宋体" w:cs="宋体"/>
          <w:b w:val="0"/>
          <w:bCs/>
          <w:color w:val="000000" w:themeColor="text1"/>
          <w:sz w:val="24"/>
          <w:szCs w:val="22"/>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4"/>
          <w:szCs w:val="22"/>
          <w:highlight w:val="none"/>
          <w:lang w:val="en-US" w:eastAsia="zh-CN" w:bidi="ar-SA"/>
          <w14:textFill>
            <w14:solidFill>
              <w14:schemeClr w14:val="tx1"/>
            </w14:solidFill>
          </w14:textFill>
        </w:rPr>
        <w:t xml:space="preserve">乙方：</w:t>
      </w:r>
      <w:r/>
    </w:p>
    <w:p>
      <w:pPr>
        <w:pStyle w:val="1102"/>
        <w:ind w:firstLine="960"/>
        <w:spacing w:before="120" w:line="360" w:lineRule="auto"/>
        <w:rPr>
          <w:rFonts w:hint="eastAsia" w:ascii="宋体" w:hAnsi="宋体" w:eastAsia="宋体" w:cs="宋体"/>
          <w:b w:val="0"/>
          <w:bCs/>
          <w:color w:val="000000" w:themeColor="text1"/>
          <w:sz w:val="24"/>
          <w:szCs w:val="22"/>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4"/>
          <w:szCs w:val="22"/>
          <w:highlight w:val="none"/>
          <w:lang w:val="en-US" w:eastAsia="zh-CN" w:bidi="ar-SA"/>
          <w14:textFill>
            <w14:solidFill>
              <w14:schemeClr w14:val="tx1"/>
            </w14:solidFill>
          </w14:textFill>
        </w:rPr>
        <w:t xml:space="preserve">签订地点：</w:t>
      </w:r>
      <w:r/>
    </w:p>
    <w:p>
      <w:pPr>
        <w:pStyle w:val="1102"/>
        <w:ind w:firstLine="960"/>
        <w:spacing w:before="120" w:line="360" w:lineRule="auto"/>
        <w:rPr>
          <w:rFonts w:hint="eastAsia" w:ascii="宋体" w:hAnsi="宋体" w:eastAsia="宋体" w:cs="宋体"/>
          <w:b w:val="0"/>
          <w:bCs/>
          <w:color w:val="000000" w:themeColor="text1"/>
          <w:sz w:val="24"/>
          <w:szCs w:val="22"/>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4"/>
          <w:szCs w:val="22"/>
          <w:highlight w:val="none"/>
          <w:lang w:val="en-US" w:eastAsia="zh-CN" w:bidi="ar-SA"/>
          <w14:textFill>
            <w14:solidFill>
              <w14:schemeClr w14:val="tx1"/>
            </w14:solidFill>
          </w14:textFill>
        </w:rPr>
        <w:t xml:space="preserve">签订日期：   年  月  日</w:t>
      </w:r>
      <w:r/>
    </w:p>
    <w:p>
      <w:pPr>
        <w:pStyle w:val="1102"/>
        <w:ind w:firstLine="1124"/>
        <w:spacing w:line="560" w:lineRule="exact"/>
        <w:rPr>
          <w:rFonts w:hint="eastAsia" w:ascii="仿宋" w:hAnsi="仿宋" w:eastAsia="仿宋"/>
          <w:color w:val="000000" w:themeColor="text1"/>
          <w:highlight w:val="none"/>
          <w14:textFill>
            <w14:solidFill>
              <w14:schemeClr w14:val="tx1"/>
            </w14:solidFill>
          </w14:textFill>
        </w:rPr>
      </w:pPr>
      <w:r>
        <w:rPr>
          <w:rFonts w:hint="eastAsia" w:ascii="仿宋" w:hAnsi="仿宋" w:eastAsia="仿宋"/>
          <w:color w:val="000000" w:themeColor="text1"/>
          <w:highlight w:val="none"/>
          <w14:textFill>
            <w14:solidFill>
              <w14:schemeClr w14:val="tx1"/>
            </w14:solidFill>
          </w14:textFill>
        </w:rPr>
      </w:r>
      <w:r/>
    </w:p>
    <w:p>
      <w:pPr>
        <w:pStyle w:val="1102"/>
        <w:ind w:firstLine="1124"/>
        <w:spacing w:line="560" w:lineRule="exact"/>
        <w:rPr>
          <w:rFonts w:hint="eastAsia" w:ascii="仿宋" w:hAnsi="仿宋" w:eastAsia="仿宋"/>
          <w:color w:val="000000" w:themeColor="text1"/>
          <w:highlight w:val="none"/>
          <w14:textFill>
            <w14:solidFill>
              <w14:schemeClr w14:val="tx1"/>
            </w14:solidFill>
          </w14:textFill>
        </w:rPr>
      </w:pPr>
      <w:r>
        <w:rPr>
          <w:rFonts w:hint="eastAsia" w:ascii="仿宋" w:hAnsi="仿宋" w:eastAsia="仿宋"/>
          <w:color w:val="000000" w:themeColor="text1"/>
          <w:highlight w:val="none"/>
          <w14:textFill>
            <w14:solidFill>
              <w14:schemeClr w14:val="tx1"/>
            </w14:solidFill>
          </w14:textFill>
        </w:rPr>
      </w:r>
      <w:bookmarkEnd w:id="222"/>
      <w:bookmarkEnd w:id="223"/>
      <w:bookmarkEnd w:id="224"/>
      <w:bookmarkEnd w:id="225"/>
      <w:bookmarkEnd w:id="228"/>
      <w:r/>
    </w:p>
    <w:p>
      <w:pPr>
        <w:jc w:val="center"/>
        <w:spacing w:before="290" w:after="290"/>
        <w:rPr>
          <w:rFonts w:hint="eastAsia" w:ascii="宋体" w:hAnsi="宋体" w:eastAsia="宋体" w:cs="宋体"/>
          <w:b/>
          <w:color w:val="auto"/>
          <w:sz w:val="24"/>
          <w:szCs w:val="24"/>
          <w:highlight w:val="none"/>
        </w:rPr>
        <w:outlineLvl w:val="3"/>
      </w:pPr>
      <w:r/>
      <w:bookmarkStart w:id="229" w:name="_Toc12255"/>
      <w:r/>
      <w:bookmarkStart w:id="230" w:name="_Toc81575205"/>
      <w:r/>
      <w:bookmarkStart w:id="231" w:name="_Toc81575168"/>
      <w:r/>
      <w:bookmarkStart w:id="232" w:name="_Toc23973"/>
      <w:r/>
      <w:bookmarkStart w:id="233" w:name="_Toc2916"/>
      <w:r/>
      <w:bookmarkStart w:id="234" w:name="_Toc120614281"/>
      <w:r/>
      <w:bookmarkStart w:id="235" w:name="_Toc26554093"/>
      <w:r/>
      <w:bookmarkStart w:id="236" w:name="_Toc49090575"/>
      <w:r/>
      <w:r/>
    </w:p>
    <w:p>
      <w:pPr>
        <w:jc w:val="center"/>
        <w:spacing w:before="290" w:after="290"/>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rPr>
      </w:r>
      <w:r/>
    </w:p>
    <w:p>
      <w:pPr>
        <w:jc w:val="center"/>
        <w:spacing w:before="290" w:after="290"/>
        <w:rPr>
          <w:rFonts w:hint="eastAsia" w:ascii="宋体" w:hAnsi="宋体" w:eastAsia="宋体" w:cs="宋体"/>
          <w:b/>
          <w:bCs/>
          <w:color w:val="auto"/>
          <w:sz w:val="24"/>
          <w:szCs w:val="24"/>
          <w:highlight w:val="none"/>
        </w:rPr>
        <w:outlineLvl w:val="3"/>
      </w:pPr>
      <w:r>
        <w:rPr>
          <w:rFonts w:hint="eastAsia" w:ascii="宋体" w:hAnsi="宋体" w:eastAsia="宋体" w:cs="宋体"/>
          <w:b/>
          <w:color w:val="auto"/>
          <w:sz w:val="24"/>
          <w:szCs w:val="24"/>
          <w:highlight w:val="none"/>
        </w:rPr>
        <w:t xml:space="preserve">政府采购合同（合同编号）</w:t>
      </w:r>
      <w:r/>
    </w:p>
    <w:p>
      <w:pPr>
        <w:ind w:firstLine="24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项目名称：</w:t>
      </w:r>
      <w:r>
        <w:rPr>
          <w:rFonts w:hint="eastAsia" w:ascii="宋体" w:hAnsi="宋体" w:eastAsia="宋体" w:cs="宋体"/>
          <w:bCs/>
          <w:color w:val="auto"/>
          <w:sz w:val="24"/>
          <w:szCs w:val="24"/>
          <w:highlight w:val="none"/>
          <w:lang w:eastAsia="zh-CN"/>
        </w:rPr>
        <w:t xml:space="preserve">宿豫区2026年至2028年城区亮化设施管理、维修、巡查服务采购项目</w:t>
      </w:r>
      <w:r/>
    </w:p>
    <w:p>
      <w:pPr>
        <w:ind w:firstLine="24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项目编号：</w:t>
      </w:r>
      <w:r>
        <w:rPr>
          <w:rFonts w:hint="eastAsia" w:ascii="宋体" w:hAnsi="宋体" w:eastAsia="宋体" w:cs="宋体"/>
          <w:bCs/>
          <w:color w:val="auto"/>
          <w:sz w:val="24"/>
          <w:szCs w:val="24"/>
          <w:highlight w:val="none"/>
          <w:lang w:val="en-US" w:eastAsia="zh-CN"/>
        </w:rPr>
        <w:t xml:space="preserve">    </w:t>
      </w:r>
      <w:r/>
    </w:p>
    <w:p>
      <w:pPr>
        <w:ind w:firstLine="240"/>
        <w:spacing w:line="360" w:lineRule="auto"/>
        <w:rPr>
          <w:rFonts w:hint="eastAsia" w:ascii="宋体" w:hAnsi="宋体" w:eastAsia="宋体" w:cs="宋体"/>
          <w:bCs/>
          <w:color w:val="auto"/>
          <w:sz w:val="24"/>
          <w:szCs w:val="24"/>
          <w:highlight w:val="none"/>
          <w:u w:val="single"/>
          <w:lang w:val="en-US" w:eastAsia="zh-CN"/>
        </w:rPr>
      </w:pPr>
      <w:r>
        <w:rPr>
          <w:rFonts w:hint="eastAsia" w:ascii="宋体" w:hAnsi="宋体" w:eastAsia="宋体" w:cs="宋体"/>
          <w:bCs/>
          <w:color w:val="auto"/>
          <w:sz w:val="24"/>
          <w:szCs w:val="24"/>
          <w:highlight w:val="none"/>
        </w:rPr>
        <w:t xml:space="preserve">甲方：（买方）</w:t>
      </w:r>
      <w:r>
        <w:rPr>
          <w:rFonts w:hint="eastAsia" w:ascii="宋体" w:hAnsi="宋体" w:eastAsia="宋体" w:cs="宋体"/>
          <w:bCs/>
          <w:color w:val="auto"/>
          <w:sz w:val="24"/>
          <w:szCs w:val="24"/>
          <w:highlight w:val="none"/>
          <w:u w:val="single"/>
          <w:lang w:val="en-US" w:eastAsia="zh-CN"/>
        </w:rPr>
        <w:t xml:space="preserve">         </w:t>
      </w:r>
      <w:r/>
    </w:p>
    <w:p>
      <w:pPr>
        <w:ind w:firstLine="24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乙方：（卖方）</w:t>
      </w:r>
      <w:r>
        <w:rPr>
          <w:rFonts w:hint="eastAsia" w:ascii="宋体" w:hAnsi="宋体" w:eastAsia="宋体" w:cs="宋体"/>
          <w:bCs/>
          <w:color w:val="auto"/>
          <w:sz w:val="24"/>
          <w:szCs w:val="24"/>
          <w:highlight w:val="none"/>
          <w:u w:val="single"/>
        </w:rPr>
        <w:t xml:space="preserve">___</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____</w:t>
      </w:r>
      <w:r/>
    </w:p>
    <w:p>
      <w:pPr>
        <w:ind w:firstLine="24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甲、乙双方根据</w:t>
      </w:r>
      <w:r>
        <w:rPr>
          <w:rFonts w:hint="eastAsia" w:ascii="宋体" w:hAnsi="宋体" w:eastAsia="宋体" w:cs="宋体"/>
          <w:bCs/>
          <w:color w:val="auto"/>
          <w:sz w:val="24"/>
          <w:szCs w:val="24"/>
          <w:highlight w:val="none"/>
          <w:u w:val="single"/>
          <w:lang w:eastAsia="zh-CN"/>
        </w:rPr>
        <w:t xml:space="preserve">宿豫区2026年至2028年城区亮化设施管理、维修、巡查服务采购项目</w:t>
      </w:r>
      <w:r>
        <w:rPr>
          <w:rFonts w:hint="eastAsia" w:ascii="宋体" w:hAnsi="宋体" w:eastAsia="宋体" w:cs="宋体"/>
          <w:bCs/>
          <w:color w:val="auto"/>
          <w:sz w:val="24"/>
          <w:szCs w:val="24"/>
          <w:highlight w:val="none"/>
          <w:lang w:val="en-US" w:eastAsia="zh-CN"/>
        </w:rPr>
        <w:t xml:space="preserve">公开招标</w:t>
      </w:r>
      <w:r>
        <w:rPr>
          <w:rFonts w:hint="eastAsia" w:ascii="宋体" w:hAnsi="宋体" w:eastAsia="宋体" w:cs="宋体"/>
          <w:bCs/>
          <w:color w:val="auto"/>
          <w:sz w:val="24"/>
          <w:szCs w:val="24"/>
          <w:highlight w:val="none"/>
        </w:rPr>
        <w:t xml:space="preserve">的结果，签署本合同。</w:t>
      </w:r>
      <w:r/>
    </w:p>
    <w:p>
      <w:pPr>
        <w:ind w:firstLine="240"/>
        <w:spacing w:line="360" w:lineRule="auto"/>
        <w:rPr>
          <w:rFonts w:hint="eastAsia" w:ascii="宋体" w:hAnsi="宋体" w:eastAsia="宋体" w:cs="宋体"/>
          <w:bCs/>
          <w:color w:val="auto"/>
          <w:sz w:val="24"/>
          <w:szCs w:val="24"/>
          <w:highlight w:val="none"/>
        </w:rPr>
        <w:outlineLvl w:val="3"/>
      </w:pPr>
      <w:r>
        <w:rPr>
          <w:rFonts w:hint="eastAsia" w:ascii="宋体" w:hAnsi="宋体" w:eastAsia="宋体" w:cs="宋体"/>
          <w:bCs/>
          <w:color w:val="auto"/>
          <w:sz w:val="24"/>
          <w:szCs w:val="24"/>
          <w:highlight w:val="none"/>
        </w:rPr>
        <w:t xml:space="preserve">一、合同内容</w:t>
      </w:r>
      <w:r/>
    </w:p>
    <w:p>
      <w:pPr>
        <w:ind w:left="239" w:firstLine="33"/>
        <w:jc w:val="left"/>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1.1 标的名称：</w:t>
      </w:r>
      <w:r>
        <w:rPr>
          <w:rFonts w:hint="eastAsia" w:ascii="宋体" w:hAnsi="宋体" w:eastAsia="宋体" w:cs="宋体"/>
          <w:bCs/>
          <w:color w:val="auto"/>
          <w:sz w:val="24"/>
          <w:szCs w:val="24"/>
          <w:highlight w:val="none"/>
          <w:u w:val="single"/>
          <w:lang w:eastAsia="zh-CN"/>
        </w:rPr>
        <w:t xml:space="preserve">宿豫区2026年至2028年城区亮化设施管理、维修、巡查服务采购项目</w:t>
      </w:r>
      <w:r/>
    </w:p>
    <w:p>
      <w:pPr>
        <w:ind w:firstLine="24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 标的质量：合格</w:t>
      </w:r>
      <w:r/>
    </w:p>
    <w:p>
      <w:pPr>
        <w:ind w:firstLine="24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 标的数量（规模）：</w:t>
      </w:r>
      <w:r>
        <w:rPr>
          <w:rFonts w:hint="eastAsia" w:ascii="宋体" w:hAnsi="宋体" w:eastAsia="宋体" w:cs="宋体"/>
          <w:bCs/>
          <w:color w:val="auto"/>
          <w:sz w:val="24"/>
          <w:szCs w:val="24"/>
          <w:highlight w:val="none"/>
          <w:u w:val="single"/>
        </w:rPr>
        <w:t xml:space="preserve">1项</w:t>
      </w:r>
      <w:r/>
    </w:p>
    <w:p>
      <w:pPr>
        <w:ind w:firstLine="240"/>
        <w:spacing w:line="360" w:lineRule="auto"/>
        <w:rPr>
          <w:rFonts w:hint="eastAsia" w:ascii="宋体" w:hAnsi="宋体" w:eastAsia="宋体" w:cs="宋体"/>
          <w:bCs/>
          <w:color w:val="auto"/>
          <w:sz w:val="24"/>
          <w:szCs w:val="24"/>
          <w:highlight w:val="none"/>
          <w:u w:val="single"/>
          <w:lang w:val="en-US" w:eastAsia="zh-CN"/>
        </w:rPr>
      </w:pPr>
      <w:r>
        <w:rPr>
          <w:rFonts w:hint="eastAsia" w:ascii="宋体" w:hAnsi="宋体" w:eastAsia="宋体" w:cs="宋体"/>
          <w:bCs/>
          <w:color w:val="auto"/>
          <w:sz w:val="24"/>
          <w:szCs w:val="24"/>
          <w:highlight w:val="none"/>
        </w:rPr>
        <w:t xml:space="preserve">1.4 履行时间（期限）：</w:t>
      </w:r>
      <w:r>
        <w:rPr>
          <w:rFonts w:hint="eastAsia" w:ascii="宋体" w:hAnsi="宋体" w:eastAsia="宋体" w:cs="宋体"/>
          <w:bCs/>
          <w:color w:val="auto"/>
          <w:sz w:val="24"/>
          <w:szCs w:val="24"/>
          <w:highlight w:val="none"/>
          <w:u w:val="single"/>
          <w:lang w:val="en-US" w:eastAsia="zh-CN"/>
        </w:rPr>
        <w:t xml:space="preserve">自合同签订之日起2年或预算资金使用完毕。注：服务过程中，满足上述任意一条情况将终止合同；</w:t>
      </w:r>
      <w:r/>
    </w:p>
    <w:p>
      <w:pPr>
        <w:ind w:firstLine="240"/>
        <w:spacing w:line="360" w:lineRule="auto"/>
        <w:rPr>
          <w:rFonts w:hint="eastAsia" w:ascii="宋体" w:hAnsi="宋体" w:eastAsia="宋体" w:cs="宋体"/>
          <w:bCs/>
          <w:color w:val="auto"/>
          <w:sz w:val="24"/>
          <w:szCs w:val="24"/>
          <w:highlight w:val="none"/>
          <w:u w:val="none"/>
          <w:lang w:val="en-US" w:eastAsia="zh-CN"/>
        </w:rPr>
      </w:pPr>
      <w:r>
        <w:rPr>
          <w:rFonts w:hint="eastAsia" w:ascii="宋体" w:hAnsi="宋体" w:eastAsia="宋体" w:cs="宋体"/>
          <w:bCs/>
          <w:color w:val="auto"/>
          <w:sz w:val="24"/>
          <w:szCs w:val="24"/>
          <w:highlight w:val="none"/>
          <w:u w:val="none"/>
          <w:lang w:val="en-US" w:eastAsia="zh-CN"/>
        </w:rPr>
        <w:t xml:space="preserve">1.5维保期：</w:t>
      </w:r>
      <w:r>
        <w:rPr>
          <w:rFonts w:hint="eastAsia" w:ascii="宋体" w:hAnsi="宋体" w:eastAsia="宋体" w:cs="宋体"/>
          <w:bCs/>
          <w:color w:val="auto"/>
          <w:sz w:val="24"/>
          <w:szCs w:val="24"/>
          <w:highlight w:val="none"/>
          <w:u w:val="single"/>
          <w:lang w:val="en-US" w:eastAsia="zh-CN"/>
        </w:rPr>
        <w:t xml:space="preserve">2年</w:t>
      </w:r>
      <w:r>
        <w:rPr>
          <w:rFonts w:hint="eastAsia" w:ascii="宋体" w:hAnsi="宋体" w:eastAsia="宋体" w:cs="宋体"/>
          <w:bCs/>
          <w:color w:val="auto"/>
          <w:sz w:val="24"/>
          <w:szCs w:val="24"/>
          <w:highlight w:val="none"/>
          <w:u w:val="none"/>
          <w:lang w:val="en-US" w:eastAsia="zh-CN"/>
        </w:rPr>
        <w:t xml:space="preserve">；</w:t>
      </w:r>
      <w:r/>
    </w:p>
    <w:p>
      <w:pPr>
        <w:ind w:firstLine="24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 履行地点：</w:t>
      </w:r>
      <w:r>
        <w:rPr>
          <w:rFonts w:hint="eastAsia" w:ascii="宋体" w:hAnsi="宋体" w:eastAsia="宋体" w:cs="宋体"/>
          <w:bCs/>
          <w:color w:val="auto"/>
          <w:sz w:val="24"/>
          <w:szCs w:val="24"/>
          <w:highlight w:val="none"/>
          <w:u w:val="single"/>
        </w:rPr>
        <w:t xml:space="preserve">甲方指定地点</w:t>
      </w:r>
      <w:r>
        <w:rPr>
          <w:rFonts w:hint="eastAsia" w:ascii="宋体" w:hAnsi="宋体" w:eastAsia="宋体" w:cs="宋体"/>
          <w:bCs/>
          <w:color w:val="auto"/>
          <w:sz w:val="24"/>
          <w:szCs w:val="24"/>
          <w:highlight w:val="none"/>
          <w:lang w:eastAsia="zh-CN"/>
        </w:rPr>
        <w:t xml:space="preserve">；</w:t>
      </w:r>
      <w:r/>
    </w:p>
    <w:p>
      <w:pPr>
        <w:ind w:firstLine="24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 履行方式：乙方应当在甲方确定的时间、指定的地点履行合同。</w:t>
      </w:r>
      <w:r/>
    </w:p>
    <w:p>
      <w:pPr>
        <w:ind w:firstLine="240"/>
        <w:spacing w:line="360" w:lineRule="auto"/>
        <w:rPr>
          <w:rFonts w:hint="eastAsia" w:ascii="宋体" w:hAnsi="宋体" w:eastAsia="宋体" w:cs="宋体"/>
          <w:bCs/>
          <w:color w:val="auto"/>
          <w:sz w:val="24"/>
          <w:szCs w:val="24"/>
          <w:highlight w:val="none"/>
        </w:rPr>
        <w:outlineLvl w:val="3"/>
      </w:pPr>
      <w:r>
        <w:rPr>
          <w:rFonts w:hint="eastAsia" w:ascii="宋体" w:hAnsi="宋体" w:eastAsia="宋体" w:cs="宋体"/>
          <w:bCs/>
          <w:color w:val="auto"/>
          <w:sz w:val="24"/>
          <w:szCs w:val="24"/>
          <w:highlight w:val="none"/>
        </w:rPr>
        <w:t xml:space="preserve">二、合同金额</w:t>
      </w:r>
      <w:r/>
    </w:p>
    <w:p>
      <w:pPr>
        <w:ind w:firstLine="24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2.1本合同金额为：投标费率</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u w:val="single"/>
          <w:lang w:val="en-US" w:eastAsia="zh-CN"/>
        </w:rPr>
        <w:t xml:space="preserve">      % </w:t>
      </w:r>
      <w:r>
        <w:rPr>
          <w:rFonts w:hint="eastAsia" w:ascii="宋体" w:hAnsi="宋体" w:eastAsia="宋体" w:cs="宋体"/>
          <w:bCs/>
          <w:color w:val="auto"/>
          <w:sz w:val="24"/>
          <w:szCs w:val="24"/>
          <w:highlight w:val="none"/>
        </w:rPr>
        <w:t xml:space="preserve">。</w:t>
      </w:r>
      <w:r/>
    </w:p>
    <w:p>
      <w:pPr>
        <w:ind w:firstLine="240"/>
        <w:spacing w:line="360" w:lineRule="auto"/>
        <w:rPr>
          <w:rFonts w:hint="eastAsia" w:ascii="宋体" w:hAnsi="宋体" w:eastAsia="宋体" w:cs="宋体"/>
          <w:color w:val="auto"/>
          <w:sz w:val="24"/>
          <w:szCs w:val="24"/>
          <w:highlight w:val="none"/>
        </w:rPr>
        <w:outlineLvl w:val="3"/>
      </w:pPr>
      <w:r>
        <w:rPr>
          <w:rFonts w:hint="eastAsia" w:ascii="宋体" w:hAnsi="宋体" w:eastAsia="宋体" w:cs="宋体"/>
          <w:bCs/>
          <w:color w:val="auto"/>
          <w:sz w:val="24"/>
          <w:szCs w:val="24"/>
          <w:highlight w:val="none"/>
        </w:rPr>
        <w:t xml:space="preserve">三、服务内容及要求</w:t>
      </w:r>
      <w:r/>
    </w:p>
    <w:p>
      <w:pPr>
        <w:ind w:firstLine="24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3.1</w:t>
      </w:r>
      <w:r>
        <w:rPr>
          <w:rFonts w:hint="eastAsia" w:ascii="宋体" w:hAnsi="宋体" w:eastAsia="宋体" w:cs="宋体"/>
          <w:bCs/>
          <w:color w:val="auto"/>
          <w:sz w:val="24"/>
          <w:szCs w:val="24"/>
          <w:highlight w:val="none"/>
          <w:lang w:val="en-US" w:eastAsia="zh-CN"/>
        </w:rPr>
        <w:t xml:space="preserve">服务内容、要求及标准</w:t>
      </w:r>
      <w:r/>
    </w:p>
    <w:p>
      <w:pPr>
        <w:numPr>
          <w:ilvl w:val="0"/>
          <w:numId w:val="0"/>
        </w:numPr>
        <w:ind w:firstLine="482"/>
        <w:keepLines w:val="0"/>
        <w:keepNext w:val="0"/>
        <w:pageBreakBefore w:val="0"/>
        <w:spacing w:line="480" w:lineRule="exact"/>
        <w:widowControl w:val="off"/>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 xml:space="preserve">（一）亮化维修</w:t>
      </w:r>
      <w:r/>
    </w:p>
    <w:p>
      <w:pPr>
        <w:numPr>
          <w:ilvl w:val="0"/>
          <w:numId w:val="0"/>
        </w:numPr>
        <w:ind w:firstLine="480"/>
        <w:keepLines w:val="0"/>
        <w:keepNext w:val="0"/>
        <w:pageBreakBefore w:val="0"/>
        <w:spacing w:line="48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（1）承包内容为：承包范围内的所有城市亮化设施的日常巡查、维修和维护管理。所有城市亮化设施（含电缆、变压器、配电箱）的维修养护</w:t>
      </w:r>
      <w:r>
        <w:rPr>
          <w:rFonts w:hint="eastAsia" w:ascii="宋体" w:hAnsi="宋体" w:eastAsia="宋体" w:cs="宋体"/>
          <w:color w:val="auto"/>
          <w:sz w:val="24"/>
          <w:szCs w:val="32"/>
          <w:highlight w:val="none"/>
          <w:lang w:eastAsia="zh-CN"/>
        </w:rPr>
        <w:t xml:space="preserve">迁移等</w:t>
      </w:r>
      <w:r>
        <w:rPr>
          <w:rFonts w:hint="eastAsia" w:ascii="宋体" w:hAnsi="宋体" w:eastAsia="宋体" w:cs="宋体"/>
          <w:color w:val="auto"/>
          <w:sz w:val="24"/>
          <w:szCs w:val="32"/>
          <w:highlight w:val="none"/>
        </w:rPr>
        <w:t xml:space="preserve">，按照“维修小故障不过夜，维修大故障不过天”的路灯亮化维修原则，及时修复损坏的亮化设施，确保亮化率达 99.9%；保障重要活动观摩的亮化设施正常运行；保障重要活动的亮化观摩；全面掌握宿豫区路灯等公共亮化设施现状，建立健全相关台账；根据季节及亮化实际需要及时调整路灯开关时间，做到长效管理、科学管理；做好路灯维修作业的安全工作。</w:t>
      </w:r>
      <w:r/>
    </w:p>
    <w:p>
      <w:pPr>
        <w:numPr>
          <w:ilvl w:val="0"/>
          <w:numId w:val="0"/>
        </w:numPr>
        <w:ind w:firstLine="480"/>
        <w:keepLines w:val="0"/>
        <w:keepNext w:val="0"/>
        <w:pageBreakBefore w:val="0"/>
        <w:spacing w:line="48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（2）维修人员每天上午对巡查人员汇总的亮化情况开展维修，重点修复夜晚作业较为困难的个体故障，线路故障等，要确保次晚必须亮灯。</w:t>
      </w:r>
      <w:r/>
    </w:p>
    <w:p>
      <w:pPr>
        <w:numPr>
          <w:ilvl w:val="0"/>
          <w:numId w:val="0"/>
        </w:numPr>
        <w:ind w:firstLine="480"/>
        <w:keepLines w:val="0"/>
        <w:keepNext w:val="0"/>
        <w:pageBreakBefore w:val="0"/>
        <w:spacing w:line="48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3）一般故障是指路灯（光源组件及灯头部分）在亮化运行工作中，因正常的耗损造成的个体故障，如灯泡老化、烧毁、灯晕、镇流器、触发器等元器件损耗，单个路灯的线路故障等。在维修中对发现的此类故障应当场修复，确保次日晚必须亮灯。</w:t>
      </w:r>
      <w:r/>
    </w:p>
    <w:p>
      <w:pPr>
        <w:numPr>
          <w:ilvl w:val="0"/>
          <w:numId w:val="0"/>
        </w:numPr>
        <w:ind w:firstLine="480"/>
        <w:keepLines w:val="0"/>
        <w:keepNext w:val="0"/>
        <w:pageBreakBefore w:val="0"/>
        <w:spacing w:line="48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（4）较大故障：指路灯因线路原因造成的连续 </w:t>
      </w:r>
      <w:r>
        <w:rPr>
          <w:rFonts w:hint="eastAsia" w:ascii="宋体" w:hAnsi="宋体" w:eastAsia="宋体" w:cs="宋体"/>
          <w:color w:val="auto"/>
          <w:sz w:val="24"/>
          <w:szCs w:val="32"/>
          <w:highlight w:val="none"/>
          <w:lang w:val="en-US" w:eastAsia="zh-CN"/>
        </w:rPr>
        <w:t xml:space="preserve">3</w:t>
      </w:r>
      <w:r>
        <w:rPr>
          <w:rFonts w:hint="eastAsia" w:ascii="宋体" w:hAnsi="宋体" w:eastAsia="宋体" w:cs="宋体"/>
          <w:color w:val="auto"/>
          <w:sz w:val="24"/>
          <w:szCs w:val="32"/>
          <w:highlight w:val="none"/>
        </w:rPr>
        <w:t xml:space="preserve"> 盏以上的不亮灯，维修人员尽量在发现当晚修复，如当晚未能修复的，根据实际情况及时进行应急处理，于次日白天进行抢修，确保次日晚上正常亮灯。</w:t>
      </w:r>
      <w:r/>
    </w:p>
    <w:p>
      <w:pPr>
        <w:numPr>
          <w:ilvl w:val="0"/>
          <w:numId w:val="0"/>
        </w:numPr>
        <w:ind w:firstLine="480"/>
        <w:keepLines w:val="0"/>
        <w:keepNext w:val="0"/>
        <w:pageBreakBefore w:val="0"/>
        <w:spacing w:line="48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（5）重大故障：指路灯线路原因，控制柜、变压器等设备故障造成</w:t>
      </w:r>
      <w:r>
        <w:rPr>
          <w:rFonts w:hint="eastAsia" w:ascii="宋体" w:hAnsi="宋体" w:eastAsia="宋体" w:cs="宋体"/>
          <w:color w:val="auto"/>
          <w:sz w:val="24"/>
          <w:szCs w:val="32"/>
          <w:highlight w:val="none"/>
          <w:lang w:val="en-US" w:eastAsia="zh-CN"/>
        </w:rPr>
        <w:t xml:space="preserve">10</w:t>
      </w:r>
      <w:r>
        <w:rPr>
          <w:rFonts w:hint="eastAsia" w:ascii="宋体" w:hAnsi="宋体" w:eastAsia="宋体" w:cs="宋体"/>
          <w:color w:val="auto"/>
          <w:sz w:val="24"/>
          <w:szCs w:val="32"/>
          <w:highlight w:val="none"/>
        </w:rPr>
        <w:t xml:space="preserve">盏以上或整路段大面积不亮灯。维修人员应在平常工作中，加强检查检修，做到提前预防，尽量避免此类故障发生。如发生此类故障时，应在第一时间上报相关情况，根据实际情况采取一系列应急亮化措施，并限期进行维修。</w:t>
      </w:r>
      <w:r/>
    </w:p>
    <w:p>
      <w:pPr>
        <w:numPr>
          <w:ilvl w:val="0"/>
          <w:numId w:val="0"/>
        </w:numPr>
        <w:ind w:firstLine="480"/>
        <w:keepLines w:val="0"/>
        <w:keepNext w:val="0"/>
        <w:pageBreakBefore w:val="0"/>
        <w:spacing w:line="48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6）突发性故障：指受突发性自然灾害影响突发性人为破坏等原因造成的故障，如恶劣天气造成的线路故障、车辆等撞击造成的灯杆损坏、路政工程造成的线路损坏等。维修人员应根据实际情况果断处理，应尽量在 1 日内完成修复 ，因特殊情况短时间内无法修复的，应将相关情况及时上报，应按照重大故障的处理原则进行限期抢修。</w:t>
      </w:r>
      <w:r/>
    </w:p>
    <w:p>
      <w:pPr>
        <w:numPr>
          <w:ilvl w:val="0"/>
          <w:numId w:val="0"/>
        </w:numPr>
        <w:ind w:firstLine="480"/>
        <w:keepLines w:val="0"/>
        <w:keepNext w:val="0"/>
        <w:pageBreakBefore w:val="0"/>
        <w:spacing w:line="48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eastAsia="zh-CN"/>
        </w:rPr>
        <w:t xml:space="preserve">（</w:t>
      </w:r>
      <w:r>
        <w:rPr>
          <w:rFonts w:hint="eastAsia" w:ascii="宋体" w:hAnsi="宋体" w:eastAsia="宋体" w:cs="宋体"/>
          <w:color w:val="auto"/>
          <w:sz w:val="24"/>
          <w:szCs w:val="32"/>
          <w:highlight w:val="none"/>
          <w:lang w:val="en-US" w:eastAsia="zh-CN"/>
        </w:rPr>
        <w:t xml:space="preserve">7）涉及需要维修、更换的品目由</w:t>
      </w:r>
      <w:r>
        <w:rPr>
          <w:rFonts w:hint="eastAsia" w:ascii="宋体" w:hAnsi="宋体" w:eastAsia="宋体" w:cs="宋体"/>
          <w:color w:val="auto"/>
          <w:sz w:val="24"/>
          <w:szCs w:val="32"/>
          <w:highlight w:val="none"/>
        </w:rPr>
        <w:t xml:space="preserve">采购人审核</w:t>
      </w:r>
      <w:r>
        <w:rPr>
          <w:rFonts w:hint="eastAsia" w:ascii="宋体" w:hAnsi="宋体" w:eastAsia="宋体" w:cs="宋体"/>
          <w:color w:val="auto"/>
          <w:sz w:val="24"/>
          <w:szCs w:val="32"/>
          <w:highlight w:val="none"/>
          <w:lang w:val="en-US" w:eastAsia="zh-CN"/>
        </w:rPr>
        <w:t xml:space="preserve">并签署维修（更换）确认单后进行维修、更换</w:t>
      </w:r>
      <w:r>
        <w:rPr>
          <w:rFonts w:hint="eastAsia" w:ascii="宋体" w:hAnsi="宋体" w:eastAsia="宋体" w:cs="宋体"/>
          <w:color w:val="auto"/>
          <w:sz w:val="24"/>
          <w:szCs w:val="32"/>
          <w:highlight w:val="none"/>
        </w:rPr>
        <w:t xml:space="preserve">。</w:t>
      </w:r>
      <w:r>
        <w:rPr>
          <w:rFonts w:hint="eastAsia" w:ascii="宋体" w:hAnsi="宋体" w:eastAsia="宋体" w:cs="宋体"/>
          <w:color w:val="auto"/>
          <w:sz w:val="24"/>
          <w:szCs w:val="32"/>
          <w:highlight w:val="none"/>
          <w:lang w:val="en-US" w:eastAsia="zh-CN"/>
        </w:rPr>
        <w:t xml:space="preserve">确认单据作为结算的核心凭证。</w:t>
      </w:r>
      <w:r/>
    </w:p>
    <w:p>
      <w:pPr>
        <w:numPr>
          <w:ilvl w:val="0"/>
          <w:numId w:val="0"/>
        </w:numPr>
        <w:ind w:firstLine="482"/>
        <w:keepLines w:val="0"/>
        <w:keepNext w:val="0"/>
        <w:pageBreakBefore w:val="0"/>
        <w:spacing w:line="480" w:lineRule="exact"/>
        <w:widowControl w:val="off"/>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 xml:space="preserve">（二）</w:t>
      </w:r>
      <w:r>
        <w:rPr>
          <w:rFonts w:hint="eastAsia" w:ascii="宋体" w:hAnsi="宋体" w:eastAsia="宋体" w:cs="宋体"/>
          <w:b/>
          <w:bCs/>
          <w:color w:val="auto"/>
          <w:sz w:val="24"/>
          <w:szCs w:val="32"/>
          <w:highlight w:val="none"/>
          <w:lang w:val="en-US" w:eastAsia="zh-CN"/>
        </w:rPr>
        <w:t xml:space="preserve">亮化</w:t>
      </w:r>
      <w:r>
        <w:rPr>
          <w:rFonts w:hint="eastAsia" w:ascii="宋体" w:hAnsi="宋体" w:eastAsia="宋体" w:cs="宋体"/>
          <w:b/>
          <w:bCs/>
          <w:color w:val="auto"/>
          <w:sz w:val="24"/>
          <w:szCs w:val="32"/>
          <w:highlight w:val="none"/>
        </w:rPr>
        <w:t xml:space="preserve">巡查</w:t>
      </w:r>
      <w:r/>
    </w:p>
    <w:p>
      <w:pPr>
        <w:numPr>
          <w:ilvl w:val="0"/>
          <w:numId w:val="0"/>
        </w:numPr>
        <w:ind w:firstLine="480"/>
        <w:keepLines w:val="0"/>
        <w:keepNext w:val="0"/>
        <w:pageBreakBefore w:val="0"/>
        <w:spacing w:line="480" w:lineRule="exact"/>
        <w:widowControl w:val="off"/>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rPr>
        <w:t xml:space="preserve">对亮化巡查实行定人巡查常态化、规范化，确保路灯亮化巡查工作有序开展。建立健全的巡视制度、巡视台账，落实责任人。对维修范围内的路灯亮化设施完好情况和亮化率，路灯开关时间人员安全操作等进行全面督查，做到一天一查，一天一报，每天在工作群或者纸质上报总结巡查人员巡查点位、存在问题等。巡查每条道路要有日期、时间、起点、中间、止点至少三处带经纬度巡查记录，每月初上交上月的巡视台账（成册）。特殊情况不能一天一查的要提前报备，全年不能超过五天次。</w:t>
      </w:r>
      <w:r/>
    </w:p>
    <w:p>
      <w:pPr>
        <w:numPr>
          <w:ilvl w:val="0"/>
          <w:numId w:val="0"/>
        </w:numPr>
        <w:ind w:firstLine="482"/>
        <w:keepLines w:val="0"/>
        <w:keepNext w:val="0"/>
        <w:pageBreakBefore w:val="0"/>
        <w:spacing w:line="480" w:lineRule="exact"/>
        <w:widowControl w:val="off"/>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 xml:space="preserve">（三）亮化设施日常管养</w:t>
      </w:r>
      <w:r/>
    </w:p>
    <w:p>
      <w:pPr>
        <w:numPr>
          <w:ilvl w:val="0"/>
          <w:numId w:val="0"/>
        </w:numPr>
        <w:ind w:firstLine="480"/>
        <w:keepLines w:val="0"/>
        <w:keepNext w:val="0"/>
        <w:pageBreakBefore w:val="0"/>
        <w:spacing w:line="48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由于亮化设施在建设和使用期间，存在正常耗损，需要在日常的维修工作中开展科学规范的管理养护，使之达到最佳的工作状态，切实保证城区亮化照明的实际需要。</w:t>
      </w:r>
      <w:r/>
    </w:p>
    <w:p>
      <w:pPr>
        <w:numPr>
          <w:ilvl w:val="0"/>
          <w:numId w:val="0"/>
        </w:numPr>
        <w:ind w:firstLine="480"/>
        <w:keepLines w:val="0"/>
        <w:keepNext w:val="0"/>
        <w:pageBreakBefore w:val="0"/>
        <w:spacing w:line="48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（1）定期对路灯灯头、灯杆、配电柜、变压器等设施的检查检修，保证其安全有效运行。</w:t>
      </w:r>
      <w:r/>
    </w:p>
    <w:p>
      <w:pPr>
        <w:numPr>
          <w:ilvl w:val="0"/>
          <w:numId w:val="0"/>
        </w:numPr>
        <w:ind w:firstLine="480"/>
        <w:keepLines w:val="0"/>
        <w:keepNext w:val="0"/>
        <w:pageBreakBefore w:val="0"/>
        <w:spacing w:line="48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（2）定期对灯杆灯头等进行除锈。</w:t>
      </w:r>
      <w:r/>
    </w:p>
    <w:p>
      <w:pPr>
        <w:numPr>
          <w:ilvl w:val="0"/>
          <w:numId w:val="0"/>
        </w:numPr>
        <w:ind w:firstLine="480"/>
        <w:keepLines w:val="0"/>
        <w:keepNext w:val="0"/>
        <w:pageBreakBefore w:val="0"/>
        <w:spacing w:line="48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（3）定期对路灯设施的防盗设施加固，尽量减少人为偷盗破坏。</w:t>
      </w:r>
      <w:r/>
    </w:p>
    <w:p>
      <w:pPr>
        <w:numPr>
          <w:ilvl w:val="0"/>
          <w:numId w:val="0"/>
        </w:numPr>
        <w:ind w:firstLine="480"/>
        <w:keepLines w:val="0"/>
        <w:keepNext w:val="0"/>
        <w:pageBreakBefore w:val="0"/>
        <w:spacing w:line="48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（4）定期对安全隐患的排查，对存在重大安全隐患的路灯及时上报相关情况，并及时处理。</w:t>
      </w:r>
      <w:r/>
    </w:p>
    <w:p>
      <w:pPr>
        <w:numPr>
          <w:ilvl w:val="0"/>
          <w:numId w:val="0"/>
        </w:numPr>
        <w:ind w:firstLine="480"/>
        <w:keepLines w:val="0"/>
        <w:keepNext w:val="0"/>
        <w:pageBreakBefore w:val="0"/>
        <w:spacing w:line="48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（5）维保的技术质量标准均按国家相关行业的统一标准，发现问题及时向甲方反应，协商确定维修方案，及时解决问题，确保灯光照明正常运行。</w:t>
      </w:r>
      <w:r/>
    </w:p>
    <w:p>
      <w:pPr>
        <w:numPr>
          <w:ilvl w:val="0"/>
          <w:numId w:val="0"/>
        </w:numPr>
        <w:ind w:firstLine="480"/>
        <w:keepLines w:val="0"/>
        <w:keepNext w:val="0"/>
        <w:pageBreakBefore w:val="0"/>
        <w:spacing w:line="48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（6）维保过程中，如维保人员操作不慎引起其他设备损坏，由维保单位负责，并无偿修复。</w:t>
      </w:r>
      <w:r/>
    </w:p>
    <w:p>
      <w:pPr>
        <w:pStyle w:val="820"/>
        <w:numPr>
          <w:ilvl w:val="0"/>
          <w:numId w:val="0"/>
        </w:numPr>
        <w:ind w:firstLine="240"/>
        <w:jc w:val="center"/>
        <w:spacing w:before="75" w:line="360" w:lineRule="auto"/>
        <w:rPr>
          <w:rFonts w:hint="eastAsia" w:ascii="宋体" w:hAnsi="宋体" w:eastAsia="宋体" w:cs="宋体"/>
          <w:color w:val="auto"/>
          <w:sz w:val="24"/>
          <w:szCs w:val="32"/>
          <w:highlight w:val="none"/>
        </w:rPr>
        <w:outlineLvl w:val="1"/>
      </w:pPr>
      <w:r>
        <w:rPr>
          <w:rFonts w:hint="eastAsia" w:ascii="宋体" w:hAnsi="宋体" w:eastAsia="宋体" w:cs="宋体"/>
          <w:color w:val="auto"/>
          <w:sz w:val="24"/>
          <w:szCs w:val="32"/>
          <w:highlight w:val="none"/>
        </w:rPr>
        <w:t xml:space="preserve">（</w:t>
      </w:r>
      <w:r>
        <w:rPr>
          <w:rFonts w:hint="eastAsia" w:ascii="宋体" w:hAnsi="宋体" w:eastAsia="宋体" w:cs="宋体"/>
          <w:color w:val="auto"/>
          <w:sz w:val="24"/>
          <w:szCs w:val="32"/>
          <w:highlight w:val="none"/>
          <w:lang w:val="en-US" w:eastAsia="zh-CN"/>
        </w:rPr>
        <w:t xml:space="preserve">7</w:t>
      </w:r>
      <w:r>
        <w:rPr>
          <w:rFonts w:hint="eastAsia" w:ascii="宋体" w:hAnsi="宋体" w:eastAsia="宋体" w:cs="宋体"/>
          <w:color w:val="auto"/>
          <w:sz w:val="24"/>
          <w:szCs w:val="32"/>
          <w:highlight w:val="none"/>
        </w:rPr>
        <w:t xml:space="preserve">）法定节假日期间，安排5名值班人员进行巡查，发生故障及时处理。</w:t>
      </w:r>
      <w:r/>
    </w:p>
    <w:p>
      <w:pPr>
        <w:pStyle w:val="820"/>
        <w:numPr>
          <w:ilvl w:val="0"/>
          <w:numId w:val="0"/>
        </w:numPr>
        <w:ind w:firstLine="240"/>
        <w:jc w:val="center"/>
        <w:spacing w:before="75" w:line="360" w:lineRule="auto"/>
        <w:rPr>
          <w:rFonts w:hint="eastAsia" w:ascii="宋体" w:hAnsi="宋体" w:eastAsia="宋体" w:cs="宋体"/>
          <w:bCs/>
          <w:color w:val="auto"/>
          <w:sz w:val="24"/>
          <w:szCs w:val="22"/>
          <w:highlight w:val="none"/>
          <w:vertAlign w:val="baseline"/>
          <w:lang w:val="en-US" w:eastAsia="zh-CN" w:bidi="ar-SA"/>
        </w:rPr>
        <w:outlineLvl w:val="1"/>
      </w:pPr>
      <w:r>
        <w:rPr>
          <w:rFonts w:hint="eastAsia" w:ascii="宋体" w:hAnsi="宋体" w:eastAsia="宋体" w:cs="宋体"/>
          <w:bCs/>
          <w:color w:val="auto"/>
          <w:sz w:val="24"/>
          <w:szCs w:val="22"/>
          <w:highlight w:val="none"/>
          <w:lang w:val="en-US" w:eastAsia="zh-CN" w:bidi="ar-SA"/>
        </w:rPr>
        <w:t xml:space="preserve">管理内容及标准</w:t>
      </w:r>
      <w:r/>
    </w:p>
    <w:tbl>
      <w:tblPr>
        <w:tblStyle w:val="8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6"/>
        <w:gridCol w:w="7560"/>
        <w:gridCol w:w="724"/>
      </w:tblGrid>
      <w:tr>
        <w:trPr/>
        <w:tc>
          <w:tcPr>
            <w:tcW w:w="776" w:type="dxa"/>
            <w:textDirection w:val="lrTb"/>
            <w:noWrap w:val="false"/>
          </w:tcPr>
          <w:p>
            <w:pPr>
              <w:numPr>
                <w:ilvl w:val="0"/>
                <w:numId w:val="0"/>
              </w:numPr>
              <w:jc w:val="center"/>
              <w:spacing w:before="75" w:after="0" w:line="360" w:lineRule="auto"/>
              <w:rPr>
                <w:rFonts w:hint="eastAsia" w:ascii="宋体" w:hAnsi="宋体" w:eastAsia="宋体" w:cs="宋体"/>
                <w:bCs/>
                <w:color w:val="auto"/>
                <w:sz w:val="24"/>
                <w:szCs w:val="22"/>
                <w:highlight w:val="none"/>
                <w:vertAlign w:val="baseline"/>
                <w:lang w:val="en-US" w:eastAsia="zh-CN" w:bidi="ar-SA"/>
              </w:rPr>
              <w:outlineLvl w:val="1"/>
            </w:pPr>
            <w:r>
              <w:rPr>
                <w:rFonts w:hint="eastAsia" w:ascii="宋体" w:hAnsi="宋体" w:eastAsia="宋体" w:cs="宋体"/>
                <w:color w:val="auto"/>
                <w:highlight w:val="none"/>
              </w:rPr>
              <w:t xml:space="preserve">内容 </w:t>
            </w:r>
            <w:r/>
          </w:p>
        </w:tc>
        <w:tc>
          <w:tcPr>
            <w:tcW w:w="7560" w:type="dxa"/>
            <w:textDirection w:val="lrTb"/>
            <w:noWrap w:val="false"/>
          </w:tcPr>
          <w:p>
            <w:pPr>
              <w:numPr>
                <w:ilvl w:val="0"/>
                <w:numId w:val="0"/>
              </w:numPr>
              <w:jc w:val="center"/>
              <w:spacing w:before="75" w:after="0" w:line="360" w:lineRule="auto"/>
              <w:rPr>
                <w:rFonts w:hint="eastAsia" w:ascii="宋体" w:hAnsi="宋体" w:eastAsia="宋体" w:cs="宋体"/>
                <w:bCs/>
                <w:color w:val="auto"/>
                <w:sz w:val="24"/>
                <w:szCs w:val="22"/>
                <w:highlight w:val="none"/>
                <w:vertAlign w:val="baseline"/>
                <w:lang w:val="en-US" w:eastAsia="zh-CN" w:bidi="ar-SA"/>
              </w:rPr>
              <w:outlineLvl w:val="1"/>
            </w:pPr>
            <w:r>
              <w:rPr>
                <w:rFonts w:hint="eastAsia" w:ascii="宋体" w:hAnsi="宋体" w:eastAsia="宋体" w:cs="宋体"/>
                <w:bCs/>
                <w:color w:val="auto"/>
                <w:sz w:val="24"/>
                <w:szCs w:val="22"/>
                <w:highlight w:val="none"/>
                <w:vertAlign w:val="baseline"/>
                <w:lang w:val="en-US" w:eastAsia="zh-CN" w:bidi="ar-SA"/>
              </w:rPr>
              <w:t xml:space="preserve">标准及要求 </w:t>
            </w:r>
            <w:r/>
          </w:p>
        </w:tc>
        <w:tc>
          <w:tcPr>
            <w:tcW w:w="724" w:type="dxa"/>
            <w:textDirection w:val="lrTb"/>
            <w:noWrap w:val="false"/>
          </w:tcPr>
          <w:p>
            <w:pPr>
              <w:numPr>
                <w:ilvl w:val="0"/>
                <w:numId w:val="0"/>
              </w:numPr>
              <w:jc w:val="center"/>
              <w:spacing w:before="75" w:after="0" w:line="360" w:lineRule="auto"/>
              <w:rPr>
                <w:rFonts w:hint="eastAsia" w:ascii="宋体" w:hAnsi="宋体" w:eastAsia="宋体" w:cs="宋体"/>
                <w:bCs/>
                <w:color w:val="auto"/>
                <w:sz w:val="24"/>
                <w:szCs w:val="22"/>
                <w:highlight w:val="none"/>
                <w:vertAlign w:val="baseline"/>
                <w:lang w:val="en-US" w:eastAsia="zh-CN" w:bidi="ar-SA"/>
              </w:rPr>
              <w:outlineLvl w:val="1"/>
            </w:pPr>
            <w:r>
              <w:rPr>
                <w:rFonts w:hint="eastAsia" w:ascii="宋体" w:hAnsi="宋体" w:eastAsia="宋体" w:cs="宋体"/>
                <w:color w:val="auto"/>
                <w:highlight w:val="none"/>
              </w:rPr>
              <w:t xml:space="preserve">备注</w:t>
            </w:r>
            <w:r/>
          </w:p>
        </w:tc>
      </w:tr>
      <w:tr>
        <w:trPr/>
        <w:tc>
          <w:tcPr>
            <w:tcW w:w="776" w:type="dxa"/>
            <w:vMerge w:val="restart"/>
            <w:textDirection w:val="lrTb"/>
            <w:noWrap w:val="false"/>
          </w:tcPr>
          <w:p>
            <w:pPr>
              <w:pStyle w:val="820"/>
              <w:numPr>
                <w:ilvl w:val="0"/>
                <w:numId w:val="0"/>
              </w:numPr>
              <w:jc w:val="center"/>
              <w:spacing w:before="75" w:after="0" w:line="360" w:lineRule="auto"/>
              <w:rPr>
                <w:rFonts w:hint="eastAsia" w:ascii="宋体" w:hAnsi="宋体" w:eastAsia="宋体" w:cs="宋体"/>
                <w:bCs/>
                <w:color w:val="auto"/>
                <w:sz w:val="24"/>
                <w:szCs w:val="22"/>
                <w:highlight w:val="none"/>
                <w:vertAlign w:val="baseline"/>
                <w:lang w:val="en-US" w:eastAsia="zh-CN" w:bidi="ar-SA"/>
              </w:rPr>
              <w:outlineLvl w:val="1"/>
            </w:pPr>
            <w:r>
              <w:rPr>
                <w:rFonts w:hint="eastAsia" w:ascii="宋体" w:hAnsi="宋体" w:eastAsia="宋体" w:cs="宋体"/>
                <w:bCs/>
                <w:color w:val="auto"/>
                <w:sz w:val="24"/>
                <w:szCs w:val="22"/>
                <w:highlight w:val="none"/>
                <w:vertAlign w:val="baseline"/>
                <w:lang w:val="en-US" w:eastAsia="zh-CN" w:bidi="ar-SA"/>
              </w:rPr>
            </w:r>
            <w:r/>
          </w:p>
          <w:p>
            <w:pPr>
              <w:pStyle w:val="820"/>
              <w:numPr>
                <w:ilvl w:val="0"/>
                <w:numId w:val="0"/>
              </w:numPr>
              <w:jc w:val="both"/>
              <w:spacing w:before="75" w:after="0" w:line="360" w:lineRule="auto"/>
              <w:rPr>
                <w:rFonts w:hint="eastAsia" w:ascii="宋体" w:hAnsi="宋体" w:eastAsia="宋体" w:cs="宋体"/>
                <w:bCs/>
                <w:color w:val="auto"/>
                <w:sz w:val="24"/>
                <w:szCs w:val="22"/>
                <w:highlight w:val="none"/>
                <w:vertAlign w:val="baseline"/>
                <w:lang w:val="en-US" w:eastAsia="zh-CN" w:bidi="ar-SA"/>
              </w:rPr>
              <w:outlineLvl w:val="1"/>
            </w:pPr>
            <w:r>
              <w:rPr>
                <w:rFonts w:hint="eastAsia" w:ascii="宋体" w:hAnsi="宋体" w:eastAsia="宋体" w:cs="宋体"/>
                <w:bCs/>
                <w:color w:val="auto"/>
                <w:sz w:val="24"/>
                <w:szCs w:val="22"/>
                <w:highlight w:val="none"/>
                <w:vertAlign w:val="baseline"/>
                <w:lang w:val="en-US" w:eastAsia="zh-CN" w:bidi="ar-SA"/>
              </w:rPr>
            </w:r>
            <w:r/>
          </w:p>
          <w:p>
            <w:pPr>
              <w:pStyle w:val="820"/>
              <w:numPr>
                <w:ilvl w:val="0"/>
                <w:numId w:val="0"/>
              </w:numPr>
              <w:jc w:val="center"/>
              <w:spacing w:before="75" w:after="0" w:line="360" w:lineRule="auto"/>
              <w:rPr>
                <w:rFonts w:hint="eastAsia" w:ascii="宋体" w:hAnsi="宋体" w:eastAsia="宋体" w:cs="宋体"/>
                <w:bCs/>
                <w:color w:val="auto"/>
                <w:sz w:val="24"/>
                <w:szCs w:val="22"/>
                <w:highlight w:val="none"/>
                <w:vertAlign w:val="baseline"/>
                <w:lang w:val="en-US" w:eastAsia="zh-CN" w:bidi="ar-SA"/>
              </w:rPr>
              <w:outlineLvl w:val="1"/>
            </w:pPr>
            <w:r>
              <w:rPr>
                <w:rFonts w:hint="eastAsia" w:ascii="宋体" w:hAnsi="宋体" w:eastAsia="宋体" w:cs="宋体"/>
                <w:bCs/>
                <w:color w:val="auto"/>
                <w:sz w:val="24"/>
                <w:szCs w:val="22"/>
                <w:highlight w:val="none"/>
                <w:vertAlign w:val="baseline"/>
                <w:lang w:val="en-US" w:eastAsia="zh-CN" w:bidi="ar-SA"/>
              </w:rPr>
              <w:t xml:space="preserve">其他</w:t>
            </w:r>
            <w:r/>
          </w:p>
        </w:tc>
        <w:tc>
          <w:tcPr>
            <w:tcW w:w="7560" w:type="dxa"/>
            <w:textDirection w:val="lrTb"/>
            <w:noWrap w:val="false"/>
          </w:tcPr>
          <w:p>
            <w:pPr>
              <w:pStyle w:val="820"/>
              <w:numPr>
                <w:ilvl w:val="0"/>
                <w:numId w:val="0"/>
              </w:numPr>
              <w:jc w:val="left"/>
              <w:spacing w:before="75" w:after="0" w:line="360" w:lineRule="auto"/>
              <w:rPr>
                <w:rFonts w:hint="eastAsia" w:ascii="宋体" w:hAnsi="宋体" w:eastAsia="宋体" w:cs="宋体"/>
                <w:bCs/>
                <w:color w:val="auto"/>
                <w:sz w:val="24"/>
                <w:szCs w:val="22"/>
                <w:highlight w:val="none"/>
                <w:vertAlign w:val="baseline"/>
                <w:lang w:val="en-US" w:eastAsia="zh-CN" w:bidi="ar-SA"/>
              </w:rPr>
              <w:outlineLvl w:val="1"/>
            </w:pPr>
            <w:r>
              <w:rPr>
                <w:rFonts w:hint="eastAsia" w:ascii="宋体" w:hAnsi="宋体" w:eastAsia="宋体" w:cs="宋体"/>
                <w:bCs/>
                <w:color w:val="auto"/>
                <w:sz w:val="24"/>
                <w:szCs w:val="22"/>
                <w:highlight w:val="none"/>
                <w:vertAlign w:val="baseline"/>
                <w:lang w:val="en-US" w:eastAsia="zh-CN" w:bidi="ar-SA"/>
              </w:rPr>
              <w:t xml:space="preserve">1、管理责任人到位，通讯畅通，承包项目无转包现象。</w:t>
            </w:r>
            <w:r/>
          </w:p>
        </w:tc>
        <w:tc>
          <w:tcPr>
            <w:tcW w:w="724" w:type="dxa"/>
            <w:textDirection w:val="lrTb"/>
            <w:noWrap w:val="false"/>
          </w:tcPr>
          <w:p>
            <w:pPr>
              <w:pStyle w:val="820"/>
              <w:numPr>
                <w:ilvl w:val="0"/>
                <w:numId w:val="0"/>
              </w:numPr>
              <w:jc w:val="center"/>
              <w:spacing w:before="75" w:after="0" w:line="360" w:lineRule="auto"/>
              <w:rPr>
                <w:rFonts w:hint="eastAsia" w:ascii="宋体" w:hAnsi="宋体" w:eastAsia="宋体" w:cs="宋体"/>
                <w:bCs/>
                <w:color w:val="auto"/>
                <w:sz w:val="24"/>
                <w:szCs w:val="22"/>
                <w:highlight w:val="none"/>
                <w:vertAlign w:val="baseline"/>
                <w:lang w:val="en-US" w:eastAsia="zh-CN" w:bidi="ar-SA"/>
              </w:rPr>
              <w:outlineLvl w:val="1"/>
            </w:pPr>
            <w:r>
              <w:rPr>
                <w:rFonts w:hint="eastAsia" w:ascii="宋体" w:hAnsi="宋体" w:eastAsia="宋体" w:cs="宋体"/>
                <w:bCs/>
                <w:color w:val="auto"/>
                <w:sz w:val="24"/>
                <w:szCs w:val="22"/>
                <w:highlight w:val="none"/>
                <w:vertAlign w:val="baseline"/>
                <w:lang w:val="en-US" w:eastAsia="zh-CN" w:bidi="ar-SA"/>
              </w:rPr>
            </w:r>
            <w:r/>
          </w:p>
        </w:tc>
      </w:tr>
      <w:tr>
        <w:trPr/>
        <w:tc>
          <w:tcPr>
            <w:tcW w:w="776" w:type="dxa"/>
            <w:vMerge w:val="continue"/>
            <w:textDirection w:val="lrTb"/>
            <w:noWrap w:val="false"/>
          </w:tcPr>
          <w:p>
            <w:pPr>
              <w:pStyle w:val="820"/>
              <w:numPr>
                <w:ilvl w:val="0"/>
                <w:numId w:val="0"/>
              </w:numPr>
              <w:jc w:val="center"/>
              <w:spacing w:before="75" w:after="0" w:line="360" w:lineRule="auto"/>
              <w:rPr>
                <w:rFonts w:hint="eastAsia" w:ascii="宋体" w:hAnsi="宋体" w:eastAsia="宋体" w:cs="宋体"/>
                <w:bCs/>
                <w:color w:val="auto"/>
                <w:sz w:val="24"/>
                <w:szCs w:val="22"/>
                <w:highlight w:val="none"/>
                <w:vertAlign w:val="baseline"/>
                <w:lang w:val="en-US" w:eastAsia="zh-CN" w:bidi="ar-SA"/>
              </w:rPr>
              <w:outlineLvl w:val="1"/>
            </w:pPr>
            <w:r>
              <w:rPr>
                <w:rFonts w:hint="eastAsia" w:ascii="宋体" w:hAnsi="宋体" w:eastAsia="宋体" w:cs="宋体"/>
                <w:bCs/>
                <w:color w:val="auto"/>
                <w:sz w:val="24"/>
                <w:szCs w:val="22"/>
                <w:highlight w:val="none"/>
                <w:vertAlign w:val="baseline"/>
                <w:lang w:val="en-US" w:eastAsia="zh-CN" w:bidi="ar-SA"/>
              </w:rPr>
            </w:r>
            <w:r/>
          </w:p>
        </w:tc>
        <w:tc>
          <w:tcPr>
            <w:tcW w:w="7560" w:type="dxa"/>
            <w:textDirection w:val="lrTb"/>
            <w:noWrap w:val="false"/>
          </w:tcPr>
          <w:p>
            <w:pPr>
              <w:pStyle w:val="820"/>
              <w:numPr>
                <w:ilvl w:val="0"/>
                <w:numId w:val="0"/>
              </w:numPr>
              <w:jc w:val="left"/>
              <w:spacing w:before="75" w:after="0" w:line="360" w:lineRule="auto"/>
              <w:rPr>
                <w:rFonts w:hint="eastAsia" w:ascii="宋体" w:hAnsi="宋体" w:eastAsia="宋体" w:cs="宋体"/>
                <w:bCs/>
                <w:color w:val="auto"/>
                <w:sz w:val="24"/>
                <w:szCs w:val="22"/>
                <w:highlight w:val="none"/>
                <w:vertAlign w:val="baseline"/>
                <w:lang w:val="en-US" w:eastAsia="zh-CN" w:bidi="ar-SA"/>
              </w:rPr>
              <w:outlineLvl w:val="1"/>
            </w:pPr>
            <w:r>
              <w:rPr>
                <w:rFonts w:hint="eastAsia" w:ascii="宋体" w:hAnsi="宋体" w:eastAsia="宋体" w:cs="宋体"/>
                <w:bCs/>
                <w:color w:val="auto"/>
                <w:sz w:val="24"/>
                <w:szCs w:val="22"/>
                <w:highlight w:val="none"/>
                <w:vertAlign w:val="baseline"/>
                <w:lang w:val="en-US" w:eastAsia="zh-CN" w:bidi="ar-SA"/>
              </w:rPr>
              <w:t xml:space="preserve">2、着装仪容整洁上岗，严格按安全生产操作规程组织作业，养护管</w:t>
            </w:r>
            <w:r/>
          </w:p>
          <w:p>
            <w:pPr>
              <w:pStyle w:val="820"/>
              <w:numPr>
                <w:ilvl w:val="0"/>
                <w:numId w:val="0"/>
              </w:numPr>
              <w:jc w:val="left"/>
              <w:spacing w:before="75" w:after="0" w:line="360" w:lineRule="auto"/>
              <w:rPr>
                <w:rFonts w:hint="eastAsia" w:ascii="宋体" w:hAnsi="宋体" w:eastAsia="宋体" w:cs="宋体"/>
                <w:bCs/>
                <w:color w:val="auto"/>
                <w:sz w:val="24"/>
                <w:szCs w:val="22"/>
                <w:highlight w:val="none"/>
                <w:vertAlign w:val="baseline"/>
                <w:lang w:val="en-US" w:eastAsia="zh-CN" w:bidi="ar-SA"/>
              </w:rPr>
              <w:outlineLvl w:val="1"/>
            </w:pPr>
            <w:r>
              <w:rPr>
                <w:rFonts w:hint="eastAsia" w:ascii="宋体" w:hAnsi="宋体" w:eastAsia="宋体" w:cs="宋体"/>
                <w:bCs/>
                <w:color w:val="auto"/>
                <w:sz w:val="24"/>
                <w:szCs w:val="22"/>
                <w:highlight w:val="none"/>
                <w:vertAlign w:val="baseline"/>
                <w:lang w:val="en-US" w:eastAsia="zh-CN" w:bidi="ar-SA"/>
              </w:rPr>
              <w:t xml:space="preserve">理规范。</w:t>
            </w:r>
            <w:r/>
          </w:p>
        </w:tc>
        <w:tc>
          <w:tcPr>
            <w:tcW w:w="724" w:type="dxa"/>
            <w:textDirection w:val="lrTb"/>
            <w:noWrap w:val="false"/>
          </w:tcPr>
          <w:p>
            <w:pPr>
              <w:pStyle w:val="820"/>
              <w:numPr>
                <w:ilvl w:val="0"/>
                <w:numId w:val="0"/>
              </w:numPr>
              <w:jc w:val="center"/>
              <w:spacing w:before="75" w:after="0" w:line="360" w:lineRule="auto"/>
              <w:rPr>
                <w:rFonts w:hint="eastAsia" w:ascii="宋体" w:hAnsi="宋体" w:eastAsia="宋体" w:cs="宋体"/>
                <w:bCs/>
                <w:color w:val="auto"/>
                <w:sz w:val="24"/>
                <w:szCs w:val="22"/>
                <w:highlight w:val="none"/>
                <w:vertAlign w:val="baseline"/>
                <w:lang w:val="en-US" w:eastAsia="zh-CN" w:bidi="ar-SA"/>
              </w:rPr>
              <w:outlineLvl w:val="1"/>
            </w:pPr>
            <w:r>
              <w:rPr>
                <w:rFonts w:hint="eastAsia" w:ascii="宋体" w:hAnsi="宋体" w:eastAsia="宋体" w:cs="宋体"/>
                <w:bCs/>
                <w:color w:val="auto"/>
                <w:sz w:val="24"/>
                <w:szCs w:val="22"/>
                <w:highlight w:val="none"/>
                <w:vertAlign w:val="baseline"/>
                <w:lang w:val="en-US" w:eastAsia="zh-CN" w:bidi="ar-SA"/>
              </w:rPr>
            </w:r>
            <w:r/>
          </w:p>
        </w:tc>
      </w:tr>
      <w:tr>
        <w:trPr/>
        <w:tc>
          <w:tcPr>
            <w:tcW w:w="776" w:type="dxa"/>
            <w:vMerge w:val="continue"/>
            <w:textDirection w:val="lrTb"/>
            <w:noWrap w:val="false"/>
          </w:tcPr>
          <w:p>
            <w:pPr>
              <w:pStyle w:val="820"/>
              <w:numPr>
                <w:ilvl w:val="0"/>
                <w:numId w:val="0"/>
              </w:numPr>
              <w:jc w:val="center"/>
              <w:spacing w:before="75" w:after="0" w:line="360" w:lineRule="auto"/>
              <w:rPr>
                <w:rFonts w:hint="eastAsia" w:ascii="宋体" w:hAnsi="宋体" w:eastAsia="宋体" w:cs="宋体"/>
                <w:bCs/>
                <w:color w:val="auto"/>
                <w:sz w:val="24"/>
                <w:szCs w:val="22"/>
                <w:highlight w:val="none"/>
                <w:vertAlign w:val="baseline"/>
                <w:lang w:val="en-US" w:eastAsia="zh-CN" w:bidi="ar-SA"/>
              </w:rPr>
              <w:outlineLvl w:val="1"/>
            </w:pPr>
            <w:r>
              <w:rPr>
                <w:rFonts w:hint="eastAsia" w:ascii="宋体" w:hAnsi="宋体" w:eastAsia="宋体" w:cs="宋体"/>
                <w:bCs/>
                <w:color w:val="auto"/>
                <w:sz w:val="24"/>
                <w:szCs w:val="22"/>
                <w:highlight w:val="none"/>
                <w:vertAlign w:val="baseline"/>
                <w:lang w:val="en-US" w:eastAsia="zh-CN" w:bidi="ar-SA"/>
              </w:rPr>
            </w:r>
            <w:r/>
          </w:p>
        </w:tc>
        <w:tc>
          <w:tcPr>
            <w:tcW w:w="7560" w:type="dxa"/>
            <w:textDirection w:val="lrTb"/>
            <w:noWrap w:val="false"/>
          </w:tcPr>
          <w:p>
            <w:pPr>
              <w:pStyle w:val="820"/>
              <w:numPr>
                <w:ilvl w:val="0"/>
                <w:numId w:val="0"/>
              </w:numPr>
              <w:jc w:val="left"/>
              <w:spacing w:before="75" w:after="0" w:line="360" w:lineRule="auto"/>
              <w:rPr>
                <w:rFonts w:hint="eastAsia" w:ascii="宋体" w:hAnsi="宋体" w:eastAsia="宋体" w:cs="宋体"/>
                <w:bCs/>
                <w:color w:val="auto"/>
                <w:sz w:val="24"/>
                <w:szCs w:val="22"/>
                <w:highlight w:val="none"/>
                <w:vertAlign w:val="baseline"/>
                <w:lang w:val="en-US" w:eastAsia="zh-CN" w:bidi="ar-SA"/>
              </w:rPr>
              <w:outlineLvl w:val="1"/>
            </w:pPr>
            <w:r>
              <w:rPr>
                <w:rFonts w:hint="eastAsia" w:ascii="宋体" w:hAnsi="宋体" w:eastAsia="宋体" w:cs="宋体"/>
                <w:bCs/>
                <w:color w:val="auto"/>
                <w:sz w:val="24"/>
                <w:szCs w:val="22"/>
                <w:highlight w:val="none"/>
                <w:vertAlign w:val="baseline"/>
                <w:lang w:val="en-US" w:eastAsia="zh-CN" w:bidi="ar-SA"/>
              </w:rPr>
              <w:t xml:space="preserve">3、管护组织制度全，工作有台账 ，记录全，内容实并及时上报。</w:t>
            </w:r>
            <w:r/>
          </w:p>
        </w:tc>
        <w:tc>
          <w:tcPr>
            <w:tcW w:w="724" w:type="dxa"/>
            <w:textDirection w:val="lrTb"/>
            <w:noWrap w:val="false"/>
          </w:tcPr>
          <w:p>
            <w:pPr>
              <w:pStyle w:val="820"/>
              <w:numPr>
                <w:ilvl w:val="0"/>
                <w:numId w:val="0"/>
              </w:numPr>
              <w:jc w:val="center"/>
              <w:spacing w:before="75" w:after="0" w:line="360" w:lineRule="auto"/>
              <w:rPr>
                <w:rFonts w:hint="eastAsia" w:ascii="宋体" w:hAnsi="宋体" w:eastAsia="宋体" w:cs="宋体"/>
                <w:bCs/>
                <w:color w:val="auto"/>
                <w:sz w:val="24"/>
                <w:szCs w:val="22"/>
                <w:highlight w:val="none"/>
                <w:vertAlign w:val="baseline"/>
                <w:lang w:val="en-US" w:eastAsia="zh-CN" w:bidi="ar-SA"/>
              </w:rPr>
              <w:outlineLvl w:val="1"/>
            </w:pPr>
            <w:r>
              <w:rPr>
                <w:rFonts w:hint="eastAsia" w:ascii="宋体" w:hAnsi="宋体" w:eastAsia="宋体" w:cs="宋体"/>
                <w:bCs/>
                <w:color w:val="auto"/>
                <w:sz w:val="24"/>
                <w:szCs w:val="22"/>
                <w:highlight w:val="none"/>
                <w:vertAlign w:val="baseline"/>
                <w:lang w:val="en-US" w:eastAsia="zh-CN" w:bidi="ar-SA"/>
              </w:rPr>
            </w:r>
            <w:r/>
          </w:p>
        </w:tc>
      </w:tr>
      <w:tr>
        <w:trPr/>
        <w:tc>
          <w:tcPr>
            <w:tcW w:w="776" w:type="dxa"/>
            <w:vMerge w:val="continue"/>
            <w:textDirection w:val="lrTb"/>
            <w:noWrap w:val="false"/>
          </w:tcPr>
          <w:p>
            <w:pPr>
              <w:pStyle w:val="820"/>
              <w:numPr>
                <w:ilvl w:val="0"/>
                <w:numId w:val="0"/>
              </w:numPr>
              <w:jc w:val="center"/>
              <w:spacing w:before="75" w:after="0" w:line="360" w:lineRule="auto"/>
              <w:rPr>
                <w:rFonts w:hint="eastAsia" w:ascii="宋体" w:hAnsi="宋体" w:eastAsia="宋体" w:cs="宋体"/>
                <w:bCs/>
                <w:color w:val="auto"/>
                <w:sz w:val="24"/>
                <w:szCs w:val="22"/>
                <w:highlight w:val="none"/>
                <w:vertAlign w:val="baseline"/>
                <w:lang w:val="en-US" w:eastAsia="zh-CN" w:bidi="ar-SA"/>
              </w:rPr>
              <w:outlineLvl w:val="1"/>
            </w:pPr>
            <w:r>
              <w:rPr>
                <w:rFonts w:hint="eastAsia" w:ascii="宋体" w:hAnsi="宋体" w:eastAsia="宋体" w:cs="宋体"/>
                <w:bCs/>
                <w:color w:val="auto"/>
                <w:sz w:val="24"/>
                <w:szCs w:val="22"/>
                <w:highlight w:val="none"/>
                <w:vertAlign w:val="baseline"/>
                <w:lang w:val="en-US" w:eastAsia="zh-CN" w:bidi="ar-SA"/>
              </w:rPr>
            </w:r>
            <w:r/>
          </w:p>
        </w:tc>
        <w:tc>
          <w:tcPr>
            <w:tcW w:w="7560" w:type="dxa"/>
            <w:textDirection w:val="lrTb"/>
            <w:noWrap w:val="false"/>
          </w:tcPr>
          <w:p>
            <w:pPr>
              <w:pStyle w:val="820"/>
              <w:numPr>
                <w:ilvl w:val="0"/>
                <w:numId w:val="0"/>
              </w:numPr>
              <w:jc w:val="left"/>
              <w:spacing w:before="75" w:after="0" w:line="360" w:lineRule="auto"/>
              <w:rPr>
                <w:rFonts w:hint="eastAsia" w:ascii="宋体" w:hAnsi="宋体" w:eastAsia="宋体" w:cs="宋体"/>
                <w:bCs/>
                <w:color w:val="auto"/>
                <w:sz w:val="24"/>
                <w:szCs w:val="22"/>
                <w:highlight w:val="none"/>
                <w:vertAlign w:val="baseline"/>
                <w:lang w:val="en-US" w:eastAsia="zh-CN" w:bidi="ar-SA"/>
              </w:rPr>
              <w:outlineLvl w:val="1"/>
            </w:pPr>
            <w:r>
              <w:rPr>
                <w:rFonts w:hint="eastAsia" w:ascii="宋体" w:hAnsi="宋体" w:eastAsia="宋体" w:cs="宋体"/>
                <w:bCs/>
                <w:color w:val="auto"/>
                <w:sz w:val="24"/>
                <w:szCs w:val="22"/>
                <w:highlight w:val="none"/>
                <w:vertAlign w:val="baseline"/>
                <w:lang w:val="en-US" w:eastAsia="zh-CN" w:bidi="ar-SA"/>
              </w:rPr>
              <w:t xml:space="preserve">4、要定期各类业务培训。</w:t>
            </w:r>
            <w:r/>
          </w:p>
        </w:tc>
        <w:tc>
          <w:tcPr>
            <w:tcW w:w="724" w:type="dxa"/>
            <w:textDirection w:val="lrTb"/>
            <w:noWrap w:val="false"/>
          </w:tcPr>
          <w:p>
            <w:pPr>
              <w:pStyle w:val="820"/>
              <w:numPr>
                <w:ilvl w:val="0"/>
                <w:numId w:val="0"/>
              </w:numPr>
              <w:jc w:val="center"/>
              <w:spacing w:before="75" w:after="0" w:line="360" w:lineRule="auto"/>
              <w:rPr>
                <w:rFonts w:hint="eastAsia" w:ascii="宋体" w:hAnsi="宋体" w:eastAsia="宋体" w:cs="宋体"/>
                <w:bCs/>
                <w:color w:val="auto"/>
                <w:sz w:val="24"/>
                <w:szCs w:val="22"/>
                <w:highlight w:val="none"/>
                <w:vertAlign w:val="baseline"/>
                <w:lang w:val="en-US" w:eastAsia="zh-CN" w:bidi="ar-SA"/>
              </w:rPr>
              <w:outlineLvl w:val="1"/>
            </w:pPr>
            <w:r>
              <w:rPr>
                <w:rFonts w:hint="eastAsia" w:ascii="宋体" w:hAnsi="宋体" w:eastAsia="宋体" w:cs="宋体"/>
                <w:bCs/>
                <w:color w:val="auto"/>
                <w:sz w:val="24"/>
                <w:szCs w:val="22"/>
                <w:highlight w:val="none"/>
                <w:vertAlign w:val="baseline"/>
                <w:lang w:val="en-US" w:eastAsia="zh-CN" w:bidi="ar-SA"/>
              </w:rPr>
            </w:r>
            <w:r/>
          </w:p>
        </w:tc>
      </w:tr>
      <w:tr>
        <w:trPr/>
        <w:tc>
          <w:tcPr>
            <w:tcW w:w="776" w:type="dxa"/>
            <w:vAlign w:val="center"/>
            <w:textDirection w:val="lrTb"/>
            <w:noWrap w:val="false"/>
          </w:tcPr>
          <w:p>
            <w:pPr>
              <w:pStyle w:val="820"/>
              <w:numPr>
                <w:ilvl w:val="0"/>
                <w:numId w:val="0"/>
              </w:numPr>
              <w:jc w:val="center"/>
              <w:spacing w:before="75" w:after="0" w:line="360" w:lineRule="auto"/>
              <w:rPr>
                <w:rFonts w:hint="eastAsia" w:ascii="宋体" w:hAnsi="宋体" w:eastAsia="宋体" w:cs="宋体"/>
                <w:bCs/>
                <w:color w:val="auto"/>
                <w:sz w:val="24"/>
                <w:szCs w:val="22"/>
                <w:highlight w:val="none"/>
                <w:vertAlign w:val="baseline"/>
                <w:lang w:val="en-US" w:eastAsia="zh-CN" w:bidi="ar-SA"/>
              </w:rPr>
              <w:outlineLvl w:val="1"/>
            </w:pPr>
            <w:r>
              <w:rPr>
                <w:rFonts w:hint="eastAsia" w:ascii="宋体" w:hAnsi="宋体" w:eastAsia="宋体" w:cs="宋体"/>
                <w:bCs/>
                <w:color w:val="auto"/>
                <w:sz w:val="24"/>
                <w:szCs w:val="22"/>
                <w:highlight w:val="none"/>
                <w:vertAlign w:val="baseline"/>
                <w:lang w:val="en-US" w:eastAsia="zh-CN" w:bidi="ar-SA"/>
              </w:rPr>
              <w:t xml:space="preserve">备注</w:t>
            </w:r>
            <w:r/>
          </w:p>
        </w:tc>
        <w:tc>
          <w:tcPr>
            <w:tcW w:w="7560" w:type="dxa"/>
            <w:textDirection w:val="lrTb"/>
            <w:noWrap w:val="false"/>
          </w:tcPr>
          <w:p>
            <w:pPr>
              <w:pStyle w:val="820"/>
              <w:numPr>
                <w:ilvl w:val="0"/>
                <w:numId w:val="0"/>
              </w:numPr>
              <w:jc w:val="left"/>
              <w:spacing w:before="75" w:after="0" w:line="360" w:lineRule="auto"/>
              <w:rPr>
                <w:rFonts w:hint="eastAsia" w:ascii="宋体" w:hAnsi="宋体" w:eastAsia="宋体" w:cs="宋体"/>
                <w:bCs/>
                <w:color w:val="auto"/>
                <w:sz w:val="24"/>
                <w:szCs w:val="22"/>
                <w:highlight w:val="none"/>
                <w:vertAlign w:val="baseline"/>
                <w:lang w:val="en-US" w:eastAsia="zh-CN" w:bidi="ar-SA"/>
              </w:rPr>
              <w:outlineLvl w:val="1"/>
            </w:pPr>
            <w:r>
              <w:rPr>
                <w:rFonts w:hint="eastAsia" w:ascii="宋体" w:hAnsi="宋体" w:eastAsia="宋体" w:cs="宋体"/>
                <w:bCs/>
                <w:color w:val="auto"/>
                <w:sz w:val="24"/>
                <w:szCs w:val="22"/>
                <w:highlight w:val="none"/>
                <w:vertAlign w:val="baseline"/>
                <w:lang w:val="en-US" w:eastAsia="zh-CN" w:bidi="ar-SA"/>
              </w:rPr>
              <w:t xml:space="preserve">承包范围内被新闻单位曝光的，各类城市创建检查被扣分或被点名批评的，按考核标准双倍扣除对应考核分值及金额。</w:t>
            </w:r>
            <w:r/>
          </w:p>
        </w:tc>
        <w:tc>
          <w:tcPr>
            <w:tcW w:w="724" w:type="dxa"/>
            <w:textDirection w:val="lrTb"/>
            <w:noWrap w:val="false"/>
          </w:tcPr>
          <w:p>
            <w:pPr>
              <w:pStyle w:val="820"/>
              <w:numPr>
                <w:ilvl w:val="0"/>
                <w:numId w:val="0"/>
              </w:numPr>
              <w:jc w:val="center"/>
              <w:spacing w:before="75" w:after="0" w:line="360" w:lineRule="auto"/>
              <w:rPr>
                <w:rFonts w:hint="eastAsia" w:ascii="宋体" w:hAnsi="宋体" w:eastAsia="宋体" w:cs="宋体"/>
                <w:bCs/>
                <w:color w:val="auto"/>
                <w:sz w:val="24"/>
                <w:szCs w:val="22"/>
                <w:highlight w:val="none"/>
                <w:vertAlign w:val="baseline"/>
                <w:lang w:val="en-US" w:eastAsia="zh-CN" w:bidi="ar-SA"/>
              </w:rPr>
              <w:outlineLvl w:val="1"/>
            </w:pPr>
            <w:r>
              <w:rPr>
                <w:rFonts w:hint="eastAsia" w:ascii="宋体" w:hAnsi="宋体" w:eastAsia="宋体" w:cs="宋体"/>
                <w:bCs/>
                <w:color w:val="auto"/>
                <w:sz w:val="24"/>
                <w:szCs w:val="22"/>
                <w:highlight w:val="none"/>
                <w:vertAlign w:val="baseline"/>
                <w:lang w:val="en-US" w:eastAsia="zh-CN" w:bidi="ar-SA"/>
              </w:rPr>
            </w:r>
            <w:r/>
          </w:p>
        </w:tc>
      </w:tr>
    </w:tbl>
    <w:p>
      <w:pPr>
        <w:ind w:firstLine="513"/>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left="0" w:firstLine="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管理标准</w:t>
      </w:r>
      <w:r/>
    </w:p>
    <w:p>
      <w:pPr>
        <w:ind w:left="0"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1、路灯专用变压器、配电柜要满足日常安全使用及行业标准，灯杆（灯臂、手孔门基础、螺丝）整齐，灯具无破损，景观灯、草坪灯、投光灯、电缆要无外漏，亮灯率要达 99.9%。</w:t>
      </w:r>
      <w:r/>
    </w:p>
    <w:p>
      <w:pPr>
        <w:ind w:left="0"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2、故障响应：接到报障电话10分钟内响应。如须现场维护，则应</w:t>
      </w:r>
      <w:r>
        <w:rPr>
          <w:rFonts w:hint="eastAsia" w:ascii="宋体" w:hAnsi="宋体" w:eastAsia="宋体" w:cs="宋体"/>
          <w:bCs/>
          <w:color w:val="auto"/>
          <w:sz w:val="24"/>
          <w:szCs w:val="24"/>
          <w:highlight w:val="none"/>
          <w:lang w:val="en-US" w:eastAsia="zh-CN"/>
        </w:rPr>
        <w:t xml:space="preserve">30分钟</w:t>
      </w:r>
      <w:r>
        <w:rPr>
          <w:rFonts w:hint="eastAsia" w:ascii="宋体" w:hAnsi="宋体" w:eastAsia="宋体" w:cs="宋体"/>
          <w:bCs/>
          <w:color w:val="auto"/>
          <w:sz w:val="24"/>
          <w:szCs w:val="24"/>
          <w:highlight w:val="none"/>
        </w:rPr>
        <w:t xml:space="preserve">内赶赴现场，如果产品故障在检修8个小时后仍无法排除，供应商应在48小时内提供符合本项目要求的备用产品正常使用，直至故障产品修复后替换。</w:t>
      </w:r>
      <w:r/>
    </w:p>
    <w:p>
      <w:pPr>
        <w:ind w:left="0" w:firstLine="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五、考核结果的运用。</w:t>
      </w:r>
      <w:r/>
    </w:p>
    <w:p>
      <w:pPr>
        <w:ind w:left="0"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1、月</w:t>
      </w:r>
      <w:r>
        <w:rPr>
          <w:rFonts w:hint="eastAsia" w:ascii="宋体" w:hAnsi="宋体" w:eastAsia="宋体" w:cs="宋体"/>
          <w:bCs/>
          <w:color w:val="auto"/>
          <w:sz w:val="24"/>
          <w:szCs w:val="24"/>
          <w:highlight w:val="none"/>
        </w:rPr>
        <w:t xml:space="preserve">度考核满分100分，实行扣分制。</w:t>
      </w:r>
      <w:r/>
    </w:p>
    <w:p>
      <w:pPr>
        <w:ind w:left="0"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每低1分扣除当</w:t>
      </w:r>
      <w:r>
        <w:rPr>
          <w:rFonts w:hint="eastAsia" w:ascii="宋体" w:hAnsi="宋体" w:eastAsia="宋体" w:cs="宋体"/>
          <w:bCs/>
          <w:color w:val="auto"/>
          <w:sz w:val="24"/>
          <w:szCs w:val="24"/>
          <w:highlight w:val="none"/>
          <w:lang w:val="en-US" w:eastAsia="zh-CN"/>
        </w:rPr>
        <w:t xml:space="preserve">月</w:t>
      </w:r>
      <w:r>
        <w:rPr>
          <w:rFonts w:hint="eastAsia" w:ascii="宋体" w:hAnsi="宋体" w:eastAsia="宋体" w:cs="宋体"/>
          <w:bCs/>
          <w:color w:val="auto"/>
          <w:sz w:val="24"/>
          <w:szCs w:val="24"/>
          <w:highlight w:val="none"/>
        </w:rPr>
        <w:t xml:space="preserve">管护费用1000元，得分低于90分（不含90分），每低1分另扣当</w:t>
      </w:r>
      <w:r>
        <w:rPr>
          <w:rFonts w:hint="eastAsia" w:ascii="宋体" w:hAnsi="宋体" w:eastAsia="宋体" w:cs="宋体"/>
          <w:bCs/>
          <w:color w:val="auto"/>
          <w:sz w:val="24"/>
          <w:szCs w:val="24"/>
          <w:highlight w:val="none"/>
          <w:lang w:val="en-US" w:eastAsia="zh-CN"/>
        </w:rPr>
        <w:t xml:space="preserve">月</w:t>
      </w:r>
      <w:r>
        <w:rPr>
          <w:rFonts w:hint="eastAsia" w:ascii="宋体" w:hAnsi="宋体" w:eastAsia="宋体" w:cs="宋体"/>
          <w:bCs/>
          <w:color w:val="auto"/>
          <w:sz w:val="24"/>
          <w:szCs w:val="24"/>
          <w:highlight w:val="none"/>
        </w:rPr>
        <w:t xml:space="preserve">管护费用5000元。</w:t>
      </w:r>
      <w:r/>
    </w:p>
    <w:p>
      <w:pPr>
        <w:ind w:left="0"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在合同履行期间内一个</w:t>
      </w:r>
      <w:r>
        <w:rPr>
          <w:rFonts w:hint="eastAsia" w:ascii="宋体" w:hAnsi="宋体" w:eastAsia="宋体" w:cs="宋体"/>
          <w:bCs/>
          <w:color w:val="auto"/>
          <w:sz w:val="24"/>
          <w:szCs w:val="24"/>
          <w:highlight w:val="none"/>
          <w:lang w:val="en-US" w:eastAsia="zh-CN"/>
        </w:rPr>
        <w:t xml:space="preserve">月</w:t>
      </w:r>
      <w:r>
        <w:rPr>
          <w:rFonts w:hint="eastAsia" w:ascii="宋体" w:hAnsi="宋体" w:eastAsia="宋体" w:cs="宋体"/>
          <w:bCs/>
          <w:color w:val="auto"/>
          <w:sz w:val="24"/>
          <w:szCs w:val="24"/>
          <w:highlight w:val="none"/>
        </w:rPr>
        <w:t xml:space="preserve">考核得分低于90分的（不含90分），给予警告；连续两个</w:t>
      </w:r>
      <w:r>
        <w:rPr>
          <w:rFonts w:hint="eastAsia" w:ascii="宋体" w:hAnsi="宋体" w:eastAsia="宋体" w:cs="宋体"/>
          <w:bCs/>
          <w:color w:val="auto"/>
          <w:sz w:val="24"/>
          <w:szCs w:val="24"/>
          <w:highlight w:val="none"/>
          <w:lang w:val="en-US" w:eastAsia="zh-CN"/>
        </w:rPr>
        <w:t xml:space="preserve">月</w:t>
      </w:r>
      <w:r>
        <w:rPr>
          <w:rFonts w:hint="eastAsia" w:ascii="宋体" w:hAnsi="宋体" w:eastAsia="宋体" w:cs="宋体"/>
          <w:bCs/>
          <w:color w:val="auto"/>
          <w:sz w:val="24"/>
          <w:szCs w:val="24"/>
          <w:highlight w:val="none"/>
        </w:rPr>
        <w:t xml:space="preserve">考核得分低于90分（不含90分），给予约谈并扣除当</w:t>
      </w:r>
      <w:r>
        <w:rPr>
          <w:rFonts w:hint="eastAsia" w:ascii="宋体" w:hAnsi="宋体" w:eastAsia="宋体" w:cs="宋体"/>
          <w:bCs/>
          <w:color w:val="auto"/>
          <w:sz w:val="24"/>
          <w:szCs w:val="24"/>
          <w:highlight w:val="none"/>
          <w:lang w:val="en-US" w:eastAsia="zh-CN"/>
        </w:rPr>
        <w:t xml:space="preserve">月</w:t>
      </w:r>
      <w:r>
        <w:rPr>
          <w:rFonts w:hint="eastAsia" w:ascii="宋体" w:hAnsi="宋体" w:eastAsia="宋体" w:cs="宋体"/>
          <w:bCs/>
          <w:color w:val="auto"/>
          <w:sz w:val="24"/>
          <w:szCs w:val="24"/>
          <w:highlight w:val="none"/>
        </w:rPr>
        <w:t xml:space="preserve">项的10%；连续三个</w:t>
      </w:r>
      <w:r>
        <w:rPr>
          <w:rFonts w:hint="eastAsia" w:ascii="宋体" w:hAnsi="宋体" w:eastAsia="宋体" w:cs="宋体"/>
          <w:bCs/>
          <w:color w:val="auto"/>
          <w:sz w:val="24"/>
          <w:szCs w:val="24"/>
          <w:highlight w:val="none"/>
          <w:lang w:val="en-US" w:eastAsia="zh-CN"/>
        </w:rPr>
        <w:t xml:space="preserve">月</w:t>
      </w:r>
      <w:r>
        <w:rPr>
          <w:rFonts w:hint="eastAsia" w:ascii="宋体" w:hAnsi="宋体" w:eastAsia="宋体" w:cs="宋体"/>
          <w:bCs/>
          <w:color w:val="auto"/>
          <w:sz w:val="24"/>
          <w:szCs w:val="24"/>
          <w:highlight w:val="none"/>
        </w:rPr>
        <w:t xml:space="preserve">考核得分低于90分（不含90分），扣除当</w:t>
      </w:r>
      <w:r>
        <w:rPr>
          <w:rFonts w:hint="eastAsia" w:ascii="宋体" w:hAnsi="宋体" w:eastAsia="宋体" w:cs="宋体"/>
          <w:bCs/>
          <w:color w:val="auto"/>
          <w:sz w:val="24"/>
          <w:szCs w:val="24"/>
          <w:highlight w:val="none"/>
          <w:lang w:val="en-US" w:eastAsia="zh-CN"/>
        </w:rPr>
        <w:t xml:space="preserve">月</w:t>
      </w:r>
      <w:r>
        <w:rPr>
          <w:rFonts w:hint="eastAsia" w:ascii="宋体" w:hAnsi="宋体" w:eastAsia="宋体" w:cs="宋体"/>
          <w:bCs/>
          <w:color w:val="auto"/>
          <w:sz w:val="24"/>
          <w:szCs w:val="24"/>
          <w:highlight w:val="none"/>
        </w:rPr>
        <w:t xml:space="preserve">款项的20%，宿豫区城市管理局有权终止管护承包合同。</w:t>
      </w:r>
      <w:r/>
    </w:p>
    <w:p>
      <w:pPr>
        <w:ind w:left="0" w:firstLine="0"/>
        <w:spacing w:line="360" w:lineRule="auto"/>
        <w:rPr>
          <w:rFonts w:hint="eastAsia" w:ascii="宋体" w:hAnsi="宋体" w:eastAsia="宋体" w:cs="宋体"/>
          <w:bCs/>
          <w:color w:val="auto"/>
          <w:sz w:val="24"/>
          <w:szCs w:val="24"/>
          <w:highlight w:val="none"/>
        </w:rPr>
        <w:outlineLvl w:val="3"/>
      </w:pPr>
      <w:r>
        <w:rPr>
          <w:rFonts w:hint="eastAsia" w:ascii="宋体" w:hAnsi="宋体" w:eastAsia="宋体" w:cs="宋体"/>
          <w:bCs/>
          <w:color w:val="auto"/>
          <w:sz w:val="24"/>
          <w:szCs w:val="24"/>
          <w:highlight w:val="none"/>
        </w:rPr>
        <w:t xml:space="preserve">六、产权担保</w:t>
      </w:r>
      <w:r/>
    </w:p>
    <w:p>
      <w:pPr>
        <w:ind w:left="0"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乙方保证所交付的合同标的的所有权完全属于乙方且无任何抵押、查封等产权瑕疵。</w:t>
      </w:r>
      <w:r/>
    </w:p>
    <w:p>
      <w:pPr>
        <w:ind w:left="0" w:firstLine="0"/>
        <w:spacing w:line="360" w:lineRule="auto"/>
        <w:rPr>
          <w:rFonts w:hint="eastAsia" w:ascii="宋体" w:hAnsi="宋体" w:eastAsia="宋体" w:cs="宋体"/>
          <w:bCs/>
          <w:color w:val="auto"/>
          <w:sz w:val="24"/>
          <w:szCs w:val="24"/>
          <w:highlight w:val="none"/>
        </w:rPr>
        <w:outlineLvl w:val="3"/>
      </w:pPr>
      <w:r>
        <w:rPr>
          <w:rFonts w:hint="eastAsia" w:ascii="宋体" w:hAnsi="宋体" w:eastAsia="宋体" w:cs="宋体"/>
          <w:bCs/>
          <w:color w:val="auto"/>
          <w:sz w:val="24"/>
          <w:szCs w:val="24"/>
          <w:highlight w:val="none"/>
        </w:rPr>
        <w:t xml:space="preserve">七、履约保证金</w:t>
      </w:r>
      <w:r/>
    </w:p>
    <w:p>
      <w:pPr>
        <w:ind w:left="0" w:firstLine="420"/>
        <w:spacing w:line="50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按照以下第</w:t>
      </w:r>
      <w:r>
        <w:rPr>
          <w:rFonts w:hint="eastAsia" w:ascii="宋体" w:hAnsi="宋体" w:eastAsia="宋体" w:cs="宋体"/>
          <w:bCs/>
          <w:color w:val="auto"/>
          <w:sz w:val="24"/>
          <w:highlight w:val="none"/>
          <w:u w:val="single"/>
        </w:rPr>
        <w:t xml:space="preserve">（2）</w:t>
      </w:r>
      <w:r>
        <w:rPr>
          <w:rFonts w:hint="eastAsia" w:ascii="宋体" w:hAnsi="宋体" w:eastAsia="宋体" w:cs="宋体"/>
          <w:bCs/>
          <w:color w:val="auto"/>
          <w:sz w:val="24"/>
          <w:highlight w:val="none"/>
          <w:lang w:val="zh-CN"/>
        </w:rPr>
        <w:t xml:space="preserve">方式确定履约保证收取方式。</w:t>
      </w:r>
      <w:r/>
    </w:p>
    <w:p>
      <w:pPr>
        <w:ind w:left="0" w:firstLine="420"/>
        <w:spacing w:line="50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（1）不收取履约保证金。</w:t>
      </w:r>
      <w:r/>
    </w:p>
    <w:p>
      <w:pPr>
        <w:ind w:left="0" w:firstLine="420"/>
        <w:spacing w:line="50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（2）履约保证金应在采购合同签订前提交，按采购合同总价的</w:t>
      </w:r>
      <w:r>
        <w:rPr>
          <w:rFonts w:hint="eastAsia" w:ascii="宋体" w:hAnsi="宋体" w:eastAsia="宋体" w:cs="宋体"/>
          <w:bCs/>
          <w:color w:val="auto"/>
          <w:sz w:val="24"/>
          <w:highlight w:val="none"/>
          <w:u w:val="single"/>
        </w:rPr>
        <w:t xml:space="preserve">  5  </w:t>
      </w:r>
      <w:r>
        <w:rPr>
          <w:rFonts w:hint="eastAsia" w:ascii="宋体" w:hAnsi="宋体" w:eastAsia="宋体" w:cs="宋体"/>
          <w:bCs/>
          <w:color w:val="auto"/>
          <w:sz w:val="24"/>
          <w:highlight w:val="none"/>
          <w:lang w:val="zh-CN"/>
        </w:rPr>
        <w:t xml:space="preserve">%计取（如使用江苏政府采购电子履约保函（保险）代替缴纳履约保证金的，按采购合同总价的</w:t>
      </w:r>
      <w:r>
        <w:rPr>
          <w:rFonts w:hint="eastAsia" w:ascii="宋体" w:hAnsi="宋体" w:eastAsia="宋体" w:cs="宋体"/>
          <w:bCs/>
          <w:color w:val="auto"/>
          <w:sz w:val="24"/>
          <w:highlight w:val="none"/>
          <w:u w:val="single"/>
          <w:lang w:val="zh-CN"/>
        </w:rPr>
        <w:t xml:space="preserve">3%</w:t>
      </w:r>
      <w:r>
        <w:rPr>
          <w:rFonts w:hint="eastAsia" w:ascii="宋体" w:hAnsi="宋体" w:eastAsia="宋体" w:cs="宋体"/>
          <w:bCs/>
          <w:color w:val="auto"/>
          <w:sz w:val="24"/>
          <w:highlight w:val="none"/>
          <w:lang w:val="zh-CN"/>
        </w:rPr>
        <w:t xml:space="preserve">计取）。除银行电汇、网上银行、数字人民币外，投标人还可选用银行保函、担保公司的保证担保或保险公司的保证保险、等多种形式向采购人缴纳；</w:t>
      </w:r>
      <w:r/>
    </w:p>
    <w:p>
      <w:pPr>
        <w:ind w:left="0" w:firstLine="420"/>
        <w:spacing w:line="50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left="0" w:firstLine="420"/>
        <w:spacing w:line="50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履约保证金退还的条件：按以下方式实行：</w:t>
      </w:r>
      <w:r/>
    </w:p>
    <w:p>
      <w:pPr>
        <w:ind w:left="0" w:firstLine="420"/>
        <w:spacing w:line="50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服务类项目，项目履约期满评价合格，出具</w:t>
      </w:r>
      <w:r>
        <w:rPr>
          <w:rFonts w:hint="eastAsia" w:ascii="宋体" w:hAnsi="宋体" w:eastAsia="宋体" w:cs="宋体"/>
          <w:bCs/>
          <w:color w:val="auto"/>
          <w:sz w:val="24"/>
          <w:highlight w:val="none"/>
        </w:rPr>
        <w:t xml:space="preserve">验收报告（</w:t>
      </w:r>
      <w:r>
        <w:rPr>
          <w:rFonts w:hint="eastAsia" w:ascii="宋体" w:hAnsi="宋体" w:eastAsia="宋体" w:cs="宋体"/>
          <w:bCs/>
          <w:color w:val="auto"/>
          <w:sz w:val="24"/>
          <w:highlight w:val="none"/>
          <w:lang w:val="zh-CN"/>
        </w:rPr>
        <w:t xml:space="preserve">履约评价报告</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zh-CN"/>
        </w:rPr>
        <w:t xml:space="preserve">及履约保证金收据申请退付；</w:t>
      </w:r>
      <w:r/>
    </w:p>
    <w:p>
      <w:pPr>
        <w:ind w:left="0" w:firstLine="420"/>
        <w:spacing w:line="50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履约保证金退还时间：</w:t>
      </w:r>
      <w:r>
        <w:rPr>
          <w:rFonts w:hint="eastAsia" w:ascii="宋体" w:hAnsi="宋体" w:eastAsia="宋体" w:cs="宋体"/>
          <w:bCs/>
          <w:color w:val="auto"/>
          <w:sz w:val="24"/>
          <w:highlight w:val="none"/>
        </w:rPr>
        <w:t xml:space="preserve">甲方</w:t>
      </w:r>
      <w:r>
        <w:rPr>
          <w:rFonts w:hint="eastAsia" w:ascii="宋体" w:hAnsi="宋体" w:eastAsia="宋体" w:cs="宋体"/>
          <w:bCs/>
          <w:color w:val="auto"/>
          <w:sz w:val="24"/>
          <w:highlight w:val="none"/>
          <w:lang w:val="zh-CN"/>
        </w:rPr>
        <w:t xml:space="preserve">收到</w:t>
      </w:r>
      <w:r>
        <w:rPr>
          <w:rFonts w:hint="eastAsia" w:ascii="宋体" w:hAnsi="宋体" w:eastAsia="宋体" w:cs="宋体"/>
          <w:bCs/>
          <w:color w:val="auto"/>
          <w:sz w:val="24"/>
          <w:highlight w:val="none"/>
        </w:rPr>
        <w:t xml:space="preserve">乙方</w:t>
      </w:r>
      <w:r>
        <w:rPr>
          <w:rFonts w:hint="eastAsia" w:ascii="宋体" w:hAnsi="宋体" w:eastAsia="宋体" w:cs="宋体"/>
          <w:bCs/>
          <w:color w:val="auto"/>
          <w:sz w:val="24"/>
          <w:highlight w:val="none"/>
          <w:lang w:val="zh-CN"/>
        </w:rPr>
        <w:t xml:space="preserve">退付申请后5个工作日内退还；</w:t>
      </w:r>
      <w:r/>
    </w:p>
    <w:p>
      <w:pPr>
        <w:ind w:left="0" w:firstLine="420"/>
        <w:spacing w:line="50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履约保证金不予退还情形：除不可抗力外，</w:t>
      </w:r>
      <w:r>
        <w:rPr>
          <w:rFonts w:hint="eastAsia" w:ascii="宋体" w:hAnsi="宋体" w:eastAsia="宋体" w:cs="宋体"/>
          <w:bCs/>
          <w:color w:val="auto"/>
          <w:sz w:val="24"/>
          <w:highlight w:val="none"/>
        </w:rPr>
        <w:t xml:space="preserve">乙方</w:t>
      </w:r>
      <w:r>
        <w:rPr>
          <w:rFonts w:hint="eastAsia" w:ascii="宋体" w:hAnsi="宋体" w:eastAsia="宋体" w:cs="宋体"/>
          <w:bCs/>
          <w:color w:val="auto"/>
          <w:sz w:val="24"/>
          <w:highlight w:val="none"/>
          <w:lang w:val="zh-CN"/>
        </w:rPr>
        <w:t xml:space="preserve">不履行与</w:t>
      </w:r>
      <w:r>
        <w:rPr>
          <w:rFonts w:hint="eastAsia" w:ascii="宋体" w:hAnsi="宋体" w:eastAsia="宋体" w:cs="宋体"/>
          <w:bCs/>
          <w:color w:val="auto"/>
          <w:sz w:val="24"/>
          <w:highlight w:val="none"/>
        </w:rPr>
        <w:t xml:space="preserve">甲方</w:t>
      </w:r>
      <w:r>
        <w:rPr>
          <w:rFonts w:hint="eastAsia" w:ascii="宋体" w:hAnsi="宋体" w:eastAsia="宋体" w:cs="宋体"/>
          <w:bCs/>
          <w:color w:val="auto"/>
          <w:sz w:val="24"/>
          <w:highlight w:val="none"/>
          <w:lang w:val="zh-CN"/>
        </w:rPr>
        <w:t xml:space="preserve">订立的采购合同的，履约保证金不予退还，给</w:t>
      </w:r>
      <w:r>
        <w:rPr>
          <w:rFonts w:hint="eastAsia" w:ascii="宋体" w:hAnsi="宋体" w:eastAsia="宋体" w:cs="宋体"/>
          <w:bCs/>
          <w:color w:val="auto"/>
          <w:sz w:val="24"/>
          <w:highlight w:val="none"/>
        </w:rPr>
        <w:t xml:space="preserve">甲方</w:t>
      </w:r>
      <w:r>
        <w:rPr>
          <w:rFonts w:hint="eastAsia" w:ascii="宋体" w:hAnsi="宋体" w:eastAsia="宋体" w:cs="宋体"/>
          <w:bCs/>
          <w:color w:val="auto"/>
          <w:sz w:val="24"/>
          <w:highlight w:val="none"/>
          <w:lang w:val="zh-CN"/>
        </w:rPr>
        <w:t xml:space="preserve">造成的损失超过履约保证金数额的，还应当对超过部分予以赔偿；</w:t>
      </w:r>
      <w:r/>
    </w:p>
    <w:p>
      <w:pPr>
        <w:ind w:left="0"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lang w:val="zh-CN"/>
        </w:rPr>
        <w:t xml:space="preserve">逾期退还履约保证金的违约责任：除应当退还履约保证金外，还应当按中国人民银行同期贷款基准利率上浮20％后的利率支付超期资金占用费，但因</w:t>
      </w:r>
      <w:r>
        <w:rPr>
          <w:rFonts w:hint="eastAsia" w:ascii="宋体" w:hAnsi="宋体" w:eastAsia="宋体" w:cs="宋体"/>
          <w:bCs/>
          <w:color w:val="auto"/>
          <w:sz w:val="24"/>
          <w:highlight w:val="none"/>
        </w:rPr>
        <w:t xml:space="preserve">乙方</w:t>
      </w:r>
      <w:r>
        <w:rPr>
          <w:rFonts w:hint="eastAsia" w:ascii="宋体" w:hAnsi="宋体" w:eastAsia="宋体" w:cs="宋体"/>
          <w:bCs/>
          <w:color w:val="auto"/>
          <w:sz w:val="24"/>
          <w:highlight w:val="none"/>
          <w:lang w:val="zh-CN"/>
        </w:rPr>
        <w:t xml:space="preserve">自身原因导致无法及时退还的除外。</w:t>
      </w:r>
      <w:r/>
    </w:p>
    <w:p>
      <w:pPr>
        <w:ind w:left="0" w:firstLine="0"/>
        <w:spacing w:line="360" w:lineRule="auto"/>
        <w:rPr>
          <w:rFonts w:hint="eastAsia" w:ascii="宋体" w:hAnsi="宋体" w:eastAsia="宋体" w:cs="宋体"/>
          <w:bCs/>
          <w:color w:val="auto"/>
          <w:sz w:val="24"/>
          <w:szCs w:val="24"/>
          <w:highlight w:val="none"/>
        </w:rPr>
        <w:outlineLvl w:val="3"/>
      </w:pPr>
      <w:r>
        <w:rPr>
          <w:rFonts w:hint="eastAsia" w:ascii="宋体" w:hAnsi="宋体" w:eastAsia="宋体" w:cs="宋体"/>
          <w:bCs/>
          <w:color w:val="auto"/>
          <w:sz w:val="24"/>
          <w:szCs w:val="24"/>
          <w:highlight w:val="none"/>
        </w:rPr>
        <w:t xml:space="preserve">八、合同转包或分包</w:t>
      </w:r>
      <w:r/>
    </w:p>
    <w:p>
      <w:pPr>
        <w:ind w:left="0"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乙方不得将合同标的转包给他人履行。</w:t>
      </w:r>
      <w:r/>
    </w:p>
    <w:p>
      <w:pPr>
        <w:ind w:left="0"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乙方不得将合同标的分包给他人履行。</w:t>
      </w:r>
      <w:r/>
    </w:p>
    <w:p>
      <w:pPr>
        <w:ind w:left="0"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乙方如有转包或未经甲方同意的分包行为，甲方有权解除合同。</w:t>
      </w:r>
      <w:r/>
    </w:p>
    <w:p>
      <w:pPr>
        <w:ind w:left="0" w:firstLine="0"/>
        <w:spacing w:line="360" w:lineRule="auto"/>
        <w:rPr>
          <w:rFonts w:hint="eastAsia" w:ascii="宋体" w:hAnsi="宋体" w:eastAsia="宋体" w:cs="宋体"/>
          <w:bCs/>
          <w:color w:val="auto"/>
          <w:sz w:val="24"/>
          <w:szCs w:val="24"/>
          <w:highlight w:val="none"/>
        </w:rPr>
        <w:outlineLvl w:val="3"/>
      </w:pPr>
      <w:r>
        <w:rPr>
          <w:rFonts w:hint="eastAsia" w:ascii="宋体" w:hAnsi="宋体" w:eastAsia="宋体" w:cs="宋体"/>
          <w:bCs/>
          <w:color w:val="auto"/>
          <w:sz w:val="24"/>
          <w:szCs w:val="24"/>
          <w:highlight w:val="none"/>
        </w:rPr>
        <w:t xml:space="preserve">九、合同款项支付</w:t>
      </w:r>
      <w:r/>
    </w:p>
    <w:p>
      <w:pPr>
        <w:ind w:left="0"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合同款项的支付方式及进度安排</w:t>
      </w:r>
      <w:r/>
    </w:p>
    <w:p>
      <w:pPr>
        <w:ind w:left="0"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预付款：合同金额的10%，合同签订后按规定支付；</w:t>
      </w:r>
      <w:r/>
    </w:p>
    <w:p>
      <w:pPr>
        <w:ind w:left="0"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进度款：服务费由采购人按季度支付，中标人根据每季度付款额开具合规的发票，采购人在接收中标人发票后，按规定及时将每季度付款额支付给中标人。余款待项目经审计后按财政拨款计划付清（无息）。</w:t>
      </w:r>
      <w:r/>
    </w:p>
    <w:p>
      <w:pPr>
        <w:ind w:left="0"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注：1、每季度实际付款额=（每季度应付款-季度中每月考核后扣除的费用）。</w:t>
      </w:r>
      <w:r/>
    </w:p>
    <w:p>
      <w:pPr>
        <w:ind w:left="0" w:firstLine="90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每季度应付款=维修审定金额*中标费率*70%（注:1.维修审定单中单项价格为品目清单的限定价*中标费率*实际工程量。2.根据月维修审定金额的季度总和支付70%，剩余30%待项目结束后根据项目审计结果支付，见5余款额度)</w:t>
      </w:r>
      <w:r/>
    </w:p>
    <w:p>
      <w:pPr>
        <w:ind w:left="0" w:firstLine="90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3、在签订合同时，中标人明确表示无需预付款或者主动要求降低预付款比例的金额，采购人可不适用预付款规定。</w:t>
      </w:r>
      <w:r/>
    </w:p>
    <w:p>
      <w:pPr>
        <w:ind w:left="0" w:firstLine="90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4、中标人未按要求提供符合要求的发票的，采购人有权暂停付款，且不免除中标人继续合同约定的义务。</w:t>
      </w:r>
      <w:r/>
    </w:p>
    <w:p>
      <w:pPr>
        <w:ind w:left="0" w:firstLine="90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5、余款额度=最终审计价-已支付金额</w:t>
      </w:r>
      <w:r/>
    </w:p>
    <w:p>
      <w:pPr>
        <w:ind w:left="0" w:firstLine="90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资金支付的时间：收到乙方发票10个工作日内；</w:t>
      </w:r>
      <w:r/>
    </w:p>
    <w:p>
      <w:pPr>
        <w:ind w:left="0" w:firstLine="90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资金支付的条件：满足相应阶段的要求且收到乙方发票；</w:t>
      </w:r>
      <w:r/>
    </w:p>
    <w:p>
      <w:pPr>
        <w:ind w:left="0" w:firstLine="0"/>
        <w:spacing w:line="360" w:lineRule="auto"/>
        <w:rPr>
          <w:rFonts w:hint="eastAsia" w:ascii="宋体" w:hAnsi="宋体" w:eastAsia="宋体" w:cs="宋体"/>
          <w:bCs/>
          <w:color w:val="auto"/>
          <w:sz w:val="24"/>
          <w:szCs w:val="24"/>
          <w:highlight w:val="none"/>
        </w:rPr>
        <w:outlineLvl w:val="3"/>
      </w:pPr>
      <w:r>
        <w:rPr>
          <w:rFonts w:hint="eastAsia" w:ascii="宋体" w:hAnsi="宋体" w:eastAsia="宋体" w:cs="宋体"/>
          <w:bCs/>
          <w:color w:val="auto"/>
          <w:sz w:val="24"/>
          <w:szCs w:val="24"/>
          <w:highlight w:val="none"/>
        </w:rPr>
        <w:t xml:space="preserve">十、税费</w:t>
      </w:r>
      <w:r/>
    </w:p>
    <w:p>
      <w:pPr>
        <w:ind w:left="0" w:firstLine="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本合同执行中相关的一切税费均由乙方负担。</w:t>
      </w:r>
      <w:r/>
    </w:p>
    <w:p>
      <w:pPr>
        <w:ind w:left="0" w:firstLine="0"/>
        <w:spacing w:line="360" w:lineRule="auto"/>
        <w:rPr>
          <w:rFonts w:hint="eastAsia" w:ascii="宋体" w:hAnsi="宋体" w:eastAsia="宋体" w:cs="宋体"/>
          <w:bCs/>
          <w:color w:val="auto"/>
          <w:sz w:val="24"/>
          <w:szCs w:val="24"/>
          <w:highlight w:val="none"/>
          <w:lang w:val="en-US" w:eastAsia="zh-CN"/>
        </w:rPr>
        <w:outlineLvl w:val="3"/>
      </w:pPr>
      <w:r>
        <w:rPr>
          <w:rFonts w:hint="eastAsia" w:ascii="宋体" w:hAnsi="宋体" w:eastAsia="宋体" w:cs="宋体"/>
          <w:bCs/>
          <w:color w:val="auto"/>
          <w:sz w:val="24"/>
          <w:szCs w:val="24"/>
          <w:highlight w:val="none"/>
        </w:rPr>
        <w:t xml:space="preserve">十一、项目</w:t>
      </w:r>
      <w:r>
        <w:rPr>
          <w:rFonts w:hint="eastAsia" w:ascii="宋体" w:hAnsi="宋体" w:eastAsia="宋体" w:cs="宋体"/>
          <w:bCs/>
          <w:color w:val="auto"/>
          <w:sz w:val="24"/>
          <w:szCs w:val="24"/>
          <w:highlight w:val="none"/>
          <w:lang w:val="en-US" w:eastAsia="zh-CN"/>
        </w:rPr>
        <w:t xml:space="preserve">内容确认</w:t>
      </w:r>
      <w:r/>
    </w:p>
    <w:p>
      <w:pPr>
        <w:ind w:left="0"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、每次维修内容由监理单位和路灯所进行查验，查验合格后制定相应的维修审定单。</w:t>
      </w:r>
      <w:r/>
    </w:p>
    <w:p>
      <w:pPr>
        <w:ind w:left="0"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、项目服务期结束后组织第三方审计。</w:t>
      </w:r>
      <w:r/>
    </w:p>
    <w:p>
      <w:pPr>
        <w:ind w:left="0" w:firstLine="0"/>
        <w:spacing w:line="360" w:lineRule="auto"/>
        <w:rPr>
          <w:rFonts w:hint="eastAsia" w:ascii="宋体" w:hAnsi="宋体" w:eastAsia="宋体" w:cs="宋体"/>
          <w:bCs/>
          <w:color w:val="auto"/>
          <w:sz w:val="24"/>
          <w:szCs w:val="24"/>
          <w:highlight w:val="none"/>
        </w:rPr>
        <w:outlineLvl w:val="3"/>
      </w:pPr>
      <w:r>
        <w:rPr>
          <w:rFonts w:hint="eastAsia" w:ascii="宋体" w:hAnsi="宋体" w:eastAsia="宋体" w:cs="宋体"/>
          <w:bCs/>
          <w:color w:val="auto"/>
          <w:sz w:val="24"/>
          <w:szCs w:val="24"/>
          <w:highlight w:val="none"/>
        </w:rPr>
        <w:t xml:space="preserve">十二、违约责任</w:t>
      </w:r>
      <w:r/>
    </w:p>
    <w:p>
      <w:pPr>
        <w:ind w:left="0"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如果乙方无正当理由拖延管理或不按合同提供服务，甲方有权不予支付此项服务费用，并加收同等数额的违约损失赔偿；</w:t>
      </w:r>
      <w:r/>
    </w:p>
    <w:p>
      <w:pPr>
        <w:ind w:left="0"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除不可抗力外，乙方未能履行合同义务，不能完成服务目标，甲方有权要求乙方给予所造成损失的经济赔偿；</w:t>
      </w:r>
      <w:r/>
    </w:p>
    <w:p>
      <w:pPr>
        <w:ind w:left="0"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本项目不得转让分包，如有发生，无条件清理退场，所造成的一切损失由乙方负责。同时甲方有权要求乙方退还甲方已付款项，并由乙方支付合同总价30%违约金;</w:t>
      </w:r>
      <w:r/>
    </w:p>
    <w:p>
      <w:pPr>
        <w:ind w:left="0"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如果出现政府采购监督管理部门在处理投诉事项期间，书面通知甲方暂停采购活动的情形，或者询问或质疑事项可能影响中标结果的，导致甲方中止履行合同的情形，均不视为甲方违约。</w:t>
      </w:r>
      <w:r/>
    </w:p>
    <w:p>
      <w:pPr>
        <w:ind w:left="0"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5、承包人未按采购需求和响应文件履约合同并在交办之日起3日内拒不整改或未完成整改致使合同目的不能实现的，发包人有权委托第三方社会服务机构代为履行合同内相关义务及责任，直至项目确定新的中标单位。</w:t>
      </w:r>
      <w:r>
        <w:rPr>
          <w:rFonts w:hint="eastAsia" w:ascii="宋体" w:hAnsi="宋体" w:eastAsia="宋体" w:cs="宋体"/>
          <w:bCs/>
          <w:color w:val="auto"/>
          <w:sz w:val="24"/>
          <w:szCs w:val="24"/>
          <w:highlight w:val="none"/>
        </w:rPr>
        <w:t xml:space="preserve"> </w:t>
      </w:r>
      <w:r/>
    </w:p>
    <w:p>
      <w:pPr>
        <w:ind w:left="0"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乙方交付合同标的的标准不符合合同规定及</w:t>
      </w:r>
      <w:r>
        <w:rPr>
          <w:rFonts w:hint="eastAsia" w:ascii="宋体" w:hAnsi="宋体" w:eastAsia="宋体" w:cs="宋体"/>
          <w:bCs/>
          <w:color w:val="auto"/>
          <w:sz w:val="24"/>
          <w:szCs w:val="24"/>
          <w:highlight w:val="none"/>
          <w:lang w:val="en-US" w:eastAsia="zh-CN"/>
        </w:rPr>
        <w:t xml:space="preserve">采购</w:t>
      </w:r>
      <w:r>
        <w:rPr>
          <w:rFonts w:hint="eastAsia" w:ascii="宋体" w:hAnsi="宋体" w:eastAsia="宋体" w:cs="宋体"/>
          <w:bCs/>
          <w:color w:val="auto"/>
          <w:sz w:val="24"/>
          <w:szCs w:val="24"/>
          <w:highlight w:val="none"/>
        </w:rPr>
        <w:t xml:space="preserve">文件规定标准的，甲方有权拒绝接受合同标的，并可单方面解除合同。</w:t>
      </w:r>
      <w:r/>
    </w:p>
    <w:p>
      <w:pP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十三、安全责任</w:t>
      </w:r>
      <w:r/>
    </w:p>
    <w:p>
      <w:pPr>
        <w:ind w:left="0" w:firstLine="480"/>
        <w:spacing w:line="360" w:lineRule="auto"/>
        <w:rPr>
          <w:rFonts w:hint="eastAsia" w:ascii="宋体" w:hAnsi="宋体" w:eastAsia="宋体" w:cs="宋体"/>
          <w:bCs/>
          <w:color w:val="auto"/>
          <w:sz w:val="24"/>
          <w:szCs w:val="24"/>
          <w:highlight w:val="none"/>
        </w:rPr>
        <w:outlineLvl w:val="3"/>
      </w:pPr>
      <w:r>
        <w:rPr>
          <w:rFonts w:hint="eastAsia" w:ascii="宋体" w:hAnsi="宋体" w:eastAsia="宋体" w:cs="宋体"/>
          <w:bCs/>
          <w:color w:val="auto"/>
          <w:sz w:val="24"/>
          <w:szCs w:val="24"/>
          <w:highlight w:val="none"/>
        </w:rPr>
        <w:t xml:space="preserve">乙方确认并同意，其为本合同履行全过程中安全生产的第一责任人，对合同项下作业期间及作业区域内发生的任何人身伤亡、财产损失或第三方损害(以下简称“安全事故’)承担全部责任。除非乙方能够提供直接、充分的证据证明安全事故完全是由甲方提供的图纸资料存在根本性错误、甲方明知存在重大隐患仍强行指令乙方违规操作所直接导致的，否则，全部赔偿责任及因此产生的所有费用(包括但不限于赔偿金、诉讼费、律师费、鉴定费等)均由乙方承担。</w:t>
      </w:r>
      <w:r/>
    </w:p>
    <w:p>
      <w:pPr>
        <w:ind w:left="0" w:firstLine="0"/>
        <w:spacing w:line="360" w:lineRule="auto"/>
        <w:rPr>
          <w:rFonts w:hint="eastAsia" w:ascii="宋体" w:hAnsi="宋体" w:eastAsia="宋体" w:cs="宋体"/>
          <w:bCs/>
          <w:color w:val="auto"/>
          <w:sz w:val="24"/>
          <w:szCs w:val="24"/>
          <w:highlight w:val="none"/>
        </w:rPr>
        <w:outlineLvl w:val="3"/>
      </w:pPr>
      <w:r>
        <w:rPr>
          <w:rFonts w:hint="eastAsia" w:ascii="宋体" w:hAnsi="宋体" w:eastAsia="宋体" w:cs="宋体"/>
          <w:bCs/>
          <w:color w:val="auto"/>
          <w:sz w:val="24"/>
          <w:szCs w:val="24"/>
          <w:highlight w:val="none"/>
        </w:rPr>
        <w:t xml:space="preserve">乙方同时承诺，其将为本项目人员及第三方购买足额且符合法律要求的保险。对于任何安全事故，乙方应首先自行处理并赔付，并保证甲方免于遭受任何形式的索赔、诉讼、损失及责任。</w:t>
      </w:r>
      <w:r/>
    </w:p>
    <w:p>
      <w:pPr>
        <w:ind w:left="0" w:firstLine="480"/>
        <w:spacing w:line="360" w:lineRule="auto"/>
        <w:rPr>
          <w:rFonts w:hint="eastAsia" w:ascii="宋体" w:hAnsi="宋体" w:eastAsia="宋体" w:cs="宋体"/>
          <w:bCs/>
          <w:color w:val="auto"/>
          <w:sz w:val="24"/>
          <w:szCs w:val="24"/>
          <w:highlight w:val="none"/>
        </w:rPr>
        <w:outlineLvl w:val="3"/>
      </w:pPr>
      <w:r>
        <w:rPr>
          <w:rFonts w:hint="eastAsia" w:ascii="宋体" w:hAnsi="宋体" w:eastAsia="宋体" w:cs="宋体"/>
          <w:bCs/>
          <w:color w:val="auto"/>
          <w:sz w:val="24"/>
          <w:szCs w:val="24"/>
          <w:highlight w:val="none"/>
        </w:rPr>
        <w:t xml:space="preserve">本条的安全责任含城区亮化设施管理维修巡查项目考核表中考核细则列出的相关事项而引起的安全责任。</w:t>
      </w:r>
      <w:r/>
    </w:p>
    <w:p>
      <w:pPr>
        <w:ind w:left="0" w:firstLine="0"/>
        <w:spacing w:line="360" w:lineRule="auto"/>
        <w:rPr>
          <w:rFonts w:hint="eastAsia" w:ascii="宋体" w:hAnsi="宋体" w:eastAsia="宋体" w:cs="宋体"/>
          <w:bCs/>
          <w:color w:val="auto"/>
          <w:sz w:val="24"/>
          <w:szCs w:val="24"/>
          <w:highlight w:val="none"/>
        </w:rPr>
        <w:outlineLvl w:val="3"/>
      </w:pPr>
      <w:r>
        <w:rPr>
          <w:rFonts w:hint="eastAsia" w:ascii="宋体" w:hAnsi="宋体" w:eastAsia="宋体" w:cs="宋体"/>
          <w:bCs/>
          <w:color w:val="auto"/>
          <w:sz w:val="24"/>
          <w:szCs w:val="24"/>
          <w:highlight w:val="none"/>
        </w:rPr>
        <w:t xml:space="preserve">十</w:t>
      </w:r>
      <w:r>
        <w:rPr>
          <w:rFonts w:hint="eastAsia" w:ascii="宋体" w:hAnsi="宋体" w:eastAsia="宋体" w:cs="宋体"/>
          <w:bCs/>
          <w:color w:val="auto"/>
          <w:sz w:val="24"/>
          <w:szCs w:val="24"/>
          <w:highlight w:val="none"/>
          <w:lang w:val="en-US" w:eastAsia="zh-CN"/>
        </w:rPr>
        <w:t xml:space="preserve">四</w:t>
      </w:r>
      <w:r>
        <w:rPr>
          <w:rFonts w:hint="eastAsia" w:ascii="宋体" w:hAnsi="宋体" w:eastAsia="宋体" w:cs="宋体"/>
          <w:bCs/>
          <w:color w:val="auto"/>
          <w:sz w:val="24"/>
          <w:szCs w:val="24"/>
          <w:highlight w:val="none"/>
        </w:rPr>
        <w:t xml:space="preserve">、供应商合法权益补偿机制</w:t>
      </w:r>
      <w:r/>
    </w:p>
    <w:p>
      <w:pPr>
        <w:ind w:left="0"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供应商合法权益补偿救济机制。在履约过程中因政策变化、规划调整而无法履行合同约定，造成企业合法权益受损的，</w:t>
      </w:r>
      <w:r>
        <w:rPr>
          <w:rFonts w:hint="eastAsia" w:ascii="宋体" w:hAnsi="宋体" w:eastAsia="宋体" w:cs="宋体"/>
          <w:bCs/>
          <w:color w:val="auto"/>
          <w:sz w:val="24"/>
          <w:szCs w:val="24"/>
          <w:highlight w:val="none"/>
          <w:lang w:val="en-US" w:eastAsia="zh-CN"/>
        </w:rPr>
        <w:t xml:space="preserve">甲方</w:t>
      </w:r>
      <w:r>
        <w:rPr>
          <w:rFonts w:hint="eastAsia" w:ascii="宋体" w:hAnsi="宋体" w:eastAsia="宋体" w:cs="宋体"/>
          <w:bCs/>
          <w:color w:val="auto"/>
          <w:sz w:val="24"/>
          <w:szCs w:val="24"/>
          <w:highlight w:val="none"/>
        </w:rPr>
        <w:t xml:space="preserve">依据实际情况对</w:t>
      </w:r>
      <w:r>
        <w:rPr>
          <w:rFonts w:hint="eastAsia" w:ascii="宋体" w:hAnsi="宋体" w:eastAsia="宋体" w:cs="宋体"/>
          <w:bCs/>
          <w:color w:val="auto"/>
          <w:sz w:val="24"/>
          <w:szCs w:val="24"/>
          <w:highlight w:val="none"/>
          <w:lang w:val="en-US" w:eastAsia="zh-CN"/>
        </w:rPr>
        <w:t xml:space="preserve">乙方</w:t>
      </w:r>
      <w:r>
        <w:rPr>
          <w:rFonts w:hint="eastAsia" w:ascii="宋体" w:hAnsi="宋体" w:eastAsia="宋体" w:cs="宋体"/>
          <w:bCs/>
          <w:color w:val="auto"/>
          <w:sz w:val="24"/>
          <w:szCs w:val="24"/>
          <w:highlight w:val="none"/>
        </w:rPr>
        <w:t xml:space="preserve">进行补偿救济。</w:t>
      </w:r>
      <w:r/>
    </w:p>
    <w:p>
      <w:pPr>
        <w:ind w:left="0" w:firstLine="0"/>
        <w:spacing w:line="360" w:lineRule="auto"/>
        <w:rPr>
          <w:rFonts w:hint="eastAsia" w:ascii="宋体" w:hAnsi="宋体" w:eastAsia="宋体" w:cs="宋体"/>
          <w:bCs/>
          <w:color w:val="auto"/>
          <w:sz w:val="24"/>
          <w:szCs w:val="24"/>
          <w:highlight w:val="none"/>
        </w:rPr>
        <w:outlineLvl w:val="3"/>
      </w:pPr>
      <w:r>
        <w:rPr>
          <w:rFonts w:hint="eastAsia" w:ascii="宋体" w:hAnsi="宋体" w:eastAsia="宋体" w:cs="宋体"/>
          <w:bCs/>
          <w:color w:val="auto"/>
          <w:sz w:val="24"/>
          <w:szCs w:val="24"/>
          <w:highlight w:val="none"/>
        </w:rPr>
        <w:t xml:space="preserve">十</w:t>
      </w:r>
      <w:r>
        <w:rPr>
          <w:rFonts w:hint="eastAsia" w:ascii="宋体" w:hAnsi="宋体" w:eastAsia="宋体" w:cs="宋体"/>
          <w:bCs/>
          <w:color w:val="auto"/>
          <w:sz w:val="24"/>
          <w:szCs w:val="24"/>
          <w:highlight w:val="none"/>
          <w:lang w:val="en-US" w:eastAsia="zh-CN"/>
        </w:rPr>
        <w:t xml:space="preserve">五</w:t>
      </w:r>
      <w:r>
        <w:rPr>
          <w:rFonts w:hint="eastAsia" w:ascii="宋体" w:hAnsi="宋体" w:eastAsia="宋体" w:cs="宋体"/>
          <w:bCs/>
          <w:color w:val="auto"/>
          <w:sz w:val="24"/>
          <w:szCs w:val="24"/>
          <w:highlight w:val="none"/>
        </w:rPr>
        <w:t xml:space="preserve">、不可抗力事件处理</w:t>
      </w:r>
      <w:r/>
    </w:p>
    <w:p>
      <w:pPr>
        <w:ind w:left="0"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在合同有效期内，任何一方因不可抗力事件导致不能履行合同，则合同履行期可延长，其延长期与不可抗力影响期相同。</w:t>
      </w:r>
      <w:r/>
    </w:p>
    <w:p>
      <w:pPr>
        <w:ind w:left="0"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不可抗力事件发生后，应立即通知对方，并寄送有关权威机构出具的证明。</w:t>
      </w:r>
      <w:r/>
    </w:p>
    <w:p>
      <w:pPr>
        <w:ind w:left="0"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不可抗力事件延续120天以上，双方应通过友好协商，确定是否继续履行合同。</w:t>
      </w:r>
      <w:r/>
    </w:p>
    <w:p>
      <w:pPr>
        <w:ind w:left="0" w:firstLine="0"/>
        <w:spacing w:line="360" w:lineRule="auto"/>
        <w:rPr>
          <w:rFonts w:hint="eastAsia" w:ascii="宋体" w:hAnsi="宋体" w:eastAsia="宋体" w:cs="宋体"/>
          <w:bCs/>
          <w:color w:val="auto"/>
          <w:sz w:val="24"/>
          <w:szCs w:val="24"/>
          <w:highlight w:val="none"/>
        </w:rPr>
        <w:outlineLvl w:val="3"/>
      </w:pPr>
      <w:r>
        <w:rPr>
          <w:rFonts w:hint="eastAsia" w:ascii="宋体" w:hAnsi="宋体" w:eastAsia="宋体" w:cs="宋体"/>
          <w:bCs/>
          <w:color w:val="auto"/>
          <w:sz w:val="24"/>
          <w:szCs w:val="24"/>
          <w:highlight w:val="none"/>
        </w:rPr>
        <w:t xml:space="preserve">十</w:t>
      </w:r>
      <w:r>
        <w:rPr>
          <w:rFonts w:hint="eastAsia" w:ascii="宋体" w:hAnsi="宋体" w:eastAsia="宋体" w:cs="宋体"/>
          <w:bCs/>
          <w:color w:val="auto"/>
          <w:sz w:val="24"/>
          <w:szCs w:val="24"/>
          <w:highlight w:val="none"/>
          <w:lang w:val="en-US" w:eastAsia="zh-CN"/>
        </w:rPr>
        <w:t xml:space="preserve">六</w:t>
      </w:r>
      <w:r>
        <w:rPr>
          <w:rFonts w:hint="eastAsia" w:ascii="宋体" w:hAnsi="宋体" w:eastAsia="宋体" w:cs="宋体"/>
          <w:bCs/>
          <w:color w:val="auto"/>
          <w:sz w:val="24"/>
          <w:szCs w:val="24"/>
          <w:highlight w:val="none"/>
        </w:rPr>
        <w:t xml:space="preserve">、解决争议的方法</w:t>
      </w:r>
      <w:r/>
    </w:p>
    <w:p>
      <w:pPr>
        <w:ind w:left="0"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15.1双方在签订、履行合同中所发生的一切争议，应通过友好协商解决。如协商不成，由宿豫区人民法院管辖。</w:t>
      </w:r>
      <w:r/>
    </w:p>
    <w:p>
      <w:pPr>
        <w:ind w:left="0" w:firstLine="0"/>
        <w:spacing w:line="360" w:lineRule="auto"/>
        <w:rPr>
          <w:rFonts w:hint="eastAsia" w:ascii="宋体" w:hAnsi="宋体" w:eastAsia="宋体" w:cs="宋体"/>
          <w:bCs/>
          <w:color w:val="auto"/>
          <w:sz w:val="24"/>
          <w:szCs w:val="24"/>
          <w:highlight w:val="none"/>
        </w:rPr>
        <w:outlineLvl w:val="3"/>
      </w:pPr>
      <w:r>
        <w:rPr>
          <w:rFonts w:hint="eastAsia" w:ascii="宋体" w:hAnsi="宋体" w:eastAsia="宋体" w:cs="宋体"/>
          <w:bCs/>
          <w:color w:val="auto"/>
          <w:sz w:val="24"/>
          <w:szCs w:val="24"/>
          <w:highlight w:val="none"/>
        </w:rPr>
        <w:t xml:space="preserve">十</w:t>
      </w:r>
      <w:r>
        <w:rPr>
          <w:rFonts w:hint="eastAsia" w:ascii="宋体" w:hAnsi="宋体" w:eastAsia="宋体" w:cs="宋体"/>
          <w:bCs/>
          <w:color w:val="auto"/>
          <w:sz w:val="24"/>
          <w:szCs w:val="24"/>
          <w:highlight w:val="none"/>
          <w:lang w:val="en-US" w:eastAsia="zh-CN"/>
        </w:rPr>
        <w:t xml:space="preserve">七</w:t>
      </w:r>
      <w:r>
        <w:rPr>
          <w:rFonts w:hint="eastAsia" w:ascii="宋体" w:hAnsi="宋体" w:eastAsia="宋体" w:cs="宋体"/>
          <w:bCs/>
          <w:color w:val="auto"/>
          <w:sz w:val="24"/>
          <w:szCs w:val="24"/>
          <w:highlight w:val="none"/>
        </w:rPr>
        <w:t xml:space="preserve">、合同生效及其它</w:t>
      </w:r>
      <w:r/>
    </w:p>
    <w:p>
      <w:pPr>
        <w:ind w:left="0"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合同经双方法定代表人或授权委托代表人签字并加盖单位公章后生效。</w:t>
      </w:r>
      <w:r/>
    </w:p>
    <w:p>
      <w:pPr>
        <w:ind w:left="0"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本合同未尽事宜，遵照《中华人民共和国民法典》、《中华人民共和国政府采购法》有关条文执行。</w:t>
      </w:r>
      <w:r/>
    </w:p>
    <w:p>
      <w:pPr>
        <w:ind w:left="0"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本合同正本一式</w:t>
      </w:r>
      <w:r>
        <w:rPr>
          <w:rFonts w:hint="eastAsia" w:ascii="宋体" w:hAnsi="宋体" w:eastAsia="宋体" w:cs="宋体"/>
          <w:bCs/>
          <w:color w:val="auto"/>
          <w:sz w:val="24"/>
          <w:szCs w:val="24"/>
          <w:highlight w:val="none"/>
          <w:lang w:val="en-US" w:eastAsia="zh-CN"/>
        </w:rPr>
        <w:t xml:space="preserve">五</w:t>
      </w:r>
      <w:r>
        <w:rPr>
          <w:rFonts w:hint="eastAsia" w:ascii="宋体" w:hAnsi="宋体" w:eastAsia="宋体" w:cs="宋体"/>
          <w:bCs/>
          <w:color w:val="auto"/>
          <w:sz w:val="24"/>
          <w:szCs w:val="24"/>
          <w:highlight w:val="none"/>
        </w:rPr>
        <w:t xml:space="preserve">份，具有同等法律效力，甲方、乙方、代理机构各执一份。</w:t>
      </w:r>
      <w:r/>
    </w:p>
    <w:tbl>
      <w:tblPr>
        <w:tblStyle w:val="789"/>
        <w:tblpPr w:horzAnchor="page" w:tblpX="1852" w:vertAnchor="text" w:tblpY="272" w:leftFromText="180" w:topFromText="0" w:rightFromText="180" w:bottomFromText="0"/>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3854"/>
        <w:gridCol w:w="4625"/>
      </w:tblGrid>
      <w:tr>
        <w:trPr>
          <w:trHeight w:val="452"/>
        </w:trPr>
        <w:tc>
          <w:tcPr>
            <w:tcW w:w="3854" w:type="dxa"/>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甲方：（盖章）</w:t>
            </w:r>
            <w:r/>
          </w:p>
        </w:tc>
        <w:tc>
          <w:tcPr>
            <w:tcW w:w="4625" w:type="dxa"/>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乙方：（盖章）</w:t>
            </w:r>
            <w:r/>
          </w:p>
        </w:tc>
      </w:tr>
      <w:tr>
        <w:trPr>
          <w:trHeight w:val="452"/>
        </w:trPr>
        <w:tc>
          <w:tcPr>
            <w:tcW w:w="3854" w:type="dxa"/>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tc>
        <w:tc>
          <w:tcPr>
            <w:tcW w:w="4625" w:type="dxa"/>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tc>
      </w:tr>
      <w:tr>
        <w:trPr>
          <w:trHeight w:val="452"/>
        </w:trPr>
        <w:tc>
          <w:tcPr>
            <w:tcW w:w="3854" w:type="dxa"/>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法定（授权）代表人：</w:t>
            </w:r>
            <w:r/>
          </w:p>
        </w:tc>
        <w:tc>
          <w:tcPr>
            <w:tcW w:w="4625" w:type="dxa"/>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法定（授权）代表人：</w:t>
            </w:r>
            <w:r/>
          </w:p>
        </w:tc>
      </w:tr>
      <w:tr>
        <w:trPr>
          <w:trHeight w:val="452"/>
        </w:trPr>
        <w:tc>
          <w:tcPr>
            <w:tcW w:w="3854" w:type="dxa"/>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经办人：</w:t>
            </w:r>
            <w:r/>
          </w:p>
        </w:tc>
        <w:tc>
          <w:tcPr>
            <w:tcW w:w="4625" w:type="dxa"/>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经办人：</w:t>
            </w:r>
            <w:r/>
          </w:p>
        </w:tc>
      </w:tr>
      <w:tr>
        <w:trPr>
          <w:trHeight w:val="452"/>
        </w:trPr>
        <w:tc>
          <w:tcPr>
            <w:tcW w:w="3854" w:type="dxa"/>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tc>
        <w:tc>
          <w:tcPr>
            <w:tcW w:w="4625" w:type="dxa"/>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tc>
      </w:tr>
      <w:tr>
        <w:trPr>
          <w:trHeight w:val="452"/>
        </w:trPr>
        <w:tc>
          <w:tcPr>
            <w:gridSpan w:val="2"/>
            <w:tcW w:w="8479" w:type="dxa"/>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年月日</w:t>
            </w:r>
            <w:r/>
          </w:p>
        </w:tc>
      </w:tr>
    </w:tbl>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b/>
          <w:color w:val="auto"/>
          <w:sz w:val="24"/>
          <w:szCs w:val="24"/>
          <w:highlight w:val="none"/>
        </w:rPr>
        <w:t xml:space="preserve">附表1</w:t>
      </w:r>
      <w:r/>
    </w:p>
    <w:p>
      <w:pPr>
        <w:jc w:val="center"/>
        <w:keepLines w:val="0"/>
        <w:keepNext w:val="0"/>
        <w:pageBreakBefore w:val="0"/>
        <w:spacing w:line="560" w:lineRule="exact"/>
        <w:widowControl w:val="off"/>
        <w:rPr>
          <w:rFonts w:hint="eastAsia" w:ascii="宋体" w:hAnsi="宋体" w:eastAsia="宋体" w:cs="宋体"/>
          <w:b w:val="0"/>
          <w:bCs/>
          <w:color w:val="auto"/>
          <w:sz w:val="24"/>
          <w:szCs w:val="22"/>
          <w:highlight w:val="none"/>
          <w:lang w:val="en-US" w:eastAsia="zh-CN" w:bidi="ar-SA"/>
        </w:rPr>
      </w:pPr>
      <w:r>
        <w:rPr>
          <w:rFonts w:hint="eastAsia" w:ascii="宋体" w:hAnsi="宋体" w:eastAsia="宋体" w:cs="宋体"/>
          <w:b w:val="0"/>
          <w:bCs/>
          <w:color w:val="auto"/>
          <w:sz w:val="24"/>
          <w:szCs w:val="22"/>
          <w:highlight w:val="none"/>
          <w:lang w:val="en-US" w:eastAsia="zh-CN" w:bidi="ar-SA"/>
        </w:rPr>
        <w:t xml:space="preserve">城区亮化设施管理维修巡查项目考核表</w:t>
      </w:r>
      <w:r/>
    </w:p>
    <w:p>
      <w:pPr>
        <w:jc w:val="both"/>
        <w:keepLines w:val="0"/>
        <w:keepNext w:val="0"/>
        <w:pageBreakBefore w:val="0"/>
        <w:spacing w:line="560" w:lineRule="exact"/>
        <w:widowControl w:val="off"/>
        <w:rPr>
          <w:rFonts w:hint="eastAsia" w:ascii="宋体" w:hAnsi="宋体" w:eastAsia="宋体" w:cs="宋体"/>
          <w:b w:val="0"/>
          <w:bCs/>
          <w:color w:val="auto"/>
          <w:sz w:val="24"/>
          <w:szCs w:val="22"/>
          <w:highlight w:val="none"/>
          <w:lang w:val="en-US" w:eastAsia="zh-CN" w:bidi="ar-SA"/>
        </w:rPr>
      </w:pPr>
      <w:r>
        <w:rPr>
          <w:rFonts w:hint="eastAsia" w:ascii="宋体" w:hAnsi="宋体" w:eastAsia="宋体" w:cs="宋体"/>
          <w:b w:val="0"/>
          <w:bCs/>
          <w:color w:val="auto"/>
          <w:sz w:val="24"/>
          <w:szCs w:val="22"/>
          <w:highlight w:val="none"/>
          <w:lang w:val="en-US" w:eastAsia="zh-CN" w:bidi="ar-SA"/>
        </w:rPr>
        <w:t xml:space="preserve">考核单位：宿迁市宿豫区路灯管理所                         服务时间：</w:t>
      </w:r>
      <w:r/>
    </w:p>
    <w:tbl>
      <w:tblPr>
        <w:tblStyle w:val="789"/>
        <w:tblW w:w="94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00"/>
        <w:gridCol w:w="5177"/>
        <w:gridCol w:w="2014"/>
        <w:gridCol w:w="772"/>
      </w:tblGrid>
      <w:tr>
        <w:trPr>
          <w:jc w:val="center"/>
          <w:trHeight w:val="31"/>
        </w:trPr>
        <w:tc>
          <w:tcPr>
            <w:tcW w:w="1500"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项目及分值</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100分</w:t>
            </w:r>
            <w:r>
              <w:rPr>
                <w:rFonts w:hint="eastAsia" w:ascii="宋体" w:hAnsi="宋体" w:eastAsia="宋体" w:cs="宋体"/>
                <w:color w:val="auto"/>
                <w:sz w:val="22"/>
                <w:szCs w:val="22"/>
                <w:highlight w:val="none"/>
                <w:lang w:eastAsia="zh-CN"/>
              </w:rPr>
              <w:t xml:space="preserve">）</w:t>
            </w:r>
            <w:r/>
          </w:p>
        </w:tc>
        <w:tc>
          <w:tcPr>
            <w:tcW w:w="5177"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考核细则</w:t>
            </w:r>
            <w:r/>
          </w:p>
        </w:tc>
        <w:tc>
          <w:tcPr>
            <w:tcW w:w="2014"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扣分及原因</w:t>
            </w:r>
            <w:r/>
          </w:p>
          <w:p>
            <w:pPr>
              <w:jc w:val="center"/>
              <w:keepLines w:val="0"/>
              <w:keepNext w:val="0"/>
              <w:pageBreakBefore w:val="0"/>
              <w:spacing w:line="300" w:lineRule="exact"/>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(明确到具体点位)</w:t>
            </w:r>
            <w:r/>
          </w:p>
        </w:tc>
        <w:tc>
          <w:tcPr>
            <w:tcW w:w="772"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综合</w:t>
            </w:r>
            <w:r/>
          </w:p>
          <w:p>
            <w:pPr>
              <w:jc w:val="center"/>
              <w:keepLines w:val="0"/>
              <w:keepNext w:val="0"/>
              <w:pageBreakBefore w:val="0"/>
              <w:spacing w:line="300" w:lineRule="exact"/>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得分</w:t>
            </w:r>
            <w:r/>
          </w:p>
        </w:tc>
      </w:tr>
      <w:tr>
        <w:trPr>
          <w:jc w:val="center"/>
          <w:trHeight w:val="182"/>
        </w:trPr>
        <w:tc>
          <w:tcPr>
            <w:tcW w:w="1500"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亮灯率99</w:t>
            </w:r>
            <w:r>
              <w:rPr>
                <w:rFonts w:hint="eastAsia" w:ascii="宋体" w:hAnsi="宋体" w:eastAsia="宋体" w:cs="宋体"/>
                <w:color w:val="auto"/>
                <w:sz w:val="22"/>
                <w:szCs w:val="22"/>
                <w:highlight w:val="none"/>
                <w:lang w:val="en-US" w:eastAsia="zh-CN"/>
              </w:rPr>
              <w:t xml:space="preserve">.9</w:t>
            </w:r>
            <w:r>
              <w:rPr>
                <w:rFonts w:hint="eastAsia" w:ascii="宋体" w:hAnsi="宋体" w:eastAsia="宋体" w:cs="宋体"/>
                <w:color w:val="auto"/>
                <w:sz w:val="22"/>
                <w:szCs w:val="22"/>
                <w:highlight w:val="none"/>
              </w:rPr>
              <w:t xml:space="preserve">%以上（10分）</w:t>
            </w:r>
            <w:r/>
          </w:p>
        </w:tc>
        <w:tc>
          <w:tcPr>
            <w:tcW w:w="5177"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1.每发现一处线路故障且乙方未备案、未采取措施的（含白天亮灯延时未关闭）扣1分； </w:t>
            </w:r>
            <w:r/>
          </w:p>
          <w:p>
            <w:pPr>
              <w:keepLines w:val="0"/>
              <w:keepNext w:val="0"/>
              <w:pageBreakBefore w:val="0"/>
              <w:spacing w:line="3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2.发现灯头损坏的，未及时修复的，每盏扣0.5分； </w:t>
            </w:r>
            <w:r/>
          </w:p>
          <w:p>
            <w:pPr>
              <w:keepLines w:val="0"/>
              <w:keepNext w:val="0"/>
              <w:pageBreakBefore w:val="0"/>
              <w:spacing w:line="3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3.亮灯率低于99</w:t>
            </w:r>
            <w:r>
              <w:rPr>
                <w:rFonts w:hint="eastAsia" w:ascii="宋体" w:hAnsi="宋体" w:eastAsia="宋体" w:cs="宋体"/>
                <w:color w:val="auto"/>
                <w:sz w:val="22"/>
                <w:szCs w:val="22"/>
                <w:highlight w:val="none"/>
                <w:lang w:val="en-US" w:eastAsia="zh-CN"/>
              </w:rPr>
              <w:t xml:space="preserve">.9</w:t>
            </w:r>
            <w:r>
              <w:rPr>
                <w:rFonts w:hint="eastAsia" w:ascii="宋体" w:hAnsi="宋体" w:eastAsia="宋体" w:cs="宋体"/>
                <w:color w:val="auto"/>
                <w:sz w:val="22"/>
                <w:szCs w:val="22"/>
                <w:highlight w:val="none"/>
              </w:rPr>
              <w:t xml:space="preserve">%的，每低一个点扣</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分。</w:t>
            </w:r>
            <w:r/>
          </w:p>
        </w:tc>
        <w:tc>
          <w:tcPr>
            <w:tcW w:w="2014"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772" w:type="dxa"/>
            <w:vAlign w:val="center"/>
            <w:vMerge w:val="restart"/>
            <w:textDirection w:val="lrTb"/>
            <w:noWrap w:val="false"/>
          </w:tcPr>
          <w:p>
            <w:pPr>
              <w:jc w:val="center"/>
              <w:keepLines w:val="0"/>
              <w:keepNext w:val="0"/>
              <w:pageBreakBefore w:val="0"/>
              <w:spacing w:line="300" w:lineRule="exact"/>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r>
      <w:tr>
        <w:trPr>
          <w:jc w:val="center"/>
          <w:trHeight w:val="64"/>
        </w:trPr>
        <w:tc>
          <w:tcPr>
            <w:tcW w:w="1500"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设施完好率9</w:t>
            </w:r>
            <w:r>
              <w:rPr>
                <w:rFonts w:hint="eastAsia" w:ascii="宋体" w:hAnsi="宋体" w:eastAsia="宋体" w:cs="宋体"/>
                <w:color w:val="auto"/>
                <w:sz w:val="22"/>
                <w:szCs w:val="22"/>
                <w:highlight w:val="none"/>
                <w:lang w:val="en-US" w:eastAsia="zh-CN"/>
              </w:rPr>
              <w:t xml:space="preserve">8</w:t>
            </w:r>
            <w:r>
              <w:rPr>
                <w:rFonts w:hint="eastAsia" w:ascii="宋体" w:hAnsi="宋体" w:eastAsia="宋体" w:cs="宋体"/>
                <w:color w:val="auto"/>
                <w:sz w:val="22"/>
                <w:szCs w:val="22"/>
                <w:highlight w:val="none"/>
              </w:rPr>
              <w:t xml:space="preserve">%以上（20分）</w:t>
            </w:r>
            <w:r/>
          </w:p>
        </w:tc>
        <w:tc>
          <w:tcPr>
            <w:tcW w:w="5177"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1.每发现一处路灯设施破损、不规范的扣1分；</w:t>
            </w:r>
            <w:r/>
          </w:p>
          <w:p>
            <w:pPr>
              <w:keepLines w:val="0"/>
              <w:keepNext w:val="0"/>
              <w:pageBreakBefore w:val="0"/>
              <w:spacing w:line="3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2.路灯杆倾斜，手孔门缺损，电线外露，锈蚀，每发现一处扣0.5分；</w:t>
            </w:r>
            <w:r/>
          </w:p>
          <w:p>
            <w:pPr>
              <w:keepLines w:val="0"/>
              <w:keepNext w:val="0"/>
              <w:pageBreakBefore w:val="0"/>
              <w:spacing w:line="3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3.路灯专用变压器门及防护罩未上锁，每发现一处扣1分；</w:t>
            </w:r>
            <w:r/>
          </w:p>
          <w:p>
            <w:pPr>
              <w:keepLines w:val="0"/>
              <w:keepNext w:val="0"/>
              <w:pageBreakBefore w:val="0"/>
              <w:spacing w:line="3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4.路灯控制柜损坏、无门、门开、无锁，每发现一处扣1分；</w:t>
            </w:r>
            <w:r/>
          </w:p>
          <w:p>
            <w:pPr>
              <w:keepLines w:val="0"/>
              <w:keepNext w:val="0"/>
              <w:pageBreakBefore w:val="0"/>
              <w:spacing w:line="3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5.专用变压器附属设施周边环境应清洁有序、警示标语齐全，否则每个点扣0.5分；</w:t>
            </w:r>
            <w:r/>
          </w:p>
          <w:p>
            <w:pPr>
              <w:keepLines w:val="0"/>
              <w:keepNext w:val="0"/>
              <w:pageBreakBefore w:val="0"/>
              <w:spacing w:line="3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6.路灯控制柜无警示标语，附近有杂草等，每发现一处扣0.5分；</w:t>
            </w:r>
            <w:r/>
          </w:p>
          <w:p>
            <w:pPr>
              <w:keepLines w:val="0"/>
              <w:keepNext w:val="0"/>
              <w:pageBreakBefore w:val="0"/>
              <w:spacing w:line="3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7.检查发现第三方施工破坏路灯设施，乙方未上报造成损失的，每处扣1分。 </w:t>
            </w:r>
            <w:r/>
          </w:p>
        </w:tc>
        <w:tc>
          <w:tcPr>
            <w:tcW w:w="2014" w:type="dxa"/>
            <w:vAlign w:val="center"/>
            <w:textDirection w:val="lrTb"/>
            <w:noWrap w:val="false"/>
          </w:tcPr>
          <w:p>
            <w:pPr>
              <w:jc w:val="both"/>
              <w:keepLines w:val="0"/>
              <w:keepNext w:val="0"/>
              <w:pageBreakBefore w:val="0"/>
              <w:spacing w:line="300" w:lineRule="exact"/>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772" w:type="dxa"/>
            <w:vAlign w:val="top"/>
            <w:vMerge w:val="continue"/>
            <w:textDirection w:val="lrTb"/>
            <w:noWrap w:val="false"/>
          </w:tcPr>
          <w:p>
            <w:pPr>
              <w:jc w:val="center"/>
              <w:keepLines w:val="0"/>
              <w:keepNext w:val="0"/>
              <w:pageBreakBefore w:val="0"/>
              <w:spacing w:line="300" w:lineRule="exact"/>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r>
      <w:tr>
        <w:trPr>
          <w:jc w:val="center"/>
          <w:trHeight w:val="64"/>
        </w:trPr>
        <w:tc>
          <w:tcPr>
            <w:tcW w:w="1500"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故障处理及时率日常维修时限达100%（30分）</w:t>
            </w:r>
            <w:r/>
          </w:p>
        </w:tc>
        <w:tc>
          <w:tcPr>
            <w:tcW w:w="5177"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1.线路故障无特殊情况的，故障处理不及时，每次扣1分，交办后24小时内未能修复到位每次扣2分，造成社会影响的每次扣3分；</w:t>
            </w:r>
            <w:r/>
          </w:p>
          <w:p>
            <w:pPr>
              <w:keepLines w:val="0"/>
              <w:keepNext w:val="0"/>
              <w:pageBreakBefore w:val="0"/>
              <w:spacing w:line="3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2.配电箱、配电房、控制柜故障，小问题没能及时处理的扣1分；大故障无特殊原因又未报备的，48小时内没有修复的扣2分；</w:t>
            </w:r>
            <w:r/>
          </w:p>
          <w:p>
            <w:pPr>
              <w:keepLines w:val="0"/>
              <w:keepNext w:val="0"/>
              <w:pageBreakBefore w:val="0"/>
              <w:spacing w:line="3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3.单个路灯不亮的当晚能修复的，未及时修复，每次扣0.2分；当晚不能修复的，在次日没有修复的，每次扣0.5分；</w:t>
            </w:r>
            <w:r/>
          </w:p>
          <w:p>
            <w:pPr>
              <w:keepLines w:val="0"/>
              <w:keepNext w:val="0"/>
              <w:pageBreakBefore w:val="0"/>
              <w:spacing w:line="3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4.一条道路有连续3盏路灯不亮能修复的，当晚未能修复每次扣0.5分，不能修复的，在次日没有修复的，每次扣1分；</w:t>
            </w:r>
            <w:r/>
          </w:p>
          <w:p>
            <w:pPr>
              <w:keepLines w:val="0"/>
              <w:keepNext w:val="0"/>
              <w:pageBreakBefore w:val="0"/>
              <w:spacing w:line="3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5.一条道路有连续5盏以上路灯不亮的能修复的，当晚未修复的每次扣1分，当晚不能修复的要上报，在24小时内没有修复的，每次扣2分（特殊情况除外）；</w:t>
            </w:r>
            <w:r/>
          </w:p>
          <w:p>
            <w:pPr>
              <w:keepLines w:val="0"/>
              <w:keepNext w:val="0"/>
              <w:pageBreakBefore w:val="0"/>
              <w:spacing w:line="3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6.因各类施工或者交通事故等人为造成对照明设施的损坏，未及时发现上报，每发现一处扣1分。</w:t>
            </w:r>
            <w:r/>
          </w:p>
          <w:p>
            <w:pPr>
              <w:keepLines w:val="0"/>
              <w:keepNext w:val="0"/>
              <w:pageBreakBefore w:val="0"/>
              <w:spacing w:line="3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7.施工过程中绿化恢复严格按照绿化管养标准恢复（或新栽），达不到标准的，每平方扣1分。</w:t>
            </w:r>
            <w:r/>
          </w:p>
        </w:tc>
        <w:tc>
          <w:tcPr>
            <w:tcW w:w="2014"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772" w:type="dxa"/>
            <w:vAlign w:val="center"/>
            <w:vMerge w:val="continue"/>
            <w:textDirection w:val="lrTb"/>
            <w:noWrap w:val="false"/>
          </w:tcPr>
          <w:p>
            <w:pPr>
              <w:keepLines w:val="0"/>
              <w:keepNext w:val="0"/>
              <w:pageBreakBefore w:val="0"/>
              <w:spacing w:line="3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64"/>
        </w:trPr>
        <w:tc>
          <w:tcPr>
            <w:tcW w:w="1500"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交办任务、网络问政、数字城管交办等     （10分）</w:t>
            </w:r>
            <w:r/>
          </w:p>
        </w:tc>
        <w:tc>
          <w:tcPr>
            <w:tcW w:w="5177"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1.未按规定要求完成交办任务每次扣1分（包括网络问政、数字城管交办、路灯巡查交办单、安全生产交办等）；2.未按规定要求完成重大交办任务（上级领导交办）每次扣5分；</w:t>
            </w:r>
            <w:r/>
          </w:p>
          <w:p>
            <w:pPr>
              <w:keepLines w:val="0"/>
              <w:keepNext w:val="0"/>
              <w:pageBreakBefore w:val="0"/>
              <w:spacing w:line="300" w:lineRule="exact"/>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3.完成不及时或未及时回复完成情况每次扣1分；</w:t>
            </w:r>
            <w:r/>
          </w:p>
          <w:p>
            <w:pPr>
              <w:keepLines w:val="0"/>
              <w:keepNext w:val="0"/>
              <w:pageBreakBefore w:val="0"/>
              <w:spacing w:line="300" w:lineRule="exact"/>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4.因辖区内路灯亮化工作受到区相关部门领导批评的每次扣5分，被区级以上领导批评的每次扣10分；</w:t>
            </w:r>
            <w:r/>
          </w:p>
          <w:p>
            <w:pPr>
              <w:keepLines w:val="0"/>
              <w:keepNext w:val="0"/>
              <w:pageBreakBefore w:val="0"/>
              <w:spacing w:line="300" w:lineRule="exact"/>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5.每月15日之前上报上个月工程审定单，未及时上报的每次扣1分；每天未能发布当日巡查情况总结及次日工作安排的，每次扣1分；</w:t>
            </w:r>
            <w:r/>
          </w:p>
          <w:p>
            <w:pPr>
              <w:keepLines w:val="0"/>
              <w:keepNext w:val="0"/>
              <w:pageBreakBefore w:val="0"/>
              <w:spacing w:line="300" w:lineRule="exact"/>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6.因网络问政、群众举报投诉，经查属实的，每次扣2分，造成严重后果的，每次扣5分。</w:t>
            </w:r>
            <w:r/>
          </w:p>
        </w:tc>
        <w:tc>
          <w:tcPr>
            <w:tcW w:w="2014"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772" w:type="dxa"/>
            <w:vAlign w:val="center"/>
            <w:vMerge w:val="continue"/>
            <w:textDirection w:val="lrTb"/>
            <w:noWrap w:val="false"/>
          </w:tcPr>
          <w:p>
            <w:pPr>
              <w:jc w:val="center"/>
              <w:keepLines w:val="0"/>
              <w:keepNext w:val="0"/>
              <w:pageBreakBefore w:val="0"/>
              <w:spacing w:line="300" w:lineRule="exact"/>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r>
      <w:tr>
        <w:trPr>
          <w:jc w:val="center"/>
          <w:trHeight w:val="64"/>
        </w:trPr>
        <w:tc>
          <w:tcPr>
            <w:tcW w:w="1500"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维修车辆、作业人员管理 （5分）</w:t>
            </w:r>
            <w:r/>
          </w:p>
        </w:tc>
        <w:tc>
          <w:tcPr>
            <w:tcW w:w="5177"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1.维修车辆内物品杂乱，维修材料、工具等随意乱放的，每车次扣1分；</w:t>
            </w:r>
            <w:r/>
          </w:p>
          <w:p>
            <w:pPr>
              <w:keepLines w:val="0"/>
              <w:keepNext w:val="0"/>
              <w:pageBreakBefore w:val="0"/>
              <w:spacing w:line="3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2.作业人员未按要求着装的佩戴安全设施施工，每次扣1分；</w:t>
            </w:r>
            <w:r/>
          </w:p>
          <w:p>
            <w:pPr>
              <w:keepLines w:val="0"/>
              <w:keepNext w:val="0"/>
              <w:pageBreakBefore w:val="0"/>
              <w:spacing w:line="3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3.未做到安全、文明施工，现场工完料清场地净的，每次扣2分；</w:t>
            </w:r>
            <w:r/>
          </w:p>
          <w:p>
            <w:pPr>
              <w:keepLines w:val="0"/>
              <w:keepNext w:val="0"/>
              <w:pageBreakBefore w:val="0"/>
              <w:spacing w:line="3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4.项目组人员不得缺少，每发现每人/次扣3分；</w:t>
            </w:r>
            <w:r/>
          </w:p>
          <w:p>
            <w:pPr>
              <w:keepLines w:val="0"/>
              <w:keepNext w:val="0"/>
              <w:pageBreakBefore w:val="0"/>
              <w:spacing w:line="3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5.上班严禁饮酒，严禁酒后上岗，每发现一人次扣2分，并约谈项目负责人</w:t>
            </w:r>
            <w:r/>
          </w:p>
        </w:tc>
        <w:tc>
          <w:tcPr>
            <w:tcW w:w="2014"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772" w:type="dxa"/>
            <w:vAlign w:val="center"/>
            <w:vMerge w:val="continue"/>
            <w:textDirection w:val="lrTb"/>
            <w:noWrap w:val="false"/>
          </w:tcPr>
          <w:p>
            <w:pPr>
              <w:keepLines w:val="0"/>
              <w:keepNext w:val="0"/>
              <w:pageBreakBefore w:val="0"/>
              <w:spacing w:line="3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64"/>
        </w:trPr>
        <w:tc>
          <w:tcPr>
            <w:tcW w:w="1500"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规章制度的落实（5分）</w:t>
            </w:r>
            <w:r/>
          </w:p>
        </w:tc>
        <w:tc>
          <w:tcPr>
            <w:tcW w:w="5177"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1.维修管理制度不齐全，未上墙的，每项扣1分；</w:t>
            </w:r>
            <w:r/>
          </w:p>
          <w:p>
            <w:pPr>
              <w:keepLines w:val="0"/>
              <w:keepNext w:val="0"/>
              <w:pageBreakBefore w:val="0"/>
              <w:spacing w:line="3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2.维护、值班人员未按要求配齐或工作期间脱岗、离岗的，每人次扣1分；</w:t>
            </w:r>
            <w:r/>
          </w:p>
          <w:p>
            <w:pPr>
              <w:keepLines w:val="0"/>
              <w:keepNext w:val="0"/>
              <w:pageBreakBefore w:val="0"/>
              <w:spacing w:line="3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3.维护车辆、设备未经许可擅自离开维护区域的，每次扣2分。</w:t>
            </w:r>
            <w:r/>
          </w:p>
        </w:tc>
        <w:tc>
          <w:tcPr>
            <w:tcW w:w="2014"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772" w:type="dxa"/>
            <w:vAlign w:val="center"/>
            <w:vMerge w:val="continue"/>
            <w:textDirection w:val="lrTb"/>
            <w:noWrap w:val="false"/>
          </w:tcPr>
          <w:p>
            <w:pPr>
              <w:keepLines w:val="0"/>
              <w:keepNext w:val="0"/>
              <w:pageBreakBefore w:val="0"/>
              <w:spacing w:line="3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305"/>
        </w:trPr>
        <w:tc>
          <w:tcPr>
            <w:tcW w:w="1500"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安全生产工作（20分）</w:t>
            </w:r>
            <w:r/>
          </w:p>
        </w:tc>
        <w:tc>
          <w:tcPr>
            <w:tcW w:w="5177"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1.建立健全安全生产长效机制，开展安全生产培训，定期召开安全生产会议，制定安全（应急）方案，完善安全生产台账资料，未按要求完成每缺1项扣1分;</w:t>
            </w:r>
            <w:r/>
          </w:p>
          <w:p>
            <w:pPr>
              <w:keepLines w:val="0"/>
              <w:keepNext w:val="0"/>
              <w:pageBreakBefore w:val="0"/>
              <w:spacing w:line="3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2.对控制柜、变压器、灯杆等路灯设施的安全隐患未能及时发现并及时整改的每次扣1分；造成重大损失的每次扣5分并进行责任追究；</w:t>
            </w:r>
            <w:r/>
          </w:p>
          <w:p>
            <w:pPr>
              <w:keepLines w:val="0"/>
              <w:keepNext w:val="0"/>
              <w:pageBreakBefore w:val="0"/>
              <w:spacing w:line="3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3.维修操作过程中，未按要求穿戴反光背心或反光工作服、安全头盔、绝缘手套等进行相关作业的每人次扣0.5分；</w:t>
            </w:r>
            <w:r/>
          </w:p>
          <w:p>
            <w:pPr>
              <w:keepLines w:val="0"/>
              <w:keepNext w:val="0"/>
              <w:pageBreakBefore w:val="0"/>
              <w:spacing w:line="3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4.在作业时应该设置各类安全警示标志未设置的，每次扣1分，车辆维修操作中应开启双闪警示灯的未开启的每次扣1分；</w:t>
            </w:r>
            <w:r/>
          </w:p>
          <w:p>
            <w:pPr>
              <w:keepLines w:val="0"/>
              <w:keepNext w:val="0"/>
              <w:pageBreakBefore w:val="0"/>
              <w:spacing w:line="3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5.其他违反安全操作规程以及文明施工要求的每次扣1分；</w:t>
            </w:r>
            <w:r/>
          </w:p>
          <w:p>
            <w:pPr>
              <w:keepLines w:val="0"/>
              <w:keepNext w:val="0"/>
              <w:pageBreakBefore w:val="0"/>
              <w:spacing w:line="3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6.乙方未经甲方同意私自接用路灯电源，每发现一处扣1分，第三方违法接用路灯电源，乙方未及时发现的，每次扣2分，情节严重的（变压器超容等），造成经济损失的由乙方承担；</w:t>
            </w:r>
            <w:r/>
          </w:p>
          <w:p>
            <w:pPr>
              <w:keepLines w:val="0"/>
              <w:keepNext w:val="0"/>
              <w:pageBreakBefore w:val="0"/>
              <w:spacing w:line="3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7.发生安全事故的（被上级认定为安全事故），每次扣20分，情节严重的，另行追究责任。</w:t>
            </w:r>
            <w:r/>
          </w:p>
        </w:tc>
        <w:tc>
          <w:tcPr>
            <w:tcW w:w="2014" w:type="dxa"/>
            <w:vAlign w:val="center"/>
            <w:textDirection w:val="lrTb"/>
            <w:noWrap w:val="false"/>
          </w:tcPr>
          <w:p>
            <w:pPr>
              <w:ind w:firstLine="577"/>
              <w:keepLines w:val="0"/>
              <w:keepNext w:val="0"/>
              <w:pageBreakBefore w:val="0"/>
              <w:spacing w:line="3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772" w:type="dxa"/>
            <w:vAlign w:val="center"/>
            <w:vMerge w:val="continue"/>
            <w:textDirection w:val="lrTb"/>
            <w:noWrap w:val="false"/>
          </w:tcPr>
          <w:p>
            <w:pPr>
              <w:keepLines w:val="0"/>
              <w:keepNext w:val="0"/>
              <w:pageBreakBefore w:val="0"/>
              <w:spacing w:line="3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575"/>
        </w:trPr>
        <w:tc>
          <w:tcPr>
            <w:tcW w:w="1500"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备注</w:t>
            </w:r>
            <w:r/>
          </w:p>
        </w:tc>
        <w:tc>
          <w:tcPr>
            <w:gridSpan w:val="3"/>
            <w:tcW w:w="7963"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r>
    </w:tbl>
    <w:p>
      <w:pPr>
        <w:jc w:val="center"/>
        <w:keepLines/>
        <w:keepNext/>
        <w:pageBreakBefore/>
        <w:rPr>
          <w:rFonts w:hint="eastAsia" w:ascii="宋体" w:hAnsi="宋体" w:eastAsia="宋体" w:cs="宋体"/>
          <w:b/>
          <w:sz w:val="44"/>
          <w:szCs w:val="44"/>
        </w:rPr>
        <w:outlineLvl w:val="0"/>
      </w:pPr>
      <w:r>
        <w:rPr>
          <w:rFonts w:hint="eastAsia" w:ascii="宋体" w:hAnsi="宋体" w:eastAsia="宋体" w:cs="宋体"/>
          <w:b/>
          <w:sz w:val="44"/>
          <w:szCs w:val="44"/>
        </w:rPr>
        <w:t xml:space="preserve">第四章  采购需求</w:t>
      </w:r>
      <w:bookmarkEnd w:id="229"/>
      <w:r/>
      <w:bookmarkEnd w:id="230"/>
      <w:r/>
      <w:bookmarkEnd w:id="231"/>
      <w:r/>
      <w:bookmarkEnd w:id="232"/>
      <w:r/>
      <w:bookmarkEnd w:id="233"/>
      <w:r/>
      <w:r/>
    </w:p>
    <w:p>
      <w:pPr>
        <w:ind w:firstLine="480"/>
        <w:jc w:val="left"/>
        <w:spacing w:line="400" w:lineRule="exact"/>
        <w:rPr>
          <w:rFonts w:hint="eastAsia" w:ascii="宋体" w:hAnsi="宋体" w:eastAsia="宋体" w:cs="宋体"/>
          <w:bCs/>
          <w:color w:val="auto"/>
          <w:sz w:val="24"/>
          <w:szCs w:val="24"/>
          <w:highlight w:val="none"/>
          <w:lang w:val="en-US" w:eastAsia="zh-CN" w:bidi="ar-SA"/>
        </w:rPr>
      </w:pPr>
      <w:r/>
      <w:bookmarkStart w:id="237" w:name="EB9808651db01c4c9e8a9e9b446004ffc2"/>
      <w:r>
        <w:rPr>
          <w:rFonts w:hint="eastAsia" w:ascii="宋体" w:hAnsi="宋体" w:eastAsia="宋体" w:cs="宋体"/>
          <w:bCs/>
          <w:color w:val="auto"/>
          <w:sz w:val="24"/>
          <w:szCs w:val="24"/>
          <w:highlight w:val="none"/>
          <w:lang w:val="en-US" w:eastAsia="zh-CN" w:bidi="ar-SA"/>
        </w:rPr>
        <w:t xml:space="preserve">项目属性：服务类项目</w:t>
      </w:r>
      <w:r/>
    </w:p>
    <w:p>
      <w:pPr>
        <w:ind w:firstLine="480"/>
        <w:jc w:val="left"/>
        <w:spacing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本项目采购标的对应的中小企业划分标准所属行业：其他未列明行业。</w:t>
      </w:r>
      <w:r/>
    </w:p>
    <w:p>
      <w:pPr>
        <w:ind w:firstLine="480"/>
        <w:jc w:val="left"/>
        <w:spacing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本项目不接受进口产品。</w:t>
      </w:r>
      <w:bookmarkEnd w:id="237"/>
      <w:r/>
    </w:p>
    <w:p>
      <w:pPr>
        <w:keepLines w:val="0"/>
        <w:keepNext w:val="0"/>
        <w:pageBreakBefore w:val="0"/>
        <w:spacing w:line="480" w:lineRule="exact"/>
        <w:widowControl w:val="off"/>
        <w:rPr>
          <w:rFonts w:hint="eastAsia" w:ascii="宋体" w:hAnsi="宋体" w:eastAsia="宋体" w:cs="宋体"/>
          <w:b/>
          <w:color w:val="auto"/>
          <w:sz w:val="24"/>
          <w:szCs w:val="32"/>
          <w:highlight w:val="none"/>
        </w:rPr>
      </w:pPr>
      <w:r/>
      <w:bookmarkStart w:id="238" w:name="EB7816f6fdbc96408ea7b735c177a21493"/>
      <w:r>
        <w:rPr>
          <w:rFonts w:hint="eastAsia" w:ascii="宋体" w:hAnsi="宋体" w:eastAsia="宋体" w:cs="宋体"/>
          <w:b/>
          <w:color w:val="auto"/>
          <w:sz w:val="24"/>
          <w:szCs w:val="32"/>
          <w:highlight w:val="none"/>
          <w:lang w:val="en-US" w:eastAsia="zh-CN"/>
        </w:rPr>
        <w:t xml:space="preserve">一、</w:t>
      </w:r>
      <w:r>
        <w:rPr>
          <w:rFonts w:hint="eastAsia" w:ascii="宋体" w:hAnsi="宋体" w:eastAsia="宋体" w:cs="宋体"/>
          <w:b/>
          <w:color w:val="auto"/>
          <w:sz w:val="24"/>
          <w:szCs w:val="32"/>
          <w:highlight w:val="none"/>
        </w:rPr>
        <w:t xml:space="preserve">项目概况</w:t>
      </w:r>
      <w:r/>
    </w:p>
    <w:p>
      <w:pPr>
        <w:ind w:firstLine="480"/>
        <w:keepLines w:val="0"/>
        <w:keepNext w:val="0"/>
        <w:pageBreakBefore w:val="0"/>
        <w:spacing w:line="480" w:lineRule="exact"/>
        <w:widowControl w:val="off"/>
        <w:tabs>
          <w:tab w:val="left" w:pos="4680" w:leader="none"/>
        </w:tabs>
        <w:rPr>
          <w:rFonts w:hint="eastAsia" w:ascii="宋体" w:hAnsi="宋体" w:eastAsia="宋体" w:cs="宋体"/>
          <w:b w:val="0"/>
          <w:bCs/>
          <w:color w:val="auto"/>
          <w:sz w:val="24"/>
          <w:szCs w:val="32"/>
          <w:highlight w:val="none"/>
          <w:lang w:val="en-US" w:eastAsia="zh-CN"/>
        </w:rPr>
      </w:pPr>
      <w:r>
        <w:rPr>
          <w:rFonts w:hint="eastAsia" w:ascii="宋体" w:hAnsi="宋体" w:eastAsia="宋体" w:cs="宋体"/>
          <w:b w:val="0"/>
          <w:bCs/>
          <w:color w:val="auto"/>
          <w:sz w:val="24"/>
          <w:szCs w:val="32"/>
          <w:highlight w:val="none"/>
          <w:lang w:val="en-US" w:eastAsia="zh-CN"/>
        </w:rPr>
        <w:t xml:space="preserve">宿迁市宿豫区城市管理局对宿豫区2026年至2028年城区亮化设施管理、维修、巡查项目进行采购，主要内容包括但不限于：对路灯、景观灯、草坪灯、投光灯、路灯变压器、控制柜、配电箱、电缆、线条灯、点光源等灯具及其相关的元器件等进行管理、维修、维护、巡查等。</w:t>
      </w:r>
      <w:r/>
    </w:p>
    <w:p>
      <w:pPr>
        <w:keepLines w:val="0"/>
        <w:keepNext w:val="0"/>
        <w:pageBreakBefore w:val="0"/>
        <w:spacing w:line="480" w:lineRule="exact"/>
        <w:widowControl w:val="off"/>
        <w:tabs>
          <w:tab w:val="left" w:pos="4680" w:leader="none"/>
        </w:tabs>
        <w:rPr>
          <w:rFonts w:hint="eastAsia" w:ascii="宋体" w:hAnsi="宋体" w:eastAsia="宋体" w:cs="宋体"/>
          <w:b/>
          <w:color w:val="auto"/>
          <w:sz w:val="24"/>
          <w:szCs w:val="32"/>
          <w:highlight w:val="none"/>
        </w:rPr>
      </w:pPr>
      <w:r>
        <w:rPr>
          <w:rFonts w:hint="eastAsia" w:ascii="宋体" w:hAnsi="宋体" w:eastAsia="宋体" w:cs="宋体"/>
          <w:b/>
          <w:color w:val="auto"/>
          <w:sz w:val="24"/>
          <w:szCs w:val="32"/>
          <w:highlight w:val="none"/>
          <w:lang w:val="en-US" w:eastAsia="zh-CN"/>
        </w:rPr>
        <w:t xml:space="preserve">二、</w:t>
      </w:r>
      <w:r>
        <w:rPr>
          <w:rFonts w:hint="eastAsia" w:ascii="宋体" w:hAnsi="宋体" w:eastAsia="宋体" w:cs="宋体"/>
          <w:b/>
          <w:bCs/>
          <w:color w:val="auto"/>
          <w:sz w:val="24"/>
          <w:highlight w:val="none"/>
        </w:rPr>
        <w:t xml:space="preserve">合同履行期限及地点</w:t>
      </w:r>
      <w:r/>
    </w:p>
    <w:p>
      <w:pPr>
        <w:ind w:firstLine="480"/>
        <w:keepLines w:val="0"/>
        <w:keepNext w:val="0"/>
        <w:pageBreakBefore w:val="0"/>
        <w:spacing w:line="480" w:lineRule="exact"/>
        <w:widowControl w:val="off"/>
        <w:tabs>
          <w:tab w:val="left" w:pos="4680" w:leader="none"/>
        </w:tabs>
        <w:rPr>
          <w:rFonts w:hint="eastAsia" w:ascii="宋体" w:hAnsi="宋体" w:eastAsia="宋体" w:cs="宋体"/>
          <w:bCs/>
          <w:color w:val="auto"/>
          <w:sz w:val="24"/>
          <w:szCs w:val="32"/>
          <w:highlight w:val="none"/>
          <w:lang w:val="en-US" w:eastAsia="zh-CN"/>
        </w:rPr>
      </w:pPr>
      <w:r>
        <w:rPr>
          <w:rFonts w:hint="eastAsia" w:ascii="宋体" w:hAnsi="宋体" w:eastAsia="宋体" w:cs="宋体"/>
          <w:bCs/>
          <w:color w:val="auto"/>
          <w:sz w:val="24"/>
          <w:szCs w:val="32"/>
          <w:highlight w:val="none"/>
          <w:lang w:val="en-US" w:eastAsia="zh-CN"/>
        </w:rPr>
        <w:t xml:space="preserve">1、</w:t>
      </w:r>
      <w:r>
        <w:rPr>
          <w:rFonts w:hint="eastAsia" w:ascii="宋体" w:hAnsi="宋体" w:eastAsia="宋体" w:cs="宋体"/>
          <w:bCs/>
          <w:color w:val="auto"/>
          <w:sz w:val="24"/>
          <w:szCs w:val="32"/>
          <w:highlight w:val="none"/>
        </w:rPr>
        <w:t xml:space="preserve">服务期：</w:t>
      </w:r>
      <w:r>
        <w:rPr>
          <w:rFonts w:hint="eastAsia" w:ascii="宋体" w:hAnsi="宋体" w:eastAsia="宋体" w:cs="宋体"/>
          <w:bCs/>
          <w:color w:val="auto"/>
          <w:sz w:val="24"/>
          <w:szCs w:val="32"/>
          <w:highlight w:val="none"/>
          <w:lang w:val="en-US" w:eastAsia="zh-CN"/>
        </w:rPr>
        <w:t xml:space="preserve">自合同签订之日起2年或预算资金使用完毕；</w:t>
      </w:r>
      <w:r/>
    </w:p>
    <w:p>
      <w:pPr>
        <w:numPr>
          <w:ilvl w:val="0"/>
          <w:numId w:val="0"/>
        </w:numPr>
        <w:ind w:firstLine="480"/>
        <w:keepLines w:val="0"/>
        <w:keepNext w:val="0"/>
        <w:pageBreakBefore w:val="0"/>
        <w:spacing w:line="480" w:lineRule="exact"/>
        <w:widowControl w:val="off"/>
        <w:tabs>
          <w:tab w:val="left" w:pos="4680" w:leader="none"/>
        </w:tabs>
        <w:rPr>
          <w:rFonts w:hint="eastAsia" w:ascii="宋体" w:hAnsi="宋体" w:eastAsia="宋体" w:cs="宋体"/>
          <w:bCs/>
          <w:color w:val="auto"/>
          <w:sz w:val="24"/>
          <w:szCs w:val="32"/>
          <w:highlight w:val="none"/>
          <w:lang w:val="en-US" w:eastAsia="zh-CN"/>
        </w:rPr>
      </w:pPr>
      <w:r>
        <w:rPr>
          <w:rFonts w:hint="eastAsia" w:ascii="宋体" w:hAnsi="宋体" w:eastAsia="宋体" w:cs="宋体"/>
          <w:bCs/>
          <w:color w:val="auto"/>
          <w:sz w:val="24"/>
          <w:szCs w:val="32"/>
          <w:highlight w:val="none"/>
          <w:lang w:val="en-US" w:eastAsia="zh-CN"/>
        </w:rPr>
        <w:t xml:space="preserve">注：服务过程中，满足上述任意一条情况将终止合同；</w:t>
      </w:r>
      <w:r/>
    </w:p>
    <w:p>
      <w:pPr>
        <w:numPr>
          <w:ilvl w:val="0"/>
          <w:numId w:val="0"/>
        </w:numPr>
        <w:ind w:firstLine="480"/>
        <w:keepLines w:val="0"/>
        <w:keepNext w:val="0"/>
        <w:pageBreakBefore w:val="0"/>
        <w:spacing w:line="480" w:lineRule="exact"/>
        <w:widowControl w:val="off"/>
        <w:tabs>
          <w:tab w:val="left" w:pos="4680" w:leader="none"/>
        </w:tabs>
        <w:rPr>
          <w:rFonts w:hint="eastAsia" w:ascii="宋体" w:hAnsi="宋体" w:eastAsia="宋体" w:cs="宋体"/>
          <w:bCs/>
          <w:color w:val="auto"/>
          <w:sz w:val="24"/>
          <w:szCs w:val="32"/>
          <w:highlight w:val="none"/>
          <w:lang w:val="en-US" w:eastAsia="zh-CN"/>
        </w:rPr>
      </w:pPr>
      <w:r>
        <w:rPr>
          <w:rFonts w:hint="eastAsia" w:ascii="宋体" w:hAnsi="宋体" w:eastAsia="宋体" w:cs="宋体"/>
          <w:bCs/>
          <w:color w:val="auto"/>
          <w:sz w:val="24"/>
          <w:szCs w:val="32"/>
          <w:highlight w:val="none"/>
          <w:lang w:val="en-US" w:eastAsia="zh-CN"/>
        </w:rPr>
        <w:t xml:space="preserve">2、维保期：2年；</w:t>
      </w:r>
      <w:r/>
    </w:p>
    <w:p>
      <w:pPr>
        <w:ind w:firstLine="480"/>
        <w:keepLines w:val="0"/>
        <w:keepNext w:val="0"/>
        <w:pageBreakBefore w:val="0"/>
        <w:spacing w:line="480" w:lineRule="exact"/>
        <w:widowControl w:val="off"/>
        <w:tabs>
          <w:tab w:val="left" w:pos="4680" w:leader="none"/>
        </w:tabs>
        <w:rPr>
          <w:rFonts w:hint="eastAsia" w:ascii="宋体" w:hAnsi="宋体" w:eastAsia="宋体" w:cs="宋体"/>
          <w:bCs/>
          <w:color w:val="auto"/>
          <w:sz w:val="24"/>
          <w:szCs w:val="32"/>
          <w:highlight w:val="none"/>
        </w:rPr>
      </w:pPr>
      <w:r>
        <w:rPr>
          <w:rFonts w:hint="eastAsia" w:ascii="宋体" w:hAnsi="宋体" w:eastAsia="宋体" w:cs="宋体"/>
          <w:bCs/>
          <w:color w:val="auto"/>
          <w:sz w:val="24"/>
          <w:szCs w:val="32"/>
          <w:highlight w:val="none"/>
          <w:lang w:val="en-US" w:eastAsia="zh-CN"/>
        </w:rPr>
        <w:t xml:space="preserve">2、</w:t>
      </w:r>
      <w:r>
        <w:rPr>
          <w:rFonts w:hint="eastAsia" w:ascii="宋体" w:hAnsi="宋体" w:eastAsia="宋体" w:cs="宋体"/>
          <w:bCs/>
          <w:color w:val="auto"/>
          <w:sz w:val="24"/>
          <w:szCs w:val="32"/>
          <w:highlight w:val="none"/>
        </w:rPr>
        <w:t xml:space="preserve">服务地点：宿迁市</w:t>
      </w:r>
      <w:r>
        <w:rPr>
          <w:rFonts w:hint="eastAsia" w:ascii="宋体" w:hAnsi="宋体" w:eastAsia="宋体" w:cs="宋体"/>
          <w:color w:val="auto"/>
          <w:sz w:val="24"/>
          <w:highlight w:val="none"/>
          <w:lang w:val="en-US" w:eastAsia="zh-CN"/>
        </w:rPr>
        <w:t xml:space="preserve">宿豫区</w:t>
      </w:r>
      <w:r/>
    </w:p>
    <w:p>
      <w:pPr>
        <w:keepLines w:val="0"/>
        <w:keepNext w:val="0"/>
        <w:pageBreakBefore w:val="0"/>
        <w:spacing w:line="480" w:lineRule="exact"/>
        <w:widowControl w:val="off"/>
        <w:tabs>
          <w:tab w:val="left" w:pos="4680" w:leader="none"/>
        </w:tabs>
        <w:rPr>
          <w:rFonts w:hint="eastAsia" w:ascii="宋体" w:hAnsi="宋体" w:eastAsia="宋体" w:cs="宋体"/>
          <w:b/>
          <w:color w:val="auto"/>
          <w:sz w:val="24"/>
          <w:szCs w:val="32"/>
          <w:highlight w:val="none"/>
        </w:rPr>
      </w:pPr>
      <w:r>
        <w:rPr>
          <w:rFonts w:hint="eastAsia" w:ascii="宋体" w:hAnsi="宋体" w:eastAsia="宋体" w:cs="宋体"/>
          <w:b/>
          <w:color w:val="auto"/>
          <w:sz w:val="24"/>
          <w:szCs w:val="32"/>
          <w:highlight w:val="none"/>
          <w:lang w:val="en-US" w:eastAsia="zh-CN"/>
        </w:rPr>
        <w:t xml:space="preserve">三、</w:t>
      </w:r>
      <w:r>
        <w:rPr>
          <w:rFonts w:hint="eastAsia" w:ascii="宋体" w:hAnsi="宋体" w:eastAsia="宋体" w:cs="宋体"/>
          <w:b/>
          <w:color w:val="auto"/>
          <w:sz w:val="24"/>
          <w:szCs w:val="32"/>
          <w:highlight w:val="none"/>
        </w:rPr>
        <w:t xml:space="preserve">付款方式</w:t>
      </w:r>
      <w:r/>
    </w:p>
    <w:p>
      <w:pPr>
        <w:ind w:firstLine="480"/>
        <w:keepLines w:val="0"/>
        <w:keepNext w:val="0"/>
        <w:pageBreakBefore w:val="0"/>
        <w:spacing w:line="48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预付款：合同金额的</w:t>
      </w:r>
      <w:r>
        <w:rPr>
          <w:rFonts w:hint="eastAsia" w:ascii="宋体" w:hAnsi="宋体" w:eastAsia="宋体" w:cs="宋体"/>
          <w:color w:val="auto"/>
          <w:sz w:val="24"/>
          <w:szCs w:val="32"/>
          <w:highlight w:val="none"/>
          <w:lang w:val="en-US" w:eastAsia="zh-CN"/>
        </w:rPr>
        <w:t xml:space="preserve">10</w:t>
      </w:r>
      <w:r>
        <w:rPr>
          <w:rFonts w:hint="eastAsia" w:ascii="宋体" w:hAnsi="宋体" w:eastAsia="宋体" w:cs="宋体"/>
          <w:color w:val="auto"/>
          <w:sz w:val="24"/>
          <w:szCs w:val="32"/>
          <w:highlight w:val="none"/>
        </w:rPr>
        <w:t xml:space="preserve">%，合同签订后按规定支付；</w:t>
      </w:r>
      <w:r/>
    </w:p>
    <w:p>
      <w:pPr>
        <w:ind w:firstLine="480"/>
        <w:keepLines w:val="0"/>
        <w:keepNext w:val="0"/>
        <w:pageBreakBefore w:val="0"/>
        <w:spacing w:line="480" w:lineRule="exact"/>
        <w:widowControl w:val="off"/>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rPr>
        <w:t xml:space="preserve">进度款：服务费由采购人按季度支付，中标人根据每季度付款额开具合规的发票，采购人在接收中标人发票后，按规定及时将每季度付款额支付给中标人。余款待项目经审计后按财政拨款计划付清（无息）。</w:t>
      </w:r>
      <w:r/>
    </w:p>
    <w:p>
      <w:pPr>
        <w:ind w:firstLine="480"/>
        <w:keepLines w:val="0"/>
        <w:keepNext w:val="0"/>
        <w:pageBreakBefore w:val="0"/>
        <w:spacing w:line="48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注：1、每季度实际付款额=（每季度应付款-季度中每月考核后扣除的费用）。</w:t>
      </w:r>
      <w:r/>
    </w:p>
    <w:p>
      <w:pPr>
        <w:numPr>
          <w:ilvl w:val="0"/>
          <w:numId w:val="6"/>
        </w:numPr>
        <w:ind w:firstLine="960"/>
        <w:keepLines w:val="0"/>
        <w:keepNext w:val="0"/>
        <w:pageBreakBefore w:val="0"/>
        <w:spacing w:line="480" w:lineRule="exact"/>
        <w:widowControl w:val="off"/>
        <w:rPr>
          <w:rFonts w:hint="eastAsia" w:ascii="宋体" w:hAnsi="宋体" w:eastAsia="宋体" w:cs="宋体"/>
          <w:b w:val="0"/>
          <w:bCs w:val="0"/>
          <w:color w:val="auto"/>
          <w:sz w:val="24"/>
          <w:szCs w:val="32"/>
          <w:highlight w:val="none"/>
          <w:lang w:val="en-US" w:eastAsia="zh-CN"/>
        </w:rPr>
      </w:pPr>
      <w:r>
        <w:rPr>
          <w:rFonts w:hint="eastAsia" w:ascii="宋体" w:hAnsi="宋体" w:eastAsia="宋体" w:cs="宋体"/>
          <w:b w:val="0"/>
          <w:bCs w:val="0"/>
          <w:color w:val="auto"/>
          <w:sz w:val="24"/>
          <w:szCs w:val="32"/>
          <w:highlight w:val="none"/>
          <w:lang w:val="en-US" w:eastAsia="zh-CN"/>
        </w:rPr>
        <w:t xml:space="preserve">每季度应付款=维修审定金额*中标费率*70%（注:1.维修审定单中单项价格为品目清单的限定价*中标费率*实际工程量。2.根据月维修审定金额的季度总和支付70%，剩余30%待项目结束后根据项目审计结果支付，见5余款额度)</w:t>
      </w:r>
      <w:r/>
    </w:p>
    <w:p>
      <w:pPr>
        <w:numPr>
          <w:ilvl w:val="0"/>
          <w:numId w:val="0"/>
        </w:numPr>
        <w:ind w:firstLine="960"/>
        <w:keepLines w:val="0"/>
        <w:keepNext w:val="0"/>
        <w:pageBreakBefore w:val="0"/>
        <w:spacing w:line="48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val="en-US" w:eastAsia="zh-CN"/>
        </w:rPr>
        <w:t xml:space="preserve">3</w:t>
      </w:r>
      <w:r>
        <w:rPr>
          <w:rFonts w:hint="eastAsia" w:ascii="宋体" w:hAnsi="宋体" w:eastAsia="宋体" w:cs="宋体"/>
          <w:color w:val="auto"/>
          <w:sz w:val="24"/>
          <w:szCs w:val="32"/>
          <w:highlight w:val="none"/>
        </w:rPr>
        <w:t xml:space="preserve">、在签订合同时，</w:t>
      </w:r>
      <w:r>
        <w:rPr>
          <w:rFonts w:hint="eastAsia" w:ascii="宋体" w:hAnsi="宋体" w:eastAsia="宋体" w:cs="宋体"/>
          <w:color w:val="auto"/>
          <w:sz w:val="24"/>
          <w:szCs w:val="32"/>
          <w:highlight w:val="none"/>
          <w:lang w:val="en-US" w:eastAsia="zh-CN"/>
        </w:rPr>
        <w:t xml:space="preserve">中标人</w:t>
      </w:r>
      <w:r>
        <w:rPr>
          <w:rFonts w:hint="eastAsia" w:ascii="宋体" w:hAnsi="宋体" w:eastAsia="宋体" w:cs="宋体"/>
          <w:color w:val="auto"/>
          <w:sz w:val="24"/>
          <w:szCs w:val="32"/>
          <w:highlight w:val="none"/>
        </w:rPr>
        <w:t xml:space="preserve">明确表示无需预付款或者主动要求降低预付款比例的金额，采购人可不适用预付款规定。</w:t>
      </w:r>
      <w:r/>
    </w:p>
    <w:p>
      <w:pPr>
        <w:numPr>
          <w:ilvl w:val="0"/>
          <w:numId w:val="0"/>
        </w:numPr>
        <w:ind w:firstLine="960"/>
        <w:keepLines w:val="0"/>
        <w:keepNext w:val="0"/>
        <w:pageBreakBefore w:val="0"/>
        <w:spacing w:line="48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val="en-US" w:eastAsia="zh-CN"/>
        </w:rPr>
        <w:t xml:space="preserve">4</w:t>
      </w:r>
      <w:r>
        <w:rPr>
          <w:rFonts w:hint="eastAsia" w:ascii="宋体" w:hAnsi="宋体" w:eastAsia="宋体" w:cs="宋体"/>
          <w:color w:val="auto"/>
          <w:sz w:val="24"/>
          <w:szCs w:val="32"/>
          <w:highlight w:val="none"/>
        </w:rPr>
        <w:t xml:space="preserve">、</w:t>
      </w:r>
      <w:r>
        <w:rPr>
          <w:rFonts w:hint="eastAsia" w:ascii="宋体" w:hAnsi="宋体" w:eastAsia="宋体" w:cs="宋体"/>
          <w:color w:val="auto"/>
          <w:sz w:val="24"/>
          <w:szCs w:val="32"/>
          <w:highlight w:val="none"/>
          <w:lang w:val="en-US" w:eastAsia="zh-CN"/>
        </w:rPr>
        <w:t xml:space="preserve">中标人</w:t>
      </w:r>
      <w:r>
        <w:rPr>
          <w:rFonts w:hint="eastAsia" w:ascii="宋体" w:hAnsi="宋体" w:eastAsia="宋体" w:cs="宋体"/>
          <w:color w:val="auto"/>
          <w:sz w:val="24"/>
          <w:szCs w:val="32"/>
          <w:highlight w:val="none"/>
        </w:rPr>
        <w:t xml:space="preserve">未按要求提供符合要求的发票的，采购人有权暂停付款，且不免除</w:t>
      </w:r>
      <w:r>
        <w:rPr>
          <w:rFonts w:hint="eastAsia" w:ascii="宋体" w:hAnsi="宋体" w:eastAsia="宋体" w:cs="宋体"/>
          <w:color w:val="auto"/>
          <w:sz w:val="24"/>
          <w:szCs w:val="32"/>
          <w:highlight w:val="none"/>
          <w:lang w:val="en-US" w:eastAsia="zh-CN"/>
        </w:rPr>
        <w:t xml:space="preserve">中标人</w:t>
      </w:r>
      <w:r>
        <w:rPr>
          <w:rFonts w:hint="eastAsia" w:ascii="宋体" w:hAnsi="宋体" w:eastAsia="宋体" w:cs="宋体"/>
          <w:color w:val="auto"/>
          <w:sz w:val="24"/>
          <w:szCs w:val="32"/>
          <w:highlight w:val="none"/>
        </w:rPr>
        <w:t xml:space="preserve">继续合同约定的义务。</w:t>
      </w:r>
      <w:r/>
    </w:p>
    <w:p>
      <w:pPr>
        <w:numPr>
          <w:ilvl w:val="0"/>
          <w:numId w:val="0"/>
        </w:numPr>
        <w:ind w:firstLine="960"/>
        <w:keepLines w:val="0"/>
        <w:keepNext w:val="0"/>
        <w:pageBreakBefore w:val="0"/>
        <w:spacing w:line="480" w:lineRule="exact"/>
        <w:widowControl w:val="off"/>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 xml:space="preserve">5、余款额度=最终审计价-已支付金额</w:t>
      </w:r>
      <w:bookmarkEnd w:id="238"/>
      <w:r/>
    </w:p>
    <w:p>
      <w:pPr>
        <w:keepLines w:val="0"/>
        <w:keepNext w:val="0"/>
        <w:pageBreakBefore w:val="0"/>
        <w:spacing w:line="480" w:lineRule="exact"/>
        <w:widowControl w:val="off"/>
        <w:tabs>
          <w:tab w:val="left" w:pos="4680" w:leader="none"/>
        </w:tabs>
        <w:rPr>
          <w:rFonts w:hint="eastAsia" w:ascii="宋体" w:hAnsi="宋体" w:eastAsia="宋体" w:cs="宋体"/>
          <w:b/>
          <w:color w:val="auto"/>
          <w:sz w:val="24"/>
          <w:szCs w:val="32"/>
          <w:highlight w:val="none"/>
          <w:lang w:eastAsia="zh-CN"/>
        </w:rPr>
      </w:pPr>
      <w:r>
        <w:rPr>
          <w:rFonts w:hint="eastAsia" w:ascii="宋体" w:hAnsi="宋体" w:eastAsia="宋体" w:cs="宋体"/>
          <w:b/>
          <w:color w:val="auto"/>
          <w:sz w:val="24"/>
          <w:szCs w:val="32"/>
          <w:highlight w:val="none"/>
          <w:lang w:val="en-US" w:eastAsia="zh-CN"/>
        </w:rPr>
        <w:t xml:space="preserve">四、</w:t>
      </w:r>
      <w:r>
        <w:rPr>
          <w:rFonts w:hint="eastAsia" w:ascii="宋体" w:hAnsi="宋体" w:eastAsia="宋体" w:cs="宋体"/>
          <w:b/>
          <w:color w:val="auto"/>
          <w:sz w:val="24"/>
          <w:szCs w:val="32"/>
          <w:highlight w:val="none"/>
        </w:rPr>
        <w:t xml:space="preserve">服务</w:t>
      </w:r>
      <w:r>
        <w:rPr>
          <w:rFonts w:hint="eastAsia" w:ascii="宋体" w:hAnsi="宋体" w:eastAsia="宋体" w:cs="宋体"/>
          <w:b/>
          <w:color w:val="auto"/>
          <w:sz w:val="24"/>
          <w:szCs w:val="32"/>
          <w:highlight w:val="none"/>
          <w:lang w:val="en-US" w:eastAsia="zh-CN"/>
        </w:rPr>
        <w:t xml:space="preserve">范围</w:t>
      </w:r>
      <w:r/>
    </w:p>
    <w:p>
      <w:pPr>
        <w:ind w:firstLine="480"/>
        <w:keepLines w:val="0"/>
        <w:keepNext w:val="0"/>
        <w:pageBreakBefore w:val="0"/>
        <w:spacing w:line="480" w:lineRule="exact"/>
        <w:widowControl w:val="off"/>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 xml:space="preserve">宿豫区：</w:t>
      </w:r>
      <w:r>
        <w:rPr>
          <w:rFonts w:hint="eastAsia" w:ascii="宋体" w:hAnsi="宋体" w:eastAsia="宋体" w:cs="宋体"/>
          <w:b w:val="0"/>
          <w:bCs/>
          <w:color w:val="auto"/>
          <w:sz w:val="24"/>
          <w:szCs w:val="22"/>
          <w:highlight w:val="none"/>
          <w:lang w:val="en-US" w:eastAsia="zh-CN" w:bidi="ar-SA"/>
        </w:rPr>
        <w:t xml:space="preserve">根据采购人指定地点。</w:t>
      </w:r>
      <w:r/>
    </w:p>
    <w:p>
      <w:pPr>
        <w:keepLines w:val="0"/>
        <w:keepNext w:val="0"/>
        <w:pageBreakBefore w:val="0"/>
        <w:spacing w:line="480" w:lineRule="exact"/>
        <w:widowControl w:val="off"/>
        <w:rPr>
          <w:rFonts w:hint="eastAsia" w:ascii="宋体" w:hAnsi="宋体" w:eastAsia="宋体" w:cs="宋体"/>
          <w:b/>
          <w:bCs/>
          <w:color w:val="auto"/>
          <w:sz w:val="24"/>
          <w:szCs w:val="32"/>
          <w:highlight w:val="none"/>
          <w:lang w:val="en-US" w:eastAsia="zh-CN"/>
        </w:rPr>
      </w:pPr>
      <w:r>
        <w:rPr>
          <w:rFonts w:hint="eastAsia" w:ascii="宋体" w:hAnsi="宋体" w:eastAsia="宋体" w:cs="宋体"/>
          <w:b/>
          <w:color w:val="auto"/>
          <w:sz w:val="24"/>
          <w:szCs w:val="32"/>
          <w:highlight w:val="none"/>
          <w:lang w:val="en-US" w:eastAsia="zh-CN"/>
        </w:rPr>
        <w:t xml:space="preserve">五、</w:t>
      </w:r>
      <w:r>
        <w:rPr>
          <w:rFonts w:hint="eastAsia" w:ascii="宋体" w:hAnsi="宋体" w:eastAsia="宋体" w:cs="宋体"/>
          <w:b/>
          <w:bCs/>
          <w:color w:val="auto"/>
          <w:sz w:val="24"/>
          <w:szCs w:val="32"/>
          <w:highlight w:val="none"/>
          <w:lang w:val="en-US" w:eastAsia="zh-CN"/>
        </w:rPr>
        <w:t xml:space="preserve">服务内容、要求及标准</w:t>
      </w:r>
      <w:r/>
    </w:p>
    <w:p>
      <w:pPr>
        <w:numPr>
          <w:ilvl w:val="0"/>
          <w:numId w:val="0"/>
        </w:numPr>
        <w:ind w:firstLine="482"/>
        <w:keepLines w:val="0"/>
        <w:keepNext w:val="0"/>
        <w:pageBreakBefore w:val="0"/>
        <w:spacing w:line="480" w:lineRule="exact"/>
        <w:widowControl w:val="off"/>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 xml:space="preserve">（一）亮化维修</w:t>
      </w:r>
      <w:r/>
    </w:p>
    <w:p>
      <w:pPr>
        <w:numPr>
          <w:ilvl w:val="0"/>
          <w:numId w:val="0"/>
        </w:numPr>
        <w:ind w:firstLine="480"/>
        <w:keepLines w:val="0"/>
        <w:keepNext w:val="0"/>
        <w:pageBreakBefore w:val="0"/>
        <w:spacing w:line="48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（1）承包内容为：承包范围内的所有城市亮化设施的日常巡查、维修和维护管理。所有城市亮化设施（含电缆、变压器、配电箱）的维修养护</w:t>
      </w:r>
      <w:r>
        <w:rPr>
          <w:rFonts w:hint="eastAsia" w:ascii="宋体" w:hAnsi="宋体" w:eastAsia="宋体" w:cs="宋体"/>
          <w:color w:val="auto"/>
          <w:sz w:val="24"/>
          <w:szCs w:val="32"/>
          <w:highlight w:val="none"/>
          <w:lang w:eastAsia="zh-CN"/>
        </w:rPr>
        <w:t xml:space="preserve">迁移等</w:t>
      </w:r>
      <w:r>
        <w:rPr>
          <w:rFonts w:hint="eastAsia" w:ascii="宋体" w:hAnsi="宋体" w:eastAsia="宋体" w:cs="宋体"/>
          <w:color w:val="auto"/>
          <w:sz w:val="24"/>
          <w:szCs w:val="32"/>
          <w:highlight w:val="none"/>
        </w:rPr>
        <w:t xml:space="preserve">，按照“维修小故障不过夜，维修大故障不过天”的路灯亮化维修原则，及时修复损坏的亮化设施，确保亮化率达 99.9%；保障重要活动观摩的亮化设施正常运行；保障重要活动的亮化观摩；全面掌握宿豫区路灯等公共亮化设施现状，建立健全相关台账；根据季节及亮化实际需要及时调整路灯开关时间，做到长效管理、科学管理；做好路灯维修作业的安全工作。</w:t>
      </w:r>
      <w:r/>
    </w:p>
    <w:p>
      <w:pPr>
        <w:numPr>
          <w:ilvl w:val="0"/>
          <w:numId w:val="0"/>
        </w:numPr>
        <w:ind w:firstLine="480"/>
        <w:keepLines w:val="0"/>
        <w:keepNext w:val="0"/>
        <w:pageBreakBefore w:val="0"/>
        <w:spacing w:line="48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（2）维修人员每天上午对巡查人员汇总的亮化情况开展维修，重点修复夜晚作业较为困难的个体故障，线路故障等，要确保次晚必须亮灯。</w:t>
      </w:r>
      <w:r/>
    </w:p>
    <w:p>
      <w:pPr>
        <w:numPr>
          <w:ilvl w:val="0"/>
          <w:numId w:val="0"/>
        </w:numPr>
        <w:ind w:firstLine="480"/>
        <w:keepLines w:val="0"/>
        <w:keepNext w:val="0"/>
        <w:pageBreakBefore w:val="0"/>
        <w:spacing w:line="48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3）一般故障是指路灯（光源组件及灯头部分）在亮化运行工作中，因正常的耗损造成的个体故障，如灯泡老化、烧毁、灯晕、镇流器、触发器等元器件损耗，单个路灯的线路故障等。在维修中对发现的此类故障应当场修复，确保次日晚必须亮灯。</w:t>
      </w:r>
      <w:r/>
    </w:p>
    <w:p>
      <w:pPr>
        <w:numPr>
          <w:ilvl w:val="0"/>
          <w:numId w:val="0"/>
        </w:numPr>
        <w:ind w:firstLine="480"/>
        <w:keepLines w:val="0"/>
        <w:keepNext w:val="0"/>
        <w:pageBreakBefore w:val="0"/>
        <w:spacing w:line="48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（4）较大故障：指路灯因线路原因造成的连续</w:t>
      </w:r>
      <w:r>
        <w:rPr>
          <w:rFonts w:hint="eastAsia" w:ascii="宋体" w:hAnsi="宋体" w:eastAsia="宋体" w:cs="宋体"/>
          <w:b w:val="0"/>
          <w:bCs w:val="0"/>
          <w:color w:val="auto"/>
          <w:sz w:val="24"/>
          <w:szCs w:val="32"/>
          <w:highlight w:val="none"/>
        </w:rPr>
        <w:t xml:space="preserve"> </w:t>
      </w:r>
      <w:r>
        <w:rPr>
          <w:rFonts w:hint="eastAsia" w:ascii="宋体" w:hAnsi="宋体" w:eastAsia="宋体" w:cs="宋体"/>
          <w:b w:val="0"/>
          <w:bCs w:val="0"/>
          <w:color w:val="auto"/>
          <w:sz w:val="24"/>
          <w:szCs w:val="32"/>
          <w:highlight w:val="none"/>
          <w:lang w:val="en-US" w:eastAsia="zh-CN"/>
        </w:rPr>
        <w:t xml:space="preserve">3</w:t>
      </w:r>
      <w:r>
        <w:rPr>
          <w:rFonts w:hint="eastAsia" w:ascii="宋体" w:hAnsi="宋体" w:eastAsia="宋体" w:cs="宋体"/>
          <w:b w:val="0"/>
          <w:bCs w:val="0"/>
          <w:color w:val="auto"/>
          <w:sz w:val="24"/>
          <w:szCs w:val="32"/>
          <w:highlight w:val="none"/>
        </w:rPr>
        <w:t xml:space="preserve"> </w:t>
      </w:r>
      <w:r>
        <w:rPr>
          <w:rFonts w:hint="eastAsia" w:ascii="宋体" w:hAnsi="宋体" w:eastAsia="宋体" w:cs="宋体"/>
          <w:color w:val="auto"/>
          <w:sz w:val="24"/>
          <w:szCs w:val="32"/>
          <w:highlight w:val="none"/>
        </w:rPr>
        <w:t xml:space="preserve">盏以上的不亮灯，维修人员尽量在发现当晚修复，如当晚未能修复的，根据实际情况及时进行应急处理，于次日白天进行抢修，确保次日晚上正常亮灯。</w:t>
      </w:r>
      <w:r/>
    </w:p>
    <w:p>
      <w:pPr>
        <w:numPr>
          <w:ilvl w:val="0"/>
          <w:numId w:val="0"/>
        </w:numPr>
        <w:ind w:firstLine="480"/>
        <w:keepLines w:val="0"/>
        <w:keepNext w:val="0"/>
        <w:pageBreakBefore w:val="0"/>
        <w:spacing w:line="48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（5）重大故障：指路灯线路原因，控制柜、变压器等设备故障造成</w:t>
      </w:r>
      <w:r>
        <w:rPr>
          <w:rFonts w:hint="eastAsia" w:ascii="宋体" w:hAnsi="宋体" w:eastAsia="宋体" w:cs="宋体"/>
          <w:color w:val="auto"/>
          <w:sz w:val="24"/>
          <w:szCs w:val="32"/>
          <w:highlight w:val="none"/>
          <w:lang w:val="en-US" w:eastAsia="zh-CN"/>
        </w:rPr>
        <w:t xml:space="preserve">10</w:t>
      </w:r>
      <w:r>
        <w:rPr>
          <w:rFonts w:hint="eastAsia" w:ascii="宋体" w:hAnsi="宋体" w:eastAsia="宋体" w:cs="宋体"/>
          <w:color w:val="auto"/>
          <w:sz w:val="24"/>
          <w:szCs w:val="32"/>
          <w:highlight w:val="none"/>
        </w:rPr>
        <w:t xml:space="preserve">盏以上或整路段大面积不亮灯。维修人员应在平常工作中，加强检查检修，做到提前预防，尽量避免此类故障发生。如发生此类故障时，应在第一时间上报相关情况，根据实际情况采取一系列应急亮化措施，并限期进行维修。</w:t>
      </w:r>
      <w:r/>
    </w:p>
    <w:p>
      <w:pPr>
        <w:numPr>
          <w:ilvl w:val="0"/>
          <w:numId w:val="0"/>
        </w:numPr>
        <w:ind w:firstLine="480"/>
        <w:keepLines w:val="0"/>
        <w:keepNext w:val="0"/>
        <w:pageBreakBefore w:val="0"/>
        <w:spacing w:line="48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6）突发性故障：指受突发性自然灾害影响突发性人为破坏等原因造成的故障，如恶劣天气造成的线路故障、车辆等撞击造成的灯杆损坏、路政工程造成的线路损坏等。维修人员应根据实际情况果断处理，应尽量在 1 日内完成修复 ，因特殊情况短时间内无法修复的，应将相关情况及时上报，应按照重大故障的处理原则进行限期抢修。</w:t>
      </w:r>
      <w:r/>
    </w:p>
    <w:p>
      <w:pPr>
        <w:numPr>
          <w:ilvl w:val="0"/>
          <w:numId w:val="0"/>
        </w:numPr>
        <w:ind w:firstLine="480"/>
        <w:keepLines w:val="0"/>
        <w:keepNext w:val="0"/>
        <w:pageBreakBefore w:val="0"/>
        <w:spacing w:line="48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eastAsia="zh-CN"/>
        </w:rPr>
        <w:t xml:space="preserve">（</w:t>
      </w:r>
      <w:r>
        <w:rPr>
          <w:rFonts w:hint="eastAsia" w:ascii="宋体" w:hAnsi="宋体" w:eastAsia="宋体" w:cs="宋体"/>
          <w:color w:val="auto"/>
          <w:sz w:val="24"/>
          <w:szCs w:val="32"/>
          <w:highlight w:val="none"/>
          <w:lang w:val="en-US" w:eastAsia="zh-CN"/>
        </w:rPr>
        <w:t xml:space="preserve">7）涉及需要维修、更换的品目由</w:t>
      </w:r>
      <w:r>
        <w:rPr>
          <w:rFonts w:hint="eastAsia" w:ascii="宋体" w:hAnsi="宋体" w:eastAsia="宋体" w:cs="宋体"/>
          <w:color w:val="auto"/>
          <w:sz w:val="24"/>
          <w:szCs w:val="32"/>
          <w:highlight w:val="none"/>
        </w:rPr>
        <w:t xml:space="preserve">采购人审核</w:t>
      </w:r>
      <w:r>
        <w:rPr>
          <w:rFonts w:hint="eastAsia" w:ascii="宋体" w:hAnsi="宋体" w:eastAsia="宋体" w:cs="宋体"/>
          <w:color w:val="auto"/>
          <w:sz w:val="24"/>
          <w:szCs w:val="32"/>
          <w:highlight w:val="none"/>
          <w:lang w:val="en-US" w:eastAsia="zh-CN"/>
        </w:rPr>
        <w:t xml:space="preserve">并签署维修（更换）确认单后进行维修、更换</w:t>
      </w:r>
      <w:r>
        <w:rPr>
          <w:rFonts w:hint="eastAsia" w:ascii="宋体" w:hAnsi="宋体" w:eastAsia="宋体" w:cs="宋体"/>
          <w:color w:val="auto"/>
          <w:sz w:val="24"/>
          <w:szCs w:val="32"/>
          <w:highlight w:val="none"/>
        </w:rPr>
        <w:t xml:space="preserve">。</w:t>
      </w:r>
      <w:r>
        <w:rPr>
          <w:rFonts w:hint="eastAsia" w:ascii="宋体" w:hAnsi="宋体" w:eastAsia="宋体" w:cs="宋体"/>
          <w:color w:val="auto"/>
          <w:sz w:val="24"/>
          <w:szCs w:val="32"/>
          <w:highlight w:val="none"/>
          <w:lang w:val="en-US" w:eastAsia="zh-CN"/>
        </w:rPr>
        <w:t xml:space="preserve">确认单据作为结算的核心凭证。</w:t>
      </w:r>
      <w:r/>
    </w:p>
    <w:p>
      <w:pPr>
        <w:numPr>
          <w:ilvl w:val="0"/>
          <w:numId w:val="0"/>
        </w:numPr>
        <w:ind w:firstLine="482"/>
        <w:keepLines w:val="0"/>
        <w:keepNext w:val="0"/>
        <w:pageBreakBefore w:val="0"/>
        <w:spacing w:line="480" w:lineRule="exact"/>
        <w:widowControl w:val="off"/>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 xml:space="preserve">（二）</w:t>
      </w:r>
      <w:r>
        <w:rPr>
          <w:rFonts w:hint="eastAsia" w:ascii="宋体" w:hAnsi="宋体" w:eastAsia="宋体" w:cs="宋体"/>
          <w:b/>
          <w:bCs/>
          <w:color w:val="auto"/>
          <w:sz w:val="24"/>
          <w:szCs w:val="32"/>
          <w:highlight w:val="none"/>
          <w:lang w:val="en-US" w:eastAsia="zh-CN"/>
        </w:rPr>
        <w:t xml:space="preserve">亮化</w:t>
      </w:r>
      <w:r>
        <w:rPr>
          <w:rFonts w:hint="eastAsia" w:ascii="宋体" w:hAnsi="宋体" w:eastAsia="宋体" w:cs="宋体"/>
          <w:b/>
          <w:bCs/>
          <w:color w:val="auto"/>
          <w:sz w:val="24"/>
          <w:szCs w:val="32"/>
          <w:highlight w:val="none"/>
        </w:rPr>
        <w:t xml:space="preserve">巡查</w:t>
      </w:r>
      <w:r/>
    </w:p>
    <w:p>
      <w:pPr>
        <w:numPr>
          <w:ilvl w:val="0"/>
          <w:numId w:val="0"/>
        </w:numPr>
        <w:ind w:firstLine="480"/>
        <w:keepLines w:val="0"/>
        <w:keepNext w:val="0"/>
        <w:pageBreakBefore w:val="0"/>
        <w:spacing w:line="480" w:lineRule="exact"/>
        <w:widowControl w:val="off"/>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rPr>
        <w:t xml:space="preserve">对亮化巡查实行定人巡查常态化、规范化，确保路灯亮化巡查工作有序开展。建立健全的巡视制度、巡视台账，落实责任人。对维修范围内的路灯亮化设施完好情况和亮化率，路灯开关时间人员安全操作等进行全面督查，做到一天一查，一天一报</w:t>
      </w:r>
      <w:r>
        <w:rPr>
          <w:rFonts w:hint="eastAsia" w:ascii="宋体" w:hAnsi="宋体" w:eastAsia="宋体" w:cs="宋体"/>
          <w:color w:val="auto"/>
          <w:sz w:val="24"/>
          <w:szCs w:val="32"/>
          <w:highlight w:val="none"/>
          <w:lang w:eastAsia="zh-CN"/>
        </w:rPr>
        <w:t xml:space="preserve">，</w:t>
      </w:r>
      <w:r>
        <w:rPr>
          <w:rFonts w:hint="eastAsia" w:ascii="宋体" w:hAnsi="宋体" w:eastAsia="宋体" w:cs="宋体"/>
          <w:color w:val="auto"/>
          <w:sz w:val="24"/>
          <w:szCs w:val="32"/>
          <w:highlight w:val="none"/>
        </w:rPr>
        <w:t xml:space="preserve">每天在工作群或者纸质上报总结巡查人员巡查点位、存在问题等</w:t>
      </w:r>
      <w:r>
        <w:rPr>
          <w:rFonts w:hint="eastAsia" w:ascii="宋体" w:hAnsi="宋体" w:eastAsia="宋体" w:cs="宋体"/>
          <w:color w:val="auto"/>
          <w:sz w:val="24"/>
          <w:szCs w:val="32"/>
          <w:highlight w:val="none"/>
          <w:lang w:eastAsia="zh-CN"/>
        </w:rPr>
        <w:t xml:space="preserve">。</w:t>
      </w:r>
      <w:r>
        <w:rPr>
          <w:rFonts w:hint="eastAsia" w:ascii="宋体" w:hAnsi="宋体" w:eastAsia="宋体" w:cs="宋体"/>
          <w:color w:val="auto"/>
          <w:sz w:val="24"/>
          <w:szCs w:val="32"/>
          <w:highlight w:val="none"/>
          <w:lang w:val="en-US" w:eastAsia="zh-CN"/>
        </w:rPr>
        <w:t xml:space="preserve">巡查每条道路要有日期、时间、起点、中间、止点至少三处带经纬度巡查记录，</w:t>
      </w:r>
      <w:r>
        <w:rPr>
          <w:rFonts w:hint="eastAsia" w:ascii="宋体" w:hAnsi="宋体" w:eastAsia="宋体" w:cs="宋体"/>
          <w:color w:val="auto"/>
          <w:sz w:val="24"/>
          <w:highlight w:val="none"/>
        </w:rPr>
        <w:t xml:space="preserve">每月初上交上月的巡视台账（成册）</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szCs w:val="32"/>
          <w:highlight w:val="none"/>
          <w:lang w:val="en-US" w:eastAsia="zh-CN"/>
        </w:rPr>
        <w:t xml:space="preserve">特殊情况不能一天一查的要提前报备，全年不能超过五天次。</w:t>
      </w:r>
      <w:r/>
    </w:p>
    <w:p>
      <w:pPr>
        <w:numPr>
          <w:ilvl w:val="0"/>
          <w:numId w:val="0"/>
        </w:numPr>
        <w:ind w:firstLine="482"/>
        <w:keepLines w:val="0"/>
        <w:keepNext w:val="0"/>
        <w:pageBreakBefore w:val="0"/>
        <w:spacing w:line="480" w:lineRule="exact"/>
        <w:widowControl w:val="off"/>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 xml:space="preserve">（三）亮化设施日常管养</w:t>
      </w:r>
      <w:r/>
    </w:p>
    <w:p>
      <w:pPr>
        <w:numPr>
          <w:ilvl w:val="0"/>
          <w:numId w:val="0"/>
        </w:numPr>
        <w:ind w:firstLine="480"/>
        <w:keepLines w:val="0"/>
        <w:keepNext w:val="0"/>
        <w:pageBreakBefore w:val="0"/>
        <w:spacing w:line="48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由于亮化设施在建设和使用期间，存在正常耗损，需要在日常的维修工作中开展科学规范的管理养护，使之达到最佳的工作状态，切实保证城区亮化照明的实际需要。</w:t>
      </w:r>
      <w:r/>
    </w:p>
    <w:p>
      <w:pPr>
        <w:numPr>
          <w:ilvl w:val="0"/>
          <w:numId w:val="0"/>
        </w:numPr>
        <w:ind w:firstLine="480"/>
        <w:keepLines w:val="0"/>
        <w:keepNext w:val="0"/>
        <w:pageBreakBefore w:val="0"/>
        <w:spacing w:line="48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（1）定期对路灯灯头、灯杆、配电柜、变压器等设施的检查检修，保证其安全有效运行。</w:t>
      </w:r>
      <w:r/>
    </w:p>
    <w:p>
      <w:pPr>
        <w:numPr>
          <w:ilvl w:val="0"/>
          <w:numId w:val="0"/>
        </w:numPr>
        <w:ind w:firstLine="480"/>
        <w:keepLines w:val="0"/>
        <w:keepNext w:val="0"/>
        <w:pageBreakBefore w:val="0"/>
        <w:spacing w:line="48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（2）定期对灯杆灯头等进行除锈。</w:t>
      </w:r>
      <w:r/>
    </w:p>
    <w:p>
      <w:pPr>
        <w:numPr>
          <w:ilvl w:val="0"/>
          <w:numId w:val="0"/>
        </w:numPr>
        <w:ind w:firstLine="480"/>
        <w:keepLines w:val="0"/>
        <w:keepNext w:val="0"/>
        <w:pageBreakBefore w:val="0"/>
        <w:spacing w:line="48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（3）定期对路灯设施的防盗设施加固，尽量减少人为偷盗破坏。</w:t>
      </w:r>
      <w:r/>
    </w:p>
    <w:p>
      <w:pPr>
        <w:numPr>
          <w:ilvl w:val="0"/>
          <w:numId w:val="0"/>
        </w:numPr>
        <w:ind w:firstLine="480"/>
        <w:keepLines w:val="0"/>
        <w:keepNext w:val="0"/>
        <w:pageBreakBefore w:val="0"/>
        <w:spacing w:line="48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（4）定期对安全隐患的排查，对存在重大安全隐患的路灯及时上报相关情况，并及时处理。</w:t>
      </w:r>
      <w:r/>
    </w:p>
    <w:p>
      <w:pPr>
        <w:numPr>
          <w:ilvl w:val="0"/>
          <w:numId w:val="0"/>
        </w:numPr>
        <w:ind w:firstLine="480"/>
        <w:keepLines w:val="0"/>
        <w:keepNext w:val="0"/>
        <w:pageBreakBefore w:val="0"/>
        <w:spacing w:line="48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（5）维保的技术质量标准均按国家相关行业的统一标准，发现问题及时向甲方反应，协商确定维修方案，及时解决问题，确保灯光照明正常运行。</w:t>
      </w:r>
      <w:r/>
    </w:p>
    <w:p>
      <w:pPr>
        <w:numPr>
          <w:ilvl w:val="0"/>
          <w:numId w:val="0"/>
        </w:numPr>
        <w:ind w:firstLine="480"/>
        <w:keepLines w:val="0"/>
        <w:keepNext w:val="0"/>
        <w:pageBreakBefore w:val="0"/>
        <w:spacing w:line="48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（6）维保过程中，如维保人员操作不慎引起其他设备损坏，由维保单位负责，并无偿修复。</w:t>
      </w:r>
      <w:r/>
    </w:p>
    <w:p>
      <w:pPr>
        <w:pStyle w:val="820"/>
        <w:numPr>
          <w:ilvl w:val="0"/>
          <w:numId w:val="0"/>
        </w:numPr>
        <w:ind w:firstLine="240"/>
        <w:jc w:val="center"/>
        <w:spacing w:before="75" w:line="360" w:lineRule="auto"/>
        <w:rPr>
          <w:rFonts w:hint="eastAsia" w:ascii="宋体" w:hAnsi="宋体" w:eastAsia="宋体" w:cs="宋体"/>
          <w:color w:val="auto"/>
          <w:sz w:val="24"/>
          <w:szCs w:val="32"/>
          <w:highlight w:val="none"/>
        </w:rPr>
        <w:outlineLvl w:val="1"/>
      </w:pPr>
      <w:r>
        <w:rPr>
          <w:rFonts w:hint="eastAsia" w:ascii="宋体" w:hAnsi="宋体" w:eastAsia="宋体" w:cs="宋体"/>
          <w:color w:val="auto"/>
          <w:sz w:val="24"/>
          <w:szCs w:val="32"/>
          <w:highlight w:val="none"/>
        </w:rPr>
        <w:t xml:space="preserve">（</w:t>
      </w:r>
      <w:r>
        <w:rPr>
          <w:rFonts w:hint="eastAsia" w:ascii="宋体" w:hAnsi="宋体" w:eastAsia="宋体" w:cs="宋体"/>
          <w:color w:val="auto"/>
          <w:sz w:val="24"/>
          <w:szCs w:val="32"/>
          <w:highlight w:val="none"/>
          <w:lang w:val="en-US" w:eastAsia="zh-CN"/>
        </w:rPr>
        <w:t xml:space="preserve">7</w:t>
      </w:r>
      <w:r>
        <w:rPr>
          <w:rFonts w:hint="eastAsia" w:ascii="宋体" w:hAnsi="宋体" w:eastAsia="宋体" w:cs="宋体"/>
          <w:color w:val="auto"/>
          <w:sz w:val="24"/>
          <w:szCs w:val="32"/>
          <w:highlight w:val="none"/>
        </w:rPr>
        <w:t xml:space="preserve">）法定节假日期间，安排5名值班人员进行巡查，发生故障及时处理。</w:t>
      </w:r>
      <w:r/>
    </w:p>
    <w:p>
      <w:pPr>
        <w:pStyle w:val="820"/>
        <w:numPr>
          <w:ilvl w:val="0"/>
          <w:numId w:val="0"/>
        </w:numPr>
        <w:ind w:firstLine="240"/>
        <w:jc w:val="center"/>
        <w:spacing w:before="75" w:line="360" w:lineRule="auto"/>
        <w:rPr>
          <w:rFonts w:hint="eastAsia" w:ascii="宋体" w:hAnsi="宋体" w:eastAsia="宋体" w:cs="宋体"/>
          <w:bCs/>
          <w:color w:val="auto"/>
          <w:sz w:val="24"/>
          <w:szCs w:val="22"/>
          <w:highlight w:val="none"/>
          <w:vertAlign w:val="baseline"/>
          <w:lang w:val="en-US" w:eastAsia="zh-CN" w:bidi="ar-SA"/>
        </w:rPr>
        <w:outlineLvl w:val="1"/>
      </w:pPr>
      <w:r>
        <w:rPr>
          <w:rFonts w:hint="eastAsia" w:ascii="宋体" w:hAnsi="宋体" w:eastAsia="宋体" w:cs="宋体"/>
          <w:bCs/>
          <w:color w:val="auto"/>
          <w:sz w:val="24"/>
          <w:szCs w:val="22"/>
          <w:highlight w:val="none"/>
          <w:lang w:val="en-US" w:eastAsia="zh-CN" w:bidi="ar-SA"/>
        </w:rPr>
        <w:t xml:space="preserve">管理内容及标准</w:t>
      </w:r>
      <w:r/>
    </w:p>
    <w:tbl>
      <w:tblPr>
        <w:tblStyle w:val="8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6"/>
        <w:gridCol w:w="7560"/>
        <w:gridCol w:w="724"/>
      </w:tblGrid>
      <w:tr>
        <w:trPr/>
        <w:tc>
          <w:tcPr>
            <w:tcW w:w="776" w:type="dxa"/>
            <w:textDirection w:val="lrTb"/>
            <w:noWrap w:val="false"/>
          </w:tcPr>
          <w:p>
            <w:pPr>
              <w:numPr>
                <w:ilvl w:val="0"/>
                <w:numId w:val="0"/>
              </w:numPr>
              <w:jc w:val="center"/>
              <w:spacing w:before="75" w:after="0" w:line="360" w:lineRule="auto"/>
              <w:rPr>
                <w:rFonts w:hint="eastAsia" w:ascii="宋体" w:hAnsi="宋体" w:eastAsia="宋体" w:cs="宋体"/>
                <w:bCs/>
                <w:color w:val="auto"/>
                <w:sz w:val="24"/>
                <w:szCs w:val="22"/>
                <w:highlight w:val="none"/>
                <w:vertAlign w:val="baseline"/>
                <w:lang w:val="en-US" w:eastAsia="zh-CN" w:bidi="ar-SA"/>
              </w:rPr>
              <w:outlineLvl w:val="1"/>
            </w:pPr>
            <w:r>
              <w:rPr>
                <w:rFonts w:hint="eastAsia" w:ascii="宋体" w:hAnsi="宋体" w:eastAsia="宋体" w:cs="宋体"/>
                <w:color w:val="auto"/>
                <w:highlight w:val="none"/>
              </w:rPr>
              <w:t xml:space="preserve">内容 </w:t>
            </w:r>
            <w:r/>
          </w:p>
        </w:tc>
        <w:tc>
          <w:tcPr>
            <w:tcW w:w="7560" w:type="dxa"/>
            <w:textDirection w:val="lrTb"/>
            <w:noWrap w:val="false"/>
          </w:tcPr>
          <w:p>
            <w:pPr>
              <w:numPr>
                <w:ilvl w:val="0"/>
                <w:numId w:val="0"/>
              </w:numPr>
              <w:jc w:val="center"/>
              <w:spacing w:before="75" w:after="0" w:line="360" w:lineRule="auto"/>
              <w:rPr>
                <w:rFonts w:hint="eastAsia" w:ascii="宋体" w:hAnsi="宋体" w:eastAsia="宋体" w:cs="宋体"/>
                <w:bCs/>
                <w:color w:val="auto"/>
                <w:sz w:val="24"/>
                <w:szCs w:val="22"/>
                <w:highlight w:val="none"/>
                <w:vertAlign w:val="baseline"/>
                <w:lang w:val="en-US" w:eastAsia="zh-CN" w:bidi="ar-SA"/>
              </w:rPr>
              <w:outlineLvl w:val="1"/>
            </w:pPr>
            <w:r>
              <w:rPr>
                <w:rFonts w:hint="eastAsia" w:ascii="宋体" w:hAnsi="宋体" w:eastAsia="宋体" w:cs="宋体"/>
                <w:bCs/>
                <w:color w:val="auto"/>
                <w:sz w:val="24"/>
                <w:szCs w:val="22"/>
                <w:highlight w:val="none"/>
                <w:vertAlign w:val="baseline"/>
                <w:lang w:val="en-US" w:eastAsia="zh-CN" w:bidi="ar-SA"/>
              </w:rPr>
              <w:t xml:space="preserve">标准及要求 </w:t>
            </w:r>
            <w:r/>
          </w:p>
        </w:tc>
        <w:tc>
          <w:tcPr>
            <w:tcW w:w="724" w:type="dxa"/>
            <w:textDirection w:val="lrTb"/>
            <w:noWrap w:val="false"/>
          </w:tcPr>
          <w:p>
            <w:pPr>
              <w:numPr>
                <w:ilvl w:val="0"/>
                <w:numId w:val="0"/>
              </w:numPr>
              <w:jc w:val="center"/>
              <w:spacing w:before="75" w:after="0" w:line="360" w:lineRule="auto"/>
              <w:rPr>
                <w:rFonts w:hint="eastAsia" w:ascii="宋体" w:hAnsi="宋体" w:eastAsia="宋体" w:cs="宋体"/>
                <w:bCs/>
                <w:color w:val="auto"/>
                <w:sz w:val="24"/>
                <w:szCs w:val="22"/>
                <w:highlight w:val="none"/>
                <w:vertAlign w:val="baseline"/>
                <w:lang w:val="en-US" w:eastAsia="zh-CN" w:bidi="ar-SA"/>
              </w:rPr>
              <w:outlineLvl w:val="1"/>
            </w:pPr>
            <w:r>
              <w:rPr>
                <w:rFonts w:hint="eastAsia" w:ascii="宋体" w:hAnsi="宋体" w:eastAsia="宋体" w:cs="宋体"/>
                <w:color w:val="auto"/>
                <w:highlight w:val="none"/>
              </w:rPr>
              <w:t xml:space="preserve">备注</w:t>
            </w:r>
            <w:r/>
          </w:p>
        </w:tc>
      </w:tr>
      <w:tr>
        <w:trPr/>
        <w:tc>
          <w:tcPr>
            <w:tcW w:w="776" w:type="dxa"/>
            <w:vMerge w:val="restart"/>
            <w:textDirection w:val="lrTb"/>
            <w:noWrap w:val="false"/>
          </w:tcPr>
          <w:p>
            <w:pPr>
              <w:pStyle w:val="820"/>
              <w:numPr>
                <w:ilvl w:val="0"/>
                <w:numId w:val="0"/>
              </w:numPr>
              <w:jc w:val="center"/>
              <w:spacing w:before="75" w:after="0" w:line="360" w:lineRule="auto"/>
              <w:rPr>
                <w:rFonts w:hint="eastAsia" w:ascii="宋体" w:hAnsi="宋体" w:eastAsia="宋体" w:cs="宋体"/>
                <w:bCs/>
                <w:color w:val="auto"/>
                <w:sz w:val="24"/>
                <w:szCs w:val="22"/>
                <w:highlight w:val="none"/>
                <w:vertAlign w:val="baseline"/>
                <w:lang w:val="en-US" w:eastAsia="zh-CN" w:bidi="ar-SA"/>
              </w:rPr>
              <w:outlineLvl w:val="1"/>
            </w:pPr>
            <w:r>
              <w:rPr>
                <w:rFonts w:hint="eastAsia" w:ascii="宋体" w:hAnsi="宋体" w:eastAsia="宋体" w:cs="宋体"/>
                <w:bCs/>
                <w:color w:val="auto"/>
                <w:sz w:val="24"/>
                <w:szCs w:val="22"/>
                <w:highlight w:val="none"/>
                <w:vertAlign w:val="baseline"/>
                <w:lang w:val="en-US" w:eastAsia="zh-CN" w:bidi="ar-SA"/>
              </w:rPr>
            </w:r>
            <w:r/>
          </w:p>
          <w:p>
            <w:pPr>
              <w:pStyle w:val="820"/>
              <w:numPr>
                <w:ilvl w:val="0"/>
                <w:numId w:val="0"/>
              </w:numPr>
              <w:jc w:val="both"/>
              <w:spacing w:before="75" w:after="0" w:line="360" w:lineRule="auto"/>
              <w:rPr>
                <w:rFonts w:hint="eastAsia" w:ascii="宋体" w:hAnsi="宋体" w:eastAsia="宋体" w:cs="宋体"/>
                <w:bCs/>
                <w:color w:val="auto"/>
                <w:sz w:val="24"/>
                <w:szCs w:val="22"/>
                <w:highlight w:val="none"/>
                <w:vertAlign w:val="baseline"/>
                <w:lang w:val="en-US" w:eastAsia="zh-CN" w:bidi="ar-SA"/>
              </w:rPr>
              <w:outlineLvl w:val="1"/>
            </w:pPr>
            <w:r>
              <w:rPr>
                <w:rFonts w:hint="eastAsia" w:ascii="宋体" w:hAnsi="宋体" w:eastAsia="宋体" w:cs="宋体"/>
                <w:bCs/>
                <w:color w:val="auto"/>
                <w:sz w:val="24"/>
                <w:szCs w:val="22"/>
                <w:highlight w:val="none"/>
                <w:vertAlign w:val="baseline"/>
                <w:lang w:val="en-US" w:eastAsia="zh-CN" w:bidi="ar-SA"/>
              </w:rPr>
            </w:r>
            <w:r/>
          </w:p>
          <w:p>
            <w:pPr>
              <w:pStyle w:val="820"/>
              <w:numPr>
                <w:ilvl w:val="0"/>
                <w:numId w:val="0"/>
              </w:numPr>
              <w:jc w:val="center"/>
              <w:spacing w:before="75" w:after="0" w:line="360" w:lineRule="auto"/>
              <w:rPr>
                <w:rFonts w:hint="eastAsia" w:ascii="宋体" w:hAnsi="宋体" w:eastAsia="宋体" w:cs="宋体"/>
                <w:bCs/>
                <w:color w:val="auto"/>
                <w:sz w:val="24"/>
                <w:szCs w:val="22"/>
                <w:highlight w:val="none"/>
                <w:vertAlign w:val="baseline"/>
                <w:lang w:val="en-US" w:eastAsia="zh-CN" w:bidi="ar-SA"/>
              </w:rPr>
              <w:outlineLvl w:val="1"/>
            </w:pPr>
            <w:r>
              <w:rPr>
                <w:rFonts w:hint="eastAsia" w:ascii="宋体" w:hAnsi="宋体" w:eastAsia="宋体" w:cs="宋体"/>
                <w:bCs/>
                <w:color w:val="auto"/>
                <w:sz w:val="24"/>
                <w:szCs w:val="22"/>
                <w:highlight w:val="none"/>
                <w:vertAlign w:val="baseline"/>
                <w:lang w:val="en-US" w:eastAsia="zh-CN" w:bidi="ar-SA"/>
              </w:rPr>
              <w:t xml:space="preserve">其他</w:t>
            </w:r>
            <w:r/>
          </w:p>
        </w:tc>
        <w:tc>
          <w:tcPr>
            <w:tcW w:w="7560" w:type="dxa"/>
            <w:textDirection w:val="lrTb"/>
            <w:noWrap w:val="false"/>
          </w:tcPr>
          <w:p>
            <w:pPr>
              <w:pStyle w:val="820"/>
              <w:numPr>
                <w:ilvl w:val="0"/>
                <w:numId w:val="0"/>
              </w:numPr>
              <w:jc w:val="left"/>
              <w:spacing w:before="75" w:after="0" w:line="360" w:lineRule="auto"/>
              <w:rPr>
                <w:rFonts w:hint="eastAsia" w:ascii="宋体" w:hAnsi="宋体" w:eastAsia="宋体" w:cs="宋体"/>
                <w:bCs/>
                <w:color w:val="auto"/>
                <w:sz w:val="24"/>
                <w:szCs w:val="22"/>
                <w:highlight w:val="none"/>
                <w:vertAlign w:val="baseline"/>
                <w:lang w:val="en-US" w:eastAsia="zh-CN" w:bidi="ar-SA"/>
              </w:rPr>
              <w:outlineLvl w:val="1"/>
            </w:pPr>
            <w:r>
              <w:rPr>
                <w:rFonts w:hint="eastAsia" w:ascii="宋体" w:hAnsi="宋体" w:eastAsia="宋体" w:cs="宋体"/>
                <w:bCs/>
                <w:color w:val="auto"/>
                <w:sz w:val="24"/>
                <w:szCs w:val="22"/>
                <w:highlight w:val="none"/>
                <w:vertAlign w:val="baseline"/>
                <w:lang w:val="en-US" w:eastAsia="zh-CN" w:bidi="ar-SA"/>
              </w:rPr>
              <w:t xml:space="preserve">1、管理责任人到位，通讯畅通，承包项目无转包现象。</w:t>
            </w:r>
            <w:r/>
          </w:p>
        </w:tc>
        <w:tc>
          <w:tcPr>
            <w:tcW w:w="724" w:type="dxa"/>
            <w:textDirection w:val="lrTb"/>
            <w:noWrap w:val="false"/>
          </w:tcPr>
          <w:p>
            <w:pPr>
              <w:pStyle w:val="820"/>
              <w:numPr>
                <w:ilvl w:val="0"/>
                <w:numId w:val="0"/>
              </w:numPr>
              <w:jc w:val="center"/>
              <w:spacing w:before="75" w:after="0" w:line="360" w:lineRule="auto"/>
              <w:rPr>
                <w:rFonts w:hint="eastAsia" w:ascii="宋体" w:hAnsi="宋体" w:eastAsia="宋体" w:cs="宋体"/>
                <w:bCs/>
                <w:color w:val="auto"/>
                <w:sz w:val="24"/>
                <w:szCs w:val="22"/>
                <w:highlight w:val="none"/>
                <w:vertAlign w:val="baseline"/>
                <w:lang w:val="en-US" w:eastAsia="zh-CN" w:bidi="ar-SA"/>
              </w:rPr>
              <w:outlineLvl w:val="1"/>
            </w:pPr>
            <w:r>
              <w:rPr>
                <w:rFonts w:hint="eastAsia" w:ascii="宋体" w:hAnsi="宋体" w:eastAsia="宋体" w:cs="宋体"/>
                <w:bCs/>
                <w:color w:val="auto"/>
                <w:sz w:val="24"/>
                <w:szCs w:val="22"/>
                <w:highlight w:val="none"/>
                <w:vertAlign w:val="baseline"/>
                <w:lang w:val="en-US" w:eastAsia="zh-CN" w:bidi="ar-SA"/>
              </w:rPr>
            </w:r>
            <w:r/>
          </w:p>
        </w:tc>
      </w:tr>
      <w:tr>
        <w:trPr/>
        <w:tc>
          <w:tcPr>
            <w:tcW w:w="776" w:type="dxa"/>
            <w:vMerge w:val="continue"/>
            <w:textDirection w:val="lrTb"/>
            <w:noWrap w:val="false"/>
          </w:tcPr>
          <w:p>
            <w:pPr>
              <w:pStyle w:val="820"/>
              <w:numPr>
                <w:ilvl w:val="0"/>
                <w:numId w:val="0"/>
              </w:numPr>
              <w:jc w:val="center"/>
              <w:spacing w:before="75" w:after="0" w:line="360" w:lineRule="auto"/>
              <w:rPr>
                <w:rFonts w:hint="eastAsia" w:ascii="宋体" w:hAnsi="宋体" w:eastAsia="宋体" w:cs="宋体"/>
                <w:bCs/>
                <w:color w:val="auto"/>
                <w:sz w:val="24"/>
                <w:szCs w:val="22"/>
                <w:highlight w:val="none"/>
                <w:vertAlign w:val="baseline"/>
                <w:lang w:val="en-US" w:eastAsia="zh-CN" w:bidi="ar-SA"/>
              </w:rPr>
              <w:outlineLvl w:val="1"/>
            </w:pPr>
            <w:r>
              <w:rPr>
                <w:rFonts w:hint="eastAsia" w:ascii="宋体" w:hAnsi="宋体" w:eastAsia="宋体" w:cs="宋体"/>
                <w:bCs/>
                <w:color w:val="auto"/>
                <w:sz w:val="24"/>
                <w:szCs w:val="22"/>
                <w:highlight w:val="none"/>
                <w:vertAlign w:val="baseline"/>
                <w:lang w:val="en-US" w:eastAsia="zh-CN" w:bidi="ar-SA"/>
              </w:rPr>
            </w:r>
            <w:r/>
          </w:p>
        </w:tc>
        <w:tc>
          <w:tcPr>
            <w:tcW w:w="7560" w:type="dxa"/>
            <w:textDirection w:val="lrTb"/>
            <w:noWrap w:val="false"/>
          </w:tcPr>
          <w:p>
            <w:pPr>
              <w:pStyle w:val="820"/>
              <w:numPr>
                <w:ilvl w:val="0"/>
                <w:numId w:val="0"/>
              </w:numPr>
              <w:jc w:val="left"/>
              <w:spacing w:before="75" w:after="0" w:line="360" w:lineRule="auto"/>
              <w:rPr>
                <w:rFonts w:hint="eastAsia" w:ascii="宋体" w:hAnsi="宋体" w:eastAsia="宋体" w:cs="宋体"/>
                <w:bCs/>
                <w:color w:val="auto"/>
                <w:sz w:val="24"/>
                <w:szCs w:val="22"/>
                <w:highlight w:val="none"/>
                <w:vertAlign w:val="baseline"/>
                <w:lang w:val="en-US" w:eastAsia="zh-CN" w:bidi="ar-SA"/>
              </w:rPr>
              <w:outlineLvl w:val="1"/>
            </w:pPr>
            <w:r>
              <w:rPr>
                <w:rFonts w:hint="eastAsia" w:ascii="宋体" w:hAnsi="宋体" w:eastAsia="宋体" w:cs="宋体"/>
                <w:bCs/>
                <w:color w:val="auto"/>
                <w:sz w:val="24"/>
                <w:szCs w:val="22"/>
                <w:highlight w:val="none"/>
                <w:vertAlign w:val="baseline"/>
                <w:lang w:val="en-US" w:eastAsia="zh-CN" w:bidi="ar-SA"/>
              </w:rPr>
              <w:t xml:space="preserve">2、着装仪容整洁上岗，严格按安全生产操作规程组织作业，养护管</w:t>
            </w:r>
            <w:r/>
          </w:p>
          <w:p>
            <w:pPr>
              <w:pStyle w:val="820"/>
              <w:numPr>
                <w:ilvl w:val="0"/>
                <w:numId w:val="0"/>
              </w:numPr>
              <w:jc w:val="left"/>
              <w:spacing w:before="75" w:after="0" w:line="360" w:lineRule="auto"/>
              <w:rPr>
                <w:rFonts w:hint="eastAsia" w:ascii="宋体" w:hAnsi="宋体" w:eastAsia="宋体" w:cs="宋体"/>
                <w:bCs/>
                <w:color w:val="auto"/>
                <w:sz w:val="24"/>
                <w:szCs w:val="22"/>
                <w:highlight w:val="none"/>
                <w:vertAlign w:val="baseline"/>
                <w:lang w:val="en-US" w:eastAsia="zh-CN" w:bidi="ar-SA"/>
              </w:rPr>
              <w:outlineLvl w:val="1"/>
            </w:pPr>
            <w:r>
              <w:rPr>
                <w:rFonts w:hint="eastAsia" w:ascii="宋体" w:hAnsi="宋体" w:eastAsia="宋体" w:cs="宋体"/>
                <w:bCs/>
                <w:color w:val="auto"/>
                <w:sz w:val="24"/>
                <w:szCs w:val="22"/>
                <w:highlight w:val="none"/>
                <w:vertAlign w:val="baseline"/>
                <w:lang w:val="en-US" w:eastAsia="zh-CN" w:bidi="ar-SA"/>
              </w:rPr>
              <w:t xml:space="preserve">理规范。</w:t>
            </w:r>
            <w:r/>
          </w:p>
        </w:tc>
        <w:tc>
          <w:tcPr>
            <w:tcW w:w="724" w:type="dxa"/>
            <w:textDirection w:val="lrTb"/>
            <w:noWrap w:val="false"/>
          </w:tcPr>
          <w:p>
            <w:pPr>
              <w:pStyle w:val="820"/>
              <w:numPr>
                <w:ilvl w:val="0"/>
                <w:numId w:val="0"/>
              </w:numPr>
              <w:jc w:val="center"/>
              <w:spacing w:before="75" w:after="0" w:line="360" w:lineRule="auto"/>
              <w:rPr>
                <w:rFonts w:hint="eastAsia" w:ascii="宋体" w:hAnsi="宋体" w:eastAsia="宋体" w:cs="宋体"/>
                <w:bCs/>
                <w:color w:val="auto"/>
                <w:sz w:val="24"/>
                <w:szCs w:val="22"/>
                <w:highlight w:val="none"/>
                <w:vertAlign w:val="baseline"/>
                <w:lang w:val="en-US" w:eastAsia="zh-CN" w:bidi="ar-SA"/>
              </w:rPr>
              <w:outlineLvl w:val="1"/>
            </w:pPr>
            <w:r>
              <w:rPr>
                <w:rFonts w:hint="eastAsia" w:ascii="宋体" w:hAnsi="宋体" w:eastAsia="宋体" w:cs="宋体"/>
                <w:bCs/>
                <w:color w:val="auto"/>
                <w:sz w:val="24"/>
                <w:szCs w:val="22"/>
                <w:highlight w:val="none"/>
                <w:vertAlign w:val="baseline"/>
                <w:lang w:val="en-US" w:eastAsia="zh-CN" w:bidi="ar-SA"/>
              </w:rPr>
            </w:r>
            <w:r/>
          </w:p>
        </w:tc>
      </w:tr>
      <w:tr>
        <w:trPr/>
        <w:tc>
          <w:tcPr>
            <w:tcW w:w="776" w:type="dxa"/>
            <w:vMerge w:val="continue"/>
            <w:textDirection w:val="lrTb"/>
            <w:noWrap w:val="false"/>
          </w:tcPr>
          <w:p>
            <w:pPr>
              <w:pStyle w:val="820"/>
              <w:numPr>
                <w:ilvl w:val="0"/>
                <w:numId w:val="0"/>
              </w:numPr>
              <w:jc w:val="center"/>
              <w:spacing w:before="75" w:after="0" w:line="360" w:lineRule="auto"/>
              <w:rPr>
                <w:rFonts w:hint="eastAsia" w:ascii="宋体" w:hAnsi="宋体" w:eastAsia="宋体" w:cs="宋体"/>
                <w:bCs/>
                <w:color w:val="auto"/>
                <w:sz w:val="24"/>
                <w:szCs w:val="22"/>
                <w:highlight w:val="none"/>
                <w:vertAlign w:val="baseline"/>
                <w:lang w:val="en-US" w:eastAsia="zh-CN" w:bidi="ar-SA"/>
              </w:rPr>
              <w:outlineLvl w:val="1"/>
            </w:pPr>
            <w:r>
              <w:rPr>
                <w:rFonts w:hint="eastAsia" w:ascii="宋体" w:hAnsi="宋体" w:eastAsia="宋体" w:cs="宋体"/>
                <w:bCs/>
                <w:color w:val="auto"/>
                <w:sz w:val="24"/>
                <w:szCs w:val="22"/>
                <w:highlight w:val="none"/>
                <w:vertAlign w:val="baseline"/>
                <w:lang w:val="en-US" w:eastAsia="zh-CN" w:bidi="ar-SA"/>
              </w:rPr>
            </w:r>
            <w:r/>
          </w:p>
        </w:tc>
        <w:tc>
          <w:tcPr>
            <w:tcW w:w="7560" w:type="dxa"/>
            <w:textDirection w:val="lrTb"/>
            <w:noWrap w:val="false"/>
          </w:tcPr>
          <w:p>
            <w:pPr>
              <w:pStyle w:val="820"/>
              <w:numPr>
                <w:ilvl w:val="0"/>
                <w:numId w:val="0"/>
              </w:numPr>
              <w:jc w:val="left"/>
              <w:spacing w:before="75" w:after="0" w:line="360" w:lineRule="auto"/>
              <w:rPr>
                <w:rFonts w:hint="eastAsia" w:ascii="宋体" w:hAnsi="宋体" w:eastAsia="宋体" w:cs="宋体"/>
                <w:bCs/>
                <w:color w:val="auto"/>
                <w:sz w:val="24"/>
                <w:szCs w:val="22"/>
                <w:highlight w:val="none"/>
                <w:vertAlign w:val="baseline"/>
                <w:lang w:val="en-US" w:eastAsia="zh-CN" w:bidi="ar-SA"/>
              </w:rPr>
              <w:outlineLvl w:val="1"/>
            </w:pPr>
            <w:r>
              <w:rPr>
                <w:rFonts w:hint="eastAsia" w:ascii="宋体" w:hAnsi="宋体" w:eastAsia="宋体" w:cs="宋体"/>
                <w:bCs/>
                <w:color w:val="auto"/>
                <w:sz w:val="24"/>
                <w:szCs w:val="22"/>
                <w:highlight w:val="none"/>
                <w:vertAlign w:val="baseline"/>
                <w:lang w:val="en-US" w:eastAsia="zh-CN" w:bidi="ar-SA"/>
              </w:rPr>
              <w:t xml:space="preserve">3、管护组织制度全，工作有台账 ，记录全，内容实并及时上报。</w:t>
            </w:r>
            <w:r/>
          </w:p>
        </w:tc>
        <w:tc>
          <w:tcPr>
            <w:tcW w:w="724" w:type="dxa"/>
            <w:textDirection w:val="lrTb"/>
            <w:noWrap w:val="false"/>
          </w:tcPr>
          <w:p>
            <w:pPr>
              <w:pStyle w:val="820"/>
              <w:numPr>
                <w:ilvl w:val="0"/>
                <w:numId w:val="0"/>
              </w:numPr>
              <w:jc w:val="center"/>
              <w:spacing w:before="75" w:after="0" w:line="360" w:lineRule="auto"/>
              <w:rPr>
                <w:rFonts w:hint="eastAsia" w:ascii="宋体" w:hAnsi="宋体" w:eastAsia="宋体" w:cs="宋体"/>
                <w:bCs/>
                <w:color w:val="auto"/>
                <w:sz w:val="24"/>
                <w:szCs w:val="22"/>
                <w:highlight w:val="none"/>
                <w:vertAlign w:val="baseline"/>
                <w:lang w:val="en-US" w:eastAsia="zh-CN" w:bidi="ar-SA"/>
              </w:rPr>
              <w:outlineLvl w:val="1"/>
            </w:pPr>
            <w:r>
              <w:rPr>
                <w:rFonts w:hint="eastAsia" w:ascii="宋体" w:hAnsi="宋体" w:eastAsia="宋体" w:cs="宋体"/>
                <w:bCs/>
                <w:color w:val="auto"/>
                <w:sz w:val="24"/>
                <w:szCs w:val="22"/>
                <w:highlight w:val="none"/>
                <w:vertAlign w:val="baseline"/>
                <w:lang w:val="en-US" w:eastAsia="zh-CN" w:bidi="ar-SA"/>
              </w:rPr>
            </w:r>
            <w:r/>
          </w:p>
        </w:tc>
      </w:tr>
      <w:tr>
        <w:trPr/>
        <w:tc>
          <w:tcPr>
            <w:tcW w:w="776" w:type="dxa"/>
            <w:vMerge w:val="continue"/>
            <w:textDirection w:val="lrTb"/>
            <w:noWrap w:val="false"/>
          </w:tcPr>
          <w:p>
            <w:pPr>
              <w:pStyle w:val="820"/>
              <w:numPr>
                <w:ilvl w:val="0"/>
                <w:numId w:val="0"/>
              </w:numPr>
              <w:jc w:val="center"/>
              <w:spacing w:before="75" w:after="0" w:line="360" w:lineRule="auto"/>
              <w:rPr>
                <w:rFonts w:hint="eastAsia" w:ascii="宋体" w:hAnsi="宋体" w:eastAsia="宋体" w:cs="宋体"/>
                <w:bCs/>
                <w:color w:val="auto"/>
                <w:sz w:val="24"/>
                <w:szCs w:val="22"/>
                <w:highlight w:val="none"/>
                <w:vertAlign w:val="baseline"/>
                <w:lang w:val="en-US" w:eastAsia="zh-CN" w:bidi="ar-SA"/>
              </w:rPr>
              <w:outlineLvl w:val="1"/>
            </w:pPr>
            <w:r>
              <w:rPr>
                <w:rFonts w:hint="eastAsia" w:ascii="宋体" w:hAnsi="宋体" w:eastAsia="宋体" w:cs="宋体"/>
                <w:bCs/>
                <w:color w:val="auto"/>
                <w:sz w:val="24"/>
                <w:szCs w:val="22"/>
                <w:highlight w:val="none"/>
                <w:vertAlign w:val="baseline"/>
                <w:lang w:val="en-US" w:eastAsia="zh-CN" w:bidi="ar-SA"/>
              </w:rPr>
            </w:r>
            <w:r/>
          </w:p>
        </w:tc>
        <w:tc>
          <w:tcPr>
            <w:tcW w:w="7560" w:type="dxa"/>
            <w:textDirection w:val="lrTb"/>
            <w:noWrap w:val="false"/>
          </w:tcPr>
          <w:p>
            <w:pPr>
              <w:pStyle w:val="820"/>
              <w:numPr>
                <w:ilvl w:val="0"/>
                <w:numId w:val="0"/>
              </w:numPr>
              <w:jc w:val="left"/>
              <w:spacing w:before="75" w:after="0" w:line="360" w:lineRule="auto"/>
              <w:rPr>
                <w:rFonts w:hint="eastAsia" w:ascii="宋体" w:hAnsi="宋体" w:eastAsia="宋体" w:cs="宋体"/>
                <w:bCs/>
                <w:color w:val="auto"/>
                <w:sz w:val="24"/>
                <w:szCs w:val="22"/>
                <w:highlight w:val="none"/>
                <w:vertAlign w:val="baseline"/>
                <w:lang w:val="en-US" w:eastAsia="zh-CN" w:bidi="ar-SA"/>
              </w:rPr>
              <w:outlineLvl w:val="1"/>
            </w:pPr>
            <w:r>
              <w:rPr>
                <w:rFonts w:hint="eastAsia" w:ascii="宋体" w:hAnsi="宋体" w:eastAsia="宋体" w:cs="宋体"/>
                <w:bCs/>
                <w:color w:val="auto"/>
                <w:sz w:val="24"/>
                <w:szCs w:val="22"/>
                <w:highlight w:val="none"/>
                <w:vertAlign w:val="baseline"/>
                <w:lang w:val="en-US" w:eastAsia="zh-CN" w:bidi="ar-SA"/>
              </w:rPr>
              <w:t xml:space="preserve">4、要定期各类业务培训。</w:t>
            </w:r>
            <w:r/>
          </w:p>
        </w:tc>
        <w:tc>
          <w:tcPr>
            <w:tcW w:w="724" w:type="dxa"/>
            <w:textDirection w:val="lrTb"/>
            <w:noWrap w:val="false"/>
          </w:tcPr>
          <w:p>
            <w:pPr>
              <w:pStyle w:val="820"/>
              <w:numPr>
                <w:ilvl w:val="0"/>
                <w:numId w:val="0"/>
              </w:numPr>
              <w:jc w:val="center"/>
              <w:spacing w:before="75" w:after="0" w:line="360" w:lineRule="auto"/>
              <w:rPr>
                <w:rFonts w:hint="eastAsia" w:ascii="宋体" w:hAnsi="宋体" w:eastAsia="宋体" w:cs="宋体"/>
                <w:bCs/>
                <w:color w:val="auto"/>
                <w:sz w:val="24"/>
                <w:szCs w:val="22"/>
                <w:highlight w:val="none"/>
                <w:vertAlign w:val="baseline"/>
                <w:lang w:val="en-US" w:eastAsia="zh-CN" w:bidi="ar-SA"/>
              </w:rPr>
              <w:outlineLvl w:val="1"/>
            </w:pPr>
            <w:r>
              <w:rPr>
                <w:rFonts w:hint="eastAsia" w:ascii="宋体" w:hAnsi="宋体" w:eastAsia="宋体" w:cs="宋体"/>
                <w:bCs/>
                <w:color w:val="auto"/>
                <w:sz w:val="24"/>
                <w:szCs w:val="22"/>
                <w:highlight w:val="none"/>
                <w:vertAlign w:val="baseline"/>
                <w:lang w:val="en-US" w:eastAsia="zh-CN" w:bidi="ar-SA"/>
              </w:rPr>
            </w:r>
            <w:r/>
          </w:p>
        </w:tc>
      </w:tr>
      <w:tr>
        <w:trPr/>
        <w:tc>
          <w:tcPr>
            <w:tcW w:w="776" w:type="dxa"/>
            <w:vAlign w:val="center"/>
            <w:textDirection w:val="lrTb"/>
            <w:noWrap w:val="false"/>
          </w:tcPr>
          <w:p>
            <w:pPr>
              <w:pStyle w:val="820"/>
              <w:numPr>
                <w:ilvl w:val="0"/>
                <w:numId w:val="0"/>
              </w:numPr>
              <w:jc w:val="center"/>
              <w:spacing w:before="75" w:after="0" w:line="360" w:lineRule="auto"/>
              <w:rPr>
                <w:rFonts w:hint="eastAsia" w:ascii="宋体" w:hAnsi="宋体" w:eastAsia="宋体" w:cs="宋体"/>
                <w:bCs/>
                <w:color w:val="auto"/>
                <w:sz w:val="24"/>
                <w:szCs w:val="22"/>
                <w:highlight w:val="none"/>
                <w:vertAlign w:val="baseline"/>
                <w:lang w:val="en-US" w:eastAsia="zh-CN" w:bidi="ar-SA"/>
              </w:rPr>
              <w:outlineLvl w:val="1"/>
            </w:pPr>
            <w:r>
              <w:rPr>
                <w:rFonts w:hint="eastAsia" w:ascii="宋体" w:hAnsi="宋体" w:eastAsia="宋体" w:cs="宋体"/>
                <w:bCs/>
                <w:color w:val="auto"/>
                <w:sz w:val="24"/>
                <w:szCs w:val="22"/>
                <w:highlight w:val="none"/>
                <w:vertAlign w:val="baseline"/>
                <w:lang w:val="en-US" w:eastAsia="zh-CN" w:bidi="ar-SA"/>
              </w:rPr>
              <w:t xml:space="preserve">备注</w:t>
            </w:r>
            <w:r/>
          </w:p>
        </w:tc>
        <w:tc>
          <w:tcPr>
            <w:tcW w:w="7560" w:type="dxa"/>
            <w:textDirection w:val="lrTb"/>
            <w:noWrap w:val="false"/>
          </w:tcPr>
          <w:p>
            <w:pPr>
              <w:pStyle w:val="820"/>
              <w:numPr>
                <w:ilvl w:val="0"/>
                <w:numId w:val="0"/>
              </w:numPr>
              <w:jc w:val="left"/>
              <w:spacing w:before="75" w:after="0" w:line="360" w:lineRule="auto"/>
              <w:rPr>
                <w:rFonts w:hint="eastAsia" w:ascii="宋体" w:hAnsi="宋体" w:eastAsia="宋体" w:cs="宋体"/>
                <w:bCs/>
                <w:color w:val="auto"/>
                <w:sz w:val="24"/>
                <w:szCs w:val="22"/>
                <w:highlight w:val="none"/>
                <w:vertAlign w:val="baseline"/>
                <w:lang w:val="en-US" w:eastAsia="zh-CN" w:bidi="ar-SA"/>
              </w:rPr>
              <w:outlineLvl w:val="1"/>
            </w:pPr>
            <w:r>
              <w:rPr>
                <w:rFonts w:hint="eastAsia" w:ascii="宋体" w:hAnsi="宋体" w:eastAsia="宋体" w:cs="宋体"/>
                <w:bCs/>
                <w:color w:val="auto"/>
                <w:sz w:val="24"/>
                <w:szCs w:val="24"/>
                <w:highlight w:val="none"/>
                <w:vertAlign w:val="baseline"/>
                <w:lang w:val="en-US" w:eastAsia="zh-CN" w:bidi="ar-SA"/>
              </w:rPr>
              <w:t xml:space="preserve">承包范围内被新闻单位曝光的，各类城市创建检查被扣分或被点名批评的，按考核标准双倍扣除对应考核分值及金额。</w:t>
            </w:r>
            <w:r/>
          </w:p>
        </w:tc>
        <w:tc>
          <w:tcPr>
            <w:tcW w:w="724" w:type="dxa"/>
            <w:textDirection w:val="lrTb"/>
            <w:noWrap w:val="false"/>
          </w:tcPr>
          <w:p>
            <w:pPr>
              <w:pStyle w:val="820"/>
              <w:numPr>
                <w:ilvl w:val="0"/>
                <w:numId w:val="0"/>
              </w:numPr>
              <w:jc w:val="center"/>
              <w:spacing w:before="75" w:after="0" w:line="360" w:lineRule="auto"/>
              <w:rPr>
                <w:rFonts w:hint="eastAsia" w:ascii="宋体" w:hAnsi="宋体" w:eastAsia="宋体" w:cs="宋体"/>
                <w:bCs/>
                <w:color w:val="auto"/>
                <w:sz w:val="24"/>
                <w:szCs w:val="22"/>
                <w:highlight w:val="none"/>
                <w:vertAlign w:val="baseline"/>
                <w:lang w:val="en-US" w:eastAsia="zh-CN" w:bidi="ar-SA"/>
              </w:rPr>
              <w:outlineLvl w:val="1"/>
            </w:pPr>
            <w:r>
              <w:rPr>
                <w:rFonts w:hint="eastAsia" w:ascii="宋体" w:hAnsi="宋体" w:eastAsia="宋体" w:cs="宋体"/>
                <w:bCs/>
                <w:color w:val="auto"/>
                <w:sz w:val="24"/>
                <w:szCs w:val="22"/>
                <w:highlight w:val="none"/>
                <w:vertAlign w:val="baseline"/>
                <w:lang w:val="en-US" w:eastAsia="zh-CN" w:bidi="ar-SA"/>
              </w:rPr>
            </w:r>
            <w:r/>
          </w:p>
        </w:tc>
      </w:tr>
    </w:tbl>
    <w:p>
      <w:pPr>
        <w:numPr>
          <w:ilvl w:val="0"/>
          <w:numId w:val="0"/>
        </w:numPr>
        <w:keepLines w:val="0"/>
        <w:keepNext w:val="0"/>
        <w:pageBreakBefore w:val="0"/>
        <w:spacing w:line="480" w:lineRule="exact"/>
        <w:widowControl w:val="off"/>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lang w:val="en-US" w:eastAsia="zh-CN"/>
        </w:rPr>
        <w:t xml:space="preserve">六、</w:t>
      </w:r>
      <w:r>
        <w:rPr>
          <w:rFonts w:hint="eastAsia" w:ascii="宋体" w:hAnsi="宋体" w:eastAsia="宋体" w:cs="宋体"/>
          <w:b/>
          <w:bCs/>
          <w:color w:val="auto"/>
          <w:sz w:val="24"/>
          <w:szCs w:val="32"/>
          <w:highlight w:val="none"/>
        </w:rPr>
        <w:t xml:space="preserve">设备要求</w:t>
      </w:r>
      <w:r/>
    </w:p>
    <w:p>
      <w:pPr>
        <w:numPr>
          <w:ilvl w:val="0"/>
          <w:numId w:val="0"/>
        </w:numPr>
        <w:ind w:firstLine="480"/>
        <w:keepLines w:val="0"/>
        <w:keepNext w:val="0"/>
        <w:pageBreakBefore w:val="0"/>
        <w:spacing w:line="48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1.高空作业工程车要求</w:t>
      </w:r>
      <w:r>
        <w:rPr>
          <w:rFonts w:hint="eastAsia" w:ascii="宋体" w:hAnsi="宋体" w:eastAsia="宋体" w:cs="宋体"/>
          <w:color w:val="auto"/>
          <w:sz w:val="24"/>
          <w:szCs w:val="32"/>
          <w:highlight w:val="none"/>
          <w:lang w:eastAsia="zh-CN"/>
        </w:rPr>
        <w:t xml:space="preserve">（保证随时有车到维修现场）</w:t>
      </w:r>
      <w:r>
        <w:rPr>
          <w:rFonts w:hint="eastAsia" w:ascii="宋体" w:hAnsi="宋体" w:eastAsia="宋体" w:cs="宋体"/>
          <w:color w:val="auto"/>
          <w:sz w:val="24"/>
          <w:szCs w:val="32"/>
          <w:highlight w:val="none"/>
        </w:rPr>
        <w:t xml:space="preserve">：</w:t>
      </w:r>
      <w:r/>
    </w:p>
    <w:p>
      <w:pPr>
        <w:numPr>
          <w:ilvl w:val="0"/>
          <w:numId w:val="0"/>
        </w:numPr>
        <w:ind w:firstLine="480"/>
        <w:keepLines w:val="0"/>
        <w:keepNext w:val="0"/>
        <w:pageBreakBefore w:val="0"/>
        <w:spacing w:line="48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(1)为本车辆配备符合国家要求的驾驶人员，费用含在本次投标报价中。</w:t>
      </w:r>
      <w:r/>
    </w:p>
    <w:p>
      <w:pPr>
        <w:numPr>
          <w:ilvl w:val="0"/>
          <w:numId w:val="0"/>
        </w:numPr>
        <w:ind w:firstLine="480"/>
        <w:keepLines w:val="0"/>
        <w:keepNext w:val="0"/>
        <w:pageBreakBefore w:val="0"/>
        <w:spacing w:line="48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(2)车辆常驻宿豫区，专门用于本项目。并按照国家规定为车辆购买保险，安装GPS，后期接入市区两级平台并年检合格。</w:t>
      </w:r>
      <w:r/>
    </w:p>
    <w:p>
      <w:pPr>
        <w:numPr>
          <w:ilvl w:val="0"/>
          <w:numId w:val="0"/>
        </w:numPr>
        <w:ind w:firstLine="480"/>
        <w:keepLines w:val="0"/>
        <w:keepNext w:val="0"/>
        <w:pageBreakBefore w:val="0"/>
        <w:spacing w:line="48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w:t>
      </w:r>
      <w:r>
        <w:rPr>
          <w:rFonts w:hint="eastAsia" w:ascii="宋体" w:hAnsi="宋体" w:eastAsia="宋体" w:cs="宋体"/>
          <w:color w:val="auto"/>
          <w:sz w:val="24"/>
          <w:szCs w:val="32"/>
          <w:highlight w:val="none"/>
          <w:lang w:val="en-US" w:eastAsia="zh-CN"/>
        </w:rPr>
        <w:t xml:space="preserve">3</w:t>
      </w:r>
      <w:r>
        <w:rPr>
          <w:rFonts w:hint="eastAsia" w:ascii="宋体" w:hAnsi="宋体" w:eastAsia="宋体" w:cs="宋体"/>
          <w:color w:val="auto"/>
          <w:sz w:val="24"/>
          <w:szCs w:val="32"/>
          <w:highlight w:val="none"/>
        </w:rPr>
        <w:t xml:space="preserve">)车辆运行费用</w:t>
      </w:r>
      <w:r>
        <w:rPr>
          <w:rFonts w:hint="eastAsia" w:ascii="宋体" w:hAnsi="宋体" w:eastAsia="宋体" w:cs="宋体"/>
          <w:color w:val="auto"/>
          <w:sz w:val="24"/>
          <w:szCs w:val="32"/>
          <w:highlight w:val="none"/>
          <w:lang w:eastAsia="zh-CN"/>
        </w:rPr>
        <w:t xml:space="preserve">投标人</w:t>
      </w:r>
      <w:r>
        <w:rPr>
          <w:rFonts w:hint="eastAsia" w:ascii="宋体" w:hAnsi="宋体" w:eastAsia="宋体" w:cs="宋体"/>
          <w:color w:val="auto"/>
          <w:sz w:val="24"/>
          <w:szCs w:val="32"/>
          <w:highlight w:val="none"/>
        </w:rPr>
        <w:t xml:space="preserve">自理，所投车辆要符合国家相关使用要求，车辆使用状态良好。</w:t>
      </w:r>
      <w:r>
        <w:rPr>
          <w:rFonts w:hint="eastAsia" w:ascii="宋体" w:hAnsi="宋体" w:eastAsia="宋体" w:cs="宋体"/>
          <w:b/>
          <w:bCs/>
          <w:color w:val="auto"/>
          <w:sz w:val="24"/>
          <w:szCs w:val="32"/>
          <w:highlight w:val="none"/>
          <w:lang w:eastAsia="zh-CN"/>
        </w:rPr>
        <w:t xml:space="preserve">（不得因车辆故障或事故拖延到维修现场）</w:t>
      </w:r>
      <w:r/>
    </w:p>
    <w:p>
      <w:pPr>
        <w:numPr>
          <w:ilvl w:val="0"/>
          <w:numId w:val="0"/>
        </w:numPr>
        <w:ind w:firstLine="480"/>
        <w:keepLines w:val="0"/>
        <w:keepNext w:val="0"/>
        <w:pageBreakBefore w:val="0"/>
        <w:spacing w:line="48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2.巡视车辆要求：</w:t>
      </w:r>
      <w:r/>
    </w:p>
    <w:p>
      <w:pPr>
        <w:numPr>
          <w:ilvl w:val="0"/>
          <w:numId w:val="0"/>
        </w:numPr>
        <w:ind w:firstLine="480"/>
        <w:keepLines w:val="0"/>
        <w:keepNext w:val="0"/>
        <w:pageBreakBefore w:val="0"/>
        <w:spacing w:line="48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 为本车辆配备符合国家要求的驾驶人员，费用含在本次投标报价中。</w:t>
      </w:r>
      <w:r/>
    </w:p>
    <w:p>
      <w:pPr>
        <w:numPr>
          <w:ilvl w:val="0"/>
          <w:numId w:val="0"/>
        </w:numPr>
        <w:ind w:firstLine="480"/>
        <w:keepLines w:val="0"/>
        <w:keepNext w:val="0"/>
        <w:pageBreakBefore w:val="0"/>
        <w:spacing w:line="48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(2)车辆常驻宿豫区，专门用于本项目，按照国家规定为车辆购买保险，安装GPS，后期接入市区两级平台并年检合格。</w:t>
      </w:r>
      <w:r/>
    </w:p>
    <w:p>
      <w:pPr>
        <w:numPr>
          <w:ilvl w:val="0"/>
          <w:numId w:val="0"/>
        </w:numPr>
        <w:ind w:firstLine="480"/>
        <w:keepLines w:val="0"/>
        <w:keepNext w:val="0"/>
        <w:pageBreakBefore w:val="0"/>
        <w:spacing w:line="48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w:t>
      </w:r>
      <w:r>
        <w:rPr>
          <w:rFonts w:hint="eastAsia" w:ascii="宋体" w:hAnsi="宋体" w:eastAsia="宋体" w:cs="宋体"/>
          <w:color w:val="auto"/>
          <w:sz w:val="24"/>
          <w:szCs w:val="32"/>
          <w:highlight w:val="none"/>
          <w:lang w:val="en-US" w:eastAsia="zh-CN"/>
        </w:rPr>
        <w:t xml:space="preserve">3</w:t>
      </w:r>
      <w:r>
        <w:rPr>
          <w:rFonts w:hint="eastAsia" w:ascii="宋体" w:hAnsi="宋体" w:eastAsia="宋体" w:cs="宋体"/>
          <w:color w:val="auto"/>
          <w:sz w:val="24"/>
          <w:szCs w:val="32"/>
          <w:highlight w:val="none"/>
        </w:rPr>
        <w:t xml:space="preserve">)车辆运行费用</w:t>
      </w:r>
      <w:r>
        <w:rPr>
          <w:rFonts w:hint="eastAsia" w:ascii="宋体" w:hAnsi="宋体" w:eastAsia="宋体" w:cs="宋体"/>
          <w:color w:val="auto"/>
          <w:sz w:val="24"/>
          <w:szCs w:val="32"/>
          <w:highlight w:val="none"/>
          <w:lang w:eastAsia="zh-CN"/>
        </w:rPr>
        <w:t xml:space="preserve">投标人</w:t>
      </w:r>
      <w:r>
        <w:rPr>
          <w:rFonts w:hint="eastAsia" w:ascii="宋体" w:hAnsi="宋体" w:eastAsia="宋体" w:cs="宋体"/>
          <w:color w:val="auto"/>
          <w:sz w:val="24"/>
          <w:szCs w:val="32"/>
          <w:highlight w:val="none"/>
        </w:rPr>
        <w:t xml:space="preserve">自理，所投车辆要符合国家相关使用要求，车辆使用状态良好。</w:t>
      </w:r>
      <w:r/>
    </w:p>
    <w:p>
      <w:pPr>
        <w:numPr>
          <w:ilvl w:val="0"/>
          <w:numId w:val="0"/>
        </w:numPr>
        <w:ind w:firstLine="480"/>
        <w:keepLines w:val="0"/>
        <w:keepNext w:val="0"/>
        <w:pageBreakBefore w:val="0"/>
        <w:spacing w:line="48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eastAsia="zh-CN"/>
        </w:rPr>
        <w:t xml:space="preserve">（</w:t>
      </w:r>
      <w:r>
        <w:rPr>
          <w:rFonts w:hint="eastAsia" w:ascii="宋体" w:hAnsi="宋体" w:eastAsia="宋体" w:cs="宋体"/>
          <w:color w:val="auto"/>
          <w:sz w:val="24"/>
          <w:szCs w:val="32"/>
          <w:highlight w:val="none"/>
          <w:lang w:val="en-US" w:eastAsia="zh-CN"/>
        </w:rPr>
        <w:t xml:space="preserve">4</w:t>
      </w:r>
      <w:r>
        <w:rPr>
          <w:rFonts w:hint="eastAsia" w:ascii="宋体" w:hAnsi="宋体" w:eastAsia="宋体" w:cs="宋体"/>
          <w:color w:val="auto"/>
          <w:sz w:val="24"/>
          <w:szCs w:val="32"/>
          <w:highlight w:val="none"/>
          <w:lang w:eastAsia="zh-CN"/>
        </w:rPr>
        <w:t xml:space="preserve">）</w:t>
      </w:r>
      <w:r>
        <w:rPr>
          <w:rFonts w:hint="eastAsia" w:ascii="宋体" w:hAnsi="宋体" w:eastAsia="宋体" w:cs="宋体"/>
          <w:color w:val="auto"/>
          <w:sz w:val="24"/>
          <w:szCs w:val="32"/>
          <w:highlight w:val="none"/>
          <w:lang w:val="en-US" w:eastAsia="zh-CN"/>
        </w:rPr>
        <w:t xml:space="preserve">至少配备一辆皮卡车（注：满足项目需求）。</w:t>
      </w:r>
      <w:r/>
    </w:p>
    <w:p>
      <w:pPr>
        <w:numPr>
          <w:ilvl w:val="0"/>
          <w:numId w:val="0"/>
        </w:numPr>
        <w:keepLines w:val="0"/>
        <w:keepNext w:val="0"/>
        <w:pageBreakBefore w:val="0"/>
        <w:spacing w:line="480" w:lineRule="exact"/>
        <w:widowControl w:val="off"/>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lang w:val="en-US" w:eastAsia="zh-CN"/>
        </w:rPr>
        <w:t xml:space="preserve">七、</w:t>
      </w:r>
      <w:r>
        <w:rPr>
          <w:rFonts w:hint="eastAsia" w:ascii="宋体" w:hAnsi="宋体" w:eastAsia="宋体" w:cs="宋体"/>
          <w:b/>
          <w:bCs/>
          <w:color w:val="auto"/>
          <w:sz w:val="24"/>
          <w:szCs w:val="32"/>
          <w:highlight w:val="none"/>
        </w:rPr>
        <w:t xml:space="preserve">管理标准</w:t>
      </w:r>
      <w:r/>
    </w:p>
    <w:p>
      <w:pPr>
        <w:pStyle w:val="820"/>
        <w:numPr>
          <w:ilvl w:val="0"/>
          <w:numId w:val="0"/>
        </w:numPr>
        <w:ind w:firstLine="494"/>
        <w:spacing w:before="75" w:line="360" w:lineRule="auto"/>
        <w:rPr>
          <w:rFonts w:hint="eastAsia" w:ascii="宋体" w:hAnsi="宋体" w:eastAsia="宋体" w:cs="宋体"/>
          <w:b w:val="0"/>
          <w:bCs/>
          <w:color w:val="auto"/>
          <w:sz w:val="24"/>
          <w:szCs w:val="32"/>
          <w:highlight w:val="none"/>
        </w:rPr>
        <w:outlineLvl w:val="1"/>
      </w:pPr>
      <w:r>
        <w:rPr>
          <w:rFonts w:hint="eastAsia" w:ascii="宋体" w:hAnsi="宋体" w:eastAsia="宋体" w:cs="宋体"/>
          <w:b w:val="0"/>
          <w:bCs/>
          <w:color w:val="auto"/>
          <w:sz w:val="24"/>
          <w:szCs w:val="32"/>
          <w:highlight w:val="none"/>
          <w:lang w:val="en-US" w:eastAsia="zh-CN"/>
        </w:rPr>
        <w:t xml:space="preserve">1、</w:t>
      </w:r>
      <w:r>
        <w:rPr>
          <w:rFonts w:hint="eastAsia" w:ascii="宋体" w:hAnsi="宋体" w:eastAsia="宋体" w:cs="宋体"/>
          <w:b w:val="0"/>
          <w:bCs/>
          <w:color w:val="auto"/>
          <w:sz w:val="24"/>
          <w:szCs w:val="32"/>
          <w:highlight w:val="none"/>
        </w:rPr>
        <w:t xml:space="preserve">路灯专用变压器、配电柜要满足日常安全使用及行业标准，灯杆（灯臂、手孔门基础、螺丝）整齐，灯具无破损，景观灯、草坪灯、投光灯、电缆要无外漏，亮灯率要达 99.9%。</w:t>
      </w:r>
      <w:r/>
    </w:p>
    <w:p>
      <w:pPr>
        <w:pStyle w:val="820"/>
        <w:numPr>
          <w:ilvl w:val="0"/>
          <w:numId w:val="0"/>
        </w:numPr>
        <w:ind w:firstLine="494"/>
        <w:spacing w:before="75" w:line="360" w:lineRule="auto"/>
        <w:rPr>
          <w:rFonts w:hint="eastAsia" w:ascii="宋体" w:hAnsi="宋体" w:eastAsia="宋体" w:cs="宋体"/>
          <w:color w:val="auto"/>
          <w:sz w:val="24"/>
          <w:szCs w:val="32"/>
          <w:highlight w:val="none"/>
        </w:rPr>
        <w:outlineLvl w:val="1"/>
      </w:pPr>
      <w:r>
        <w:rPr>
          <w:rFonts w:hint="eastAsia" w:ascii="宋体" w:hAnsi="宋体" w:eastAsia="宋体" w:cs="宋体"/>
          <w:b w:val="0"/>
          <w:bCs/>
          <w:color w:val="auto"/>
          <w:sz w:val="24"/>
          <w:szCs w:val="32"/>
          <w:highlight w:val="none"/>
          <w:lang w:val="en-US" w:eastAsia="zh-CN"/>
        </w:rPr>
        <w:t xml:space="preserve">2、</w:t>
      </w:r>
      <w:r>
        <w:rPr>
          <w:rFonts w:hint="eastAsia" w:ascii="宋体" w:hAnsi="宋体" w:eastAsia="宋体" w:cs="宋体"/>
          <w:b w:val="0"/>
          <w:bCs/>
          <w:color w:val="auto"/>
          <w:sz w:val="24"/>
          <w:szCs w:val="32"/>
          <w:highlight w:val="none"/>
        </w:rPr>
        <w:t xml:space="preserve">故障响应：接到报障电话10分钟内响应。如须现场维护，则应</w:t>
      </w:r>
      <w:r>
        <w:rPr>
          <w:rFonts w:hint="eastAsia" w:ascii="宋体" w:hAnsi="宋体" w:eastAsia="宋体" w:cs="宋体"/>
          <w:b w:val="0"/>
          <w:bCs/>
          <w:color w:val="auto"/>
          <w:sz w:val="24"/>
          <w:szCs w:val="32"/>
          <w:highlight w:val="none"/>
          <w:lang w:val="en-US" w:eastAsia="zh-CN"/>
        </w:rPr>
        <w:t xml:space="preserve">30分钟</w:t>
      </w:r>
      <w:r>
        <w:rPr>
          <w:rFonts w:hint="eastAsia" w:ascii="宋体" w:hAnsi="宋体" w:eastAsia="宋体" w:cs="宋体"/>
          <w:b w:val="0"/>
          <w:bCs/>
          <w:color w:val="auto"/>
          <w:sz w:val="24"/>
          <w:szCs w:val="32"/>
          <w:highlight w:val="none"/>
        </w:rPr>
        <w:t xml:space="preserve">内赶赴现场，如果产品故障在检修8个小时后仍无法排除，供应商应在48小时内提供符合本项目要求的备用产品正常使用，直至故障产品修复后替换。</w:t>
      </w:r>
      <w:r/>
    </w:p>
    <w:p>
      <w:pPr>
        <w:pStyle w:val="820"/>
        <w:numPr>
          <w:ilvl w:val="0"/>
          <w:numId w:val="0"/>
        </w:numPr>
        <w:spacing w:before="75" w:line="360" w:lineRule="auto"/>
        <w:rPr>
          <w:rFonts w:hint="eastAsia" w:ascii="宋体" w:hAnsi="宋体" w:eastAsia="宋体" w:cs="宋体"/>
          <w:b/>
          <w:bCs w:val="0"/>
          <w:color w:val="auto"/>
          <w:sz w:val="24"/>
          <w:szCs w:val="22"/>
          <w:highlight w:val="none"/>
          <w:lang w:val="en-US" w:eastAsia="zh-CN" w:bidi="ar-SA"/>
        </w:rPr>
        <w:outlineLvl w:val="1"/>
      </w:pPr>
      <w:r>
        <w:rPr>
          <w:rStyle w:val="788"/>
          <w:rFonts w:hint="eastAsia" w:ascii="宋体" w:hAnsi="宋体" w:eastAsia="宋体" w:cs="宋体"/>
          <w:b/>
          <w:bCs/>
          <w:color w:val="auto"/>
          <w:spacing w:val="8"/>
          <w:position w:val="1"/>
          <w:sz w:val="23"/>
          <w:szCs w:val="23"/>
          <w:highlight w:val="none"/>
          <w:lang w:val="en-US" w:eastAsia="zh-CN" w:bidi="ar-SA"/>
        </w:rPr>
        <w:t xml:space="preserve">八、</w:t>
      </w:r>
      <w:r>
        <w:rPr>
          <w:rFonts w:hint="eastAsia" w:ascii="宋体" w:hAnsi="宋体" w:eastAsia="宋体" w:cs="宋体"/>
          <w:b/>
          <w:bCs w:val="0"/>
          <w:color w:val="auto"/>
          <w:sz w:val="24"/>
          <w:szCs w:val="22"/>
          <w:highlight w:val="none"/>
          <w:lang w:val="en-US" w:eastAsia="zh-CN" w:bidi="ar-SA"/>
        </w:rPr>
        <w:t xml:space="preserve">人员要求</w:t>
      </w:r>
      <w:r/>
    </w:p>
    <w:p>
      <w:pPr>
        <w:pStyle w:val="1121"/>
        <w:ind w:firstLine="480"/>
        <w:keepLines w:val="0"/>
        <w:keepNext w:val="0"/>
        <w:pageBreakBefore w:val="0"/>
        <w:spacing w:line="480" w:lineRule="exact"/>
        <w:widowControl w:val="off"/>
        <w:rPr>
          <w:rFonts w:hint="eastAsia" w:ascii="宋体" w:hAnsi="宋体" w:eastAsia="宋体" w:cs="宋体"/>
          <w:b w:val="0"/>
          <w:bCs/>
          <w:color w:val="auto"/>
          <w:sz w:val="24"/>
          <w:szCs w:val="32"/>
          <w:highlight w:val="none"/>
          <w:lang w:val="en-US" w:eastAsia="zh-CN"/>
        </w:rPr>
      </w:pPr>
      <w:r>
        <w:rPr>
          <w:rFonts w:hint="eastAsia" w:ascii="宋体" w:hAnsi="宋体" w:eastAsia="宋体" w:cs="宋体"/>
          <w:b w:val="0"/>
          <w:bCs/>
          <w:color w:val="auto"/>
          <w:sz w:val="24"/>
          <w:szCs w:val="32"/>
          <w:highlight w:val="none"/>
          <w:lang w:val="en-US" w:eastAsia="zh-CN"/>
        </w:rPr>
        <w:t xml:space="preserve">项目组人员不得低于12名，其中项目经理1人、现场管理1人，安全员1人，维修人员不得低于9名。（注：1.服务期内项目组人员数量为最低要求，如项目组人员更换需经甲方书面同意；2.上一个项目的员工如自愿留下来应予以接收，原有工资待遇及相关福利保持不变。）</w:t>
      </w:r>
      <w:r/>
    </w:p>
    <w:p>
      <w:pPr>
        <w:pStyle w:val="1121"/>
        <w:keepLines w:val="0"/>
        <w:keepNext w:val="0"/>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32"/>
          <w:highlight w:val="none"/>
          <w:lang w:val="en-US" w:eastAsia="zh-CN"/>
        </w:rPr>
        <w:t xml:space="preserve">九、</w:t>
      </w:r>
      <w:r>
        <w:rPr>
          <w:rFonts w:hint="eastAsia" w:ascii="宋体" w:hAnsi="宋体" w:eastAsia="宋体" w:cs="宋体"/>
          <w:b/>
          <w:bCs w:val="0"/>
          <w:color w:val="auto"/>
          <w:sz w:val="24"/>
          <w:szCs w:val="22"/>
          <w:highlight w:val="none"/>
          <w:lang w:val="en-US" w:eastAsia="zh-CN" w:bidi="ar-SA"/>
        </w:rPr>
        <w:t xml:space="preserve">城区亮化设施管理维修巡查项目考核表</w:t>
      </w:r>
      <w:r/>
    </w:p>
    <w:p>
      <w:pPr>
        <w:jc w:val="center"/>
        <w:keepLines w:val="0"/>
        <w:keepNext w:val="0"/>
        <w:pageBreakBefore w:val="0"/>
        <w:spacing w:line="560" w:lineRule="exact"/>
        <w:widowControl w:val="off"/>
        <w:rPr>
          <w:rFonts w:hint="eastAsia" w:ascii="宋体" w:hAnsi="宋体" w:eastAsia="宋体" w:cs="宋体"/>
          <w:b w:val="0"/>
          <w:bCs/>
          <w:color w:val="auto"/>
          <w:sz w:val="24"/>
          <w:szCs w:val="22"/>
          <w:highlight w:val="none"/>
          <w:lang w:val="en-US" w:eastAsia="zh-CN" w:bidi="ar-SA"/>
        </w:rPr>
      </w:pPr>
      <w:r>
        <w:rPr>
          <w:rFonts w:hint="eastAsia" w:ascii="宋体" w:hAnsi="宋体" w:eastAsia="宋体" w:cs="宋体"/>
          <w:b w:val="0"/>
          <w:bCs/>
          <w:color w:val="auto"/>
          <w:sz w:val="24"/>
          <w:szCs w:val="22"/>
          <w:highlight w:val="none"/>
          <w:lang w:val="en-US" w:eastAsia="zh-CN" w:bidi="ar-SA"/>
        </w:rPr>
        <w:t xml:space="preserve">城区亮化设施管理维修巡查项目考核表</w:t>
      </w:r>
      <w:r/>
    </w:p>
    <w:p>
      <w:pPr>
        <w:jc w:val="both"/>
        <w:keepLines w:val="0"/>
        <w:keepNext w:val="0"/>
        <w:pageBreakBefore w:val="0"/>
        <w:spacing w:line="560" w:lineRule="exact"/>
        <w:widowControl w:val="off"/>
        <w:rPr>
          <w:rFonts w:hint="eastAsia" w:ascii="宋体" w:hAnsi="宋体" w:eastAsia="宋体" w:cs="宋体"/>
          <w:b w:val="0"/>
          <w:bCs/>
          <w:color w:val="auto"/>
          <w:sz w:val="24"/>
          <w:szCs w:val="22"/>
          <w:highlight w:val="none"/>
          <w:lang w:val="en-US" w:eastAsia="zh-CN" w:bidi="ar-SA"/>
        </w:rPr>
      </w:pPr>
      <w:r>
        <w:rPr>
          <w:rFonts w:hint="eastAsia" w:ascii="宋体" w:hAnsi="宋体" w:eastAsia="宋体" w:cs="宋体"/>
          <w:b w:val="0"/>
          <w:bCs/>
          <w:color w:val="auto"/>
          <w:sz w:val="24"/>
          <w:szCs w:val="22"/>
          <w:highlight w:val="none"/>
          <w:lang w:val="en-US" w:eastAsia="zh-CN" w:bidi="ar-SA"/>
        </w:rPr>
        <w:t xml:space="preserve">考核单位：宿迁市宿豫区路灯管理所                         服务时间：</w:t>
      </w:r>
      <w:r/>
    </w:p>
    <w:tbl>
      <w:tblPr>
        <w:tblStyle w:val="789"/>
        <w:tblW w:w="94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00"/>
        <w:gridCol w:w="5177"/>
        <w:gridCol w:w="2014"/>
        <w:gridCol w:w="772"/>
      </w:tblGrid>
      <w:tr>
        <w:trPr>
          <w:jc w:val="center"/>
          <w:trHeight w:val="31"/>
        </w:trPr>
        <w:tc>
          <w:tcPr>
            <w:tcW w:w="1500"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项目及分值</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100分</w:t>
            </w:r>
            <w:r>
              <w:rPr>
                <w:rFonts w:hint="eastAsia" w:ascii="宋体" w:hAnsi="宋体" w:eastAsia="宋体" w:cs="宋体"/>
                <w:color w:val="auto"/>
                <w:sz w:val="22"/>
                <w:szCs w:val="22"/>
                <w:highlight w:val="none"/>
                <w:lang w:eastAsia="zh-CN"/>
              </w:rPr>
              <w:t xml:space="preserve">）</w:t>
            </w:r>
            <w:r/>
          </w:p>
        </w:tc>
        <w:tc>
          <w:tcPr>
            <w:tcW w:w="5177"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考核细则</w:t>
            </w:r>
            <w:r/>
          </w:p>
        </w:tc>
        <w:tc>
          <w:tcPr>
            <w:tcW w:w="2014"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扣分及原因</w:t>
            </w:r>
            <w:r/>
          </w:p>
          <w:p>
            <w:pPr>
              <w:jc w:val="center"/>
              <w:keepLines w:val="0"/>
              <w:keepNext w:val="0"/>
              <w:pageBreakBefore w:val="0"/>
              <w:spacing w:line="300" w:lineRule="exact"/>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(明确到具体点位)</w:t>
            </w:r>
            <w:r/>
          </w:p>
        </w:tc>
        <w:tc>
          <w:tcPr>
            <w:tcW w:w="772"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综合</w:t>
            </w:r>
            <w:r/>
          </w:p>
          <w:p>
            <w:pPr>
              <w:jc w:val="center"/>
              <w:keepLines w:val="0"/>
              <w:keepNext w:val="0"/>
              <w:pageBreakBefore w:val="0"/>
              <w:spacing w:line="300" w:lineRule="exact"/>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得分</w:t>
            </w:r>
            <w:r/>
          </w:p>
        </w:tc>
      </w:tr>
      <w:tr>
        <w:trPr>
          <w:jc w:val="center"/>
          <w:trHeight w:val="182"/>
        </w:trPr>
        <w:tc>
          <w:tcPr>
            <w:tcW w:w="1500"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亮灯率99</w:t>
            </w:r>
            <w:r>
              <w:rPr>
                <w:rFonts w:hint="eastAsia" w:ascii="宋体" w:hAnsi="宋体" w:eastAsia="宋体" w:cs="宋体"/>
                <w:color w:val="auto"/>
                <w:sz w:val="22"/>
                <w:szCs w:val="22"/>
                <w:highlight w:val="none"/>
                <w:lang w:val="en-US" w:eastAsia="zh-CN"/>
              </w:rPr>
              <w:t xml:space="preserve">.9</w:t>
            </w:r>
            <w:r>
              <w:rPr>
                <w:rFonts w:hint="eastAsia" w:ascii="宋体" w:hAnsi="宋体" w:eastAsia="宋体" w:cs="宋体"/>
                <w:color w:val="auto"/>
                <w:sz w:val="22"/>
                <w:szCs w:val="22"/>
                <w:highlight w:val="none"/>
              </w:rPr>
              <w:t xml:space="preserve">%以上（10分）</w:t>
            </w:r>
            <w:r/>
          </w:p>
        </w:tc>
        <w:tc>
          <w:tcPr>
            <w:tcW w:w="5177"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1.每发现一处线路故障且乙方未备案、未采取措施的（含白天亮灯延时未关闭）扣1分； </w:t>
            </w:r>
            <w:r/>
          </w:p>
          <w:p>
            <w:pPr>
              <w:keepLines w:val="0"/>
              <w:keepNext w:val="0"/>
              <w:pageBreakBefore w:val="0"/>
              <w:spacing w:line="3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2.发现灯头损坏的，未及时修复的，每盏扣0.5分； </w:t>
            </w:r>
            <w:r/>
          </w:p>
          <w:p>
            <w:pPr>
              <w:keepLines w:val="0"/>
              <w:keepNext w:val="0"/>
              <w:pageBreakBefore w:val="0"/>
              <w:spacing w:line="3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3.亮灯率低于99</w:t>
            </w:r>
            <w:r>
              <w:rPr>
                <w:rFonts w:hint="eastAsia" w:ascii="宋体" w:hAnsi="宋体" w:eastAsia="宋体" w:cs="宋体"/>
                <w:color w:val="auto"/>
                <w:sz w:val="22"/>
                <w:szCs w:val="22"/>
                <w:highlight w:val="none"/>
                <w:lang w:val="en-US" w:eastAsia="zh-CN"/>
              </w:rPr>
              <w:t xml:space="preserve">.9</w:t>
            </w:r>
            <w:r>
              <w:rPr>
                <w:rFonts w:hint="eastAsia" w:ascii="宋体" w:hAnsi="宋体" w:eastAsia="宋体" w:cs="宋体"/>
                <w:color w:val="auto"/>
                <w:sz w:val="22"/>
                <w:szCs w:val="22"/>
                <w:highlight w:val="none"/>
              </w:rPr>
              <w:t xml:space="preserve">%的，每低一个点扣</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分。</w:t>
            </w:r>
            <w:r/>
          </w:p>
        </w:tc>
        <w:tc>
          <w:tcPr>
            <w:tcW w:w="2014"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772" w:type="dxa"/>
            <w:vAlign w:val="center"/>
            <w:vMerge w:val="restart"/>
            <w:textDirection w:val="lrTb"/>
            <w:noWrap w:val="false"/>
          </w:tcPr>
          <w:p>
            <w:pPr>
              <w:jc w:val="center"/>
              <w:keepLines w:val="0"/>
              <w:keepNext w:val="0"/>
              <w:pageBreakBefore w:val="0"/>
              <w:spacing w:line="300" w:lineRule="exact"/>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r>
      <w:tr>
        <w:trPr>
          <w:jc w:val="center"/>
          <w:trHeight w:val="64"/>
        </w:trPr>
        <w:tc>
          <w:tcPr>
            <w:tcW w:w="1500"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设施完好率9</w:t>
            </w:r>
            <w:r>
              <w:rPr>
                <w:rFonts w:hint="eastAsia" w:ascii="宋体" w:hAnsi="宋体" w:eastAsia="宋体" w:cs="宋体"/>
                <w:color w:val="auto"/>
                <w:sz w:val="22"/>
                <w:szCs w:val="22"/>
                <w:highlight w:val="none"/>
                <w:lang w:val="en-US" w:eastAsia="zh-CN"/>
              </w:rPr>
              <w:t xml:space="preserve">8</w:t>
            </w:r>
            <w:r>
              <w:rPr>
                <w:rFonts w:hint="eastAsia" w:ascii="宋体" w:hAnsi="宋体" w:eastAsia="宋体" w:cs="宋体"/>
                <w:color w:val="auto"/>
                <w:sz w:val="22"/>
                <w:szCs w:val="22"/>
                <w:highlight w:val="none"/>
              </w:rPr>
              <w:t xml:space="preserve">%以上（20分）</w:t>
            </w:r>
            <w:r/>
          </w:p>
        </w:tc>
        <w:tc>
          <w:tcPr>
            <w:tcW w:w="5177"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1.每发现一处路灯设施破损、不规范的扣1分；</w:t>
            </w:r>
            <w:r/>
          </w:p>
          <w:p>
            <w:pPr>
              <w:keepLines w:val="0"/>
              <w:keepNext w:val="0"/>
              <w:pageBreakBefore w:val="0"/>
              <w:spacing w:line="3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2.路灯杆倾斜，手孔门缺损，电线外露，锈蚀，每发现一处扣0.5分；</w:t>
            </w:r>
            <w:r/>
          </w:p>
          <w:p>
            <w:pPr>
              <w:keepLines w:val="0"/>
              <w:keepNext w:val="0"/>
              <w:pageBreakBefore w:val="0"/>
              <w:spacing w:line="3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3.路灯专用变压器门及防护罩未上锁，每发现一处扣1分；</w:t>
            </w:r>
            <w:r/>
          </w:p>
          <w:p>
            <w:pPr>
              <w:keepLines w:val="0"/>
              <w:keepNext w:val="0"/>
              <w:pageBreakBefore w:val="0"/>
              <w:spacing w:line="3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4.路灯控制柜损坏、无门、门开、无锁，每发现一处扣1分；</w:t>
            </w:r>
            <w:r/>
          </w:p>
          <w:p>
            <w:pPr>
              <w:keepLines w:val="0"/>
              <w:keepNext w:val="0"/>
              <w:pageBreakBefore w:val="0"/>
              <w:spacing w:line="3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5.专用变压器附属设施周边环境应清洁有序、警示标语齐全，否则每个点扣0.5分；</w:t>
            </w:r>
            <w:r/>
          </w:p>
          <w:p>
            <w:pPr>
              <w:keepLines w:val="0"/>
              <w:keepNext w:val="0"/>
              <w:pageBreakBefore w:val="0"/>
              <w:spacing w:line="3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6.路灯控制柜无警示标语，附近有杂草等，每发现一处扣0.5分；</w:t>
            </w:r>
            <w:r/>
          </w:p>
          <w:p>
            <w:pPr>
              <w:keepLines w:val="0"/>
              <w:keepNext w:val="0"/>
              <w:pageBreakBefore w:val="0"/>
              <w:spacing w:line="3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7.检查发现第三方施工破坏路灯设施，乙方未上报造成损失的，每处扣1分。 </w:t>
            </w:r>
            <w:r/>
          </w:p>
        </w:tc>
        <w:tc>
          <w:tcPr>
            <w:tcW w:w="2014" w:type="dxa"/>
            <w:vAlign w:val="center"/>
            <w:textDirection w:val="lrTb"/>
            <w:noWrap w:val="false"/>
          </w:tcPr>
          <w:p>
            <w:pPr>
              <w:jc w:val="both"/>
              <w:keepLines w:val="0"/>
              <w:keepNext w:val="0"/>
              <w:pageBreakBefore w:val="0"/>
              <w:spacing w:line="300" w:lineRule="exact"/>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772" w:type="dxa"/>
            <w:vAlign w:val="top"/>
            <w:vMerge w:val="continue"/>
            <w:textDirection w:val="lrTb"/>
            <w:noWrap w:val="false"/>
          </w:tcPr>
          <w:p>
            <w:pPr>
              <w:jc w:val="center"/>
              <w:keepLines w:val="0"/>
              <w:keepNext w:val="0"/>
              <w:pageBreakBefore w:val="0"/>
              <w:spacing w:line="300" w:lineRule="exact"/>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r>
      <w:tr>
        <w:trPr>
          <w:jc w:val="center"/>
          <w:trHeight w:val="64"/>
        </w:trPr>
        <w:tc>
          <w:tcPr>
            <w:tcW w:w="1500"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故障处理及时率日常维修时限达100%（30分）</w:t>
            </w:r>
            <w:r/>
          </w:p>
        </w:tc>
        <w:tc>
          <w:tcPr>
            <w:tcW w:w="5177"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1.线路故障无特殊情况的，故障处理不及时，每次扣1分，交办后24小时内未能修复到位每次扣2分，造成社会影响的每次扣3分；</w:t>
            </w:r>
            <w:r/>
          </w:p>
          <w:p>
            <w:pPr>
              <w:keepLines w:val="0"/>
              <w:keepNext w:val="0"/>
              <w:pageBreakBefore w:val="0"/>
              <w:spacing w:line="3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2.配电箱、配电房、控制柜故障，小问题没能及时处理的扣1分；大故障无特殊原因又未报备的，48小时内没有修复的扣2分；</w:t>
            </w:r>
            <w:r/>
          </w:p>
          <w:p>
            <w:pPr>
              <w:keepLines w:val="0"/>
              <w:keepNext w:val="0"/>
              <w:pageBreakBefore w:val="0"/>
              <w:spacing w:line="3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3.单个路灯不亮的当晚能修复的，未及时修复，每次扣0.2分；当晚不能修复的，在次日没有修复的，每次扣0.5分；</w:t>
            </w:r>
            <w:r/>
          </w:p>
          <w:p>
            <w:pPr>
              <w:keepLines w:val="0"/>
              <w:keepNext w:val="0"/>
              <w:pageBreakBefore w:val="0"/>
              <w:spacing w:line="3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4.一条道路有连续3盏路灯不亮能修复的，当晚未能修复每次扣0.5分，不能修复的，在次日没有修复的，每次扣1分；</w:t>
            </w:r>
            <w:r/>
          </w:p>
          <w:p>
            <w:pPr>
              <w:keepLines w:val="0"/>
              <w:keepNext w:val="0"/>
              <w:pageBreakBefore w:val="0"/>
              <w:spacing w:line="3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5.一条道路有连续5盏以上路灯不亮的能修复的，当晚未修复的每次扣1分，当晚不能修复的要上报，在24小时内没有修复的，每次扣2分（特殊情况除外）；</w:t>
            </w:r>
            <w:r/>
          </w:p>
          <w:p>
            <w:pPr>
              <w:keepLines w:val="0"/>
              <w:keepNext w:val="0"/>
              <w:pageBreakBefore w:val="0"/>
              <w:spacing w:line="3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6.因各类施工或者交通事故等人为造成对照明设施的损坏，未及时发现上报，每发现一处扣1分。</w:t>
            </w:r>
            <w:r/>
          </w:p>
          <w:p>
            <w:pPr>
              <w:keepLines w:val="0"/>
              <w:keepNext w:val="0"/>
              <w:pageBreakBefore w:val="0"/>
              <w:spacing w:line="3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7.施工过程中绿化恢复严格按照绿化管养标准恢复（或新栽），达不到标准的，每平方扣1分。</w:t>
            </w:r>
            <w:r/>
          </w:p>
        </w:tc>
        <w:tc>
          <w:tcPr>
            <w:tcW w:w="2014"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772" w:type="dxa"/>
            <w:vAlign w:val="center"/>
            <w:vMerge w:val="continue"/>
            <w:textDirection w:val="lrTb"/>
            <w:noWrap w:val="false"/>
          </w:tcPr>
          <w:p>
            <w:pPr>
              <w:keepLines w:val="0"/>
              <w:keepNext w:val="0"/>
              <w:pageBreakBefore w:val="0"/>
              <w:spacing w:line="3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64"/>
        </w:trPr>
        <w:tc>
          <w:tcPr>
            <w:tcW w:w="1500"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交办任务、网络问政、数字城管交办等     （10分）</w:t>
            </w:r>
            <w:r/>
          </w:p>
        </w:tc>
        <w:tc>
          <w:tcPr>
            <w:tcW w:w="5177"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1.未按规定要求完成交办任务每次扣1分（包括网络问政、数字城管交办、路灯巡查交办单、安全生产交办等）；2.未按规定要求完成重大交办任务（上级领导交办）每次扣5分；</w:t>
            </w:r>
            <w:r/>
          </w:p>
          <w:p>
            <w:pPr>
              <w:keepLines w:val="0"/>
              <w:keepNext w:val="0"/>
              <w:pageBreakBefore w:val="0"/>
              <w:spacing w:line="300" w:lineRule="exact"/>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3.完成不及时或未及时回复完成情况每次扣1分；</w:t>
            </w:r>
            <w:r/>
          </w:p>
          <w:p>
            <w:pPr>
              <w:keepLines w:val="0"/>
              <w:keepNext w:val="0"/>
              <w:pageBreakBefore w:val="0"/>
              <w:spacing w:line="300" w:lineRule="exact"/>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4.因辖区内路灯亮化工作受到区相关部门领导批评的每次扣5分，被区级以上领导批评的每次扣10分；</w:t>
            </w:r>
            <w:r/>
          </w:p>
          <w:p>
            <w:pPr>
              <w:keepLines w:val="0"/>
              <w:keepNext w:val="0"/>
              <w:pageBreakBefore w:val="0"/>
              <w:spacing w:line="300" w:lineRule="exact"/>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5.每月15日之前上报上个月工程审定单，未及时上报的每次扣1分；每天未能发布当日巡查情况总结及次日工作安排的，每次扣1分；</w:t>
            </w:r>
            <w:r/>
          </w:p>
          <w:p>
            <w:pPr>
              <w:keepLines w:val="0"/>
              <w:keepNext w:val="0"/>
              <w:pageBreakBefore w:val="0"/>
              <w:spacing w:line="300" w:lineRule="exact"/>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6.因网络问政、群众举报投诉，经查属实的，每次扣2分，造成严重后果的，每次扣5分。</w:t>
            </w:r>
            <w:r/>
          </w:p>
        </w:tc>
        <w:tc>
          <w:tcPr>
            <w:tcW w:w="2014"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772" w:type="dxa"/>
            <w:vAlign w:val="center"/>
            <w:vMerge w:val="continue"/>
            <w:textDirection w:val="lrTb"/>
            <w:noWrap w:val="false"/>
          </w:tcPr>
          <w:p>
            <w:pPr>
              <w:jc w:val="center"/>
              <w:keepLines w:val="0"/>
              <w:keepNext w:val="0"/>
              <w:pageBreakBefore w:val="0"/>
              <w:spacing w:line="300" w:lineRule="exact"/>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r>
      <w:tr>
        <w:trPr>
          <w:jc w:val="center"/>
          <w:trHeight w:val="64"/>
        </w:trPr>
        <w:tc>
          <w:tcPr>
            <w:tcW w:w="1500"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维修车辆、作业人员管理 （5分）</w:t>
            </w:r>
            <w:r/>
          </w:p>
        </w:tc>
        <w:tc>
          <w:tcPr>
            <w:tcW w:w="5177"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1.维修车辆内物品杂乱，维修材料、工具等随意乱放的，每车次扣1分；</w:t>
            </w:r>
            <w:r/>
          </w:p>
          <w:p>
            <w:pPr>
              <w:keepLines w:val="0"/>
              <w:keepNext w:val="0"/>
              <w:pageBreakBefore w:val="0"/>
              <w:spacing w:line="3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2.作业人员未按要求着装的佩戴安全设施施工，每次扣1分；</w:t>
            </w:r>
            <w:r/>
          </w:p>
          <w:p>
            <w:pPr>
              <w:keepLines w:val="0"/>
              <w:keepNext w:val="0"/>
              <w:pageBreakBefore w:val="0"/>
              <w:spacing w:line="3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3.未做到安全、文明施工，现场工完料清场地净的，每次扣2分；</w:t>
            </w:r>
            <w:r/>
          </w:p>
          <w:p>
            <w:pPr>
              <w:keepLines w:val="0"/>
              <w:keepNext w:val="0"/>
              <w:pageBreakBefore w:val="0"/>
              <w:spacing w:line="3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4.项目组人员不得缺少，每发现每人/次扣3分；</w:t>
            </w:r>
            <w:r/>
          </w:p>
          <w:p>
            <w:pPr>
              <w:keepLines w:val="0"/>
              <w:keepNext w:val="0"/>
              <w:pageBreakBefore w:val="0"/>
              <w:spacing w:line="3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5.上班严禁饮酒，严禁酒后上岗，每发现一人次扣2分，并约谈项目负责人。</w:t>
            </w:r>
            <w:r/>
          </w:p>
        </w:tc>
        <w:tc>
          <w:tcPr>
            <w:tcW w:w="2014"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772" w:type="dxa"/>
            <w:vAlign w:val="center"/>
            <w:vMerge w:val="continue"/>
            <w:textDirection w:val="lrTb"/>
            <w:noWrap w:val="false"/>
          </w:tcPr>
          <w:p>
            <w:pPr>
              <w:keepLines w:val="0"/>
              <w:keepNext w:val="0"/>
              <w:pageBreakBefore w:val="0"/>
              <w:spacing w:line="3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64"/>
        </w:trPr>
        <w:tc>
          <w:tcPr>
            <w:tcW w:w="1500"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规章制度的落实（5分）</w:t>
            </w:r>
            <w:r/>
          </w:p>
        </w:tc>
        <w:tc>
          <w:tcPr>
            <w:tcW w:w="5177"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1.维修管理制度不齐全，未上墙的，每项扣1分；</w:t>
            </w:r>
            <w:r/>
          </w:p>
          <w:p>
            <w:pPr>
              <w:keepLines w:val="0"/>
              <w:keepNext w:val="0"/>
              <w:pageBreakBefore w:val="0"/>
              <w:spacing w:line="3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2.维护、值班人员未按要求配齐或工作期间脱岗、离岗的，每人次扣1分；</w:t>
            </w:r>
            <w:r/>
          </w:p>
          <w:p>
            <w:pPr>
              <w:keepLines w:val="0"/>
              <w:keepNext w:val="0"/>
              <w:pageBreakBefore w:val="0"/>
              <w:spacing w:line="3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3.维护车辆、设备未经许可擅自离开维护区域的，每次扣2分。</w:t>
            </w:r>
            <w:r/>
          </w:p>
        </w:tc>
        <w:tc>
          <w:tcPr>
            <w:tcW w:w="2014"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772" w:type="dxa"/>
            <w:vAlign w:val="center"/>
            <w:vMerge w:val="continue"/>
            <w:textDirection w:val="lrTb"/>
            <w:noWrap w:val="false"/>
          </w:tcPr>
          <w:p>
            <w:pPr>
              <w:keepLines w:val="0"/>
              <w:keepNext w:val="0"/>
              <w:pageBreakBefore w:val="0"/>
              <w:spacing w:line="3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729"/>
        </w:trPr>
        <w:tc>
          <w:tcPr>
            <w:tcW w:w="1500"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安全生产工作（20分）</w:t>
            </w:r>
            <w:r/>
          </w:p>
        </w:tc>
        <w:tc>
          <w:tcPr>
            <w:tcW w:w="5177"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1.建立健全安全生产长效机制，开展安全生产培训，定期召开安全生产会议，制定安全（应急）方案，完善安全生产台账资料，未按要求完成每缺1项扣1分;</w:t>
            </w:r>
            <w:r/>
          </w:p>
          <w:p>
            <w:pPr>
              <w:keepLines w:val="0"/>
              <w:keepNext w:val="0"/>
              <w:pageBreakBefore w:val="0"/>
              <w:spacing w:line="3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2.对控制柜、变压器、灯杆等路灯设施的安全隐患未能及时发现并</w:t>
            </w:r>
            <w:r>
              <w:rPr>
                <w:rFonts w:hint="eastAsia" w:ascii="宋体" w:hAnsi="宋体" w:eastAsia="宋体" w:cs="宋体"/>
                <w:color w:val="auto"/>
                <w:sz w:val="22"/>
                <w:szCs w:val="22"/>
                <w:highlight w:val="none"/>
                <w:lang w:val="en-US" w:eastAsia="zh-CN"/>
              </w:rPr>
              <w:t xml:space="preserve">及时</w:t>
            </w:r>
            <w:r>
              <w:rPr>
                <w:rFonts w:hint="eastAsia" w:ascii="宋体" w:hAnsi="宋体" w:eastAsia="宋体" w:cs="宋体"/>
                <w:color w:val="auto"/>
                <w:sz w:val="22"/>
                <w:szCs w:val="22"/>
                <w:highlight w:val="none"/>
              </w:rPr>
              <w:t xml:space="preserve">整改的每次扣1分；造成重大损失的每次扣5分并进行责任追究；</w:t>
            </w:r>
            <w:r/>
          </w:p>
          <w:p>
            <w:pPr>
              <w:keepLines w:val="0"/>
              <w:keepNext w:val="0"/>
              <w:pageBreakBefore w:val="0"/>
              <w:spacing w:line="3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3.维修操作过程中，未按要求穿戴反光背心或反光工作服、安全头盔、绝缘手套等进行相关作业的每人次扣0.5分；</w:t>
            </w:r>
            <w:r/>
          </w:p>
          <w:p>
            <w:pPr>
              <w:keepLines w:val="0"/>
              <w:keepNext w:val="0"/>
              <w:pageBreakBefore w:val="0"/>
              <w:spacing w:line="3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4.在作业时应该设置各类安全警示标志未设置的，每次扣1分，车辆维修操作中应开启双闪警示灯的未开启的每次扣1分；</w:t>
            </w:r>
            <w:r/>
          </w:p>
          <w:p>
            <w:pPr>
              <w:keepLines w:val="0"/>
              <w:keepNext w:val="0"/>
              <w:pageBreakBefore w:val="0"/>
              <w:spacing w:line="3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5.其他违反安全操作规程以及文明施工要求的每次扣1分；</w:t>
            </w:r>
            <w:r/>
          </w:p>
          <w:p>
            <w:pPr>
              <w:keepLines w:val="0"/>
              <w:keepNext w:val="0"/>
              <w:pageBreakBefore w:val="0"/>
              <w:spacing w:line="3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6.乙方未经甲方同意私自接用路灯电源，每发现一处扣1分，第三方违法接用路灯电源，乙方未及时发现的，每次扣2分，情节严重的（变压器超容等），造成经济损失的由乙方承担；</w:t>
            </w:r>
            <w:r/>
          </w:p>
          <w:p>
            <w:pPr>
              <w:keepLines w:val="0"/>
              <w:keepNext w:val="0"/>
              <w:pageBreakBefore w:val="0"/>
              <w:spacing w:line="3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7.发生安全事故的（被上级认定为安全事故），每次扣20分，情节严重的，另行追究责任。</w:t>
            </w:r>
            <w:r/>
          </w:p>
        </w:tc>
        <w:tc>
          <w:tcPr>
            <w:tcW w:w="2014" w:type="dxa"/>
            <w:vAlign w:val="center"/>
            <w:textDirection w:val="lrTb"/>
            <w:noWrap w:val="false"/>
          </w:tcPr>
          <w:p>
            <w:pPr>
              <w:ind w:firstLine="577"/>
              <w:keepLines w:val="0"/>
              <w:keepNext w:val="0"/>
              <w:pageBreakBefore w:val="0"/>
              <w:spacing w:line="3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772" w:type="dxa"/>
            <w:vAlign w:val="center"/>
            <w:vMerge w:val="continue"/>
            <w:textDirection w:val="lrTb"/>
            <w:noWrap w:val="false"/>
          </w:tcPr>
          <w:p>
            <w:pPr>
              <w:keepLines w:val="0"/>
              <w:keepNext w:val="0"/>
              <w:pageBreakBefore w:val="0"/>
              <w:spacing w:line="3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575"/>
        </w:trPr>
        <w:tc>
          <w:tcPr>
            <w:tcW w:w="1500"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备注</w:t>
            </w:r>
            <w:r/>
          </w:p>
        </w:tc>
        <w:tc>
          <w:tcPr>
            <w:gridSpan w:val="3"/>
            <w:tcW w:w="7963" w:type="dxa"/>
            <w:vAlign w:val="center"/>
            <w:textDirection w:val="lrTb"/>
            <w:noWrap w:val="false"/>
          </w:tcPr>
          <w:p>
            <w:pPr>
              <w:keepLines w:val="0"/>
              <w:keepNext w:val="0"/>
              <w:pageBreakBefore w:val="0"/>
              <w:spacing w:line="300" w:lineRule="exact"/>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r>
    </w:tbl>
    <w:p>
      <w:pPr>
        <w:pStyle w:val="820"/>
        <w:numPr>
          <w:ilvl w:val="0"/>
          <w:numId w:val="0"/>
        </w:numPr>
        <w:jc w:val="left"/>
        <w:spacing w:before="75" w:line="360" w:lineRule="auto"/>
        <w:rPr>
          <w:rFonts w:hint="eastAsia" w:ascii="宋体" w:hAnsi="宋体" w:eastAsia="宋体" w:cs="宋体"/>
          <w:b/>
          <w:bCs w:val="0"/>
          <w:color w:val="auto"/>
          <w:sz w:val="24"/>
          <w:szCs w:val="22"/>
          <w:highlight w:val="none"/>
          <w:lang w:val="en-US" w:eastAsia="zh-CN" w:bidi="ar-SA"/>
        </w:rPr>
        <w:outlineLvl w:val="1"/>
      </w:pPr>
      <w:r>
        <w:rPr>
          <w:rFonts w:hint="eastAsia" w:ascii="宋体" w:hAnsi="宋体" w:eastAsia="宋体" w:cs="宋体"/>
          <w:b/>
          <w:bCs w:val="0"/>
          <w:color w:val="auto"/>
          <w:sz w:val="24"/>
          <w:szCs w:val="22"/>
          <w:highlight w:val="none"/>
          <w:lang w:val="en-US" w:eastAsia="zh-CN" w:bidi="ar-SA"/>
        </w:rPr>
        <w:t xml:space="preserve">十、考核管理办法</w:t>
      </w:r>
      <w:r/>
    </w:p>
    <w:p>
      <w:pPr>
        <w:jc w:val="center"/>
        <w:keepLines w:val="0"/>
        <w:keepNext w:val="0"/>
        <w:pageBreakBefore w:val="0"/>
        <w:spacing w:line="560" w:lineRule="exact"/>
        <w:widowControl/>
        <w:rPr>
          <w:rFonts w:hint="eastAsia" w:ascii="宋体" w:hAnsi="宋体" w:eastAsia="宋体" w:cs="宋体"/>
          <w:b/>
          <w:bCs w:val="0"/>
          <w:color w:val="auto"/>
          <w:sz w:val="24"/>
          <w:szCs w:val="22"/>
          <w:highlight w:val="none"/>
          <w:lang w:val="en-US" w:eastAsia="zh-CN" w:bidi="ar-SA"/>
        </w:rPr>
      </w:pPr>
      <w:r>
        <w:rPr>
          <w:rFonts w:hint="eastAsia" w:ascii="宋体" w:hAnsi="宋体" w:eastAsia="宋体" w:cs="宋体"/>
          <w:b/>
          <w:bCs w:val="0"/>
          <w:color w:val="auto"/>
          <w:sz w:val="24"/>
          <w:szCs w:val="22"/>
          <w:highlight w:val="none"/>
          <w:lang w:val="en-US" w:eastAsia="zh-CN" w:bidi="ar-SA"/>
        </w:rPr>
        <w:t xml:space="preserve">宿豫区城管局路灯亮化维护管理考核办法</w:t>
      </w:r>
      <w:r/>
    </w:p>
    <w:p>
      <w:pPr>
        <w:ind w:firstLine="482"/>
        <w:keepLines w:val="0"/>
        <w:keepNext w:val="0"/>
        <w:pageBreakBefore w:val="0"/>
        <w:spacing w:line="560" w:lineRule="exact"/>
        <w:widowControl w:val="off"/>
        <w:rPr>
          <w:rFonts w:hint="eastAsia" w:ascii="宋体" w:hAnsi="宋体" w:eastAsia="宋体" w:cs="宋体"/>
          <w:b w:val="0"/>
          <w:bCs/>
          <w:color w:val="auto"/>
          <w:sz w:val="24"/>
          <w:szCs w:val="22"/>
          <w:highlight w:val="none"/>
          <w:lang w:val="en-US" w:eastAsia="zh-CN" w:bidi="ar-SA"/>
        </w:rPr>
      </w:pPr>
      <w:r>
        <w:rPr>
          <w:rFonts w:hint="eastAsia" w:ascii="宋体" w:hAnsi="宋体" w:eastAsia="宋体" w:cs="宋体"/>
          <w:b/>
          <w:bCs w:val="0"/>
          <w:color w:val="auto"/>
          <w:sz w:val="24"/>
          <w:szCs w:val="22"/>
          <w:highlight w:val="none"/>
          <w:lang w:val="en-US" w:eastAsia="zh-CN" w:bidi="ar-SA"/>
        </w:rPr>
        <w:t xml:space="preserve">第一条　</w:t>
      </w:r>
      <w:r>
        <w:rPr>
          <w:rFonts w:hint="eastAsia" w:ascii="宋体" w:hAnsi="宋体" w:eastAsia="宋体" w:cs="宋体"/>
          <w:b w:val="0"/>
          <w:bCs/>
          <w:color w:val="auto"/>
          <w:sz w:val="24"/>
          <w:szCs w:val="22"/>
          <w:highlight w:val="none"/>
          <w:lang w:val="en-US" w:eastAsia="zh-CN" w:bidi="ar-SA"/>
        </w:rPr>
        <w:t xml:space="preserve">为加强和规范路灯亮化维护管理，提高路灯亮化维护管理水平，结合我区路灯亮化维护管理工作实际，制定本办法。</w:t>
      </w:r>
      <w:r/>
    </w:p>
    <w:p>
      <w:pPr>
        <w:ind w:firstLine="482"/>
        <w:keepLines w:val="0"/>
        <w:keepNext w:val="0"/>
        <w:pageBreakBefore w:val="0"/>
        <w:spacing w:line="560" w:lineRule="exact"/>
        <w:widowControl w:val="off"/>
        <w:rPr>
          <w:rFonts w:hint="eastAsia" w:ascii="宋体" w:hAnsi="宋体" w:eastAsia="宋体" w:cs="宋体"/>
          <w:b w:val="0"/>
          <w:bCs/>
          <w:color w:val="auto"/>
          <w:sz w:val="24"/>
          <w:szCs w:val="22"/>
          <w:highlight w:val="none"/>
          <w:lang w:val="en-US" w:eastAsia="zh-CN" w:bidi="ar-SA"/>
        </w:rPr>
      </w:pPr>
      <w:r>
        <w:rPr>
          <w:rFonts w:hint="eastAsia" w:ascii="宋体" w:hAnsi="宋体" w:eastAsia="宋体" w:cs="宋体"/>
          <w:b/>
          <w:bCs w:val="0"/>
          <w:color w:val="auto"/>
          <w:sz w:val="24"/>
          <w:szCs w:val="22"/>
          <w:highlight w:val="none"/>
          <w:lang w:val="en-US" w:eastAsia="zh-CN" w:bidi="ar-SA"/>
        </w:rPr>
        <w:t xml:space="preserve">第二条　</w:t>
      </w:r>
      <w:r>
        <w:rPr>
          <w:rFonts w:hint="eastAsia" w:ascii="宋体" w:hAnsi="宋体" w:eastAsia="宋体" w:cs="宋体"/>
          <w:b w:val="0"/>
          <w:bCs/>
          <w:color w:val="auto"/>
          <w:sz w:val="24"/>
          <w:szCs w:val="22"/>
          <w:highlight w:val="none"/>
          <w:lang w:val="en-US" w:eastAsia="zh-CN" w:bidi="ar-SA"/>
        </w:rPr>
        <w:t xml:space="preserve">本办法所称路灯亮化维护管理，指区城管局负责的路灯亮化设施设备维护管理。</w:t>
      </w:r>
      <w:r/>
    </w:p>
    <w:p>
      <w:pPr>
        <w:ind w:firstLine="482"/>
        <w:keepLines w:val="0"/>
        <w:keepNext w:val="0"/>
        <w:pageBreakBefore w:val="0"/>
        <w:spacing w:line="560" w:lineRule="exact"/>
        <w:widowControl w:val="off"/>
        <w:rPr>
          <w:rFonts w:hint="eastAsia" w:ascii="宋体" w:hAnsi="宋体" w:eastAsia="宋体" w:cs="宋体"/>
          <w:b w:val="0"/>
          <w:bCs/>
          <w:color w:val="auto"/>
          <w:sz w:val="24"/>
          <w:szCs w:val="22"/>
          <w:highlight w:val="none"/>
          <w:lang w:val="en-US" w:eastAsia="zh-CN" w:bidi="ar-SA"/>
        </w:rPr>
      </w:pPr>
      <w:r>
        <w:rPr>
          <w:rFonts w:hint="eastAsia" w:ascii="宋体" w:hAnsi="宋体" w:eastAsia="宋体" w:cs="宋体"/>
          <w:b/>
          <w:bCs w:val="0"/>
          <w:color w:val="auto"/>
          <w:sz w:val="24"/>
          <w:szCs w:val="22"/>
          <w:highlight w:val="none"/>
          <w:lang w:val="en-US" w:eastAsia="zh-CN" w:bidi="ar-SA"/>
        </w:rPr>
        <w:t xml:space="preserve">第三条　</w:t>
      </w:r>
      <w:r>
        <w:rPr>
          <w:rFonts w:hint="eastAsia" w:ascii="宋体" w:hAnsi="宋体" w:eastAsia="宋体" w:cs="宋体"/>
          <w:b w:val="0"/>
          <w:bCs/>
          <w:color w:val="auto"/>
          <w:sz w:val="24"/>
          <w:szCs w:val="22"/>
          <w:highlight w:val="none"/>
          <w:lang w:val="en-US" w:eastAsia="zh-CN" w:bidi="ar-SA"/>
        </w:rPr>
        <w:t xml:space="preserve">本办法遵循公平、公正、公开及政府主管、社会参与的原则。</w:t>
      </w:r>
      <w:r/>
    </w:p>
    <w:p>
      <w:pPr>
        <w:ind w:firstLine="482"/>
        <w:keepLines w:val="0"/>
        <w:keepNext w:val="0"/>
        <w:pageBreakBefore w:val="0"/>
        <w:spacing w:line="560" w:lineRule="exact"/>
        <w:widowControl w:val="off"/>
        <w:rPr>
          <w:rFonts w:hint="eastAsia" w:ascii="宋体" w:hAnsi="宋体" w:eastAsia="宋体" w:cs="宋体"/>
          <w:b w:val="0"/>
          <w:bCs/>
          <w:color w:val="auto"/>
          <w:sz w:val="24"/>
          <w:szCs w:val="22"/>
          <w:highlight w:val="none"/>
          <w:lang w:val="en-US" w:eastAsia="zh-CN" w:bidi="ar-SA"/>
        </w:rPr>
      </w:pPr>
      <w:r>
        <w:rPr>
          <w:rFonts w:hint="eastAsia" w:ascii="宋体" w:hAnsi="宋体" w:eastAsia="宋体" w:cs="宋体"/>
          <w:b/>
          <w:bCs w:val="0"/>
          <w:color w:val="auto"/>
          <w:sz w:val="24"/>
          <w:szCs w:val="22"/>
          <w:highlight w:val="none"/>
          <w:lang w:val="en-US" w:eastAsia="zh-CN" w:bidi="ar-SA"/>
        </w:rPr>
        <w:t xml:space="preserve">第四条　</w:t>
      </w:r>
      <w:r>
        <w:rPr>
          <w:rFonts w:hint="eastAsia" w:ascii="宋体" w:hAnsi="宋体" w:eastAsia="宋体" w:cs="宋体"/>
          <w:b w:val="0"/>
          <w:bCs/>
          <w:color w:val="auto"/>
          <w:sz w:val="24"/>
          <w:szCs w:val="22"/>
          <w:highlight w:val="none"/>
          <w:lang w:val="en-US" w:eastAsia="zh-CN" w:bidi="ar-SA"/>
        </w:rPr>
        <w:t xml:space="preserve">宿豫区城市管理局路灯所负责组织实施对辖区内路灯亮化维护管理情况日常检查考核。</w:t>
      </w:r>
      <w:r/>
    </w:p>
    <w:p>
      <w:pPr>
        <w:ind w:firstLine="482"/>
        <w:keepLines w:val="0"/>
        <w:keepNext w:val="0"/>
        <w:pageBreakBefore w:val="0"/>
        <w:spacing w:line="560" w:lineRule="exact"/>
        <w:widowControl w:val="off"/>
        <w:rPr>
          <w:rFonts w:hint="eastAsia" w:ascii="宋体" w:hAnsi="宋体" w:eastAsia="宋体" w:cs="宋体"/>
          <w:b w:val="0"/>
          <w:bCs/>
          <w:color w:val="auto"/>
          <w:sz w:val="24"/>
          <w:szCs w:val="22"/>
          <w:highlight w:val="none"/>
          <w:lang w:val="en-US" w:eastAsia="zh-CN" w:bidi="ar-SA"/>
        </w:rPr>
      </w:pPr>
      <w:r>
        <w:rPr>
          <w:rFonts w:hint="eastAsia" w:ascii="宋体" w:hAnsi="宋体" w:eastAsia="宋体" w:cs="宋体"/>
          <w:b/>
          <w:bCs w:val="0"/>
          <w:color w:val="auto"/>
          <w:sz w:val="24"/>
          <w:szCs w:val="22"/>
          <w:highlight w:val="none"/>
          <w:lang w:val="en-US" w:eastAsia="zh-CN" w:bidi="ar-SA"/>
        </w:rPr>
        <w:t xml:space="preserve">第五条</w:t>
      </w:r>
      <w:r>
        <w:rPr>
          <w:rFonts w:hint="eastAsia" w:ascii="宋体" w:hAnsi="宋体" w:eastAsia="宋体" w:cs="宋体"/>
          <w:b w:val="0"/>
          <w:color w:val="auto"/>
          <w:sz w:val="32"/>
          <w:szCs w:val="32"/>
          <w:highlight w:val="none"/>
        </w:rPr>
        <w:t xml:space="preserve">　</w:t>
      </w:r>
      <w:r>
        <w:rPr>
          <w:rFonts w:hint="eastAsia" w:ascii="宋体" w:hAnsi="宋体" w:eastAsia="宋体" w:cs="宋体"/>
          <w:b w:val="0"/>
          <w:bCs/>
          <w:color w:val="auto"/>
          <w:sz w:val="24"/>
          <w:szCs w:val="22"/>
          <w:highlight w:val="none"/>
          <w:lang w:val="en-US" w:eastAsia="zh-CN" w:bidi="ar-SA"/>
        </w:rPr>
        <w:t xml:space="preserve">路灯所不定期对路灯设施进行巡查，每月对路灯亮化维护管理进行一次集中检查考核，每季度汇总评分一次，作为经费拨付和绩效考核的主要依据。</w:t>
      </w:r>
      <w:r/>
    </w:p>
    <w:p>
      <w:pPr>
        <w:ind w:firstLine="482"/>
        <w:keepLines w:val="0"/>
        <w:keepNext w:val="0"/>
        <w:pageBreakBefore w:val="0"/>
        <w:spacing w:line="560" w:lineRule="exact"/>
        <w:widowControl w:val="off"/>
        <w:rPr>
          <w:rFonts w:hint="eastAsia" w:ascii="宋体" w:hAnsi="宋体" w:eastAsia="宋体" w:cs="宋体"/>
          <w:b w:val="0"/>
          <w:bCs/>
          <w:color w:val="auto"/>
          <w:sz w:val="24"/>
          <w:szCs w:val="22"/>
          <w:highlight w:val="none"/>
          <w:lang w:val="en-US" w:eastAsia="zh-CN" w:bidi="ar-SA"/>
        </w:rPr>
      </w:pPr>
      <w:r>
        <w:rPr>
          <w:rFonts w:hint="eastAsia" w:ascii="宋体" w:hAnsi="宋体" w:eastAsia="宋体" w:cs="宋体"/>
          <w:b/>
          <w:bCs w:val="0"/>
          <w:color w:val="auto"/>
          <w:sz w:val="24"/>
          <w:szCs w:val="22"/>
          <w:highlight w:val="none"/>
          <w:lang w:val="en-US" w:eastAsia="zh-CN" w:bidi="ar-SA"/>
        </w:rPr>
        <w:t xml:space="preserve">第六条</w:t>
      </w:r>
      <w:r>
        <w:rPr>
          <w:rFonts w:hint="eastAsia" w:ascii="宋体" w:hAnsi="宋体" w:eastAsia="宋体" w:cs="宋体"/>
          <w:b w:val="0"/>
          <w:color w:val="auto"/>
          <w:sz w:val="32"/>
          <w:szCs w:val="32"/>
          <w:highlight w:val="none"/>
        </w:rPr>
        <w:t xml:space="preserve">　</w:t>
      </w:r>
      <w:r>
        <w:rPr>
          <w:rFonts w:hint="eastAsia" w:ascii="宋体" w:hAnsi="宋体" w:eastAsia="宋体" w:cs="宋体"/>
          <w:b w:val="0"/>
          <w:bCs/>
          <w:color w:val="auto"/>
          <w:sz w:val="24"/>
          <w:szCs w:val="22"/>
          <w:highlight w:val="none"/>
          <w:lang w:val="en-US" w:eastAsia="zh-CN" w:bidi="ar-SA"/>
        </w:rPr>
        <w:t xml:space="preserve">考核内容包括亮灯率、完好率、故障处理及时率、日常维护管理工作、安全生产责任制度落实等。其中亮灯率达到99.9%以上，设施完好率98%以上，故障处理及时率达到100%。</w:t>
      </w:r>
      <w:r/>
    </w:p>
    <w:p>
      <w:pPr>
        <w:ind w:firstLine="480"/>
        <w:keepLines w:val="0"/>
        <w:keepNext w:val="0"/>
        <w:pageBreakBefore w:val="0"/>
        <w:spacing w:line="560" w:lineRule="exact"/>
        <w:widowControl w:val="off"/>
        <w:rPr>
          <w:rFonts w:hint="eastAsia" w:ascii="宋体" w:hAnsi="宋体" w:eastAsia="宋体" w:cs="宋体"/>
          <w:b w:val="0"/>
          <w:bCs/>
          <w:color w:val="auto"/>
          <w:sz w:val="24"/>
          <w:szCs w:val="22"/>
          <w:highlight w:val="none"/>
          <w:lang w:val="en-US" w:eastAsia="zh-CN" w:bidi="ar-SA"/>
        </w:rPr>
      </w:pPr>
      <w:r>
        <w:rPr>
          <w:rFonts w:hint="eastAsia" w:ascii="宋体" w:hAnsi="宋体" w:eastAsia="宋体" w:cs="宋体"/>
          <w:b w:val="0"/>
          <w:bCs/>
          <w:color w:val="auto"/>
          <w:sz w:val="24"/>
          <w:szCs w:val="22"/>
          <w:highlight w:val="none"/>
          <w:lang w:val="en-US" w:eastAsia="zh-CN" w:bidi="ar-SA"/>
        </w:rPr>
        <w:t xml:space="preserve">（一）路灯亮化日常维修指标：</w:t>
      </w:r>
      <w:r/>
    </w:p>
    <w:p>
      <w:pPr>
        <w:ind w:firstLine="480"/>
        <w:keepLines w:val="0"/>
        <w:keepNext w:val="0"/>
        <w:pageBreakBefore w:val="0"/>
        <w:spacing w:line="560" w:lineRule="exact"/>
        <w:widowControl w:val="off"/>
        <w:rPr>
          <w:rFonts w:hint="eastAsia" w:ascii="宋体" w:hAnsi="宋体" w:eastAsia="宋体" w:cs="宋体"/>
          <w:b w:val="0"/>
          <w:bCs/>
          <w:color w:val="auto"/>
          <w:sz w:val="24"/>
          <w:szCs w:val="22"/>
          <w:highlight w:val="none"/>
          <w:lang w:val="en-US" w:eastAsia="zh-CN" w:bidi="ar-SA"/>
        </w:rPr>
      </w:pPr>
      <w:r>
        <w:rPr>
          <w:rFonts w:hint="eastAsia" w:ascii="宋体" w:hAnsi="宋体" w:eastAsia="宋体" w:cs="宋体"/>
          <w:b w:val="0"/>
          <w:bCs/>
          <w:color w:val="auto"/>
          <w:sz w:val="24"/>
          <w:szCs w:val="22"/>
          <w:highlight w:val="none"/>
          <w:lang w:val="en-US" w:eastAsia="zh-CN" w:bidi="ar-SA"/>
        </w:rPr>
        <w:t xml:space="preserve">1. 灯头故障，当天修复到位。</w:t>
      </w:r>
      <w:r/>
    </w:p>
    <w:p>
      <w:pPr>
        <w:ind w:firstLine="480"/>
        <w:keepLines w:val="0"/>
        <w:keepNext w:val="0"/>
        <w:pageBreakBefore w:val="0"/>
        <w:spacing w:line="560" w:lineRule="exact"/>
        <w:widowControl w:val="off"/>
        <w:rPr>
          <w:rFonts w:hint="eastAsia" w:ascii="宋体" w:hAnsi="宋体" w:eastAsia="宋体" w:cs="宋体"/>
          <w:b w:val="0"/>
          <w:bCs/>
          <w:color w:val="auto"/>
          <w:sz w:val="24"/>
          <w:szCs w:val="22"/>
          <w:highlight w:val="none"/>
          <w:lang w:val="en-US" w:eastAsia="zh-CN" w:bidi="ar-SA"/>
        </w:rPr>
      </w:pPr>
      <w:r>
        <w:rPr>
          <w:rFonts w:hint="eastAsia" w:ascii="宋体" w:hAnsi="宋体" w:eastAsia="宋体" w:cs="宋体"/>
          <w:b w:val="0"/>
          <w:bCs/>
          <w:color w:val="auto"/>
          <w:sz w:val="24"/>
          <w:szCs w:val="22"/>
          <w:highlight w:val="none"/>
          <w:lang w:val="en-US" w:eastAsia="zh-CN" w:bidi="ar-SA"/>
        </w:rPr>
        <w:t xml:space="preserve">2. 大面积熄灯(或一段道路不亮灯)故障，最长须在24小时内完成修复，如因开关跳闸等非损坏性故障，在检查确认无问题后，须立即恢复亮灯，时间不得超过0.5小时。</w:t>
      </w:r>
      <w:r/>
    </w:p>
    <w:p>
      <w:pPr>
        <w:ind w:firstLine="480"/>
        <w:keepLines w:val="0"/>
        <w:keepNext w:val="0"/>
        <w:pageBreakBefore w:val="0"/>
        <w:spacing w:line="560" w:lineRule="exact"/>
        <w:widowControl w:val="off"/>
        <w:rPr>
          <w:rFonts w:hint="eastAsia" w:ascii="宋体" w:hAnsi="宋体" w:eastAsia="宋体" w:cs="宋体"/>
          <w:b w:val="0"/>
          <w:bCs/>
          <w:color w:val="auto"/>
          <w:sz w:val="24"/>
          <w:szCs w:val="22"/>
          <w:highlight w:val="none"/>
          <w:lang w:val="en-US" w:eastAsia="zh-CN" w:bidi="ar-SA"/>
        </w:rPr>
      </w:pPr>
      <w:r>
        <w:rPr>
          <w:rFonts w:hint="eastAsia" w:ascii="宋体" w:hAnsi="宋体" w:eastAsia="宋体" w:cs="宋体"/>
          <w:b w:val="0"/>
          <w:bCs/>
          <w:color w:val="auto"/>
          <w:sz w:val="24"/>
          <w:szCs w:val="22"/>
          <w:highlight w:val="none"/>
          <w:lang w:val="en-US" w:eastAsia="zh-CN" w:bidi="ar-SA"/>
        </w:rPr>
        <w:t xml:space="preserve">3. 配电箱、配电房、控制柜故障，小问题及时处理，大故障48小时内修复。</w:t>
      </w:r>
      <w:r/>
    </w:p>
    <w:p>
      <w:pPr>
        <w:ind w:firstLine="480"/>
        <w:keepLines w:val="0"/>
        <w:keepNext w:val="0"/>
        <w:pageBreakBefore w:val="0"/>
        <w:spacing w:line="560" w:lineRule="exact"/>
        <w:widowControl w:val="off"/>
        <w:rPr>
          <w:rFonts w:hint="eastAsia" w:ascii="宋体" w:hAnsi="宋体" w:eastAsia="宋体" w:cs="宋体"/>
          <w:b w:val="0"/>
          <w:bCs/>
          <w:color w:val="auto"/>
          <w:sz w:val="24"/>
          <w:szCs w:val="22"/>
          <w:highlight w:val="none"/>
          <w:lang w:val="en-US" w:eastAsia="zh-CN" w:bidi="ar-SA"/>
        </w:rPr>
      </w:pPr>
      <w:r>
        <w:rPr>
          <w:rFonts w:hint="eastAsia" w:ascii="宋体" w:hAnsi="宋体" w:eastAsia="宋体" w:cs="宋体"/>
          <w:b w:val="0"/>
          <w:bCs/>
          <w:color w:val="auto"/>
          <w:sz w:val="24"/>
          <w:szCs w:val="22"/>
          <w:highlight w:val="none"/>
          <w:lang w:val="en-US" w:eastAsia="zh-CN" w:bidi="ar-SA"/>
        </w:rPr>
        <w:t xml:space="preserve">4. 电缆管线和设施被盗、被挖、被损坏，应及时组织抢修，最长须在24小时内完成修复。</w:t>
      </w:r>
      <w:r/>
    </w:p>
    <w:p>
      <w:pPr>
        <w:ind w:firstLine="480"/>
        <w:keepLines w:val="0"/>
        <w:keepNext w:val="0"/>
        <w:pageBreakBefore w:val="0"/>
        <w:spacing w:line="560" w:lineRule="exact"/>
        <w:widowControl w:val="off"/>
        <w:rPr>
          <w:rFonts w:hint="eastAsia" w:ascii="宋体" w:hAnsi="宋体" w:eastAsia="宋体" w:cs="宋体"/>
          <w:b w:val="0"/>
          <w:bCs/>
          <w:color w:val="auto"/>
          <w:sz w:val="24"/>
          <w:szCs w:val="22"/>
          <w:highlight w:val="none"/>
          <w:lang w:val="en-US" w:eastAsia="zh-CN" w:bidi="ar-SA"/>
        </w:rPr>
      </w:pPr>
      <w:r>
        <w:rPr>
          <w:rFonts w:hint="eastAsia" w:ascii="宋体" w:hAnsi="宋体" w:eastAsia="宋体" w:cs="宋体"/>
          <w:b w:val="0"/>
          <w:bCs/>
          <w:color w:val="auto"/>
          <w:sz w:val="24"/>
          <w:szCs w:val="22"/>
          <w:highlight w:val="none"/>
          <w:lang w:val="en-US" w:eastAsia="zh-CN" w:bidi="ar-SA"/>
        </w:rPr>
        <w:t xml:space="preserve">5. 路灯检修门、电缆井盖缺失，及时采取临时封盖措施，3小时内修复。</w:t>
      </w:r>
      <w:r/>
    </w:p>
    <w:p>
      <w:pPr>
        <w:ind w:firstLine="480"/>
        <w:keepLines w:val="0"/>
        <w:keepNext w:val="0"/>
        <w:pageBreakBefore w:val="0"/>
        <w:spacing w:line="560" w:lineRule="exact"/>
        <w:widowControl w:val="off"/>
        <w:rPr>
          <w:rFonts w:hint="eastAsia" w:ascii="宋体" w:hAnsi="宋体" w:eastAsia="宋体" w:cs="宋体"/>
          <w:b w:val="0"/>
          <w:bCs/>
          <w:color w:val="auto"/>
          <w:sz w:val="24"/>
          <w:szCs w:val="22"/>
          <w:highlight w:val="none"/>
          <w:lang w:val="en-US" w:eastAsia="zh-CN" w:bidi="ar-SA"/>
        </w:rPr>
      </w:pPr>
      <w:r>
        <w:rPr>
          <w:rFonts w:hint="eastAsia" w:ascii="宋体" w:hAnsi="宋体" w:eastAsia="宋体" w:cs="宋体"/>
          <w:b w:val="0"/>
          <w:bCs/>
          <w:color w:val="auto"/>
          <w:sz w:val="24"/>
          <w:szCs w:val="22"/>
          <w:highlight w:val="none"/>
          <w:lang w:val="en-US" w:eastAsia="zh-CN" w:bidi="ar-SA"/>
        </w:rPr>
        <w:t xml:space="preserve">6. 非特殊情况，一般不得在白天进行亮灯检修，如需白天开灯检修，必须设置告知牌并上报路灯所备案。</w:t>
      </w:r>
      <w:r/>
    </w:p>
    <w:p>
      <w:pPr>
        <w:ind w:firstLine="480"/>
        <w:keepLines w:val="0"/>
        <w:keepNext w:val="0"/>
        <w:pageBreakBefore w:val="0"/>
        <w:spacing w:line="560" w:lineRule="exact"/>
        <w:widowControl w:val="off"/>
        <w:rPr>
          <w:rFonts w:hint="eastAsia" w:ascii="宋体" w:hAnsi="宋体" w:eastAsia="宋体" w:cs="宋体"/>
          <w:b w:val="0"/>
          <w:bCs/>
          <w:color w:val="auto"/>
          <w:sz w:val="24"/>
          <w:szCs w:val="22"/>
          <w:highlight w:val="none"/>
          <w:lang w:val="en-US" w:eastAsia="zh-CN" w:bidi="ar-SA"/>
        </w:rPr>
      </w:pPr>
      <w:r>
        <w:rPr>
          <w:rFonts w:hint="eastAsia" w:ascii="宋体" w:hAnsi="宋体" w:eastAsia="宋体" w:cs="宋体"/>
          <w:b w:val="0"/>
          <w:bCs/>
          <w:color w:val="auto"/>
          <w:sz w:val="24"/>
          <w:szCs w:val="22"/>
          <w:highlight w:val="none"/>
          <w:lang w:val="en-US" w:eastAsia="zh-CN" w:bidi="ar-SA"/>
        </w:rPr>
        <w:t xml:space="preserve">（二）路灯亮化日常管理指标：</w:t>
      </w:r>
      <w:r/>
    </w:p>
    <w:p>
      <w:pPr>
        <w:ind w:firstLine="480"/>
        <w:keepLines w:val="0"/>
        <w:keepNext w:val="0"/>
        <w:pageBreakBefore w:val="0"/>
        <w:spacing w:line="560" w:lineRule="exact"/>
        <w:widowControl w:val="off"/>
        <w:rPr>
          <w:rFonts w:hint="eastAsia" w:ascii="宋体" w:hAnsi="宋体" w:eastAsia="宋体" w:cs="宋体"/>
          <w:b w:val="0"/>
          <w:bCs/>
          <w:color w:val="auto"/>
          <w:sz w:val="24"/>
          <w:szCs w:val="22"/>
          <w:highlight w:val="none"/>
          <w:lang w:val="en-US" w:eastAsia="zh-CN" w:bidi="ar-SA"/>
        </w:rPr>
      </w:pPr>
      <w:r>
        <w:rPr>
          <w:rFonts w:hint="eastAsia" w:ascii="宋体" w:hAnsi="宋体" w:eastAsia="宋体" w:cs="宋体"/>
          <w:b w:val="0"/>
          <w:bCs/>
          <w:color w:val="auto"/>
          <w:sz w:val="24"/>
          <w:szCs w:val="22"/>
          <w:highlight w:val="none"/>
          <w:lang w:val="en-US" w:eastAsia="zh-CN" w:bidi="ar-SA"/>
        </w:rPr>
        <w:t xml:space="preserve">1. 路灯维护单位应建立健全路灯亮化资料档案和维修档案，切实做好路灯亮化的巡查、维修、抢修工作，维修工程量清单按月（于次月15号之前）报送路灯所备案。</w:t>
      </w:r>
      <w:r/>
    </w:p>
    <w:p>
      <w:pPr>
        <w:ind w:firstLine="480"/>
        <w:keepLines w:val="0"/>
        <w:keepNext w:val="0"/>
        <w:pageBreakBefore w:val="0"/>
        <w:spacing w:line="560" w:lineRule="exact"/>
        <w:widowControl w:val="off"/>
        <w:rPr>
          <w:rFonts w:hint="eastAsia" w:ascii="宋体" w:hAnsi="宋体" w:eastAsia="宋体" w:cs="宋体"/>
          <w:b w:val="0"/>
          <w:color w:val="auto"/>
          <w:sz w:val="32"/>
          <w:szCs w:val="32"/>
          <w:highlight w:val="none"/>
        </w:rPr>
      </w:pPr>
      <w:r>
        <w:rPr>
          <w:rFonts w:hint="eastAsia" w:ascii="宋体" w:hAnsi="宋体" w:eastAsia="宋体" w:cs="宋体"/>
          <w:b w:val="0"/>
          <w:bCs/>
          <w:color w:val="auto"/>
          <w:sz w:val="24"/>
          <w:szCs w:val="22"/>
          <w:highlight w:val="none"/>
          <w:lang w:val="en-US" w:eastAsia="zh-CN" w:bidi="ar-SA"/>
        </w:rPr>
        <w:t xml:space="preserve">2. 定期对路灯照明设施设备进行保洁，安全防护，及时清理照明设施上的违章广告、悬挂物、杂草等保持整体整洁，设施设备完好。</w:t>
      </w:r>
      <w:r/>
    </w:p>
    <w:p>
      <w:pPr>
        <w:ind w:firstLine="480"/>
        <w:keepLines w:val="0"/>
        <w:keepNext w:val="0"/>
        <w:pageBreakBefore w:val="0"/>
        <w:spacing w:line="560" w:lineRule="exact"/>
        <w:widowControl w:val="off"/>
        <w:rPr>
          <w:rFonts w:hint="eastAsia" w:ascii="宋体" w:hAnsi="宋体" w:eastAsia="宋体" w:cs="宋体"/>
          <w:b w:val="0"/>
          <w:bCs/>
          <w:color w:val="auto"/>
          <w:sz w:val="24"/>
          <w:szCs w:val="22"/>
          <w:highlight w:val="none"/>
          <w:lang w:val="en-US" w:eastAsia="zh-CN" w:bidi="ar-SA"/>
        </w:rPr>
      </w:pPr>
      <w:r>
        <w:rPr>
          <w:rFonts w:hint="eastAsia" w:ascii="宋体" w:hAnsi="宋体" w:eastAsia="宋体" w:cs="宋体"/>
          <w:b w:val="0"/>
          <w:bCs/>
          <w:color w:val="auto"/>
          <w:sz w:val="24"/>
          <w:szCs w:val="22"/>
          <w:highlight w:val="none"/>
          <w:lang w:val="en-US" w:eastAsia="zh-CN" w:bidi="ar-SA"/>
        </w:rPr>
        <w:t xml:space="preserve">3. 遇重大检查活动，重大节假日来临前，要有计划地对路灯亮化及景观亮化进行检查，发现问题即时维修，以保证路灯亮化及景观亮化的正常运行。</w:t>
      </w:r>
      <w:r/>
    </w:p>
    <w:p>
      <w:pPr>
        <w:ind w:firstLine="480"/>
        <w:keepLines w:val="0"/>
        <w:keepNext w:val="0"/>
        <w:pageBreakBefore w:val="0"/>
        <w:spacing w:line="560" w:lineRule="exact"/>
        <w:widowControl w:val="off"/>
        <w:rPr>
          <w:rFonts w:hint="eastAsia" w:ascii="宋体" w:hAnsi="宋体" w:eastAsia="宋体" w:cs="宋体"/>
          <w:b w:val="0"/>
          <w:bCs/>
          <w:color w:val="auto"/>
          <w:sz w:val="24"/>
          <w:szCs w:val="22"/>
          <w:highlight w:val="none"/>
          <w:lang w:val="en-US" w:eastAsia="zh-CN" w:bidi="ar-SA"/>
        </w:rPr>
      </w:pPr>
      <w:r>
        <w:rPr>
          <w:rFonts w:hint="eastAsia" w:ascii="宋体" w:hAnsi="宋体" w:eastAsia="宋体" w:cs="宋体"/>
          <w:b w:val="0"/>
          <w:bCs/>
          <w:color w:val="auto"/>
          <w:sz w:val="24"/>
          <w:szCs w:val="22"/>
          <w:highlight w:val="none"/>
          <w:lang w:val="en-US" w:eastAsia="zh-CN" w:bidi="ar-SA"/>
        </w:rPr>
        <w:t xml:space="preserve">4. 未经区城管局路灯所同意不得擅自变更、拆移亮化照明设施，或改变照明功能。</w:t>
      </w:r>
      <w:r/>
    </w:p>
    <w:p>
      <w:pPr>
        <w:ind w:firstLine="480"/>
        <w:keepLines w:val="0"/>
        <w:keepNext w:val="0"/>
        <w:pageBreakBefore w:val="0"/>
        <w:spacing w:line="560" w:lineRule="exact"/>
        <w:widowControl w:val="off"/>
        <w:rPr>
          <w:rFonts w:hint="eastAsia" w:ascii="宋体" w:hAnsi="宋体" w:eastAsia="宋体" w:cs="宋体"/>
          <w:b w:val="0"/>
          <w:bCs/>
          <w:color w:val="auto"/>
          <w:sz w:val="24"/>
          <w:szCs w:val="22"/>
          <w:highlight w:val="none"/>
          <w:lang w:val="en-US" w:eastAsia="zh-CN" w:bidi="ar-SA"/>
        </w:rPr>
      </w:pPr>
      <w:r>
        <w:rPr>
          <w:rFonts w:hint="eastAsia" w:ascii="宋体" w:hAnsi="宋体" w:eastAsia="宋体" w:cs="宋体"/>
          <w:b w:val="0"/>
          <w:bCs/>
          <w:color w:val="auto"/>
          <w:sz w:val="24"/>
          <w:szCs w:val="22"/>
          <w:highlight w:val="none"/>
          <w:lang w:val="en-US" w:eastAsia="zh-CN" w:bidi="ar-SA"/>
        </w:rPr>
        <w:t xml:space="preserve">5. 每日上路巡查不少于1次，及时发现并处理施工、交通事故等损坏路灯、亮化设施问题。（白天需对路灯设施、设备进行巡查、夜间需对亮化情况进行巡查）</w:t>
      </w:r>
      <w:r/>
    </w:p>
    <w:p>
      <w:pPr>
        <w:ind w:firstLine="480"/>
        <w:keepLines w:val="0"/>
        <w:keepNext w:val="0"/>
        <w:pageBreakBefore w:val="0"/>
        <w:spacing w:line="560" w:lineRule="exact"/>
        <w:widowControl w:val="off"/>
        <w:rPr>
          <w:rFonts w:hint="eastAsia" w:ascii="宋体" w:hAnsi="宋体" w:eastAsia="宋体" w:cs="宋体"/>
          <w:b w:val="0"/>
          <w:bCs/>
          <w:color w:val="auto"/>
          <w:sz w:val="24"/>
          <w:szCs w:val="22"/>
          <w:highlight w:val="none"/>
          <w:lang w:val="en-US" w:eastAsia="zh-CN" w:bidi="ar-SA"/>
        </w:rPr>
      </w:pPr>
      <w:r>
        <w:rPr>
          <w:rFonts w:hint="eastAsia" w:ascii="宋体" w:hAnsi="宋体" w:eastAsia="宋体" w:cs="宋体"/>
          <w:b w:val="0"/>
          <w:bCs/>
          <w:color w:val="auto"/>
          <w:sz w:val="24"/>
          <w:szCs w:val="22"/>
          <w:highlight w:val="none"/>
          <w:lang w:val="en-US" w:eastAsia="zh-CN" w:bidi="ar-SA"/>
        </w:rPr>
        <w:t xml:space="preserve">6.做好外接电巡查、维护、管理工作。</w:t>
      </w:r>
      <w:r/>
    </w:p>
    <w:p>
      <w:pPr>
        <w:ind w:firstLine="480"/>
        <w:keepLines w:val="0"/>
        <w:keepNext w:val="0"/>
        <w:pageBreakBefore w:val="0"/>
        <w:spacing w:line="560" w:lineRule="exact"/>
        <w:widowControl w:val="off"/>
        <w:rPr>
          <w:rFonts w:hint="eastAsia" w:ascii="宋体" w:hAnsi="宋体" w:eastAsia="宋体" w:cs="宋体"/>
          <w:b w:val="0"/>
          <w:bCs/>
          <w:color w:val="auto"/>
          <w:sz w:val="24"/>
          <w:szCs w:val="22"/>
          <w:highlight w:val="none"/>
          <w:lang w:val="en-US" w:eastAsia="zh-CN" w:bidi="ar-SA"/>
        </w:rPr>
      </w:pPr>
      <w:r>
        <w:rPr>
          <w:rFonts w:hint="eastAsia" w:ascii="宋体" w:hAnsi="宋体" w:eastAsia="宋体" w:cs="宋体"/>
          <w:b w:val="0"/>
          <w:bCs/>
          <w:color w:val="auto"/>
          <w:sz w:val="24"/>
          <w:szCs w:val="22"/>
          <w:highlight w:val="none"/>
          <w:lang w:val="en-US" w:eastAsia="zh-CN" w:bidi="ar-SA"/>
        </w:rPr>
        <w:t xml:space="preserve">7.做好区城管局路灯所指派的新建、改造路灯、景观亮化工程监督指导工作。</w:t>
      </w:r>
      <w:r/>
    </w:p>
    <w:p>
      <w:pPr>
        <w:ind w:firstLine="480"/>
        <w:keepLines w:val="0"/>
        <w:keepNext w:val="0"/>
        <w:pageBreakBefore w:val="0"/>
        <w:spacing w:line="560" w:lineRule="exact"/>
        <w:widowControl w:val="off"/>
        <w:rPr>
          <w:rFonts w:hint="eastAsia" w:ascii="宋体" w:hAnsi="宋体" w:eastAsia="宋体" w:cs="宋体"/>
          <w:b w:val="0"/>
          <w:bCs/>
          <w:color w:val="auto"/>
          <w:sz w:val="24"/>
          <w:szCs w:val="22"/>
          <w:highlight w:val="none"/>
          <w:lang w:val="en-US" w:eastAsia="zh-CN" w:bidi="ar-SA"/>
        </w:rPr>
      </w:pPr>
      <w:r>
        <w:rPr>
          <w:rFonts w:hint="eastAsia" w:ascii="宋体" w:hAnsi="宋体" w:eastAsia="宋体" w:cs="宋体"/>
          <w:b w:val="0"/>
          <w:bCs/>
          <w:color w:val="auto"/>
          <w:sz w:val="24"/>
          <w:szCs w:val="22"/>
          <w:highlight w:val="none"/>
          <w:lang w:val="en-US" w:eastAsia="zh-CN" w:bidi="ar-SA"/>
        </w:rPr>
        <w:t xml:space="preserve">8.各种维修材料储备充足，保障维修（抢修）工作正常运行。</w:t>
      </w:r>
      <w:r/>
    </w:p>
    <w:p>
      <w:pPr>
        <w:ind w:firstLine="480"/>
        <w:keepLines w:val="0"/>
        <w:keepNext w:val="0"/>
        <w:pageBreakBefore w:val="0"/>
        <w:spacing w:line="560" w:lineRule="exact"/>
        <w:widowControl w:val="off"/>
        <w:rPr>
          <w:rFonts w:hint="eastAsia" w:ascii="宋体" w:hAnsi="宋体" w:eastAsia="宋体" w:cs="宋体"/>
          <w:b w:val="0"/>
          <w:bCs/>
          <w:color w:val="auto"/>
          <w:sz w:val="24"/>
          <w:szCs w:val="22"/>
          <w:highlight w:val="none"/>
          <w:lang w:val="en-US" w:eastAsia="zh-CN" w:bidi="ar-SA"/>
        </w:rPr>
      </w:pPr>
      <w:r>
        <w:rPr>
          <w:rFonts w:hint="eastAsia" w:ascii="宋体" w:hAnsi="宋体" w:eastAsia="宋体" w:cs="宋体"/>
          <w:b w:val="0"/>
          <w:bCs/>
          <w:color w:val="auto"/>
          <w:sz w:val="24"/>
          <w:szCs w:val="22"/>
          <w:highlight w:val="none"/>
          <w:lang w:val="en-US" w:eastAsia="zh-CN" w:bidi="ar-SA"/>
        </w:rPr>
        <w:t xml:space="preserve">9. 应按要求进行照明设施安全检查、检测工作，强化管理，落实责任，确保照明设施运行安全。</w:t>
      </w:r>
      <w:r/>
    </w:p>
    <w:p>
      <w:pPr>
        <w:ind w:firstLine="480"/>
        <w:keepLines w:val="0"/>
        <w:keepNext w:val="0"/>
        <w:pageBreakBefore w:val="0"/>
        <w:spacing w:line="560" w:lineRule="exact"/>
        <w:widowControl w:val="off"/>
        <w:rPr>
          <w:rFonts w:hint="eastAsia" w:ascii="宋体" w:hAnsi="宋体" w:eastAsia="宋体" w:cs="宋体"/>
          <w:b w:val="0"/>
          <w:bCs/>
          <w:color w:val="auto"/>
          <w:sz w:val="24"/>
          <w:szCs w:val="22"/>
          <w:highlight w:val="none"/>
          <w:lang w:val="en-US" w:eastAsia="zh-CN" w:bidi="ar-SA"/>
        </w:rPr>
      </w:pPr>
      <w:r>
        <w:rPr>
          <w:rFonts w:hint="eastAsia" w:ascii="宋体" w:hAnsi="宋体" w:eastAsia="宋体" w:cs="宋体"/>
          <w:b w:val="0"/>
          <w:bCs/>
          <w:color w:val="auto"/>
          <w:sz w:val="24"/>
          <w:szCs w:val="22"/>
          <w:highlight w:val="none"/>
          <w:lang w:val="en-US" w:eastAsia="zh-CN" w:bidi="ar-SA"/>
        </w:rPr>
        <w:t xml:space="preserve">10. 应建立健全安全生产管理制度，抓好防火防盗防漏电安全工作。</w:t>
      </w:r>
      <w:r/>
    </w:p>
    <w:p>
      <w:pPr>
        <w:ind w:firstLine="482"/>
        <w:keepLines w:val="0"/>
        <w:keepNext w:val="0"/>
        <w:pageBreakBefore w:val="0"/>
        <w:spacing w:line="560" w:lineRule="exact"/>
        <w:widowControl w:val="off"/>
        <w:rPr>
          <w:rFonts w:hint="eastAsia" w:ascii="宋体" w:hAnsi="宋体" w:eastAsia="宋体" w:cs="宋体"/>
          <w:b w:val="0"/>
          <w:bCs/>
          <w:color w:val="auto"/>
          <w:sz w:val="24"/>
          <w:szCs w:val="22"/>
          <w:highlight w:val="none"/>
          <w:lang w:val="en-US" w:eastAsia="zh-CN" w:bidi="ar-SA"/>
        </w:rPr>
      </w:pPr>
      <w:r>
        <w:rPr>
          <w:rFonts w:hint="eastAsia" w:ascii="宋体" w:hAnsi="宋体" w:eastAsia="宋体" w:cs="宋体"/>
          <w:b/>
          <w:bCs w:val="0"/>
          <w:color w:val="auto"/>
          <w:sz w:val="24"/>
          <w:szCs w:val="22"/>
          <w:highlight w:val="none"/>
          <w:lang w:val="en-US" w:eastAsia="zh-CN" w:bidi="ar-SA"/>
        </w:rPr>
        <w:t xml:space="preserve">第七条　</w:t>
      </w:r>
      <w:r>
        <w:rPr>
          <w:rFonts w:hint="eastAsia" w:ascii="宋体" w:hAnsi="宋体" w:eastAsia="宋体" w:cs="宋体"/>
          <w:b w:val="0"/>
          <w:bCs/>
          <w:color w:val="auto"/>
          <w:sz w:val="24"/>
          <w:szCs w:val="22"/>
          <w:highlight w:val="none"/>
          <w:lang w:val="en-US" w:eastAsia="zh-CN" w:bidi="ar-SA"/>
        </w:rPr>
        <w:t xml:space="preserve">考核结果的运用。</w:t>
      </w:r>
      <w:r/>
    </w:p>
    <w:p>
      <w:pPr>
        <w:ind w:firstLine="480"/>
        <w:keepLines w:val="0"/>
        <w:keepNext w:val="0"/>
        <w:pageBreakBefore w:val="0"/>
        <w:spacing w:line="560" w:lineRule="exact"/>
        <w:widowControl w:val="off"/>
        <w:rPr>
          <w:rFonts w:hint="eastAsia" w:ascii="宋体" w:hAnsi="宋体" w:eastAsia="宋体" w:cs="宋体"/>
          <w:b w:val="0"/>
          <w:bCs/>
          <w:color w:val="auto"/>
          <w:sz w:val="24"/>
          <w:szCs w:val="22"/>
          <w:highlight w:val="none"/>
          <w:lang w:val="en-US" w:eastAsia="zh-CN" w:bidi="ar-SA"/>
        </w:rPr>
      </w:pPr>
      <w:r>
        <w:rPr>
          <w:rFonts w:hint="eastAsia" w:ascii="宋体" w:hAnsi="宋体" w:eastAsia="宋体" w:cs="宋体"/>
          <w:b w:val="0"/>
          <w:bCs/>
          <w:color w:val="auto"/>
          <w:sz w:val="24"/>
          <w:szCs w:val="22"/>
          <w:highlight w:val="none"/>
          <w:lang w:val="en-US" w:eastAsia="zh-CN" w:bidi="ar-SA"/>
        </w:rPr>
        <w:t xml:space="preserve">（一）月度考核满分100分，实行扣分制。</w:t>
      </w:r>
      <w:r/>
    </w:p>
    <w:p>
      <w:pPr>
        <w:ind w:firstLine="480"/>
        <w:keepLines w:val="0"/>
        <w:keepNext w:val="0"/>
        <w:pageBreakBefore w:val="0"/>
        <w:spacing w:line="560" w:lineRule="exact"/>
        <w:widowControl w:val="off"/>
        <w:rPr>
          <w:rFonts w:hint="eastAsia" w:ascii="宋体" w:hAnsi="宋体" w:eastAsia="宋体" w:cs="宋体"/>
          <w:b w:val="0"/>
          <w:bCs/>
          <w:color w:val="auto"/>
          <w:sz w:val="24"/>
          <w:szCs w:val="22"/>
          <w:highlight w:val="none"/>
          <w:lang w:val="en-US" w:eastAsia="zh-CN" w:bidi="ar-SA"/>
        </w:rPr>
      </w:pPr>
      <w:r>
        <w:rPr>
          <w:rFonts w:hint="eastAsia" w:ascii="宋体" w:hAnsi="宋体" w:eastAsia="宋体" w:cs="宋体"/>
          <w:b w:val="0"/>
          <w:bCs/>
          <w:color w:val="auto"/>
          <w:sz w:val="24"/>
          <w:szCs w:val="22"/>
          <w:highlight w:val="none"/>
          <w:lang w:val="en-US" w:eastAsia="zh-CN" w:bidi="ar-SA"/>
        </w:rPr>
        <w:t xml:space="preserve">（二）每低1分扣除当月管护费用1000元，得分低于90分（不含90分），每低1分另扣当月管护费用5000元。</w:t>
      </w:r>
      <w:r/>
    </w:p>
    <w:p>
      <w:pPr>
        <w:ind w:firstLine="480"/>
        <w:keepLines w:val="0"/>
        <w:keepNext w:val="0"/>
        <w:pageBreakBefore w:val="0"/>
        <w:spacing w:line="560" w:lineRule="exact"/>
        <w:widowControl w:val="off"/>
        <w:rPr>
          <w:rFonts w:hint="eastAsia" w:ascii="宋体" w:hAnsi="宋体" w:eastAsia="宋体" w:cs="宋体"/>
          <w:b w:val="0"/>
          <w:bCs/>
          <w:color w:val="auto"/>
          <w:sz w:val="24"/>
          <w:szCs w:val="22"/>
          <w:highlight w:val="none"/>
          <w:lang w:val="en-US" w:eastAsia="zh-CN" w:bidi="ar-SA"/>
        </w:rPr>
      </w:pPr>
      <w:r>
        <w:rPr>
          <w:rFonts w:hint="eastAsia" w:ascii="宋体" w:hAnsi="宋体" w:eastAsia="宋体" w:cs="宋体"/>
          <w:b w:val="0"/>
          <w:bCs/>
          <w:color w:val="auto"/>
          <w:sz w:val="24"/>
          <w:szCs w:val="22"/>
          <w:highlight w:val="none"/>
          <w:lang w:val="en-US" w:eastAsia="zh-CN" w:bidi="ar-SA"/>
        </w:rPr>
        <w:t xml:space="preserve">（三）在合同履行期间内一个月考核得分低于90分的（不含90分），给予警告；连续两个月考核得分低于90分（不含90分），给予约谈并扣除当月款项10%；连续三个月考核得分低于90分（不含90分），扣除当月款项的20%，宿豫区城市管理局有权终止管护承包合同。</w:t>
      </w:r>
      <w:r/>
    </w:p>
    <w:p>
      <w:pPr>
        <w:pStyle w:val="820"/>
        <w:numPr>
          <w:ilvl w:val="0"/>
          <w:numId w:val="0"/>
        </w:numPr>
        <w:keepLines w:val="0"/>
        <w:keepNext w:val="0"/>
        <w:pageBreakBefore w:val="0"/>
        <w:spacing w:line="560" w:lineRule="exact"/>
        <w:rPr>
          <w:rFonts w:hint="eastAsia" w:ascii="宋体" w:hAnsi="宋体" w:eastAsia="宋体" w:cs="宋体"/>
          <w:b/>
          <w:bCs w:val="0"/>
          <w:color w:val="auto"/>
          <w:sz w:val="24"/>
          <w:szCs w:val="22"/>
          <w:highlight w:val="none"/>
          <w:lang w:val="en-US" w:eastAsia="zh-CN" w:bidi="ar-SA"/>
        </w:rPr>
        <w:outlineLvl w:val="1"/>
      </w:pPr>
      <w:r>
        <w:rPr>
          <w:rFonts w:hint="eastAsia" w:ascii="宋体" w:hAnsi="宋体" w:eastAsia="宋体" w:cs="宋体"/>
          <w:b/>
          <w:bCs w:val="0"/>
          <w:color w:val="auto"/>
          <w:sz w:val="24"/>
          <w:szCs w:val="22"/>
          <w:highlight w:val="none"/>
          <w:lang w:val="en-US" w:eastAsia="zh-CN" w:bidi="ar-SA"/>
        </w:rPr>
        <w:t xml:space="preserve">十一、办公场所要求</w:t>
      </w:r>
      <w:r/>
    </w:p>
    <w:p>
      <w:pPr>
        <w:pStyle w:val="1121"/>
        <w:ind w:firstLine="480"/>
        <w:keepLines w:val="0"/>
        <w:keepNext w:val="0"/>
        <w:pageBreakBefore w:val="0"/>
        <w:spacing w:line="560" w:lineRule="exact"/>
        <w:widowControl w:val="off"/>
        <w:rPr>
          <w:rFonts w:hint="eastAsia" w:ascii="宋体" w:hAnsi="宋体" w:eastAsia="宋体" w:cs="宋体"/>
          <w:b w:val="0"/>
          <w:bCs w:val="0"/>
          <w:color w:val="auto"/>
          <w:sz w:val="24"/>
          <w:szCs w:val="32"/>
          <w:highlight w:val="none"/>
          <w:lang w:val="en-US" w:eastAsia="zh-CN"/>
        </w:rPr>
      </w:pPr>
      <w:r>
        <w:rPr>
          <w:rFonts w:hint="eastAsia" w:ascii="宋体" w:hAnsi="宋体" w:eastAsia="宋体" w:cs="宋体"/>
          <w:b w:val="0"/>
          <w:bCs w:val="0"/>
          <w:color w:val="auto"/>
          <w:sz w:val="24"/>
          <w:szCs w:val="32"/>
          <w:highlight w:val="none"/>
          <w:lang w:val="en-US" w:eastAsia="zh-CN"/>
        </w:rPr>
        <w:t xml:space="preserve">投标人中标后签订合同前须在服务范围内设有固定的办公场所。办公场所应满足人员办公、仓储和车辆停放的要求。（提供产权证明（或租赁合同）及相关影像资料等证明材料）</w:t>
      </w:r>
      <w:r/>
    </w:p>
    <w:p>
      <w:pPr>
        <w:pStyle w:val="1121"/>
        <w:keepLines w:val="0"/>
        <w:keepNext w:val="0"/>
        <w:pageBreakBefore w:val="0"/>
        <w:spacing w:line="560" w:lineRule="exact"/>
        <w:widowControl w:val="off"/>
        <w:rPr>
          <w:rFonts w:hint="eastAsia" w:ascii="宋体" w:hAnsi="宋体" w:eastAsia="宋体" w:cs="宋体"/>
          <w:b/>
          <w:bCs/>
          <w:color w:val="auto"/>
          <w:sz w:val="24"/>
          <w:szCs w:val="32"/>
          <w:highlight w:val="none"/>
          <w:lang w:val="en-US" w:eastAsia="zh-CN"/>
        </w:rPr>
      </w:pPr>
      <w:r>
        <w:rPr>
          <w:rFonts w:hint="eastAsia" w:ascii="宋体" w:hAnsi="宋体" w:eastAsia="宋体" w:cs="宋体"/>
          <w:b/>
          <w:bCs/>
          <w:color w:val="auto"/>
          <w:sz w:val="24"/>
          <w:szCs w:val="32"/>
          <w:highlight w:val="none"/>
          <w:lang w:val="en-US" w:eastAsia="zh-CN"/>
        </w:rPr>
        <w:t xml:space="preserve">十二、项目实施方案</w:t>
      </w:r>
      <w:r/>
    </w:p>
    <w:p>
      <w:pPr>
        <w:pStyle w:val="1121"/>
        <w:ind w:firstLine="480"/>
        <w:keepLines w:val="0"/>
        <w:keepNext w:val="0"/>
        <w:pageBreakBefore w:val="0"/>
        <w:spacing w:line="560" w:lineRule="exact"/>
        <w:widowControl w:val="off"/>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 xml:space="preserve">投标人根据项目情况及服务要求的内容为基础，编制详细的服务管理整体方案；亮化维修方案、路灯巡查方案；亮化设施日常管养方案；应急保障机制；管理规章制度；进退场交接方案；运营车辆维护、管理方案；拟投入设备方案。</w:t>
      </w:r>
      <w:r/>
    </w:p>
    <w:p>
      <w:pPr>
        <w:pStyle w:val="1121"/>
        <w:ind w:firstLine="480"/>
        <w:keepLines w:val="0"/>
        <w:keepNext w:val="0"/>
        <w:pageBreakBefore w:val="0"/>
        <w:spacing w:line="560" w:lineRule="exact"/>
        <w:widowControl w:val="off"/>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 xml:space="preserve">1、服务管理整体方案</w:t>
      </w:r>
      <w:r/>
    </w:p>
    <w:p>
      <w:pPr>
        <w:pStyle w:val="1121"/>
        <w:ind w:firstLine="480"/>
        <w:keepLines w:val="0"/>
        <w:keepNext w:val="0"/>
        <w:pageBreakBefore w:val="0"/>
        <w:spacing w:line="560" w:lineRule="exact"/>
        <w:widowControl w:val="off"/>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 xml:space="preserve">针对本项目整体分析，管理模式，安全保障，管理理念、计划，总体模式及配套措施完整、细致等内容进行详尽描述。</w:t>
      </w:r>
      <w:r/>
    </w:p>
    <w:p>
      <w:pPr>
        <w:pStyle w:val="1121"/>
        <w:ind w:firstLine="480"/>
        <w:keepLines w:val="0"/>
        <w:keepNext w:val="0"/>
        <w:pageBreakBefore w:val="0"/>
        <w:spacing w:line="560" w:lineRule="exact"/>
        <w:widowControl w:val="off"/>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 xml:space="preserve">2、亮化维修方案</w:t>
      </w:r>
      <w:r/>
    </w:p>
    <w:p>
      <w:pPr>
        <w:pStyle w:val="1121"/>
        <w:ind w:firstLine="480"/>
        <w:keepLines w:val="0"/>
        <w:keepNext w:val="0"/>
        <w:pageBreakBefore w:val="0"/>
        <w:spacing w:line="560" w:lineRule="exact"/>
        <w:widowControl w:val="off"/>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 xml:space="preserve">根据道路等级，从机械化作业时间、频次、机械化覆盖率及路面感官量化对方案进行细化，对本项目重难点分析及应对措施。</w:t>
      </w:r>
      <w:r/>
    </w:p>
    <w:p>
      <w:pPr>
        <w:pStyle w:val="1121"/>
        <w:numPr>
          <w:ilvl w:val="0"/>
          <w:numId w:val="0"/>
        </w:numPr>
        <w:ind w:firstLine="480"/>
        <w:keepLines w:val="0"/>
        <w:keepNext w:val="0"/>
        <w:pageBreakBefore w:val="0"/>
        <w:spacing w:line="560" w:lineRule="exact"/>
        <w:widowControl w:val="off"/>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bidi="ar-SA"/>
        </w:rPr>
        <w:t xml:space="preserve">3、</w:t>
      </w:r>
      <w:r>
        <w:rPr>
          <w:rFonts w:hint="eastAsia" w:ascii="宋体" w:hAnsi="宋体" w:eastAsia="宋体" w:cs="宋体"/>
          <w:color w:val="auto"/>
          <w:sz w:val="24"/>
          <w:szCs w:val="32"/>
          <w:highlight w:val="none"/>
          <w:lang w:val="en-US" w:eastAsia="zh-CN"/>
        </w:rPr>
        <w:t xml:space="preserve">路灯巡查方案</w:t>
      </w:r>
      <w:r/>
    </w:p>
    <w:p>
      <w:pPr>
        <w:pStyle w:val="1121"/>
        <w:ind w:firstLine="480"/>
        <w:keepLines w:val="0"/>
        <w:keepNext w:val="0"/>
        <w:pageBreakBefore w:val="0"/>
        <w:spacing w:line="560" w:lineRule="exact"/>
        <w:widowControl w:val="off"/>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 xml:space="preserve">投标人根据采购需求中的要求及标准，制定项目实施过程中各项工作的安排、工序管理措施、各项工作的质量保证措施等内容。</w:t>
      </w:r>
      <w:r/>
    </w:p>
    <w:p>
      <w:pPr>
        <w:pStyle w:val="1121"/>
        <w:numPr>
          <w:ilvl w:val="0"/>
          <w:numId w:val="0"/>
        </w:numPr>
        <w:ind w:firstLine="480"/>
        <w:keepLines w:val="0"/>
        <w:keepNext w:val="0"/>
        <w:pageBreakBefore w:val="0"/>
        <w:spacing w:line="560" w:lineRule="exact"/>
        <w:widowControl w:val="off"/>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bidi="ar-SA"/>
        </w:rPr>
        <w:t xml:space="preserve">4、</w:t>
      </w:r>
      <w:r>
        <w:rPr>
          <w:rFonts w:hint="eastAsia" w:ascii="宋体" w:hAnsi="宋体" w:eastAsia="宋体" w:cs="宋体"/>
          <w:color w:val="auto"/>
          <w:sz w:val="24"/>
          <w:szCs w:val="32"/>
          <w:highlight w:val="none"/>
          <w:lang w:val="en-US" w:eastAsia="zh-CN"/>
        </w:rPr>
        <w:t xml:space="preserve">亮化设施日常管养方案</w:t>
      </w:r>
      <w:r/>
    </w:p>
    <w:p>
      <w:pPr>
        <w:pStyle w:val="1121"/>
        <w:numPr>
          <w:ilvl w:val="0"/>
          <w:numId w:val="0"/>
        </w:numPr>
        <w:ind w:firstLine="480"/>
        <w:keepLines w:val="0"/>
        <w:keepNext w:val="0"/>
        <w:pageBreakBefore w:val="0"/>
        <w:spacing w:line="560" w:lineRule="exact"/>
        <w:widowControl w:val="off"/>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 xml:space="preserve">投标人根据采购需求中的要求及标准，制定项目实施过程中各项工作的安排、工序管理措施、各项工作的质量保证措施等内容。</w:t>
      </w:r>
      <w:r/>
    </w:p>
    <w:p>
      <w:pPr>
        <w:pStyle w:val="1121"/>
        <w:ind w:firstLine="480"/>
        <w:keepLines w:val="0"/>
        <w:keepNext w:val="0"/>
        <w:pageBreakBefore w:val="0"/>
        <w:spacing w:line="560" w:lineRule="exact"/>
        <w:widowControl w:val="off"/>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 xml:space="preserve">5、应急保障机制</w:t>
      </w:r>
      <w:r/>
    </w:p>
    <w:p>
      <w:pPr>
        <w:pStyle w:val="1121"/>
        <w:ind w:firstLine="480"/>
        <w:keepLines w:val="0"/>
        <w:keepNext w:val="0"/>
        <w:pageBreakBefore w:val="0"/>
        <w:spacing w:line="560" w:lineRule="exact"/>
        <w:widowControl w:val="off"/>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 xml:space="preserve">对重大活动安全应急预案、本地气候特点及其他突发事件等有相对完善的组织机构和应急预案等内容进行详尽描述。及时落实各项工作，确保作业质量的具体方案，以及道路灾害天气应急预案及其它应急抢险方案（含台风天气、暴雨天气、冰雪天气、冰冻等应急预案）。</w:t>
      </w:r>
      <w:r/>
    </w:p>
    <w:p>
      <w:pPr>
        <w:pStyle w:val="1121"/>
        <w:ind w:firstLine="480"/>
        <w:keepLines w:val="0"/>
        <w:keepNext w:val="0"/>
        <w:pageBreakBefore w:val="0"/>
        <w:spacing w:line="560" w:lineRule="exact"/>
        <w:widowControl w:val="off"/>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 xml:space="preserve">6、安全文明施工保护措施</w:t>
      </w:r>
      <w:r/>
    </w:p>
    <w:p>
      <w:pPr>
        <w:pStyle w:val="1121"/>
        <w:ind w:firstLine="480"/>
        <w:keepLines w:val="0"/>
        <w:keepNext w:val="0"/>
        <w:pageBreakBefore w:val="0"/>
        <w:spacing w:line="560" w:lineRule="exact"/>
        <w:widowControl w:val="off"/>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 xml:space="preserve">安全管理体系、施工安全机构设置、安全防护措施等。</w:t>
      </w:r>
      <w:r/>
    </w:p>
    <w:p>
      <w:pPr>
        <w:numPr>
          <w:ilvl w:val="0"/>
          <w:numId w:val="0"/>
        </w:numPr>
        <w:ind w:firstLine="480"/>
        <w:keepLines w:val="0"/>
        <w:keepNext w:val="0"/>
        <w:pageBreakBefore w:val="0"/>
        <w:spacing w:line="560" w:lineRule="exact"/>
        <w:widowControl w:val="off"/>
        <w:rPr>
          <w:rFonts w:hint="eastAsia" w:ascii="宋体" w:hAnsi="宋体" w:eastAsia="宋体" w:cs="宋体"/>
          <w:b/>
          <w:bCs/>
          <w:color w:val="auto"/>
          <w:sz w:val="24"/>
          <w:szCs w:val="32"/>
          <w:highlight w:val="none"/>
          <w:lang w:val="en-US" w:eastAsia="zh-CN"/>
        </w:rPr>
      </w:pPr>
      <w:r>
        <w:rPr>
          <w:rFonts w:hint="eastAsia" w:ascii="宋体" w:hAnsi="宋体" w:eastAsia="宋体" w:cs="宋体"/>
          <w:b/>
          <w:bCs/>
          <w:color w:val="auto"/>
          <w:sz w:val="24"/>
          <w:szCs w:val="32"/>
          <w:highlight w:val="none"/>
          <w:lang w:val="en-US" w:eastAsia="zh-CN" w:bidi="ar-SA"/>
        </w:rPr>
        <w:t xml:space="preserve">十三、</w:t>
      </w:r>
      <w:r>
        <w:rPr>
          <w:rFonts w:hint="eastAsia" w:ascii="宋体" w:hAnsi="宋体" w:eastAsia="宋体" w:cs="宋体"/>
          <w:b/>
          <w:bCs/>
          <w:color w:val="auto"/>
          <w:sz w:val="24"/>
          <w:szCs w:val="32"/>
          <w:highlight w:val="none"/>
          <w:lang w:val="en-US" w:eastAsia="zh-CN"/>
        </w:rPr>
        <w:t xml:space="preserve">报价要求</w:t>
      </w:r>
      <w:r/>
    </w:p>
    <w:p>
      <w:pPr>
        <w:pStyle w:val="1121"/>
        <w:ind w:firstLine="480"/>
        <w:keepLines w:val="0"/>
        <w:keepNext w:val="0"/>
        <w:pageBreakBefore w:val="0"/>
        <w:spacing w:line="560" w:lineRule="exact"/>
        <w:widowControl w:val="off"/>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 xml:space="preserve">1、</w:t>
      </w:r>
      <w:r>
        <w:rPr>
          <w:rFonts w:hint="eastAsia" w:ascii="宋体" w:hAnsi="宋体" w:eastAsia="宋体" w:cs="宋体"/>
          <w:b/>
          <w:bCs/>
          <w:color w:val="auto"/>
          <w:sz w:val="24"/>
          <w:szCs w:val="32"/>
          <w:highlight w:val="none"/>
          <w:lang w:val="en-US" w:eastAsia="zh-CN"/>
        </w:rPr>
        <w:t xml:space="preserve">本项目按费率报价</w:t>
      </w:r>
      <w:r>
        <w:rPr>
          <w:rFonts w:hint="eastAsia" w:ascii="宋体" w:hAnsi="宋体" w:eastAsia="宋体" w:cs="宋体"/>
          <w:color w:val="auto"/>
          <w:sz w:val="24"/>
          <w:szCs w:val="32"/>
          <w:highlight w:val="none"/>
          <w:lang w:val="en-US" w:eastAsia="zh-CN"/>
        </w:rPr>
        <w:t xml:space="preserve">，不接受备选的实施方案或有选择的报价，只允许有一个报价。报价内容包括：完成本项工作所需的包括人工费、材料费、机械费、服务费、管理费、税金以及完成本项目涉及到的其他一切费用。</w:t>
      </w:r>
      <w:r/>
    </w:p>
    <w:p>
      <w:pPr>
        <w:pStyle w:val="1121"/>
        <w:ind w:firstLine="480"/>
        <w:keepLines w:val="0"/>
        <w:keepNext w:val="0"/>
        <w:pageBreakBefore w:val="0"/>
        <w:spacing w:line="560" w:lineRule="exact"/>
        <w:widowControl w:val="off"/>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 xml:space="preserve">2、投标人应对项目现场进行踏勘，但费用由投标人自行承担。投标人在报价时应充分考虑现场及其他实际情况，采购人不负担因投标人对项目情况考虑不周而产生的其他任何费用。</w:t>
      </w:r>
      <w:r/>
    </w:p>
    <w:p>
      <w:pPr>
        <w:pStyle w:val="1121"/>
        <w:ind w:firstLine="482"/>
        <w:keepLines w:val="0"/>
        <w:keepNext w:val="0"/>
        <w:pageBreakBefore w:val="0"/>
        <w:spacing w:line="560" w:lineRule="exact"/>
        <w:widowControl w:val="off"/>
        <w:rPr>
          <w:rFonts w:hint="eastAsia" w:ascii="宋体" w:hAnsi="宋体" w:eastAsia="宋体" w:cs="宋体"/>
          <w:b/>
          <w:bCs/>
          <w:color w:val="auto"/>
          <w:sz w:val="24"/>
          <w:szCs w:val="32"/>
          <w:highlight w:val="none"/>
          <w:lang w:val="en-US" w:eastAsia="zh-CN"/>
        </w:rPr>
      </w:pPr>
      <w:r>
        <w:rPr>
          <w:rFonts w:hint="eastAsia" w:ascii="宋体" w:hAnsi="宋体" w:eastAsia="宋体" w:cs="宋体"/>
          <w:b/>
          <w:bCs/>
          <w:color w:val="auto"/>
          <w:sz w:val="24"/>
          <w:szCs w:val="32"/>
          <w:highlight w:val="none"/>
          <w:lang w:val="en-US" w:eastAsia="zh-CN"/>
        </w:rPr>
        <w:t xml:space="preserve">十四、其他</w:t>
      </w:r>
      <w:r/>
    </w:p>
    <w:p>
      <w:pPr>
        <w:pStyle w:val="820"/>
        <w:numPr>
          <w:ilvl w:val="0"/>
          <w:numId w:val="0"/>
        </w:numPr>
        <w:ind w:firstLine="480"/>
        <w:keepLines w:val="0"/>
        <w:keepNext w:val="0"/>
        <w:pageBreakBefore w:val="0"/>
        <w:spacing w:line="560" w:lineRule="exact"/>
        <w:rPr>
          <w:rFonts w:hint="eastAsia" w:ascii="宋体" w:hAnsi="宋体" w:eastAsia="宋体" w:cs="宋体"/>
          <w:b w:val="0"/>
          <w:bCs w:val="0"/>
          <w:color w:val="auto"/>
          <w:sz w:val="24"/>
          <w:szCs w:val="22"/>
          <w:highlight w:val="none"/>
          <w:lang w:val="en-US" w:eastAsia="zh-CN" w:bidi="ar-SA"/>
        </w:rPr>
        <w:outlineLvl w:val="1"/>
      </w:pPr>
      <w:r>
        <w:rPr>
          <w:rFonts w:hint="eastAsia" w:ascii="宋体" w:hAnsi="宋体" w:eastAsia="宋体" w:cs="宋体"/>
          <w:b w:val="0"/>
          <w:bCs w:val="0"/>
          <w:color w:val="auto"/>
          <w:sz w:val="24"/>
          <w:szCs w:val="22"/>
          <w:highlight w:val="none"/>
          <w:lang w:val="en-US" w:eastAsia="zh-CN" w:bidi="ar-SA"/>
        </w:rPr>
        <w:t xml:space="preserve">1、本项目的材料、设备、施工必须达到现行中华人民共和国及省、市、行业的一切法规、规范的要求。</w:t>
      </w:r>
      <w:r/>
    </w:p>
    <w:p>
      <w:pPr>
        <w:pStyle w:val="820"/>
        <w:numPr>
          <w:ilvl w:val="0"/>
          <w:numId w:val="0"/>
        </w:numPr>
        <w:ind w:firstLine="480"/>
        <w:keepLines w:val="0"/>
        <w:keepNext w:val="0"/>
        <w:pageBreakBefore w:val="0"/>
        <w:spacing w:line="560" w:lineRule="exact"/>
        <w:rPr>
          <w:rFonts w:hint="eastAsia" w:ascii="宋体" w:hAnsi="宋体" w:eastAsia="宋体" w:cs="宋体"/>
          <w:b w:val="0"/>
          <w:bCs w:val="0"/>
          <w:color w:val="auto"/>
          <w:sz w:val="24"/>
          <w:szCs w:val="22"/>
          <w:highlight w:val="none"/>
          <w:lang w:val="en-US" w:eastAsia="zh-CN" w:bidi="ar-SA"/>
        </w:rPr>
        <w:outlineLvl w:val="1"/>
      </w:pPr>
      <w:r>
        <w:rPr>
          <w:rFonts w:hint="eastAsia" w:ascii="宋体" w:hAnsi="宋体" w:eastAsia="宋体" w:cs="宋体"/>
          <w:b w:val="0"/>
          <w:bCs w:val="0"/>
          <w:color w:val="auto"/>
          <w:sz w:val="24"/>
          <w:szCs w:val="22"/>
          <w:highlight w:val="none"/>
          <w:lang w:val="en-US" w:eastAsia="zh-CN" w:bidi="ar-SA"/>
        </w:rPr>
        <w:t xml:space="preserve">2、对材料的质量和试验要求现行中华人民共和国及省、市、行业的一切法规、规范的要求。</w:t>
      </w:r>
      <w:r/>
    </w:p>
    <w:p>
      <w:pPr>
        <w:pStyle w:val="820"/>
        <w:numPr>
          <w:ilvl w:val="0"/>
          <w:numId w:val="0"/>
        </w:numPr>
        <w:ind w:firstLine="480"/>
        <w:keepLines w:val="0"/>
        <w:keepNext w:val="0"/>
        <w:pageBreakBefore w:val="0"/>
        <w:spacing w:line="560" w:lineRule="exact"/>
        <w:rPr>
          <w:rFonts w:hint="eastAsia" w:ascii="宋体" w:hAnsi="宋体" w:eastAsia="宋体" w:cs="宋体"/>
          <w:b w:val="0"/>
          <w:bCs w:val="0"/>
          <w:color w:val="auto"/>
          <w:sz w:val="24"/>
          <w:szCs w:val="22"/>
          <w:highlight w:val="none"/>
          <w:lang w:val="en-US" w:eastAsia="zh-CN" w:bidi="ar-SA"/>
        </w:rPr>
        <w:outlineLvl w:val="1"/>
      </w:pPr>
      <w:r>
        <w:rPr>
          <w:rFonts w:hint="eastAsia" w:ascii="宋体" w:hAnsi="宋体" w:eastAsia="宋体" w:cs="宋体"/>
          <w:b w:val="0"/>
          <w:bCs w:val="0"/>
          <w:color w:val="auto"/>
          <w:sz w:val="24"/>
          <w:szCs w:val="22"/>
          <w:highlight w:val="none"/>
          <w:lang w:val="en-US" w:eastAsia="zh-CN" w:bidi="ar-SA"/>
        </w:rPr>
        <w:t xml:space="preserve">3、所有更换维修品目均已包含拆除旧件、换新、现场清理、托运等费用。</w:t>
      </w:r>
      <w:r/>
    </w:p>
    <w:p>
      <w:pPr>
        <w:pStyle w:val="820"/>
        <w:numPr>
          <w:ilvl w:val="0"/>
          <w:numId w:val="0"/>
        </w:numPr>
        <w:ind w:firstLine="480"/>
        <w:keepLines w:val="0"/>
        <w:keepNext w:val="0"/>
        <w:pageBreakBefore w:val="0"/>
        <w:spacing w:line="560" w:lineRule="exact"/>
        <w:rPr>
          <w:rFonts w:hint="eastAsia" w:ascii="宋体" w:hAnsi="宋体" w:eastAsia="宋体" w:cs="宋体"/>
          <w:b w:val="0"/>
          <w:bCs w:val="0"/>
          <w:color w:val="auto"/>
          <w:sz w:val="24"/>
          <w:szCs w:val="22"/>
          <w:highlight w:val="none"/>
          <w:lang w:val="en-US" w:eastAsia="zh-CN" w:bidi="ar-SA"/>
        </w:rPr>
        <w:outlineLvl w:val="1"/>
      </w:pPr>
      <w:r>
        <w:rPr>
          <w:rFonts w:hint="eastAsia" w:ascii="宋体" w:hAnsi="宋体" w:eastAsia="宋体" w:cs="宋体"/>
          <w:b w:val="0"/>
          <w:bCs w:val="0"/>
          <w:color w:val="auto"/>
          <w:sz w:val="24"/>
          <w:szCs w:val="22"/>
          <w:highlight w:val="none"/>
          <w:lang w:val="en-US" w:eastAsia="zh-CN" w:bidi="ar-SA"/>
        </w:rPr>
        <w:t xml:space="preserve">4、旧件运距由投标人自行考虑报价。</w:t>
      </w:r>
      <w:r/>
    </w:p>
    <w:p>
      <w:pPr>
        <w:pStyle w:val="820"/>
        <w:numPr>
          <w:ilvl w:val="0"/>
          <w:numId w:val="0"/>
        </w:numPr>
        <w:ind w:firstLine="480"/>
        <w:keepLines w:val="0"/>
        <w:keepNext w:val="0"/>
        <w:pageBreakBefore w:val="0"/>
        <w:spacing w:line="560" w:lineRule="exact"/>
        <w:rPr>
          <w:rFonts w:hint="eastAsia" w:ascii="宋体" w:hAnsi="宋体" w:eastAsia="宋体" w:cs="宋体"/>
          <w:b w:val="0"/>
          <w:bCs w:val="0"/>
          <w:color w:val="auto"/>
          <w:sz w:val="24"/>
          <w:szCs w:val="22"/>
          <w:highlight w:val="none"/>
          <w:lang w:val="en-US" w:eastAsia="zh-CN" w:bidi="ar-SA"/>
        </w:rPr>
        <w:outlineLvl w:val="1"/>
      </w:pPr>
      <w:r>
        <w:rPr>
          <w:rFonts w:hint="eastAsia" w:ascii="宋体" w:hAnsi="宋体" w:eastAsia="宋体" w:cs="宋体"/>
          <w:b w:val="0"/>
          <w:bCs w:val="0"/>
          <w:color w:val="auto"/>
          <w:sz w:val="24"/>
          <w:szCs w:val="22"/>
          <w:highlight w:val="none"/>
          <w:lang w:val="en-US" w:eastAsia="zh-CN" w:bidi="ar-SA"/>
        </w:rPr>
        <w:t xml:space="preserve">5、维修所需电缆应进行提前备货，及时更换及安装电缆。</w:t>
      </w:r>
      <w:r/>
    </w:p>
    <w:p>
      <w:pPr>
        <w:pStyle w:val="820"/>
        <w:numPr>
          <w:ilvl w:val="0"/>
          <w:numId w:val="0"/>
        </w:numPr>
        <w:ind w:firstLine="480"/>
        <w:keepLines w:val="0"/>
        <w:keepNext w:val="0"/>
        <w:pageBreakBefore w:val="0"/>
        <w:spacing w:line="560" w:lineRule="exact"/>
        <w:rPr>
          <w:rFonts w:hint="eastAsia" w:ascii="宋体" w:hAnsi="宋体" w:eastAsia="宋体" w:cs="宋体"/>
          <w:b w:val="0"/>
          <w:bCs w:val="0"/>
          <w:color w:val="auto"/>
          <w:sz w:val="24"/>
          <w:szCs w:val="22"/>
          <w:highlight w:val="none"/>
          <w:lang w:val="en-US" w:eastAsia="zh-CN" w:bidi="ar-SA"/>
        </w:rPr>
        <w:outlineLvl w:val="1"/>
      </w:pPr>
      <w:r>
        <w:rPr>
          <w:rFonts w:hint="eastAsia" w:ascii="宋体" w:hAnsi="宋体" w:eastAsia="宋体" w:cs="宋体"/>
          <w:b w:val="0"/>
          <w:bCs w:val="0"/>
          <w:color w:val="auto"/>
          <w:sz w:val="24"/>
          <w:szCs w:val="22"/>
          <w:highlight w:val="none"/>
          <w:lang w:val="en-US" w:eastAsia="zh-CN" w:bidi="ar-SA"/>
        </w:rPr>
        <w:t xml:space="preserve">6、高空更换所需的登高车辆费用均已包含在单价中，由投标人自行考虑报价。</w:t>
      </w:r>
      <w:r/>
    </w:p>
    <w:p>
      <w:pPr>
        <w:pStyle w:val="820"/>
        <w:numPr>
          <w:ilvl w:val="0"/>
          <w:numId w:val="0"/>
        </w:numPr>
        <w:ind w:firstLine="480"/>
        <w:keepLines w:val="0"/>
        <w:keepNext w:val="0"/>
        <w:pageBreakBefore w:val="0"/>
        <w:spacing w:line="560" w:lineRule="exact"/>
        <w:rPr>
          <w:rFonts w:hint="eastAsia" w:ascii="宋体" w:hAnsi="宋体" w:eastAsia="宋体" w:cs="宋体"/>
          <w:b w:val="0"/>
          <w:bCs w:val="0"/>
          <w:color w:val="auto"/>
          <w:sz w:val="24"/>
          <w:szCs w:val="22"/>
          <w:highlight w:val="none"/>
          <w:lang w:val="en-US" w:eastAsia="zh-CN" w:bidi="ar-SA"/>
        </w:rPr>
        <w:outlineLvl w:val="1"/>
      </w:pPr>
      <w:r>
        <w:rPr>
          <w:rFonts w:hint="eastAsia" w:ascii="宋体" w:hAnsi="宋体" w:eastAsia="宋体" w:cs="宋体"/>
          <w:b w:val="0"/>
          <w:bCs w:val="0"/>
          <w:color w:val="auto"/>
          <w:sz w:val="24"/>
          <w:szCs w:val="22"/>
          <w:highlight w:val="none"/>
          <w:lang w:val="en-US" w:eastAsia="zh-CN" w:bidi="ar-SA"/>
        </w:rPr>
        <w:t xml:space="preserve">7、扬尘控制、施工破坏及恢复的费用已包含在单价中，费用由投标人综合考虑报价。</w:t>
      </w:r>
      <w:r/>
    </w:p>
    <w:p>
      <w:pPr>
        <w:pStyle w:val="820"/>
        <w:numPr>
          <w:ilvl w:val="0"/>
          <w:numId w:val="0"/>
        </w:numPr>
        <w:ind w:firstLine="480"/>
        <w:keepLines w:val="0"/>
        <w:keepNext w:val="0"/>
        <w:pageBreakBefore w:val="0"/>
        <w:spacing w:line="560" w:lineRule="exact"/>
        <w:rPr>
          <w:rFonts w:hint="eastAsia" w:ascii="宋体" w:hAnsi="宋体" w:eastAsia="宋体" w:cs="宋体"/>
          <w:b w:val="0"/>
          <w:bCs/>
          <w:color w:val="auto"/>
          <w:sz w:val="24"/>
          <w:szCs w:val="24"/>
          <w:highlight w:val="none"/>
          <w:lang w:val="en-US" w:eastAsia="zh-CN"/>
        </w:rPr>
        <w:outlineLvl w:val="1"/>
      </w:pPr>
      <w:r>
        <w:rPr>
          <w:rFonts w:hint="eastAsia" w:ascii="宋体" w:hAnsi="宋体" w:eastAsia="宋体" w:cs="宋体"/>
          <w:b w:val="0"/>
          <w:bCs/>
          <w:color w:val="auto"/>
          <w:sz w:val="24"/>
          <w:szCs w:val="24"/>
          <w:highlight w:val="none"/>
          <w:lang w:val="en-US" w:eastAsia="zh-CN"/>
        </w:rPr>
        <w:t xml:space="preserve">8、每次维修内容由监理单位和路灯所进行查验，查验合格后制定相应的维修审定单。</w:t>
      </w:r>
      <w:r/>
    </w:p>
    <w:p>
      <w:pPr>
        <w:pStyle w:val="820"/>
        <w:numPr>
          <w:ilvl w:val="0"/>
          <w:numId w:val="0"/>
        </w:numPr>
        <w:ind w:firstLine="480"/>
        <w:keepLines w:val="0"/>
        <w:keepNext w:val="0"/>
        <w:pageBreakBefore w:val="0"/>
        <w:spacing w:line="560" w:lineRule="exact"/>
        <w:rPr>
          <w:rFonts w:hint="eastAsia" w:ascii="宋体" w:hAnsi="宋体" w:eastAsia="宋体" w:cs="宋体"/>
          <w:b w:val="0"/>
          <w:bCs/>
          <w:color w:val="auto"/>
          <w:sz w:val="24"/>
          <w:szCs w:val="32"/>
          <w:highlight w:val="none"/>
          <w:lang w:val="en-US" w:eastAsia="zh-CN"/>
        </w:rPr>
        <w:outlineLvl w:val="1"/>
      </w:pPr>
      <w:r>
        <w:rPr>
          <w:rFonts w:hint="eastAsia" w:ascii="宋体" w:hAnsi="宋体" w:eastAsia="宋体" w:cs="宋体"/>
          <w:b w:val="0"/>
          <w:bCs/>
          <w:color w:val="auto"/>
          <w:sz w:val="24"/>
          <w:szCs w:val="24"/>
          <w:highlight w:val="none"/>
          <w:lang w:val="en-US" w:eastAsia="zh-CN"/>
        </w:rPr>
        <w:t xml:space="preserve">9、项目服务期结束后组织第三方审计。</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73"/>
        <w:jc w:val="center"/>
        <w:rPr>
          <w:rFonts w:hint="eastAsia" w:ascii="Times New Roman" w:eastAsia="黑体"/>
          <w:color w:val="000000" w:themeColor="text1"/>
          <w:sz w:val="44"/>
          <w:szCs w:val="44"/>
          <w:highlight w:val="none"/>
          <w:lang w:val="en-US" w:eastAsia="zh-CN"/>
          <w14:textFill>
            <w14:solidFill>
              <w14:schemeClr w14:val="tx1"/>
            </w14:solidFill>
          </w14:textFill>
        </w:rPr>
      </w:pPr>
      <w:r/>
      <w:bookmarkStart w:id="239" w:name="_Toc7852"/>
      <w:r>
        <w:rPr>
          <w:rFonts w:hint="eastAsia" w:ascii="Times New Roman" w:eastAsia="黑体"/>
          <w:color w:val="000000" w:themeColor="text1"/>
          <w:sz w:val="44"/>
          <w:szCs w:val="44"/>
          <w:highlight w:val="none"/>
          <w:lang w:val="en-US" w:eastAsia="zh-CN"/>
          <w14:textFill>
            <w14:solidFill>
              <w14:schemeClr w14:val="tx1"/>
            </w14:solidFill>
          </w14:textFill>
        </w:rPr>
        <w:t xml:space="preserve">第五章 评标方法与评标标准</w:t>
      </w:r>
      <w:bookmarkEnd w:id="239"/>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numPr>
          <w:ilvl w:val="0"/>
          <w:numId w:val="0"/>
        </w:num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562"/>
        <w:spacing w:line="500" w:lineRule="exact"/>
        <w:rPr>
          <w:rFonts w:hint="eastAsia"/>
          <w:color w:val="000000" w:themeColor="text1"/>
          <w:sz w:val="24"/>
          <w:highlight w:val="none"/>
          <w14:textFill>
            <w14:solidFill>
              <w14:schemeClr w14:val="tx1"/>
            </w14:solidFill>
          </w14:textFill>
        </w:rPr>
      </w:pPr>
      <w:r>
        <w:rPr>
          <w:rFonts w:hint="eastAsia" w:eastAsia="仿宋_GB2312"/>
          <w:b/>
          <w:color w:val="000000" w:themeColor="text1"/>
          <w:sz w:val="28"/>
          <w:szCs w:val="22"/>
          <w:highlight w:val="none"/>
          <w14:textFill>
            <w14:solidFill>
              <w14:schemeClr w14:val="tx1"/>
            </w14:solidFill>
          </w14:textFill>
        </w:rPr>
        <w:t xml:space="preserve">一、资格审查。</w:t>
      </w:r>
      <w:r>
        <w:rPr>
          <w:rFonts w:hint="eastAsia"/>
          <w:color w:val="000000" w:themeColor="text1"/>
          <w:sz w:val="24"/>
          <w:highlight w:val="none"/>
          <w14:textFill>
            <w14:solidFill>
              <w14:schemeClr w14:val="tx1"/>
            </w14:solidFill>
          </w14:textFill>
        </w:rPr>
        <w:t xml:space="preserve">资格审查人员按照下列指标对各投标人的资格进行审查，未通过审查的为无效标，不参与评标。</w:t>
      </w:r>
      <w:r/>
    </w:p>
    <w:tbl>
      <w:tblPr>
        <w:tblStyle w:val="789"/>
        <w:tblW w:w="5008"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98"/>
        <w:gridCol w:w="4499"/>
      </w:tblGrid>
      <w:tr>
        <w:trPr/>
        <w:tc>
          <w:tcPr>
            <w:tcBorders>
              <w:bottom w:val="single" w:color="auto" w:sz="4" w:space="0"/>
            </w:tcBorders>
            <w:tcW w:w="2499" w:type="dxa"/>
            <w:vAlign w:val="center"/>
            <w:textDirection w:val="lrTb"/>
            <w:noWrap w:val="false"/>
          </w:tcPr>
          <w:p>
            <w:pPr>
              <w:spacing w:line="500" w:lineRule="exact"/>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t xml:space="preserve">资格审查因素</w:t>
            </w:r>
            <w:r/>
          </w:p>
        </w:tc>
        <w:tc>
          <w:tcPr>
            <w:tcBorders>
              <w:bottom w:val="single" w:color="auto" w:sz="4" w:space="0"/>
            </w:tcBorders>
            <w:tcW w:w="2500" w:type="dxa"/>
            <w:vAlign w:val="center"/>
            <w:textDirection w:val="lrTb"/>
            <w:noWrap w:val="false"/>
          </w:tcPr>
          <w:p>
            <w:pPr>
              <w:spacing w:line="500" w:lineRule="exact"/>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t xml:space="preserve">审查标准</w:t>
            </w:r>
            <w:r/>
          </w:p>
        </w:tc>
      </w:tr>
      <w:tr>
        <w:trPr/>
        <w:tc>
          <w:tcPr>
            <w:tcBorders>
              <w:top w:val="single" w:color="auto" w:sz="4" w:space="0"/>
              <w:left w:val="single" w:color="auto" w:sz="4" w:space="0"/>
              <w:bottom w:val="single" w:color="auto" w:sz="4" w:space="0"/>
              <w:right w:val="single" w:color="auto" w:sz="4" w:space="0"/>
            </w:tcBorders>
            <w:tcW w:w="2499" w:type="dxa"/>
            <w:vAlign w:val="center"/>
            <w:textDirection w:val="lrTb"/>
            <w:noWrap w:val="false"/>
          </w:tcPr>
          <w:p>
            <w:pPr>
              <w:spacing w:line="50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投标声明及承诺函</w:t>
            </w:r>
            <w:r/>
          </w:p>
        </w:tc>
        <w:tc>
          <w:tcPr>
            <w:tcBorders>
              <w:top w:val="single" w:color="auto" w:sz="4" w:space="0"/>
              <w:left w:val="single" w:color="auto" w:sz="4" w:space="0"/>
              <w:bottom w:val="single" w:color="auto" w:sz="4" w:space="0"/>
              <w:right w:val="single" w:color="auto" w:sz="4" w:space="0"/>
            </w:tcBorders>
            <w:tcW w:w="2500" w:type="dxa"/>
            <w:vAlign w:val="center"/>
            <w:textDirection w:val="lrTb"/>
            <w:noWrap w:val="false"/>
          </w:tcPr>
          <w:p>
            <w:pPr>
              <w:spacing w:line="50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符合招标文件要求</w:t>
            </w:r>
            <w:r/>
          </w:p>
        </w:tc>
      </w:tr>
      <w:tr>
        <w:trPr/>
        <w:tc>
          <w:tcPr>
            <w:tcBorders>
              <w:top w:val="single" w:color="auto" w:sz="4" w:space="0"/>
              <w:left w:val="single" w:color="auto" w:sz="4" w:space="0"/>
              <w:bottom w:val="single" w:color="auto" w:sz="4" w:space="0"/>
              <w:right w:val="single" w:color="auto" w:sz="4" w:space="0"/>
            </w:tcBorders>
            <w:tcW w:w="2499" w:type="dxa"/>
            <w:vAlign w:val="center"/>
            <w:textDirection w:val="lrTb"/>
            <w:noWrap w:val="false"/>
          </w:tcPr>
          <w:p>
            <w:pPr>
              <w:spacing w:line="50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信用信息</w:t>
            </w:r>
            <w:r/>
          </w:p>
        </w:tc>
        <w:tc>
          <w:tcPr>
            <w:tcBorders>
              <w:top w:val="single" w:color="auto" w:sz="4" w:space="0"/>
              <w:left w:val="single" w:color="auto" w:sz="4" w:space="0"/>
              <w:bottom w:val="single" w:color="auto" w:sz="4" w:space="0"/>
              <w:right w:val="single" w:color="auto" w:sz="4" w:space="0"/>
            </w:tcBorders>
            <w:tcW w:w="2500" w:type="dxa"/>
            <w:vAlign w:val="center"/>
            <w:textDirection w:val="lrTb"/>
            <w:noWrap w:val="false"/>
          </w:tcPr>
          <w:p>
            <w:pPr>
              <w:spacing w:line="50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符合招标文件要求</w:t>
            </w:r>
            <w:r/>
          </w:p>
        </w:tc>
      </w:tr>
      <w:tr>
        <w:trPr/>
        <w:tc>
          <w:tcPr>
            <w:tcBorders>
              <w:top w:val="single" w:color="auto" w:sz="4" w:space="0"/>
              <w:left w:val="single" w:color="auto" w:sz="4" w:space="0"/>
              <w:bottom w:val="single" w:color="auto" w:sz="4" w:space="0"/>
              <w:right w:val="single" w:color="auto" w:sz="4" w:space="0"/>
            </w:tcBorders>
            <w:tcW w:w="2499" w:type="dxa"/>
            <w:vAlign w:val="center"/>
            <w:textDirection w:val="lrTb"/>
            <w:noWrap w:val="false"/>
          </w:tcPr>
          <w:p>
            <w:pPr>
              <w:spacing w:line="50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联合体投标</w:t>
            </w:r>
            <w:r/>
          </w:p>
        </w:tc>
        <w:tc>
          <w:tcPr>
            <w:tcBorders>
              <w:top w:val="single" w:color="auto" w:sz="4" w:space="0"/>
              <w:left w:val="single" w:color="auto" w:sz="4" w:space="0"/>
              <w:bottom w:val="single" w:color="auto" w:sz="4" w:space="0"/>
              <w:right w:val="single" w:color="auto" w:sz="4" w:space="0"/>
            </w:tcBorders>
            <w:tcW w:w="2500" w:type="dxa"/>
            <w:vAlign w:val="center"/>
            <w:textDirection w:val="lrTb"/>
            <w:noWrap w:val="false"/>
          </w:tcPr>
          <w:p>
            <w:pPr>
              <w:spacing w:line="50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接受联合体投标</w:t>
            </w:r>
            <w:r/>
          </w:p>
        </w:tc>
      </w:tr>
      <w:tr>
        <w:trPr/>
        <w:tc>
          <w:tcPr>
            <w:tcBorders>
              <w:top w:val="single" w:color="auto" w:sz="4" w:space="0"/>
              <w:left w:val="single" w:color="auto" w:sz="4" w:space="0"/>
              <w:bottom w:val="single" w:color="auto" w:sz="4" w:space="0"/>
              <w:right w:val="single" w:color="auto" w:sz="4" w:space="0"/>
            </w:tcBorders>
            <w:tcW w:w="2499" w:type="dxa"/>
            <w:vAlign w:val="center"/>
            <w:textDirection w:val="lrTb"/>
            <w:noWrap w:val="false"/>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落实政府采购政策需满足的资格要求</w:t>
            </w:r>
            <w:r/>
          </w:p>
        </w:tc>
        <w:tc>
          <w:tcPr>
            <w:tcBorders>
              <w:top w:val="single" w:color="auto" w:sz="4" w:space="0"/>
              <w:left w:val="single" w:color="auto" w:sz="4" w:space="0"/>
              <w:bottom w:val="single" w:color="auto" w:sz="4" w:space="0"/>
              <w:right w:val="single" w:color="auto" w:sz="4" w:space="0"/>
            </w:tcBorders>
            <w:tcW w:w="2500" w:type="dxa"/>
            <w:vAlign w:val="center"/>
            <w:textDirection w:val="lrTb"/>
            <w:noWrap w:val="false"/>
          </w:tcPr>
          <w:p>
            <w:pPr>
              <w:spacing w:line="50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符合招标文件要求</w:t>
            </w:r>
            <w:r/>
          </w:p>
        </w:tc>
      </w:tr>
      <w:tr>
        <w:trPr/>
        <w:tc>
          <w:tcPr>
            <w:tcBorders>
              <w:top w:val="single" w:color="auto" w:sz="4" w:space="0"/>
              <w:left w:val="single" w:color="auto" w:sz="4" w:space="0"/>
              <w:bottom w:val="single" w:color="auto" w:sz="4" w:space="0"/>
              <w:right w:val="single" w:color="auto" w:sz="4" w:space="0"/>
            </w:tcBorders>
            <w:tcW w:w="2499" w:type="dxa"/>
            <w:vAlign w:val="center"/>
            <w:textDirection w:val="lrTb"/>
            <w:noWrap w:val="false"/>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本项目的特定资格要求</w:t>
            </w:r>
            <w:r/>
          </w:p>
        </w:tc>
        <w:tc>
          <w:tcPr>
            <w:tcBorders>
              <w:top w:val="single" w:color="auto" w:sz="4" w:space="0"/>
              <w:left w:val="single" w:color="auto" w:sz="4" w:space="0"/>
              <w:bottom w:val="single" w:color="auto" w:sz="4" w:space="0"/>
              <w:right w:val="single" w:color="auto" w:sz="4" w:space="0"/>
            </w:tcBorders>
            <w:tcW w:w="2500" w:type="dxa"/>
            <w:vAlign w:val="center"/>
            <w:textDirection w:val="lrTb"/>
            <w:noWrap w:val="false"/>
          </w:tcPr>
          <w:p>
            <w:pPr>
              <w:spacing w:line="500" w:lineRule="exact"/>
              <w:rPr>
                <w:rFonts w:hint="eastAsia"/>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符合招标文件要求</w:t>
            </w:r>
            <w:r/>
          </w:p>
        </w:tc>
      </w:tr>
    </w:tbl>
    <w:p>
      <w:pPr>
        <w:ind w:firstLine="562"/>
        <w:spacing w:line="500" w:lineRule="exact"/>
        <w:rPr>
          <w:color w:val="000000" w:themeColor="text1"/>
          <w:sz w:val="24"/>
          <w:highlight w:val="none"/>
          <w14:textFill>
            <w14:solidFill>
              <w14:schemeClr w14:val="tx1"/>
            </w14:solidFill>
          </w14:textFill>
        </w:rPr>
      </w:pPr>
      <w:r>
        <w:rPr>
          <w:rFonts w:hint="eastAsia" w:eastAsia="仿宋_GB2312"/>
          <w:b/>
          <w:color w:val="000000" w:themeColor="text1"/>
          <w:sz w:val="28"/>
          <w:szCs w:val="22"/>
          <w:highlight w:val="none"/>
          <w14:textFill>
            <w14:solidFill>
              <w14:schemeClr w14:val="tx1"/>
            </w14:solidFill>
          </w14:textFill>
        </w:rPr>
        <w:t xml:space="preserve">二、符合性审查。</w:t>
      </w:r>
      <w:r>
        <w:rPr>
          <w:rFonts w:hint="eastAsia"/>
          <w:color w:val="000000" w:themeColor="text1"/>
          <w:sz w:val="24"/>
          <w:highlight w:val="none"/>
          <w14:textFill>
            <w14:solidFill>
              <w14:schemeClr w14:val="tx1"/>
            </w14:solidFill>
          </w14:textFill>
        </w:rPr>
        <w:t xml:space="preserve">评标委员会首先按照下列指标对各投标人的投标文件进行符合性审查，未通过审查的为无效标，不再参与评审。</w:t>
      </w:r>
      <w:r/>
    </w:p>
    <w:tbl>
      <w:tblPr>
        <w:tblStyle w:val="789"/>
        <w:tblW w:w="5024"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511"/>
        <w:gridCol w:w="4515"/>
      </w:tblGrid>
      <w:tr>
        <w:trPr/>
        <w:tc>
          <w:tcPr>
            <w:tcBorders>
              <w:bottom w:val="single" w:color="auto" w:sz="4" w:space="0"/>
            </w:tcBorders>
            <w:tcW w:w="4497" w:type="dxa"/>
            <w:vAlign w:val="center"/>
            <w:textDirection w:val="lrTb"/>
            <w:noWrap w:val="false"/>
          </w:tcPr>
          <w:p>
            <w:pPr>
              <w:spacing w:line="500" w:lineRule="exact"/>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t xml:space="preserve">符合性审查因素</w:t>
            </w:r>
            <w:r/>
          </w:p>
        </w:tc>
        <w:tc>
          <w:tcPr>
            <w:tcBorders>
              <w:bottom w:val="single" w:color="auto" w:sz="4" w:space="0"/>
            </w:tcBorders>
            <w:tcW w:w="4500" w:type="dxa"/>
            <w:vAlign w:val="center"/>
            <w:textDirection w:val="lrTb"/>
            <w:noWrap w:val="false"/>
          </w:tcPr>
          <w:p>
            <w:pPr>
              <w:spacing w:line="500" w:lineRule="exact"/>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t xml:space="preserve">审查标准</w:t>
            </w:r>
            <w:r/>
          </w:p>
        </w:tc>
      </w:tr>
      <w:tr>
        <w:trPr/>
        <w:tc>
          <w:tcPr>
            <w:tcBorders>
              <w:top w:val="single" w:color="auto" w:sz="4" w:space="0"/>
              <w:left w:val="single" w:color="auto" w:sz="4" w:space="0"/>
              <w:bottom w:val="single" w:color="auto" w:sz="4" w:space="0"/>
              <w:right w:val="single" w:color="auto" w:sz="4" w:space="0"/>
            </w:tcBorders>
            <w:tcW w:w="4497" w:type="dxa"/>
            <w:vAlign w:val="center"/>
            <w:textDirection w:val="lrTb"/>
            <w:noWrap w:val="false"/>
          </w:tcPr>
          <w:p>
            <w:pPr>
              <w:spacing w:line="50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法人授权书</w:t>
            </w:r>
            <w:r/>
          </w:p>
        </w:tc>
        <w:tc>
          <w:tcPr>
            <w:tcBorders>
              <w:top w:val="single" w:color="auto" w:sz="4" w:space="0"/>
              <w:left w:val="single" w:color="auto" w:sz="4" w:space="0"/>
              <w:bottom w:val="single" w:color="auto" w:sz="4" w:space="0"/>
              <w:right w:val="single" w:color="auto" w:sz="4" w:space="0"/>
            </w:tcBorders>
            <w:tcW w:w="4500" w:type="dxa"/>
            <w:vAlign w:val="center"/>
            <w:textDirection w:val="lrTb"/>
            <w:noWrap w:val="false"/>
          </w:tcPr>
          <w:p>
            <w:pPr>
              <w:spacing w:line="50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符合招标文件要求</w:t>
            </w:r>
            <w:r/>
          </w:p>
        </w:tc>
      </w:tr>
      <w:tr>
        <w:trPr/>
        <w:tc>
          <w:tcPr>
            <w:tcBorders>
              <w:top w:val="single" w:color="auto" w:sz="4" w:space="0"/>
              <w:left w:val="single" w:color="auto" w:sz="4" w:space="0"/>
              <w:bottom w:val="single" w:color="auto" w:sz="4" w:space="0"/>
              <w:right w:val="single" w:color="auto" w:sz="4" w:space="0"/>
            </w:tcBorders>
            <w:tcW w:w="4497" w:type="dxa"/>
            <w:vAlign w:val="center"/>
            <w:textDirection w:val="lrTb"/>
            <w:noWrap w:val="false"/>
          </w:tcPr>
          <w:p>
            <w:pPr>
              <w:spacing w:line="50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技术标准和要求</w:t>
            </w:r>
            <w:r/>
          </w:p>
        </w:tc>
        <w:tc>
          <w:tcPr>
            <w:tcBorders>
              <w:top w:val="single" w:color="auto" w:sz="4" w:space="0"/>
              <w:left w:val="single" w:color="auto" w:sz="4" w:space="0"/>
              <w:bottom w:val="single" w:color="auto" w:sz="4" w:space="0"/>
              <w:right w:val="single" w:color="auto" w:sz="4" w:space="0"/>
            </w:tcBorders>
            <w:tcW w:w="4500" w:type="dxa"/>
            <w:vAlign w:val="center"/>
            <w:textDirection w:val="lrTb"/>
            <w:noWrap w:val="false"/>
          </w:tcPr>
          <w:p>
            <w:pPr>
              <w:spacing w:line="50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符合招标文件要求</w:t>
            </w:r>
            <w:r/>
          </w:p>
        </w:tc>
      </w:tr>
      <w:tr>
        <w:trPr/>
        <w:tc>
          <w:tcPr>
            <w:tcBorders>
              <w:top w:val="single" w:color="auto" w:sz="4" w:space="0"/>
              <w:left w:val="single" w:color="auto" w:sz="4" w:space="0"/>
              <w:bottom w:val="single" w:color="auto" w:sz="4" w:space="0"/>
              <w:right w:val="single" w:color="auto" w:sz="4" w:space="0"/>
            </w:tcBorders>
            <w:tcW w:w="4497" w:type="dxa"/>
            <w:vAlign w:val="center"/>
            <w:textDirection w:val="lrTb"/>
            <w:noWrap w:val="false"/>
          </w:tcPr>
          <w:p>
            <w:pPr>
              <w:spacing w:line="50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其他</w:t>
            </w:r>
            <w:r/>
          </w:p>
        </w:tc>
        <w:tc>
          <w:tcPr>
            <w:tcBorders>
              <w:top w:val="single" w:color="auto" w:sz="4" w:space="0"/>
              <w:left w:val="single" w:color="auto" w:sz="4" w:space="0"/>
              <w:bottom w:val="single" w:color="auto" w:sz="4" w:space="0"/>
              <w:right w:val="single" w:color="auto" w:sz="4" w:space="0"/>
            </w:tcBorders>
            <w:tcW w:w="4500" w:type="dxa"/>
            <w:vAlign w:val="center"/>
            <w:textDirection w:val="lrTb"/>
            <w:noWrap w:val="false"/>
          </w:tcPr>
          <w:p>
            <w:pPr>
              <w:spacing w:line="50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符合招标文件要求</w:t>
            </w:r>
            <w:r/>
          </w:p>
        </w:tc>
      </w:tr>
    </w:tbl>
    <w:p>
      <w:pPr>
        <w:ind w:firstLine="562"/>
        <w:spacing w:line="500" w:lineRule="exact"/>
        <w:rPr>
          <w:rFonts w:hint="eastAsia" w:eastAsia="仿宋_GB2312"/>
          <w:b/>
          <w:color w:val="000000" w:themeColor="text1"/>
          <w:sz w:val="28"/>
          <w:szCs w:val="22"/>
          <w:highlight w:val="none"/>
          <w14:textFill>
            <w14:solidFill>
              <w14:schemeClr w14:val="tx1"/>
            </w14:solidFill>
          </w14:textFill>
        </w:rPr>
      </w:pPr>
      <w:r>
        <w:rPr>
          <w:rFonts w:hint="eastAsia" w:eastAsia="仿宋_GB2312"/>
          <w:b/>
          <w:color w:val="000000" w:themeColor="text1"/>
          <w:sz w:val="28"/>
          <w:szCs w:val="22"/>
          <w:highlight w:val="none"/>
          <w14:textFill>
            <w14:solidFill>
              <w14:schemeClr w14:val="tx1"/>
            </w14:solidFill>
          </w14:textFill>
        </w:rPr>
        <w:t xml:space="preserve">三、评分办法—综合评分法</w:t>
      </w:r>
      <w:r/>
    </w:p>
    <w:p>
      <w:pPr>
        <w:ind w:firstLine="241"/>
        <w:spacing w:line="500" w:lineRule="exact"/>
        <w:rPr>
          <w:rFonts w:hint="eastAsia"/>
          <w:color w:val="000000" w:themeColor="text1"/>
          <w:sz w:val="24"/>
          <w:highlight w:val="none"/>
          <w14:textFill>
            <w14:solidFill>
              <w14:schemeClr w14:val="tx1"/>
            </w14:solidFill>
          </w14:textFill>
        </w:rPr>
      </w:pPr>
      <w:r>
        <w:rPr>
          <w:rFonts w:hint="eastAsia" w:eastAsia="仿宋_GB2312"/>
          <w:b/>
          <w:color w:val="000000" w:themeColor="text1"/>
          <w:sz w:val="24"/>
          <w:highlight w:val="none"/>
          <w14:textFill>
            <w14:solidFill>
              <w14:schemeClr w14:val="tx1"/>
            </w14:solidFill>
          </w14:textFill>
        </w:rPr>
        <w:t xml:space="preserve">（一）评标办法：</w:t>
      </w:r>
      <w:r>
        <w:rPr>
          <w:rFonts w:hint="eastAsia"/>
          <w:color w:val="000000" w:themeColor="text1"/>
          <w:sz w:val="24"/>
          <w:highlight w:val="none"/>
          <w14:textFill>
            <w14:solidFill>
              <w14:schemeClr w14:val="tx1"/>
            </w14:solidFill>
          </w14:textFill>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ind w:firstLine="480"/>
        <w:spacing w:line="50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评标委员会根据评审后投标人排序推荐</w:t>
      </w:r>
      <w:r>
        <w:rPr>
          <w:rFonts w:hint="eastAsia"/>
          <w:color w:val="000000" w:themeColor="text1"/>
          <w:sz w:val="24"/>
          <w:highlight w:val="none"/>
          <w:lang w:val="en-US" w:eastAsia="zh-CN"/>
          <w14:textFill>
            <w14:solidFill>
              <w14:schemeClr w14:val="tx1"/>
            </w14:solidFill>
          </w14:textFill>
        </w:rPr>
        <w:t xml:space="preserve">3名</w:t>
      </w:r>
      <w:r>
        <w:rPr>
          <w:rFonts w:hint="eastAsia"/>
          <w:color w:val="000000" w:themeColor="text1"/>
          <w:sz w:val="24"/>
          <w:highlight w:val="none"/>
          <w14:textFill>
            <w14:solidFill>
              <w14:schemeClr w14:val="tx1"/>
            </w14:solidFill>
          </w14:textFill>
        </w:rPr>
        <w:t xml:space="preserve">中标候选人。投标文件满足招标文件全部实质性要求，且评审后排序第一的投标人为第一中标候选人，依次类推。</w:t>
      </w:r>
      <w:r/>
    </w:p>
    <w:p>
      <w:pPr>
        <w:ind w:firstLine="480"/>
        <w:spacing w:line="50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综合评分保留至小数点后两位。 </w:t>
      </w:r>
      <w:r/>
    </w:p>
    <w:p>
      <w:pPr>
        <w:numPr>
          <w:ilvl w:val="0"/>
          <w:numId w:val="7"/>
        </w:numPr>
        <w:ind w:firstLine="241"/>
        <w:jc w:val="left"/>
        <w:spacing w:line="500" w:lineRule="exact"/>
        <w:rPr>
          <w:rFonts w:hint="eastAsia"/>
          <w:color w:val="000000" w:themeColor="text1"/>
          <w:sz w:val="24"/>
          <w:highlight w:val="none"/>
          <w14:textFill>
            <w14:solidFill>
              <w14:schemeClr w14:val="tx1"/>
            </w14:solidFill>
          </w14:textFill>
        </w:rPr>
      </w:pPr>
      <w:r>
        <w:rPr>
          <w:rFonts w:hint="eastAsia" w:eastAsia="仿宋_GB2312"/>
          <w:b/>
          <w:color w:val="000000" w:themeColor="text1"/>
          <w:sz w:val="24"/>
          <w:highlight w:val="none"/>
          <w14:textFill>
            <w14:solidFill>
              <w14:schemeClr w14:val="tx1"/>
            </w14:solidFill>
          </w14:textFill>
        </w:rPr>
        <w:t xml:space="preserve">详细评审。</w:t>
      </w:r>
      <w:bookmarkStart w:id="240" w:name="EBe0cfd1035ea44f689f97db50fccddc8b"/>
      <w:r>
        <w:rPr>
          <w:rFonts w:hint="eastAsia"/>
          <w:color w:val="000000" w:themeColor="text1"/>
          <w:sz w:val="24"/>
          <w:highlight w:val="none"/>
          <w14:textFill>
            <w14:solidFill>
              <w14:schemeClr w14:val="tx1"/>
            </w14:solidFill>
          </w14:textFill>
        </w:rPr>
        <w:t xml:space="preserve">评标委员会按照招标文件规定的评分标准，对各投标文件进行详细评审打分。评标委员会组长对各评审专家的打分情况进行复核无误后汇总，形成评审报告。</w:t>
      </w:r>
      <w:bookmarkEnd w:id="240"/>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789"/>
        <w:tblW w:w="5210"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681"/>
        <w:gridCol w:w="1860"/>
        <w:gridCol w:w="989"/>
        <w:gridCol w:w="4816"/>
      </w:tblGrid>
      <w:tr>
        <w:trPr>
          <w:trHeight w:val="379"/>
        </w:trPr>
        <w:tc>
          <w:tcPr>
            <w:gridSpan w:val="2"/>
            <w:tcBorders>
              <w:top w:val="single" w:color="auto" w:sz="6" w:space="0"/>
              <w:left w:val="single" w:color="auto" w:sz="6" w:space="0"/>
              <w:bottom w:val="single" w:color="auto" w:sz="6" w:space="0"/>
              <w:right w:val="single" w:color="auto" w:sz="6" w:space="0"/>
            </w:tcBorders>
            <w:tcW w:w="1894" w:type="pct"/>
            <w:vAlign w:val="center"/>
            <w:textDirection w:val="lrTb"/>
            <w:noWrap w:val="false"/>
          </w:tcPr>
          <w:p>
            <w:pPr>
              <w:jc w:val="center"/>
              <w:rPr>
                <w:rFonts w:ascii="Calibri" w:hAnsi="Calibri"/>
                <w:b/>
                <w:bCs/>
                <w:color w:val="000000" w:themeColor="text1"/>
                <w:sz w:val="24"/>
                <w:szCs w:val="24"/>
                <w:highlight w:val="none"/>
                <w14:textFill>
                  <w14:solidFill>
                    <w14:schemeClr w14:val="tx1"/>
                  </w14:solidFill>
                </w14:textFill>
              </w:rPr>
            </w:pPr>
            <w:r>
              <w:rPr>
                <w:rFonts w:ascii="Calibri" w:hAnsi="Calibri"/>
                <w:b/>
                <w:bCs/>
                <w:color w:val="000000" w:themeColor="text1"/>
                <w:sz w:val="24"/>
                <w:szCs w:val="24"/>
                <w:highlight w:val="none"/>
                <w14:textFill>
                  <w14:solidFill>
                    <w14:schemeClr w14:val="tx1"/>
                  </w14:solidFill>
                </w14:textFill>
              </w:rPr>
              <w:t xml:space="preserve">评审因素</w:t>
            </w:r>
            <w:r/>
          </w:p>
        </w:tc>
        <w:tc>
          <w:tcPr>
            <w:tcBorders>
              <w:top w:val="single" w:color="auto" w:sz="6" w:space="0"/>
              <w:left w:val="single" w:color="auto" w:sz="6" w:space="0"/>
              <w:bottom w:val="single" w:color="auto" w:sz="6" w:space="0"/>
              <w:right w:val="single" w:color="auto" w:sz="6" w:space="0"/>
            </w:tcBorders>
            <w:tcW w:w="529" w:type="pct"/>
            <w:vAlign w:val="center"/>
            <w:textDirection w:val="lrTb"/>
            <w:noWrap w:val="false"/>
          </w:tcPr>
          <w:p>
            <w:pPr>
              <w:jc w:val="center"/>
              <w:rPr>
                <w:rFonts w:ascii="Calibri" w:hAnsi="Calibri"/>
                <w:b/>
                <w:bCs/>
                <w:color w:val="000000" w:themeColor="text1"/>
                <w:sz w:val="24"/>
                <w:szCs w:val="24"/>
                <w:highlight w:val="none"/>
                <w14:textFill>
                  <w14:solidFill>
                    <w14:schemeClr w14:val="tx1"/>
                  </w14:solidFill>
                </w14:textFill>
              </w:rPr>
            </w:pPr>
            <w:r>
              <w:rPr>
                <w:rFonts w:ascii="Calibri" w:hAnsi="Calibri"/>
                <w:b/>
                <w:bCs/>
                <w:color w:val="000000" w:themeColor="text1"/>
                <w:sz w:val="24"/>
                <w:szCs w:val="24"/>
                <w:highlight w:val="none"/>
                <w14:textFill>
                  <w14:solidFill>
                    <w14:schemeClr w14:val="tx1"/>
                  </w14:solidFill>
                </w14:textFill>
              </w:rPr>
              <w:t xml:space="preserve">分数</w:t>
            </w:r>
            <w:r/>
          </w:p>
        </w:tc>
        <w:tc>
          <w:tcPr>
            <w:tcBorders>
              <w:top w:val="single" w:color="auto" w:sz="6" w:space="0"/>
              <w:left w:val="single" w:color="auto" w:sz="6" w:space="0"/>
              <w:bottom w:val="single" w:color="auto" w:sz="6" w:space="0"/>
              <w:right w:val="single" w:color="auto" w:sz="6" w:space="0"/>
            </w:tcBorders>
            <w:tcW w:w="2576" w:type="pct"/>
            <w:vAlign w:val="center"/>
            <w:textDirection w:val="lrTb"/>
            <w:noWrap w:val="false"/>
          </w:tcPr>
          <w:p>
            <w:pPr>
              <w:jc w:val="center"/>
              <w:rPr>
                <w:rFonts w:ascii="Calibri" w:hAnsi="Calibri"/>
                <w:b/>
                <w:bCs/>
                <w:color w:val="000000" w:themeColor="text1"/>
                <w:sz w:val="24"/>
                <w:szCs w:val="24"/>
                <w:highlight w:val="none"/>
                <w14:textFill>
                  <w14:solidFill>
                    <w14:schemeClr w14:val="tx1"/>
                  </w14:solidFill>
                </w14:textFill>
              </w:rPr>
            </w:pPr>
            <w:r>
              <w:rPr>
                <w:rFonts w:ascii="Calibri" w:hAnsi="Calibri"/>
                <w:b/>
                <w:bCs/>
                <w:color w:val="000000" w:themeColor="text1"/>
                <w:sz w:val="24"/>
                <w:szCs w:val="24"/>
                <w:highlight w:val="none"/>
                <w14:textFill>
                  <w14:solidFill>
                    <w14:schemeClr w14:val="tx1"/>
                  </w14:solidFill>
                </w14:textFill>
              </w:rPr>
              <w:t xml:space="preserve">评审标准</w:t>
            </w:r>
            <w:r/>
          </w:p>
        </w:tc>
      </w:tr>
      <w:tr>
        <w:trPr/>
        <w:tc>
          <w:tcPr>
            <w:tcBorders>
              <w:top w:val="single" w:color="auto" w:sz="6" w:space="0"/>
              <w:left w:val="single" w:color="auto" w:sz="6" w:space="0"/>
              <w:bottom w:val="single" w:color="auto" w:sz="6" w:space="0"/>
              <w:right w:val="single" w:color="auto" w:sz="6" w:space="0"/>
            </w:tcBorders>
            <w:tcW w:w="899" w:type="pct"/>
            <w:vAlign w:val="center"/>
            <w:textDirection w:val="lrTb"/>
            <w:noWrap w:val="false"/>
          </w:tcPr>
          <w:p>
            <w:pPr>
              <w:jc w:val="left"/>
              <w:rPr>
                <w:rFonts w:ascii="宋体" w:hAnsi="宋体" w:eastAsia="宋体" w:cs="宋体"/>
                <w:color w:val="000000" w:themeColor="text1"/>
                <w:spacing w:val="6"/>
                <w:sz w:val="24"/>
                <w:szCs w:val="24"/>
                <w:highlight w:val="none"/>
                <w14:textFill>
                  <w14:solidFill>
                    <w14:schemeClr w14:val="tx1"/>
                  </w14:solidFill>
                </w14:textFill>
              </w:rPr>
            </w:pPr>
            <w:r>
              <w:rPr>
                <w:rFonts w:ascii="宋体" w:hAnsi="宋体" w:eastAsia="宋体" w:cs="宋体"/>
                <w:color w:val="000000" w:themeColor="text1"/>
                <w:spacing w:val="6"/>
                <w:sz w:val="24"/>
                <w:szCs w:val="24"/>
                <w:highlight w:val="none"/>
                <w14:textFill>
                  <w14:solidFill>
                    <w14:schemeClr w14:val="tx1"/>
                  </w14:solidFill>
                </w14:textFill>
              </w:rPr>
              <w:t xml:space="preserve">报价分</w:t>
            </w:r>
            <w:r/>
          </w:p>
        </w:tc>
        <w:tc>
          <w:tcPr>
            <w:tcBorders>
              <w:top w:val="single" w:color="auto" w:sz="6" w:space="0"/>
              <w:left w:val="single" w:color="auto" w:sz="6" w:space="0"/>
              <w:bottom w:val="single" w:color="auto" w:sz="6" w:space="0"/>
              <w:right w:val="single" w:color="auto" w:sz="6" w:space="0"/>
            </w:tcBorders>
            <w:tcW w:w="994" w:type="pct"/>
            <w:vAlign w:val="center"/>
            <w:textDirection w:val="lrTb"/>
            <w:noWrap w:val="false"/>
          </w:tcPr>
          <w:p>
            <w:pPr>
              <w:jc w:val="left"/>
              <w:rPr>
                <w:rFonts w:ascii="宋体" w:hAnsi="宋体" w:eastAsia="宋体" w:cs="宋体"/>
                <w:color w:val="000000" w:themeColor="text1"/>
                <w:spacing w:val="6"/>
                <w:sz w:val="24"/>
                <w:szCs w:val="24"/>
                <w:highlight w:val="none"/>
                <w14:textFill>
                  <w14:solidFill>
                    <w14:schemeClr w14:val="tx1"/>
                  </w14:solidFill>
                </w14:textFill>
              </w:rPr>
            </w:pPr>
            <w:r>
              <w:rPr>
                <w:rFonts w:ascii="宋体" w:hAnsi="宋体" w:eastAsia="宋体" w:cs="宋体"/>
                <w:color w:val="000000" w:themeColor="text1"/>
                <w:spacing w:val="6"/>
                <w:sz w:val="24"/>
                <w:szCs w:val="24"/>
                <w:highlight w:val="none"/>
                <w14:textFill>
                  <w14:solidFill>
                    <w14:schemeClr w14:val="tx1"/>
                  </w14:solidFill>
                </w14:textFill>
              </w:rPr>
              <w:t xml:space="preserve">投标报价</w:t>
            </w:r>
            <w:r/>
          </w:p>
        </w:tc>
        <w:tc>
          <w:tcPr>
            <w:tcBorders>
              <w:top w:val="single" w:color="auto" w:sz="6" w:space="0"/>
              <w:left w:val="single" w:color="auto" w:sz="6" w:space="0"/>
              <w:bottom w:val="single" w:color="auto" w:sz="6" w:space="0"/>
              <w:right w:val="single" w:color="auto" w:sz="6" w:space="0"/>
            </w:tcBorders>
            <w:tcW w:w="529" w:type="pct"/>
            <w:vAlign w:val="center"/>
            <w:textDirection w:val="lrTb"/>
            <w:noWrap w:val="false"/>
          </w:tcPr>
          <w:p>
            <w:pPr>
              <w:jc w:val="left"/>
              <w:rPr>
                <w:rFonts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cs="宋体"/>
                <w:color w:val="000000" w:themeColor="text1"/>
                <w:spacing w:val="6"/>
                <w:sz w:val="24"/>
                <w:szCs w:val="24"/>
                <w:highlight w:val="none"/>
                <w:lang w:val="en-US" w:eastAsia="zh-CN"/>
                <w14:textFill>
                  <w14:solidFill>
                    <w14:schemeClr w14:val="tx1"/>
                  </w14:solidFill>
                </w14:textFill>
              </w:rPr>
              <w:t xml:space="preserve">20</w:t>
            </w:r>
            <w:r>
              <w:rPr>
                <w:rFonts w:ascii="宋体" w:hAnsi="宋体" w:eastAsia="宋体" w:cs="宋体"/>
                <w:color w:val="000000" w:themeColor="text1"/>
                <w:spacing w:val="6"/>
                <w:sz w:val="24"/>
                <w:szCs w:val="24"/>
                <w:highlight w:val="none"/>
                <w14:textFill>
                  <w14:solidFill>
                    <w14:schemeClr w14:val="tx1"/>
                  </w14:solidFill>
                </w14:textFill>
              </w:rPr>
              <w:t xml:space="preserve">.00分</w:t>
            </w:r>
            <w:r/>
          </w:p>
        </w:tc>
        <w:tc>
          <w:tcPr>
            <w:tcBorders>
              <w:top w:val="single" w:color="auto" w:sz="6" w:space="0"/>
              <w:left w:val="single" w:color="auto" w:sz="6" w:space="0"/>
              <w:bottom w:val="single" w:color="auto" w:sz="6" w:space="0"/>
              <w:right w:val="single" w:color="auto" w:sz="6" w:space="0"/>
            </w:tcBorders>
            <w:tcW w:w="2576" w:type="pct"/>
            <w:vAlign w:val="center"/>
            <w:textDirection w:val="lrTb"/>
            <w:noWrap w:val="false"/>
          </w:tcPr>
          <w:p>
            <w:pPr>
              <w:jc w:val="left"/>
              <w:rPr>
                <w:rFonts w:ascii="宋体" w:hAnsi="宋体" w:eastAsia="宋体" w:cs="宋体"/>
                <w:color w:val="000000" w:themeColor="text1"/>
                <w:spacing w:val="6"/>
                <w:sz w:val="24"/>
                <w:szCs w:val="24"/>
                <w:highlight w:val="none"/>
                <w14:textFill>
                  <w14:solidFill>
                    <w14:schemeClr w14:val="tx1"/>
                  </w14:solidFill>
                </w14:textFill>
              </w:rPr>
            </w:pPr>
            <w:r>
              <w:rPr>
                <w:rFonts w:ascii="宋体" w:hAnsi="宋体" w:eastAsia="宋体" w:cs="宋体"/>
                <w:color w:val="000000" w:themeColor="text1"/>
                <w:spacing w:val="6"/>
                <w:sz w:val="24"/>
                <w:szCs w:val="24"/>
                <w:highlight w:val="none"/>
                <w14:textFill>
                  <w14:solidFill>
                    <w14:schemeClr w14:val="tx1"/>
                  </w14:solidFill>
                </w14:textFill>
              </w:rPr>
              <w:t xml:space="preserve">采用低价优先法计算，即满足招标文件要求且投标价格最低的投标报价为评标基准价，其价格分为满分。其他投标人投标报价得分＝（评标基准价/投标报价）*</w:t>
            </w:r>
            <w:r>
              <w:rPr>
                <w:rFonts w:hint="eastAsia" w:ascii="宋体" w:hAnsi="宋体" w:cs="宋体"/>
                <w:color w:val="000000" w:themeColor="text1"/>
                <w:spacing w:val="6"/>
                <w:sz w:val="24"/>
                <w:szCs w:val="24"/>
                <w:highlight w:val="none"/>
                <w:lang w:val="en-US" w:eastAsia="zh-CN"/>
                <w14:textFill>
                  <w14:solidFill>
                    <w14:schemeClr w14:val="tx1"/>
                  </w14:solidFill>
                </w14:textFill>
              </w:rPr>
              <w:t xml:space="preserve">20</w:t>
            </w:r>
            <w:r>
              <w:rPr>
                <w:rFonts w:ascii="宋体" w:hAnsi="宋体" w:eastAsia="宋体" w:cs="宋体"/>
                <w:color w:val="000000" w:themeColor="text1"/>
                <w:spacing w:val="6"/>
                <w:sz w:val="24"/>
                <w:szCs w:val="24"/>
                <w:highlight w:val="none"/>
                <w14:textFill>
                  <w14:solidFill>
                    <w14:schemeClr w14:val="tx1"/>
                  </w14:solidFill>
                </w14:textFill>
              </w:rPr>
              <w:t xml:space="preserve">。</w:t>
            </w:r>
            <w:r>
              <w:rPr>
                <w:rFonts w:hint="eastAsia" w:ascii="宋体" w:hAnsi="宋体" w:eastAsia="宋体" w:cs="宋体"/>
                <w:color w:val="000000" w:themeColor="text1"/>
                <w:spacing w:val="6"/>
                <w:sz w:val="24"/>
                <w:szCs w:val="24"/>
                <w:highlight w:val="none"/>
                <w14:textFill>
                  <w14:solidFill>
                    <w14:schemeClr w14:val="tx1"/>
                  </w14:solidFill>
                </w14:textFill>
              </w:rPr>
              <w:t xml:space="preserve">注：最终计算结果四舍五入保留至小数点后两位。</w:t>
            </w:r>
            <w:r/>
          </w:p>
        </w:tc>
      </w:tr>
      <w:tr>
        <w:trPr/>
        <w:tc>
          <w:tcPr>
            <w:tcBorders>
              <w:top w:val="single" w:color="auto" w:sz="6" w:space="0"/>
              <w:left w:val="single" w:color="auto" w:sz="6" w:space="0"/>
              <w:right w:val="single" w:color="auto" w:sz="6" w:space="0"/>
            </w:tcBorders>
            <w:tcW w:w="899" w:type="pct"/>
            <w:vAlign w:val="center"/>
            <w:vMerge w:val="restart"/>
            <w:textDirection w:val="lrTb"/>
            <w:noWrap w:val="false"/>
          </w:tcPr>
          <w:p>
            <w:pPr>
              <w:jc w:val="left"/>
              <w:rPr>
                <w:rFonts w:ascii="Calibri" w:hAnsi="Calibri"/>
                <w:color w:val="000000" w:themeColor="text1"/>
                <w:sz w:val="24"/>
                <w:szCs w:val="24"/>
                <w:highlight w:val="none"/>
                <w14:textFill>
                  <w14:solidFill>
                    <w14:schemeClr w14:val="tx1"/>
                  </w14:solidFill>
                </w14:textFill>
              </w:rPr>
            </w:pPr>
            <w:r>
              <w:rPr>
                <w:rFonts w:ascii="宋体" w:hAnsi="宋体" w:eastAsia="宋体" w:cs="宋体"/>
                <w:color w:val="000000" w:themeColor="text1"/>
                <w:spacing w:val="6"/>
                <w:sz w:val="24"/>
                <w:szCs w:val="24"/>
                <w:highlight w:val="none"/>
                <w14:textFill>
                  <w14:solidFill>
                    <w14:schemeClr w14:val="tx1"/>
                  </w14:solidFill>
                </w14:textFill>
              </w:rPr>
              <w:t xml:space="preserve">企业经营</w:t>
            </w:r>
            <w:r>
              <w:rPr>
                <w:rFonts w:ascii="宋体" w:hAnsi="宋体" w:eastAsia="宋体" w:cs="宋体"/>
                <w:color w:val="000000" w:themeColor="text1"/>
                <w:spacing w:val="-5"/>
                <w:sz w:val="24"/>
                <w:szCs w:val="24"/>
                <w:highlight w:val="none"/>
                <w14:textFill>
                  <w14:solidFill>
                    <w14:schemeClr w14:val="tx1"/>
                  </w14:solidFill>
                </w14:textFill>
              </w:rPr>
              <w:t xml:space="preserve">业绩、信誉</w:t>
            </w:r>
            <w:r/>
          </w:p>
        </w:tc>
        <w:tc>
          <w:tcPr>
            <w:tcBorders>
              <w:top w:val="single" w:color="auto" w:sz="6" w:space="0"/>
              <w:left w:val="single" w:color="auto" w:sz="6" w:space="0"/>
              <w:bottom w:val="single" w:color="auto" w:sz="6" w:space="0"/>
              <w:right w:val="single" w:color="auto" w:sz="6" w:space="0"/>
            </w:tcBorders>
            <w:tcW w:w="994" w:type="pct"/>
            <w:vAlign w:val="center"/>
            <w:textDirection w:val="lrTb"/>
            <w:noWrap w:val="false"/>
          </w:tcPr>
          <w:p>
            <w:pPr>
              <w:jc w:val="left"/>
              <w:rPr>
                <w:rFonts w:ascii="Calibri" w:hAnsi="Calibri"/>
                <w:color w:val="000000" w:themeColor="text1"/>
                <w:sz w:val="24"/>
                <w:szCs w:val="24"/>
                <w:highlight w:val="none"/>
                <w14:textFill>
                  <w14:solidFill>
                    <w14:schemeClr w14:val="tx1"/>
                  </w14:solidFill>
                </w14:textFill>
              </w:rPr>
            </w:pPr>
            <w:r>
              <w:rPr>
                <w:rFonts w:ascii="宋体" w:hAnsi="宋体" w:eastAsia="宋体" w:cs="宋体"/>
                <w:color w:val="000000" w:themeColor="text1"/>
                <w:spacing w:val="6"/>
                <w:sz w:val="24"/>
                <w:szCs w:val="24"/>
                <w:highlight w:val="none"/>
                <w14:textFill>
                  <w14:solidFill>
                    <w14:schemeClr w14:val="tx1"/>
                  </w14:solidFill>
                </w14:textFill>
              </w:rPr>
              <w:t xml:space="preserve">企业业绩</w:t>
            </w:r>
            <w:r/>
          </w:p>
        </w:tc>
        <w:tc>
          <w:tcPr>
            <w:tcBorders>
              <w:top w:val="single" w:color="auto" w:sz="6" w:space="0"/>
              <w:left w:val="single" w:color="auto" w:sz="6" w:space="0"/>
              <w:bottom w:val="single" w:color="auto" w:sz="6" w:space="0"/>
              <w:right w:val="single" w:color="auto" w:sz="6" w:space="0"/>
            </w:tcBorders>
            <w:tcW w:w="529" w:type="pct"/>
            <w:vAlign w:val="center"/>
            <w:textDirection w:val="lrTb"/>
            <w:noWrap w:val="false"/>
          </w:tcPr>
          <w:p>
            <w:pPr>
              <w:jc w:val="left"/>
              <w:rPr>
                <w:rFonts w:ascii="宋体" w:hAnsi="宋体" w:eastAsia="宋体" w:cs="宋体"/>
                <w:color w:val="000000" w:themeColor="text1"/>
                <w:spacing w:val="7"/>
                <w:sz w:val="24"/>
                <w:szCs w:val="24"/>
                <w:highlight w:val="none"/>
                <w14:textFill>
                  <w14:solidFill>
                    <w14:schemeClr w14:val="tx1"/>
                  </w14:solidFill>
                </w14:textFill>
              </w:rPr>
            </w:pPr>
            <w:r>
              <w:rPr>
                <w:rFonts w:hint="eastAsia" w:ascii="宋体" w:hAnsi="宋体" w:cs="宋体"/>
                <w:color w:val="000000" w:themeColor="text1"/>
                <w:spacing w:val="7"/>
                <w:sz w:val="24"/>
                <w:szCs w:val="24"/>
                <w:highlight w:val="none"/>
                <w:lang w:val="en-US" w:eastAsia="zh-CN"/>
                <w14:textFill>
                  <w14:solidFill>
                    <w14:schemeClr w14:val="tx1"/>
                  </w14:solidFill>
                </w14:textFill>
              </w:rPr>
              <w:t xml:space="preserve">6</w:t>
            </w:r>
            <w:r>
              <w:rPr>
                <w:rFonts w:ascii="宋体" w:hAnsi="宋体" w:eastAsia="宋体" w:cs="宋体"/>
                <w:color w:val="000000" w:themeColor="text1"/>
                <w:spacing w:val="7"/>
                <w:sz w:val="24"/>
                <w:szCs w:val="24"/>
                <w:highlight w:val="none"/>
                <w14:textFill>
                  <w14:solidFill>
                    <w14:schemeClr w14:val="tx1"/>
                  </w14:solidFill>
                </w14:textFill>
              </w:rPr>
              <w:t xml:space="preserve">.00分</w:t>
            </w:r>
            <w:r/>
          </w:p>
        </w:tc>
        <w:tc>
          <w:tcPr>
            <w:tcBorders>
              <w:top w:val="single" w:color="auto" w:sz="6" w:space="0"/>
              <w:left w:val="single" w:color="auto" w:sz="6" w:space="0"/>
              <w:bottom w:val="single" w:color="auto" w:sz="6" w:space="0"/>
              <w:right w:val="single" w:color="auto" w:sz="6" w:space="0"/>
            </w:tcBorders>
            <w:tcW w:w="2576" w:type="pct"/>
            <w:vAlign w:val="center"/>
            <w:textDirection w:val="lrTb"/>
            <w:noWrap w:val="false"/>
          </w:tcPr>
          <w:p>
            <w:pPr>
              <w:jc w:val="left"/>
              <w:keepLines w:val="0"/>
              <w:keepNext w:val="0"/>
              <w:widowControl/>
              <w:rPr>
                <w:rFonts w:hint="eastAsia" w:ascii="宋体" w:hAnsi="宋体" w:eastAsia="宋体" w:cs="宋体"/>
                <w:color w:val="000000" w:themeColor="text1"/>
                <w:spacing w:val="7"/>
                <w:sz w:val="24"/>
                <w:szCs w:val="24"/>
                <w:highlight w:val="none"/>
                <w14:textFill>
                  <w14:solidFill>
                    <w14:schemeClr w14:val="tx1"/>
                  </w14:solidFill>
                </w14:textFill>
              </w:rPr>
              <w:suppressLineNumbers w:val="0"/>
            </w:pPr>
            <w:r>
              <w:rPr>
                <w:rFonts w:hint="eastAsia" w:ascii="宋体" w:hAnsi="宋体" w:eastAsia="宋体" w:cs="宋体"/>
                <w:color w:val="000000" w:themeColor="text1"/>
                <w:spacing w:val="7"/>
                <w:sz w:val="24"/>
                <w:szCs w:val="24"/>
                <w:highlight w:val="none"/>
                <w14:textFill>
                  <w14:solidFill>
                    <w14:schemeClr w14:val="tx1"/>
                  </w14:solidFill>
                </w14:textFill>
              </w:rPr>
              <w:t xml:space="preserve">投标人提供自2023年1月1日（以合同签订时间为准）以来承担过与本项目类似业绩的，每有一个得2分，本项最高得6分；</w:t>
            </w:r>
            <w:r/>
          </w:p>
          <w:p>
            <w:pPr>
              <w:jc w:val="left"/>
              <w:keepLines w:val="0"/>
              <w:keepNext w:val="0"/>
              <w:widowControl/>
              <w:rPr>
                <w:rFonts w:ascii="宋体" w:hAnsi="宋体" w:eastAsia="宋体" w:cs="宋体"/>
                <w:color w:val="000000" w:themeColor="text1"/>
                <w:spacing w:val="7"/>
                <w:sz w:val="24"/>
                <w:szCs w:val="24"/>
                <w:highlight w:val="none"/>
                <w14:textFill>
                  <w14:solidFill>
                    <w14:schemeClr w14:val="tx1"/>
                  </w14:solidFill>
                </w14:textFill>
              </w:rPr>
              <w:suppressLineNumbers w:val="0"/>
            </w:pPr>
            <w:r>
              <w:rPr>
                <w:rFonts w:hint="eastAsia" w:ascii="宋体" w:hAnsi="宋体" w:eastAsia="宋体" w:cs="宋体"/>
                <w:color w:val="000000" w:themeColor="text1"/>
                <w:spacing w:val="7"/>
                <w:sz w:val="24"/>
                <w:szCs w:val="24"/>
                <w:highlight w:val="none"/>
                <w14:textFill>
                  <w14:solidFill>
                    <w14:schemeClr w14:val="tx1"/>
                  </w14:solidFill>
                </w14:textFill>
              </w:rPr>
              <w:t xml:space="preserve">注：须提供业绩合同原件扫描件和中标（成交）通知书原件扫描件，业绩合同中主要内容、标的等需清晰可见，未提供或字迹模糊不清不得分。企业业绩与项目负责人业绩可重复计分。</w:t>
            </w:r>
            <w:r/>
          </w:p>
        </w:tc>
      </w:tr>
      <w:tr>
        <w:trPr/>
        <w:tc>
          <w:tcPr>
            <w:tcBorders>
              <w:left w:val="single" w:color="auto" w:sz="6" w:space="0"/>
              <w:right w:val="single" w:color="auto" w:sz="6" w:space="0"/>
            </w:tcBorders>
            <w:tcW w:w="899" w:type="pct"/>
            <w:vAlign w:val="center"/>
            <w:vMerge w:val="continue"/>
            <w:textDirection w:val="lrTb"/>
            <w:noWrap w:val="false"/>
          </w:tcPr>
          <w:p>
            <w:pPr>
              <w:jc w:val="left"/>
              <w:rPr>
                <w:rFonts w:ascii="Calibri" w:hAnsi="Calibri"/>
                <w:color w:val="000000" w:themeColor="text1"/>
                <w:sz w:val="24"/>
                <w:szCs w:val="24"/>
                <w:highlight w:val="none"/>
                <w14:textFill>
                  <w14:solidFill>
                    <w14:schemeClr w14:val="tx1"/>
                  </w14:solidFill>
                </w14:textFill>
              </w:rPr>
            </w:pPr>
            <w:r>
              <w:rPr>
                <w:rFonts w:ascii="Calibri" w:hAnsi="Calibri"/>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94" w:type="pct"/>
            <w:vAlign w:val="center"/>
            <w:textDirection w:val="lrTb"/>
            <w:noWrap w:val="false"/>
          </w:tcPr>
          <w:p>
            <w:pPr>
              <w:jc w:val="left"/>
              <w:rPr>
                <w:rFonts w:hint="default" w:ascii="Calibri" w:hAnsi="Calibri" w:eastAsia="宋体"/>
                <w:color w:val="000000" w:themeColor="text1"/>
                <w:sz w:val="24"/>
                <w:szCs w:val="24"/>
                <w:highlight w:val="none"/>
                <w:lang w:val="en-US" w:eastAsia="zh-CN"/>
                <w14:textFill>
                  <w14:solidFill>
                    <w14:schemeClr w14:val="tx1"/>
                  </w14:solidFill>
                </w14:textFill>
              </w:rPr>
            </w:pPr>
            <w:r>
              <w:rPr>
                <w:rFonts w:hint="eastAsia" w:ascii="Calibri" w:hAnsi="Calibri"/>
                <w:color w:val="000000" w:themeColor="text1"/>
                <w:sz w:val="24"/>
                <w:szCs w:val="24"/>
                <w:highlight w:val="none"/>
                <w:lang w:val="en-US" w:eastAsia="zh-CN"/>
                <w14:textFill>
                  <w14:solidFill>
                    <w14:schemeClr w14:val="tx1"/>
                  </w14:solidFill>
                </w14:textFill>
              </w:rPr>
              <w:t xml:space="preserve">项目负责人业绩</w:t>
            </w:r>
            <w:r/>
          </w:p>
        </w:tc>
        <w:tc>
          <w:tcPr>
            <w:tcBorders>
              <w:top w:val="single" w:color="auto" w:sz="6" w:space="0"/>
              <w:left w:val="single" w:color="auto" w:sz="6" w:space="0"/>
              <w:bottom w:val="single" w:color="auto" w:sz="6" w:space="0"/>
              <w:right w:val="single" w:color="auto" w:sz="6" w:space="0"/>
            </w:tcBorders>
            <w:tcW w:w="529" w:type="pct"/>
            <w:vAlign w:val="center"/>
            <w:textDirection w:val="lrTb"/>
            <w:noWrap w:val="false"/>
          </w:tcPr>
          <w:p>
            <w:pPr>
              <w:jc w:val="left"/>
              <w:rPr>
                <w:rFonts w:ascii="Calibri" w:hAnsi="Calibri"/>
                <w:color w:val="000000" w:themeColor="text1"/>
                <w:sz w:val="24"/>
                <w:szCs w:val="24"/>
                <w:highlight w:val="none"/>
                <w14:textFill>
                  <w14:solidFill>
                    <w14:schemeClr w14:val="tx1"/>
                  </w14:solidFill>
                </w14:textFill>
              </w:rPr>
            </w:pPr>
            <w:r>
              <w:rPr>
                <w:rFonts w:hint="eastAsia" w:ascii="宋体" w:hAnsi="宋体" w:cs="宋体"/>
                <w:color w:val="000000" w:themeColor="text1"/>
                <w:spacing w:val="7"/>
                <w:sz w:val="24"/>
                <w:szCs w:val="24"/>
                <w:highlight w:val="none"/>
                <w:lang w:val="en-US" w:eastAsia="zh-CN"/>
                <w14:textFill>
                  <w14:solidFill>
                    <w14:schemeClr w14:val="tx1"/>
                  </w14:solidFill>
                </w14:textFill>
              </w:rPr>
              <w:t xml:space="preserve">2.00分</w:t>
            </w:r>
            <w:r/>
          </w:p>
        </w:tc>
        <w:tc>
          <w:tcPr>
            <w:tcBorders>
              <w:top w:val="single" w:color="auto" w:sz="6" w:space="0"/>
              <w:left w:val="single" w:color="auto" w:sz="6" w:space="0"/>
              <w:bottom w:val="single" w:color="auto" w:sz="6" w:space="0"/>
              <w:right w:val="single" w:color="auto" w:sz="6" w:space="0"/>
            </w:tcBorders>
            <w:tcW w:w="2576" w:type="pct"/>
            <w:vAlign w:val="center"/>
            <w:textDirection w:val="lrTb"/>
            <w:noWrap w:val="false"/>
          </w:tcPr>
          <w:p>
            <w:pPr>
              <w:jc w:val="left"/>
              <w:keepLines w:val="0"/>
              <w:keepNext w:val="0"/>
              <w:widowControl/>
              <w:rPr>
                <w:rFonts w:hint="default" w:ascii="Calibri" w:hAnsi="Calibri" w:eastAsia="宋体"/>
                <w:color w:val="000000" w:themeColor="text1"/>
                <w:sz w:val="24"/>
                <w:szCs w:val="24"/>
                <w:highlight w:val="none"/>
                <w:lang w:val="en-US" w:eastAsia="zh-CN"/>
                <w14:textFill>
                  <w14:solidFill>
                    <w14:schemeClr w14:val="tx1"/>
                  </w14:solidFill>
                </w14:textFill>
              </w:rPr>
              <w:suppressLineNumbers w:val="0"/>
            </w:pPr>
            <w:r>
              <w:rPr>
                <w:rFonts w:hint="default" w:ascii="Calibri" w:hAnsi="Calibri" w:eastAsia="宋体"/>
                <w:color w:val="000000" w:themeColor="text1"/>
                <w:sz w:val="24"/>
                <w:szCs w:val="24"/>
                <w:highlight w:val="none"/>
                <w:lang w:val="en-US" w:eastAsia="zh-CN"/>
                <w14:textFill>
                  <w14:solidFill>
                    <w14:schemeClr w14:val="tx1"/>
                  </w14:solidFill>
                </w14:textFill>
              </w:rPr>
              <w:t xml:space="preserve">拟选派的项目负责人自202</w:t>
            </w:r>
            <w:r>
              <w:rPr>
                <w:rFonts w:hint="eastAsia" w:ascii="Calibri" w:hAnsi="Calibri"/>
                <w:color w:val="000000" w:themeColor="text1"/>
                <w:sz w:val="24"/>
                <w:szCs w:val="24"/>
                <w:highlight w:val="none"/>
                <w:lang w:val="en-US" w:eastAsia="zh-CN"/>
                <w14:textFill>
                  <w14:solidFill>
                    <w14:schemeClr w14:val="tx1"/>
                  </w14:solidFill>
                </w14:textFill>
              </w:rPr>
              <w:t xml:space="preserve">3</w:t>
            </w:r>
            <w:r>
              <w:rPr>
                <w:rFonts w:hint="default" w:ascii="Calibri" w:hAnsi="Calibri" w:eastAsia="宋体"/>
                <w:color w:val="000000" w:themeColor="text1"/>
                <w:sz w:val="24"/>
                <w:szCs w:val="24"/>
                <w:highlight w:val="none"/>
                <w:lang w:val="en-US" w:eastAsia="zh-CN"/>
                <w14:textFill>
                  <w14:solidFill>
                    <w14:schemeClr w14:val="tx1"/>
                  </w14:solidFill>
                </w14:textFill>
              </w:rPr>
              <w:t xml:space="preserve">年1月1日（以合同签订时间为准）以来，承担过与本项目类似业绩的，每有一个业绩得2分，本项最高得2分。注：须提供业绩合同原件扫描件和中标（成交）通知书原件扫描件，业绩合同中主要内容、标的等需清晰可见，未提供或字迹模糊不清不得分。业绩证明材料应能够明确反映供应商名称、合同签订时间、项目负责人姓名（业绩合同材料若无法体现项目负责人姓名的，需另外提供合同甲方出具的证明材料，否则不得分）、项目内容、竣（交）工验收日期等，否则不得分。企业业绩与项目负责人业绩可重复计分。</w:t>
            </w:r>
            <w:r/>
          </w:p>
        </w:tc>
      </w:tr>
      <w:tr>
        <w:trPr/>
        <w:tc>
          <w:tcPr>
            <w:tcBorders>
              <w:left w:val="single" w:color="auto" w:sz="6" w:space="0"/>
              <w:right w:val="single" w:color="auto" w:sz="6" w:space="0"/>
            </w:tcBorders>
            <w:tcW w:w="899" w:type="pct"/>
            <w:vAlign w:val="center"/>
            <w:vMerge w:val="continue"/>
            <w:textDirection w:val="lrTb"/>
            <w:noWrap w:val="false"/>
          </w:tcPr>
          <w:p>
            <w:pPr>
              <w:jc w:val="left"/>
              <w:rPr>
                <w:rFonts w:ascii="Calibri" w:hAnsi="Calibri"/>
                <w:color w:val="000000" w:themeColor="text1"/>
                <w:sz w:val="24"/>
                <w:szCs w:val="24"/>
                <w:highlight w:val="none"/>
                <w14:textFill>
                  <w14:solidFill>
                    <w14:schemeClr w14:val="tx1"/>
                  </w14:solidFill>
                </w14:textFill>
              </w:rPr>
            </w:pPr>
            <w:r>
              <w:rPr>
                <w:rFonts w:ascii="Calibri" w:hAnsi="Calibri"/>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94" w:type="pct"/>
            <w:vAlign w:val="center"/>
            <w:textDirection w:val="lrTb"/>
            <w:noWrap w:val="false"/>
          </w:tcPr>
          <w:p>
            <w:pPr>
              <w:jc w:val="left"/>
              <w:rPr>
                <w:rFonts w:ascii="Calibri" w:hAnsi="Calibri"/>
                <w:color w:val="000000" w:themeColor="text1"/>
                <w:sz w:val="24"/>
                <w:szCs w:val="24"/>
                <w:highlight w:val="none"/>
                <w14:textFill>
                  <w14:solidFill>
                    <w14:schemeClr w14:val="tx1"/>
                  </w14:solidFill>
                </w14:textFill>
              </w:rPr>
            </w:pPr>
            <w:r>
              <w:rPr>
                <w:rFonts w:hint="eastAsia" w:ascii="Calibri" w:hAnsi="Calibri"/>
                <w:color w:val="000000" w:themeColor="text1"/>
                <w:sz w:val="24"/>
                <w:szCs w:val="24"/>
                <w:highlight w:val="none"/>
                <w14:textFill>
                  <w14:solidFill>
                    <w14:schemeClr w14:val="tx1"/>
                  </w14:solidFill>
                </w14:textFill>
              </w:rPr>
              <w:t xml:space="preserve">项目组成人员（项目负责人除外）</w:t>
            </w:r>
            <w:r/>
          </w:p>
        </w:tc>
        <w:tc>
          <w:tcPr>
            <w:tcBorders>
              <w:top w:val="single" w:color="auto" w:sz="6" w:space="0"/>
              <w:left w:val="single" w:color="auto" w:sz="6" w:space="0"/>
              <w:bottom w:val="single" w:color="auto" w:sz="6" w:space="0"/>
              <w:right w:val="single" w:color="auto" w:sz="6" w:space="0"/>
            </w:tcBorders>
            <w:tcW w:w="529" w:type="pct"/>
            <w:vAlign w:val="center"/>
            <w:textDirection w:val="lrTb"/>
            <w:noWrap w:val="false"/>
          </w:tcPr>
          <w:p>
            <w:pPr>
              <w:jc w:val="left"/>
              <w:rPr>
                <w:rFonts w:ascii="Calibri" w:hAnsi="Calibri"/>
                <w:color w:val="000000" w:themeColor="text1"/>
                <w:sz w:val="24"/>
                <w:szCs w:val="24"/>
                <w:highlight w:val="none"/>
                <w14:textFill>
                  <w14:solidFill>
                    <w14:schemeClr w14:val="tx1"/>
                  </w14:solidFill>
                </w14:textFill>
              </w:rPr>
            </w:pPr>
            <w:r>
              <w:rPr>
                <w:rFonts w:hint="eastAsia" w:ascii="Calibri" w:hAnsi="Calibri" w:cs="Times New Roman"/>
                <w:color w:val="000000" w:themeColor="text1"/>
                <w:sz w:val="24"/>
                <w:szCs w:val="24"/>
                <w:highlight w:val="none"/>
                <w:lang w:val="en-US" w:eastAsia="zh-CN"/>
                <w14:textFill>
                  <w14:solidFill>
                    <w14:schemeClr w14:val="tx1"/>
                  </w14:solidFill>
                </w14:textFill>
              </w:rPr>
              <w:t xml:space="preserve">8</w:t>
            </w:r>
            <w:r>
              <w:rPr>
                <w:rFonts w:hint="eastAsia" w:ascii="Calibri" w:hAnsi="Calibri" w:cs="Times New Roman"/>
                <w:color w:val="000000" w:themeColor="text1"/>
                <w:sz w:val="24"/>
                <w:szCs w:val="24"/>
                <w:highlight w:val="none"/>
                <w14:textFill>
                  <w14:solidFill>
                    <w14:schemeClr w14:val="tx1"/>
                  </w14:solidFill>
                </w14:textFill>
              </w:rPr>
              <w:t xml:space="preserve">.00</w:t>
            </w:r>
            <w:r>
              <w:rPr>
                <w:rFonts w:ascii="Calibri" w:hAnsi="Calibri"/>
                <w:color w:val="000000" w:themeColor="text1"/>
                <w:sz w:val="24"/>
                <w:szCs w:val="24"/>
                <w:highlight w:val="none"/>
                <w14:textFill>
                  <w14:solidFill>
                    <w14:schemeClr w14:val="tx1"/>
                  </w14:solidFill>
                </w14:textFill>
              </w:rPr>
              <w:t xml:space="preserve">分</w:t>
            </w:r>
            <w:r/>
          </w:p>
        </w:tc>
        <w:tc>
          <w:tcPr>
            <w:tcBorders>
              <w:top w:val="single" w:color="auto" w:sz="6" w:space="0"/>
              <w:left w:val="single" w:color="auto" w:sz="6" w:space="0"/>
              <w:bottom w:val="single" w:color="auto" w:sz="6" w:space="0"/>
              <w:right w:val="single" w:color="auto" w:sz="6" w:space="0"/>
            </w:tcBorders>
            <w:tcW w:w="2576" w:type="pct"/>
            <w:vAlign w:val="center"/>
            <w:textDirection w:val="lrTb"/>
            <w:noWrap w:val="false"/>
          </w:tcPr>
          <w:p>
            <w:pPr>
              <w:numPr>
                <w:ilvl w:val="0"/>
                <w:numId w:val="0"/>
              </w:numPr>
              <w:jc w:val="left"/>
              <w:rPr>
                <w:rFonts w:hint="eastAsia" w:ascii="宋体" w:hAnsi="宋体" w:eastAsia="宋体" w:cs="宋体"/>
                <w:color w:val="000000" w:themeColor="text1"/>
                <w:spacing w:val="3"/>
                <w:sz w:val="24"/>
                <w:szCs w:val="24"/>
                <w:highlight w:val="none"/>
                <w:lang w:eastAsia="zh-CN"/>
                <w14:textFill>
                  <w14:solidFill>
                    <w14:schemeClr w14:val="tx1"/>
                  </w14:solidFill>
                </w14:textFill>
              </w:rPr>
            </w:pP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1、为本项目拟投入的人员（项目负责人除外）具有机电工程专业二级及以上注册建造师资格的，每有1人得1分，最高得2分；</w:t>
            </w:r>
            <w:r/>
          </w:p>
          <w:p>
            <w:pPr>
              <w:numPr>
                <w:ilvl w:val="0"/>
                <w:numId w:val="0"/>
              </w:numPr>
              <w:jc w:val="left"/>
              <w:rPr>
                <w:rFonts w:hint="eastAsia" w:ascii="宋体" w:hAnsi="宋体" w:eastAsia="宋体" w:cs="宋体"/>
                <w:color w:val="000000" w:themeColor="text1"/>
                <w:spacing w:val="3"/>
                <w:sz w:val="24"/>
                <w:szCs w:val="24"/>
                <w:highlight w:val="none"/>
                <w:lang w:eastAsia="zh-CN"/>
                <w14:textFill>
                  <w14:solidFill>
                    <w14:schemeClr w14:val="tx1"/>
                  </w14:solidFill>
                </w14:textFill>
              </w:rPr>
            </w:pP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2、本项目拟投入的人员（项目负责人除外）具有高压或低压电工证的，每有1人得1分，最高得6分；</w:t>
            </w:r>
            <w:r/>
          </w:p>
          <w:p>
            <w:pPr>
              <w:numPr>
                <w:ilvl w:val="0"/>
                <w:numId w:val="0"/>
              </w:numPr>
              <w:jc w:val="left"/>
              <w:rPr>
                <w:rFonts w:hint="eastAsia" w:ascii="宋体" w:hAnsi="宋体" w:eastAsia="宋体" w:cs="宋体"/>
                <w:color w:val="000000" w:themeColor="text1"/>
                <w:spacing w:val="3"/>
                <w:sz w:val="24"/>
                <w:szCs w:val="24"/>
                <w:highlight w:val="none"/>
                <w:lang w:eastAsia="zh-CN"/>
                <w14:textFill>
                  <w14:solidFill>
                    <w14:schemeClr w14:val="tx1"/>
                  </w14:solidFill>
                </w14:textFill>
              </w:rPr>
            </w:pPr>
            <w:r>
              <w:rPr>
                <w:rFonts w:hint="eastAsia" w:ascii="宋体" w:hAnsi="宋体" w:eastAsia="宋体" w:cs="宋体"/>
                <w:color w:val="000000" w:themeColor="text1"/>
                <w:spacing w:val="3"/>
                <w:sz w:val="24"/>
                <w:szCs w:val="24"/>
                <w:highlight w:val="none"/>
                <w:lang w:eastAsia="zh-CN"/>
                <w14:textFill>
                  <w14:solidFill>
                    <w14:schemeClr w14:val="tx1"/>
                  </w14:solidFill>
                </w14:textFill>
              </w:rPr>
              <w:t xml:space="preserve">注：1、需提供相应证书电子件；2、提供2025年12月（含）以来为其缴纳的任意1个月社保证明材料（以投标人所在地保险管理部门出具的证明为准），否则不予认可。</w:t>
            </w:r>
            <w:r/>
          </w:p>
        </w:tc>
      </w:tr>
      <w:tr>
        <w:trPr/>
        <w:tc>
          <w:tcPr>
            <w:tcBorders>
              <w:top w:val="single" w:color="auto" w:sz="6" w:space="0"/>
              <w:left w:val="single" w:color="auto" w:sz="6" w:space="0"/>
              <w:right w:val="single" w:color="auto" w:sz="6" w:space="0"/>
            </w:tcBorders>
            <w:tcW w:w="899" w:type="pct"/>
            <w:vAlign w:val="center"/>
            <w:vMerge w:val="restart"/>
            <w:textDirection w:val="lrTb"/>
            <w:noWrap w:val="false"/>
          </w:tcPr>
          <w:p>
            <w:pPr>
              <w:jc w:val="left"/>
              <w:rPr>
                <w:rFonts w:ascii="Calibri" w:hAnsi="Calibri"/>
                <w:color w:val="000000" w:themeColor="text1"/>
                <w:sz w:val="24"/>
                <w:szCs w:val="24"/>
                <w:highlight w:val="none"/>
                <w14:textFill>
                  <w14:solidFill>
                    <w14:schemeClr w14:val="tx1"/>
                  </w14:solidFill>
                </w14:textFill>
              </w:rPr>
            </w:pPr>
            <w:r>
              <w:rPr>
                <w:rFonts w:ascii="Calibri" w:hAnsi="Calibri"/>
                <w:color w:val="000000" w:themeColor="text1"/>
                <w:sz w:val="24"/>
                <w:szCs w:val="24"/>
                <w:highlight w:val="none"/>
                <w14:textFill>
                  <w14:solidFill>
                    <w14:schemeClr w14:val="tx1"/>
                  </w14:solidFill>
                </w14:textFill>
              </w:rPr>
              <w:t xml:space="preserve">项目实施方案</w:t>
            </w:r>
            <w:r/>
          </w:p>
        </w:tc>
        <w:tc>
          <w:tcPr>
            <w:tcBorders>
              <w:top w:val="single" w:color="auto" w:sz="6" w:space="0"/>
              <w:left w:val="single" w:color="auto" w:sz="6" w:space="0"/>
              <w:bottom w:val="single" w:color="auto" w:sz="6" w:space="0"/>
              <w:right w:val="single" w:color="auto" w:sz="6" w:space="0"/>
            </w:tcBorders>
            <w:tcW w:w="994" w:type="pct"/>
            <w:vAlign w:val="center"/>
            <w:textDirection w:val="lrTb"/>
            <w:noWrap w:val="false"/>
          </w:tcPr>
          <w:p>
            <w:pPr>
              <w:jc w:val="left"/>
              <w:rPr>
                <w:rFonts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服务管理整体方案</w:t>
            </w:r>
            <w:r/>
          </w:p>
        </w:tc>
        <w:tc>
          <w:tcPr>
            <w:tcBorders>
              <w:top w:val="single" w:color="auto" w:sz="6" w:space="0"/>
              <w:left w:val="single" w:color="auto" w:sz="6" w:space="0"/>
              <w:bottom w:val="single" w:color="auto" w:sz="6" w:space="0"/>
              <w:right w:val="single" w:color="auto" w:sz="6" w:space="0"/>
            </w:tcBorders>
            <w:tcW w:w="529" w:type="pct"/>
            <w:vAlign w:val="center"/>
            <w:textDirection w:val="lrTb"/>
            <w:noWrap w:val="false"/>
          </w:tcPr>
          <w:p>
            <w:pPr>
              <w:jc w:val="left"/>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cs="宋体"/>
                <w:color w:val="000000" w:themeColor="text1"/>
                <w:spacing w:val="6"/>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pacing w:val="6"/>
                <w:sz w:val="24"/>
                <w:szCs w:val="24"/>
                <w:highlight w:val="none"/>
                <w14:textFill>
                  <w14:solidFill>
                    <w14:schemeClr w14:val="tx1"/>
                  </w14:solidFill>
                </w14:textFill>
              </w:rPr>
              <w:t xml:space="preserve">.00分</w:t>
            </w:r>
            <w:r/>
          </w:p>
        </w:tc>
        <w:tc>
          <w:tcPr>
            <w:tcBorders>
              <w:top w:val="single" w:color="auto" w:sz="6" w:space="0"/>
              <w:left w:val="single" w:color="auto" w:sz="6" w:space="0"/>
              <w:bottom w:val="single" w:color="auto" w:sz="6" w:space="0"/>
              <w:right w:val="single" w:color="auto" w:sz="6" w:space="0"/>
            </w:tcBorders>
            <w:tcW w:w="2576" w:type="pct"/>
            <w:vAlign w:val="top"/>
            <w:textDirection w:val="lrTb"/>
            <w:noWrap w:val="false"/>
          </w:tcPr>
          <w:p>
            <w:pPr>
              <w:jc w:val="left"/>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针对采购文件“第四章、采购需求”中“五、服务内容、要求及标准”制定方案。基于对本项目认识情况、技术方案可行性，方案操作流程合理规范且描述详细、成果内容详实、质量要求严格、转化落地有严格的可执行性且优于采购需求的，得10分；方案内容全面且满足采购需求，得7分；方案内容笼统但不影响实质性意思表达，通过后期优化调整能够实现采购需求的得4分；没有内容不得分。</w:t>
            </w:r>
            <w:r/>
          </w:p>
        </w:tc>
      </w:tr>
      <w:tr>
        <w:trPr/>
        <w:tc>
          <w:tcPr>
            <w:tcBorders>
              <w:left w:val="single" w:color="auto" w:sz="6" w:space="0"/>
              <w:right w:val="single" w:color="auto" w:sz="6" w:space="0"/>
            </w:tcBorders>
            <w:tcW w:w="899" w:type="pct"/>
            <w:vAlign w:val="center"/>
            <w:vMerge w:val="continue"/>
            <w:textDirection w:val="lrTb"/>
            <w:noWrap w:val="false"/>
          </w:tcPr>
          <w:p>
            <w:pPr>
              <w:jc w:val="left"/>
              <w:rPr>
                <w:rFonts w:ascii="Calibri" w:hAnsi="Calibri"/>
                <w:color w:val="000000" w:themeColor="text1"/>
                <w:sz w:val="24"/>
                <w:szCs w:val="24"/>
                <w:highlight w:val="none"/>
                <w14:textFill>
                  <w14:solidFill>
                    <w14:schemeClr w14:val="tx1"/>
                  </w14:solidFill>
                </w14:textFill>
              </w:rPr>
            </w:pPr>
            <w:r>
              <w:rPr>
                <w:rFonts w:ascii="Calibri" w:hAnsi="Calibri"/>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94" w:type="pct"/>
            <w:vAlign w:val="center"/>
            <w:textDirection w:val="lrTb"/>
            <w:noWrap w:val="false"/>
          </w:tcPr>
          <w:p>
            <w:pPr>
              <w:jc w:val="left"/>
              <w:rPr>
                <w:rFonts w:hint="default" w:ascii="宋体" w:hAnsi="宋体" w:eastAsia="宋体" w:cs="宋体"/>
                <w:color w:val="000000" w:themeColor="text1"/>
                <w:spacing w:val="6"/>
                <w:sz w:val="24"/>
                <w:szCs w:val="24"/>
                <w:highlight w:val="none"/>
                <w:lang w:val="en-US" w:eastAsia="zh-CN"/>
                <w14:textFill>
                  <w14:solidFill>
                    <w14:schemeClr w14:val="tx1"/>
                  </w14:solidFill>
                </w14:textFill>
              </w:rPr>
            </w:pPr>
            <w:r>
              <w:rPr>
                <w:rFonts w:hint="default" w:ascii="宋体" w:hAnsi="宋体" w:eastAsia="宋体" w:cs="宋体"/>
                <w:color w:val="000000" w:themeColor="text1"/>
                <w:spacing w:val="6"/>
                <w:sz w:val="24"/>
                <w:szCs w:val="24"/>
                <w:highlight w:val="none"/>
                <w:lang w:val="en-US" w:eastAsia="zh-CN"/>
                <w14:textFill>
                  <w14:solidFill>
                    <w14:schemeClr w14:val="tx1"/>
                  </w14:solidFill>
                </w14:textFill>
              </w:rPr>
              <w:t xml:space="preserve">亮化维修方案</w:t>
            </w:r>
            <w:r/>
          </w:p>
        </w:tc>
        <w:tc>
          <w:tcPr>
            <w:tcBorders>
              <w:top w:val="single" w:color="auto" w:sz="6" w:space="0"/>
              <w:left w:val="single" w:color="auto" w:sz="6" w:space="0"/>
              <w:bottom w:val="single" w:color="auto" w:sz="6" w:space="0"/>
              <w:right w:val="single" w:color="auto" w:sz="6" w:space="0"/>
            </w:tcBorders>
            <w:tcW w:w="529" w:type="pct"/>
            <w:vAlign w:val="center"/>
            <w:textDirection w:val="lrTb"/>
            <w:noWrap w:val="false"/>
          </w:tcPr>
          <w:p>
            <w:pPr>
              <w:jc w:val="left"/>
              <w:rPr>
                <w:rFonts w:hint="default" w:ascii="宋体" w:hAnsi="宋体" w:cs="宋体"/>
                <w:color w:val="000000" w:themeColor="text1"/>
                <w:spacing w:val="6"/>
                <w:sz w:val="24"/>
                <w:szCs w:val="24"/>
                <w:highlight w:val="none"/>
                <w:lang w:val="en-US" w:eastAsia="zh-CN"/>
                <w14:textFill>
                  <w14:solidFill>
                    <w14:schemeClr w14:val="tx1"/>
                  </w14:solidFill>
                </w14:textFill>
              </w:rPr>
            </w:pPr>
            <w:r>
              <w:rPr>
                <w:rFonts w:hint="eastAsia" w:ascii="宋体" w:hAnsi="宋体" w:cs="宋体"/>
                <w:color w:val="000000" w:themeColor="text1"/>
                <w:spacing w:val="6"/>
                <w:sz w:val="24"/>
                <w:szCs w:val="24"/>
                <w:highlight w:val="none"/>
                <w:lang w:val="en-US" w:eastAsia="zh-CN"/>
                <w14:textFill>
                  <w14:solidFill>
                    <w14:schemeClr w14:val="tx1"/>
                  </w14:solidFill>
                </w14:textFill>
              </w:rPr>
              <w:t xml:space="preserve">10.00分</w:t>
            </w:r>
            <w:r/>
          </w:p>
        </w:tc>
        <w:tc>
          <w:tcPr>
            <w:tcBorders>
              <w:top w:val="single" w:color="auto" w:sz="6" w:space="0"/>
              <w:left w:val="single" w:color="auto" w:sz="6" w:space="0"/>
              <w:bottom w:val="single" w:color="auto" w:sz="6" w:space="0"/>
              <w:right w:val="single" w:color="auto" w:sz="6" w:space="0"/>
            </w:tcBorders>
            <w:tcW w:w="2576" w:type="pct"/>
            <w:vAlign w:val="top"/>
            <w:textDirection w:val="lrTb"/>
            <w:noWrap w:val="false"/>
          </w:tcPr>
          <w:p>
            <w:pPr>
              <w:jc w:val="left"/>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针对采购文件“第四章、采购需求”中“亮化维修”提供技术方案。方案操作流程合理规范且描述详细、成果内容详实、质量要求严格、转化落地有严格的可执行性且优于采购需求的，得10分；方案内容全面且满足采购需求，得7分；方案内容笼统但不影响实质性意思表达，通过后期优化调整能够实现采购需求的得4分；没有内容不得分。</w:t>
            </w:r>
            <w:r/>
          </w:p>
        </w:tc>
      </w:tr>
      <w:tr>
        <w:trPr/>
        <w:tc>
          <w:tcPr>
            <w:tcBorders>
              <w:left w:val="single" w:color="auto" w:sz="6" w:space="0"/>
              <w:right w:val="single" w:color="auto" w:sz="6" w:space="0"/>
            </w:tcBorders>
            <w:tcW w:w="899" w:type="pct"/>
            <w:vAlign w:val="center"/>
            <w:vMerge w:val="continue"/>
            <w:textDirection w:val="lrTb"/>
            <w:noWrap w:val="false"/>
          </w:tcPr>
          <w:p>
            <w:pPr>
              <w:jc w:val="left"/>
              <w:rPr>
                <w:rFonts w:ascii="Calibri" w:hAnsi="Calibri"/>
                <w:color w:val="000000" w:themeColor="text1"/>
                <w:sz w:val="24"/>
                <w:szCs w:val="24"/>
                <w:highlight w:val="none"/>
                <w14:textFill>
                  <w14:solidFill>
                    <w14:schemeClr w14:val="tx1"/>
                  </w14:solidFill>
                </w14:textFill>
              </w:rPr>
            </w:pPr>
            <w:r>
              <w:rPr>
                <w:rFonts w:ascii="Calibri" w:hAnsi="Calibri"/>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94" w:type="pct"/>
            <w:vAlign w:val="center"/>
            <w:textDirection w:val="lrTb"/>
            <w:noWrap w:val="false"/>
          </w:tcPr>
          <w:p>
            <w:pPr>
              <w:jc w:val="left"/>
              <w:rPr>
                <w:rFonts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路灯巡查方案</w:t>
            </w:r>
            <w:r/>
          </w:p>
        </w:tc>
        <w:tc>
          <w:tcPr>
            <w:tcBorders>
              <w:top w:val="single" w:color="auto" w:sz="6" w:space="0"/>
              <w:left w:val="single" w:color="auto" w:sz="6" w:space="0"/>
              <w:bottom w:val="single" w:color="auto" w:sz="6" w:space="0"/>
              <w:right w:val="single" w:color="auto" w:sz="6" w:space="0"/>
            </w:tcBorders>
            <w:tcW w:w="529" w:type="pct"/>
            <w:vAlign w:val="center"/>
            <w:textDirection w:val="lrTb"/>
            <w:noWrap w:val="false"/>
          </w:tcPr>
          <w:p>
            <w:pPr>
              <w:jc w:val="left"/>
              <w:rPr>
                <w:rFonts w:hint="eastAsia" w:ascii="宋体" w:hAnsi="宋体" w:cs="宋体"/>
                <w:color w:val="000000" w:themeColor="text1"/>
                <w:spacing w:val="6"/>
                <w:sz w:val="24"/>
                <w:szCs w:val="24"/>
                <w:highlight w:val="none"/>
                <w:lang w:val="en-US" w:eastAsia="zh-CN"/>
                <w14:textFill>
                  <w14:solidFill>
                    <w14:schemeClr w14:val="tx1"/>
                  </w14:solidFill>
                </w14:textFill>
              </w:rPr>
            </w:pPr>
            <w:r>
              <w:rPr>
                <w:rFonts w:hint="eastAsia" w:ascii="宋体" w:hAnsi="宋体" w:cs="宋体"/>
                <w:color w:val="000000" w:themeColor="text1"/>
                <w:spacing w:val="6"/>
                <w:sz w:val="24"/>
                <w:szCs w:val="24"/>
                <w:highlight w:val="none"/>
                <w:lang w:val="en-US" w:eastAsia="zh-CN"/>
                <w14:textFill>
                  <w14:solidFill>
                    <w14:schemeClr w14:val="tx1"/>
                  </w14:solidFill>
                </w14:textFill>
              </w:rPr>
              <w:t xml:space="preserve">10.00分</w:t>
            </w:r>
            <w:r/>
          </w:p>
        </w:tc>
        <w:tc>
          <w:tcPr>
            <w:tcBorders>
              <w:top w:val="single" w:color="auto" w:sz="6" w:space="0"/>
              <w:left w:val="single" w:color="auto" w:sz="6" w:space="0"/>
              <w:bottom w:val="single" w:color="auto" w:sz="6" w:space="0"/>
              <w:right w:val="single" w:color="auto" w:sz="6" w:space="0"/>
            </w:tcBorders>
            <w:tcW w:w="2576" w:type="pct"/>
            <w:vAlign w:val="top"/>
            <w:textDirection w:val="lrTb"/>
            <w:noWrap w:val="false"/>
          </w:tcPr>
          <w:p>
            <w:pPr>
              <w:jc w:val="left"/>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针对采购文件“第四章、采购需求”中“路灯巡查”提供技术方案。方案操作流程合理规范且描述详细、成果内容详实、质量要求严格、转化落地有严格的可执行性且优于采购需求的，得10分；方案内容全面且满足采购需求，得7分；方案内容笼统但不影响实质性意思表达，通过后期优化调整能够实现采购需求的得4分；没有内容不得分。</w:t>
            </w:r>
            <w:r/>
          </w:p>
        </w:tc>
      </w:tr>
      <w:tr>
        <w:trPr/>
        <w:tc>
          <w:tcPr>
            <w:tcBorders>
              <w:left w:val="single" w:color="auto" w:sz="6" w:space="0"/>
              <w:right w:val="single" w:color="auto" w:sz="6" w:space="0"/>
            </w:tcBorders>
            <w:tcW w:w="899" w:type="pct"/>
            <w:vAlign w:val="center"/>
            <w:vMerge w:val="continue"/>
            <w:textDirection w:val="lrTb"/>
            <w:noWrap w:val="false"/>
          </w:tcPr>
          <w:p>
            <w:pPr>
              <w:jc w:val="left"/>
              <w:rPr>
                <w:rFonts w:ascii="Calibri" w:hAnsi="Calibri"/>
                <w:color w:val="000000" w:themeColor="text1"/>
                <w:sz w:val="24"/>
                <w:szCs w:val="24"/>
                <w:highlight w:val="none"/>
                <w14:textFill>
                  <w14:solidFill>
                    <w14:schemeClr w14:val="tx1"/>
                  </w14:solidFill>
                </w14:textFill>
              </w:rPr>
            </w:pPr>
            <w:r>
              <w:rPr>
                <w:rFonts w:ascii="Calibri" w:hAnsi="Calibri"/>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94" w:type="pct"/>
            <w:vAlign w:val="center"/>
            <w:textDirection w:val="lrTb"/>
            <w:noWrap w:val="false"/>
          </w:tcPr>
          <w:p>
            <w:pPr>
              <w:jc w:val="left"/>
              <w:rPr>
                <w:rFonts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亮化设施日常管养方案</w:t>
            </w:r>
            <w:r/>
          </w:p>
        </w:tc>
        <w:tc>
          <w:tcPr>
            <w:tcBorders>
              <w:top w:val="single" w:color="auto" w:sz="6" w:space="0"/>
              <w:left w:val="single" w:color="auto" w:sz="6" w:space="0"/>
              <w:bottom w:val="single" w:color="auto" w:sz="6" w:space="0"/>
              <w:right w:val="single" w:color="auto" w:sz="6" w:space="0"/>
            </w:tcBorders>
            <w:tcW w:w="529" w:type="pct"/>
            <w:vAlign w:val="center"/>
            <w:textDirection w:val="lrTb"/>
            <w:noWrap w:val="false"/>
          </w:tcPr>
          <w:p>
            <w:pPr>
              <w:jc w:val="left"/>
              <w:rPr>
                <w:rFonts w:hint="eastAsia" w:ascii="宋体" w:hAnsi="宋体" w:cs="宋体"/>
                <w:color w:val="000000" w:themeColor="text1"/>
                <w:spacing w:val="6"/>
                <w:sz w:val="24"/>
                <w:szCs w:val="24"/>
                <w:highlight w:val="none"/>
                <w:lang w:val="en-US" w:eastAsia="zh-CN"/>
                <w14:textFill>
                  <w14:solidFill>
                    <w14:schemeClr w14:val="tx1"/>
                  </w14:solidFill>
                </w14:textFill>
              </w:rPr>
            </w:pPr>
            <w:r>
              <w:rPr>
                <w:rFonts w:hint="eastAsia" w:ascii="宋体" w:hAnsi="宋体" w:cs="宋体"/>
                <w:color w:val="000000" w:themeColor="text1"/>
                <w:spacing w:val="6"/>
                <w:sz w:val="24"/>
                <w:szCs w:val="24"/>
                <w:highlight w:val="none"/>
                <w:lang w:val="en-US" w:eastAsia="zh-CN"/>
                <w14:textFill>
                  <w14:solidFill>
                    <w14:schemeClr w14:val="tx1"/>
                  </w14:solidFill>
                </w14:textFill>
              </w:rPr>
              <w:t xml:space="preserve">10.00分</w:t>
            </w:r>
            <w:r/>
          </w:p>
        </w:tc>
        <w:tc>
          <w:tcPr>
            <w:tcBorders>
              <w:top w:val="single" w:color="auto" w:sz="6" w:space="0"/>
              <w:left w:val="single" w:color="auto" w:sz="6" w:space="0"/>
              <w:bottom w:val="single" w:color="auto" w:sz="6" w:space="0"/>
              <w:right w:val="single" w:color="auto" w:sz="6" w:space="0"/>
            </w:tcBorders>
            <w:tcW w:w="2576" w:type="pct"/>
            <w:vAlign w:val="top"/>
            <w:textDirection w:val="lrTb"/>
            <w:noWrap w:val="false"/>
          </w:tcPr>
          <w:p>
            <w:pPr>
              <w:jc w:val="left"/>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针对采购文件“第四章、采购需求”中“亮化设施日常管养”提供技术方案。方案操作流程合理规范且描述详细、成果内容详实、质量要求严格、转化落地有严格的可执行性且优于采购需求的，得10分；方案内容全面且满足采购需求，得7分；方案内容笼统但不影响实质性意思表达，通过后期优化调整能够实现采购需求的得4分；没有内容不得分。</w:t>
            </w:r>
            <w:r/>
          </w:p>
        </w:tc>
      </w:tr>
      <w:tr>
        <w:trPr/>
        <w:tc>
          <w:tcPr>
            <w:tcBorders>
              <w:left w:val="single" w:color="auto" w:sz="6" w:space="0"/>
              <w:right w:val="single" w:color="auto" w:sz="6" w:space="0"/>
            </w:tcBorders>
            <w:tcW w:w="899" w:type="pct"/>
            <w:vAlign w:val="center"/>
            <w:vMerge w:val="continue"/>
            <w:textDirection w:val="lrTb"/>
            <w:noWrap w:val="false"/>
          </w:tcPr>
          <w:p>
            <w:pPr>
              <w:jc w:val="left"/>
              <w:rPr>
                <w:rFonts w:ascii="Calibri" w:hAnsi="Calibri"/>
                <w:color w:val="000000" w:themeColor="text1"/>
                <w:sz w:val="24"/>
                <w:szCs w:val="24"/>
                <w:highlight w:val="none"/>
                <w14:textFill>
                  <w14:solidFill>
                    <w14:schemeClr w14:val="tx1"/>
                  </w14:solidFill>
                </w14:textFill>
              </w:rPr>
            </w:pPr>
            <w:r>
              <w:rPr>
                <w:rFonts w:ascii="Calibri" w:hAnsi="Calibri"/>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94" w:type="pct"/>
            <w:vAlign w:val="center"/>
            <w:textDirection w:val="lrTb"/>
            <w:noWrap w:val="false"/>
          </w:tcPr>
          <w:p>
            <w:pPr>
              <w:jc w:val="left"/>
              <w:rPr>
                <w:rFonts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车辆配备</w:t>
            </w:r>
            <w:r/>
          </w:p>
        </w:tc>
        <w:tc>
          <w:tcPr>
            <w:tcBorders>
              <w:top w:val="single" w:color="auto" w:sz="6" w:space="0"/>
              <w:left w:val="single" w:color="auto" w:sz="6" w:space="0"/>
              <w:bottom w:val="single" w:color="auto" w:sz="6" w:space="0"/>
              <w:right w:val="single" w:color="auto" w:sz="6" w:space="0"/>
            </w:tcBorders>
            <w:tcW w:w="529" w:type="pct"/>
            <w:vAlign w:val="center"/>
            <w:textDirection w:val="lrTb"/>
            <w:noWrap w:val="false"/>
          </w:tcPr>
          <w:p>
            <w:pPr>
              <w:jc w:val="left"/>
              <w:rPr>
                <w:rFonts w:hint="eastAsia" w:ascii="宋体" w:hAnsi="宋体" w:cs="宋体"/>
                <w:color w:val="000000" w:themeColor="text1"/>
                <w:spacing w:val="6"/>
                <w:sz w:val="24"/>
                <w:szCs w:val="24"/>
                <w:highlight w:val="none"/>
                <w:lang w:val="en-US" w:eastAsia="zh-CN"/>
                <w14:textFill>
                  <w14:solidFill>
                    <w14:schemeClr w14:val="tx1"/>
                  </w14:solidFill>
                </w14:textFill>
              </w:rPr>
            </w:pPr>
            <w:r>
              <w:rPr>
                <w:rFonts w:hint="eastAsia" w:ascii="宋体" w:hAnsi="宋体" w:cs="宋体"/>
                <w:color w:val="000000" w:themeColor="text1"/>
                <w:spacing w:val="6"/>
                <w:sz w:val="24"/>
                <w:szCs w:val="24"/>
                <w:highlight w:val="none"/>
                <w:lang w:val="en-US" w:eastAsia="zh-CN"/>
                <w14:textFill>
                  <w14:solidFill>
                    <w14:schemeClr w14:val="tx1"/>
                  </w14:solidFill>
                </w14:textFill>
              </w:rPr>
              <w:t xml:space="preserve">12.00分</w:t>
            </w:r>
            <w:r/>
          </w:p>
        </w:tc>
        <w:tc>
          <w:tcPr>
            <w:tcBorders>
              <w:top w:val="single" w:color="auto" w:sz="6" w:space="0"/>
              <w:left w:val="single" w:color="auto" w:sz="6" w:space="0"/>
              <w:bottom w:val="single" w:color="auto" w:sz="6" w:space="0"/>
              <w:right w:val="single" w:color="auto" w:sz="6" w:space="0"/>
            </w:tcBorders>
            <w:tcW w:w="2576" w:type="pct"/>
            <w:vAlign w:val="top"/>
            <w:textDirection w:val="lrTb"/>
            <w:noWrap w:val="false"/>
          </w:tcPr>
          <w:p>
            <w:pPr>
              <w:jc w:val="left"/>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1、为本项目拟投入15米及以上的高空作业工程车，每有1辆得3分，最高得6分；</w:t>
            </w:r>
            <w:r/>
          </w:p>
          <w:p>
            <w:pPr>
              <w:jc w:val="left"/>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2、为本项目拟投入的巡视车辆满足巡查车辆要求的得2分，额外每增加1辆的(皮卡车、面包车、轿车、货车等能满足本项目巡查要求均可)得2分，本项最高得6分；</w:t>
            </w:r>
            <w:r/>
          </w:p>
          <w:p>
            <w:pPr>
              <w:jc w:val="left"/>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注：1、需提供相应车辆的行驶证扫描件；2、车辆如果是投标人自行购置，提供相应的购置发票扫描件；如果是投标人租赁，提供车辆租赁合同扫描件，否则不予认可。</w:t>
            </w:r>
            <w:r/>
          </w:p>
        </w:tc>
      </w:tr>
      <w:tr>
        <w:trPr/>
        <w:tc>
          <w:tcPr>
            <w:tcBorders>
              <w:left w:val="single" w:color="auto" w:sz="6" w:space="0"/>
              <w:right w:val="single" w:color="auto" w:sz="6" w:space="0"/>
            </w:tcBorders>
            <w:tcW w:w="899" w:type="pct"/>
            <w:vAlign w:val="center"/>
            <w:vMerge w:val="continue"/>
            <w:textDirection w:val="lrTb"/>
            <w:noWrap w:val="false"/>
          </w:tcPr>
          <w:p>
            <w:pPr>
              <w:jc w:val="left"/>
              <w:rPr>
                <w:rFonts w:ascii="Calibri" w:hAnsi="Calibri"/>
                <w:color w:val="000000" w:themeColor="text1"/>
                <w:sz w:val="24"/>
                <w:szCs w:val="24"/>
                <w:highlight w:val="none"/>
                <w14:textFill>
                  <w14:solidFill>
                    <w14:schemeClr w14:val="tx1"/>
                  </w14:solidFill>
                </w14:textFill>
              </w:rPr>
            </w:pPr>
            <w:r>
              <w:rPr>
                <w:rFonts w:ascii="Calibri" w:hAnsi="Calibri"/>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94" w:type="pct"/>
            <w:vAlign w:val="center"/>
            <w:textDirection w:val="lrTb"/>
            <w:noWrap w:val="false"/>
          </w:tcPr>
          <w:p>
            <w:pPr>
              <w:jc w:val="left"/>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lang w:val="en-US" w:eastAsia="zh-CN"/>
                <w14:textFill>
                  <w14:solidFill>
                    <w14:schemeClr w14:val="tx1"/>
                  </w14:solidFill>
                </w14:textFill>
              </w:rPr>
              <w:t xml:space="preserve">应急保障机制</w:t>
            </w:r>
            <w:r/>
          </w:p>
        </w:tc>
        <w:tc>
          <w:tcPr>
            <w:tcBorders>
              <w:top w:val="single" w:color="auto" w:sz="6" w:space="0"/>
              <w:left w:val="single" w:color="auto" w:sz="6" w:space="0"/>
              <w:bottom w:val="single" w:color="auto" w:sz="6" w:space="0"/>
              <w:right w:val="single" w:color="auto" w:sz="6" w:space="0"/>
            </w:tcBorders>
            <w:tcW w:w="529" w:type="pct"/>
            <w:vAlign w:val="center"/>
            <w:textDirection w:val="lrTb"/>
            <w:noWrap w:val="false"/>
          </w:tcPr>
          <w:p>
            <w:pPr>
              <w:jc w:val="left"/>
              <w:rPr>
                <w:rFonts w:hint="default" w:ascii="宋体" w:hAnsi="宋体" w:cs="宋体"/>
                <w:color w:val="000000" w:themeColor="text1"/>
                <w:spacing w:val="6"/>
                <w:sz w:val="24"/>
                <w:szCs w:val="24"/>
                <w:highlight w:val="none"/>
                <w:lang w:val="en-US" w:eastAsia="zh-CN"/>
                <w14:textFill>
                  <w14:solidFill>
                    <w14:schemeClr w14:val="tx1"/>
                  </w14:solidFill>
                </w14:textFill>
              </w:rPr>
            </w:pPr>
            <w:r>
              <w:rPr>
                <w:rFonts w:hint="eastAsia" w:ascii="宋体" w:hAnsi="宋体" w:cs="宋体"/>
                <w:color w:val="000000" w:themeColor="text1"/>
                <w:spacing w:val="6"/>
                <w:sz w:val="24"/>
                <w:szCs w:val="24"/>
                <w:highlight w:val="none"/>
                <w:lang w:val="en-US" w:eastAsia="zh-CN"/>
                <w14:textFill>
                  <w14:solidFill>
                    <w14:schemeClr w14:val="tx1"/>
                  </w14:solidFill>
                </w14:textFill>
              </w:rPr>
              <w:t xml:space="preserve">5.00分</w:t>
            </w:r>
            <w:r/>
          </w:p>
        </w:tc>
        <w:tc>
          <w:tcPr>
            <w:tcBorders>
              <w:top w:val="single" w:color="auto" w:sz="6" w:space="0"/>
              <w:left w:val="single" w:color="auto" w:sz="6" w:space="0"/>
              <w:bottom w:val="single" w:color="auto" w:sz="6" w:space="0"/>
              <w:right w:val="single" w:color="auto" w:sz="6" w:space="0"/>
            </w:tcBorders>
            <w:tcW w:w="2576" w:type="pct"/>
            <w:vAlign w:val="top"/>
            <w:textDirection w:val="lrTb"/>
            <w:noWrap w:val="false"/>
          </w:tcPr>
          <w:p>
            <w:pPr>
              <w:jc w:val="left"/>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根据投标人对本项目重大活动安全应急预案、本地气候特点及其他突发事件等的措施及方案。方案内容完整、详细具体、科学合理、措施可靠、针对性强的且优于采购需求的，得5分；方案内容全面且满足采购需求，得3分；方案内容笼统但不影响实质性意思表达，通过后期优化调整能够实现采购需求的得2分；没有内容不得分。</w:t>
            </w:r>
            <w:r/>
          </w:p>
        </w:tc>
      </w:tr>
      <w:tr>
        <w:trPr/>
        <w:tc>
          <w:tcPr>
            <w:tcBorders>
              <w:left w:val="single" w:color="auto" w:sz="6" w:space="0"/>
              <w:right w:val="single" w:color="auto" w:sz="6" w:space="0"/>
            </w:tcBorders>
            <w:tcW w:w="899" w:type="pct"/>
            <w:vAlign w:val="center"/>
            <w:vMerge w:val="continue"/>
            <w:textDirection w:val="lrTb"/>
            <w:noWrap w:val="false"/>
          </w:tcPr>
          <w:p>
            <w:pPr>
              <w:jc w:val="left"/>
              <w:rPr>
                <w:rFonts w:ascii="Calibri" w:hAnsi="Calibri"/>
                <w:color w:val="000000" w:themeColor="text1"/>
                <w:sz w:val="24"/>
                <w:szCs w:val="24"/>
                <w:highlight w:val="none"/>
                <w14:textFill>
                  <w14:solidFill>
                    <w14:schemeClr w14:val="tx1"/>
                  </w14:solidFill>
                </w14:textFill>
              </w:rPr>
            </w:pPr>
            <w:r>
              <w:rPr>
                <w:rFonts w:ascii="Calibri" w:hAnsi="Calibri"/>
                <w:color w:val="000000" w:themeColor="text1"/>
                <w:sz w:val="24"/>
                <w:szCs w:val="24"/>
                <w:highlight w:val="none"/>
                <w14:textFill>
                  <w14:solidFill>
                    <w14:schemeClr w14:val="tx1"/>
                  </w14:solidFill>
                </w14:textFill>
              </w:rPr>
            </w:r>
            <w:r/>
          </w:p>
        </w:tc>
        <w:tc>
          <w:tcPr>
            <w:shd w:val="clear" w:color="auto" w:fill="auto"/>
            <w:tcBorders>
              <w:top w:val="single" w:color="auto" w:sz="6" w:space="0"/>
              <w:left w:val="single" w:color="auto" w:sz="6" w:space="0"/>
              <w:bottom w:val="single" w:color="auto" w:sz="6" w:space="0"/>
              <w:right w:val="single" w:color="auto" w:sz="6" w:space="0"/>
            </w:tcBorders>
            <w:tcW w:w="994" w:type="pct"/>
            <w:vAlign w:val="center"/>
            <w:textDirection w:val="lrTb"/>
            <w:noWrap w:val="false"/>
          </w:tcPr>
          <w:p>
            <w:pPr>
              <w:jc w:val="left"/>
              <w:rPr>
                <w:rFonts w:hint="default" w:ascii="宋体" w:hAnsi="宋体" w:eastAsia="宋体" w:cs="宋体"/>
                <w:color w:val="000000" w:themeColor="text1"/>
                <w:spacing w:val="6"/>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pacing w:val="6"/>
                <w:sz w:val="24"/>
                <w:szCs w:val="24"/>
                <w:highlight w:val="none"/>
                <w:lang w:val="en-US" w:eastAsia="zh-CN" w:bidi="ar-SA"/>
                <w14:textFill>
                  <w14:solidFill>
                    <w14:schemeClr w14:val="tx1"/>
                  </w14:solidFill>
                </w14:textFill>
              </w:rPr>
              <w:t xml:space="preserve">安全文明施工保护措施</w:t>
            </w:r>
            <w:r/>
          </w:p>
        </w:tc>
        <w:tc>
          <w:tcPr>
            <w:shd w:val="clear" w:color="auto" w:fill="auto"/>
            <w:tcBorders>
              <w:top w:val="single" w:color="auto" w:sz="6" w:space="0"/>
              <w:left w:val="single" w:color="auto" w:sz="6" w:space="0"/>
              <w:bottom w:val="single" w:color="auto" w:sz="6" w:space="0"/>
              <w:right w:val="single" w:color="auto" w:sz="6" w:space="0"/>
            </w:tcBorders>
            <w:tcW w:w="529" w:type="pct"/>
            <w:vAlign w:val="center"/>
            <w:textDirection w:val="lrTb"/>
            <w:noWrap w:val="false"/>
          </w:tcPr>
          <w:p>
            <w:pPr>
              <w:jc w:val="left"/>
              <w:rPr>
                <w:rFonts w:hint="eastAsia" w:ascii="宋体" w:hAnsi="宋体" w:eastAsia="宋体" w:cs="宋体"/>
                <w:color w:val="000000" w:themeColor="text1"/>
                <w:spacing w:val="6"/>
                <w:sz w:val="24"/>
                <w:szCs w:val="24"/>
                <w:highlight w:val="none"/>
                <w:lang w:val="en-US" w:eastAsia="zh-CN" w:bidi="ar-SA"/>
                <w14:textFill>
                  <w14:solidFill>
                    <w14:schemeClr w14:val="tx1"/>
                  </w14:solidFill>
                </w14:textFill>
              </w:rPr>
            </w:pPr>
            <w:r>
              <w:rPr>
                <w:rFonts w:hint="eastAsia" w:ascii="宋体" w:hAnsi="宋体" w:cs="宋体"/>
                <w:color w:val="000000" w:themeColor="text1"/>
                <w:spacing w:val="6"/>
                <w:sz w:val="24"/>
                <w:szCs w:val="24"/>
                <w:highlight w:val="none"/>
                <w:lang w:val="en-US" w:eastAsia="zh-CN"/>
                <w14:textFill>
                  <w14:solidFill>
                    <w14:schemeClr w14:val="tx1"/>
                  </w14:solidFill>
                </w14:textFill>
              </w:rPr>
              <w:t xml:space="preserve">7</w:t>
            </w:r>
            <w:r>
              <w:rPr>
                <w:rFonts w:ascii="宋体" w:hAnsi="宋体" w:eastAsia="宋体" w:cs="宋体"/>
                <w:color w:val="000000" w:themeColor="text1"/>
                <w:spacing w:val="6"/>
                <w:sz w:val="24"/>
                <w:szCs w:val="24"/>
                <w:highlight w:val="none"/>
                <w14:textFill>
                  <w14:solidFill>
                    <w14:schemeClr w14:val="tx1"/>
                  </w14:solidFill>
                </w14:textFill>
              </w:rPr>
              <w:t xml:space="preserve">.00分</w:t>
            </w:r>
            <w:r/>
          </w:p>
        </w:tc>
        <w:tc>
          <w:tcPr>
            <w:shd w:val="clear" w:color="auto" w:fill="auto"/>
            <w:tcBorders>
              <w:top w:val="single" w:color="auto" w:sz="6" w:space="0"/>
              <w:left w:val="single" w:color="auto" w:sz="6" w:space="0"/>
              <w:bottom w:val="single" w:color="auto" w:sz="6" w:space="0"/>
              <w:right w:val="single" w:color="auto" w:sz="6" w:space="0"/>
            </w:tcBorders>
            <w:tcW w:w="2576" w:type="pct"/>
            <w:vAlign w:val="top"/>
            <w:textDirection w:val="lrTb"/>
            <w:noWrap w:val="false"/>
          </w:tcPr>
          <w:p>
            <w:pPr>
              <w:jc w:val="left"/>
              <w:rPr>
                <w:rFonts w:hint="eastAsia" w:ascii="宋体" w:hAnsi="宋体" w:eastAsia="宋体" w:cs="宋体"/>
                <w:color w:val="000000" w:themeColor="text1"/>
                <w:spacing w:val="6"/>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6"/>
                <w:sz w:val="24"/>
                <w:szCs w:val="24"/>
                <w:highlight w:val="none"/>
                <w:lang w:val="en-US" w:eastAsia="zh-CN" w:bidi="ar-SA"/>
                <w14:textFill>
                  <w14:solidFill>
                    <w14:schemeClr w14:val="tx1"/>
                  </w14:solidFill>
                </w14:textFill>
              </w:rPr>
              <w:t xml:space="preserve">根据投标人提供的文明施工及保护措施进行评审。安全文明施工保护措施方案内容涵盖：安全管理体系、施工安全机构设置、安全防护措施等内容进行打分。方案内容全面、具体详细，思路清晰、要点明确、重点突出，方案结合实际利于执行的且优于采购需求的，得7分；方案内容全面且满足采购需求，得5分；方案内容笼统但不影响实质性意思表达，通过后期优化调整能够实现采购需求的得3分；没有内容不得分。</w:t>
            </w:r>
            <w:r/>
          </w:p>
        </w:tc>
      </w:tr>
    </w:tbl>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241"/>
        <w:spacing w:line="360" w:lineRule="auto"/>
        <w:rPr>
          <w:rFonts w:hint="eastAsia"/>
          <w:color w:val="000000" w:themeColor="text1"/>
          <w:sz w:val="24"/>
          <w:highlight w:val="none"/>
          <w14:textFill>
            <w14:solidFill>
              <w14:schemeClr w14:val="tx1"/>
            </w14:solidFill>
          </w14:textFill>
        </w:rPr>
      </w:pPr>
      <w:r>
        <w:rPr>
          <w:rFonts w:hint="eastAsia" w:eastAsia="仿宋_GB2312"/>
          <w:b/>
          <w:color w:val="000000" w:themeColor="text1"/>
          <w:sz w:val="24"/>
          <w:highlight w:val="none"/>
          <w14:textFill>
            <w14:solidFill>
              <w14:schemeClr w14:val="tx1"/>
            </w14:solidFill>
          </w14:textFill>
        </w:rPr>
        <w:t xml:space="preserve">（三）评标结果。</w:t>
      </w:r>
      <w:r>
        <w:rPr>
          <w:rFonts w:hint="eastAsia"/>
          <w:color w:val="000000" w:themeColor="text1"/>
          <w:sz w:val="24"/>
          <w:highlight w:val="none"/>
          <w14:textFill>
            <w14:solidFill>
              <w14:schemeClr w14:val="tx1"/>
            </w14:solidFill>
          </w14:textFill>
        </w:rPr>
        <w:t xml:space="preserve">评标委员会按照本办法规定推荐中标候选人，并形成评标报告。</w:t>
      </w:r>
      <w:r/>
    </w:p>
    <w:p>
      <w:pPr>
        <w:ind w:firstLine="241"/>
        <w:spacing w:line="360" w:lineRule="auto"/>
        <w:rPr>
          <w:rFonts w:hint="eastAsia" w:eastAsia="仿宋_GB2312"/>
          <w:b/>
          <w:color w:val="000000" w:themeColor="text1"/>
          <w:sz w:val="24"/>
          <w:highlight w:val="none"/>
          <w14:textFill>
            <w14:solidFill>
              <w14:schemeClr w14:val="tx1"/>
            </w14:solidFill>
          </w14:textFill>
        </w:rPr>
      </w:pPr>
      <w:r>
        <w:rPr>
          <w:rFonts w:hint="eastAsia" w:eastAsia="仿宋_GB2312"/>
          <w:b/>
          <w:color w:val="000000" w:themeColor="text1"/>
          <w:sz w:val="24"/>
          <w:highlight w:val="none"/>
          <w14:textFill>
            <w14:solidFill>
              <w14:schemeClr w14:val="tx1"/>
            </w14:solidFill>
          </w14:textFill>
        </w:rPr>
        <w:t xml:space="preserve">（四）政府采购政策功能落实</w:t>
      </w:r>
      <w:r/>
    </w:p>
    <w:p>
      <w:pPr>
        <w:ind w:firstLine="241"/>
        <w:spacing w:line="360" w:lineRule="auto"/>
        <w:rPr>
          <w:rFonts w:hint="eastAsia"/>
          <w:b/>
          <w:color w:val="000000" w:themeColor="text1"/>
          <w:sz w:val="24"/>
          <w:highlight w:val="none"/>
          <w14:textFill>
            <w14:solidFill>
              <w14:schemeClr w14:val="tx1"/>
            </w14:solidFill>
          </w14:textFill>
        </w:rPr>
      </w:pPr>
      <w:r>
        <w:rPr>
          <w:rFonts w:hint="eastAsia" w:eastAsia="仿宋_GB2312"/>
          <w:b/>
          <w:bCs/>
          <w:color w:val="000000" w:themeColor="text1"/>
          <w:sz w:val="24"/>
          <w:highlight w:val="none"/>
          <w14:textFill>
            <w14:solidFill>
              <w14:schemeClr w14:val="tx1"/>
            </w14:solidFill>
          </w14:textFill>
        </w:rPr>
        <w:t xml:space="preserve">本项目落实的政府采购政策对应以下序号为</w:t>
      </w:r>
      <w:r>
        <w:rPr>
          <w:rFonts w:hint="eastAsia" w:eastAsia="仿宋_GB2312"/>
          <w:b/>
          <w:bCs/>
          <w:color w:val="000000" w:themeColor="text1"/>
          <w:sz w:val="24"/>
          <w:highlight w:val="none"/>
          <w:u w:val="single"/>
          <w14:textFill>
            <w14:solidFill>
              <w14:schemeClr w14:val="tx1"/>
            </w14:solidFill>
          </w14:textFill>
        </w:rPr>
        <w:t xml:space="preserve">1、2、</w:t>
      </w:r>
      <w:r/>
    </w:p>
    <w:p>
      <w:pPr>
        <w:numPr>
          <w:ilvl w:val="0"/>
          <w:numId w:val="8"/>
        </w:numPr>
        <w:ind w:firstLine="480"/>
        <w:spacing w:line="360" w:lineRule="auto"/>
        <w:rPr>
          <w:rFonts w:hint="eastAsia" w:cs="仿宋_GB2312"/>
          <w:color w:val="000000" w:themeColor="text1"/>
          <w:sz w:val="24"/>
          <w:highlight w:val="none"/>
          <w14:textFill>
            <w14:solidFill>
              <w14:schemeClr w14:val="tx1"/>
            </w14:solidFill>
          </w14:textFill>
        </w:rPr>
      </w:pPr>
      <w:r>
        <w:rPr>
          <w:rFonts w:hint="eastAsia" w:cs="仿宋_GB2312"/>
          <w:color w:val="000000" w:themeColor="text1"/>
          <w:sz w:val="24"/>
          <w:highlight w:val="none"/>
          <w14:textFill>
            <w14:solidFill>
              <w14:schemeClr w14:val="tx1"/>
            </w14:solidFill>
          </w14:textFill>
        </w:rPr>
        <w:t xml:space="preserve">采购本国货物、工程和服务</w:t>
      </w:r>
      <w:r/>
    </w:p>
    <w:p>
      <w:pPr>
        <w:ind w:firstLine="480"/>
        <w:spacing w:line="360" w:lineRule="auto"/>
        <w:rPr>
          <w:rFonts w:cs="仿宋_GB2312"/>
          <w:color w:val="000000" w:themeColor="text1"/>
          <w:sz w:val="24"/>
          <w:highlight w:val="none"/>
          <w14:textFill>
            <w14:solidFill>
              <w14:schemeClr w14:val="tx1"/>
            </w14:solidFill>
          </w14:textFill>
        </w:rPr>
      </w:pPr>
      <w:r>
        <w:rPr>
          <w:rFonts w:hint="eastAsia" w:cs="仿宋_GB2312"/>
          <w:color w:val="000000" w:themeColor="text1"/>
          <w:sz w:val="24"/>
          <w:highlight w:val="none"/>
          <w14:textFill>
            <w14:solidFill>
              <w14:schemeClr w14:val="tx1"/>
            </w14:solidFill>
          </w14:textFill>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p>
    <w:p>
      <w:pPr>
        <w:ind w:firstLine="480"/>
        <w:spacing w:line="360" w:lineRule="auto"/>
        <w:rPr>
          <w:rFonts w:cs="仿宋_GB2312"/>
          <w:color w:val="000000" w:themeColor="text1"/>
          <w:sz w:val="24"/>
          <w:highlight w:val="none"/>
          <w14:textFill>
            <w14:solidFill>
              <w14:schemeClr w14:val="tx1"/>
            </w14:solidFill>
          </w14:textFill>
        </w:rPr>
      </w:pPr>
      <w:r>
        <w:rPr>
          <w:rFonts w:hint="eastAsia" w:cs="仿宋_GB2312"/>
          <w:color w:val="000000" w:themeColor="text1"/>
          <w:sz w:val="24"/>
          <w:highlight w:val="none"/>
          <w14:textFill>
            <w14:solidFill>
              <w14:schemeClr w14:val="tx1"/>
            </w14:solidFill>
          </w14:textFill>
        </w:rPr>
        <w:t xml:space="preserve">2、</w:t>
      </w:r>
      <w:r>
        <w:rPr>
          <w:rFonts w:cs="仿宋_GB2312"/>
          <w:color w:val="000000" w:themeColor="text1"/>
          <w:sz w:val="24"/>
          <w:highlight w:val="none"/>
          <w14:textFill>
            <w14:solidFill>
              <w14:schemeClr w14:val="tx1"/>
            </w14:solidFill>
          </w14:textFill>
        </w:rPr>
        <w:t xml:space="preserve">中小企业政策</w:t>
      </w:r>
      <w:bookmarkEnd w:id="234"/>
      <w:r/>
      <w:bookmarkEnd w:id="235"/>
      <w:r/>
      <w:bookmarkEnd w:id="236"/>
      <w:r/>
      <w:r/>
    </w:p>
    <w:p>
      <w:pPr>
        <w:ind w:firstLine="480"/>
        <w:spacing w:line="360" w:lineRule="auto"/>
        <w:rPr>
          <w:rFonts w:hint="eastAsia"/>
          <w:color w:val="000000" w:themeColor="text1"/>
          <w:sz w:val="24"/>
          <w:highlight w:val="none"/>
          <w14:textFill>
            <w14:solidFill>
              <w14:schemeClr w14:val="tx1"/>
            </w14:solidFill>
          </w14:textFill>
        </w:rPr>
      </w:pPr>
      <w:r/>
      <w:bookmarkStart w:id="241" w:name="_Hlt26671244"/>
      <w:r/>
      <w:bookmarkEnd w:id="241"/>
      <w:r/>
      <w:bookmarkStart w:id="242" w:name="_Hlt26955039"/>
      <w:r/>
      <w:bookmarkEnd w:id="242"/>
      <w:r/>
      <w:bookmarkStart w:id="243" w:name="_Toc120614282"/>
      <w:r/>
      <w:bookmarkStart w:id="244" w:name="_Toc49090576"/>
      <w:r/>
      <w:bookmarkStart w:id="245" w:name="_Toc26554094"/>
      <w:r>
        <w:rPr>
          <w:rFonts w:hint="eastAsia"/>
          <w:color w:val="000000" w:themeColor="text1"/>
          <w:sz w:val="24"/>
          <w:highlight w:val="none"/>
          <w14:textFill>
            <w14:solidFill>
              <w14:schemeClr w14:val="tx1"/>
            </w14:solidFill>
          </w14:textFill>
        </w:rPr>
        <w:t xml:space="preserve">本项目按以下</w:t>
      </w:r>
      <w:r>
        <w:rPr>
          <w:rFonts w:hint="eastAsia"/>
          <w:color w:val="000000" w:themeColor="text1"/>
          <w:sz w:val="24"/>
          <w:highlight w:val="none"/>
          <w:u w:val="single"/>
          <w14:textFill>
            <w14:solidFill>
              <w14:schemeClr w14:val="tx1"/>
            </w14:solidFill>
          </w14:textFill>
        </w:rPr>
        <w:t xml:space="preserve">第2种</w:t>
      </w:r>
      <w:r>
        <w:rPr>
          <w:rFonts w:hint="eastAsia"/>
          <w:color w:val="000000" w:themeColor="text1"/>
          <w:sz w:val="24"/>
          <w:highlight w:val="none"/>
          <w14:textFill>
            <w14:solidFill>
              <w14:schemeClr w14:val="tx1"/>
            </w14:solidFill>
          </w14:textFill>
        </w:rPr>
        <w:t xml:space="preserve">政策确定本项目落实的中小企业政策：</w:t>
      </w:r>
      <w:r/>
    </w:p>
    <w:p>
      <w:pPr>
        <w:ind w:firstLine="24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（1）本项目专门面向中小企业（含监狱企业、残疾人福利企业）采购。</w:t>
      </w:r>
      <w:r/>
    </w:p>
    <w:p>
      <w:pPr>
        <w:ind w:firstLine="240"/>
        <w:spacing w:line="360" w:lineRule="auto"/>
        <w:rPr>
          <w:rFonts w:hint="eastAsia" w:cs="仿宋_GB2312"/>
          <w:color w:val="000000" w:themeColor="text1"/>
          <w:sz w:val="24"/>
          <w:highlight w:val="none"/>
          <w14:textFill>
            <w14:solidFill>
              <w14:schemeClr w14:val="tx1"/>
            </w14:solidFill>
          </w14:textFill>
        </w:rPr>
      </w:pPr>
      <w:r>
        <w:rPr>
          <w:rFonts w:hint="eastAsia"/>
          <w:color w:val="000000" w:themeColor="text1"/>
          <w:sz w:val="24"/>
          <w:highlight w:val="none"/>
          <w:u w:val="none"/>
          <w:lang w:val="en-US" w:eastAsia="zh-CN"/>
          <w14:textFill>
            <w14:solidFill>
              <w14:schemeClr w14:val="tx1"/>
            </w14:solidFill>
          </w14:textFill>
        </w:rPr>
        <w:t xml:space="preserve">（2）投标人提供的货物、工程或者服务符合规定情形的，对小微企业报价给予</w:t>
      </w:r>
      <w:r>
        <w:rPr>
          <w:rFonts w:hint="eastAsia"/>
          <w:color w:val="000000" w:themeColor="text1"/>
          <w:sz w:val="24"/>
          <w:highlight w:val="none"/>
          <w:u w:val="single"/>
          <w:lang w:val="en-US" w:eastAsia="zh-CN"/>
          <w14:textFill>
            <w14:solidFill>
              <w14:schemeClr w14:val="tx1"/>
            </w14:solidFill>
          </w14:textFill>
        </w:rPr>
        <w:t xml:space="preserve">15%</w:t>
      </w:r>
      <w:r>
        <w:rPr>
          <w:rFonts w:hint="eastAsia"/>
          <w:color w:val="000000" w:themeColor="text1"/>
          <w:sz w:val="24"/>
          <w:highlight w:val="none"/>
          <w:u w:val="none"/>
          <w:lang w:val="en-US" w:eastAsia="zh-CN"/>
          <w14:textFill>
            <w14:solidFill>
              <w14:schemeClr w14:val="tx1"/>
            </w14:solidFill>
          </w14:textFill>
        </w:rPr>
        <w:t xml:space="preserve">（工程项目为5%）扣除，</w:t>
      </w:r>
      <w:r>
        <w:rPr>
          <w:rFonts w:hint="eastAsia" w:cs="仿宋_GB2312"/>
          <w:color w:val="000000" w:themeColor="text1"/>
          <w:sz w:val="24"/>
          <w:highlight w:val="none"/>
          <w14:textFill>
            <w14:solidFill>
              <w14:schemeClr w14:val="tx1"/>
            </w14:solidFill>
          </w14:textFill>
        </w:rPr>
        <w:t xml:space="preserve">用扣除后的价格参加评审。</w:t>
      </w:r>
      <w:r/>
    </w:p>
    <w:p>
      <w:pPr>
        <w:ind w:firstLine="480"/>
        <w:spacing w:line="360" w:lineRule="auto"/>
        <w:rPr>
          <w:rFonts w:hint="eastAsia" w:cs="仿宋_GB2312"/>
          <w:color w:val="000000" w:themeColor="text1"/>
          <w:sz w:val="24"/>
          <w:highlight w:val="none"/>
          <w14:textFill>
            <w14:solidFill>
              <w14:schemeClr w14:val="tx1"/>
            </w14:solidFill>
          </w14:textFill>
        </w:rPr>
      </w:pPr>
      <w:r>
        <w:rPr>
          <w:rFonts w:hint="eastAsia" w:cs="仿宋_GB2312"/>
          <w:color w:val="000000" w:themeColor="text1"/>
          <w:sz w:val="24"/>
          <w:highlight w:val="none"/>
          <w14:textFill>
            <w14:solidFill>
              <w14:schemeClr w14:val="tx1"/>
            </w14:solidFill>
          </w14:textFill>
        </w:rPr>
        <w:t xml:space="preserve">（一）在货物采购项目中，货物由中小企业制造，即货物由中小企业生产且使用该中小企业商号或者注册商标；</w:t>
      </w:r>
      <w:r/>
    </w:p>
    <w:p>
      <w:pPr>
        <w:ind w:firstLine="480"/>
        <w:spacing w:line="360" w:lineRule="auto"/>
        <w:rPr>
          <w:rFonts w:hint="eastAsia" w:cs="仿宋_GB2312"/>
          <w:color w:val="000000" w:themeColor="text1"/>
          <w:sz w:val="24"/>
          <w:highlight w:val="none"/>
          <w14:textFill>
            <w14:solidFill>
              <w14:schemeClr w14:val="tx1"/>
            </w14:solidFill>
          </w14:textFill>
        </w:rPr>
      </w:pPr>
      <w:r>
        <w:rPr>
          <w:rFonts w:hint="eastAsia" w:cs="仿宋_GB2312"/>
          <w:color w:val="000000" w:themeColor="text1"/>
          <w:sz w:val="24"/>
          <w:highlight w:val="none"/>
          <w14:textFill>
            <w14:solidFill>
              <w14:schemeClr w14:val="tx1"/>
            </w14:solidFill>
          </w14:textFill>
        </w:rPr>
        <w:t xml:space="preserve">（二）在工程采购项目中，工程由中小企业承建，即工程施工单位为中小企业；</w:t>
      </w:r>
      <w:r/>
    </w:p>
    <w:p>
      <w:pPr>
        <w:ind w:firstLine="480"/>
        <w:spacing w:line="360" w:lineRule="auto"/>
        <w:rPr>
          <w:color w:val="000000" w:themeColor="text1"/>
          <w:sz w:val="24"/>
          <w:highlight w:val="none"/>
          <w14:textFill>
            <w14:solidFill>
              <w14:schemeClr w14:val="tx1"/>
            </w14:solidFill>
          </w14:textFill>
        </w:rPr>
      </w:pPr>
      <w:r>
        <w:rPr>
          <w:rFonts w:hint="eastAsia" w:cs="仿宋_GB2312"/>
          <w:color w:val="000000" w:themeColor="text1"/>
          <w:sz w:val="24"/>
          <w:highlight w:val="none"/>
          <w14:textFill>
            <w14:solidFill>
              <w14:schemeClr w14:val="tx1"/>
            </w14:solidFill>
          </w14:textFill>
        </w:rPr>
        <w:t xml:space="preserve">（三）在服务采购项目中，服务由中小企业承接，即提供服务的人员为中小企业依照《中华人民共和国民法典》订立劳动合同的从业人员。</w:t>
      </w:r>
      <w:r/>
    </w:p>
    <w:p>
      <w:pPr>
        <w:ind w:firstLine="480"/>
        <w:spacing w:line="360" w:lineRule="auto"/>
        <w:rPr>
          <w:color w:val="000000" w:themeColor="text1"/>
          <w:sz w:val="24"/>
          <w:highlight w:val="none"/>
          <w14:textFill>
            <w14:solidFill>
              <w14:schemeClr w14:val="tx1"/>
            </w14:solidFill>
          </w14:textFill>
        </w:rPr>
      </w:pPr>
      <w:r>
        <w:rPr>
          <w:rFonts w:hint="eastAsia" w:cs="仿宋_GB2312"/>
          <w:color w:val="000000" w:themeColor="text1"/>
          <w:sz w:val="24"/>
          <w:highlight w:val="none"/>
          <w14:textFill>
            <w14:solidFill>
              <w14:schemeClr w14:val="tx1"/>
            </w14:solidFill>
          </w14:textFill>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360" w:lineRule="auto"/>
        <w:rPr>
          <w:color w:val="000000" w:themeColor="text1"/>
          <w:sz w:val="24"/>
          <w:highlight w:val="none"/>
          <w14:textFill>
            <w14:solidFill>
              <w14:schemeClr w14:val="tx1"/>
            </w14:solidFill>
          </w14:textFill>
        </w:rPr>
      </w:pPr>
      <w:r>
        <w:rPr>
          <w:rFonts w:hint="eastAsia" w:cs="仿宋_GB2312"/>
          <w:color w:val="000000" w:themeColor="text1"/>
          <w:sz w:val="24"/>
          <w:highlight w:val="none"/>
          <w14:textFill>
            <w14:solidFill>
              <w14:schemeClr w14:val="tx1"/>
            </w14:solidFill>
          </w14:textFill>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360" w:lineRule="auto"/>
        <w:rPr>
          <w:color w:val="000000" w:themeColor="text1"/>
          <w:sz w:val="24"/>
          <w:highlight w:val="none"/>
          <w14:textFill>
            <w14:solidFill>
              <w14:schemeClr w14:val="tx1"/>
            </w14:solidFill>
          </w14:textFill>
        </w:rPr>
      </w:pPr>
      <w:r>
        <w:rPr>
          <w:rFonts w:hint="eastAsia" w:cs="仿宋_GB2312"/>
          <w:color w:val="000000" w:themeColor="text1"/>
          <w:sz w:val="24"/>
          <w:highlight w:val="none"/>
          <w14:textFill>
            <w14:solidFill>
              <w14:schemeClr w14:val="tx1"/>
            </w14:solidFill>
          </w14:textFill>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keepLines w:val="0"/>
        <w:keepNext w:val="0"/>
        <w:pageBreakBefore w:val="0"/>
        <w:spacing w:line="460" w:lineRule="exact"/>
        <w:widowControl w:val="off"/>
        <w:rPr>
          <w:rFonts w:ascii="Times New Roman" w:hAnsi="Times New Roman" w:eastAsia="宋体" w:cs="仿宋_GB2312"/>
          <w:caps w:val="0"/>
          <w:color w:val="000000" w:themeColor="text1"/>
          <w:sz w:val="24"/>
          <w:highlight w:val="none"/>
          <w14:textFill>
            <w14:solidFill>
              <w14:schemeClr w14:val="tx1"/>
            </w14:solidFill>
          </w14:textFill>
        </w:rPr>
      </w:pPr>
      <w:r>
        <w:rPr>
          <w:rFonts w:hint="eastAsia" w:ascii="Times New Roman" w:hAnsi="Times New Roman" w:eastAsia="宋体" w:cs="仿宋_GB2312"/>
          <w:caps w:val="0"/>
          <w:color w:val="000000" w:themeColor="text1"/>
          <w:sz w:val="24"/>
          <w:highlight w:val="none"/>
          <w:lang w:val="en-US" w:eastAsia="zh-CN"/>
          <w14:textFill>
            <w14:solidFill>
              <w14:schemeClr w14:val="tx1"/>
            </w14:solidFill>
          </w14:textFill>
        </w:rPr>
        <w:t xml:space="preserve">3、</w:t>
      </w:r>
      <w:r>
        <w:rPr>
          <w:rFonts w:hint="eastAsia" w:ascii="Times New Roman" w:hAnsi="Times New Roman" w:eastAsia="宋体" w:cs="仿宋_GB2312"/>
          <w:caps w:val="0"/>
          <w:color w:val="000000" w:themeColor="text1"/>
          <w:sz w:val="24"/>
          <w:highlight w:val="none"/>
          <w14:textFill>
            <w14:solidFill>
              <w14:schemeClr w14:val="tx1"/>
            </w14:solidFill>
          </w14:textFill>
        </w:rPr>
        <w:t xml:space="preserve">政府采购节能产品、环境标志产品</w:t>
      </w:r>
      <w:r/>
    </w:p>
    <w:p>
      <w:pPr>
        <w:ind w:firstLine="480"/>
        <w:keepLines w:val="0"/>
        <w:keepNext w:val="0"/>
        <w:pageBreakBefore w:val="0"/>
        <w:spacing w:line="460" w:lineRule="exact"/>
        <w:widowControl w:val="off"/>
        <w:rPr>
          <w:rFonts w:ascii="Times New Roman" w:hAnsi="Times New Roman" w:eastAsia="宋体" w:cs="仿宋_GB2312"/>
          <w:caps w:val="0"/>
          <w:color w:val="000000" w:themeColor="text1"/>
          <w:sz w:val="24"/>
          <w:highlight w:val="none"/>
          <w14:textFill>
            <w14:solidFill>
              <w14:schemeClr w14:val="tx1"/>
            </w14:solidFill>
          </w14:textFill>
        </w:rPr>
      </w:pPr>
      <w:r>
        <w:rPr>
          <w:rFonts w:hint="eastAsia" w:ascii="Times New Roman" w:hAnsi="Times New Roman" w:eastAsia="宋体" w:cs="仿宋_GB2312"/>
          <w:caps w:val="0"/>
          <w:color w:val="000000" w:themeColor="text1"/>
          <w:sz w:val="24"/>
          <w:highlight w:val="none"/>
          <w:lang w:eastAsia="zh-CN"/>
          <w14:textFill>
            <w14:solidFill>
              <w14:schemeClr w14:val="tx1"/>
            </w14:solidFill>
          </w14:textFill>
        </w:rPr>
        <w:t xml:space="preserve">（</w:t>
      </w:r>
      <w:r>
        <w:rPr>
          <w:rFonts w:hint="eastAsia" w:ascii="Times New Roman" w:hAnsi="Times New Roman" w:eastAsia="宋体" w:cs="仿宋_GB2312"/>
          <w:caps w:val="0"/>
          <w:color w:val="000000" w:themeColor="text1"/>
          <w:sz w:val="24"/>
          <w:highlight w:val="none"/>
          <w:lang w:val="en-US" w:eastAsia="zh-CN"/>
          <w14:textFill>
            <w14:solidFill>
              <w14:schemeClr w14:val="tx1"/>
            </w14:solidFill>
          </w14:textFill>
        </w:rPr>
        <w:t xml:space="preserve">1</w:t>
      </w:r>
      <w:r>
        <w:rPr>
          <w:rFonts w:hint="eastAsia" w:ascii="Times New Roman" w:hAnsi="Times New Roman" w:eastAsia="宋体" w:cs="仿宋_GB2312"/>
          <w:caps w:val="0"/>
          <w:color w:val="000000" w:themeColor="text1"/>
          <w:sz w:val="24"/>
          <w:highlight w:val="none"/>
          <w:lang w:eastAsia="zh-CN"/>
          <w14:textFill>
            <w14:solidFill>
              <w14:schemeClr w14:val="tx1"/>
            </w14:solidFill>
          </w14:textFill>
        </w:rPr>
        <w:t xml:space="preserve">）</w:t>
      </w:r>
      <w:r>
        <w:rPr>
          <w:rFonts w:hint="eastAsia" w:ascii="Times New Roman" w:hAnsi="Times New Roman" w:eastAsia="宋体" w:cs="仿宋_GB2312"/>
          <w:caps w:val="0"/>
          <w:color w:val="000000" w:themeColor="text1"/>
          <w:sz w:val="24"/>
          <w:highlight w:val="none"/>
          <w14:textFill>
            <w14:solidFill>
              <w14:schemeClr w14:val="tx1"/>
            </w14:solidFill>
          </w14:textFill>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keepLines w:val="0"/>
        <w:keepNext w:val="0"/>
        <w:pageBreakBefore w:val="0"/>
        <w:spacing w:line="460" w:lineRule="exact"/>
        <w:widowControl w:val="off"/>
        <w:rPr>
          <w:rFonts w:ascii="Times New Roman" w:hAnsi="Times New Roman" w:eastAsia="宋体" w:cs="仿宋_GB2312"/>
          <w:caps w:val="0"/>
          <w:color w:val="000000" w:themeColor="text1"/>
          <w:sz w:val="24"/>
          <w:highlight w:val="none"/>
          <w14:textFill>
            <w14:solidFill>
              <w14:schemeClr w14:val="tx1"/>
            </w14:solidFill>
          </w14:textFill>
        </w:rPr>
      </w:pPr>
      <w:r>
        <w:rPr>
          <w:rFonts w:hint="eastAsia" w:ascii="Times New Roman" w:hAnsi="Times New Roman" w:eastAsia="宋体" w:cs="仿宋_GB2312"/>
          <w:caps w:val="0"/>
          <w:color w:val="000000" w:themeColor="text1"/>
          <w:sz w:val="24"/>
          <w:highlight w:val="none"/>
          <w:lang w:val="en-US" w:eastAsia="zh-CN"/>
          <w14:textFill>
            <w14:solidFill>
              <w14:schemeClr w14:val="tx1"/>
            </w14:solidFill>
          </w14:textFill>
        </w:rPr>
        <w:t xml:space="preserve">（2</w:t>
      </w:r>
      <w:r>
        <w:rPr>
          <w:rFonts w:hint="eastAsia" w:ascii="Times New Roman" w:hAnsi="Times New Roman" w:eastAsia="宋体" w:cs="仿宋_GB2312"/>
          <w:caps w:val="0"/>
          <w:color w:val="000000" w:themeColor="text1"/>
          <w:sz w:val="24"/>
          <w:highlight w:val="none"/>
          <w:lang w:eastAsia="zh-CN"/>
          <w14:textFill>
            <w14:solidFill>
              <w14:schemeClr w14:val="tx1"/>
            </w14:solidFill>
          </w14:textFill>
        </w:rPr>
        <w:t xml:space="preserve">）</w:t>
      </w:r>
      <w:r>
        <w:rPr>
          <w:rFonts w:hint="eastAsia" w:ascii="Times New Roman" w:hAnsi="Times New Roman" w:eastAsia="宋体" w:cs="仿宋_GB2312"/>
          <w:caps w:val="0"/>
          <w:color w:val="000000" w:themeColor="text1"/>
          <w:sz w:val="24"/>
          <w:highlight w:val="none"/>
          <w14:textFill>
            <w14:solidFill>
              <w14:schemeClr w14:val="tx1"/>
            </w14:solidFill>
          </w14:textFill>
        </w:rPr>
        <w:t xml:space="preserve">采购人拟采购的产品属于政府强制采购的节能产品品目清单范围的，投标人须提供国家确定的认证机构出具的、处于有效期之内的节能产品认证证书的，否则无效标处理。</w:t>
      </w:r>
      <w:r/>
    </w:p>
    <w:p>
      <w:pPr>
        <w:ind w:firstLine="480"/>
        <w:keepLines w:val="0"/>
        <w:keepNext w:val="0"/>
        <w:pageBreakBefore w:val="0"/>
        <w:spacing w:line="460" w:lineRule="exact"/>
        <w:widowControl w:val="off"/>
        <w:rPr>
          <w:rFonts w:ascii="Times New Roman" w:hAnsi="Times New Roman" w:eastAsia="宋体" w:cs="仿宋_GB2312"/>
          <w:caps w:val="0"/>
          <w:color w:val="000000" w:themeColor="text1"/>
          <w:sz w:val="24"/>
          <w:highlight w:val="none"/>
          <w14:textFill>
            <w14:solidFill>
              <w14:schemeClr w14:val="tx1"/>
            </w14:solidFill>
          </w14:textFill>
        </w:rPr>
      </w:pPr>
      <w:r>
        <w:rPr>
          <w:rFonts w:hint="eastAsia" w:ascii="Times New Roman" w:hAnsi="Times New Roman" w:eastAsia="宋体" w:cs="仿宋_GB2312"/>
          <w:caps w:val="0"/>
          <w:color w:val="000000" w:themeColor="text1"/>
          <w:sz w:val="24"/>
          <w:highlight w:val="none"/>
          <w:lang w:eastAsia="zh-CN"/>
          <w14:textFill>
            <w14:solidFill>
              <w14:schemeClr w14:val="tx1"/>
            </w14:solidFill>
          </w14:textFill>
        </w:rPr>
        <w:t xml:space="preserve">（</w:t>
      </w:r>
      <w:r>
        <w:rPr>
          <w:rFonts w:hint="eastAsia" w:ascii="Times New Roman" w:hAnsi="Times New Roman" w:eastAsia="宋体" w:cs="仿宋_GB2312"/>
          <w:caps w:val="0"/>
          <w:color w:val="000000" w:themeColor="text1"/>
          <w:sz w:val="24"/>
          <w:highlight w:val="none"/>
          <w:lang w:val="en-US" w:eastAsia="zh-CN"/>
          <w14:textFill>
            <w14:solidFill>
              <w14:schemeClr w14:val="tx1"/>
            </w14:solidFill>
          </w14:textFill>
        </w:rPr>
        <w:t xml:space="preserve">3</w:t>
      </w:r>
      <w:r>
        <w:rPr>
          <w:rFonts w:hint="eastAsia" w:ascii="Times New Roman" w:hAnsi="Times New Roman" w:eastAsia="宋体" w:cs="仿宋_GB2312"/>
          <w:caps w:val="0"/>
          <w:color w:val="000000" w:themeColor="text1"/>
          <w:sz w:val="24"/>
          <w:highlight w:val="none"/>
          <w:lang w:eastAsia="zh-CN"/>
          <w14:textFill>
            <w14:solidFill>
              <w14:schemeClr w14:val="tx1"/>
            </w14:solidFill>
          </w14:textFill>
        </w:rPr>
        <w:t xml:space="preserve">）</w:t>
      </w:r>
      <w:r>
        <w:rPr>
          <w:rFonts w:hint="eastAsia" w:ascii="Times New Roman" w:hAnsi="Times New Roman" w:eastAsia="宋体" w:cs="仿宋_GB2312"/>
          <w:caps w:val="0"/>
          <w:color w:val="000000" w:themeColor="text1"/>
          <w:sz w:val="24"/>
          <w:highlight w:val="none"/>
          <w14:textFill>
            <w14:solidFill>
              <w14:schemeClr w14:val="tx1"/>
            </w14:solidFill>
          </w14:textFill>
        </w:rPr>
        <w:t xml:space="preserve">采购人拟采购的产品属于优先采购的节能环保品目清单范围的，按以下条件优先采购：</w:t>
      </w:r>
      <w:r/>
    </w:p>
    <w:p>
      <w:pPr>
        <w:ind w:firstLine="480"/>
        <w:keepLines w:val="0"/>
        <w:keepNext w:val="0"/>
        <w:pageBreakBefore w:val="0"/>
        <w:spacing w:line="460" w:lineRule="exact"/>
        <w:widowControl w:val="off"/>
        <w:rPr>
          <w:rFonts w:ascii="Times New Roman" w:hAnsi="Times New Roman" w:eastAsia="宋体" w:cs="仿宋_GB2312"/>
          <w:caps w:val="0"/>
          <w:color w:val="000000" w:themeColor="text1"/>
          <w:sz w:val="24"/>
          <w:highlight w:val="none"/>
          <w14:textFill>
            <w14:solidFill>
              <w14:schemeClr w14:val="tx1"/>
            </w14:solidFill>
          </w14:textFill>
        </w:rPr>
      </w:pPr>
      <w:r>
        <w:rPr>
          <w:rFonts w:hint="eastAsia" w:ascii="Times New Roman" w:hAnsi="Times New Roman" w:eastAsia="宋体" w:cs="仿宋_GB2312"/>
          <w:caps w:val="0"/>
          <w:color w:val="000000" w:themeColor="text1"/>
          <w:sz w:val="24"/>
          <w:highlight w:val="none"/>
          <w14:textFill>
            <w14:solidFill>
              <w14:schemeClr w14:val="tx1"/>
            </w14:solidFill>
          </w14:textFill>
        </w:rPr>
        <w:t xml:space="preserve">采用综合评分法的项目，对提供有效节能环保证书的投标人加分。</w:t>
      </w:r>
      <w:r/>
    </w:p>
    <w:p>
      <w:pPr>
        <w:ind w:firstLine="480"/>
        <w:keepLines w:val="0"/>
        <w:keepNext w:val="0"/>
        <w:pageBreakBefore w:val="0"/>
        <w:spacing w:line="460" w:lineRule="exact"/>
        <w:widowControl w:val="off"/>
        <w:rPr>
          <w:rFonts w:ascii="Times New Roman" w:hAnsi="Times New Roman" w:eastAsia="宋体" w:cs="仿宋_GB2312"/>
          <w:caps w:val="0"/>
          <w:color w:val="000000" w:themeColor="text1"/>
          <w:sz w:val="24"/>
          <w:highlight w:val="none"/>
          <w14:textFill>
            <w14:solidFill>
              <w14:schemeClr w14:val="tx1"/>
            </w14:solidFill>
          </w14:textFill>
        </w:rPr>
      </w:pPr>
      <w:r>
        <w:rPr>
          <w:rFonts w:hint="eastAsia" w:ascii="Times New Roman" w:hAnsi="Times New Roman" w:eastAsia="宋体" w:cs="仿宋_GB2312"/>
          <w:caps w:val="0"/>
          <w:color w:val="000000" w:themeColor="text1"/>
          <w:sz w:val="24"/>
          <w:highlight w:val="none"/>
          <w14:textFill>
            <w14:solidFill>
              <w14:schemeClr w14:val="tx1"/>
            </w14:solidFill>
          </w14:textFill>
        </w:rPr>
        <w:t xml:space="preserve">采用最低评标价法的项目，同等条件下优先推荐提供有效节能环保证书多的投标人为中标人。</w:t>
      </w:r>
      <w:r/>
    </w:p>
    <w:p>
      <w:pPr>
        <w:ind w:firstLine="480"/>
        <w:keepLines w:val="0"/>
        <w:keepNext w:val="0"/>
        <w:pageBreakBefore w:val="0"/>
        <w:spacing w:line="460" w:lineRule="exact"/>
        <w:widowControl w:val="off"/>
        <w:rPr>
          <w:rFonts w:ascii="Times New Roman" w:hAnsi="Times New Roman" w:eastAsia="宋体" w:cs="仿宋_GB2312"/>
          <w:caps w:val="0"/>
          <w:color w:val="000000" w:themeColor="text1"/>
          <w:sz w:val="24"/>
          <w:highlight w:val="none"/>
          <w14:textFill>
            <w14:solidFill>
              <w14:schemeClr w14:val="tx1"/>
            </w14:solidFill>
          </w14:textFill>
        </w:rPr>
      </w:pPr>
      <w:r>
        <w:rPr>
          <w:rFonts w:hint="eastAsia" w:ascii="Times New Roman" w:hAnsi="Times New Roman" w:eastAsia="宋体" w:cs="仿宋_GB2312"/>
          <w:caps w:val="0"/>
          <w:color w:val="000000" w:themeColor="text1"/>
          <w:sz w:val="24"/>
          <w:highlight w:val="none"/>
          <w:lang w:val="en-US" w:eastAsia="zh-CN"/>
          <w14:textFill>
            <w14:solidFill>
              <w14:schemeClr w14:val="tx1"/>
            </w14:solidFill>
          </w14:textFill>
        </w:rPr>
        <w:t xml:space="preserve">4、</w:t>
      </w:r>
      <w:r>
        <w:rPr>
          <w:rFonts w:hint="eastAsia" w:ascii="Times New Roman" w:hAnsi="Times New Roman" w:eastAsia="宋体" w:cs="仿宋_GB2312"/>
          <w:caps w:val="0"/>
          <w:color w:val="000000" w:themeColor="text1"/>
          <w:sz w:val="24"/>
          <w:highlight w:val="none"/>
          <w14:textFill>
            <w14:solidFill>
              <w14:schemeClr w14:val="tx1"/>
            </w14:solidFill>
          </w14:textFill>
        </w:rPr>
        <w:t xml:space="preserve">商品包装、快递包装政府采购需求标准（试行）</w:t>
      </w:r>
      <w:r/>
    </w:p>
    <w:p>
      <w:pPr>
        <w:ind w:firstLine="480"/>
        <w:keepLines w:val="0"/>
        <w:keepNext w:val="0"/>
        <w:pageBreakBefore w:val="0"/>
        <w:spacing w:line="460" w:lineRule="exact"/>
        <w:widowControl w:val="off"/>
        <w:rPr>
          <w:rFonts w:ascii="Times New Roman" w:hAnsi="Times New Roman" w:eastAsia="宋体" w:cs="仿宋_GB2312"/>
          <w:caps w:val="0"/>
          <w:color w:val="000000" w:themeColor="text1"/>
          <w:sz w:val="24"/>
          <w:highlight w:val="none"/>
          <w14:textFill>
            <w14:solidFill>
              <w14:schemeClr w14:val="tx1"/>
            </w14:solidFill>
          </w14:textFill>
        </w:rPr>
      </w:pPr>
      <w:r>
        <w:rPr>
          <w:rFonts w:hint="eastAsia" w:ascii="Times New Roman" w:hAnsi="Times New Roman" w:eastAsia="宋体" w:cs="仿宋_GB2312"/>
          <w:caps w:val="0"/>
          <w:color w:val="000000" w:themeColor="text1"/>
          <w:sz w:val="24"/>
          <w:highlight w:val="none"/>
          <w14:textFill>
            <w14:solidFill>
              <w14:schemeClr w14:val="tx1"/>
            </w14:solidFill>
          </w14:textFill>
        </w:rPr>
        <w:t xml:space="preserve">为助力打好污染防治攻坚战，推广使用绿色包装，根据财政部印发的《商品包装政府采购需求标准（试行）》、《快递包装政府采购需求标准（试行）》，如本项目涉及商品包装和快递包装的，具体需求详见第四</w:t>
      </w:r>
      <w:r>
        <w:rPr>
          <w:rFonts w:hint="eastAsia" w:ascii="Times New Roman" w:hAnsi="Times New Roman" w:eastAsia="宋体" w:cs="仿宋_GB2312"/>
          <w:caps w:val="0"/>
          <w:color w:val="000000" w:themeColor="text1"/>
          <w:sz w:val="24"/>
          <w:highlight w:val="none"/>
          <w:lang w:val="en-US" w:eastAsia="zh-CN"/>
          <w14:textFill>
            <w14:solidFill>
              <w14:schemeClr w14:val="tx1"/>
            </w14:solidFill>
          </w14:textFill>
        </w:rPr>
        <w:t xml:space="preserve">章</w:t>
      </w:r>
      <w:r>
        <w:rPr>
          <w:rFonts w:hint="eastAsia" w:ascii="Times New Roman" w:hAnsi="Times New Roman" w:eastAsia="宋体" w:cs="仿宋_GB2312"/>
          <w:caps w:val="0"/>
          <w:color w:val="000000" w:themeColor="text1"/>
          <w:sz w:val="24"/>
          <w:highlight w:val="none"/>
          <w14:textFill>
            <w14:solidFill>
              <w14:schemeClr w14:val="tx1"/>
            </w14:solidFill>
          </w14:textFill>
        </w:rPr>
        <w:t xml:space="preserve">采购需求。</w:t>
      </w:r>
      <w:r/>
    </w:p>
    <w:p>
      <w:pPr>
        <w:ind w:firstLine="480"/>
        <w:keepLines w:val="0"/>
        <w:keepNext w:val="0"/>
        <w:pageBreakBefore w:val="0"/>
        <w:spacing w:line="460" w:lineRule="exact"/>
        <w:widowControl w:val="off"/>
        <w:rPr>
          <w:rFonts w:ascii="Times New Roman" w:hAnsi="Times New Roman" w:eastAsia="宋体" w:cs="仿宋_GB2312"/>
          <w:caps w:val="0"/>
          <w:color w:val="000000" w:themeColor="text1"/>
          <w:sz w:val="24"/>
          <w:highlight w:val="none"/>
          <w14:textFill>
            <w14:solidFill>
              <w14:schemeClr w14:val="tx1"/>
            </w14:solidFill>
          </w14:textFill>
        </w:rPr>
      </w:pPr>
      <w:r>
        <w:rPr>
          <w:rFonts w:hint="eastAsia" w:eastAsia="宋体" w:cs="仿宋_GB2312"/>
          <w:caps w:val="0"/>
          <w:color w:val="000000" w:themeColor="text1"/>
          <w:sz w:val="24"/>
          <w:highlight w:val="none"/>
          <w:lang w:val="en-US" w:eastAsia="zh-CN"/>
          <w14:textFill>
            <w14:solidFill>
              <w14:schemeClr w14:val="tx1"/>
            </w14:solidFill>
          </w14:textFill>
        </w:rPr>
        <w:t xml:space="preserve">5、</w:t>
      </w:r>
      <w:r>
        <w:rPr>
          <w:rFonts w:hint="eastAsia" w:ascii="Times New Roman" w:hAnsi="Times New Roman" w:eastAsia="宋体" w:cs="仿宋_GB2312"/>
          <w:caps w:val="0"/>
          <w:color w:val="000000" w:themeColor="text1"/>
          <w:sz w:val="24"/>
          <w:highlight w:val="none"/>
          <w14:textFill>
            <w14:solidFill>
              <w14:schemeClr w14:val="tx1"/>
            </w14:solidFill>
          </w14:textFill>
        </w:rPr>
        <w:t xml:space="preserve">绿色数据中心政府采购需求标准（试行）</w:t>
      </w:r>
      <w:r/>
    </w:p>
    <w:p>
      <w:pPr>
        <w:ind w:firstLine="480"/>
        <w:keepLines w:val="0"/>
        <w:keepNext w:val="0"/>
        <w:pageBreakBefore w:val="0"/>
        <w:spacing w:line="460" w:lineRule="exact"/>
        <w:widowControl w:val="off"/>
        <w:rPr>
          <w:rFonts w:hint="eastAsia" w:ascii="Times New Roman" w:hAnsi="Times New Roman" w:eastAsia="宋体" w:cs="仿宋_GB2312"/>
          <w:caps w:val="0"/>
          <w:color w:val="000000" w:themeColor="text1"/>
          <w:sz w:val="24"/>
          <w:highlight w:val="none"/>
          <w14:textFill>
            <w14:solidFill>
              <w14:schemeClr w14:val="tx1"/>
            </w14:solidFill>
          </w14:textFill>
        </w:rPr>
      </w:pPr>
      <w:r>
        <w:rPr>
          <w:rFonts w:hint="eastAsia" w:ascii="Times New Roman" w:hAnsi="Times New Roman" w:eastAsia="宋体" w:cs="仿宋_GB2312"/>
          <w:caps w:val="0"/>
          <w:color w:val="000000" w:themeColor="text1"/>
          <w:sz w:val="24"/>
          <w:highlight w:val="none"/>
          <w14:textFill>
            <w14:solidFill>
              <w14:schemeClr w14:val="tx1"/>
            </w14:solidFill>
          </w14:textFill>
        </w:rPr>
        <w:t xml:space="preserve">为加快数据中心绿色转型，根据财政部 生态环境部 工业和信息化部关于印发《绿色数据中心政府采购需求标准（试行）》的通知），本项目如涉及绿色数据中心，具体需求详见第四</w:t>
      </w:r>
      <w:r>
        <w:rPr>
          <w:rFonts w:hint="eastAsia" w:ascii="Times New Roman" w:hAnsi="Times New Roman" w:eastAsia="宋体" w:cs="仿宋_GB2312"/>
          <w:caps w:val="0"/>
          <w:color w:val="000000" w:themeColor="text1"/>
          <w:sz w:val="24"/>
          <w:highlight w:val="none"/>
          <w:lang w:val="en-US" w:eastAsia="zh-CN"/>
          <w14:textFill>
            <w14:solidFill>
              <w14:schemeClr w14:val="tx1"/>
            </w14:solidFill>
          </w14:textFill>
        </w:rPr>
        <w:t xml:space="preserve">章</w:t>
      </w:r>
      <w:r>
        <w:rPr>
          <w:rFonts w:hint="eastAsia" w:ascii="Times New Roman" w:hAnsi="Times New Roman" w:eastAsia="宋体" w:cs="仿宋_GB2312"/>
          <w:caps w:val="0"/>
          <w:color w:val="000000" w:themeColor="text1"/>
          <w:sz w:val="24"/>
          <w:highlight w:val="none"/>
          <w14:textFill>
            <w14:solidFill>
              <w14:schemeClr w14:val="tx1"/>
            </w14:solidFill>
          </w14:textFill>
        </w:rPr>
        <w:t xml:space="preserve">采购需求。</w:t>
      </w:r>
      <w:r/>
    </w:p>
    <w:p>
      <w:pPr>
        <w:ind w:firstLine="482"/>
        <w:jc w:val="left"/>
        <w:keepLines w:val="0"/>
        <w:keepNext w:val="0"/>
        <w:pageBreakBefore w:val="0"/>
        <w:spacing w:line="500" w:lineRule="exact"/>
        <w:widowControl w:val="off"/>
        <w:rPr>
          <w:rStyle w:val="1154"/>
          <w:rFonts w:hint="eastAsia" w:ascii="宋体" w:hAnsi="宋体" w:eastAsia="宋体" w:cs="宋体"/>
          <w:b/>
          <w:color w:val="000000" w:themeColor="text1"/>
          <w:sz w:val="24"/>
          <w:highlight w:val="none"/>
          <w:lang w:val="en-US" w:eastAsia="zh-CN"/>
          <w14:textFill>
            <w14:solidFill>
              <w14:schemeClr w14:val="tx1"/>
            </w14:solidFill>
          </w14:textFill>
        </w:rPr>
      </w:pPr>
      <w:r>
        <w:rPr>
          <w:rStyle w:val="1154"/>
          <w:rFonts w:hint="eastAsia" w:ascii="宋体" w:hAnsi="宋体" w:eastAsia="宋体" w:cs="宋体"/>
          <w:b/>
          <w:color w:val="000000" w:themeColor="text1"/>
          <w:sz w:val="24"/>
          <w:highlight w:val="none"/>
          <w:lang w:val="en-US" w:eastAsia="zh-CN"/>
          <w14:textFill>
            <w14:solidFill>
              <w14:schemeClr w14:val="tx1"/>
            </w14:solidFill>
          </w14:textFill>
        </w:rPr>
        <w:t xml:space="preserve">6、关于推动解决政府采购异常低价问题相关工作的通知</w:t>
      </w:r>
      <w:r/>
    </w:p>
    <w:p>
      <w:pPr>
        <w:ind w:firstLine="480"/>
        <w:jc w:val="left"/>
        <w:keepLines w:val="0"/>
        <w:keepNext w:val="0"/>
        <w:pageBreakBefore w:val="0"/>
        <w:spacing w:line="500" w:lineRule="exact"/>
        <w:widowControl w:val="off"/>
        <w:rPr>
          <w:rFonts w:hint="eastAsia" w:ascii="宋体" w:hAnsi="宋体" w:eastAsia="宋体" w:cs="宋体"/>
          <w:b w:val="0"/>
          <w:bCs/>
          <w:color w:val="000000" w:themeColor="text1"/>
          <w:sz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（一）政府采购评审中出现下列情形之一的，评审委员会应当启动异常低价投标（响应）审查程序：</w:t>
      </w:r>
      <w:r/>
    </w:p>
    <w:p>
      <w:pPr>
        <w:ind w:firstLine="480"/>
        <w:jc w:val="left"/>
        <w:keepLines w:val="0"/>
        <w:keepNext w:val="0"/>
        <w:pageBreakBefore w:val="0"/>
        <w:spacing w:line="500" w:lineRule="exact"/>
        <w:widowControl w:val="off"/>
        <w:rPr>
          <w:rFonts w:hint="eastAsia" w:ascii="宋体" w:hAnsi="宋体" w:cs="宋体"/>
          <w:b w:val="0"/>
          <w:bCs/>
          <w:color w:val="000000" w:themeColor="text1"/>
          <w:sz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1.投标（响应）报价低于全部通过符合性审查供应商投标（响应）报价平均值50%的，即投标（响应）报价&lt;全部通过符合性审查供应商投标（响应）报价平均值X50%</w:t>
      </w:r>
      <w:r>
        <w:rPr>
          <w:rFonts w:hint="eastAsia" w:ascii="宋体" w:hAnsi="宋体" w:cs="宋体"/>
          <w:b w:val="0"/>
          <w:bCs/>
          <w:color w:val="000000" w:themeColor="text1"/>
          <w:sz w:val="24"/>
          <w:highlight w:val="none"/>
          <w:lang w:val="en-US" w:eastAsia="zh-CN"/>
          <w14:textFill>
            <w14:solidFill>
              <w14:schemeClr w14:val="tx1"/>
            </w14:solidFill>
          </w14:textFill>
        </w:rPr>
        <w:t xml:space="preserve">；</w:t>
      </w:r>
      <w:r/>
    </w:p>
    <w:p>
      <w:pPr>
        <w:ind w:firstLine="480"/>
        <w:jc w:val="left"/>
        <w:keepLines w:val="0"/>
        <w:keepNext w:val="0"/>
        <w:pageBreakBefore w:val="0"/>
        <w:spacing w:line="500" w:lineRule="exact"/>
        <w:widowControl w:val="off"/>
        <w:rPr>
          <w:rFonts w:hint="eastAsia" w:ascii="宋体" w:hAnsi="宋体" w:eastAsia="宋体" w:cs="宋体"/>
          <w:b w:val="0"/>
          <w:bCs/>
          <w:color w:val="000000" w:themeColor="text1"/>
          <w:sz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2.投标（响应）报价低于通过符合性审查的次低报价供应商投标（响应）报价50%的，即投标（响应）报价&lt;通过符合性审查的次低报价供应商投标（响应）报价X50%</w:t>
      </w:r>
      <w:r>
        <w:rPr>
          <w:rFonts w:hint="eastAsia" w:ascii="宋体" w:hAnsi="宋体" w:cs="宋体"/>
          <w:b w:val="0"/>
          <w:bCs/>
          <w:color w:val="000000" w:themeColor="text1"/>
          <w:sz w:val="24"/>
          <w:highlight w:val="none"/>
          <w:lang w:val="en-US" w:eastAsia="zh-CN"/>
          <w14:textFill>
            <w14:solidFill>
              <w14:schemeClr w14:val="tx1"/>
            </w14:solidFill>
          </w14:textFill>
        </w:rPr>
        <w:t xml:space="preserve">；</w:t>
      </w:r>
      <w:r/>
    </w:p>
    <w:p>
      <w:pPr>
        <w:ind w:firstLine="480"/>
        <w:jc w:val="left"/>
        <w:keepLines w:val="0"/>
        <w:keepNext w:val="0"/>
        <w:pageBreakBefore w:val="0"/>
        <w:spacing w:line="500" w:lineRule="exact"/>
        <w:widowControl w:val="off"/>
        <w:rPr>
          <w:rFonts w:hint="eastAsia" w:ascii="宋体" w:hAnsi="宋体" w:eastAsia="宋体" w:cs="宋体"/>
          <w:b w:val="0"/>
          <w:bCs/>
          <w:color w:val="000000" w:themeColor="text1"/>
          <w:sz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3.投标（响应）报价低于采购项目最高限价45%的，即投标（响应）报价&lt;采购项目最高限价X45%</w:t>
      </w:r>
      <w:r>
        <w:rPr>
          <w:rFonts w:hint="eastAsia" w:ascii="宋体" w:hAnsi="宋体" w:cs="宋体"/>
          <w:b w:val="0"/>
          <w:bCs/>
          <w:color w:val="000000" w:themeColor="text1"/>
          <w:sz w:val="24"/>
          <w:highlight w:val="none"/>
          <w:lang w:val="en-US" w:eastAsia="zh-CN"/>
          <w14:textFill>
            <w14:solidFill>
              <w14:schemeClr w14:val="tx1"/>
            </w14:solidFill>
          </w14:textFill>
        </w:rPr>
        <w:t xml:space="preserve">；</w:t>
      </w:r>
      <w:r/>
    </w:p>
    <w:p>
      <w:pPr>
        <w:ind w:firstLine="480"/>
        <w:jc w:val="left"/>
        <w:keepLines w:val="0"/>
        <w:keepNext w:val="0"/>
        <w:pageBreakBefore w:val="0"/>
        <w:spacing w:line="500" w:lineRule="exact"/>
        <w:widowControl w:val="off"/>
        <w:rPr>
          <w:rFonts w:hint="eastAsia" w:ascii="宋体" w:hAnsi="宋体" w:eastAsia="宋体" w:cs="宋体"/>
          <w:b w:val="0"/>
          <w:bCs/>
          <w:color w:val="000000" w:themeColor="text1"/>
          <w:sz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4.评审委员会基于专业判断，认为供应商报价过低，有可能影响产品质量或者不能诚信履约的其他情形。</w:t>
      </w:r>
      <w:r/>
    </w:p>
    <w:p>
      <w:pPr>
        <w:ind w:firstLine="240"/>
        <w:jc w:val="left"/>
        <w:keepLines w:val="0"/>
        <w:keepNext w:val="0"/>
        <w:pageBreakBefore w:val="0"/>
        <w:spacing w:line="500" w:lineRule="exact"/>
        <w:widowControl w:val="off"/>
        <w:rPr>
          <w:rFonts w:hint="eastAsia" w:ascii="Times New Roman" w:hAnsi="Times New Roman" w:eastAsia="宋体" w:cs="仿宋_GB2312"/>
          <w:caps w:val="0"/>
          <w:color w:val="000000" w:themeColor="text1"/>
          <w:sz w:val="24"/>
          <w:szCs w:val="21"/>
          <w:highlight w:val="none"/>
          <w:lang w:val="en-US" w:eastAsia="zh-CN" w:bidi="ar-SA"/>
          <w14:textFill>
            <w14:solidFill>
              <w14:schemeClr w14:val="tx1"/>
            </w14:solidFill>
          </w14:textFill>
        </w:rPr>
      </w:pPr>
      <w:r>
        <w:rPr>
          <w:rFonts w:hint="eastAsia" w:ascii="Times New Roman" w:hAnsi="Times New Roman" w:eastAsia="宋体" w:cs="仿宋_GB2312"/>
          <w:caps w:val="0"/>
          <w:color w:val="000000" w:themeColor="text1"/>
          <w:sz w:val="24"/>
          <w:szCs w:val="21"/>
          <w:highlight w:val="none"/>
          <w:lang w:val="en-US" w:eastAsia="zh-CN" w:bidi="ar-SA"/>
          <w14:textFill>
            <w14:solidFill>
              <w14:schemeClr w14:val="tx1"/>
            </w14:solidFill>
          </w14:textFill>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keepLines w:val="0"/>
        <w:keepNext w:val="0"/>
        <w:pageBreakBefore w:val="0"/>
        <w:spacing w:line="500" w:lineRule="exact"/>
        <w:widowControl w:val="off"/>
        <w:rPr>
          <w:rFonts w:hint="eastAsia" w:ascii="Times New Roman" w:eastAsia="黑体"/>
          <w:color w:val="000000" w:themeColor="text1"/>
          <w:sz w:val="44"/>
          <w:szCs w:val="44"/>
          <w:highlight w:val="none"/>
          <w14:textFill>
            <w14:solidFill>
              <w14:schemeClr w14:val="tx1"/>
            </w14:solidFill>
          </w14:textFill>
        </w:rPr>
      </w:pPr>
      <w:r>
        <w:rPr>
          <w:rFonts w:hint="eastAsia" w:ascii="Times New Roman" w:hAnsi="Times New Roman" w:eastAsia="宋体" w:cs="仿宋_GB2312"/>
          <w:caps w:val="0"/>
          <w:color w:val="000000" w:themeColor="text1"/>
          <w:sz w:val="24"/>
          <w:szCs w:val="21"/>
          <w:highlight w:val="none"/>
          <w:lang w:val="en-US" w:eastAsia="zh-CN" w:bidi="ar-SA"/>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Style w:val="1154"/>
          <w:rFonts w:hint="eastAsia" w:ascii="宋体" w:hAnsi="宋体" w:eastAsia="宋体" w:cs="宋体"/>
          <w:color w:val="000000" w:themeColor="text1"/>
          <w:highlight w:val="none"/>
          <w14:textFill>
            <w14:solidFill>
              <w14:schemeClr w14:val="tx1"/>
            </w14:solidFill>
          </w14:textFill>
        </w:rPr>
        <w:br w:type="page" w:clear="all"/>
      </w:r>
      <w:r/>
    </w:p>
    <w:p>
      <w:pPr>
        <w:pStyle w:val="973"/>
        <w:jc w:val="both"/>
        <w:rPr>
          <w:rFonts w:hint="eastAsia" w:ascii="Times New Roman" w:eastAsia="黑体"/>
          <w:color w:val="000000" w:themeColor="text1"/>
          <w:sz w:val="44"/>
          <w:szCs w:val="44"/>
          <w:highlight w:val="none"/>
          <w14:textFill>
            <w14:solidFill>
              <w14:schemeClr w14:val="tx1"/>
            </w14:solidFill>
          </w14:textFill>
        </w:rPr>
        <w:outlineLvl w:val="9"/>
      </w:pPr>
      <w:r>
        <w:rPr>
          <w:rFonts w:hint="eastAsia" w:ascii="Times New Roman" w:eastAsia="黑体"/>
          <w:color w:val="000000" w:themeColor="text1"/>
          <w:sz w:val="44"/>
          <w:szCs w:val="44"/>
          <w:highlight w:val="none"/>
          <w14:textFill>
            <w14:solidFill>
              <w14:schemeClr w14:val="tx1"/>
            </w14:solidFill>
          </w14:textFill>
        </w:rPr>
      </w:r>
      <w:r/>
    </w:p>
    <w:p>
      <w:pPr>
        <w:pStyle w:val="973"/>
        <w:jc w:val="center"/>
        <w:rPr>
          <w:rFonts w:hint="eastAsia" w:ascii="Times New Roman" w:eastAsia="黑体"/>
          <w:color w:val="000000" w:themeColor="text1"/>
          <w:sz w:val="44"/>
          <w:szCs w:val="44"/>
          <w:highlight w:val="none"/>
          <w14:textFill>
            <w14:solidFill>
              <w14:schemeClr w14:val="tx1"/>
            </w14:solidFill>
          </w14:textFill>
        </w:rPr>
      </w:pPr>
      <w:r/>
      <w:bookmarkStart w:id="246" w:name="_Toc2293"/>
      <w:r>
        <w:rPr>
          <w:rFonts w:hint="eastAsia" w:ascii="Times New Roman" w:eastAsia="黑体"/>
          <w:color w:val="000000" w:themeColor="text1"/>
          <w:sz w:val="44"/>
          <w:szCs w:val="44"/>
          <w:highlight w:val="none"/>
          <w14:textFill>
            <w14:solidFill>
              <w14:schemeClr w14:val="tx1"/>
            </w14:solidFill>
          </w14:textFill>
        </w:rPr>
        <w:t xml:space="preserve">第六章  投标文件格式</w:t>
      </w:r>
      <w:bookmarkEnd w:id="246"/>
      <w:r/>
      <w:r/>
    </w:p>
    <w:p>
      <w:pPr>
        <w:jc w:val="center"/>
        <w:rPr>
          <w:rFonts w:hint="eastAsia"/>
          <w:b/>
          <w:color w:val="000000" w:themeColor="text1"/>
          <w:sz w:val="72"/>
          <w:highlight w:val="none"/>
          <w14:textFill>
            <w14:solidFill>
              <w14:schemeClr w14:val="tx1"/>
            </w14:solidFill>
          </w14:textFill>
        </w:rPr>
      </w:pPr>
      <w:r>
        <w:rPr>
          <w:rFonts w:hint="eastAsia"/>
          <w:b/>
          <w:color w:val="000000" w:themeColor="text1"/>
          <w:sz w:val="72"/>
          <w:highlight w:val="none"/>
          <w14:textFill>
            <w14:solidFill>
              <w14:schemeClr w14:val="tx1"/>
            </w14:solidFill>
          </w14:textFill>
        </w:rPr>
      </w:r>
      <w:r/>
    </w:p>
    <w:p>
      <w:pPr>
        <w:jc w:val="center"/>
        <w:rPr>
          <w:rFonts w:hint="eastAsia"/>
          <w:b/>
          <w:color w:val="000000" w:themeColor="text1"/>
          <w:sz w:val="72"/>
          <w:highlight w:val="none"/>
          <w14:textFill>
            <w14:solidFill>
              <w14:schemeClr w14:val="tx1"/>
            </w14:solidFill>
          </w14:textFill>
        </w:rPr>
      </w:pPr>
      <w:r>
        <w:rPr>
          <w:rFonts w:hint="eastAsia"/>
          <w:b/>
          <w:color w:val="000000" w:themeColor="text1"/>
          <w:sz w:val="72"/>
          <w:highlight w:val="none"/>
          <w14:textFill>
            <w14:solidFill>
              <w14:schemeClr w14:val="tx1"/>
            </w14:solidFill>
          </w14:textFill>
        </w:rPr>
        <w:t xml:space="preserve">投  标  文  件</w:t>
      </w:r>
      <w:r/>
    </w:p>
    <w:p>
      <w:pPr>
        <w:jc w:val="center"/>
        <w:rPr>
          <w:rFonts w:hint="eastAsia"/>
          <w:b/>
          <w:color w:val="000000" w:themeColor="text1"/>
          <w:sz w:val="72"/>
          <w:highlight w:val="none"/>
          <w14:textFill>
            <w14:solidFill>
              <w14:schemeClr w14:val="tx1"/>
            </w14:solidFill>
          </w14:textFill>
        </w:rPr>
      </w:pPr>
      <w:r>
        <w:rPr>
          <w:rFonts w:hint="eastAsia"/>
          <w:b/>
          <w:color w:val="000000" w:themeColor="text1"/>
          <w:sz w:val="72"/>
          <w:highlight w:val="none"/>
          <w14:textFill>
            <w14:solidFill>
              <w14:schemeClr w14:val="tx1"/>
            </w14:solidFill>
          </w14:textFill>
        </w:rPr>
      </w:r>
      <w:r/>
    </w:p>
    <w:p>
      <w:pPr>
        <w:jc w:val="center"/>
        <w:rPr>
          <w:rFonts w:hint="eastAsia"/>
          <w:b/>
          <w:color w:val="000000" w:themeColor="text1"/>
          <w:sz w:val="72"/>
          <w:highlight w:val="none"/>
          <w14:textFill>
            <w14:solidFill>
              <w14:schemeClr w14:val="tx1"/>
            </w14:solidFill>
          </w14:textFill>
        </w:rPr>
      </w:pPr>
      <w:r>
        <w:rPr>
          <w:rFonts w:hint="eastAsia"/>
          <w:b/>
          <w:color w:val="000000" w:themeColor="text1"/>
          <w:sz w:val="72"/>
          <w:highlight w:val="none"/>
          <w14:textFill>
            <w14:solidFill>
              <w14:schemeClr w14:val="tx1"/>
            </w14:solidFill>
          </w14:textFill>
        </w:rPr>
      </w:r>
      <w:r/>
    </w:p>
    <w:p>
      <w:pPr>
        <w:jc w:val="center"/>
        <w:rPr>
          <w:rFonts w:hint="eastAsia"/>
          <w:b/>
          <w:color w:val="000000" w:themeColor="text1"/>
          <w:sz w:val="36"/>
          <w:highlight w:val="none"/>
          <w14:textFill>
            <w14:solidFill>
              <w14:schemeClr w14:val="tx1"/>
            </w14:solidFill>
          </w14:textFill>
        </w:rPr>
      </w:pPr>
      <w:r>
        <w:rPr>
          <w:rFonts w:hint="eastAsia"/>
          <w:b/>
          <w:color w:val="000000" w:themeColor="text1"/>
          <w:sz w:val="36"/>
          <w:highlight w:val="none"/>
          <w14:textFill>
            <w14:solidFill>
              <w14:schemeClr w14:val="tx1"/>
            </w14:solidFill>
          </w14:textFill>
        </w:rPr>
      </w:r>
      <w:r/>
    </w:p>
    <w:p>
      <w:pPr>
        <w:jc w:val="center"/>
        <w:rPr>
          <w:rFonts w:hint="eastAsia"/>
          <w:b/>
          <w:color w:val="000000" w:themeColor="text1"/>
          <w:sz w:val="36"/>
          <w:highlight w:val="none"/>
          <w14:textFill>
            <w14:solidFill>
              <w14:schemeClr w14:val="tx1"/>
            </w14:solidFill>
          </w14:textFill>
        </w:rPr>
      </w:pPr>
      <w:r>
        <w:rPr>
          <w:rFonts w:hint="eastAsia"/>
          <w:b/>
          <w:color w:val="000000" w:themeColor="text1"/>
          <w:sz w:val="36"/>
          <w:highlight w:val="none"/>
          <w14:textFill>
            <w14:solidFill>
              <w14:schemeClr w14:val="tx1"/>
            </w14:solidFill>
          </w14:textFill>
        </w:rPr>
      </w:r>
      <w:r/>
    </w:p>
    <w:p>
      <w:pPr>
        <w:jc w:val="center"/>
        <w:rPr>
          <w:rFonts w:hint="eastAsia"/>
          <w:b/>
          <w:color w:val="000000" w:themeColor="text1"/>
          <w:sz w:val="36"/>
          <w:highlight w:val="none"/>
          <w14:textFill>
            <w14:solidFill>
              <w14:schemeClr w14:val="tx1"/>
            </w14:solidFill>
          </w14:textFill>
        </w:rPr>
      </w:pPr>
      <w:r>
        <w:rPr>
          <w:rFonts w:hint="eastAsia"/>
          <w:b/>
          <w:color w:val="000000" w:themeColor="text1"/>
          <w:sz w:val="36"/>
          <w:highlight w:val="none"/>
          <w14:textFill>
            <w14:solidFill>
              <w14:schemeClr w14:val="tx1"/>
            </w14:solidFill>
          </w14:textFill>
        </w:rPr>
      </w:r>
      <w:r/>
    </w:p>
    <w:p>
      <w:pPr>
        <w:ind w:firstLine="1084"/>
        <w:rPr>
          <w:rFonts w:hint="eastAsia"/>
          <w:b/>
          <w:color w:val="000000" w:themeColor="text1"/>
          <w:sz w:val="36"/>
          <w:highlight w:val="none"/>
          <w14:textFill>
            <w14:solidFill>
              <w14:schemeClr w14:val="tx1"/>
            </w14:solidFill>
          </w14:textFill>
        </w:rPr>
      </w:pPr>
      <w:r>
        <w:rPr>
          <w:rFonts w:hint="eastAsia"/>
          <w:b/>
          <w:color w:val="000000" w:themeColor="text1"/>
          <w:sz w:val="36"/>
          <w:highlight w:val="none"/>
          <w14:textFill>
            <w14:solidFill>
              <w14:schemeClr w14:val="tx1"/>
            </w14:solidFill>
          </w14:textFill>
        </w:rPr>
        <w:t xml:space="preserve">项 目 名 称：</w:t>
      </w:r>
      <w:r>
        <w:rPr>
          <w:rFonts w:hint="eastAsia"/>
          <w:b/>
          <w:bCs/>
          <w:color w:val="000000" w:themeColor="text1"/>
          <w:sz w:val="32"/>
          <w:highlight w:val="none"/>
          <w:u w:val="single"/>
          <w14:textFill>
            <w14:solidFill>
              <w14:schemeClr w14:val="tx1"/>
            </w14:solidFill>
          </w14:textFill>
        </w:rPr>
        <w:t xml:space="preserve">                 </w:t>
      </w:r>
      <w:r>
        <w:rPr>
          <w:rFonts w:hint="eastAsia"/>
          <w:b/>
          <w:color w:val="000000" w:themeColor="text1"/>
          <w:sz w:val="36"/>
          <w:highlight w:val="none"/>
          <w:u w:val="single"/>
          <w14:textFill>
            <w14:solidFill>
              <w14:schemeClr w14:val="tx1"/>
            </w14:solidFill>
          </w14:textFill>
        </w:rPr>
        <w:t xml:space="preserve">              </w:t>
      </w:r>
      <w:r/>
    </w:p>
    <w:p>
      <w:pPr>
        <w:ind w:firstLine="1084"/>
        <w:rPr>
          <w:rFonts w:hint="eastAsia"/>
          <w:b/>
          <w:color w:val="000000" w:themeColor="text1"/>
          <w:sz w:val="36"/>
          <w:highlight w:val="none"/>
          <w:u w:val="single"/>
          <w14:textFill>
            <w14:solidFill>
              <w14:schemeClr w14:val="tx1"/>
            </w14:solidFill>
          </w14:textFill>
        </w:rPr>
      </w:pPr>
      <w:r>
        <w:rPr>
          <w:rFonts w:hint="eastAsia"/>
          <w:b/>
          <w:color w:val="000000" w:themeColor="text1"/>
          <w:sz w:val="36"/>
          <w:highlight w:val="none"/>
          <w14:textFill>
            <w14:solidFill>
              <w14:schemeClr w14:val="tx1"/>
            </w14:solidFill>
          </w14:textFill>
        </w:rPr>
        <w:t xml:space="preserve">项 目 编 号：</w:t>
      </w:r>
      <w:r>
        <w:rPr>
          <w:rFonts w:hint="eastAsia"/>
          <w:b/>
          <w:color w:val="000000" w:themeColor="text1"/>
          <w:sz w:val="36"/>
          <w:highlight w:val="none"/>
          <w:u w:val="single"/>
          <w14:textFill>
            <w14:solidFill>
              <w14:schemeClr w14:val="tx1"/>
            </w14:solidFill>
          </w14:textFill>
        </w:rPr>
        <w:t xml:space="preserve">                              </w:t>
      </w:r>
      <w:r>
        <w:rPr>
          <w:rFonts w:hint="eastAsia"/>
          <w:b/>
          <w:color w:val="000000" w:themeColor="text1"/>
          <w:sz w:val="36"/>
          <w:highlight w:val="none"/>
          <w14:textFill>
            <w14:solidFill>
              <w14:schemeClr w14:val="tx1"/>
            </w14:solidFill>
          </w14:textFill>
        </w:rPr>
        <w:t xml:space="preserve">  </w:t>
      </w:r>
      <w:r/>
    </w:p>
    <w:p>
      <w:pPr>
        <w:rPr>
          <w:rFonts w:hint="eastAsia"/>
          <w:b/>
          <w:color w:val="000000" w:themeColor="text1"/>
          <w:sz w:val="36"/>
          <w:highlight w:val="none"/>
          <w:u w:val="single"/>
          <w14:textFill>
            <w14:solidFill>
              <w14:schemeClr w14:val="tx1"/>
            </w14:solidFill>
          </w14:textFill>
        </w:rPr>
      </w:pPr>
      <w:r>
        <w:rPr>
          <w:rFonts w:hint="eastAsia"/>
          <w:b/>
          <w:color w:val="000000" w:themeColor="text1"/>
          <w:sz w:val="36"/>
          <w:highlight w:val="none"/>
          <w14:textFill>
            <w14:solidFill>
              <w14:schemeClr w14:val="tx1"/>
            </w14:solidFill>
          </w14:textFill>
        </w:rPr>
        <w:t xml:space="preserve">      投标人名称 ：</w:t>
      </w:r>
      <w:r>
        <w:rPr>
          <w:rFonts w:hint="eastAsia"/>
          <w:b/>
          <w:color w:val="000000" w:themeColor="text1"/>
          <w:sz w:val="36"/>
          <w:highlight w:val="none"/>
          <w:u w:val="single"/>
          <w14:textFill>
            <w14:solidFill>
              <w14:schemeClr w14:val="tx1"/>
            </w14:solidFill>
          </w14:textFill>
        </w:rPr>
        <w:t xml:space="preserve">（加盖CA电子公章）</w:t>
      </w:r>
      <w:r/>
    </w:p>
    <w:p>
      <w:pPr>
        <w:rPr>
          <w:rFonts w:hint="eastAsia"/>
          <w:b/>
          <w:color w:val="000000" w:themeColor="text1"/>
          <w:sz w:val="36"/>
          <w:highlight w:val="none"/>
          <w:u w:val="single"/>
          <w14:textFill>
            <w14:solidFill>
              <w14:schemeClr w14:val="tx1"/>
            </w14:solidFill>
          </w14:textFill>
        </w:rPr>
      </w:pPr>
      <w:r>
        <w:rPr>
          <w:rFonts w:hint="eastAsia"/>
          <w:b/>
          <w:color w:val="000000" w:themeColor="text1"/>
          <w:sz w:val="36"/>
          <w:highlight w:val="none"/>
          <w14:textFill>
            <w14:solidFill>
              <w14:schemeClr w14:val="tx1"/>
            </w14:solidFill>
          </w14:textFill>
        </w:rPr>
        <w:t xml:space="preserve">      日      期 ：</w:t>
      </w:r>
      <w:r>
        <w:rPr>
          <w:rFonts w:hint="eastAsia"/>
          <w:b/>
          <w:color w:val="000000" w:themeColor="text1"/>
          <w:sz w:val="36"/>
          <w:highlight w:val="none"/>
          <w:u w:val="single"/>
          <w14:textFill>
            <w14:solidFill>
              <w14:schemeClr w14:val="tx1"/>
            </w14:solidFill>
          </w14:textFill>
        </w:rPr>
        <w:t xml:space="preserve">               </w:t>
      </w:r>
      <w:r/>
    </w:p>
    <w:p>
      <w:pPr>
        <w:jc w:val="center"/>
        <w:spacing w:line="440" w:lineRule="exact"/>
        <w:rPr>
          <w:rFonts w:hint="eastAsia"/>
          <w:b/>
          <w:bCs/>
          <w:color w:val="000000" w:themeColor="text1"/>
          <w:sz w:val="32"/>
          <w:szCs w:val="32"/>
          <w:highlight w:val="none"/>
          <w14:textFill>
            <w14:solidFill>
              <w14:schemeClr w14:val="tx1"/>
            </w14:solidFill>
          </w14:textFill>
        </w:rPr>
      </w:pPr>
      <w:r>
        <w:rPr>
          <w:rFonts w:hint="eastAsia"/>
          <w:b/>
          <w:bCs/>
          <w:color w:val="000000" w:themeColor="text1"/>
          <w:sz w:val="32"/>
          <w:szCs w:val="32"/>
          <w:highlight w:val="none"/>
          <w14:textFill>
            <w14:solidFill>
              <w14:schemeClr w14:val="tx1"/>
            </w14:solidFill>
          </w14:textFill>
        </w:rPr>
      </w:r>
      <w:r/>
    </w:p>
    <w:p>
      <w:pPr>
        <w:spacing w:line="44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1084"/>
        <w:rPr>
          <w:b/>
          <w:bCs/>
          <w:color w:val="000000" w:themeColor="text1"/>
          <w:sz w:val="32"/>
          <w:szCs w:val="32"/>
          <w:highlight w:val="none"/>
          <w14:textFill>
            <w14:solidFill>
              <w14:schemeClr w14:val="tx1"/>
            </w14:solidFill>
          </w14:textFill>
        </w:rPr>
      </w:pPr>
      <w:r>
        <w:rPr>
          <w:b/>
          <w:color w:val="000000" w:themeColor="text1"/>
          <w:sz w:val="36"/>
          <w:highlight w:val="none"/>
          <w:u w:val="single"/>
          <w14:textFill>
            <w14:solidFill>
              <w14:schemeClr w14:val="tx1"/>
            </w14:solidFill>
          </w14:textFill>
        </w:rPr>
        <w:br w:type="page" w:clear="all"/>
      </w:r>
      <w:r/>
    </w:p>
    <w:p>
      <w:pPr>
        <w:jc w:val="center"/>
        <w:spacing w:line="440" w:lineRule="exact"/>
        <w:rPr>
          <w:rFonts w:hint="eastAsia"/>
          <w:b/>
          <w:bCs/>
          <w:color w:val="000000" w:themeColor="text1"/>
          <w:sz w:val="32"/>
          <w:szCs w:val="32"/>
          <w:highlight w:val="none"/>
          <w14:textFill>
            <w14:solidFill>
              <w14:schemeClr w14:val="tx1"/>
            </w14:solidFill>
          </w14:textFill>
        </w:rPr>
      </w:pPr>
      <w:r>
        <w:rPr>
          <w:rFonts w:hint="eastAsia"/>
          <w:b/>
          <w:bCs/>
          <w:color w:val="000000" w:themeColor="text1"/>
          <w:sz w:val="32"/>
          <w:szCs w:val="32"/>
          <w:highlight w:val="none"/>
          <w14:textFill>
            <w14:solidFill>
              <w14:schemeClr w14:val="tx1"/>
            </w14:solidFill>
          </w14:textFill>
        </w:rPr>
        <w:t xml:space="preserve">投标文件目录</w:t>
      </w:r>
      <w:r/>
    </w:p>
    <w:p>
      <w:pPr>
        <w:jc w:val="center"/>
        <w:spacing w:line="440" w:lineRule="exact"/>
        <w:rPr>
          <w:rFonts w:hint="eastAsia"/>
          <w:b/>
          <w:bCs/>
          <w:color w:val="000000" w:themeColor="text1"/>
          <w:sz w:val="32"/>
          <w:szCs w:val="32"/>
          <w:highlight w:val="none"/>
          <w14:textFill>
            <w14:solidFill>
              <w14:schemeClr w14:val="tx1"/>
            </w14:solidFill>
          </w14:textFill>
        </w:rPr>
      </w:pPr>
      <w:r>
        <w:rPr>
          <w:rFonts w:hint="eastAsia"/>
          <w:b/>
          <w:bCs/>
          <w:color w:val="000000" w:themeColor="text1"/>
          <w:sz w:val="32"/>
          <w:szCs w:val="32"/>
          <w:highlight w:val="none"/>
          <w14:textFill>
            <w14:solidFill>
              <w14:schemeClr w14:val="tx1"/>
            </w14:solidFill>
          </w14:textFill>
        </w:rPr>
      </w:r>
      <w:r/>
    </w:p>
    <w:p>
      <w:pPr>
        <w:ind w:firstLine="560"/>
        <w:spacing w:line="600" w:lineRule="exact"/>
        <w:rPr>
          <w:rFonts w:cs="宋体"/>
          <w:color w:val="000000" w:themeColor="text1"/>
          <w:sz w:val="28"/>
          <w:szCs w:val="28"/>
          <w:highlight w:val="none"/>
          <w14:textFill>
            <w14:solidFill>
              <w14:schemeClr w14:val="tx1"/>
            </w14:solidFill>
          </w14:textFill>
        </w:rPr>
      </w:pPr>
      <w:r>
        <w:rPr>
          <w:rFonts w:hint="eastAsia" w:cs="宋体"/>
          <w:color w:val="000000" w:themeColor="text1"/>
          <w:sz w:val="28"/>
          <w:szCs w:val="28"/>
          <w:highlight w:val="none"/>
          <w14:textFill>
            <w14:solidFill>
              <w14:schemeClr w14:val="tx1"/>
            </w14:solidFill>
          </w14:textFill>
        </w:rPr>
        <w:t xml:space="preserve">一、投标声明及承诺函</w:t>
      </w:r>
      <w:r/>
    </w:p>
    <w:p>
      <w:pPr>
        <w:ind w:firstLine="560"/>
        <w:spacing w:line="600" w:lineRule="exact"/>
        <w:rPr>
          <w:rFonts w:hint="eastAsia" w:cs="宋体"/>
          <w:color w:val="000000" w:themeColor="text1"/>
          <w:sz w:val="28"/>
          <w:szCs w:val="28"/>
          <w:highlight w:val="none"/>
          <w14:textFill>
            <w14:solidFill>
              <w14:schemeClr w14:val="tx1"/>
            </w14:solidFill>
          </w14:textFill>
        </w:rPr>
      </w:pPr>
      <w:r>
        <w:rPr>
          <w:rFonts w:hint="eastAsia" w:cs="宋体"/>
          <w:color w:val="000000" w:themeColor="text1"/>
          <w:sz w:val="28"/>
          <w:szCs w:val="28"/>
          <w:highlight w:val="none"/>
          <w14:textFill>
            <w14:solidFill>
              <w14:schemeClr w14:val="tx1"/>
            </w14:solidFill>
          </w14:textFill>
        </w:rPr>
        <w:t xml:space="preserve">二、投标人基本情况</w:t>
      </w:r>
      <w:r/>
    </w:p>
    <w:p>
      <w:pPr>
        <w:ind w:firstLine="560"/>
        <w:spacing w:line="600" w:lineRule="exact"/>
        <w:rPr>
          <w:rFonts w:hint="eastAsia" w:cs="宋体"/>
          <w:color w:val="000000" w:themeColor="text1"/>
          <w:sz w:val="28"/>
          <w:szCs w:val="28"/>
          <w:highlight w:val="none"/>
          <w14:textFill>
            <w14:solidFill>
              <w14:schemeClr w14:val="tx1"/>
            </w14:solidFill>
          </w14:textFill>
        </w:rPr>
      </w:pPr>
      <w:r>
        <w:rPr>
          <w:rFonts w:hint="eastAsia" w:cs="宋体"/>
          <w:color w:val="000000" w:themeColor="text1"/>
          <w:sz w:val="28"/>
          <w:szCs w:val="28"/>
          <w:highlight w:val="none"/>
          <w14:textFill>
            <w14:solidFill>
              <w14:schemeClr w14:val="tx1"/>
            </w14:solidFill>
          </w14:textFill>
        </w:rPr>
        <w:t xml:space="preserve">三、满足特定资格要求的证明文件</w:t>
      </w:r>
      <w:r/>
    </w:p>
    <w:p>
      <w:pPr>
        <w:ind w:firstLine="560"/>
        <w:spacing w:line="600" w:lineRule="exact"/>
        <w:rPr>
          <w:rFonts w:hint="eastAsia" w:cs="宋体"/>
          <w:color w:val="000000" w:themeColor="text1"/>
          <w:sz w:val="28"/>
          <w:szCs w:val="28"/>
          <w:highlight w:val="none"/>
          <w14:textFill>
            <w14:solidFill>
              <w14:schemeClr w14:val="tx1"/>
            </w14:solidFill>
          </w14:textFill>
        </w:rPr>
      </w:pPr>
      <w:r>
        <w:rPr>
          <w:rFonts w:hint="eastAsia" w:cs="宋体"/>
          <w:color w:val="000000" w:themeColor="text1"/>
          <w:sz w:val="28"/>
          <w:szCs w:val="28"/>
          <w:highlight w:val="none"/>
          <w:lang w:val="en-US" w:eastAsia="zh-CN"/>
          <w14:textFill>
            <w14:solidFill>
              <w14:schemeClr w14:val="tx1"/>
            </w14:solidFill>
          </w14:textFill>
        </w:rPr>
        <w:t xml:space="preserve">四、</w:t>
      </w:r>
      <w:r>
        <w:rPr>
          <w:rFonts w:hint="eastAsia" w:cs="宋体"/>
          <w:color w:val="000000" w:themeColor="text1"/>
          <w:sz w:val="28"/>
          <w:szCs w:val="28"/>
          <w:highlight w:val="none"/>
          <w14:textFill>
            <w14:solidFill>
              <w14:schemeClr w14:val="tx1"/>
            </w14:solidFill>
          </w14:textFill>
        </w:rPr>
        <w:t xml:space="preserve">联合体协议书</w:t>
      </w:r>
      <w:r/>
    </w:p>
    <w:p>
      <w:pPr>
        <w:ind w:firstLine="560"/>
        <w:spacing w:line="600" w:lineRule="exact"/>
        <w:rPr>
          <w:rFonts w:hint="eastAsia" w:cs="宋体"/>
          <w:color w:val="000000" w:themeColor="text1"/>
          <w:sz w:val="28"/>
          <w:szCs w:val="28"/>
          <w:highlight w:val="none"/>
          <w14:textFill>
            <w14:solidFill>
              <w14:schemeClr w14:val="tx1"/>
            </w14:solidFill>
          </w14:textFill>
        </w:rPr>
      </w:pPr>
      <w:r>
        <w:rPr>
          <w:rFonts w:hint="eastAsia" w:cs="宋体"/>
          <w:color w:val="000000" w:themeColor="text1"/>
          <w:sz w:val="28"/>
          <w:szCs w:val="28"/>
          <w:highlight w:val="none"/>
          <w:lang w:val="en-US" w:eastAsia="zh-CN"/>
          <w14:textFill>
            <w14:solidFill>
              <w14:schemeClr w14:val="tx1"/>
            </w14:solidFill>
          </w14:textFill>
        </w:rPr>
        <w:t xml:space="preserve">五</w:t>
      </w:r>
      <w:r>
        <w:rPr>
          <w:rFonts w:hint="eastAsia" w:cs="宋体"/>
          <w:color w:val="000000" w:themeColor="text1"/>
          <w:sz w:val="28"/>
          <w:szCs w:val="28"/>
          <w:highlight w:val="none"/>
          <w14:textFill>
            <w14:solidFill>
              <w14:schemeClr w14:val="tx1"/>
            </w14:solidFill>
          </w14:textFill>
        </w:rPr>
        <w:t xml:space="preserve">、法人授权书</w:t>
      </w:r>
      <w:r/>
    </w:p>
    <w:p>
      <w:pPr>
        <w:ind w:firstLine="560"/>
        <w:spacing w:line="600" w:lineRule="exact"/>
        <w:rPr>
          <w:rFonts w:hint="eastAsia" w:cs="宋体"/>
          <w:color w:val="000000" w:themeColor="text1"/>
          <w:sz w:val="28"/>
          <w:szCs w:val="28"/>
          <w:highlight w:val="none"/>
          <w14:textFill>
            <w14:solidFill>
              <w14:schemeClr w14:val="tx1"/>
            </w14:solidFill>
          </w14:textFill>
        </w:rPr>
      </w:pPr>
      <w:r>
        <w:rPr>
          <w:rFonts w:hint="eastAsia" w:cs="宋体"/>
          <w:color w:val="000000" w:themeColor="text1"/>
          <w:sz w:val="28"/>
          <w:szCs w:val="28"/>
          <w:highlight w:val="none"/>
          <w:lang w:val="en-US" w:eastAsia="zh-CN"/>
          <w14:textFill>
            <w14:solidFill>
              <w14:schemeClr w14:val="tx1"/>
            </w14:solidFill>
          </w14:textFill>
        </w:rPr>
        <w:t xml:space="preserve">六</w:t>
      </w:r>
      <w:r>
        <w:rPr>
          <w:rFonts w:hint="eastAsia" w:cs="宋体"/>
          <w:color w:val="000000" w:themeColor="text1"/>
          <w:sz w:val="28"/>
          <w:szCs w:val="28"/>
          <w:highlight w:val="none"/>
          <w14:textFill>
            <w14:solidFill>
              <w14:schemeClr w14:val="tx1"/>
            </w14:solidFill>
          </w14:textFill>
        </w:rPr>
        <w:t xml:space="preserve">、开标一览表</w:t>
      </w:r>
      <w:r/>
    </w:p>
    <w:p>
      <w:pPr>
        <w:ind w:firstLine="560"/>
        <w:spacing w:line="600" w:lineRule="exact"/>
        <w:rPr>
          <w:rFonts w:cs="宋体"/>
          <w:color w:val="000000" w:themeColor="text1"/>
          <w:sz w:val="28"/>
          <w:szCs w:val="28"/>
          <w:highlight w:val="none"/>
          <w14:textFill>
            <w14:solidFill>
              <w14:schemeClr w14:val="tx1"/>
            </w14:solidFill>
          </w14:textFill>
        </w:rPr>
      </w:pPr>
      <w:r>
        <w:rPr>
          <w:rFonts w:hint="eastAsia" w:cs="宋体"/>
          <w:color w:val="000000" w:themeColor="text1"/>
          <w:sz w:val="28"/>
          <w:szCs w:val="28"/>
          <w:highlight w:val="none"/>
          <w:lang w:val="en-US" w:eastAsia="zh-CN"/>
          <w14:textFill>
            <w14:solidFill>
              <w14:schemeClr w14:val="tx1"/>
            </w14:solidFill>
          </w14:textFill>
        </w:rPr>
        <w:t xml:space="preserve">七</w:t>
      </w:r>
      <w:r>
        <w:rPr>
          <w:rFonts w:hint="eastAsia" w:cs="宋体"/>
          <w:color w:val="000000" w:themeColor="text1"/>
          <w:sz w:val="28"/>
          <w:szCs w:val="28"/>
          <w:highlight w:val="none"/>
          <w14:textFill>
            <w14:solidFill>
              <w14:schemeClr w14:val="tx1"/>
            </w14:solidFill>
          </w14:textFill>
        </w:rPr>
        <w:t xml:space="preserve">、投标报价明细表</w:t>
      </w:r>
      <w:r/>
    </w:p>
    <w:p>
      <w:pPr>
        <w:ind w:firstLine="560"/>
        <w:spacing w:line="600" w:lineRule="exact"/>
        <w:rPr>
          <w:rFonts w:hint="eastAsia" w:cs="宋体"/>
          <w:color w:val="000000" w:themeColor="text1"/>
          <w:sz w:val="28"/>
          <w:szCs w:val="28"/>
          <w:highlight w:val="none"/>
          <w14:textFill>
            <w14:solidFill>
              <w14:schemeClr w14:val="tx1"/>
            </w14:solidFill>
          </w14:textFill>
        </w:rPr>
      </w:pPr>
      <w:r>
        <w:rPr>
          <w:rFonts w:hint="eastAsia" w:cs="宋体"/>
          <w:color w:val="000000" w:themeColor="text1"/>
          <w:sz w:val="28"/>
          <w:szCs w:val="28"/>
          <w:highlight w:val="none"/>
          <w:lang w:val="en-US" w:eastAsia="zh-CN"/>
          <w14:textFill>
            <w14:solidFill>
              <w14:schemeClr w14:val="tx1"/>
            </w14:solidFill>
          </w14:textFill>
        </w:rPr>
        <w:t xml:space="preserve">八</w:t>
      </w:r>
      <w:r>
        <w:rPr>
          <w:rFonts w:hint="eastAsia" w:cs="宋体"/>
          <w:color w:val="000000" w:themeColor="text1"/>
          <w:sz w:val="28"/>
          <w:szCs w:val="28"/>
          <w:highlight w:val="none"/>
          <w14:textFill>
            <w14:solidFill>
              <w14:schemeClr w14:val="tx1"/>
            </w14:solidFill>
          </w14:textFill>
        </w:rPr>
        <w:t xml:space="preserve">、中小企业声明函</w:t>
      </w:r>
      <w:r/>
    </w:p>
    <w:p>
      <w:pPr>
        <w:ind w:firstLine="560"/>
        <w:spacing w:line="600" w:lineRule="exact"/>
        <w:rPr>
          <w:rFonts w:hint="eastAsia" w:cs="宋体"/>
          <w:color w:val="000000" w:themeColor="text1"/>
          <w:sz w:val="28"/>
          <w:szCs w:val="28"/>
          <w:highlight w:val="none"/>
          <w14:textFill>
            <w14:solidFill>
              <w14:schemeClr w14:val="tx1"/>
            </w14:solidFill>
          </w14:textFill>
        </w:rPr>
      </w:pPr>
      <w:r>
        <w:rPr>
          <w:rFonts w:hint="eastAsia" w:cs="宋体"/>
          <w:color w:val="000000" w:themeColor="text1"/>
          <w:sz w:val="28"/>
          <w:szCs w:val="28"/>
          <w:highlight w:val="none"/>
          <w:lang w:val="en-US" w:eastAsia="zh-CN"/>
          <w14:textFill>
            <w14:solidFill>
              <w14:schemeClr w14:val="tx1"/>
            </w14:solidFill>
          </w14:textFill>
        </w:rPr>
        <w:t xml:space="preserve">九</w:t>
      </w:r>
      <w:r>
        <w:rPr>
          <w:rFonts w:hint="eastAsia" w:cs="宋体"/>
          <w:color w:val="000000" w:themeColor="text1"/>
          <w:sz w:val="28"/>
          <w:szCs w:val="28"/>
          <w:highlight w:val="none"/>
          <w14:textFill>
            <w14:solidFill>
              <w14:schemeClr w14:val="tx1"/>
            </w14:solidFill>
          </w14:textFill>
        </w:rPr>
        <w:t xml:space="preserve">、技术要求响应及偏离表</w:t>
      </w:r>
      <w:r/>
    </w:p>
    <w:p>
      <w:pPr>
        <w:ind w:firstLine="560"/>
        <w:spacing w:line="600" w:lineRule="exact"/>
        <w:rPr>
          <w:rFonts w:hint="eastAsia" w:cs="宋体"/>
          <w:color w:val="000000" w:themeColor="text1"/>
          <w:sz w:val="28"/>
          <w:szCs w:val="28"/>
          <w:highlight w:val="none"/>
          <w14:textFill>
            <w14:solidFill>
              <w14:schemeClr w14:val="tx1"/>
            </w14:solidFill>
          </w14:textFill>
        </w:rPr>
      </w:pPr>
      <w:r>
        <w:rPr>
          <w:rFonts w:hint="eastAsia" w:cs="宋体"/>
          <w:color w:val="000000" w:themeColor="text1"/>
          <w:sz w:val="28"/>
          <w:szCs w:val="28"/>
          <w:highlight w:val="none"/>
          <w:lang w:val="en-US" w:eastAsia="zh-CN"/>
          <w14:textFill>
            <w14:solidFill>
              <w14:schemeClr w14:val="tx1"/>
            </w14:solidFill>
          </w14:textFill>
        </w:rPr>
        <w:t xml:space="preserve">十</w:t>
      </w:r>
      <w:r>
        <w:rPr>
          <w:rFonts w:hint="eastAsia" w:cs="宋体"/>
          <w:color w:val="000000" w:themeColor="text1"/>
          <w:sz w:val="28"/>
          <w:szCs w:val="28"/>
          <w:highlight w:val="none"/>
          <w14:textFill>
            <w14:solidFill>
              <w14:schemeClr w14:val="tx1"/>
            </w14:solidFill>
          </w14:textFill>
        </w:rPr>
        <w:t xml:space="preserve">、项目组成员</w:t>
      </w:r>
      <w:r/>
    </w:p>
    <w:p>
      <w:pPr>
        <w:ind w:firstLine="560"/>
        <w:spacing w:line="600" w:lineRule="exact"/>
        <w:rPr>
          <w:rFonts w:hint="eastAsia" w:cs="宋体"/>
          <w:color w:val="000000" w:themeColor="text1"/>
          <w:sz w:val="28"/>
          <w:szCs w:val="28"/>
          <w:highlight w:val="none"/>
          <w14:textFill>
            <w14:solidFill>
              <w14:schemeClr w14:val="tx1"/>
            </w14:solidFill>
          </w14:textFill>
        </w:rPr>
      </w:pPr>
      <w:r>
        <w:rPr>
          <w:rFonts w:hint="eastAsia" w:cs="宋体"/>
          <w:color w:val="000000" w:themeColor="text1"/>
          <w:sz w:val="28"/>
          <w:szCs w:val="28"/>
          <w:highlight w:val="none"/>
          <w14:textFill>
            <w14:solidFill>
              <w14:schemeClr w14:val="tx1"/>
            </w14:solidFill>
          </w14:textFill>
        </w:rPr>
        <w:t xml:space="preserve">十</w:t>
      </w:r>
      <w:r>
        <w:rPr>
          <w:rFonts w:hint="eastAsia" w:cs="宋体"/>
          <w:color w:val="000000" w:themeColor="text1"/>
          <w:sz w:val="28"/>
          <w:szCs w:val="28"/>
          <w:highlight w:val="none"/>
          <w:lang w:val="en-US" w:eastAsia="zh-CN"/>
          <w14:textFill>
            <w14:solidFill>
              <w14:schemeClr w14:val="tx1"/>
            </w14:solidFill>
          </w14:textFill>
        </w:rPr>
        <w:t xml:space="preserve">一</w:t>
      </w:r>
      <w:r>
        <w:rPr>
          <w:rFonts w:hint="eastAsia" w:cs="宋体"/>
          <w:color w:val="000000" w:themeColor="text1"/>
          <w:sz w:val="28"/>
          <w:szCs w:val="28"/>
          <w:highlight w:val="none"/>
          <w14:textFill>
            <w14:solidFill>
              <w14:schemeClr w14:val="tx1"/>
            </w14:solidFill>
          </w14:textFill>
        </w:rPr>
        <w:t xml:space="preserve">、企业业绩</w:t>
      </w:r>
      <w:r/>
    </w:p>
    <w:p>
      <w:pPr>
        <w:ind w:firstLine="560"/>
        <w:spacing w:line="600" w:lineRule="exact"/>
        <w:rPr>
          <w:rFonts w:hint="eastAsia" w:cs="宋体"/>
          <w:color w:val="000000" w:themeColor="text1"/>
          <w:sz w:val="28"/>
          <w:szCs w:val="28"/>
          <w:highlight w:val="none"/>
          <w14:textFill>
            <w14:solidFill>
              <w14:schemeClr w14:val="tx1"/>
            </w14:solidFill>
          </w14:textFill>
        </w:rPr>
      </w:pPr>
      <w:r>
        <w:rPr>
          <w:rFonts w:hint="eastAsia" w:cs="宋体"/>
          <w:color w:val="000000" w:themeColor="text1"/>
          <w:sz w:val="28"/>
          <w:szCs w:val="28"/>
          <w:highlight w:val="none"/>
          <w14:textFill>
            <w14:solidFill>
              <w14:schemeClr w14:val="tx1"/>
            </w14:solidFill>
          </w14:textFill>
        </w:rPr>
        <w:t xml:space="preserve">十</w:t>
      </w:r>
      <w:r>
        <w:rPr>
          <w:rFonts w:hint="eastAsia" w:cs="宋体"/>
          <w:color w:val="000000" w:themeColor="text1"/>
          <w:sz w:val="28"/>
          <w:szCs w:val="28"/>
          <w:highlight w:val="none"/>
          <w:lang w:val="en-US" w:eastAsia="zh-CN"/>
          <w14:textFill>
            <w14:solidFill>
              <w14:schemeClr w14:val="tx1"/>
            </w14:solidFill>
          </w14:textFill>
        </w:rPr>
        <w:t xml:space="preserve">二</w:t>
      </w:r>
      <w:r>
        <w:rPr>
          <w:rFonts w:hint="eastAsia" w:cs="宋体"/>
          <w:color w:val="000000" w:themeColor="text1"/>
          <w:sz w:val="28"/>
          <w:szCs w:val="28"/>
          <w:highlight w:val="none"/>
          <w14:textFill>
            <w14:solidFill>
              <w14:schemeClr w14:val="tx1"/>
            </w14:solidFill>
          </w14:textFill>
        </w:rPr>
        <w:t xml:space="preserve">、投标所需其他材料</w:t>
      </w:r>
      <w:r/>
    </w:p>
    <w:p>
      <w:pPr>
        <w:pStyle w:val="1026"/>
        <w:rPr>
          <w:rFonts w:ascii="Times New Roman" w:hAnsi="Times New Roman"/>
          <w:caps w:val="0"/>
          <w:color w:val="000000" w:themeColor="text1"/>
          <w:highlight w:val="none"/>
          <w:lang w:val="en-US" w:eastAsia="zh-CN"/>
          <w14:textFill>
            <w14:solidFill>
              <w14:schemeClr w14:val="tx1"/>
            </w14:solidFill>
          </w14:textFill>
        </w:rPr>
      </w:pPr>
      <w:r>
        <w:rPr>
          <w:rFonts w:ascii="Times New Roman" w:hAnsi="Times New Roman"/>
          <w:caps w:val="0"/>
          <w:color w:val="000000" w:themeColor="text1"/>
          <w:highlight w:val="none"/>
          <w:lang w:val="en-US" w:eastAsia="zh-CN"/>
          <w14:textFill>
            <w14:solidFill>
              <w14:schemeClr w14:val="tx1"/>
            </w14:solidFill>
          </w14:textFill>
        </w:rPr>
      </w:r>
      <w:r/>
    </w:p>
    <w:p>
      <w:pPr>
        <w:ind w:firstLine="480"/>
        <w:spacing w:line="44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firstLine="480"/>
        <w:spacing w:line="44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firstLine="480"/>
        <w:spacing w:line="44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firstLine="480"/>
        <w:spacing w:line="44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firstLine="480"/>
        <w:spacing w:line="44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pStyle w:val="1093"/>
        <w:rPr>
          <w:color w:val="000000" w:themeColor="text1"/>
          <w:highlight w:val="none"/>
          <w14:textFill>
            <w14:solidFill>
              <w14:schemeClr w14:val="tx1"/>
            </w14:solidFill>
          </w14:textFill>
        </w:rPr>
      </w:pPr>
      <w:r/>
      <w:bookmarkStart w:id="247" w:name="_Toc23838"/>
      <w:r/>
      <w:r/>
    </w:p>
    <w:p>
      <w:pPr>
        <w:pStyle w:val="109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9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9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bookmarkEnd w:id="247"/>
      <w:r/>
      <w:r/>
    </w:p>
    <w:p>
      <w:pPr>
        <w:pStyle w:val="1102"/>
        <w:rPr>
          <w:rFonts w:hint="eastAsia"/>
          <w:color w:val="000000" w:themeColor="text1"/>
          <w:highlight w:val="none"/>
          <w14:textFill>
            <w14:solidFill>
              <w14:schemeClr w14:val="tx1"/>
            </w14:solidFill>
          </w14:textFill>
        </w:rPr>
        <w:outlineLvl w:val="1"/>
      </w:pPr>
      <w:r/>
      <w:bookmarkStart w:id="248" w:name="_Toc158281561"/>
      <w:r/>
      <w:bookmarkStart w:id="249" w:name="_Toc14866"/>
      <w:r>
        <w:rPr>
          <w:rFonts w:hint="eastAsia"/>
          <w:color w:val="000000" w:themeColor="text1"/>
          <w:highlight w:val="none"/>
          <w14:textFill>
            <w14:solidFill>
              <w14:schemeClr w14:val="tx1"/>
            </w14:solidFill>
          </w14:textFill>
        </w:rPr>
        <w:t xml:space="preserve">一、</w:t>
      </w:r>
      <w:bookmarkEnd w:id="243"/>
      <w:r/>
      <w:bookmarkEnd w:id="244"/>
      <w:r/>
      <w:bookmarkEnd w:id="245"/>
      <w:r/>
      <w:bookmarkStart w:id="250" w:name="_Toc120614284"/>
      <w:r>
        <w:rPr>
          <w:rFonts w:hint="eastAsia"/>
          <w:color w:val="000000" w:themeColor="text1"/>
          <w:highlight w:val="none"/>
          <w14:textFill>
            <w14:solidFill>
              <w14:schemeClr w14:val="tx1"/>
            </w14:solidFill>
          </w14:textFill>
        </w:rPr>
        <w:t xml:space="preserve">投标声明及承诺函</w:t>
      </w:r>
      <w:bookmarkEnd w:id="248"/>
      <w:r/>
      <w:bookmarkEnd w:id="249"/>
      <w:r/>
      <w:r/>
    </w:p>
    <w:p>
      <w:pPr>
        <w:pStyle w:val="1091"/>
        <w:jc w:val="left"/>
        <w:spacing w:line="500" w:lineRule="exact"/>
        <w:rPr>
          <w:rFonts w:ascii="Times New Roman" w:hAnsi="Times New Roman" w:eastAsia="方正仿宋_GBK"/>
          <w:color w:val="000000" w:themeColor="text1"/>
          <w:sz w:val="24"/>
          <w:szCs w:val="24"/>
          <w:highlight w:val="none"/>
          <w:u w:val="single"/>
          <w14:textFill>
            <w14:solidFill>
              <w14:schemeClr w14:val="tx1"/>
            </w14:solidFill>
          </w14:textFill>
        </w:rPr>
      </w:pPr>
      <w:r>
        <w:rPr>
          <w:rFonts w:hint="eastAsia" w:ascii="Times New Roman" w:hAnsi="Times New Roman" w:eastAsia="方正仿宋_GBK"/>
          <w:color w:val="000000" w:themeColor="text1"/>
          <w:sz w:val="24"/>
          <w:szCs w:val="24"/>
          <w:highlight w:val="none"/>
          <w:u w:val="single"/>
          <w14:textFill>
            <w14:solidFill>
              <w14:schemeClr w14:val="tx1"/>
            </w14:solidFill>
          </w14:textFill>
        </w:rPr>
        <w:t xml:space="preserve">（采购单位名称）：</w:t>
      </w:r>
      <w:r/>
    </w:p>
    <w:p>
      <w:pPr>
        <w:pStyle w:val="1091"/>
        <w:ind w:firstLine="480"/>
        <w:jc w:val="left"/>
        <w:spacing w:line="500" w:lineRule="exact"/>
        <w:rPr>
          <w:rFonts w:ascii="Times New Roman" w:hAnsi="Times New Roman" w:eastAsia="方正仿宋_GBK"/>
          <w:color w:val="000000" w:themeColor="text1"/>
          <w:sz w:val="24"/>
          <w:szCs w:val="24"/>
          <w:highlight w:val="none"/>
          <w14:textFill>
            <w14:solidFill>
              <w14:schemeClr w14:val="tx1"/>
            </w14:solidFill>
          </w14:textFill>
        </w:rPr>
      </w:pPr>
      <w:r>
        <w:rPr>
          <w:rFonts w:hint="eastAsia" w:ascii="Times New Roman" w:hAnsi="Times New Roman" w:eastAsia="方正仿宋_GBK"/>
          <w:color w:val="000000" w:themeColor="text1"/>
          <w:sz w:val="24"/>
          <w:szCs w:val="24"/>
          <w:highlight w:val="none"/>
          <w14:textFill>
            <w14:solidFill>
              <w14:schemeClr w14:val="tx1"/>
            </w14:solidFill>
          </w14:textFill>
        </w:rPr>
        <w:t xml:space="preserve">根据已收到的项目编号为</w:t>
      </w:r>
      <w:r>
        <w:rPr>
          <w:rFonts w:hint="eastAsia" w:ascii="Times New Roman" w:hAnsi="Times New Roman" w:eastAsia="方正仿宋_GBK"/>
          <w:color w:val="000000" w:themeColor="text1"/>
          <w:sz w:val="24"/>
          <w:szCs w:val="24"/>
          <w:highlight w:val="none"/>
          <w:u w:val="single"/>
          <w14:textFill>
            <w14:solidFill>
              <w14:schemeClr w14:val="tx1"/>
            </w14:solidFill>
          </w14:textFill>
        </w:rPr>
        <w:t xml:space="preserve">        </w:t>
      </w:r>
      <w:r>
        <w:rPr>
          <w:rFonts w:hint="eastAsia" w:ascii="Times New Roman" w:hAnsi="Times New Roman" w:eastAsia="方正仿宋_GBK"/>
          <w:color w:val="000000" w:themeColor="text1"/>
          <w:sz w:val="24"/>
          <w:szCs w:val="24"/>
          <w:highlight w:val="none"/>
          <w14:textFill>
            <w14:solidFill>
              <w14:schemeClr w14:val="tx1"/>
            </w14:solidFill>
          </w14:textFill>
        </w:rPr>
        <w:t xml:space="preserve">的</w:t>
      </w:r>
      <w:r>
        <w:rPr>
          <w:rFonts w:hint="eastAsia" w:ascii="Times New Roman" w:hAnsi="Times New Roman" w:eastAsia="方正仿宋_GBK"/>
          <w:color w:val="000000" w:themeColor="text1"/>
          <w:sz w:val="24"/>
          <w:szCs w:val="24"/>
          <w:highlight w:val="none"/>
          <w:u w:val="single"/>
          <w14:textFill>
            <w14:solidFill>
              <w14:schemeClr w14:val="tx1"/>
            </w14:solidFill>
          </w14:textFill>
        </w:rPr>
        <w:t xml:space="preserve">         </w:t>
      </w:r>
      <w:r>
        <w:rPr>
          <w:rFonts w:hint="eastAsia" w:ascii="Times New Roman" w:hAnsi="Times New Roman" w:eastAsia="方正仿宋_GBK"/>
          <w:color w:val="000000" w:themeColor="text1"/>
          <w:sz w:val="24"/>
          <w:szCs w:val="24"/>
          <w:highlight w:val="none"/>
          <w14:textFill>
            <w14:solidFill>
              <w14:schemeClr w14:val="tx1"/>
            </w14:solidFill>
          </w14:textFill>
        </w:rPr>
        <w:t xml:space="preserve">项目的招标文件，我方在参加本项目招投标活动中，特做出如下承诺：</w:t>
      </w:r>
      <w:r/>
    </w:p>
    <w:p>
      <w:pPr>
        <w:pStyle w:val="1091"/>
        <w:ind w:firstLine="480"/>
        <w:jc w:val="left"/>
        <w:spacing w:line="500" w:lineRule="exact"/>
        <w:rPr>
          <w:rFonts w:ascii="Times New Roman" w:hAnsi="Times New Roman" w:eastAsia="方正仿宋_GBK"/>
          <w:color w:val="000000" w:themeColor="text1"/>
          <w:sz w:val="24"/>
          <w:highlight w:val="none"/>
          <w14:textFill>
            <w14:solidFill>
              <w14:schemeClr w14:val="tx1"/>
            </w14:solidFill>
          </w14:textFill>
        </w:rPr>
      </w:pPr>
      <w:r>
        <w:rPr>
          <w:rFonts w:hint="eastAsia" w:ascii="Times New Roman" w:hAnsi="Times New Roman" w:eastAsia="方正仿宋_GBK"/>
          <w:color w:val="000000" w:themeColor="text1"/>
          <w:sz w:val="24"/>
          <w:szCs w:val="24"/>
          <w:highlight w:val="none"/>
          <w14:textFill>
            <w14:solidFill>
              <w14:schemeClr w14:val="tx1"/>
            </w14:solidFill>
          </w14:textFill>
        </w:rPr>
        <w:t xml:space="preserve">一、我方</w:t>
      </w:r>
      <w:r>
        <w:rPr>
          <w:rFonts w:ascii="Times New Roman" w:hAnsi="Times New Roman" w:eastAsia="方正仿宋_GBK"/>
          <w:color w:val="000000" w:themeColor="text1"/>
          <w:sz w:val="24"/>
          <w:highlight w:val="none"/>
          <w14:textFill>
            <w14:solidFill>
              <w14:schemeClr w14:val="tx1"/>
            </w14:solidFill>
          </w14:textFill>
        </w:rPr>
        <w:t xml:space="preserve">具备《中华人民共和国政府采购法》第二十二条第一款规定的6项条件；</w:t>
      </w:r>
      <w:r/>
    </w:p>
    <w:p>
      <w:pPr>
        <w:pStyle w:val="1091"/>
        <w:ind w:firstLine="480"/>
        <w:jc w:val="left"/>
        <w:spacing w:line="500" w:lineRule="exact"/>
        <w:rPr>
          <w:rFonts w:ascii="Times New Roman" w:hAnsi="Times New Roman" w:eastAsia="方正仿宋_GBK"/>
          <w:color w:val="000000" w:themeColor="text1"/>
          <w:sz w:val="24"/>
          <w:szCs w:val="24"/>
          <w:highlight w:val="none"/>
          <w14:textFill>
            <w14:solidFill>
              <w14:schemeClr w14:val="tx1"/>
            </w14:solidFill>
          </w14:textFill>
        </w:rPr>
      </w:pPr>
      <w:r>
        <w:rPr>
          <w:rFonts w:hint="eastAsia" w:ascii="Times New Roman" w:hAnsi="Times New Roman" w:eastAsia="方正仿宋_GBK"/>
          <w:color w:val="000000" w:themeColor="text1"/>
          <w:sz w:val="24"/>
          <w:szCs w:val="24"/>
          <w:highlight w:val="none"/>
          <w14:textFill>
            <w14:solidFill>
              <w14:schemeClr w14:val="tx1"/>
            </w14:solidFill>
          </w14:textFill>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091"/>
        <w:ind w:firstLine="480"/>
        <w:jc w:val="left"/>
        <w:spacing w:line="500" w:lineRule="exact"/>
        <w:rPr>
          <w:rFonts w:ascii="Times New Roman" w:hAnsi="Times New Roman" w:eastAsia="方正仿宋_GBK"/>
          <w:color w:val="000000" w:themeColor="text1"/>
          <w:sz w:val="24"/>
          <w:szCs w:val="24"/>
          <w:highlight w:val="none"/>
          <w14:textFill>
            <w14:solidFill>
              <w14:schemeClr w14:val="tx1"/>
            </w14:solidFill>
          </w14:textFill>
        </w:rPr>
      </w:pPr>
      <w:r>
        <w:rPr>
          <w:rFonts w:hint="eastAsia" w:ascii="Times New Roman" w:hAnsi="Times New Roman" w:eastAsia="方正仿宋_GBK"/>
          <w:color w:val="000000" w:themeColor="text1"/>
          <w:sz w:val="24"/>
          <w:szCs w:val="24"/>
          <w:highlight w:val="none"/>
          <w14:textFill>
            <w14:solidFill>
              <w14:schemeClr w14:val="tx1"/>
            </w14:solidFill>
          </w14:textFill>
        </w:rPr>
        <w:t xml:space="preserve">三、我方按招标文件要求提交投标文件，响应招标文件规定的投标有效期；</w:t>
      </w:r>
      <w:r/>
    </w:p>
    <w:p>
      <w:pPr>
        <w:pStyle w:val="1091"/>
        <w:ind w:firstLine="480"/>
        <w:jc w:val="left"/>
        <w:spacing w:line="500" w:lineRule="exact"/>
        <w:rPr>
          <w:rFonts w:ascii="Times New Roman" w:hAnsi="Times New Roman" w:eastAsia="方正仿宋_GBK"/>
          <w:color w:val="000000" w:themeColor="text1"/>
          <w:sz w:val="24"/>
          <w:szCs w:val="24"/>
          <w:highlight w:val="none"/>
          <w14:textFill>
            <w14:solidFill>
              <w14:schemeClr w14:val="tx1"/>
            </w14:solidFill>
          </w14:textFill>
        </w:rPr>
      </w:pPr>
      <w:r>
        <w:rPr>
          <w:rFonts w:hint="eastAsia" w:ascii="Times New Roman" w:hAnsi="Times New Roman" w:eastAsia="方正仿宋_GBK"/>
          <w:color w:val="000000" w:themeColor="text1"/>
          <w:sz w:val="24"/>
          <w:szCs w:val="24"/>
          <w:highlight w:val="none"/>
          <w14:textFill>
            <w14:solidFill>
              <w14:schemeClr w14:val="tx1"/>
            </w14:solidFill>
          </w14:textFill>
        </w:rPr>
        <w:t xml:space="preserve">四、如果我方的投标文件被接受，我方将按《中华人民共和国民法典（第三编合同）》及其他有关法律、法规的规定，按期、按质、按量交付采购单位，全面做到履约守信；</w:t>
      </w:r>
      <w:r/>
    </w:p>
    <w:p>
      <w:pPr>
        <w:pStyle w:val="1091"/>
        <w:ind w:firstLine="480"/>
        <w:jc w:val="left"/>
        <w:spacing w:line="500" w:lineRule="exact"/>
        <w:rPr>
          <w:rFonts w:ascii="Times New Roman" w:hAnsi="Times New Roman" w:eastAsia="方正仿宋_GBK"/>
          <w:color w:val="000000" w:themeColor="text1"/>
          <w:sz w:val="24"/>
          <w:szCs w:val="24"/>
          <w:highlight w:val="none"/>
          <w14:textFill>
            <w14:solidFill>
              <w14:schemeClr w14:val="tx1"/>
            </w14:solidFill>
          </w14:textFill>
        </w:rPr>
      </w:pPr>
      <w:r>
        <w:rPr>
          <w:rFonts w:hint="eastAsia" w:ascii="Times New Roman" w:hAnsi="Times New Roman" w:eastAsia="方正仿宋_GBK"/>
          <w:color w:val="000000" w:themeColor="text1"/>
          <w:sz w:val="24"/>
          <w:szCs w:val="24"/>
          <w:highlight w:val="none"/>
          <w14:textFill>
            <w14:solidFill>
              <w14:schemeClr w14:val="tx1"/>
            </w14:solidFill>
          </w14:textFill>
        </w:rPr>
        <w:t xml:space="preserve">五、我方若违背本声明及承诺约定，经查实，自愿接受采购人及相关主管部门相应的规定处理，并依法承担相应的法律责任。</w:t>
      </w:r>
      <w:r/>
    </w:p>
    <w:p>
      <w:pPr>
        <w:pStyle w:val="1091"/>
        <w:ind w:firstLine="480"/>
        <w:jc w:val="left"/>
        <w:spacing w:line="500" w:lineRule="exact"/>
        <w:rPr>
          <w:rFonts w:ascii="Times New Roman" w:hAnsi="Times New Roman" w:eastAsia="方正仿宋_GBK"/>
          <w:color w:val="000000" w:themeColor="text1"/>
          <w:sz w:val="24"/>
          <w:szCs w:val="24"/>
          <w:highlight w:val="none"/>
          <w14:textFill>
            <w14:solidFill>
              <w14:schemeClr w14:val="tx1"/>
            </w14:solidFill>
          </w14:textFill>
        </w:rPr>
      </w:pPr>
      <w:r>
        <w:rPr>
          <w:rFonts w:hint="eastAsia" w:ascii="Times New Roman" w:hAnsi="Times New Roman" w:eastAsia="方正仿宋_GBK"/>
          <w:color w:val="000000" w:themeColor="text1"/>
          <w:sz w:val="24"/>
          <w:szCs w:val="24"/>
          <w:highlight w:val="none"/>
          <w14:textFill>
            <w14:solidFill>
              <w14:schemeClr w14:val="tx1"/>
            </w14:solidFill>
          </w14:textFill>
        </w:rPr>
        <w:t xml:space="preserve">六、我方同意采购人、采购代理机构将本声明及承诺函上网公开。</w:t>
      </w:r>
      <w:r/>
    </w:p>
    <w:p>
      <w:pPr>
        <w:pStyle w:val="1091"/>
        <w:ind w:firstLine="480"/>
        <w:jc w:val="left"/>
        <w:spacing w:line="500" w:lineRule="exact"/>
        <w:rPr>
          <w:rFonts w:ascii="Times New Roman" w:hAnsi="Times New Roman" w:eastAsia="方正仿宋_GBK"/>
          <w:color w:val="000000" w:themeColor="text1"/>
          <w:sz w:val="24"/>
          <w:szCs w:val="24"/>
          <w:highlight w:val="none"/>
          <w14:textFill>
            <w14:solidFill>
              <w14:schemeClr w14:val="tx1"/>
            </w14:solidFill>
          </w14:textFill>
        </w:rPr>
      </w:pPr>
      <w:r>
        <w:rPr>
          <w:rFonts w:ascii="Times New Roman" w:hAnsi="Times New Roman" w:eastAsia="方正仿宋_GBK"/>
          <w:color w:val="000000" w:themeColor="text1"/>
          <w:sz w:val="24"/>
          <w:szCs w:val="24"/>
          <w:highlight w:val="none"/>
          <w14:textFill>
            <w14:solidFill>
              <w14:schemeClr w14:val="tx1"/>
            </w14:solidFill>
          </w14:textFill>
        </w:rPr>
      </w:r>
      <w:r/>
    </w:p>
    <w:p>
      <w:pPr>
        <w:pStyle w:val="1091"/>
        <w:jc w:val="left"/>
        <w:spacing w:line="500" w:lineRule="exact"/>
        <w:rPr>
          <w:rFonts w:ascii="Times New Roman" w:hAnsi="Times New Roman" w:eastAsia="方正仿宋_GBK"/>
          <w:color w:val="000000" w:themeColor="text1"/>
          <w:sz w:val="24"/>
          <w:szCs w:val="24"/>
          <w:highlight w:val="none"/>
          <w14:textFill>
            <w14:solidFill>
              <w14:schemeClr w14:val="tx1"/>
            </w14:solidFill>
          </w14:textFill>
        </w:rPr>
      </w:pPr>
      <w:r>
        <w:rPr>
          <w:rFonts w:ascii="Times New Roman" w:hAnsi="Times New Roman" w:eastAsia="方正仿宋_GBK"/>
          <w:color w:val="000000" w:themeColor="text1"/>
          <w:sz w:val="24"/>
          <w:szCs w:val="24"/>
          <w:highlight w:val="none"/>
          <w14:textFill>
            <w14:solidFill>
              <w14:schemeClr w14:val="tx1"/>
            </w14:solidFill>
          </w14:textFill>
        </w:rPr>
      </w:r>
      <w:r/>
    </w:p>
    <w:p>
      <w:pPr>
        <w:pStyle w:val="1091"/>
        <w:ind w:firstLine="480"/>
        <w:jc w:val="left"/>
        <w:spacing w:line="500" w:lineRule="exact"/>
        <w:rPr>
          <w:rFonts w:ascii="Times New Roman" w:hAnsi="Times New Roman" w:eastAsia="方正仿宋_GBK"/>
          <w:color w:val="000000" w:themeColor="text1"/>
          <w:sz w:val="24"/>
          <w:szCs w:val="24"/>
          <w:highlight w:val="none"/>
          <w14:textFill>
            <w14:solidFill>
              <w14:schemeClr w14:val="tx1"/>
            </w14:solidFill>
          </w14:textFill>
        </w:rPr>
      </w:pPr>
      <w:r>
        <w:rPr>
          <w:rFonts w:hint="eastAsia" w:ascii="Times New Roman" w:hAnsi="Times New Roman" w:eastAsia="方正仿宋_GBK"/>
          <w:color w:val="000000" w:themeColor="text1"/>
          <w:sz w:val="24"/>
          <w:szCs w:val="24"/>
          <w:highlight w:val="none"/>
          <w14:textFill>
            <w14:solidFill>
              <w14:schemeClr w14:val="tx1"/>
            </w14:solidFill>
          </w14:textFill>
        </w:rPr>
        <w:t xml:space="preserve">投标人名称： </w:t>
      </w:r>
      <w:r>
        <w:rPr>
          <w:rFonts w:hint="eastAsia" w:ascii="Times New Roman" w:hAnsi="Times New Roman" w:eastAsia="方正仿宋_GBK"/>
          <w:color w:val="000000" w:themeColor="text1"/>
          <w:sz w:val="24"/>
          <w:szCs w:val="24"/>
          <w:highlight w:val="none"/>
          <w:u w:val="single"/>
          <w14:textFill>
            <w14:solidFill>
              <w14:schemeClr w14:val="tx1"/>
            </w14:solidFill>
          </w14:textFill>
        </w:rPr>
        <w:t xml:space="preserve">          </w:t>
      </w:r>
      <w:r>
        <w:rPr>
          <w:rFonts w:hint="eastAsia" w:ascii="Times New Roman" w:hAnsi="Times New Roman" w:eastAsia="方正仿宋_GBK"/>
          <w:color w:val="000000" w:themeColor="text1"/>
          <w:sz w:val="24"/>
          <w:szCs w:val="24"/>
          <w:highlight w:val="none"/>
          <w14:textFill>
            <w14:solidFill>
              <w14:schemeClr w14:val="tx1"/>
            </w14:solidFill>
          </w14:textFill>
        </w:rPr>
        <w:t xml:space="preserve">（加盖CA电子公章）</w:t>
      </w:r>
      <w:r/>
    </w:p>
    <w:p>
      <w:pPr>
        <w:pStyle w:val="1091"/>
        <w:ind w:firstLine="480"/>
        <w:rPr>
          <w:rFonts w:ascii="Times New Roman" w:hAnsi="Times New Roman"/>
          <w:color w:val="000000" w:themeColor="text1"/>
          <w:highlight w:val="none"/>
          <w14:textFill>
            <w14:solidFill>
              <w14:schemeClr w14:val="tx1"/>
            </w14:solidFill>
          </w14:textFill>
        </w:rPr>
      </w:pPr>
      <w:r>
        <w:rPr>
          <w:rFonts w:hint="eastAsia" w:ascii="Times New Roman" w:hAnsi="Times New Roman" w:eastAsia="方正仿宋_GBK"/>
          <w:color w:val="000000" w:themeColor="text1"/>
          <w:sz w:val="24"/>
          <w:szCs w:val="24"/>
          <w:highlight w:val="none"/>
          <w14:textFill>
            <w14:solidFill>
              <w14:schemeClr w14:val="tx1"/>
            </w14:solidFill>
          </w14:textFill>
        </w:rPr>
        <w:t xml:space="preserve">日期：    年    月   日</w:t>
      </w:r>
      <w:r/>
    </w:p>
    <w:p>
      <w:pPr>
        <w:pStyle w:val="1102"/>
        <w:rPr>
          <w:color w:val="000000" w:themeColor="text1"/>
          <w:highlight w:val="none"/>
          <w14:textFill>
            <w14:solidFill>
              <w14:schemeClr w14:val="tx1"/>
            </w14:solidFill>
          </w14:textFill>
        </w:rPr>
        <w:outlineLvl w:val="1"/>
      </w:pPr>
      <w:r>
        <w:rPr>
          <w:color w:val="000000" w:themeColor="text1"/>
          <w:highlight w:val="none"/>
          <w14:textFill>
            <w14:solidFill>
              <w14:schemeClr w14:val="tx1"/>
            </w14:solidFill>
          </w14:textFill>
        </w:rPr>
        <w:br w:type="page" w:clear="all"/>
      </w:r>
      <w:bookmarkStart w:id="251" w:name="_Toc158281562"/>
      <w:r/>
      <w:bookmarkStart w:id="252" w:name="_Toc28096"/>
      <w:r>
        <w:rPr>
          <w:rFonts w:hint="eastAsia"/>
          <w:color w:val="000000" w:themeColor="text1"/>
          <w:highlight w:val="none"/>
          <w14:textFill>
            <w14:solidFill>
              <w14:schemeClr w14:val="tx1"/>
            </w14:solidFill>
          </w14:textFill>
        </w:rPr>
        <w:t xml:space="preserve">二、投标人基本情况</w:t>
      </w:r>
      <w:bookmarkEnd w:id="251"/>
      <w:r/>
      <w:bookmarkEnd w:id="252"/>
      <w:r/>
      <w:r/>
    </w:p>
    <w:p>
      <w:pPr>
        <w:pStyle w:val="821"/>
        <w:jc w:val="center"/>
        <w:rPr>
          <w:rFonts w:ascii="Times New Roman" w:hAnsi="Times New Roman"/>
          <w:color w:val="000000" w:themeColor="text1"/>
          <w:sz w:val="44"/>
          <w:szCs w:val="44"/>
          <w:highlight w:val="none"/>
          <w14:textFill>
            <w14:solidFill>
              <w14:schemeClr w14:val="tx1"/>
            </w14:solidFill>
          </w14:textFill>
        </w:rPr>
      </w:pPr>
      <w:r>
        <w:rPr>
          <w:rFonts w:hint="eastAsia" w:ascii="Times New Roman" w:hAnsi="Times New Roman"/>
          <w:color w:val="000000" w:themeColor="text1"/>
          <w:sz w:val="44"/>
          <w:szCs w:val="44"/>
          <w:highlight w:val="none"/>
          <w14:textFill>
            <w14:solidFill>
              <w14:schemeClr w14:val="tx1"/>
            </w14:solidFill>
          </w14:textFill>
        </w:rPr>
        <w:t xml:space="preserve">投标人基本情况表</w:t>
      </w:r>
      <w:r/>
    </w:p>
    <w:tbl>
      <w:tblPr>
        <w:tblStyle w:val="78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821"/>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投标人名称</w:t>
            </w:r>
            <w:r/>
          </w:p>
        </w:tc>
        <w:tc>
          <w:tcPr>
            <w:gridSpan w:val="3"/>
            <w:tcW w:w="6998" w:type="dxa"/>
            <w:vAlign w:val="center"/>
            <w:textDirection w:val="lrTb"/>
            <w:noWrap w:val="false"/>
          </w:tcPr>
          <w:p>
            <w:pPr>
              <w:pStyle w:val="821"/>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c>
          <w:tcPr>
            <w:tcW w:w="1526" w:type="dxa"/>
            <w:vAlign w:val="center"/>
            <w:textDirection w:val="lrTb"/>
            <w:noWrap w:val="false"/>
          </w:tcPr>
          <w:p>
            <w:pPr>
              <w:pStyle w:val="821"/>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w:t>
            </w:r>
            <w:r/>
          </w:p>
        </w:tc>
        <w:tc>
          <w:tcPr>
            <w:tcW w:w="3118" w:type="dxa"/>
            <w:vAlign w:val="center"/>
            <w:textDirection w:val="lrTb"/>
            <w:noWrap w:val="false"/>
          </w:tcPr>
          <w:p>
            <w:pPr>
              <w:pStyle w:val="821"/>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76" w:type="dxa"/>
            <w:vAlign w:val="center"/>
            <w:textDirection w:val="lrTb"/>
            <w:noWrap w:val="false"/>
          </w:tcPr>
          <w:p>
            <w:pPr>
              <w:pStyle w:val="821"/>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注册地区</w:t>
            </w:r>
            <w:r/>
          </w:p>
        </w:tc>
        <w:tc>
          <w:tcPr>
            <w:tcW w:w="2604" w:type="dxa"/>
            <w:vAlign w:val="center"/>
            <w:textDirection w:val="lrTb"/>
            <w:noWrap w:val="false"/>
          </w:tcPr>
          <w:p>
            <w:pPr>
              <w:pStyle w:val="821"/>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c>
          <w:tcPr>
            <w:tcW w:w="1526" w:type="dxa"/>
            <w:vAlign w:val="center"/>
            <w:textDirection w:val="lrTb"/>
            <w:noWrap w:val="false"/>
          </w:tcPr>
          <w:p>
            <w:pPr>
              <w:pStyle w:val="821"/>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地址</w:t>
            </w:r>
            <w:r/>
          </w:p>
        </w:tc>
        <w:tc>
          <w:tcPr>
            <w:tcW w:w="3118" w:type="dxa"/>
            <w:vAlign w:val="center"/>
            <w:textDirection w:val="lrTb"/>
            <w:noWrap w:val="false"/>
          </w:tcPr>
          <w:p>
            <w:pPr>
              <w:pStyle w:val="821"/>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76" w:type="dxa"/>
            <w:vAlign w:val="center"/>
            <w:textDirection w:val="lrTb"/>
            <w:noWrap w:val="false"/>
          </w:tcPr>
          <w:p>
            <w:pPr>
              <w:pStyle w:val="821"/>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邮政编码</w:t>
            </w:r>
            <w:r/>
          </w:p>
        </w:tc>
        <w:tc>
          <w:tcPr>
            <w:tcW w:w="2604" w:type="dxa"/>
            <w:vAlign w:val="center"/>
            <w:textDirection w:val="lrTb"/>
            <w:noWrap w:val="false"/>
          </w:tcPr>
          <w:p>
            <w:pPr>
              <w:pStyle w:val="821"/>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c>
          <w:tcPr>
            <w:tcW w:w="1526" w:type="dxa"/>
            <w:vAlign w:val="center"/>
            <w:textDirection w:val="lrTb"/>
            <w:noWrap w:val="false"/>
          </w:tcPr>
          <w:p>
            <w:pPr>
              <w:pStyle w:val="821"/>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成立时间</w:t>
            </w:r>
            <w:r/>
          </w:p>
        </w:tc>
        <w:tc>
          <w:tcPr>
            <w:tcW w:w="3118" w:type="dxa"/>
            <w:vAlign w:val="center"/>
            <w:textDirection w:val="lrTb"/>
            <w:noWrap w:val="false"/>
          </w:tcPr>
          <w:p>
            <w:pPr>
              <w:pStyle w:val="821"/>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76" w:type="dxa"/>
            <w:vAlign w:val="center"/>
            <w:textDirection w:val="lrTb"/>
            <w:noWrap w:val="false"/>
          </w:tcPr>
          <w:p>
            <w:pPr>
              <w:pStyle w:val="821"/>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单位性质</w:t>
            </w:r>
            <w:r/>
          </w:p>
        </w:tc>
        <w:tc>
          <w:tcPr>
            <w:tcW w:w="2604" w:type="dxa"/>
            <w:vAlign w:val="center"/>
            <w:textDirection w:val="lrTb"/>
            <w:noWrap w:val="false"/>
          </w:tcPr>
          <w:p>
            <w:pPr>
              <w:pStyle w:val="821"/>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c>
          <w:tcPr>
            <w:tcW w:w="1526" w:type="dxa"/>
            <w:vAlign w:val="center"/>
            <w:textDirection w:val="lrTb"/>
            <w:noWrap w:val="false"/>
          </w:tcPr>
          <w:p>
            <w:pPr>
              <w:pStyle w:val="821"/>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注册号或社会信用代码</w:t>
            </w:r>
            <w:r/>
          </w:p>
        </w:tc>
        <w:tc>
          <w:tcPr>
            <w:tcW w:w="3118" w:type="dxa"/>
            <w:vAlign w:val="center"/>
            <w:textDirection w:val="lrTb"/>
            <w:noWrap w:val="false"/>
          </w:tcPr>
          <w:p>
            <w:pPr>
              <w:pStyle w:val="821"/>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76" w:type="dxa"/>
            <w:vAlign w:val="center"/>
            <w:textDirection w:val="lrTb"/>
            <w:noWrap w:val="false"/>
          </w:tcPr>
          <w:p>
            <w:pPr>
              <w:pStyle w:val="821"/>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注册资本（万元）</w:t>
            </w:r>
            <w:r/>
          </w:p>
        </w:tc>
        <w:tc>
          <w:tcPr>
            <w:tcW w:w="2604" w:type="dxa"/>
            <w:vAlign w:val="center"/>
            <w:textDirection w:val="lrTb"/>
            <w:noWrap w:val="false"/>
          </w:tcPr>
          <w:p>
            <w:pPr>
              <w:pStyle w:val="821"/>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c>
          <w:tcPr>
            <w:tcW w:w="1526" w:type="dxa"/>
            <w:vAlign w:val="center"/>
            <w:textDirection w:val="lrTb"/>
            <w:noWrap w:val="false"/>
          </w:tcPr>
          <w:p>
            <w:pPr>
              <w:pStyle w:val="821"/>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投标人类别</w:t>
            </w:r>
            <w:r/>
          </w:p>
        </w:tc>
        <w:tc>
          <w:tcPr>
            <w:gridSpan w:val="3"/>
            <w:tcW w:w="6998" w:type="dxa"/>
            <w:vAlign w:val="center"/>
            <w:textDirection w:val="lrTb"/>
            <w:noWrap w:val="false"/>
          </w:tcPr>
          <w:p>
            <w:pPr>
              <w:pStyle w:val="821"/>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c>
          <w:tcPr>
            <w:tcW w:w="1526" w:type="dxa"/>
            <w:vAlign w:val="center"/>
            <w:textDirection w:val="lrTb"/>
            <w:noWrap w:val="false"/>
          </w:tcPr>
          <w:p>
            <w:pPr>
              <w:pStyle w:val="821"/>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开户银行</w:t>
            </w:r>
            <w:r/>
          </w:p>
        </w:tc>
        <w:tc>
          <w:tcPr>
            <w:tcW w:w="3118" w:type="dxa"/>
            <w:vAlign w:val="center"/>
            <w:textDirection w:val="lrTb"/>
            <w:noWrap w:val="false"/>
          </w:tcPr>
          <w:p>
            <w:pPr>
              <w:pStyle w:val="821"/>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76" w:type="dxa"/>
            <w:vAlign w:val="center"/>
            <w:textDirection w:val="lrTb"/>
            <w:noWrap w:val="false"/>
          </w:tcPr>
          <w:p>
            <w:pPr>
              <w:pStyle w:val="821"/>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账号</w:t>
            </w:r>
            <w:r/>
          </w:p>
        </w:tc>
        <w:tc>
          <w:tcPr>
            <w:tcW w:w="2604" w:type="dxa"/>
            <w:vAlign w:val="center"/>
            <w:textDirection w:val="lrTb"/>
            <w:noWrap w:val="false"/>
          </w:tcPr>
          <w:p>
            <w:pPr>
              <w:pStyle w:val="821"/>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c>
          <w:tcPr>
            <w:tcW w:w="1526" w:type="dxa"/>
            <w:vAlign w:val="center"/>
            <w:textDirection w:val="lrTb"/>
            <w:noWrap w:val="false"/>
          </w:tcPr>
          <w:p>
            <w:pPr>
              <w:pStyle w:val="821"/>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联系人</w:t>
            </w:r>
            <w:r/>
          </w:p>
        </w:tc>
        <w:tc>
          <w:tcPr>
            <w:tcW w:w="3118" w:type="dxa"/>
            <w:vAlign w:val="center"/>
            <w:textDirection w:val="lrTb"/>
            <w:noWrap w:val="false"/>
          </w:tcPr>
          <w:p>
            <w:pPr>
              <w:pStyle w:val="821"/>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76" w:type="dxa"/>
            <w:vAlign w:val="center"/>
            <w:textDirection w:val="lrTb"/>
            <w:noWrap w:val="false"/>
          </w:tcPr>
          <w:p>
            <w:pPr>
              <w:pStyle w:val="821"/>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联系电话</w:t>
            </w:r>
            <w:r/>
          </w:p>
        </w:tc>
        <w:tc>
          <w:tcPr>
            <w:tcW w:w="2604" w:type="dxa"/>
            <w:vAlign w:val="center"/>
            <w:textDirection w:val="lrTb"/>
            <w:noWrap w:val="false"/>
          </w:tcPr>
          <w:p>
            <w:pPr>
              <w:pStyle w:val="821"/>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2376"/>
        </w:trPr>
        <w:tc>
          <w:tcPr>
            <w:tcW w:w="1526" w:type="dxa"/>
            <w:vAlign w:val="center"/>
            <w:textDirection w:val="lrTb"/>
            <w:noWrap w:val="false"/>
          </w:tcPr>
          <w:p>
            <w:pPr>
              <w:pStyle w:val="821"/>
              <w:jc w:val="center"/>
              <w:spacing w:line="5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经营范围</w:t>
            </w:r>
            <w:r/>
          </w:p>
        </w:tc>
        <w:tc>
          <w:tcPr>
            <w:gridSpan w:val="3"/>
            <w:tcW w:w="6998" w:type="dxa"/>
            <w:vAlign w:val="top"/>
            <w:textDirection w:val="lrTb"/>
            <w:noWrap w:val="false"/>
          </w:tcPr>
          <w:p>
            <w:pPr>
              <w:pStyle w:val="821"/>
              <w:ind w:firstLine="1432"/>
              <w:spacing w:line="5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1134"/>
        </w:trPr>
        <w:tc>
          <w:tcPr>
            <w:tcW w:w="1526" w:type="dxa"/>
            <w:vAlign w:val="center"/>
            <w:textDirection w:val="lrTb"/>
            <w:noWrap w:val="false"/>
          </w:tcPr>
          <w:p>
            <w:pPr>
              <w:pStyle w:val="821"/>
              <w:jc w:val="center"/>
              <w:spacing w:line="5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备注</w:t>
            </w:r>
            <w:r/>
          </w:p>
        </w:tc>
        <w:tc>
          <w:tcPr>
            <w:gridSpan w:val="3"/>
            <w:tcW w:w="6998" w:type="dxa"/>
            <w:vAlign w:val="center"/>
            <w:textDirection w:val="lrTb"/>
            <w:noWrap w:val="false"/>
          </w:tcPr>
          <w:p>
            <w:pPr>
              <w:pStyle w:val="821"/>
              <w:jc w:val="center"/>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提供营业执照等证明材料</w:t>
            </w:r>
            <w:r/>
          </w:p>
        </w:tc>
      </w:tr>
    </w:tbl>
    <w:p>
      <w:pPr>
        <w:ind w:firstLine="480"/>
        <w:spacing w:line="44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firstLine="480"/>
        <w:spacing w:line="44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firstLine="480"/>
        <w:spacing w:line="44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pStyle w:val="1091"/>
        <w:rPr>
          <w:rFonts w:hint="eastAsia" w:ascii="Times New Roman" w:hAnsi="Times New Roman" w:eastAsia="黑体"/>
          <w:i/>
          <w:color w:val="000000" w:themeColor="text1"/>
          <w:sz w:val="32"/>
          <w:szCs w:val="32"/>
          <w:highlight w:val="none"/>
          <w:u w:val="single"/>
          <w14:textFill>
            <w14:solidFill>
              <w14:schemeClr w14:val="tx1"/>
            </w14:solidFill>
          </w14:textFill>
        </w:rPr>
      </w:pPr>
      <w:r>
        <w:rPr>
          <w:rFonts w:hint="eastAsia" w:ascii="Times New Roman" w:hAnsi="Times New Roman" w:eastAsia="黑体"/>
          <w:i/>
          <w:color w:val="000000" w:themeColor="text1"/>
          <w:sz w:val="32"/>
          <w:szCs w:val="32"/>
          <w:highlight w:val="none"/>
          <w:u w:val="single"/>
          <w14:textFill>
            <w14:solidFill>
              <w14:schemeClr w14:val="tx1"/>
            </w14:solidFill>
          </w14:textFill>
        </w:rPr>
      </w:r>
      <w:r/>
    </w:p>
    <w:p>
      <w:pPr>
        <w:pStyle w:val="1102"/>
        <w:rPr>
          <w:rFonts w:hint="eastAsia"/>
          <w:i/>
          <w:color w:val="000000" w:themeColor="text1"/>
          <w:szCs w:val="32"/>
          <w:highlight w:val="none"/>
          <w:u w:val="single"/>
          <w14:textFill>
            <w14:solidFill>
              <w14:schemeClr w14:val="tx1"/>
            </w14:solidFill>
          </w14:textFill>
        </w:rPr>
        <w:outlineLvl w:val="1"/>
      </w:pPr>
      <w:r>
        <w:rPr>
          <w:color w:val="000000" w:themeColor="text1"/>
          <w:highlight w:val="none"/>
          <w14:textFill>
            <w14:solidFill>
              <w14:schemeClr w14:val="tx1"/>
            </w14:solidFill>
          </w14:textFill>
        </w:rPr>
        <w:br w:type="page" w:clear="all"/>
      </w:r>
      <w:bookmarkStart w:id="253" w:name="_Toc158281563"/>
      <w:r/>
      <w:bookmarkStart w:id="254" w:name="_Toc30935"/>
      <w:r>
        <w:rPr>
          <w:rFonts w:hint="eastAsia"/>
          <w:color w:val="000000" w:themeColor="text1"/>
          <w:highlight w:val="none"/>
          <w14:textFill>
            <w14:solidFill>
              <w14:schemeClr w14:val="tx1"/>
            </w14:solidFill>
          </w14:textFill>
        </w:rPr>
        <w:t xml:space="preserve">三、特定资格要求的证明文件</w:t>
      </w:r>
      <w:bookmarkEnd w:id="253"/>
      <w:r/>
      <w:bookmarkEnd w:id="254"/>
      <w:r/>
      <w:r/>
    </w:p>
    <w:p>
      <w:pPr>
        <w:spacing w:line="460" w:lineRule="exact"/>
        <w:rPr>
          <w:rFonts w:hint="eastAsia"/>
          <w:bCs/>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    如果本项目申请人的特定资格要求中要求提供的，必须提供。</w:t>
      </w:r>
      <w:r/>
    </w:p>
    <w:p>
      <w:pPr>
        <w:spacing w:line="4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r>
      <w:r/>
    </w:p>
    <w:p>
      <w:pPr>
        <w:jc w:val="center"/>
        <w:rPr>
          <w:rFonts w:hint="eastAsia" w:eastAsia="黑体"/>
          <w:i/>
          <w:color w:val="000000" w:themeColor="text1"/>
          <w:sz w:val="32"/>
          <w:szCs w:val="32"/>
          <w:highlight w:val="none"/>
          <w:u w:val="single"/>
          <w14:textFill>
            <w14:solidFill>
              <w14:schemeClr w14:val="tx1"/>
            </w14:solidFill>
          </w14:textFill>
        </w:rPr>
        <w:outlineLvl w:val="9"/>
      </w:pPr>
      <w:r>
        <w:rPr>
          <w:rFonts w:hint="eastAsia" w:eastAsia="黑体"/>
          <w:i/>
          <w:color w:val="000000" w:themeColor="text1"/>
          <w:sz w:val="32"/>
          <w:szCs w:val="32"/>
          <w:highlight w:val="none"/>
          <w:u w:val="single"/>
          <w14:textFill>
            <w14:solidFill>
              <w14:schemeClr w14:val="tx1"/>
            </w14:solidFill>
          </w14:textFill>
        </w:rPr>
      </w:r>
      <w:r/>
    </w:p>
    <w:p>
      <w:pPr>
        <w:jc w:val="center"/>
        <w:rPr>
          <w:rFonts w:hint="eastAsia" w:eastAsia="黑体"/>
          <w:i/>
          <w:color w:val="000000" w:themeColor="text1"/>
          <w:sz w:val="32"/>
          <w:szCs w:val="32"/>
          <w:highlight w:val="none"/>
          <w:u w:val="single"/>
          <w14:textFill>
            <w14:solidFill>
              <w14:schemeClr w14:val="tx1"/>
            </w14:solidFill>
          </w14:textFill>
        </w:rPr>
        <w:outlineLvl w:val="9"/>
      </w:pPr>
      <w:r>
        <w:rPr>
          <w:rFonts w:hint="eastAsia" w:eastAsia="黑体"/>
          <w:i/>
          <w:color w:val="000000" w:themeColor="text1"/>
          <w:sz w:val="32"/>
          <w:szCs w:val="32"/>
          <w:highlight w:val="none"/>
          <w:u w:val="single"/>
          <w14:textFill>
            <w14:solidFill>
              <w14:schemeClr w14:val="tx1"/>
            </w14:solidFill>
          </w14:textFill>
        </w:rPr>
      </w:r>
      <w:r/>
    </w:p>
    <w:p>
      <w:pPr>
        <w:jc w:val="center"/>
        <w:rPr>
          <w:rFonts w:hint="eastAsia" w:eastAsia="黑体"/>
          <w:i/>
          <w:color w:val="000000" w:themeColor="text1"/>
          <w:sz w:val="32"/>
          <w:szCs w:val="32"/>
          <w:highlight w:val="none"/>
          <w:u w:val="single"/>
          <w14:textFill>
            <w14:solidFill>
              <w14:schemeClr w14:val="tx1"/>
            </w14:solidFill>
          </w14:textFill>
        </w:rPr>
        <w:outlineLvl w:val="9"/>
      </w:pPr>
      <w:r>
        <w:rPr>
          <w:rFonts w:hint="eastAsia" w:eastAsia="黑体"/>
          <w:i/>
          <w:color w:val="000000" w:themeColor="text1"/>
          <w:sz w:val="32"/>
          <w:szCs w:val="32"/>
          <w:highlight w:val="none"/>
          <w:u w:val="single"/>
          <w14:textFill>
            <w14:solidFill>
              <w14:schemeClr w14:val="tx1"/>
            </w14:solidFill>
          </w14:textFill>
        </w:rPr>
      </w:r>
      <w:r/>
    </w:p>
    <w:p>
      <w:pPr>
        <w:jc w:val="center"/>
        <w:rPr>
          <w:rFonts w:hint="eastAsia" w:eastAsia="黑体"/>
          <w:i/>
          <w:color w:val="000000" w:themeColor="text1"/>
          <w:sz w:val="32"/>
          <w:szCs w:val="32"/>
          <w:highlight w:val="none"/>
          <w:u w:val="single"/>
          <w14:textFill>
            <w14:solidFill>
              <w14:schemeClr w14:val="tx1"/>
            </w14:solidFill>
          </w14:textFill>
        </w:rPr>
        <w:outlineLvl w:val="9"/>
      </w:pPr>
      <w:r>
        <w:rPr>
          <w:rFonts w:hint="eastAsia" w:eastAsia="黑体"/>
          <w:i/>
          <w:color w:val="000000" w:themeColor="text1"/>
          <w:sz w:val="32"/>
          <w:szCs w:val="32"/>
          <w:highlight w:val="none"/>
          <w:u w:val="single"/>
          <w14:textFill>
            <w14:solidFill>
              <w14:schemeClr w14:val="tx1"/>
            </w14:solidFill>
          </w14:textFill>
        </w:rPr>
      </w:r>
      <w:r/>
    </w:p>
    <w:p>
      <w:pPr>
        <w:jc w:val="center"/>
        <w:rPr>
          <w:rFonts w:hint="eastAsia" w:eastAsia="黑体"/>
          <w:i/>
          <w:color w:val="000000" w:themeColor="text1"/>
          <w:sz w:val="32"/>
          <w:szCs w:val="32"/>
          <w:highlight w:val="none"/>
          <w:u w:val="single"/>
          <w14:textFill>
            <w14:solidFill>
              <w14:schemeClr w14:val="tx1"/>
            </w14:solidFill>
          </w14:textFill>
        </w:rPr>
        <w:outlineLvl w:val="9"/>
      </w:pPr>
      <w:r>
        <w:rPr>
          <w:rFonts w:hint="eastAsia" w:eastAsia="黑体"/>
          <w:i/>
          <w:color w:val="000000" w:themeColor="text1"/>
          <w:sz w:val="32"/>
          <w:szCs w:val="32"/>
          <w:highlight w:val="none"/>
          <w:u w:val="single"/>
          <w14:textFill>
            <w14:solidFill>
              <w14:schemeClr w14:val="tx1"/>
            </w14:solidFill>
          </w14:textFill>
        </w:rPr>
      </w:r>
      <w:r/>
    </w:p>
    <w:p>
      <w:pPr>
        <w:jc w:val="center"/>
        <w:rPr>
          <w:rFonts w:hint="eastAsia" w:eastAsia="黑体"/>
          <w:i/>
          <w:color w:val="000000" w:themeColor="text1"/>
          <w:sz w:val="32"/>
          <w:szCs w:val="32"/>
          <w:highlight w:val="none"/>
          <w:u w:val="single"/>
          <w14:textFill>
            <w14:solidFill>
              <w14:schemeClr w14:val="tx1"/>
            </w14:solidFill>
          </w14:textFill>
        </w:rPr>
        <w:outlineLvl w:val="9"/>
      </w:pPr>
      <w:r>
        <w:rPr>
          <w:rFonts w:hint="eastAsia" w:eastAsia="黑体"/>
          <w:i/>
          <w:color w:val="000000" w:themeColor="text1"/>
          <w:sz w:val="32"/>
          <w:szCs w:val="32"/>
          <w:highlight w:val="none"/>
          <w:u w:val="single"/>
          <w14:textFill>
            <w14:solidFill>
              <w14:schemeClr w14:val="tx1"/>
            </w14:solidFill>
          </w14:textFill>
        </w:rPr>
      </w:r>
      <w:r/>
    </w:p>
    <w:p>
      <w:pPr>
        <w:jc w:val="center"/>
        <w:rPr>
          <w:rFonts w:hint="eastAsia" w:eastAsia="黑体"/>
          <w:i/>
          <w:color w:val="000000" w:themeColor="text1"/>
          <w:sz w:val="32"/>
          <w:szCs w:val="32"/>
          <w:highlight w:val="none"/>
          <w:u w:val="single"/>
          <w14:textFill>
            <w14:solidFill>
              <w14:schemeClr w14:val="tx1"/>
            </w14:solidFill>
          </w14:textFill>
        </w:rPr>
        <w:outlineLvl w:val="9"/>
      </w:pPr>
      <w:r>
        <w:rPr>
          <w:rFonts w:hint="eastAsia" w:eastAsia="黑体"/>
          <w:i/>
          <w:color w:val="000000" w:themeColor="text1"/>
          <w:sz w:val="32"/>
          <w:szCs w:val="32"/>
          <w:highlight w:val="none"/>
          <w:u w:val="single"/>
          <w14:textFill>
            <w14:solidFill>
              <w14:schemeClr w14:val="tx1"/>
            </w14:solidFill>
          </w14:textFill>
        </w:rPr>
      </w:r>
      <w:r/>
    </w:p>
    <w:p>
      <w:pPr>
        <w:jc w:val="center"/>
        <w:rPr>
          <w:rFonts w:hint="eastAsia" w:eastAsia="黑体"/>
          <w:i/>
          <w:color w:val="000000" w:themeColor="text1"/>
          <w:sz w:val="32"/>
          <w:szCs w:val="32"/>
          <w:highlight w:val="none"/>
          <w:u w:val="single"/>
          <w14:textFill>
            <w14:solidFill>
              <w14:schemeClr w14:val="tx1"/>
            </w14:solidFill>
          </w14:textFill>
        </w:rPr>
        <w:outlineLvl w:val="9"/>
      </w:pPr>
      <w:r>
        <w:rPr>
          <w:rFonts w:hint="eastAsia" w:eastAsia="黑体"/>
          <w:i/>
          <w:color w:val="000000" w:themeColor="text1"/>
          <w:sz w:val="32"/>
          <w:szCs w:val="32"/>
          <w:highlight w:val="none"/>
          <w:u w:val="single"/>
          <w14:textFill>
            <w14:solidFill>
              <w14:schemeClr w14:val="tx1"/>
            </w14:solidFill>
          </w14:textFill>
        </w:rPr>
      </w:r>
      <w:r/>
    </w:p>
    <w:p>
      <w:pPr>
        <w:jc w:val="center"/>
        <w:rPr>
          <w:rFonts w:hint="eastAsia" w:eastAsia="黑体"/>
          <w:i/>
          <w:color w:val="000000" w:themeColor="text1"/>
          <w:sz w:val="32"/>
          <w:szCs w:val="32"/>
          <w:highlight w:val="none"/>
          <w:u w:val="single"/>
          <w14:textFill>
            <w14:solidFill>
              <w14:schemeClr w14:val="tx1"/>
            </w14:solidFill>
          </w14:textFill>
        </w:rPr>
        <w:outlineLvl w:val="9"/>
      </w:pPr>
      <w:r>
        <w:rPr>
          <w:rFonts w:hint="eastAsia" w:eastAsia="黑体"/>
          <w:i/>
          <w:color w:val="000000" w:themeColor="text1"/>
          <w:sz w:val="32"/>
          <w:szCs w:val="32"/>
          <w:highlight w:val="none"/>
          <w:u w:val="single"/>
          <w14:textFill>
            <w14:solidFill>
              <w14:schemeClr w14:val="tx1"/>
            </w14:solidFill>
          </w14:textFill>
        </w:rPr>
      </w:r>
      <w:r/>
    </w:p>
    <w:p>
      <w:pPr>
        <w:jc w:val="center"/>
        <w:rPr>
          <w:rFonts w:hint="eastAsia" w:eastAsia="黑体"/>
          <w:i/>
          <w:color w:val="000000" w:themeColor="text1"/>
          <w:sz w:val="32"/>
          <w:szCs w:val="32"/>
          <w:highlight w:val="none"/>
          <w:u w:val="single"/>
          <w14:textFill>
            <w14:solidFill>
              <w14:schemeClr w14:val="tx1"/>
            </w14:solidFill>
          </w14:textFill>
        </w:rPr>
        <w:outlineLvl w:val="9"/>
      </w:pPr>
      <w:r>
        <w:rPr>
          <w:rFonts w:hint="eastAsia" w:eastAsia="黑体"/>
          <w:i/>
          <w:color w:val="000000" w:themeColor="text1"/>
          <w:sz w:val="32"/>
          <w:szCs w:val="32"/>
          <w:highlight w:val="none"/>
          <w:u w:val="single"/>
          <w14:textFill>
            <w14:solidFill>
              <w14:schemeClr w14:val="tx1"/>
            </w14:solidFill>
          </w14:textFill>
        </w:rPr>
      </w:r>
      <w:r/>
    </w:p>
    <w:p>
      <w:pPr>
        <w:jc w:val="center"/>
        <w:rPr>
          <w:rFonts w:hint="eastAsia" w:eastAsia="黑体"/>
          <w:i/>
          <w:color w:val="000000" w:themeColor="text1"/>
          <w:sz w:val="32"/>
          <w:szCs w:val="32"/>
          <w:highlight w:val="none"/>
          <w:u w:val="single"/>
          <w14:textFill>
            <w14:solidFill>
              <w14:schemeClr w14:val="tx1"/>
            </w14:solidFill>
          </w14:textFill>
        </w:rPr>
        <w:outlineLvl w:val="9"/>
      </w:pPr>
      <w:r>
        <w:rPr>
          <w:rFonts w:hint="eastAsia" w:eastAsia="黑体"/>
          <w:i/>
          <w:color w:val="000000" w:themeColor="text1"/>
          <w:sz w:val="32"/>
          <w:szCs w:val="32"/>
          <w:highlight w:val="none"/>
          <w:u w:val="single"/>
          <w14:textFill>
            <w14:solidFill>
              <w14:schemeClr w14:val="tx1"/>
            </w14:solidFill>
          </w14:textFill>
        </w:rPr>
      </w:r>
      <w:r/>
    </w:p>
    <w:p>
      <w:pPr>
        <w:jc w:val="center"/>
        <w:rPr>
          <w:rFonts w:hint="eastAsia" w:eastAsia="黑体"/>
          <w:i/>
          <w:color w:val="000000" w:themeColor="text1"/>
          <w:sz w:val="32"/>
          <w:szCs w:val="32"/>
          <w:highlight w:val="none"/>
          <w:u w:val="single"/>
          <w14:textFill>
            <w14:solidFill>
              <w14:schemeClr w14:val="tx1"/>
            </w14:solidFill>
          </w14:textFill>
        </w:rPr>
        <w:outlineLvl w:val="9"/>
      </w:pPr>
      <w:r>
        <w:rPr>
          <w:rFonts w:hint="eastAsia" w:eastAsia="黑体"/>
          <w:i/>
          <w:color w:val="000000" w:themeColor="text1"/>
          <w:sz w:val="32"/>
          <w:szCs w:val="32"/>
          <w:highlight w:val="none"/>
          <w:u w:val="single"/>
          <w14:textFill>
            <w14:solidFill>
              <w14:schemeClr w14:val="tx1"/>
            </w14:solidFill>
          </w14:textFill>
        </w:rPr>
      </w:r>
      <w:r/>
    </w:p>
    <w:p>
      <w:pPr>
        <w:jc w:val="center"/>
        <w:rPr>
          <w:rFonts w:hint="eastAsia" w:eastAsia="黑体"/>
          <w:i/>
          <w:color w:val="000000" w:themeColor="text1"/>
          <w:sz w:val="32"/>
          <w:szCs w:val="32"/>
          <w:highlight w:val="none"/>
          <w:u w:val="single"/>
          <w14:textFill>
            <w14:solidFill>
              <w14:schemeClr w14:val="tx1"/>
            </w14:solidFill>
          </w14:textFill>
        </w:rPr>
        <w:outlineLvl w:val="9"/>
      </w:pPr>
      <w:r>
        <w:rPr>
          <w:rFonts w:hint="eastAsia" w:eastAsia="黑体"/>
          <w:i/>
          <w:color w:val="000000" w:themeColor="text1"/>
          <w:sz w:val="32"/>
          <w:szCs w:val="32"/>
          <w:highlight w:val="none"/>
          <w:u w:val="single"/>
          <w14:textFill>
            <w14:solidFill>
              <w14:schemeClr w14:val="tx1"/>
            </w14:solidFill>
          </w14:textFill>
        </w:rPr>
      </w:r>
      <w:r/>
    </w:p>
    <w:p>
      <w:pPr>
        <w:jc w:val="center"/>
        <w:rPr>
          <w:rFonts w:hint="eastAsia" w:eastAsia="黑体"/>
          <w:i/>
          <w:color w:val="000000" w:themeColor="text1"/>
          <w:sz w:val="32"/>
          <w:szCs w:val="32"/>
          <w:highlight w:val="none"/>
          <w:u w:val="single"/>
          <w14:textFill>
            <w14:solidFill>
              <w14:schemeClr w14:val="tx1"/>
            </w14:solidFill>
          </w14:textFill>
        </w:rPr>
        <w:outlineLvl w:val="9"/>
      </w:pPr>
      <w:r>
        <w:rPr>
          <w:rFonts w:hint="eastAsia" w:eastAsia="黑体"/>
          <w:i/>
          <w:color w:val="000000" w:themeColor="text1"/>
          <w:sz w:val="32"/>
          <w:szCs w:val="32"/>
          <w:highlight w:val="none"/>
          <w:u w:val="single"/>
          <w14:textFill>
            <w14:solidFill>
              <w14:schemeClr w14:val="tx1"/>
            </w14:solidFill>
          </w14:textFill>
        </w:rPr>
      </w:r>
      <w:r/>
    </w:p>
    <w:p>
      <w:pPr>
        <w:jc w:val="center"/>
        <w:rPr>
          <w:rFonts w:hint="eastAsia" w:eastAsia="黑体"/>
          <w:i/>
          <w:color w:val="000000" w:themeColor="text1"/>
          <w:sz w:val="32"/>
          <w:szCs w:val="32"/>
          <w:highlight w:val="none"/>
          <w:u w:val="single"/>
          <w14:textFill>
            <w14:solidFill>
              <w14:schemeClr w14:val="tx1"/>
            </w14:solidFill>
          </w14:textFill>
        </w:rPr>
        <w:outlineLvl w:val="9"/>
      </w:pPr>
      <w:r>
        <w:rPr>
          <w:rFonts w:hint="eastAsia" w:eastAsia="黑体"/>
          <w:i/>
          <w:color w:val="000000" w:themeColor="text1"/>
          <w:sz w:val="32"/>
          <w:szCs w:val="32"/>
          <w:highlight w:val="none"/>
          <w:u w:val="single"/>
          <w14:textFill>
            <w14:solidFill>
              <w14:schemeClr w14:val="tx1"/>
            </w14:solidFill>
          </w14:textFill>
        </w:rPr>
      </w:r>
      <w:r/>
    </w:p>
    <w:p>
      <w:pPr>
        <w:jc w:val="center"/>
        <w:rPr>
          <w:rFonts w:hint="eastAsia" w:eastAsia="黑体"/>
          <w:i/>
          <w:color w:val="000000" w:themeColor="text1"/>
          <w:sz w:val="32"/>
          <w:szCs w:val="32"/>
          <w:highlight w:val="none"/>
          <w:u w:val="single"/>
          <w14:textFill>
            <w14:solidFill>
              <w14:schemeClr w14:val="tx1"/>
            </w14:solidFill>
          </w14:textFill>
        </w:rPr>
        <w:outlineLvl w:val="9"/>
      </w:pPr>
      <w:r>
        <w:rPr>
          <w:rFonts w:hint="eastAsia" w:eastAsia="黑体"/>
          <w:i/>
          <w:color w:val="000000" w:themeColor="text1"/>
          <w:sz w:val="32"/>
          <w:szCs w:val="32"/>
          <w:highlight w:val="none"/>
          <w:u w:val="single"/>
          <w14:textFill>
            <w14:solidFill>
              <w14:schemeClr w14:val="tx1"/>
            </w14:solidFill>
          </w14:textFill>
        </w:rPr>
      </w:r>
      <w:r/>
    </w:p>
    <w:p>
      <w:pPr>
        <w:pStyle w:val="1051"/>
        <w:rPr>
          <w:rFonts w:hint="eastAsia" w:ascii="Times New Roman" w:hAnsi="Times New Roman" w:eastAsia="黑体"/>
          <w:i/>
          <w:color w:val="000000" w:themeColor="text1"/>
          <w:highlight w:val="none"/>
          <w:u w:val="single"/>
          <w:lang w:val="en-US"/>
          <w14:textFill>
            <w14:solidFill>
              <w14:schemeClr w14:val="tx1"/>
            </w14:solidFill>
          </w14:textFill>
        </w:rPr>
        <w:outlineLvl w:val="9"/>
      </w:pPr>
      <w:r>
        <w:rPr>
          <w:rFonts w:hint="eastAsia" w:ascii="Times New Roman" w:hAnsi="Times New Roman" w:eastAsia="黑体"/>
          <w:i/>
          <w:color w:val="000000" w:themeColor="text1"/>
          <w:highlight w:val="none"/>
          <w:u w:val="single"/>
          <w:lang w:val="en-US"/>
          <w14:textFill>
            <w14:solidFill>
              <w14:schemeClr w14:val="tx1"/>
            </w14:solidFill>
          </w14:textFill>
        </w:rPr>
      </w:r>
      <w:r/>
    </w:p>
    <w:p>
      <w:pPr>
        <w:pStyle w:val="1051"/>
        <w:rPr>
          <w:rFonts w:hint="eastAsia" w:ascii="Times New Roman" w:hAnsi="Times New Roman" w:eastAsia="黑体"/>
          <w:i/>
          <w:color w:val="000000" w:themeColor="text1"/>
          <w:highlight w:val="none"/>
          <w:u w:val="single"/>
          <w:lang w:val="en-US"/>
          <w14:textFill>
            <w14:solidFill>
              <w14:schemeClr w14:val="tx1"/>
            </w14:solidFill>
          </w14:textFill>
        </w:rPr>
        <w:outlineLvl w:val="9"/>
      </w:pPr>
      <w:r>
        <w:rPr>
          <w:rFonts w:hint="eastAsia" w:ascii="Times New Roman" w:hAnsi="Times New Roman" w:eastAsia="黑体"/>
          <w:i/>
          <w:color w:val="000000" w:themeColor="text1"/>
          <w:highlight w:val="none"/>
          <w:u w:val="single"/>
          <w:lang w:val="en-US"/>
          <w14:textFill>
            <w14:solidFill>
              <w14:schemeClr w14:val="tx1"/>
            </w14:solidFill>
          </w14:textFill>
        </w:rPr>
      </w:r>
      <w:r/>
    </w:p>
    <w:p>
      <w:pPr>
        <w:jc w:val="center"/>
        <w:rPr>
          <w:rFonts w:hint="eastAsia" w:eastAsia="黑体"/>
          <w:i/>
          <w:color w:val="000000" w:themeColor="text1"/>
          <w:sz w:val="32"/>
          <w:szCs w:val="32"/>
          <w:highlight w:val="none"/>
          <w:u w:val="single"/>
          <w14:textFill>
            <w14:solidFill>
              <w14:schemeClr w14:val="tx1"/>
            </w14:solidFill>
          </w14:textFill>
        </w:rPr>
        <w:outlineLvl w:val="9"/>
      </w:pPr>
      <w:r>
        <w:rPr>
          <w:rFonts w:hint="eastAsia" w:eastAsia="黑体"/>
          <w:i/>
          <w:color w:val="000000" w:themeColor="text1"/>
          <w:sz w:val="32"/>
          <w:szCs w:val="32"/>
          <w:highlight w:val="none"/>
          <w:u w:val="single"/>
          <w14:textFill>
            <w14:solidFill>
              <w14:schemeClr w14:val="tx1"/>
            </w14:solidFill>
          </w14:textFill>
        </w:rPr>
      </w:r>
      <w:r/>
    </w:p>
    <w:p>
      <w:pPr>
        <w:jc w:val="center"/>
        <w:rPr>
          <w:rFonts w:hint="eastAsia" w:eastAsia="黑体"/>
          <w:i/>
          <w:color w:val="000000" w:themeColor="text1"/>
          <w:sz w:val="32"/>
          <w:szCs w:val="32"/>
          <w:highlight w:val="none"/>
          <w:u w:val="single"/>
          <w14:textFill>
            <w14:solidFill>
              <w14:schemeClr w14:val="tx1"/>
            </w14:solidFill>
          </w14:textFill>
        </w:rPr>
        <w:outlineLvl w:val="9"/>
      </w:pPr>
      <w:r>
        <w:rPr>
          <w:rFonts w:hint="eastAsia" w:eastAsia="黑体"/>
          <w:i/>
          <w:color w:val="000000" w:themeColor="text1"/>
          <w:sz w:val="32"/>
          <w:szCs w:val="32"/>
          <w:highlight w:val="none"/>
          <w:u w:val="single"/>
          <w14:textFill>
            <w14:solidFill>
              <w14:schemeClr w14:val="tx1"/>
            </w14:solidFill>
          </w14:textFill>
        </w:rPr>
      </w:r>
      <w:r/>
    </w:p>
    <w:p>
      <w:pPr>
        <w:jc w:val="center"/>
        <w:rPr>
          <w:rFonts w:hint="eastAsia" w:eastAsia="黑体"/>
          <w:i/>
          <w:color w:val="000000" w:themeColor="text1"/>
          <w:sz w:val="32"/>
          <w:szCs w:val="32"/>
          <w:highlight w:val="none"/>
          <w:u w:val="single"/>
          <w14:textFill>
            <w14:solidFill>
              <w14:schemeClr w14:val="tx1"/>
            </w14:solidFill>
          </w14:textFill>
        </w:rPr>
        <w:outlineLvl w:val="9"/>
      </w:pPr>
      <w:r>
        <w:rPr>
          <w:rFonts w:hint="eastAsia" w:eastAsia="黑体"/>
          <w:i/>
          <w:color w:val="000000" w:themeColor="text1"/>
          <w:sz w:val="32"/>
          <w:szCs w:val="32"/>
          <w:highlight w:val="none"/>
          <w:u w:val="single"/>
          <w14:textFill>
            <w14:solidFill>
              <w14:schemeClr w14:val="tx1"/>
            </w14:solidFill>
          </w14:textFill>
        </w:rPr>
      </w:r>
      <w:r/>
    </w:p>
    <w:p>
      <w:pPr>
        <w:pStyle w:val="1102"/>
        <w:rPr>
          <w:rFonts w:hint="eastAsia"/>
          <w:color w:val="000000" w:themeColor="text1"/>
          <w:highlight w:val="none"/>
          <w14:textFill>
            <w14:solidFill>
              <w14:schemeClr w14:val="tx1"/>
            </w14:solidFill>
          </w14:textFill>
        </w:rPr>
        <w:outlineLvl w:val="9"/>
      </w:pPr>
      <w:r/>
      <w:bookmarkStart w:id="255" w:name="_Toc158281564"/>
      <w:r/>
      <w:r/>
    </w:p>
    <w:p>
      <w:pPr>
        <w:pStyle w:val="1102"/>
        <w:rPr>
          <w:rFonts w:hint="eastAsia"/>
          <w:color w:val="000000" w:themeColor="text1"/>
          <w:highlight w:val="none"/>
          <w14:textFill>
            <w14:solidFill>
              <w14:schemeClr w14:val="tx1"/>
            </w14:solidFill>
          </w14:textFill>
        </w:rPr>
        <w:outlineLvl w:val="9"/>
      </w:pPr>
      <w:r>
        <w:rPr>
          <w:rFonts w:hint="eastAsia"/>
          <w:color w:val="000000" w:themeColor="text1"/>
          <w:highlight w:val="none"/>
          <w14:textFill>
            <w14:solidFill>
              <w14:schemeClr w14:val="tx1"/>
            </w14:solidFill>
          </w14:textFill>
        </w:rPr>
      </w:r>
      <w:r/>
    </w:p>
    <w:p>
      <w:pPr>
        <w:pStyle w:val="1102"/>
        <w:rPr>
          <w:rFonts w:hint="eastAsia"/>
          <w:color w:val="000000" w:themeColor="text1"/>
          <w:highlight w:val="none"/>
          <w14:textFill>
            <w14:solidFill>
              <w14:schemeClr w14:val="tx1"/>
            </w14:solidFill>
          </w14:textFill>
        </w:rPr>
        <w:outlineLvl w:val="9"/>
      </w:pPr>
      <w:r>
        <w:rPr>
          <w:rFonts w:hint="eastAsia"/>
          <w:color w:val="000000" w:themeColor="text1"/>
          <w:highlight w:val="none"/>
          <w14:textFill>
            <w14:solidFill>
              <w14:schemeClr w14:val="tx1"/>
            </w14:solidFill>
          </w14:textFill>
        </w:rPr>
      </w:r>
      <w:r/>
    </w:p>
    <w:p>
      <w:pPr>
        <w:pStyle w:val="1102"/>
        <w:rPr>
          <w:rFonts w:hint="eastAsia"/>
          <w:color w:val="000000" w:themeColor="text1"/>
          <w:highlight w:val="none"/>
          <w14:textFill>
            <w14:solidFill>
              <w14:schemeClr w14:val="tx1"/>
            </w14:solidFill>
          </w14:textFill>
        </w:rPr>
        <w:outlineLvl w:val="9"/>
      </w:pPr>
      <w:r>
        <w:rPr>
          <w:rFonts w:hint="eastAsia"/>
          <w:color w:val="000000" w:themeColor="text1"/>
          <w:highlight w:val="none"/>
          <w14:textFill>
            <w14:solidFill>
              <w14:schemeClr w14:val="tx1"/>
            </w14:solidFill>
          </w14:textFill>
        </w:rPr>
      </w:r>
      <w:r/>
    </w:p>
    <w:p>
      <w:pPr>
        <w:pStyle w:val="1102"/>
        <w:rPr>
          <w:rFonts w:hint="eastAsia"/>
          <w:color w:val="000000" w:themeColor="text1"/>
          <w:highlight w:val="none"/>
          <w14:textFill>
            <w14:solidFill>
              <w14:schemeClr w14:val="tx1"/>
            </w14:solidFill>
          </w14:textFill>
        </w:rPr>
        <w:outlineLvl w:val="9"/>
      </w:pPr>
      <w:r>
        <w:rPr>
          <w:rFonts w:hint="eastAsia"/>
          <w:color w:val="000000" w:themeColor="text1"/>
          <w:highlight w:val="none"/>
          <w14:textFill>
            <w14:solidFill>
              <w14:schemeClr w14:val="tx1"/>
            </w14:solidFill>
          </w14:textFill>
        </w:rPr>
      </w:r>
      <w:r/>
    </w:p>
    <w:p>
      <w:pPr>
        <w:pStyle w:val="1102"/>
        <w:rPr>
          <w:rFonts w:hint="eastAsia"/>
          <w:color w:val="000000" w:themeColor="text1"/>
          <w:highlight w:val="none"/>
          <w14:textFill>
            <w14:solidFill>
              <w14:schemeClr w14:val="tx1"/>
            </w14:solidFill>
          </w14:textFill>
        </w:rPr>
        <w:outlineLvl w:val="9"/>
      </w:pPr>
      <w:r>
        <w:rPr>
          <w:rFonts w:hint="eastAsia"/>
          <w:color w:val="000000" w:themeColor="text1"/>
          <w:highlight w:val="none"/>
          <w14:textFill>
            <w14:solidFill>
              <w14:schemeClr w14:val="tx1"/>
            </w14:solidFill>
          </w14:textFill>
        </w:rPr>
      </w:r>
      <w:r/>
    </w:p>
    <w:p>
      <w:pPr>
        <w:pStyle w:val="1102"/>
        <w:rPr>
          <w:rFonts w:hint="eastAsia"/>
          <w:color w:val="000000" w:themeColor="text1"/>
          <w:highlight w:val="none"/>
          <w14:textFill>
            <w14:solidFill>
              <w14:schemeClr w14:val="tx1"/>
            </w14:solidFill>
          </w14:textFill>
        </w:rPr>
        <w:outlineLvl w:val="9"/>
      </w:pPr>
      <w:r>
        <w:rPr>
          <w:rFonts w:hint="eastAsia"/>
          <w:color w:val="000000" w:themeColor="text1"/>
          <w:highlight w:val="none"/>
          <w14:textFill>
            <w14:solidFill>
              <w14:schemeClr w14:val="tx1"/>
            </w14:solidFill>
          </w14:textFill>
        </w:rPr>
      </w:r>
      <w:r/>
    </w:p>
    <w:p>
      <w:pPr>
        <w:pStyle w:val="1102"/>
        <w:rPr>
          <w:rFonts w:hint="eastAsia"/>
          <w:color w:val="000000" w:themeColor="text1"/>
          <w:highlight w:val="none"/>
          <w14:textFill>
            <w14:solidFill>
              <w14:schemeClr w14:val="tx1"/>
            </w14:solidFill>
          </w14:textFill>
        </w:rPr>
        <w:outlineLvl w:val="9"/>
      </w:pPr>
      <w:r>
        <w:rPr>
          <w:rFonts w:hint="eastAsia"/>
          <w:color w:val="000000" w:themeColor="text1"/>
          <w:highlight w:val="none"/>
          <w14:textFill>
            <w14:solidFill>
              <w14:schemeClr w14:val="tx1"/>
            </w14:solidFill>
          </w14:textFill>
        </w:rPr>
      </w:r>
      <w:r/>
    </w:p>
    <w:p>
      <w:pPr>
        <w:pStyle w:val="1102"/>
        <w:rPr>
          <w:rFonts w:hint="eastAsia"/>
          <w:color w:val="000000" w:themeColor="text1"/>
          <w:highlight w:val="none"/>
          <w14:textFill>
            <w14:solidFill>
              <w14:schemeClr w14:val="tx1"/>
            </w14:solidFill>
          </w14:textFill>
        </w:rPr>
        <w:outlineLvl w:val="9"/>
      </w:pPr>
      <w:r>
        <w:rPr>
          <w:rFonts w:hint="eastAsia"/>
          <w:color w:val="000000" w:themeColor="text1"/>
          <w:highlight w:val="none"/>
          <w14:textFill>
            <w14:solidFill>
              <w14:schemeClr w14:val="tx1"/>
            </w14:solidFill>
          </w14:textFill>
        </w:rPr>
      </w:r>
      <w:r/>
    </w:p>
    <w:p>
      <w:pPr>
        <w:pStyle w:val="1102"/>
        <w:rPr>
          <w:rFonts w:hint="eastAsia"/>
          <w:color w:val="000000" w:themeColor="text1"/>
          <w:highlight w:val="none"/>
          <w14:textFill>
            <w14:solidFill>
              <w14:schemeClr w14:val="tx1"/>
            </w14:solidFill>
          </w14:textFill>
        </w:rPr>
        <w:outlineLvl w:val="9"/>
      </w:pPr>
      <w:r>
        <w:rPr>
          <w:rFonts w:hint="eastAsia"/>
          <w:color w:val="000000" w:themeColor="text1"/>
          <w:highlight w:val="none"/>
          <w14:textFill>
            <w14:solidFill>
              <w14:schemeClr w14:val="tx1"/>
            </w14:solidFill>
          </w14:textFill>
        </w:rPr>
      </w:r>
      <w:r/>
    </w:p>
    <w:p>
      <w:pPr>
        <w:jc w:val="left"/>
        <w:spacing w:before="239" w:line="224" w:lineRule="auto"/>
        <w:rPr>
          <w:b/>
          <w:bCs/>
          <w:color w:val="auto"/>
          <w:sz w:val="22"/>
          <w:szCs w:val="22"/>
          <w:highlight w:val="none"/>
        </w:rPr>
      </w:pPr>
      <w:r>
        <w:rPr>
          <w:rFonts w:hint="eastAsia" w:ascii="宋体" w:hAnsi="宋体" w:cs="宋体"/>
          <w:b/>
          <w:bCs/>
          <w:color w:val="auto"/>
          <w:spacing w:val="7"/>
          <w:sz w:val="32"/>
          <w:szCs w:val="32"/>
          <w:highlight w:val="none"/>
          <w:lang w:val="en-US" w:eastAsia="zh-CN"/>
        </w:rPr>
        <w:t xml:space="preserve">四、</w:t>
      </w:r>
      <w:r>
        <w:rPr>
          <w:rFonts w:ascii="宋体" w:hAnsi="宋体" w:eastAsia="宋体" w:cs="宋体"/>
          <w:b/>
          <w:bCs/>
          <w:color w:val="auto"/>
          <w:spacing w:val="7"/>
          <w:sz w:val="32"/>
          <w:szCs w:val="32"/>
          <w:highlight w:val="none"/>
        </w:rPr>
        <w:t xml:space="preserve">联合体协议书（</w:t>
      </w:r>
      <w:r>
        <w:rPr>
          <w:rFonts w:hint="eastAsia" w:ascii="宋体" w:hAnsi="宋体" w:eastAsia="宋体" w:cs="宋体"/>
          <w:b/>
          <w:bCs/>
          <w:color w:val="auto"/>
          <w:spacing w:val="7"/>
          <w:sz w:val="32"/>
          <w:szCs w:val="32"/>
          <w:highlight w:val="none"/>
          <w:lang w:val="en-US" w:eastAsia="zh-CN"/>
        </w:rPr>
        <w:t xml:space="preserve">参考格式，</w:t>
      </w:r>
      <w:r>
        <w:rPr>
          <w:rFonts w:ascii="宋体" w:hAnsi="宋体" w:eastAsia="宋体" w:cs="宋体"/>
          <w:b/>
          <w:bCs/>
          <w:color w:val="auto"/>
          <w:spacing w:val="7"/>
          <w:sz w:val="32"/>
          <w:szCs w:val="32"/>
          <w:highlight w:val="none"/>
        </w:rPr>
        <w:t xml:space="preserve">如有时</w:t>
      </w:r>
      <w:r>
        <w:rPr>
          <w:rFonts w:hint="eastAsia" w:ascii="宋体" w:hAnsi="宋体" w:eastAsia="宋体" w:cs="宋体"/>
          <w:b/>
          <w:bCs/>
          <w:color w:val="auto"/>
          <w:spacing w:val="7"/>
          <w:sz w:val="32"/>
          <w:szCs w:val="32"/>
          <w:highlight w:val="none"/>
          <w:lang w:val="en-US" w:eastAsia="zh-CN"/>
        </w:rPr>
        <w:t xml:space="preserve">提供</w:t>
      </w:r>
      <w:r>
        <w:rPr>
          <w:rFonts w:ascii="宋体" w:hAnsi="宋体" w:eastAsia="宋体" w:cs="宋体"/>
          <w:b/>
          <w:bCs/>
          <w:color w:val="auto"/>
          <w:spacing w:val="7"/>
          <w:sz w:val="32"/>
          <w:szCs w:val="32"/>
          <w:highlight w:val="none"/>
        </w:rPr>
        <w:t xml:space="preserve">）</w:t>
      </w:r>
      <w:r/>
    </w:p>
    <w:p>
      <w:pPr>
        <w:pStyle w:val="1161"/>
        <w:jc w:val="center"/>
        <w:spacing w:line="248" w:lineRule="auto"/>
        <w:rPr>
          <w:color w:val="auto"/>
          <w:sz w:val="22"/>
          <w:szCs w:val="22"/>
          <w:highlight w:val="none"/>
        </w:rPr>
      </w:pPr>
      <w:r>
        <w:rPr>
          <w:color w:val="auto"/>
          <w:sz w:val="22"/>
          <w:szCs w:val="22"/>
          <w:highlight w:val="none"/>
        </w:rPr>
      </w:r>
      <w:r/>
    </w:p>
    <w:p>
      <w:pPr>
        <w:jc w:val="center"/>
        <w:spacing w:before="101" w:line="224" w:lineRule="auto"/>
        <w:rPr>
          <w:color w:val="auto"/>
          <w:sz w:val="22"/>
          <w:szCs w:val="22"/>
          <w:highlight w:val="none"/>
        </w:rPr>
        <w:outlineLvl w:val="1"/>
      </w:pPr>
      <w:r>
        <w:rPr>
          <w:rFonts w:ascii="宋体" w:hAnsi="宋体" w:eastAsia="宋体" w:cs="宋体"/>
          <w:color w:val="auto"/>
          <w:spacing w:val="7"/>
          <w:sz w:val="32"/>
          <w:szCs w:val="32"/>
          <w:highlight w:val="none"/>
        </w:rPr>
        <w:t xml:space="preserve">联合体协议书</w:t>
      </w:r>
      <w:r/>
    </w:p>
    <w:p>
      <w:pPr>
        <w:pStyle w:val="1122"/>
        <w:ind w:firstLine="436"/>
        <w:keepLines w:val="0"/>
        <w:keepNext w:val="0"/>
        <w:pageBreakBefore w:val="0"/>
        <w:spacing w:line="520" w:lineRule="exact"/>
        <w:widowControl/>
        <w:rPr>
          <w:rFonts w:ascii="宋体" w:hAnsi="宋体" w:eastAsia="宋体" w:cs="宋体"/>
          <w:color w:val="auto"/>
          <w:sz w:val="21"/>
          <w:szCs w:val="21"/>
          <w:highlight w:val="none"/>
        </w:rPr>
      </w:pPr>
      <w:r>
        <w:rPr>
          <w:rFonts w:ascii="宋体" w:hAnsi="宋体" w:eastAsia="宋体" w:cs="宋体"/>
          <w:color w:val="auto"/>
          <w:spacing w:val="4"/>
          <w:sz w:val="21"/>
          <w:szCs w:val="21"/>
          <w:highlight w:val="none"/>
          <w:u w:val="single"/>
        </w:rPr>
        <w:t xml:space="preserve">（所有成员单位名称）</w:t>
      </w:r>
      <w:r>
        <w:rPr>
          <w:rFonts w:ascii="宋体" w:hAnsi="宋体" w:eastAsia="宋体" w:cs="宋体"/>
          <w:color w:val="auto"/>
          <w:spacing w:val="-41"/>
          <w:sz w:val="21"/>
          <w:szCs w:val="21"/>
          <w:highlight w:val="none"/>
        </w:rPr>
        <w:t xml:space="preserve"> </w:t>
      </w:r>
      <w:r>
        <w:rPr>
          <w:rFonts w:ascii="宋体" w:hAnsi="宋体" w:eastAsia="宋体" w:cs="宋体"/>
          <w:color w:val="auto"/>
          <w:spacing w:val="4"/>
          <w:sz w:val="21"/>
          <w:szCs w:val="21"/>
          <w:highlight w:val="none"/>
        </w:rPr>
        <w:t xml:space="preserve">自愿组成联合体，共同参加</w:t>
      </w:r>
      <w:r>
        <w:rPr>
          <w:rFonts w:hint="eastAsia" w:ascii="宋体" w:hAnsi="宋体" w:cs="宋体"/>
          <w:color w:val="auto"/>
          <w:spacing w:val="4"/>
          <w:sz w:val="21"/>
          <w:szCs w:val="21"/>
          <w:highlight w:val="none"/>
          <w:u w:val="single"/>
          <w:lang w:eastAsia="zh-CN"/>
        </w:rPr>
        <w:t xml:space="preserve">（</w:t>
      </w:r>
      <w:r>
        <w:rPr>
          <w:rFonts w:hint="eastAsia" w:ascii="宋体" w:hAnsi="宋体" w:cs="宋体"/>
          <w:color w:val="auto"/>
          <w:spacing w:val="4"/>
          <w:sz w:val="21"/>
          <w:szCs w:val="21"/>
          <w:highlight w:val="none"/>
          <w:u w:val="single"/>
          <w:lang w:val="en-US" w:eastAsia="zh-CN"/>
        </w:rPr>
        <w:t xml:space="preserve">项目名称</w:t>
      </w:r>
      <w:r>
        <w:rPr>
          <w:rFonts w:hint="eastAsia" w:ascii="宋体" w:hAnsi="宋体" w:cs="宋体"/>
          <w:color w:val="auto"/>
          <w:spacing w:val="4"/>
          <w:sz w:val="21"/>
          <w:szCs w:val="21"/>
          <w:highlight w:val="none"/>
          <w:u w:val="single"/>
          <w:lang w:eastAsia="zh-CN"/>
        </w:rPr>
        <w:t xml:space="preserve">）</w:t>
      </w:r>
      <w:r>
        <w:rPr>
          <w:rFonts w:hint="eastAsia" w:ascii="宋体" w:hAnsi="宋体" w:cs="宋体"/>
          <w:color w:val="auto"/>
          <w:spacing w:val="4"/>
          <w:sz w:val="21"/>
          <w:szCs w:val="21"/>
          <w:highlight w:val="none"/>
          <w:u w:val="none"/>
          <w:lang w:val="en-US" w:eastAsia="zh-CN"/>
        </w:rPr>
        <w:t xml:space="preserve">招标</w:t>
      </w:r>
      <w:r>
        <w:rPr>
          <w:rFonts w:hint="eastAsia" w:ascii="宋体" w:hAnsi="宋体" w:cs="宋体"/>
          <w:color w:val="auto"/>
          <w:spacing w:val="10"/>
          <w:sz w:val="21"/>
          <w:szCs w:val="21"/>
          <w:highlight w:val="none"/>
          <w:lang w:val="en-US" w:eastAsia="zh-CN"/>
        </w:rPr>
        <w:t xml:space="preserve">活动</w:t>
      </w:r>
      <w:r>
        <w:rPr>
          <w:rFonts w:ascii="宋体" w:hAnsi="宋体" w:eastAsia="宋体" w:cs="宋体"/>
          <w:color w:val="auto"/>
          <w:spacing w:val="10"/>
          <w:sz w:val="21"/>
          <w:szCs w:val="21"/>
          <w:highlight w:val="none"/>
        </w:rPr>
        <w:t xml:space="preserve">。现就联合体</w:t>
      </w:r>
      <w:r>
        <w:rPr>
          <w:rFonts w:hint="eastAsia" w:ascii="宋体" w:hAnsi="宋体" w:cs="宋体"/>
          <w:color w:val="auto"/>
          <w:spacing w:val="10"/>
          <w:sz w:val="21"/>
          <w:szCs w:val="21"/>
          <w:highlight w:val="none"/>
          <w:lang w:val="en-US" w:eastAsia="zh-CN"/>
        </w:rPr>
        <w:t xml:space="preserve">招标</w:t>
      </w:r>
      <w:r>
        <w:rPr>
          <w:rFonts w:ascii="宋体" w:hAnsi="宋体" w:eastAsia="宋体" w:cs="宋体"/>
          <w:color w:val="auto"/>
          <w:spacing w:val="10"/>
          <w:sz w:val="21"/>
          <w:szCs w:val="21"/>
          <w:highlight w:val="none"/>
        </w:rPr>
        <w:t xml:space="preserve">事</w:t>
      </w:r>
      <w:r>
        <w:rPr>
          <w:rFonts w:ascii="宋体" w:hAnsi="宋体" w:eastAsia="宋体" w:cs="宋体"/>
          <w:color w:val="auto"/>
          <w:spacing w:val="9"/>
          <w:sz w:val="21"/>
          <w:szCs w:val="21"/>
          <w:highlight w:val="none"/>
        </w:rPr>
        <w:t xml:space="preserve">宜订立如下协议。</w:t>
      </w:r>
      <w:r/>
    </w:p>
    <w:p>
      <w:pPr>
        <w:pStyle w:val="1122"/>
        <w:ind w:firstLine="452"/>
        <w:keepLines w:val="0"/>
        <w:keepNext w:val="0"/>
        <w:pageBreakBefore w:val="0"/>
        <w:spacing w:line="520" w:lineRule="exact"/>
        <w:widowControl/>
        <w:rPr>
          <w:color w:val="auto"/>
          <w:sz w:val="22"/>
          <w:szCs w:val="24"/>
          <w:highlight w:val="none"/>
        </w:rPr>
      </w:pPr>
      <w:r>
        <w:rPr>
          <w:rFonts w:ascii="宋体" w:hAnsi="宋体" w:eastAsia="宋体" w:cs="宋体"/>
          <w:color w:val="auto"/>
          <w:spacing w:val="8"/>
          <w:sz w:val="21"/>
          <w:szCs w:val="21"/>
          <w:highlight w:val="none"/>
        </w:rPr>
        <w:t xml:space="preserve">1、</w:t>
      </w:r>
      <w:r>
        <w:rPr>
          <w:rFonts w:ascii="宋体" w:hAnsi="宋体" w:eastAsia="宋体" w:cs="宋体"/>
          <w:color w:val="auto"/>
          <w:spacing w:val="8"/>
          <w:sz w:val="21"/>
          <w:szCs w:val="21"/>
          <w:highlight w:val="none"/>
          <w:u w:val="single"/>
        </w:rPr>
        <w:t xml:space="preserve">（某成员单位名称）</w:t>
      </w:r>
      <w:r>
        <w:rPr>
          <w:rFonts w:ascii="宋体" w:hAnsi="宋体" w:eastAsia="宋体" w:cs="宋体"/>
          <w:color w:val="auto"/>
          <w:spacing w:val="8"/>
          <w:sz w:val="21"/>
          <w:szCs w:val="21"/>
          <w:highlight w:val="none"/>
        </w:rPr>
        <w:t xml:space="preserve">为牵头人。</w:t>
      </w:r>
      <w:r/>
    </w:p>
    <w:p>
      <w:pPr>
        <w:pStyle w:val="1122"/>
        <w:ind w:firstLine="460"/>
        <w:keepLines w:val="0"/>
        <w:keepNext w:val="0"/>
        <w:pageBreakBefore w:val="0"/>
        <w:spacing w:line="520" w:lineRule="exact"/>
        <w:widowControl/>
        <w:rPr>
          <w:rFonts w:hint="eastAsia" w:ascii="宋体" w:hAnsi="宋体" w:eastAsia="宋体" w:cs="宋体"/>
          <w:color w:val="auto"/>
          <w:spacing w:val="8"/>
          <w:sz w:val="21"/>
          <w:szCs w:val="21"/>
          <w:highlight w:val="none"/>
          <w:lang w:eastAsia="zh-CN"/>
        </w:rPr>
      </w:pPr>
      <w:r>
        <w:rPr>
          <w:rFonts w:ascii="宋体" w:hAnsi="宋体" w:eastAsia="宋体" w:cs="宋体"/>
          <w:color w:val="auto"/>
          <w:spacing w:val="10"/>
          <w:sz w:val="21"/>
          <w:szCs w:val="21"/>
          <w:highlight w:val="none"/>
        </w:rPr>
        <w:t xml:space="preserve">2、联合体牵头人合法代表联合体各成员负责本项目</w:t>
      </w:r>
      <w:r>
        <w:rPr>
          <w:rFonts w:hint="eastAsia" w:ascii="宋体" w:hAnsi="宋体" w:cs="宋体"/>
          <w:color w:val="auto"/>
          <w:spacing w:val="10"/>
          <w:sz w:val="21"/>
          <w:szCs w:val="21"/>
          <w:highlight w:val="none"/>
          <w:lang w:val="en-US" w:eastAsia="zh-CN"/>
        </w:rPr>
        <w:t xml:space="preserve">响应</w:t>
      </w:r>
      <w:r>
        <w:rPr>
          <w:rFonts w:ascii="宋体" w:hAnsi="宋体" w:eastAsia="宋体" w:cs="宋体"/>
          <w:color w:val="auto"/>
          <w:spacing w:val="10"/>
          <w:sz w:val="21"/>
          <w:szCs w:val="21"/>
          <w:highlight w:val="none"/>
        </w:rPr>
        <w:t xml:space="preserve">文件编制和</w:t>
      </w:r>
      <w:r>
        <w:rPr>
          <w:rFonts w:hint="eastAsia" w:ascii="宋体" w:hAnsi="宋体" w:cs="宋体"/>
          <w:color w:val="auto"/>
          <w:spacing w:val="10"/>
          <w:sz w:val="21"/>
          <w:szCs w:val="21"/>
          <w:highlight w:val="none"/>
          <w:lang w:val="en-US" w:eastAsia="zh-CN"/>
        </w:rPr>
        <w:t xml:space="preserve">项目招标</w:t>
      </w:r>
      <w:r>
        <w:rPr>
          <w:rFonts w:ascii="宋体" w:hAnsi="宋体" w:eastAsia="宋体" w:cs="宋体"/>
          <w:color w:val="auto"/>
          <w:spacing w:val="10"/>
          <w:sz w:val="21"/>
          <w:szCs w:val="21"/>
          <w:highlight w:val="none"/>
        </w:rPr>
        <w:t xml:space="preserve">活动，并代</w:t>
      </w:r>
      <w:r>
        <w:rPr>
          <w:rFonts w:ascii="宋体" w:hAnsi="宋体" w:eastAsia="宋体" w:cs="宋体"/>
          <w:color w:val="auto"/>
          <w:spacing w:val="11"/>
          <w:sz w:val="21"/>
          <w:szCs w:val="21"/>
          <w:highlight w:val="none"/>
        </w:rPr>
        <w:t xml:space="preserve">表联合体提交和接收相关的资料、信息及指示，并处理与之有关</w:t>
      </w:r>
      <w:r>
        <w:rPr>
          <w:rFonts w:ascii="宋体" w:hAnsi="宋体" w:eastAsia="宋体" w:cs="宋体"/>
          <w:color w:val="auto"/>
          <w:spacing w:val="10"/>
          <w:sz w:val="21"/>
          <w:szCs w:val="21"/>
          <w:highlight w:val="none"/>
        </w:rPr>
        <w:t xml:space="preserve">的一切事务，负责合同实施阶段的</w:t>
      </w:r>
      <w:r>
        <w:rPr>
          <w:rFonts w:ascii="宋体" w:hAnsi="宋体" w:eastAsia="宋体" w:cs="宋体"/>
          <w:color w:val="auto"/>
          <w:spacing w:val="8"/>
          <w:sz w:val="21"/>
          <w:szCs w:val="21"/>
          <w:highlight w:val="none"/>
        </w:rPr>
        <w:t xml:space="preserve">主办、组织和协调工作。</w:t>
      </w:r>
      <w:r/>
    </w:p>
    <w:p>
      <w:pPr>
        <w:pStyle w:val="1122"/>
        <w:ind w:firstLine="452"/>
        <w:keepLines w:val="0"/>
        <w:keepNext w:val="0"/>
        <w:pageBreakBefore w:val="0"/>
        <w:spacing w:line="520" w:lineRule="exact"/>
        <w:widowControl/>
        <w:rPr>
          <w:rFonts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lang w:eastAsia="zh-CN"/>
        </w:rPr>
        <w:t xml:space="preserve">3</w:t>
      </w:r>
      <w:r>
        <w:rPr>
          <w:rFonts w:ascii="宋体" w:hAnsi="宋体" w:eastAsia="宋体" w:cs="宋体"/>
          <w:color w:val="auto"/>
          <w:spacing w:val="8"/>
          <w:sz w:val="21"/>
          <w:szCs w:val="21"/>
          <w:highlight w:val="none"/>
        </w:rPr>
        <w:t xml:space="preserve">、联合体将严格按照</w:t>
      </w:r>
      <w:r>
        <w:rPr>
          <w:rFonts w:hint="eastAsia" w:ascii="宋体" w:hAnsi="宋体" w:cs="宋体"/>
          <w:color w:val="auto"/>
          <w:spacing w:val="8"/>
          <w:sz w:val="21"/>
          <w:szCs w:val="21"/>
          <w:highlight w:val="none"/>
          <w:lang w:val="en-US" w:eastAsia="zh-CN"/>
        </w:rPr>
        <w:t xml:space="preserve">采购</w:t>
      </w:r>
      <w:r>
        <w:rPr>
          <w:rFonts w:ascii="宋体" w:hAnsi="宋体" w:eastAsia="宋体" w:cs="宋体"/>
          <w:color w:val="auto"/>
          <w:spacing w:val="8"/>
          <w:sz w:val="21"/>
          <w:szCs w:val="21"/>
          <w:highlight w:val="none"/>
        </w:rPr>
        <w:t xml:space="preserve">文件的各项要求，递交</w:t>
      </w:r>
      <w:r>
        <w:rPr>
          <w:rFonts w:hint="eastAsia" w:ascii="宋体" w:hAnsi="宋体" w:cs="宋体"/>
          <w:color w:val="auto"/>
          <w:spacing w:val="8"/>
          <w:sz w:val="21"/>
          <w:szCs w:val="21"/>
          <w:highlight w:val="none"/>
          <w:lang w:val="en-US" w:eastAsia="zh-CN"/>
        </w:rPr>
        <w:t xml:space="preserve">响应</w:t>
      </w:r>
      <w:r>
        <w:rPr>
          <w:rFonts w:ascii="宋体" w:hAnsi="宋体" w:eastAsia="宋体" w:cs="宋体"/>
          <w:color w:val="auto"/>
          <w:spacing w:val="8"/>
          <w:sz w:val="21"/>
          <w:szCs w:val="21"/>
          <w:highlight w:val="none"/>
        </w:rPr>
        <w:t xml:space="preserve">文件，履行合同，并对外承担连带责任。</w:t>
      </w:r>
      <w:r/>
    </w:p>
    <w:p>
      <w:pPr>
        <w:pStyle w:val="1122"/>
        <w:ind w:firstLine="448"/>
        <w:keepLines w:val="0"/>
        <w:keepNext w:val="0"/>
        <w:pageBreakBefore w:val="0"/>
        <w:spacing w:line="520" w:lineRule="exact"/>
        <w:widowControl/>
        <w:rPr>
          <w:rFonts w:ascii="宋体" w:hAnsi="宋体" w:eastAsia="宋体" w:cs="宋体"/>
          <w:color w:val="auto"/>
          <w:sz w:val="21"/>
          <w:szCs w:val="21"/>
          <w:highlight w:val="none"/>
        </w:rPr>
      </w:pPr>
      <w:r>
        <w:rPr>
          <w:rFonts w:ascii="宋体" w:hAnsi="宋体" w:eastAsia="宋体" w:cs="宋体"/>
          <w:color w:val="auto"/>
          <w:spacing w:val="7"/>
          <w:sz w:val="21"/>
          <w:szCs w:val="21"/>
          <w:highlight w:val="none"/>
        </w:rPr>
        <w:t xml:space="preserve">4、联合体各成员单位内部的职责分工如下：</w:t>
      </w:r>
      <w:r>
        <w:rPr>
          <w:rFonts w:ascii="宋体" w:hAnsi="宋体" w:eastAsia="宋体" w:cs="宋体"/>
          <w:color w:val="auto"/>
          <w:spacing w:val="7"/>
          <w:sz w:val="21"/>
          <w:szCs w:val="21"/>
          <w:highlight w:val="none"/>
          <w:u w:val="single"/>
        </w:rPr>
        <w:t xml:space="preserve">                  </w:t>
      </w:r>
      <w:r>
        <w:rPr>
          <w:rFonts w:ascii="宋体" w:hAnsi="宋体" w:eastAsia="宋体" w:cs="宋体"/>
          <w:color w:val="auto"/>
          <w:spacing w:val="6"/>
          <w:sz w:val="21"/>
          <w:szCs w:val="21"/>
          <w:highlight w:val="none"/>
          <w:u w:val="single"/>
        </w:rPr>
        <w:t xml:space="preserve">   </w:t>
      </w:r>
      <w:r>
        <w:rPr>
          <w:rFonts w:ascii="宋体" w:hAnsi="宋体" w:eastAsia="宋体" w:cs="宋体"/>
          <w:color w:val="auto"/>
          <w:spacing w:val="6"/>
          <w:sz w:val="21"/>
          <w:szCs w:val="21"/>
          <w:highlight w:val="none"/>
        </w:rPr>
        <w:t xml:space="preserve"> 。</w:t>
      </w:r>
      <w:r/>
    </w:p>
    <w:p>
      <w:pPr>
        <w:pStyle w:val="1161"/>
        <w:spacing w:line="245" w:lineRule="auto"/>
        <w:rPr>
          <w:color w:val="auto"/>
          <w:sz w:val="22"/>
          <w:szCs w:val="22"/>
          <w:highlight w:val="none"/>
        </w:rPr>
      </w:pPr>
      <w:r>
        <w:rPr>
          <w:color w:val="auto"/>
          <w:sz w:val="22"/>
          <w:szCs w:val="22"/>
          <w:highlight w:val="none"/>
        </w:rPr>
      </w:r>
      <w:r/>
    </w:p>
    <w:p>
      <w:pPr>
        <w:pStyle w:val="1122"/>
        <w:ind w:firstLine="456"/>
        <w:keepLines w:val="0"/>
        <w:keepNext w:val="0"/>
        <w:pageBreakBefore w:val="0"/>
        <w:spacing w:line="520" w:lineRule="exact"/>
        <w:widowControl/>
        <w:rPr>
          <w:rFonts w:ascii="宋体" w:hAnsi="宋体" w:eastAsia="宋体" w:cs="宋体"/>
          <w:color w:val="auto"/>
          <w:sz w:val="21"/>
          <w:szCs w:val="21"/>
          <w:highlight w:val="none"/>
        </w:rPr>
      </w:pPr>
      <w:r>
        <w:rPr>
          <w:rFonts w:ascii="宋体" w:hAnsi="宋体" w:eastAsia="宋体" w:cs="宋体"/>
          <w:color w:val="auto"/>
          <w:spacing w:val="9"/>
          <w:sz w:val="21"/>
          <w:szCs w:val="21"/>
          <w:highlight w:val="none"/>
        </w:rPr>
        <w:t xml:space="preserve">5、本协议书自签署之日起生效，合同履行完毕后</w:t>
      </w:r>
      <w:r>
        <w:rPr>
          <w:rFonts w:ascii="宋体" w:hAnsi="宋体" w:eastAsia="宋体" w:cs="宋体"/>
          <w:color w:val="auto"/>
          <w:spacing w:val="8"/>
          <w:sz w:val="21"/>
          <w:szCs w:val="21"/>
          <w:highlight w:val="none"/>
        </w:rPr>
        <w:t xml:space="preserve">自动失效。</w:t>
      </w:r>
      <w:r/>
    </w:p>
    <w:p>
      <w:pPr>
        <w:pStyle w:val="1161"/>
        <w:spacing w:line="246" w:lineRule="auto"/>
        <w:rPr>
          <w:color w:val="auto"/>
          <w:sz w:val="22"/>
          <w:szCs w:val="22"/>
          <w:highlight w:val="none"/>
        </w:rPr>
      </w:pPr>
      <w:r>
        <w:rPr>
          <w:color w:val="auto"/>
          <w:sz w:val="22"/>
          <w:szCs w:val="22"/>
          <w:highlight w:val="none"/>
        </w:rPr>
      </w:r>
      <w:r/>
    </w:p>
    <w:p>
      <w:pPr>
        <w:pStyle w:val="1122"/>
        <w:ind w:firstLine="452"/>
        <w:keepLines w:val="0"/>
        <w:keepNext w:val="0"/>
        <w:pageBreakBefore w:val="0"/>
        <w:spacing w:line="520" w:lineRule="exact"/>
        <w:widowControl/>
        <w:rPr>
          <w:rFonts w:ascii="宋体" w:hAnsi="宋体" w:eastAsia="宋体" w:cs="宋体"/>
          <w:color w:val="auto"/>
          <w:sz w:val="21"/>
          <w:szCs w:val="21"/>
          <w:highlight w:val="none"/>
        </w:rPr>
      </w:pPr>
      <w:r>
        <w:rPr>
          <w:rFonts w:ascii="宋体" w:hAnsi="宋体" w:eastAsia="宋体" w:cs="宋体"/>
          <w:color w:val="auto"/>
          <w:spacing w:val="8"/>
          <w:sz w:val="21"/>
          <w:szCs w:val="21"/>
          <w:highlight w:val="none"/>
        </w:rPr>
        <w:t xml:space="preserve">6、本协议书一式</w:t>
      </w:r>
      <w:r>
        <w:rPr>
          <w:rFonts w:ascii="宋体" w:hAnsi="宋体" w:eastAsia="宋体" w:cs="宋体"/>
          <w:color w:val="auto"/>
          <w:spacing w:val="-89"/>
          <w:sz w:val="21"/>
          <w:szCs w:val="21"/>
          <w:highlight w:val="none"/>
        </w:rPr>
        <w:t xml:space="preserve"> </w:t>
      </w:r>
      <w:r>
        <w:rPr>
          <w:rFonts w:ascii="宋体" w:hAnsi="宋体" w:eastAsia="宋体" w:cs="宋体"/>
          <w:color w:val="auto"/>
          <w:spacing w:val="4"/>
          <w:sz w:val="21"/>
          <w:szCs w:val="21"/>
          <w:highlight w:val="none"/>
          <w:u w:val="single"/>
        </w:rPr>
        <w:t xml:space="preserve">       </w:t>
      </w:r>
      <w:r>
        <w:rPr>
          <w:rFonts w:ascii="宋体" w:hAnsi="宋体" w:eastAsia="宋体" w:cs="宋体"/>
          <w:color w:val="auto"/>
          <w:spacing w:val="-85"/>
          <w:sz w:val="21"/>
          <w:szCs w:val="21"/>
          <w:highlight w:val="none"/>
        </w:rPr>
        <w:t xml:space="preserve"> </w:t>
      </w:r>
      <w:r>
        <w:rPr>
          <w:rFonts w:ascii="宋体" w:hAnsi="宋体" w:eastAsia="宋体" w:cs="宋体"/>
          <w:color w:val="auto"/>
          <w:spacing w:val="8"/>
          <w:sz w:val="21"/>
          <w:szCs w:val="21"/>
          <w:highlight w:val="none"/>
        </w:rPr>
        <w:t xml:space="preserve">份，联合体成员和招标人各执一份。</w:t>
      </w:r>
      <w:r/>
    </w:p>
    <w:p>
      <w:pPr>
        <w:pStyle w:val="1161"/>
        <w:spacing w:line="249" w:lineRule="auto"/>
        <w:rPr>
          <w:color w:val="auto"/>
          <w:sz w:val="22"/>
          <w:szCs w:val="22"/>
          <w:highlight w:val="none"/>
        </w:rPr>
      </w:pPr>
      <w:r>
        <w:rPr>
          <w:color w:val="auto"/>
          <w:sz w:val="22"/>
          <w:szCs w:val="22"/>
          <w:highlight w:val="none"/>
        </w:rPr>
      </w:r>
      <w:r/>
    </w:p>
    <w:p>
      <w:pPr>
        <w:pStyle w:val="1122"/>
        <w:ind w:firstLine="456"/>
        <w:keepLines w:val="0"/>
        <w:keepNext w:val="0"/>
        <w:pageBreakBefore w:val="0"/>
        <w:spacing w:line="520" w:lineRule="exact"/>
        <w:widowControl/>
        <w:rPr>
          <w:rFonts w:ascii="宋体" w:hAnsi="宋体" w:eastAsia="宋体" w:cs="宋体"/>
          <w:color w:val="auto"/>
          <w:sz w:val="21"/>
          <w:szCs w:val="21"/>
          <w:highlight w:val="none"/>
        </w:rPr>
      </w:pPr>
      <w:r>
        <w:rPr>
          <w:rFonts w:ascii="宋体" w:hAnsi="宋体" w:eastAsia="宋体" w:cs="宋体"/>
          <w:color w:val="auto"/>
          <w:spacing w:val="9"/>
          <w:sz w:val="21"/>
          <w:szCs w:val="21"/>
          <w:highlight w:val="none"/>
        </w:rPr>
        <w:t xml:space="preserve">注：本协议书由委托代理人签字的，应附法定代表人签字的授权委托书。</w:t>
      </w:r>
      <w:r/>
    </w:p>
    <w:p>
      <w:pPr>
        <w:pStyle w:val="1161"/>
        <w:spacing w:line="272" w:lineRule="auto"/>
        <w:rPr>
          <w:color w:val="auto"/>
          <w:sz w:val="22"/>
          <w:szCs w:val="22"/>
          <w:highlight w:val="none"/>
        </w:rPr>
      </w:pPr>
      <w:r>
        <w:rPr>
          <w:color w:val="auto"/>
          <w:sz w:val="22"/>
          <w:szCs w:val="22"/>
          <w:highlight w:val="none"/>
        </w:rPr>
      </w:r>
      <w:r/>
    </w:p>
    <w:p>
      <w:pPr>
        <w:pStyle w:val="1161"/>
        <w:spacing w:line="272" w:lineRule="auto"/>
        <w:rPr>
          <w:color w:val="auto"/>
          <w:sz w:val="22"/>
          <w:szCs w:val="22"/>
          <w:highlight w:val="none"/>
        </w:rPr>
      </w:pPr>
      <w:r>
        <w:rPr>
          <w:color w:val="auto"/>
          <w:sz w:val="22"/>
          <w:szCs w:val="22"/>
          <w:highlight w:val="none"/>
        </w:rPr>
      </w:r>
      <w:r/>
    </w:p>
    <w:p>
      <w:pPr>
        <w:pStyle w:val="1122"/>
        <w:ind w:firstLine="460"/>
        <w:keepLines w:val="0"/>
        <w:keepNext w:val="0"/>
        <w:pageBreakBefore w:val="0"/>
        <w:spacing w:line="520" w:lineRule="exact"/>
        <w:widowControl/>
        <w:rPr>
          <w:rFonts w:ascii="宋体" w:hAnsi="宋体" w:eastAsia="宋体" w:cs="宋体"/>
          <w:color w:val="auto"/>
          <w:sz w:val="21"/>
          <w:szCs w:val="21"/>
          <w:highlight w:val="none"/>
        </w:rPr>
      </w:pPr>
      <w:r>
        <w:rPr>
          <w:rFonts w:ascii="宋体" w:hAnsi="宋体" w:eastAsia="宋体" w:cs="宋体"/>
          <w:color w:val="auto"/>
          <w:spacing w:val="10"/>
          <w:sz w:val="21"/>
          <w:szCs w:val="21"/>
          <w:highlight w:val="none"/>
        </w:rPr>
        <w:t xml:space="preserve">牵头人名称</w:t>
      </w:r>
      <w:r>
        <w:rPr>
          <w:rFonts w:ascii="宋体" w:hAnsi="宋体" w:eastAsia="宋体" w:cs="宋体"/>
          <w:color w:val="auto"/>
          <w:spacing w:val="-9"/>
          <w:sz w:val="21"/>
          <w:szCs w:val="21"/>
          <w:highlight w:val="none"/>
        </w:rPr>
        <w:t xml:space="preserve">：</w:t>
      </w:r>
      <w:r>
        <w:rPr>
          <w:rFonts w:ascii="宋体" w:hAnsi="宋体" w:eastAsia="宋体" w:cs="宋体"/>
          <w:color w:val="auto"/>
          <w:spacing w:val="10"/>
          <w:sz w:val="21"/>
          <w:szCs w:val="21"/>
          <w:highlight w:val="none"/>
        </w:rPr>
        <w:t xml:space="preserve">   </w:t>
      </w:r>
      <w:r>
        <w:rPr>
          <w:rFonts w:ascii="宋体" w:hAnsi="宋体" w:eastAsia="宋体" w:cs="宋体"/>
          <w:color w:val="auto"/>
          <w:spacing w:val="-9"/>
          <w:sz w:val="21"/>
          <w:szCs w:val="21"/>
          <w:highlight w:val="none"/>
        </w:rPr>
        <w:t xml:space="preserve">（</w:t>
      </w:r>
      <w:r>
        <w:rPr>
          <w:rFonts w:ascii="宋体" w:hAnsi="宋体" w:eastAsia="宋体" w:cs="宋体"/>
          <w:color w:val="auto"/>
          <w:spacing w:val="10"/>
          <w:sz w:val="21"/>
          <w:szCs w:val="21"/>
          <w:highlight w:val="none"/>
        </w:rPr>
        <w:t xml:space="preserve">盖单位章）</w:t>
      </w:r>
      <w:r/>
    </w:p>
    <w:p>
      <w:pPr>
        <w:pStyle w:val="1161"/>
        <w:spacing w:line="246" w:lineRule="auto"/>
        <w:rPr>
          <w:color w:val="auto"/>
          <w:sz w:val="22"/>
          <w:szCs w:val="22"/>
          <w:highlight w:val="none"/>
        </w:rPr>
      </w:pPr>
      <w:r>
        <w:rPr>
          <w:color w:val="auto"/>
          <w:sz w:val="22"/>
          <w:szCs w:val="22"/>
          <w:highlight w:val="none"/>
        </w:rPr>
      </w:r>
      <w:r/>
    </w:p>
    <w:p>
      <w:pPr>
        <w:pStyle w:val="1122"/>
        <w:ind w:firstLine="460"/>
        <w:keepLines w:val="0"/>
        <w:keepNext w:val="0"/>
        <w:pageBreakBefore w:val="0"/>
        <w:spacing w:line="520" w:lineRule="exact"/>
        <w:widowControl/>
        <w:rPr>
          <w:rFonts w:ascii="宋体" w:hAnsi="宋体" w:eastAsia="宋体" w:cs="宋体"/>
          <w:color w:val="auto"/>
          <w:sz w:val="21"/>
          <w:szCs w:val="21"/>
          <w:highlight w:val="none"/>
        </w:rPr>
      </w:pPr>
      <w:r>
        <w:rPr>
          <w:rFonts w:ascii="宋体" w:hAnsi="宋体" w:eastAsia="宋体" w:cs="宋体"/>
          <w:color w:val="auto"/>
          <w:spacing w:val="10"/>
          <w:sz w:val="21"/>
          <w:szCs w:val="21"/>
          <w:highlight w:val="none"/>
        </w:rPr>
        <w:t xml:space="preserve">法定代表人或其委托代理人</w:t>
      </w:r>
      <w:r>
        <w:rPr>
          <w:rFonts w:ascii="宋体" w:hAnsi="宋体" w:eastAsia="宋体" w:cs="宋体"/>
          <w:color w:val="auto"/>
          <w:spacing w:val="-10"/>
          <w:sz w:val="21"/>
          <w:szCs w:val="21"/>
          <w:highlight w:val="none"/>
        </w:rPr>
        <w:t xml:space="preserve">：</w:t>
      </w:r>
      <w:r>
        <w:rPr>
          <w:rFonts w:ascii="宋体" w:hAnsi="宋体" w:eastAsia="宋体" w:cs="宋体"/>
          <w:color w:val="auto"/>
          <w:spacing w:val="9"/>
          <w:sz w:val="21"/>
          <w:szCs w:val="21"/>
          <w:highlight w:val="none"/>
        </w:rPr>
        <w:t xml:space="preserve">    </w:t>
      </w:r>
      <w:r>
        <w:rPr>
          <w:rFonts w:ascii="宋体" w:hAnsi="宋体" w:eastAsia="宋体" w:cs="宋体"/>
          <w:color w:val="auto"/>
          <w:spacing w:val="-10"/>
          <w:sz w:val="21"/>
          <w:szCs w:val="21"/>
          <w:highlight w:val="none"/>
        </w:rPr>
        <w:t xml:space="preserve">（</w:t>
      </w:r>
      <w:r>
        <w:rPr>
          <w:rFonts w:ascii="宋体" w:hAnsi="宋体" w:eastAsia="宋体" w:cs="宋体"/>
          <w:color w:val="auto"/>
          <w:spacing w:val="10"/>
          <w:sz w:val="21"/>
          <w:szCs w:val="21"/>
          <w:highlight w:val="none"/>
        </w:rPr>
        <w:t xml:space="preserve">印章或签字）</w:t>
      </w:r>
      <w:r/>
    </w:p>
    <w:p>
      <w:pPr>
        <w:pStyle w:val="1161"/>
        <w:spacing w:line="246" w:lineRule="auto"/>
        <w:rPr>
          <w:color w:val="auto"/>
          <w:sz w:val="22"/>
          <w:szCs w:val="22"/>
          <w:highlight w:val="none"/>
        </w:rPr>
      </w:pPr>
      <w:r>
        <w:rPr>
          <w:color w:val="auto"/>
          <w:sz w:val="22"/>
          <w:szCs w:val="22"/>
          <w:highlight w:val="none"/>
        </w:rPr>
      </w:r>
      <w:r/>
    </w:p>
    <w:p>
      <w:pPr>
        <w:pStyle w:val="1122"/>
        <w:ind w:firstLine="460"/>
        <w:keepLines w:val="0"/>
        <w:keepNext w:val="0"/>
        <w:pageBreakBefore w:val="0"/>
        <w:spacing w:line="520" w:lineRule="exact"/>
        <w:widowControl/>
        <w:rPr>
          <w:rFonts w:ascii="宋体" w:hAnsi="宋体" w:eastAsia="宋体" w:cs="宋体"/>
          <w:color w:val="auto"/>
          <w:sz w:val="21"/>
          <w:szCs w:val="21"/>
          <w:highlight w:val="none"/>
        </w:rPr>
      </w:pPr>
      <w:r>
        <w:rPr>
          <w:rFonts w:ascii="宋体" w:hAnsi="宋体" w:eastAsia="宋体" w:cs="宋体"/>
          <w:color w:val="auto"/>
          <w:spacing w:val="10"/>
          <w:sz w:val="21"/>
          <w:szCs w:val="21"/>
          <w:highlight w:val="none"/>
        </w:rPr>
        <w:t xml:space="preserve">成员名称</w:t>
      </w:r>
      <w:r>
        <w:rPr>
          <w:rFonts w:ascii="宋体" w:hAnsi="宋体" w:eastAsia="宋体" w:cs="宋体"/>
          <w:color w:val="auto"/>
          <w:spacing w:val="-10"/>
          <w:sz w:val="21"/>
          <w:szCs w:val="21"/>
          <w:highlight w:val="none"/>
        </w:rPr>
        <w:t xml:space="preserve">：</w:t>
      </w:r>
      <w:r>
        <w:rPr>
          <w:rFonts w:ascii="宋体" w:hAnsi="宋体" w:eastAsia="宋体" w:cs="宋体"/>
          <w:color w:val="auto"/>
          <w:spacing w:val="9"/>
          <w:sz w:val="21"/>
          <w:szCs w:val="21"/>
          <w:highlight w:val="none"/>
        </w:rPr>
        <w:t xml:space="preserve">    </w:t>
      </w:r>
      <w:r>
        <w:rPr>
          <w:rFonts w:ascii="宋体" w:hAnsi="宋体" w:eastAsia="宋体" w:cs="宋体"/>
          <w:color w:val="auto"/>
          <w:spacing w:val="-10"/>
          <w:sz w:val="21"/>
          <w:szCs w:val="21"/>
          <w:highlight w:val="none"/>
        </w:rPr>
        <w:t xml:space="preserve">（</w:t>
      </w:r>
      <w:r>
        <w:rPr>
          <w:rFonts w:ascii="宋体" w:hAnsi="宋体" w:eastAsia="宋体" w:cs="宋体"/>
          <w:color w:val="auto"/>
          <w:spacing w:val="10"/>
          <w:sz w:val="21"/>
          <w:szCs w:val="21"/>
          <w:highlight w:val="none"/>
        </w:rPr>
        <w:t xml:space="preserve">盖单位章）</w:t>
      </w:r>
      <w:r/>
    </w:p>
    <w:p>
      <w:pPr>
        <w:pStyle w:val="1161"/>
        <w:spacing w:line="249" w:lineRule="auto"/>
        <w:rPr>
          <w:color w:val="auto"/>
          <w:sz w:val="22"/>
          <w:szCs w:val="22"/>
          <w:highlight w:val="none"/>
        </w:rPr>
      </w:pPr>
      <w:r>
        <w:rPr>
          <w:color w:val="auto"/>
          <w:sz w:val="22"/>
          <w:szCs w:val="22"/>
          <w:highlight w:val="none"/>
        </w:rPr>
      </w:r>
      <w:r/>
    </w:p>
    <w:p>
      <w:pPr>
        <w:ind w:firstLine="230"/>
        <w:rPr>
          <w:rFonts w:ascii="宋体" w:hAnsi="宋体" w:eastAsia="宋体" w:cs="宋体"/>
          <w:color w:val="auto"/>
          <w:spacing w:val="10"/>
          <w:sz w:val="21"/>
          <w:szCs w:val="21"/>
          <w:highlight w:val="none"/>
        </w:rPr>
      </w:pPr>
      <w:r>
        <w:rPr>
          <w:rFonts w:ascii="宋体" w:hAnsi="宋体" w:eastAsia="宋体" w:cs="宋体"/>
          <w:color w:val="auto"/>
          <w:spacing w:val="10"/>
          <w:sz w:val="21"/>
          <w:szCs w:val="21"/>
          <w:highlight w:val="none"/>
        </w:rPr>
        <w:t xml:space="preserve">法定代表人或其委托代理人</w:t>
      </w:r>
      <w:r>
        <w:rPr>
          <w:rFonts w:ascii="宋体" w:hAnsi="宋体" w:eastAsia="宋体" w:cs="宋体"/>
          <w:color w:val="auto"/>
          <w:spacing w:val="-10"/>
          <w:sz w:val="21"/>
          <w:szCs w:val="21"/>
          <w:highlight w:val="none"/>
        </w:rPr>
        <w:t xml:space="preserve">：</w:t>
      </w:r>
      <w:r>
        <w:rPr>
          <w:rFonts w:ascii="宋体" w:hAnsi="宋体" w:eastAsia="宋体" w:cs="宋体"/>
          <w:color w:val="auto"/>
          <w:spacing w:val="9"/>
          <w:sz w:val="21"/>
          <w:szCs w:val="21"/>
          <w:highlight w:val="none"/>
        </w:rPr>
        <w:t xml:space="preserve">    </w:t>
      </w:r>
      <w:r>
        <w:rPr>
          <w:rFonts w:ascii="宋体" w:hAnsi="宋体" w:eastAsia="宋体" w:cs="宋体"/>
          <w:color w:val="auto"/>
          <w:spacing w:val="-10"/>
          <w:sz w:val="21"/>
          <w:szCs w:val="21"/>
          <w:highlight w:val="none"/>
        </w:rPr>
        <w:t xml:space="preserve">（</w:t>
      </w:r>
      <w:r>
        <w:rPr>
          <w:rFonts w:ascii="宋体" w:hAnsi="宋体" w:eastAsia="宋体" w:cs="宋体"/>
          <w:color w:val="auto"/>
          <w:spacing w:val="10"/>
          <w:sz w:val="21"/>
          <w:szCs w:val="21"/>
          <w:highlight w:val="none"/>
        </w:rPr>
        <w:t xml:space="preserve">印章或签字）</w:t>
      </w:r>
      <w:r/>
    </w:p>
    <w:p>
      <w:pPr>
        <w:rPr>
          <w:rFonts w:ascii="宋体" w:hAnsi="宋体" w:eastAsia="宋体" w:cs="宋体"/>
          <w:color w:val="auto"/>
          <w:spacing w:val="10"/>
          <w:sz w:val="21"/>
          <w:szCs w:val="21"/>
          <w:highlight w:val="none"/>
        </w:rPr>
      </w:pPr>
      <w:r>
        <w:rPr>
          <w:rFonts w:ascii="宋体" w:hAnsi="宋体" w:eastAsia="宋体" w:cs="宋体"/>
          <w:color w:val="auto"/>
          <w:spacing w:val="10"/>
          <w:sz w:val="21"/>
          <w:szCs w:val="21"/>
          <w:highlight w:val="none"/>
        </w:rPr>
      </w:r>
      <w:r/>
    </w:p>
    <w:p>
      <w:pPr>
        <w:pStyle w:val="1102"/>
        <w:rPr>
          <w:rFonts w:hint="eastAsia"/>
          <w:color w:val="000000" w:themeColor="text1"/>
          <w:highlight w:val="none"/>
          <w14:textFill>
            <w14:solidFill>
              <w14:schemeClr w14:val="tx1"/>
            </w14:solidFill>
          </w14:textFill>
        </w:rPr>
        <w:outlineLvl w:val="9"/>
      </w:pPr>
      <w:r>
        <w:rPr>
          <w:rFonts w:hint="eastAsia"/>
          <w:color w:val="000000" w:themeColor="text1"/>
          <w:highlight w:val="none"/>
          <w14:textFill>
            <w14:solidFill>
              <w14:schemeClr w14:val="tx1"/>
            </w14:solidFill>
          </w14:textFill>
        </w:rPr>
      </w:r>
      <w:r/>
    </w:p>
    <w:p>
      <w:pPr>
        <w:pStyle w:val="1102"/>
        <w:rPr>
          <w:rFonts w:hint="eastAsia"/>
          <w:color w:val="000000" w:themeColor="text1"/>
          <w:highlight w:val="none"/>
          <w14:textFill>
            <w14:solidFill>
              <w14:schemeClr w14:val="tx1"/>
            </w14:solidFill>
          </w14:textFill>
        </w:rPr>
        <w:outlineLvl w:val="1"/>
      </w:pPr>
      <w:r/>
      <w:bookmarkStart w:id="256" w:name="_Toc13215"/>
      <w:r/>
      <w:r/>
    </w:p>
    <w:p>
      <w:pPr>
        <w:pStyle w:val="1102"/>
        <w:rPr>
          <w:rFonts w:hint="eastAsia"/>
          <w:color w:val="000000" w:themeColor="text1"/>
          <w:highlight w:val="none"/>
          <w14:textFill>
            <w14:solidFill>
              <w14:schemeClr w14:val="tx1"/>
            </w14:solidFill>
          </w14:textFill>
        </w:rPr>
        <w:outlineLvl w:val="1"/>
      </w:pPr>
      <w:r>
        <w:rPr>
          <w:rFonts w:hint="eastAsia"/>
          <w:color w:val="000000" w:themeColor="text1"/>
          <w:highlight w:val="none"/>
          <w14:textFill>
            <w14:solidFill>
              <w14:schemeClr w14:val="tx1"/>
            </w14:solidFill>
          </w14:textFill>
        </w:rPr>
      </w:r>
      <w:r/>
    </w:p>
    <w:p>
      <w:pPr>
        <w:pStyle w:val="1102"/>
        <w:rPr>
          <w:rFonts w:hint="eastAsia"/>
          <w:color w:val="000000" w:themeColor="text1"/>
          <w:highlight w:val="none"/>
          <w14:textFill>
            <w14:solidFill>
              <w14:schemeClr w14:val="tx1"/>
            </w14:solidFill>
          </w14:textFill>
        </w:rPr>
        <w:outlineLvl w:val="1"/>
      </w:pPr>
      <w:r>
        <w:rPr>
          <w:rFonts w:hint="eastAsia"/>
          <w:color w:val="000000" w:themeColor="text1"/>
          <w:highlight w:val="none"/>
          <w14:textFill>
            <w14:solidFill>
              <w14:schemeClr w14:val="tx1"/>
            </w14:solidFill>
          </w14:textFill>
        </w:rPr>
      </w:r>
      <w:r/>
    </w:p>
    <w:p>
      <w:pPr>
        <w:pStyle w:val="1102"/>
        <w:rPr>
          <w:rFonts w:hint="eastAsia"/>
          <w:color w:val="000000" w:themeColor="text1"/>
          <w:highlight w:val="none"/>
          <w14:textFill>
            <w14:solidFill>
              <w14:schemeClr w14:val="tx1"/>
            </w14:solidFill>
          </w14:textFill>
        </w:rPr>
        <w:outlineLvl w:val="1"/>
      </w:pPr>
      <w:r>
        <w:rPr>
          <w:rFonts w:hint="eastAsia"/>
          <w:color w:val="000000" w:themeColor="text1"/>
          <w:highlight w:val="none"/>
          <w14:textFill>
            <w14:solidFill>
              <w14:schemeClr w14:val="tx1"/>
            </w14:solidFill>
          </w14:textFill>
        </w:rPr>
      </w:r>
      <w:r/>
    </w:p>
    <w:p>
      <w:pPr>
        <w:pStyle w:val="1102"/>
        <w:rPr>
          <w:rFonts w:hint="eastAsia"/>
          <w:color w:val="000000" w:themeColor="text1"/>
          <w:highlight w:val="none"/>
          <w14:textFill>
            <w14:solidFill>
              <w14:schemeClr w14:val="tx1"/>
            </w14:solidFill>
          </w14:textFill>
        </w:rPr>
        <w:outlineLvl w:val="1"/>
      </w:pPr>
      <w:r>
        <w:rPr>
          <w:rFonts w:hint="eastAsia"/>
          <w:color w:val="000000" w:themeColor="text1"/>
          <w:highlight w:val="none"/>
          <w:lang w:val="en-US" w:eastAsia="zh-CN"/>
          <w14:textFill>
            <w14:solidFill>
              <w14:schemeClr w14:val="tx1"/>
            </w14:solidFill>
          </w14:textFill>
        </w:rPr>
        <w:t xml:space="preserve">五</w:t>
      </w:r>
      <w:r>
        <w:rPr>
          <w:rFonts w:hint="eastAsia"/>
          <w:color w:val="000000" w:themeColor="text1"/>
          <w:highlight w:val="none"/>
          <w14:textFill>
            <w14:solidFill>
              <w14:schemeClr w14:val="tx1"/>
            </w14:solidFill>
          </w14:textFill>
        </w:rPr>
        <w:t xml:space="preserve">、法人授权书</w:t>
      </w:r>
      <w:bookmarkEnd w:id="255"/>
      <w:r/>
      <w:bookmarkEnd w:id="256"/>
      <w:r/>
      <w:r/>
    </w:p>
    <w:p>
      <w:pPr>
        <w:pStyle w:val="1062"/>
        <w:ind w:firstLine="480"/>
        <w:keepLines w:val="0"/>
        <w:keepNext w:val="0"/>
        <w:pageBreakBefore w:val="0"/>
        <w:spacing w:line="440" w:lineRule="exact"/>
        <w:widowControl w:val="off"/>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本授权书声明：____________（投标人名称）授权________________（被授权人的姓名）为我方就</w:t>
      </w:r>
      <w:r>
        <w:rPr>
          <w:rFonts w:hint="eastAsia"/>
          <w:color w:val="000000" w:themeColor="text1"/>
          <w:sz w:val="24"/>
          <w:szCs w:val="24"/>
          <w:highlight w:val="none"/>
          <w:u w:val="single"/>
          <w14:textFill>
            <w14:solidFill>
              <w14:schemeClr w14:val="tx1"/>
            </w14:solidFill>
          </w14:textFill>
        </w:rPr>
        <w:t xml:space="preserve">JSZC-321311-JSSM-G2026-0002</w:t>
      </w:r>
      <w:r>
        <w:rPr>
          <w:rFonts w:hint="eastAsia"/>
          <w:color w:val="000000" w:themeColor="text1"/>
          <w:sz w:val="24"/>
          <w:szCs w:val="24"/>
          <w:highlight w:val="none"/>
          <w14:textFill>
            <w14:solidFill>
              <w14:schemeClr w14:val="tx1"/>
            </w14:solidFill>
          </w14:textFill>
        </w:rPr>
        <w:t xml:space="preserve">号项目采购活动的合法代理人，以本单位名义全权处理一切与该项目采购有关的事务。</w:t>
      </w:r>
      <w:r/>
    </w:p>
    <w:p>
      <w:pPr>
        <w:pStyle w:val="1062"/>
        <w:ind w:firstLine="480"/>
        <w:keepLines w:val="0"/>
        <w:keepNext w:val="0"/>
        <w:pageBreakBefore w:val="0"/>
        <w:spacing w:line="440" w:lineRule="exact"/>
        <w:widowControl w:val="off"/>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本授权书于______年____月____日起生效，特此声明。</w:t>
      </w:r>
      <w:r/>
    </w:p>
    <w:p>
      <w:pPr>
        <w:pStyle w:val="1062"/>
        <w:ind w:firstLine="0"/>
        <w:keepLines w:val="0"/>
        <w:keepNext w:val="0"/>
        <w:pageBreakBefore w:val="0"/>
        <w:spacing w:line="440" w:lineRule="exact"/>
        <w:widowControl w:val="off"/>
        <w:rPr>
          <w:rFonts w:hint="eastAsia"/>
          <w:color w:val="000000" w:themeColor="text1"/>
          <w:sz w:val="24"/>
          <w:szCs w:val="24"/>
          <w:highlight w:val="none"/>
          <w:u w:val="singl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          被授权人身份证号码：</w:t>
      </w:r>
      <w:r>
        <w:rPr>
          <w:rFonts w:hint="eastAsia"/>
          <w:color w:val="000000" w:themeColor="text1"/>
          <w:sz w:val="24"/>
          <w:szCs w:val="24"/>
          <w:highlight w:val="none"/>
          <w:u w:val="single"/>
          <w14:textFill>
            <w14:solidFill>
              <w14:schemeClr w14:val="tx1"/>
            </w14:solidFill>
          </w14:textFill>
        </w:rPr>
        <w:t xml:space="preserve">                              </w:t>
      </w:r>
      <w:r/>
    </w:p>
    <w:p>
      <w:pPr>
        <w:pStyle w:val="1062"/>
        <w:ind w:firstLine="0"/>
        <w:keepLines w:val="0"/>
        <w:keepNext w:val="0"/>
        <w:pageBreakBefore w:val="0"/>
        <w:spacing w:line="440" w:lineRule="exact"/>
        <w:widowControl w:val="off"/>
        <w:rPr>
          <w:rFonts w:hint="eastAsia"/>
          <w:color w:val="000000" w:themeColor="text1"/>
          <w:sz w:val="24"/>
          <w:szCs w:val="24"/>
          <w:highlight w:val="none"/>
          <w:u w:val="singl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          被授权人联系电话：（手机）</w:t>
      </w:r>
      <w:r>
        <w:rPr>
          <w:rFonts w:hint="eastAsia"/>
          <w:color w:val="000000" w:themeColor="text1"/>
          <w:sz w:val="24"/>
          <w:szCs w:val="24"/>
          <w:highlight w:val="none"/>
          <w:u w:val="single"/>
          <w14:textFill>
            <w14:solidFill>
              <w14:schemeClr w14:val="tx1"/>
            </w14:solidFill>
          </w14:textFill>
        </w:rPr>
        <w:t xml:space="preserve">                          </w:t>
      </w:r>
      <w:r/>
    </w:p>
    <w:p>
      <w:pPr>
        <w:pStyle w:val="1062"/>
        <w:ind w:firstLine="1200"/>
        <w:keepLines w:val="0"/>
        <w:keepNext w:val="0"/>
        <w:pageBreakBefore w:val="0"/>
        <w:spacing w:line="440" w:lineRule="exact"/>
        <w:widowControl w:val="off"/>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授权单位名称：</w:t>
      </w:r>
      <w:r>
        <w:rPr>
          <w:rFonts w:hint="eastAsia"/>
          <w:color w:val="000000" w:themeColor="text1"/>
          <w:sz w:val="24"/>
          <w:szCs w:val="24"/>
          <w:highlight w:val="none"/>
          <w:u w:val="single"/>
          <w14:textFill>
            <w14:solidFill>
              <w14:schemeClr w14:val="tx1"/>
            </w14:solidFill>
          </w14:textFill>
        </w:rPr>
        <w:t xml:space="preserve">（加盖CA电子公章）</w:t>
      </w:r>
      <w:r/>
    </w:p>
    <w:p>
      <w:pPr>
        <w:pStyle w:val="1062"/>
        <w:ind w:firstLine="480"/>
        <w:keepLines w:val="0"/>
        <w:keepNext w:val="0"/>
        <w:pageBreakBefore w:val="0"/>
        <w:spacing w:line="440" w:lineRule="exact"/>
        <w:widowControl w:val="off"/>
        <w:rPr>
          <w:rFonts w:hint="eastAsia"/>
          <w:color w:val="000000" w:themeColor="text1"/>
          <w:sz w:val="24"/>
          <w:szCs w:val="24"/>
          <w:highlight w:val="none"/>
          <w:u w:val="singl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      单位地址：</w:t>
      </w:r>
      <w:r>
        <w:rPr>
          <w:rFonts w:hint="eastAsia"/>
          <w:color w:val="000000" w:themeColor="text1"/>
          <w:sz w:val="24"/>
          <w:szCs w:val="24"/>
          <w:highlight w:val="none"/>
          <w:u w:val="single"/>
          <w14:textFill>
            <w14:solidFill>
              <w14:schemeClr w14:val="tx1"/>
            </w14:solidFill>
          </w14:textFill>
        </w:rPr>
        <w:t xml:space="preserve">                                         </w:t>
      </w:r>
      <w:r/>
    </w:p>
    <w:p>
      <w:pPr>
        <w:pStyle w:val="1062"/>
        <w:ind w:firstLine="480"/>
        <w:keepLines w:val="0"/>
        <w:keepNext w:val="0"/>
        <w:pageBreakBefore w:val="0"/>
        <w:spacing w:line="440" w:lineRule="exact"/>
        <w:widowControl w:val="off"/>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      日期：</w:t>
      </w:r>
      <w:bookmarkStart w:id="257" w:name="_Hlt26671380"/>
      <w:r/>
      <w:bookmarkEnd w:id="257"/>
      <w:r/>
      <w:bookmarkStart w:id="258" w:name="_格式3__银行出具的资信证明"/>
      <w:r/>
      <w:bookmarkEnd w:id="258"/>
      <w:r/>
      <w:bookmarkStart w:id="259" w:name="_Hlt26955070"/>
      <w:r/>
      <w:bookmarkEnd w:id="259"/>
      <w:r>
        <w:rPr>
          <w:rFonts w:hint="eastAsia"/>
          <w:color w:val="000000" w:themeColor="text1"/>
          <w:sz w:val="24"/>
          <w:szCs w:val="24"/>
          <w:highlight w:val="none"/>
          <w:u w:val="single"/>
          <w14:textFill>
            <w14:solidFill>
              <w14:schemeClr w14:val="tx1"/>
            </w14:solidFill>
          </w14:textFill>
        </w:rPr>
        <w:t xml:space="preserve">                                         </w:t>
      </w:r>
      <w:r/>
    </w:p>
    <w:p>
      <w:pPr>
        <w:pStyle w:val="977"/>
        <w:keepLines w:val="0"/>
        <w:keepNext w:val="0"/>
        <w:pageBreakBefore w:val="0"/>
        <w:spacing w:line="440" w:lineRule="exact"/>
        <w:widowControl w:val="off"/>
        <w:rPr>
          <w:rFonts w:hint="eastAsia"/>
          <w:i/>
          <w:color w:val="000000" w:themeColor="text1"/>
          <w:sz w:val="24"/>
          <w:szCs w:val="24"/>
          <w:highlight w:val="none"/>
          <w:u w:val="single"/>
          <w14:textFill>
            <w14:solidFill>
              <w14:schemeClr w14:val="tx1"/>
            </w14:solidFill>
          </w14:textFill>
        </w:rPr>
      </w:pPr>
      <w:r>
        <w:rPr>
          <w:rFonts w:hint="eastAsia"/>
          <w:i/>
          <w:color w:val="000000" w:themeColor="text1"/>
          <w:sz w:val="24"/>
          <w:szCs w:val="24"/>
          <w:highlight w:val="none"/>
          <w:u w:val="single"/>
          <w14:textFill>
            <w14:solidFill>
              <w14:schemeClr w14:val="tx1"/>
            </w14:solidFill>
          </w14:textFill>
        </w:rPr>
      </w:r>
      <w:r/>
    </w:p>
    <w:p>
      <w:pPr>
        <w:pStyle w:val="977"/>
        <w:ind w:firstLine="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spacing w:line="460" w:lineRule="exact"/>
        <w:rPr>
          <w:rFonts w:hint="eastAsia" w:eastAsia="楷体"/>
          <w:bCs/>
          <w:color w:val="000000" w:themeColor="text1"/>
          <w:sz w:val="24"/>
          <w:szCs w:val="24"/>
          <w:highlight w:val="none"/>
          <w14:textFill>
            <w14:solidFill>
              <w14:schemeClr w14:val="tx1"/>
            </w14:solidFill>
          </w14:textFill>
        </w:rPr>
      </w:pPr>
      <w:r>
        <w:rPr>
          <w:rFonts w:hint="eastAsia" w:eastAsia="楷体"/>
          <w:bCs/>
          <w:color w:val="000000" w:themeColor="text1"/>
          <w:sz w:val="24"/>
          <w:szCs w:val="24"/>
          <w:highlight w:val="none"/>
          <w14:textFill>
            <w14:solidFill>
              <w14:schemeClr w14:val="tx1"/>
            </w14:solidFill>
          </w14:textFill>
        </w:rPr>
      </w:r>
      <w:r/>
    </w:p>
    <w:p>
      <w:pPr>
        <w:spacing w:line="4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r>
      <w:r/>
    </w:p>
    <w:p>
      <w:pPr>
        <w:pStyle w:val="1102"/>
        <w:rPr>
          <w:rFonts w:hint="eastAsia" w:eastAsia="仿宋_GB2312"/>
          <w:color w:val="000000" w:themeColor="text1"/>
          <w:sz w:val="24"/>
          <w:szCs w:val="20"/>
          <w:highlight w:val="none"/>
          <w14:textFill>
            <w14:solidFill>
              <w14:schemeClr w14:val="tx1"/>
            </w14:solidFill>
          </w14:textFill>
        </w:rPr>
        <w:outlineLvl w:val="1"/>
      </w:pPr>
      <w:r>
        <w:rPr>
          <w:bCs/>
          <w:color w:val="000000" w:themeColor="text1"/>
          <w:sz w:val="24"/>
          <w:highlight w:val="none"/>
          <w14:textFill>
            <w14:solidFill>
              <w14:schemeClr w14:val="tx1"/>
            </w14:solidFill>
          </w14:textFill>
        </w:rPr>
        <w:br w:type="page" w:clear="all"/>
      </w:r>
      <w:bookmarkStart w:id="260" w:name="_Toc17357"/>
      <w:r/>
      <w:bookmarkStart w:id="261" w:name="_Toc158281565"/>
      <w:r>
        <w:rPr>
          <w:rFonts w:hint="eastAsia"/>
          <w:color w:val="000000" w:themeColor="text1"/>
          <w:highlight w:val="none"/>
          <w:lang w:val="en-US" w:eastAsia="zh-CN"/>
          <w14:textFill>
            <w14:solidFill>
              <w14:schemeClr w14:val="tx1"/>
            </w14:solidFill>
          </w14:textFill>
        </w:rPr>
        <w:t xml:space="preserve">六</w:t>
      </w:r>
      <w:r>
        <w:rPr>
          <w:rFonts w:hint="eastAsia"/>
          <w:color w:val="000000" w:themeColor="text1"/>
          <w:highlight w:val="none"/>
          <w14:textFill>
            <w14:solidFill>
              <w14:schemeClr w14:val="tx1"/>
            </w14:solidFill>
          </w14:textFill>
        </w:rPr>
        <w:t xml:space="preserve">、开标一览表</w:t>
      </w:r>
      <w:bookmarkEnd w:id="260"/>
      <w:r/>
      <w:bookmarkEnd w:id="261"/>
      <w:r/>
      <w:r/>
    </w:p>
    <w:p>
      <w:pPr>
        <w:ind w:firstLine="482"/>
        <w:keepLines w:val="0"/>
        <w:keepNext w:val="0"/>
        <w:pageBreakBefore w:val="0"/>
        <w:spacing w:line="440" w:lineRule="exact"/>
        <w:widowControl w:val="off"/>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投标人全称（加盖CA电子签章）：</w:t>
      </w:r>
      <w:r>
        <w:rPr>
          <w:rFonts w:hint="eastAsia"/>
          <w:color w:val="000000" w:themeColor="text1"/>
          <w:sz w:val="24"/>
          <w:szCs w:val="24"/>
          <w:highlight w:val="none"/>
          <w:u w:val="single"/>
          <w14:textFill>
            <w14:solidFill>
              <w14:schemeClr w14:val="tx1"/>
            </w14:solidFill>
          </w14:textFill>
        </w:rPr>
        <w:t xml:space="preserve">                   </w:t>
      </w:r>
      <w:r/>
    </w:p>
    <w:p>
      <w:pPr>
        <w:ind w:firstLine="482"/>
        <w:keepLines w:val="0"/>
        <w:keepNext w:val="0"/>
        <w:pageBreakBefore w:val="0"/>
        <w:spacing w:line="440" w:lineRule="exact"/>
        <w:widowControl w:val="off"/>
        <w:rPr>
          <w:rFonts w:hint="eastAsia" w:eastAsia="宋体"/>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项目名称：</w:t>
      </w:r>
      <w:r>
        <w:rPr>
          <w:rFonts w:hint="eastAsia"/>
          <w:color w:val="000000" w:themeColor="text1"/>
          <w:sz w:val="24"/>
          <w:szCs w:val="24"/>
          <w:highlight w:val="none"/>
          <w:u w:val="single"/>
          <w14:textFill>
            <w14:solidFill>
              <w14:schemeClr w14:val="tx1"/>
            </w14:solidFill>
          </w14:textFill>
        </w:rPr>
        <w:t xml:space="preserve">宿豫区2026年至2028年城区亮化设施管理、维修、巡查服务采购项目</w:t>
      </w:r>
      <w:r/>
    </w:p>
    <w:p>
      <w:pPr>
        <w:ind w:firstLine="482"/>
        <w:keepLines w:val="0"/>
        <w:keepNext w:val="0"/>
        <w:pageBreakBefore w:val="0"/>
        <w:spacing w:line="440" w:lineRule="exact"/>
        <w:widowControl w:val="off"/>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项目编号：JSZC-321311-JSSM-G2026-0002                    </w:t>
      </w:r>
      <w:r/>
    </w:p>
    <w:tbl>
      <w:tblPr>
        <w:tblStyle w:val="7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default" w:eastAsia="宋体"/>
                <w:color w:val="000000" w:themeColor="text1"/>
                <w:sz w:val="24"/>
                <w:szCs w:val="24"/>
                <w:highlight w:val="none"/>
                <w:lang w:val="en-US" w:eastAsia="zh-CN"/>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投标报价</w:t>
            </w:r>
            <w:r>
              <w:rPr>
                <w:rFonts w:hint="eastAsia"/>
                <w:color w:val="000000" w:themeColor="text1"/>
                <w:sz w:val="24"/>
                <w:szCs w:val="24"/>
                <w:highlight w:val="none"/>
                <w:lang w:val="en-US" w:eastAsia="zh-CN"/>
                <w14:textFill>
                  <w14:solidFill>
                    <w14:schemeClr w14:val="tx1"/>
                  </w14:solidFill>
                </w14:textFill>
              </w:rPr>
              <w:t xml:space="preserve">(费率)</w:t>
            </w:r>
            <w:r/>
          </w:p>
        </w:tc>
      </w:tr>
      <w:tr>
        <w:trPr>
          <w:cantSplit/>
          <w:trHeight w:val="612"/>
        </w:trPr>
        <w:tc>
          <w:tcPr>
            <w:tcW w:w="8206" w:type="dxa"/>
            <w:vAlign w:val="center"/>
            <w:textDirection w:val="lrTb"/>
            <w:noWrap w:val="false"/>
          </w:tcPr>
          <w:p>
            <w:pPr>
              <w:pStyle w:val="1064"/>
              <w:ind w:firstLine="0"/>
              <w:spacing w:before="0" w:after="0" w:line="500" w:lineRule="exact"/>
              <w:rPr>
                <w:rFonts w:hint="default" w:ascii="Times New Roman" w:hAnsi="Times New Roman" w:eastAsia="宋体"/>
                <w:color w:val="000000" w:themeColor="text1"/>
                <w:szCs w:val="21"/>
                <w:highlight w:val="none"/>
                <w:lang w:val="en-US" w:eastAsia="zh-CN"/>
                <w14:textFill>
                  <w14:solidFill>
                    <w14:schemeClr w14:val="tx1"/>
                  </w14:solidFill>
                </w14:textFill>
              </w:rPr>
            </w:pPr>
            <w:r>
              <w:rPr>
                <w:rFonts w:hint="eastAsia" w:ascii="Times New Roman" w:hAnsi="Times New Roman" w:cs="宋体"/>
                <w:color w:val="000000" w:themeColor="text1"/>
                <w:highlight w:val="none"/>
                <w14:textFill>
                  <w14:solidFill>
                    <w14:schemeClr w14:val="tx1"/>
                  </w14:solidFill>
                </w14:textFill>
              </w:rPr>
              <w:t xml:space="preserve">小写：投标费率 </w:t>
            </w:r>
            <w:r>
              <w:rPr>
                <w:rFonts w:hint="eastAsia" w:ascii="Times New Roman" w:hAnsi="Times New Roman" w:cs="宋体"/>
                <w:color w:val="000000" w:themeColor="text1"/>
                <w:highlight w:val="none"/>
                <w:lang w:val="en-US" w:eastAsia="zh-CN"/>
                <w14:textFill>
                  <w14:solidFill>
                    <w14:schemeClr w14:val="tx1"/>
                  </w14:solidFill>
                </w14:textFill>
              </w:rPr>
              <w:t xml:space="preserve">  %</w:t>
            </w:r>
            <w:r/>
          </w:p>
        </w:tc>
      </w:tr>
      <w:tr>
        <w:trPr>
          <w:cantSplit/>
          <w:trHeight w:val="612"/>
        </w:trPr>
        <w:tc>
          <w:tcPr>
            <w:tcW w:w="8206" w:type="dxa"/>
            <w:vAlign w:val="center"/>
            <w:textDirection w:val="lrTb"/>
            <w:noWrap w:val="false"/>
          </w:tcPr>
          <w:p>
            <w:pPr>
              <w:pStyle w:val="1064"/>
              <w:ind w:firstLine="0"/>
              <w:spacing w:before="0" w:after="0" w:line="500" w:lineRule="exact"/>
              <w:rPr>
                <w:rFonts w:hint="default" w:ascii="Times New Roman" w:hAnsi="Times New Roman" w:eastAsia="宋体" w:cs="宋体"/>
                <w:color w:val="000000" w:themeColor="text1"/>
                <w:highlight w:val="none"/>
                <w:lang w:val="en-US" w:eastAsia="zh-CN"/>
                <w14:textFill>
                  <w14:solidFill>
                    <w14:schemeClr w14:val="tx1"/>
                  </w14:solidFill>
                </w14:textFill>
              </w:rPr>
            </w:pPr>
            <w:r>
              <w:rPr>
                <w:rFonts w:hint="eastAsia" w:ascii="Times New Roman" w:hAnsi="Times New Roman" w:cs="宋体"/>
                <w:color w:val="000000" w:themeColor="text1"/>
                <w:highlight w:val="none"/>
                <w14:textFill>
                  <w14:solidFill>
                    <w14:schemeClr w14:val="tx1"/>
                  </w14:solidFill>
                </w14:textFill>
              </w:rPr>
              <w:t xml:space="preserve">备注：</w:t>
            </w:r>
            <w:r/>
          </w:p>
        </w:tc>
      </w:tr>
    </w:tbl>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ind w:firstLine="48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                                           日期：  </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年</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月</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日</w:t>
      </w:r>
      <w:r/>
    </w:p>
    <w:p>
      <w:pPr>
        <w:ind w:firstLine="48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ind w:firstLine="48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jc w:val="center"/>
        <w:rPr>
          <w:rFonts w:hint="eastAsia" w:cs="仿宋"/>
          <w:b/>
          <w:bCs/>
          <w:color w:val="000000" w:themeColor="text1"/>
          <w:sz w:val="32"/>
          <w:szCs w:val="32"/>
          <w:highlight w:val="none"/>
          <w14:textFill>
            <w14:solidFill>
              <w14:schemeClr w14:val="tx1"/>
            </w14:solidFill>
          </w14:textFill>
        </w:rPr>
      </w:pPr>
      <w:r>
        <w:rPr>
          <w:rFonts w:hint="eastAsia" w:cs="仿宋"/>
          <w:b/>
          <w:bCs/>
          <w:color w:val="000000" w:themeColor="text1"/>
          <w:sz w:val="32"/>
          <w:szCs w:val="32"/>
          <w:highlight w:val="none"/>
          <w14:textFill>
            <w14:solidFill>
              <w14:schemeClr w14:val="tx1"/>
            </w14:solidFill>
          </w14:textFill>
        </w:rPr>
      </w:r>
      <w:r/>
    </w:p>
    <w:p>
      <w:pPr>
        <w:jc w:val="center"/>
        <w:rPr>
          <w:rFonts w:hint="eastAsia"/>
          <w:bCs/>
          <w:color w:val="000000" w:themeColor="text1"/>
          <w:sz w:val="24"/>
          <w:highlight w:val="none"/>
          <w14:textFill>
            <w14:solidFill>
              <w14:schemeClr w14:val="tx1"/>
            </w14:solidFill>
          </w14:textFill>
        </w:rPr>
      </w:pPr>
      <w:r/>
      <w:bookmarkStart w:id="285" w:name="_GoBack"/>
      <w:r/>
      <w:bookmarkEnd w:id="285"/>
      <w:r>
        <w:rPr>
          <w:rFonts w:hint="eastAsia"/>
          <w:color w:val="000000" w:themeColor="text1"/>
          <w:highlight w:val="none"/>
          <w14:textFill>
            <w14:solidFill>
              <w14:schemeClr w14:val="tx1"/>
            </w14:solidFill>
          </w14:textFill>
        </w:rPr>
        <w:br w:type="page" w:clear="all"/>
      </w:r>
      <w:r/>
    </w:p>
    <w:p>
      <w:pPr>
        <w:pStyle w:val="1102"/>
        <w:rPr>
          <w:rFonts w:hint="eastAsia"/>
          <w:color w:val="000000" w:themeColor="text1"/>
          <w:highlight w:val="none"/>
          <w14:textFill>
            <w14:solidFill>
              <w14:schemeClr w14:val="tx1"/>
            </w14:solidFill>
          </w14:textFill>
        </w:rPr>
        <w:outlineLvl w:val="1"/>
      </w:pPr>
      <w:r/>
      <w:bookmarkStart w:id="262" w:name="_Toc158281566"/>
      <w:r/>
      <w:bookmarkStart w:id="263" w:name="_Toc5021"/>
      <w:r>
        <w:rPr>
          <w:rFonts w:hint="eastAsia"/>
          <w:color w:val="000000" w:themeColor="text1"/>
          <w:highlight w:val="none"/>
          <w:lang w:val="en-US" w:eastAsia="zh-CN"/>
          <w14:textFill>
            <w14:solidFill>
              <w14:schemeClr w14:val="tx1"/>
            </w14:solidFill>
          </w14:textFill>
        </w:rPr>
        <w:t xml:space="preserve">七</w:t>
      </w:r>
      <w:r>
        <w:rPr>
          <w:rFonts w:hint="eastAsia"/>
          <w:color w:val="000000" w:themeColor="text1"/>
          <w:highlight w:val="none"/>
          <w14:textFill>
            <w14:solidFill>
              <w14:schemeClr w14:val="tx1"/>
            </w14:solidFill>
          </w14:textFill>
        </w:rPr>
        <w:t xml:space="preserve">、投标报价明细表</w:t>
      </w:r>
      <w:bookmarkEnd w:id="262"/>
      <w:r/>
      <w:bookmarkEnd w:id="263"/>
      <w:r/>
      <w:r/>
    </w:p>
    <w:tbl>
      <w:tblPr>
        <w:tblStyle w:val="789"/>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序号</w:t>
            </w:r>
            <w:r/>
          </w:p>
        </w:tc>
        <w:tc>
          <w:tcPr>
            <w:tcW w:w="1274"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1288"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W w:w="924"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W w:w="1203"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p>
        </w:tc>
        <w:tc>
          <w:tcPr>
            <w:tcW w:w="1618"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w:t>
            </w:r>
            <w:r/>
          </w:p>
        </w:tc>
        <w:tc>
          <w:tcPr>
            <w:tcW w:w="1798"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w:t>
            </w:r>
            <w:r/>
          </w:p>
        </w:tc>
      </w:tr>
      <w:tr>
        <w:trPr>
          <w:cantSplit/>
          <w:trHeight w:val="294"/>
        </w:trPr>
        <w:tc>
          <w:tcPr>
            <w:tcW w:w="948" w:type="dxa"/>
            <w:vAlign w:val="center"/>
            <w:vMerge w:val="continue"/>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274"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分项服务名称</w:t>
            </w:r>
            <w:r/>
          </w:p>
        </w:tc>
        <w:tc>
          <w:tcPr>
            <w:tcW w:w="1288"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交付期</w:t>
            </w:r>
            <w:r/>
          </w:p>
        </w:tc>
        <w:tc>
          <w:tcPr>
            <w:tcW w:w="924"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分项单位</w:t>
            </w:r>
            <w:r/>
          </w:p>
        </w:tc>
        <w:tc>
          <w:tcPr>
            <w:tcW w:w="1203"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数量</w:t>
            </w:r>
            <w:r/>
          </w:p>
        </w:tc>
        <w:tc>
          <w:tcPr>
            <w:tcW w:w="1618"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分项</w:t>
            </w:r>
            <w:r/>
          </w:p>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单价</w:t>
            </w:r>
            <w:r/>
          </w:p>
        </w:tc>
        <w:tc>
          <w:tcPr>
            <w:tcW w:w="1798"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分项</w:t>
            </w:r>
            <w:r/>
          </w:p>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1274"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288"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924"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203"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618"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798"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54"/>
        </w:trPr>
        <w:tc>
          <w:tcPr>
            <w:tcW w:w="948"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W w:w="1274"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288"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924"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203"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618"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798"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54"/>
        </w:trPr>
        <w:tc>
          <w:tcPr>
            <w:tcW w:w="948"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W w:w="1274"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288"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924"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203"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618"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798"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54"/>
        </w:trPr>
        <w:tc>
          <w:tcPr>
            <w:tcW w:w="948"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p>
        </w:tc>
        <w:tc>
          <w:tcPr>
            <w:tcW w:w="1274" w:type="dxa"/>
            <w:vAlign w:val="center"/>
            <w:textDirection w:val="lrTb"/>
            <w:noWrap w:val="false"/>
          </w:tcPr>
          <w:p>
            <w:pPr>
              <w:jc w:val="center"/>
              <w:spacing w:line="0" w:lineRule="atLeast"/>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注：各项报价均不得高于附件清单各项单价（不含税）价格</w:t>
            </w:r>
            <w:r/>
          </w:p>
        </w:tc>
        <w:tc>
          <w:tcPr>
            <w:tcW w:w="1288"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924"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203"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618"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798"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487"/>
        </w:trPr>
        <w:tc>
          <w:tcPr>
            <w:gridSpan w:val="6"/>
            <w:tcW w:w="7255"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投标总报价（人民币：元）</w:t>
            </w:r>
            <w:r/>
          </w:p>
        </w:tc>
        <w:tc>
          <w:tcPr>
            <w:tcW w:w="1798" w:type="dxa"/>
            <w:vAlign w:val="top"/>
            <w:textDirection w:val="lrTb"/>
            <w:noWrap w:val="false"/>
          </w:tcPr>
          <w:p>
            <w:pP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bl>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备注：1.“投标总报价”应包括本项目服务过程中所发生的一切费用，包括但不限于实施方案编制、技术培训等和人员工资及福利、机械设备、法定税费、合理利润、管理、培训、风险、会办会费、专家成果评审费以及为完成招标文件规定的技术支撑服务工作所涉及到的一切相关费用。</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 “投标分项报价表”中“投标总报价”数额应当与“开标一览表”中“投标总报价”数额一致。</w:t>
      </w:r>
      <w:r/>
    </w:p>
    <w:p>
      <w:pPr>
        <w:pStyle w:val="1102"/>
        <w:rPr>
          <w:rFonts w:hint="eastAsia" w:ascii="Times New Roman" w:hAnsi="Times New Roman" w:eastAsia="宋体"/>
          <w:color w:val="000000" w:themeColor="text1"/>
          <w:szCs w:val="32"/>
          <w:highlight w:val="none"/>
          <w14:textFill>
            <w14:solidFill>
              <w14:schemeClr w14:val="tx1"/>
            </w14:solidFill>
          </w14:textFill>
        </w:rPr>
        <w:outlineLvl w:val="1"/>
      </w:pPr>
      <w:r>
        <w:rPr>
          <w:rFonts w:ascii="Times New Roman" w:hAnsi="Times New Roman" w:eastAsia="宋体" w:cs="宋体"/>
          <w:strike/>
          <w:color w:val="000000" w:themeColor="text1"/>
          <w:szCs w:val="32"/>
          <w:highlight w:val="none"/>
          <w14:textFill>
            <w14:solidFill>
              <w14:schemeClr w14:val="tx1"/>
            </w14:solidFill>
          </w14:textFill>
        </w:rPr>
        <w:br w:type="page" w:clear="all"/>
      </w:r>
      <w:bookmarkStart w:id="264" w:name="_Toc7508"/>
      <w:r/>
      <w:bookmarkStart w:id="265" w:name="_Toc158281567"/>
      <w:r>
        <w:rPr>
          <w:rFonts w:hint="eastAsia" w:eastAsia="宋体"/>
          <w:color w:val="000000" w:themeColor="text1"/>
          <w:highlight w:val="none"/>
          <w:lang w:val="en-US" w:eastAsia="zh-CN"/>
          <w14:textFill>
            <w14:solidFill>
              <w14:schemeClr w14:val="tx1"/>
            </w14:solidFill>
          </w14:textFill>
        </w:rPr>
        <w:t xml:space="preserve">八</w:t>
      </w:r>
      <w:r>
        <w:rPr>
          <w:rFonts w:hint="eastAsia"/>
          <w:color w:val="000000" w:themeColor="text1"/>
          <w:highlight w:val="none"/>
          <w14:textFill>
            <w14:solidFill>
              <w14:schemeClr w14:val="tx1"/>
            </w14:solidFill>
          </w14:textFill>
        </w:rPr>
        <w:t xml:space="preserve">、中小企业声明函（服务）</w:t>
      </w:r>
      <w:bookmarkEnd w:id="264"/>
      <w:r/>
      <w:bookmarkEnd w:id="265"/>
      <w:r/>
      <w:r/>
    </w:p>
    <w:p>
      <w:pPr>
        <w:ind w:firstLine="480"/>
        <w:spacing w:line="360" w:lineRule="auto"/>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本公司（联合体）郑重声明，根据《政府采购促进中小企业发展管理办法》(财库[2020]46号)的规定，本公司（联合体）参加江苏省政府采购代理机构组织的（单位名称）采购编号为***，（项目名称）的采购活动，服务全部由符合政策的中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480"/>
        <w:spacing w:line="360" w:lineRule="auto"/>
        <w:rPr>
          <w:rFonts w:hint="eastAsia"/>
          <w:color w:val="000000" w:themeColor="text1"/>
          <w:sz w:val="24"/>
          <w:highlight w:val="none"/>
          <w:u w:val="single"/>
          <w14:textFill>
            <w14:solidFill>
              <w14:schemeClr w14:val="tx1"/>
            </w14:solidFill>
          </w14:textFill>
        </w:rPr>
      </w:pPr>
      <w:r>
        <w:rPr>
          <w:rFonts w:hint="eastAsia"/>
          <w:color w:val="000000" w:themeColor="text1"/>
          <w:sz w:val="24"/>
          <w:highlight w:val="none"/>
          <w14:textFill>
            <w14:solidFill>
              <w14:schemeClr w14:val="tx1"/>
            </w14:solidFill>
          </w14:textFill>
        </w:rPr>
        <w:t xml:space="preserve">1.</w:t>
      </w:r>
      <w:r>
        <w:rPr>
          <w:rFonts w:hint="eastAsia"/>
          <w:color w:val="000000" w:themeColor="text1"/>
          <w:sz w:val="24"/>
          <w:highlight w:val="none"/>
          <w:u w:val="single"/>
          <w14:textFill>
            <w14:solidFill>
              <w14:schemeClr w14:val="tx1"/>
            </w14:solidFill>
          </w14:textFill>
        </w:rPr>
        <w:t xml:space="preserve">（标的名称），属于       行业；承接企业为（企业名称），从业人员      人，营业收入为     万元，资产总额为      万元1，属于（中型企业、小型企业、微型企业）；</w:t>
      </w:r>
      <w:r/>
    </w:p>
    <w:p>
      <w:pPr>
        <w:ind w:firstLine="480"/>
        <w:spacing w:line="360" w:lineRule="auto"/>
        <w:rPr>
          <w:rFonts w:hint="eastAsia"/>
          <w:color w:val="000000" w:themeColor="text1"/>
          <w:sz w:val="24"/>
          <w:highlight w:val="none"/>
          <w:u w:val="single"/>
          <w14:textFill>
            <w14:solidFill>
              <w14:schemeClr w14:val="tx1"/>
            </w14:solidFill>
          </w14:textFill>
        </w:rPr>
      </w:pPr>
      <w:r>
        <w:rPr>
          <w:rFonts w:hint="eastAsia"/>
          <w:color w:val="000000" w:themeColor="text1"/>
          <w:sz w:val="24"/>
          <w:highlight w:val="none"/>
          <w:u w:val="single"/>
          <w14:textFill>
            <w14:solidFill>
              <w14:schemeClr w14:val="tx1"/>
            </w14:solidFill>
          </w14:textFill>
        </w:rPr>
        <w:t xml:space="preserve">2.（标的名称），属于       行业；承接企业为（企业名称），从业人员      人，营业收入为     万元，资产总额为      万元1，属于（中型企业、小型企业、微型企业）；</w:t>
      </w:r>
      <w:r/>
    </w:p>
    <w:p>
      <w:pPr>
        <w:ind w:firstLine="480"/>
        <w:spacing w:line="360" w:lineRule="auto"/>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w:t>
      </w:r>
      <w:r/>
    </w:p>
    <w:p>
      <w:pPr>
        <w:ind w:firstLine="480"/>
        <w:spacing w:line="360" w:lineRule="auto"/>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spacing w:line="360" w:lineRule="auto"/>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本企业对上述声明内容的真实性负责。如有虚假，将依法承担相应责任。</w:t>
      </w:r>
      <w:r/>
    </w:p>
    <w:p>
      <w:pPr>
        <w:ind w:firstLine="480"/>
        <w:spacing w:line="360" w:lineRule="auto"/>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备注：1、从业人员、营业收入、资产总额填报上一年度数据，无上一年度数据的新成立企业可不填报。2、投标人如不提供此声明函，不得参加专门面向中小企业采购项目或者不得享受小微企业价格扣除政策。此声明函将随成交结果同时公告，接受社会监督。3、服务采购项目中，服务的承接商应当为中小企业，不对其中涉及的货物的制造商、工程的承建商作出要求。</w:t>
      </w:r>
      <w:r/>
    </w:p>
    <w:p>
      <w:pPr>
        <w:ind w:firstLine="480"/>
        <w:jc w:val="right"/>
        <w:spacing w:line="360" w:lineRule="auto"/>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企业名称：（加盖CA电子公章）</w:t>
      </w:r>
      <w:r/>
    </w:p>
    <w:p>
      <w:pPr>
        <w:ind w:firstLine="480"/>
        <w:jc w:val="right"/>
        <w:spacing w:line="360" w:lineRule="auto"/>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日  期：       年___月___日</w:t>
      </w:r>
      <w:r/>
    </w:p>
    <w:p>
      <w:pPr>
        <w:jc w:val="center"/>
        <w:spacing w:line="360" w:lineRule="auto"/>
        <w:rPr>
          <w:rFonts w:hint="eastAsia" w:eastAsia="黑体"/>
          <w:color w:val="000000" w:themeColor="text1"/>
          <w:sz w:val="32"/>
          <w:szCs w:val="32"/>
          <w:highlight w:val="none"/>
          <w14:textFill>
            <w14:solidFill>
              <w14:schemeClr w14:val="tx1"/>
            </w14:solidFill>
          </w14:textFill>
        </w:rPr>
        <w:outlineLvl w:val="0"/>
      </w:pPr>
      <w:r>
        <w:rPr>
          <w:rFonts w:hint="eastAsia" w:eastAsia="黑体"/>
          <w:color w:val="000000" w:themeColor="text1"/>
          <w:sz w:val="32"/>
          <w:szCs w:val="32"/>
          <w:highlight w:val="none"/>
          <w14:textFill>
            <w14:solidFill>
              <w14:schemeClr w14:val="tx1"/>
            </w14:solidFill>
          </w14:textFill>
        </w:rPr>
        <w:br w:type="page" w:clear="all"/>
      </w:r>
      <w:bookmarkStart w:id="266" w:name="_Toc26157"/>
      <w:r/>
      <w:bookmarkStart w:id="267" w:name="_Toc158125008"/>
      <w:r/>
      <w:bookmarkStart w:id="268" w:name="_Toc158133337"/>
      <w:r/>
      <w:bookmarkStart w:id="269" w:name="_Toc158281568"/>
      <w:r>
        <w:rPr>
          <w:rFonts w:hint="eastAsia" w:eastAsia="黑体"/>
          <w:color w:val="000000" w:themeColor="text1"/>
          <w:sz w:val="32"/>
          <w:szCs w:val="32"/>
          <w:highlight w:val="none"/>
          <w14:textFill>
            <w14:solidFill>
              <w14:schemeClr w14:val="tx1"/>
            </w14:solidFill>
          </w14:textFill>
        </w:rPr>
        <w:t xml:space="preserve">残疾人福利性单位声明函</w:t>
      </w:r>
      <w:bookmarkEnd w:id="266"/>
      <w:r/>
      <w:bookmarkEnd w:id="267"/>
      <w:r/>
      <w:bookmarkEnd w:id="268"/>
      <w:r/>
      <w:bookmarkEnd w:id="269"/>
      <w:r/>
      <w:r/>
    </w:p>
    <w:p>
      <w:pPr>
        <w:ind w:firstLine="480"/>
        <w:spacing w:line="360" w:lineRule="auto"/>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的</w:t>
      </w:r>
      <w:r>
        <w:rPr>
          <w:rFonts w:hint="eastAsia"/>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项目采购活动由本单位提供服务。</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本单位对上述声明的真实性负责。如有虚假，将依法承担相应责任。</w:t>
      </w:r>
      <w:r/>
    </w:p>
    <w:p>
      <w:pPr>
        <w:ind w:firstLine="480"/>
        <w:spacing w:line="360" w:lineRule="auto"/>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（备注：1、投标人如不提供此声明函，价格将不做相应扣除。2、中标人为残疾人福利单位的，此声明函将随中标结果同时公告，接受社会监督。）</w:t>
      </w:r>
      <w:r/>
    </w:p>
    <w:p>
      <w:pPr>
        <w:ind w:firstLine="624"/>
        <w:spacing w:line="360" w:lineRule="auto"/>
        <w:rPr>
          <w:rFonts w:eastAsia="仿宋_GB2312"/>
          <w:color w:val="000000" w:themeColor="text1"/>
          <w:spacing w:val="6"/>
          <w:sz w:val="30"/>
          <w:szCs w:val="30"/>
          <w:highlight w:val="none"/>
          <w14:textFill>
            <w14:solidFill>
              <w14:schemeClr w14:val="tx1"/>
            </w14:solidFill>
          </w14:textFill>
        </w:rPr>
      </w:pPr>
      <w:r>
        <w:rPr>
          <w:rFonts w:eastAsia="仿宋_GB2312"/>
          <w:color w:val="000000" w:themeColor="text1"/>
          <w:spacing w:val="6"/>
          <w:sz w:val="30"/>
          <w:szCs w:val="30"/>
          <w:highlight w:val="none"/>
          <w14:textFill>
            <w14:solidFill>
              <w14:schemeClr w14:val="tx1"/>
            </w14:solidFill>
          </w14:textFill>
        </w:rPr>
      </w:r>
      <w:r/>
    </w:p>
    <w:p>
      <w:pPr>
        <w:pStyle w:val="1094"/>
        <w:spacing w:line="360" w:lineRule="auto"/>
        <w:rPr>
          <w:rFonts w:ascii="Times New Roman" w:hAnsi="Times New Roman"/>
          <w:color w:val="000000" w:themeColor="text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r>
      <w:r/>
    </w:p>
    <w:p>
      <w:pPr>
        <w:ind w:right="180" w:firstLine="360"/>
        <w:jc w:val="right"/>
        <w:spacing w:line="36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企业名称：（加盖CA电子公章）</w:t>
      </w:r>
      <w:r/>
    </w:p>
    <w:p>
      <w:pPr>
        <w:jc w:val="right"/>
        <w:spacing w:line="36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日  期：</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年___月___日</w:t>
      </w:r>
      <w:r/>
    </w:p>
    <w:p>
      <w:pPr>
        <w:pStyle w:val="1102"/>
        <w:rPr>
          <w:rFonts w:hint="eastAsia"/>
          <w:b w:val="0"/>
          <w:color w:val="000000" w:themeColor="text1"/>
          <w:szCs w:val="32"/>
          <w:highlight w:val="none"/>
          <w14:textFill>
            <w14:solidFill>
              <w14:schemeClr w14:val="tx1"/>
            </w14:solidFill>
          </w14:textFill>
        </w:rPr>
        <w:outlineLvl w:val="1"/>
      </w:pPr>
      <w:r>
        <w:rPr>
          <w:b w:val="0"/>
          <w:color w:val="000000" w:themeColor="text1"/>
          <w:szCs w:val="32"/>
          <w:highlight w:val="none"/>
          <w14:textFill>
            <w14:solidFill>
              <w14:schemeClr w14:val="tx1"/>
            </w14:solidFill>
          </w14:textFill>
        </w:rPr>
        <w:br w:type="page" w:clear="all"/>
      </w:r>
      <w:bookmarkStart w:id="270" w:name="_Toc158281569"/>
      <w:r/>
      <w:bookmarkStart w:id="271" w:name="_Toc9556"/>
      <w:r>
        <w:rPr>
          <w:rFonts w:hint="eastAsia"/>
          <w:color w:val="000000" w:themeColor="text1"/>
          <w:highlight w:val="none"/>
          <w:lang w:val="en-US" w:eastAsia="zh-CN"/>
          <w14:textFill>
            <w14:solidFill>
              <w14:schemeClr w14:val="tx1"/>
            </w14:solidFill>
          </w14:textFill>
        </w:rPr>
        <w:t xml:space="preserve">九</w:t>
      </w:r>
      <w:r>
        <w:rPr>
          <w:rFonts w:hint="eastAsia"/>
          <w:color w:val="000000" w:themeColor="text1"/>
          <w:highlight w:val="none"/>
          <w14:textFill>
            <w14:solidFill>
              <w14:schemeClr w14:val="tx1"/>
            </w14:solidFill>
          </w14:textFill>
        </w:rPr>
        <w:t xml:space="preserve">、技术要求响应及偏离表</w:t>
      </w:r>
      <w:bookmarkEnd w:id="270"/>
      <w:r/>
      <w:bookmarkEnd w:id="271"/>
      <w:r/>
      <w:r/>
    </w:p>
    <w:tbl>
      <w:tblPr>
        <w:tblStyle w:val="78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序号</w:t>
            </w:r>
            <w:r/>
          </w:p>
        </w:tc>
        <w:tc>
          <w:tcPr>
            <w:tcW w:w="3291" w:type="dxa"/>
            <w:vAlign w:val="center"/>
            <w:textDirection w:val="lrTb"/>
            <w:noWrap w:val="false"/>
          </w:tcPr>
          <w:p>
            <w:pPr>
              <w:pStyle w:val="1036"/>
              <w:jc w:val="center"/>
              <w:spacing w:before="0" w:beforeAutospacing="0" w:after="0" w:afterAutospacing="0"/>
              <w:rPr>
                <w:rFonts w:hint="eastAsia" w:ascii="Times New Roman" w:hAnsi="Times New Roman" w:eastAsia="宋体"/>
                <w:color w:val="000000" w:themeColor="text1"/>
                <w:highlight w:val="none"/>
                <w:lang w:val="en-US" w:eastAsia="zh-CN"/>
                <w14:textFill>
                  <w14:solidFill>
                    <w14:schemeClr w14:val="tx1"/>
                  </w14:solidFill>
                </w14:textFill>
              </w:rPr>
            </w:pPr>
            <w:r>
              <w:rPr>
                <w:rFonts w:ascii="Times New Roman" w:hAnsi="Times New Roman"/>
                <w:color w:val="000000" w:themeColor="text1"/>
                <w:highlight w:val="none"/>
                <w14:textFill>
                  <w14:solidFill>
                    <w14:schemeClr w14:val="tx1"/>
                  </w14:solidFill>
                </w14:textFill>
              </w:rPr>
              <w:t xml:space="preserve">技术要求和商务要求中的实质性要求（打“</w:t>
            </w:r>
            <w:r>
              <w:rPr>
                <w:rFonts w:hint="eastAsia"/>
                <w:color w:val="000000" w:themeColor="text1"/>
                <w:highlight w:val="none"/>
                <w14:textFill>
                  <w14:solidFill>
                    <w14:schemeClr w14:val="tx1"/>
                  </w14:solidFill>
                </w14:textFill>
              </w:rPr>
              <w:t xml:space="preserve">★</w:t>
            </w:r>
            <w:r>
              <w:rPr>
                <w:rFonts w:ascii="Times New Roman" w:hAnsi="Times New Roman" w:cs="Times New Roman"/>
                <w:color w:val="000000" w:themeColor="text1"/>
                <w:highlight w:val="none"/>
                <w14:textFill>
                  <w14:solidFill>
                    <w14:schemeClr w14:val="tx1"/>
                  </w14:solidFill>
                </w14:textFill>
              </w:rPr>
              <w:t xml:space="preserve">”</w:t>
            </w:r>
            <w:r>
              <w:rPr>
                <w:rFonts w:ascii="Times New Roman" w:hAnsi="Times New Roman"/>
                <w:color w:val="000000" w:themeColor="text1"/>
                <w:highlight w:val="none"/>
                <w14:textFill>
                  <w14:solidFill>
                    <w14:schemeClr w14:val="tx1"/>
                  </w14:solidFill>
                </w14:textFill>
              </w:rPr>
              <w:t xml:space="preserve">内容）</w:t>
            </w:r>
            <w:r/>
          </w:p>
        </w:tc>
        <w:tc>
          <w:tcPr>
            <w:tcW w:w="2852" w:type="dxa"/>
            <w:vAlign w:val="center"/>
            <w:textDirection w:val="lrTb"/>
            <w:noWrap w:val="false"/>
          </w:tcPr>
          <w:p>
            <w:pPr>
              <w:pStyle w:val="1036"/>
              <w:jc w:val="center"/>
              <w:spacing w:before="0" w:beforeAutospacing="0" w:after="0" w:afterAutospacing="0"/>
              <w:rPr>
                <w:rFonts w:hint="eastAsia" w:ascii="Times New Roman" w:hAnsi="Times New Roman"/>
                <w:color w:val="000000" w:themeColor="text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t xml:space="preserve">响应情况</w:t>
            </w:r>
            <w:r>
              <w:rPr>
                <w:rFonts w:hint="eastAsia" w:ascii="Times New Roman" w:hAnsi="Times New Roman"/>
                <w:color w:val="000000" w:themeColor="text1"/>
                <w:highlight w:val="none"/>
                <w14:textFill>
                  <w14:solidFill>
                    <w14:schemeClr w14:val="tx1"/>
                  </w14:solidFill>
                </w14:textFill>
              </w:rPr>
              <w:t xml:space="preserve">（填报“响应或完全响应”）</w:t>
            </w:r>
            <w:r/>
          </w:p>
        </w:tc>
        <w:tc>
          <w:tcPr>
            <w:tcW w:w="1308" w:type="dxa"/>
            <w:vAlign w:val="center"/>
            <w:textDirection w:val="lrTb"/>
            <w:noWrap w:val="false"/>
          </w:tcPr>
          <w:p>
            <w:pPr>
              <w:pStyle w:val="1036"/>
              <w:jc w:val="center"/>
              <w:spacing w:before="0" w:beforeAutospacing="0" w:after="0" w:afterAutospacing="0"/>
              <w:rPr>
                <w:rFonts w:hint="eastAsia"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t xml:space="preserve">偏离（填报“正偏离、符合或负偏离”）</w:t>
            </w:r>
            <w:r/>
          </w:p>
        </w:tc>
        <w:tc>
          <w:tcPr>
            <w:tcW w:w="1173" w:type="dxa"/>
            <w:vAlign w:val="center"/>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证明</w:t>
            </w:r>
            <w:r/>
          </w:p>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材料</w:t>
            </w:r>
            <w:r/>
          </w:p>
        </w:tc>
      </w:tr>
      <w:tr>
        <w:trPr>
          <w:cantSplit/>
          <w:trHeight w:val="640"/>
        </w:trPr>
        <w:tc>
          <w:tcPr>
            <w:tcW w:w="545"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3291"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2852"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1308"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1173"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r>
      <w:tr>
        <w:trPr>
          <w:cantSplit/>
          <w:trHeight w:val="640"/>
        </w:trPr>
        <w:tc>
          <w:tcPr>
            <w:tcW w:w="545"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3291"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2852"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1308"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1173"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r>
      <w:tr>
        <w:trPr>
          <w:cantSplit/>
          <w:trHeight w:val="640"/>
        </w:trPr>
        <w:tc>
          <w:tcPr>
            <w:tcW w:w="545"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3291"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2852"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1308"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1173"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r>
      <w:tr>
        <w:trPr>
          <w:cantSplit/>
          <w:trHeight w:val="640"/>
        </w:trPr>
        <w:tc>
          <w:tcPr>
            <w:tcW w:w="545"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3291"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2852"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1308"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1173"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r>
      <w:tr>
        <w:trPr>
          <w:cantSplit/>
          <w:trHeight w:val="640"/>
        </w:trPr>
        <w:tc>
          <w:tcPr>
            <w:tcW w:w="545"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3291"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2852"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1308"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1173"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r>
      <w:tr>
        <w:trPr>
          <w:cantSplit/>
          <w:trHeight w:val="640"/>
        </w:trPr>
        <w:tc>
          <w:tcPr>
            <w:tcW w:w="545"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3291"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2852"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1308"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1173"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r>
      <w:tr>
        <w:trPr>
          <w:cantSplit/>
          <w:trHeight w:val="640"/>
        </w:trPr>
        <w:tc>
          <w:tcPr>
            <w:tcW w:w="545"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3291"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2852"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1308"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1173"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r>
      <w:tr>
        <w:trPr>
          <w:cantSplit/>
          <w:trHeight w:val="640"/>
        </w:trPr>
        <w:tc>
          <w:tcPr>
            <w:tcW w:w="545"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3291"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w:t>
            </w:r>
            <w:r/>
          </w:p>
        </w:tc>
        <w:tc>
          <w:tcPr>
            <w:tcW w:w="2852"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1308"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1173"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r>
    </w:tbl>
    <w:p>
      <w:pPr>
        <w:spacing w:line="588"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w:t>
      </w:r>
      <w:r>
        <w:rPr>
          <w:rFonts w:hint="eastAsia"/>
          <w:color w:val="000000" w:themeColor="text1"/>
          <w:sz w:val="24"/>
          <w:highlight w:val="none"/>
          <w14:textFill>
            <w14:solidFill>
              <w14:schemeClr w14:val="tx1"/>
            </w14:solidFill>
          </w14:textFill>
        </w:rPr>
        <w:t xml:space="preserve">投标人</w:t>
      </w:r>
      <w:r>
        <w:rPr>
          <w:color w:val="000000" w:themeColor="text1"/>
          <w:sz w:val="24"/>
          <w:highlight w:val="none"/>
          <w14:textFill>
            <w14:solidFill>
              <w14:schemeClr w14:val="tx1"/>
            </w14:solidFill>
          </w14:textFill>
        </w:rPr>
        <w:t xml:space="preserve">必须对技术要求和商务要求中的实质性要求（打“★”内容）做出明确响应，否则作无效响应处理。</w:t>
      </w:r>
      <w:r/>
    </w:p>
    <w:p>
      <w:pPr>
        <w:spacing w:line="588"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2.如果采购文件要求提供证明材料，</w:t>
      </w:r>
      <w:r>
        <w:rPr>
          <w:rFonts w:hint="eastAsia"/>
          <w:color w:val="000000" w:themeColor="text1"/>
          <w:sz w:val="24"/>
          <w:highlight w:val="none"/>
          <w14:textFill>
            <w14:solidFill>
              <w14:schemeClr w14:val="tx1"/>
            </w14:solidFill>
          </w14:textFill>
        </w:rPr>
        <w:t xml:space="preserve">投标人</w:t>
      </w:r>
      <w:r>
        <w:rPr>
          <w:color w:val="000000" w:themeColor="text1"/>
          <w:sz w:val="24"/>
          <w:highlight w:val="none"/>
          <w14:textFill>
            <w14:solidFill>
              <w14:schemeClr w14:val="tx1"/>
            </w14:solidFill>
          </w14:textFill>
        </w:rPr>
        <w:t xml:space="preserve">必须将证明材料列于该表之下。</w:t>
      </w:r>
      <w:r/>
    </w:p>
    <w:p>
      <w:pPr>
        <w:spacing w:line="588"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w:t>
      </w:r>
      <w:r>
        <w:rPr>
          <w:rFonts w:hint="eastAsia"/>
          <w:color w:val="000000" w:themeColor="text1"/>
          <w:sz w:val="24"/>
          <w:highlight w:val="none"/>
          <w14:textFill>
            <w14:solidFill>
              <w14:schemeClr w14:val="tx1"/>
            </w14:solidFill>
          </w14:textFill>
        </w:rPr>
        <w:t xml:space="preserve">投标人</w:t>
      </w:r>
      <w:r>
        <w:rPr>
          <w:color w:val="000000" w:themeColor="text1"/>
          <w:sz w:val="24"/>
          <w:highlight w:val="none"/>
          <w14:textFill>
            <w14:solidFill>
              <w14:schemeClr w14:val="tx1"/>
            </w14:solidFill>
          </w14:textFill>
        </w:rPr>
        <w:t xml:space="preserve">未对实质性要求作出明确响应的，或未按采购文件要求提供证明材料的，该分包作无效响应处理。</w:t>
      </w:r>
      <w:r/>
    </w:p>
    <w:p>
      <w:pPr>
        <w:spacing w:line="588"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4.行数不够，可自行添加。</w:t>
      </w:r>
      <w:r/>
    </w:p>
    <w:p>
      <w:pPr>
        <w:jc w:val="center"/>
        <w:rPr>
          <w:rFonts w:hint="eastAsia" w:eastAsia="黑体"/>
          <w:b/>
          <w:color w:val="000000" w:themeColor="text1"/>
          <w:sz w:val="36"/>
          <w:highlight w:val="none"/>
          <w14:textFill>
            <w14:solidFill>
              <w14:schemeClr w14:val="tx1"/>
            </w14:solidFill>
          </w14:textFill>
        </w:rPr>
      </w:pPr>
      <w:r>
        <w:rPr>
          <w:rFonts w:hint="eastAsia" w:eastAsia="黑体"/>
          <w:b/>
          <w:color w:val="000000" w:themeColor="text1"/>
          <w:sz w:val="36"/>
          <w:highlight w:val="none"/>
          <w14:textFill>
            <w14:solidFill>
              <w14:schemeClr w14:val="tx1"/>
            </w14:solidFill>
          </w14:textFill>
        </w:rPr>
      </w:r>
      <w:r/>
    </w:p>
    <w:p>
      <w:pPr>
        <w:pStyle w:val="1097"/>
        <w:rPr>
          <w:rFonts w:hint="eastAsia" w:ascii="Times New Roman" w:hAnsi="Times New Roman"/>
          <w:color w:val="000000" w:themeColor="text1"/>
          <w:highlight w:val="none"/>
          <w14:textFill>
            <w14:solidFill>
              <w14:schemeClr w14:val="tx1"/>
            </w14:solidFill>
          </w14:textFill>
        </w:rPr>
        <w:outlineLvl w:val="9"/>
      </w:pPr>
      <w:r>
        <w:rPr>
          <w:rFonts w:hint="eastAsia" w:ascii="Times New Roman" w:hAnsi="Times New Roman"/>
          <w:color w:val="000000" w:themeColor="text1"/>
          <w:highlight w:val="none"/>
          <w14:textFill>
            <w14:solidFill>
              <w14:schemeClr w14:val="tx1"/>
            </w14:solidFill>
          </w14:textFill>
        </w:rPr>
      </w:r>
      <w:r/>
    </w:p>
    <w:p>
      <w:pPr>
        <w:pStyle w:val="1097"/>
        <w:rPr>
          <w:rFonts w:hint="eastAsia" w:ascii="Times New Roman" w:hAnsi="Times New Roman"/>
          <w:color w:val="000000" w:themeColor="text1"/>
          <w:highlight w:val="none"/>
          <w14:textFill>
            <w14:solidFill>
              <w14:schemeClr w14:val="tx1"/>
            </w14:solidFill>
          </w14:textFill>
        </w:rPr>
        <w:outlineLvl w:val="9"/>
      </w:pPr>
      <w:r>
        <w:rPr>
          <w:rFonts w:hint="eastAsia" w:ascii="Times New Roman" w:hAnsi="Times New Roman"/>
          <w:color w:val="000000" w:themeColor="text1"/>
          <w:highlight w:val="none"/>
          <w14:textFill>
            <w14:solidFill>
              <w14:schemeClr w14:val="tx1"/>
            </w14:solidFill>
          </w14:textFill>
        </w:rPr>
      </w:r>
      <w:r/>
    </w:p>
    <w:p>
      <w:pPr>
        <w:pStyle w:val="1097"/>
        <w:rPr>
          <w:rFonts w:hint="eastAsia" w:ascii="Times New Roman" w:hAnsi="Times New Roman"/>
          <w:color w:val="000000" w:themeColor="text1"/>
          <w:highlight w:val="none"/>
          <w14:textFill>
            <w14:solidFill>
              <w14:schemeClr w14:val="tx1"/>
            </w14:solidFill>
          </w14:textFill>
        </w:rPr>
        <w:outlineLvl w:val="9"/>
      </w:pPr>
      <w:r>
        <w:rPr>
          <w:rFonts w:hint="eastAsia" w:ascii="Times New Roman" w:hAnsi="Times New Roman"/>
          <w:color w:val="000000" w:themeColor="text1"/>
          <w:highlight w:val="none"/>
          <w14:textFill>
            <w14:solidFill>
              <w14:schemeClr w14:val="tx1"/>
            </w14:solidFill>
          </w14:textFill>
        </w:rPr>
      </w:r>
      <w:r/>
    </w:p>
    <w:p>
      <w:pPr>
        <w:pStyle w:val="1102"/>
        <w:rPr>
          <w:rFonts w:hint="eastAsia"/>
          <w:color w:val="000000" w:themeColor="text1"/>
          <w:highlight w:val="none"/>
          <w14:textFill>
            <w14:solidFill>
              <w14:schemeClr w14:val="tx1"/>
            </w14:solidFill>
          </w14:textFill>
        </w:rPr>
        <w:outlineLvl w:val="9"/>
      </w:pPr>
      <w:r/>
      <w:bookmarkStart w:id="272" w:name="_Toc158281570"/>
      <w:r/>
      <w:r/>
    </w:p>
    <w:p>
      <w:pPr>
        <w:pStyle w:val="1102"/>
        <w:rPr>
          <w:rFonts w:hint="eastAsia"/>
          <w:color w:val="000000" w:themeColor="text1"/>
          <w:highlight w:val="none"/>
          <w14:textFill>
            <w14:solidFill>
              <w14:schemeClr w14:val="tx1"/>
            </w14:solidFill>
          </w14:textFill>
        </w:rPr>
        <w:outlineLvl w:val="9"/>
      </w:pPr>
      <w:r>
        <w:rPr>
          <w:rFonts w:hint="eastAsia"/>
          <w:color w:val="000000" w:themeColor="text1"/>
          <w:highlight w:val="none"/>
          <w14:textFill>
            <w14:solidFill>
              <w14:schemeClr w14:val="tx1"/>
            </w14:solidFill>
          </w14:textFill>
        </w:rPr>
      </w:r>
      <w:r/>
    </w:p>
    <w:p>
      <w:pPr>
        <w:pStyle w:val="1102"/>
        <w:rPr>
          <w:rFonts w:hint="eastAsia"/>
          <w:color w:val="000000" w:themeColor="text1"/>
          <w:highlight w:val="none"/>
          <w14:textFill>
            <w14:solidFill>
              <w14:schemeClr w14:val="tx1"/>
            </w14:solidFill>
          </w14:textFill>
        </w:rPr>
        <w:outlineLvl w:val="9"/>
      </w:pPr>
      <w:r>
        <w:rPr>
          <w:rFonts w:hint="eastAsia"/>
          <w:color w:val="000000" w:themeColor="text1"/>
          <w:highlight w:val="none"/>
          <w14:textFill>
            <w14:solidFill>
              <w14:schemeClr w14:val="tx1"/>
            </w14:solidFill>
          </w14:textFill>
        </w:rPr>
      </w:r>
      <w:r/>
    </w:p>
    <w:p>
      <w:pPr>
        <w:pStyle w:val="1102"/>
        <w:rPr>
          <w:rFonts w:hint="eastAsia"/>
          <w:color w:val="000000" w:themeColor="text1"/>
          <w:highlight w:val="none"/>
          <w14:textFill>
            <w14:solidFill>
              <w14:schemeClr w14:val="tx1"/>
            </w14:solidFill>
          </w14:textFill>
        </w:rPr>
        <w:outlineLvl w:val="9"/>
      </w:pPr>
      <w:r>
        <w:rPr>
          <w:rFonts w:hint="eastAsia"/>
          <w:color w:val="000000" w:themeColor="text1"/>
          <w:highlight w:val="none"/>
          <w14:textFill>
            <w14:solidFill>
              <w14:schemeClr w14:val="tx1"/>
            </w14:solidFill>
          </w14:textFill>
        </w:rPr>
      </w:r>
      <w:r/>
    </w:p>
    <w:p>
      <w:pPr>
        <w:pStyle w:val="1102"/>
        <w:rPr>
          <w:rFonts w:hint="eastAsia"/>
          <w:color w:val="000000" w:themeColor="text1"/>
          <w:highlight w:val="none"/>
          <w14:textFill>
            <w14:solidFill>
              <w14:schemeClr w14:val="tx1"/>
            </w14:solidFill>
          </w14:textFill>
        </w:rPr>
        <w:outlineLvl w:val="9"/>
      </w:pPr>
      <w:r>
        <w:rPr>
          <w:rFonts w:hint="eastAsia"/>
          <w:color w:val="000000" w:themeColor="text1"/>
          <w:highlight w:val="none"/>
          <w14:textFill>
            <w14:solidFill>
              <w14:schemeClr w14:val="tx1"/>
            </w14:solidFill>
          </w14:textFill>
        </w:rPr>
      </w:r>
      <w:r/>
    </w:p>
    <w:p>
      <w:pPr>
        <w:pStyle w:val="1102"/>
        <w:rPr>
          <w:color w:val="000000" w:themeColor="text1"/>
          <w:highlight w:val="none"/>
          <w14:textFill>
            <w14:solidFill>
              <w14:schemeClr w14:val="tx1"/>
            </w14:solidFill>
          </w14:textFill>
        </w:rPr>
        <w:outlineLvl w:val="1"/>
      </w:pPr>
      <w:r/>
      <w:bookmarkStart w:id="273" w:name="_Toc30650"/>
      <w:r>
        <w:rPr>
          <w:rFonts w:hint="eastAsia"/>
          <w:color w:val="000000" w:themeColor="text1"/>
          <w:highlight w:val="none"/>
          <w:lang w:val="en-US" w:eastAsia="zh-CN"/>
          <w14:textFill>
            <w14:solidFill>
              <w14:schemeClr w14:val="tx1"/>
            </w14:solidFill>
          </w14:textFill>
        </w:rPr>
        <w:t xml:space="preserve">十</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项目组人员</w:t>
      </w:r>
      <w:bookmarkEnd w:id="272"/>
      <w:r/>
      <w:bookmarkEnd w:id="273"/>
      <w:r/>
      <w:r/>
    </w:p>
    <w:p>
      <w:pPr>
        <w:pStyle w:val="1036"/>
        <w:jc w:val="center"/>
        <w:spacing w:line="600" w:lineRule="exact"/>
        <w:rPr>
          <w:rFonts w:ascii="Times New Roman" w:hAnsi="Times New Roman"/>
          <w:b/>
          <w:bCs/>
          <w:color w:val="000000" w:themeColor="text1"/>
          <w:sz w:val="32"/>
          <w:szCs w:val="32"/>
          <w:highlight w:val="none"/>
          <w14:textFill>
            <w14:solidFill>
              <w14:schemeClr w14:val="tx1"/>
            </w14:solidFill>
          </w14:textFill>
        </w:rPr>
      </w:pPr>
      <w:r>
        <w:rPr>
          <w:rFonts w:hint="eastAsia" w:ascii="Times New Roman" w:hAnsi="Times New Roman"/>
          <w:b/>
          <w:bCs/>
          <w:color w:val="000000" w:themeColor="text1"/>
          <w:sz w:val="32"/>
          <w:szCs w:val="32"/>
          <w:highlight w:val="none"/>
          <w:lang w:bidi="ar"/>
          <w14:textFill>
            <w14:solidFill>
              <w14:schemeClr w14:val="tx1"/>
            </w14:solidFill>
          </w14:textFill>
        </w:rPr>
        <w:t xml:space="preserve">项目组成员</w:t>
      </w:r>
      <w:r/>
    </w:p>
    <w:tbl>
      <w:tblPr>
        <w:tblStyle w:val="789"/>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098"/>
              <w:jc w:val="center"/>
              <w:spacing w:beforeAutospacing="1"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t xml:space="preserve">姓名</w:t>
            </w:r>
            <w:r/>
          </w:p>
        </w:tc>
        <w:tc>
          <w:tcPr>
            <w:tcW w:w="1843" w:type="dxa"/>
            <w:vAlign w:val="center"/>
            <w:textDirection w:val="lrTb"/>
            <w:noWrap w:val="false"/>
          </w:tcPr>
          <w:p>
            <w:pPr>
              <w:pStyle w:val="1098"/>
              <w:jc w:val="center"/>
              <w:spacing w:beforeAutospacing="1"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t xml:space="preserve">职务</w:t>
            </w:r>
            <w:r/>
          </w:p>
        </w:tc>
        <w:tc>
          <w:tcPr>
            <w:tcW w:w="992" w:type="dxa"/>
            <w:vAlign w:val="center"/>
            <w:textDirection w:val="lrTb"/>
            <w:noWrap w:val="false"/>
          </w:tcPr>
          <w:p>
            <w:pPr>
              <w:pStyle w:val="1098"/>
              <w:jc w:val="center"/>
              <w:spacing w:beforeAutospacing="1"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t xml:space="preserve">学历</w:t>
            </w:r>
            <w:r/>
          </w:p>
        </w:tc>
        <w:tc>
          <w:tcPr>
            <w:tcW w:w="1984" w:type="dxa"/>
            <w:vAlign w:val="center"/>
            <w:textDirection w:val="lrTb"/>
            <w:noWrap w:val="false"/>
          </w:tcPr>
          <w:p>
            <w:pPr>
              <w:pStyle w:val="1098"/>
              <w:ind w:firstLine="280"/>
              <w:spacing w:beforeAutospacing="1"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t xml:space="preserve">身份证号</w:t>
            </w:r>
            <w:r/>
          </w:p>
        </w:tc>
        <w:tc>
          <w:tcPr>
            <w:tcW w:w="1702" w:type="dxa"/>
            <w:vAlign w:val="center"/>
            <w:textDirection w:val="lrTb"/>
            <w:noWrap w:val="false"/>
          </w:tcPr>
          <w:p>
            <w:pPr>
              <w:pStyle w:val="1098"/>
              <w:jc w:val="center"/>
              <w:spacing w:beforeAutospacing="1"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t xml:space="preserve">相关证书</w:t>
            </w:r>
            <w:r/>
          </w:p>
        </w:tc>
        <w:tc>
          <w:tcPr>
            <w:tcW w:w="962" w:type="dxa"/>
            <w:vAlign w:val="center"/>
            <w:textDirection w:val="lrTb"/>
            <w:noWrap w:val="false"/>
          </w:tcPr>
          <w:p>
            <w:pPr>
              <w:pStyle w:val="1098"/>
              <w:spacing w:beforeAutospacing="1"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t xml:space="preserve">备注</w:t>
            </w:r>
            <w:r/>
          </w:p>
        </w:tc>
      </w:tr>
      <w:tr>
        <w:trPr>
          <w:trHeight w:val="729"/>
        </w:trPr>
        <w:tc>
          <w:tcPr>
            <w:tcW w:w="959" w:type="dxa"/>
            <w:vAlign w:val="center"/>
            <w:textDirection w:val="lrTb"/>
            <w:noWrap w:val="false"/>
          </w:tcPr>
          <w:p>
            <w:pPr>
              <w:pStyle w:val="1098"/>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843" w:type="dxa"/>
            <w:vAlign w:val="center"/>
            <w:textDirection w:val="lrTb"/>
            <w:noWrap w:val="false"/>
          </w:tcPr>
          <w:p>
            <w:pPr>
              <w:pStyle w:val="1036"/>
              <w:jc w:val="center"/>
              <w:rPr>
                <w:rFonts w:ascii="Times New Roman" w:hAnsi="Times New Roman"/>
                <w:color w:val="000000" w:themeColor="text1"/>
                <w:sz w:val="20"/>
                <w:szCs w:val="20"/>
                <w:highlight w:val="none"/>
                <w14:textFill>
                  <w14:solidFill>
                    <w14:schemeClr w14:val="tx1"/>
                  </w14:solidFill>
                </w14:textFill>
              </w:rPr>
            </w:pPr>
            <w:r>
              <w:rPr>
                <w:rFonts w:hint="eastAsia" w:ascii="Times New Roman" w:hAnsi="Times New Roman" w:eastAsia="仿宋_GB2312" w:cs="仿宋_GB2312"/>
                <w:color w:val="000000" w:themeColor="text1"/>
                <w:sz w:val="28"/>
                <w:szCs w:val="28"/>
                <w:highlight w:val="none"/>
                <w:lang w:bidi="ar"/>
                <w14:textFill>
                  <w14:solidFill>
                    <w14:schemeClr w14:val="tx1"/>
                  </w14:solidFill>
                </w14:textFill>
              </w:rPr>
              <w:t xml:space="preserve">项目经理</w:t>
            </w:r>
            <w:r/>
          </w:p>
        </w:tc>
        <w:tc>
          <w:tcPr>
            <w:tcW w:w="992" w:type="dxa"/>
            <w:vAlign w:val="center"/>
            <w:textDirection w:val="lrTb"/>
            <w:noWrap w:val="false"/>
          </w:tcPr>
          <w:p>
            <w:pPr>
              <w:pStyle w:val="1098"/>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984" w:type="dxa"/>
            <w:vAlign w:val="center"/>
            <w:textDirection w:val="lrTb"/>
            <w:noWrap w:val="false"/>
          </w:tcPr>
          <w:p>
            <w:pPr>
              <w:pStyle w:val="1098"/>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702" w:type="dxa"/>
            <w:vAlign w:val="center"/>
            <w:textDirection w:val="lrTb"/>
            <w:noWrap w:val="false"/>
          </w:tcPr>
          <w:p>
            <w:pPr>
              <w:pStyle w:val="1098"/>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962" w:type="dxa"/>
            <w:vAlign w:val="center"/>
            <w:textDirection w:val="lrTb"/>
            <w:noWrap w:val="false"/>
          </w:tcPr>
          <w:p>
            <w:pPr>
              <w:pStyle w:val="1098"/>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r>
      <w:tr>
        <w:trPr>
          <w:trHeight w:val="729"/>
        </w:trPr>
        <w:tc>
          <w:tcPr>
            <w:tcW w:w="959" w:type="dxa"/>
            <w:vAlign w:val="center"/>
            <w:textDirection w:val="lrTb"/>
            <w:noWrap w:val="false"/>
          </w:tcPr>
          <w:p>
            <w:pPr>
              <w:pStyle w:val="1098"/>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843" w:type="dxa"/>
            <w:vAlign w:val="center"/>
            <w:textDirection w:val="lrTb"/>
            <w:noWrap w:val="false"/>
          </w:tcPr>
          <w:p>
            <w:pPr>
              <w:pStyle w:val="1036"/>
              <w:jc w:val="center"/>
              <w:rPr>
                <w:rFonts w:hint="eastAsia" w:ascii="Times New Roman" w:hAnsi="Times New Roman" w:eastAsia="仿宋_GB2312" w:cs="仿宋_GB2312"/>
                <w:color w:val="000000" w:themeColor="text1"/>
                <w:sz w:val="28"/>
                <w:szCs w:val="28"/>
                <w:highlight w:val="none"/>
                <w14:textFill>
                  <w14:solidFill>
                    <w14:schemeClr w14:val="tx1"/>
                  </w14:solidFill>
                </w14:textFill>
              </w:rPr>
            </w:pPr>
            <w:r>
              <w:rPr>
                <w:rFonts w:ascii="Times New Roman" w:hAnsi="Times New Roman" w:eastAsia="仿宋_GB2312" w:cs="仿宋_GB2312"/>
                <w:color w:val="000000" w:themeColor="text1"/>
                <w:sz w:val="28"/>
                <w:szCs w:val="28"/>
                <w:highlight w:val="none"/>
                <w:lang w:bidi="ar"/>
                <w14:textFill>
                  <w14:solidFill>
                    <w14:schemeClr w14:val="tx1"/>
                  </w14:solidFill>
                </w14:textFill>
              </w:rPr>
              <w:t xml:space="preserve">......</w:t>
            </w:r>
            <w:r/>
          </w:p>
        </w:tc>
        <w:tc>
          <w:tcPr>
            <w:tcW w:w="992" w:type="dxa"/>
            <w:vAlign w:val="center"/>
            <w:textDirection w:val="lrTb"/>
            <w:noWrap w:val="false"/>
          </w:tcPr>
          <w:p>
            <w:pPr>
              <w:pStyle w:val="1098"/>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984" w:type="dxa"/>
            <w:vAlign w:val="center"/>
            <w:textDirection w:val="lrTb"/>
            <w:noWrap w:val="false"/>
          </w:tcPr>
          <w:p>
            <w:pPr>
              <w:pStyle w:val="1098"/>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702" w:type="dxa"/>
            <w:vAlign w:val="center"/>
            <w:textDirection w:val="lrTb"/>
            <w:noWrap w:val="false"/>
          </w:tcPr>
          <w:p>
            <w:pPr>
              <w:pStyle w:val="1098"/>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962" w:type="dxa"/>
            <w:vAlign w:val="center"/>
            <w:textDirection w:val="lrTb"/>
            <w:noWrap w:val="false"/>
          </w:tcPr>
          <w:p>
            <w:pPr>
              <w:pStyle w:val="1098"/>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r>
      <w:tr>
        <w:trPr>
          <w:trHeight w:val="729"/>
        </w:trPr>
        <w:tc>
          <w:tcPr>
            <w:tcW w:w="959" w:type="dxa"/>
            <w:vAlign w:val="center"/>
            <w:textDirection w:val="lrTb"/>
            <w:noWrap w:val="false"/>
          </w:tcPr>
          <w:p>
            <w:pPr>
              <w:pStyle w:val="1098"/>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843" w:type="dxa"/>
            <w:vAlign w:val="center"/>
            <w:textDirection w:val="lrTb"/>
            <w:noWrap w:val="false"/>
          </w:tcPr>
          <w:p>
            <w:pPr>
              <w:pStyle w:val="1036"/>
              <w:ind w:firstLine="280"/>
              <w:rPr>
                <w:rFonts w:ascii="Times New Roman" w:hAnsi="Times New Roman" w:eastAsia="仿宋_GB2312" w:cs="仿宋_GB2312"/>
                <w:color w:val="000000" w:themeColor="text1"/>
                <w:sz w:val="28"/>
                <w:szCs w:val="28"/>
                <w:highlight w:val="none"/>
                <w14:textFill>
                  <w14:solidFill>
                    <w14:schemeClr w14:val="tx1"/>
                  </w14:solidFill>
                </w14:textFill>
              </w:rPr>
            </w:pPr>
            <w:r>
              <w:rPr>
                <w:rFonts w:ascii="Times New Roman" w:hAnsi="Times New Roman" w:eastAsia="仿宋_GB2312" w:cs="仿宋_GB2312"/>
                <w:color w:val="000000" w:themeColor="text1"/>
                <w:sz w:val="28"/>
                <w:szCs w:val="28"/>
                <w:highlight w:val="none"/>
                <w:lang w:bidi="ar"/>
                <w14:textFill>
                  <w14:solidFill>
                    <w14:schemeClr w14:val="tx1"/>
                  </w14:solidFill>
                </w14:textFill>
              </w:rPr>
              <w:t xml:space="preserve">......</w:t>
            </w:r>
            <w:r/>
          </w:p>
        </w:tc>
        <w:tc>
          <w:tcPr>
            <w:tcW w:w="992" w:type="dxa"/>
            <w:vAlign w:val="center"/>
            <w:textDirection w:val="lrTb"/>
            <w:noWrap w:val="false"/>
          </w:tcPr>
          <w:p>
            <w:pPr>
              <w:pStyle w:val="1098"/>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984" w:type="dxa"/>
            <w:vAlign w:val="center"/>
            <w:textDirection w:val="lrTb"/>
            <w:noWrap w:val="false"/>
          </w:tcPr>
          <w:p>
            <w:pPr>
              <w:pStyle w:val="1098"/>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702" w:type="dxa"/>
            <w:vAlign w:val="center"/>
            <w:textDirection w:val="lrTb"/>
            <w:noWrap w:val="false"/>
          </w:tcPr>
          <w:p>
            <w:pPr>
              <w:pStyle w:val="1098"/>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962" w:type="dxa"/>
            <w:vAlign w:val="center"/>
            <w:textDirection w:val="lrTb"/>
            <w:noWrap w:val="false"/>
          </w:tcPr>
          <w:p>
            <w:pPr>
              <w:pStyle w:val="1098"/>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r>
      <w:tr>
        <w:trPr>
          <w:trHeight w:val="729"/>
        </w:trPr>
        <w:tc>
          <w:tcPr>
            <w:tcW w:w="959" w:type="dxa"/>
            <w:vAlign w:val="center"/>
            <w:textDirection w:val="lrTb"/>
            <w:noWrap w:val="false"/>
          </w:tcPr>
          <w:p>
            <w:pPr>
              <w:pStyle w:val="1098"/>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843" w:type="dxa"/>
            <w:vAlign w:val="center"/>
            <w:textDirection w:val="lrTb"/>
            <w:noWrap w:val="false"/>
          </w:tcPr>
          <w:p>
            <w:pPr>
              <w:pStyle w:val="1036"/>
              <w:rPr>
                <w:rFonts w:ascii="Times New Roman" w:hAnsi="Times New Roman" w:eastAsia="仿宋_GB2312" w:cs="仿宋_GB2312"/>
                <w:color w:val="000000" w:themeColor="text1"/>
                <w:sz w:val="28"/>
                <w:szCs w:val="28"/>
                <w:highlight w:val="none"/>
                <w14:textFill>
                  <w14:solidFill>
                    <w14:schemeClr w14:val="tx1"/>
                  </w14:solidFill>
                </w14:textFill>
              </w:rPr>
            </w:pPr>
            <w:r>
              <w:rPr>
                <w:rFonts w:ascii="Times New Roman" w:hAnsi="Times New Roman" w:eastAsia="仿宋_GB2312" w:cs="仿宋_GB2312"/>
                <w:color w:val="000000" w:themeColor="text1"/>
                <w:sz w:val="28"/>
                <w:szCs w:val="28"/>
                <w:highlight w:val="none"/>
                <w14:textFill>
                  <w14:solidFill>
                    <w14:schemeClr w14:val="tx1"/>
                  </w14:solidFill>
                </w14:textFill>
              </w:rPr>
            </w:r>
            <w:r/>
          </w:p>
        </w:tc>
        <w:tc>
          <w:tcPr>
            <w:tcW w:w="992" w:type="dxa"/>
            <w:vAlign w:val="center"/>
            <w:textDirection w:val="lrTb"/>
            <w:noWrap w:val="false"/>
          </w:tcPr>
          <w:p>
            <w:pPr>
              <w:pStyle w:val="1098"/>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984" w:type="dxa"/>
            <w:vAlign w:val="center"/>
            <w:textDirection w:val="lrTb"/>
            <w:noWrap w:val="false"/>
          </w:tcPr>
          <w:p>
            <w:pPr>
              <w:pStyle w:val="1098"/>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702" w:type="dxa"/>
            <w:vAlign w:val="center"/>
            <w:textDirection w:val="lrTb"/>
            <w:noWrap w:val="false"/>
          </w:tcPr>
          <w:p>
            <w:pPr>
              <w:pStyle w:val="1098"/>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962" w:type="dxa"/>
            <w:vAlign w:val="center"/>
            <w:textDirection w:val="lrTb"/>
            <w:noWrap w:val="false"/>
          </w:tcPr>
          <w:p>
            <w:pPr>
              <w:pStyle w:val="1098"/>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r>
      <w:tr>
        <w:trPr>
          <w:trHeight w:val="729"/>
        </w:trPr>
        <w:tc>
          <w:tcPr>
            <w:tcW w:w="959" w:type="dxa"/>
            <w:vAlign w:val="center"/>
            <w:textDirection w:val="lrTb"/>
            <w:noWrap w:val="false"/>
          </w:tcPr>
          <w:p>
            <w:pPr>
              <w:pStyle w:val="1098"/>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843" w:type="dxa"/>
            <w:vAlign w:val="center"/>
            <w:textDirection w:val="lrTb"/>
            <w:noWrap w:val="false"/>
          </w:tcPr>
          <w:p>
            <w:pPr>
              <w:pStyle w:val="1036"/>
              <w:rPr>
                <w:rFonts w:ascii="Times New Roman" w:hAnsi="Times New Roman" w:eastAsia="仿宋_GB2312" w:cs="仿宋_GB2312"/>
                <w:color w:val="000000" w:themeColor="text1"/>
                <w:sz w:val="28"/>
                <w:szCs w:val="28"/>
                <w:highlight w:val="none"/>
                <w14:textFill>
                  <w14:solidFill>
                    <w14:schemeClr w14:val="tx1"/>
                  </w14:solidFill>
                </w14:textFill>
              </w:rPr>
            </w:pPr>
            <w:r>
              <w:rPr>
                <w:rFonts w:ascii="Times New Roman" w:hAnsi="Times New Roman" w:eastAsia="仿宋_GB2312" w:cs="仿宋_GB2312"/>
                <w:color w:val="000000" w:themeColor="text1"/>
                <w:sz w:val="28"/>
                <w:szCs w:val="28"/>
                <w:highlight w:val="none"/>
                <w14:textFill>
                  <w14:solidFill>
                    <w14:schemeClr w14:val="tx1"/>
                  </w14:solidFill>
                </w14:textFill>
              </w:rPr>
            </w:r>
            <w:r/>
          </w:p>
        </w:tc>
        <w:tc>
          <w:tcPr>
            <w:tcW w:w="992" w:type="dxa"/>
            <w:vAlign w:val="center"/>
            <w:textDirection w:val="lrTb"/>
            <w:noWrap w:val="false"/>
          </w:tcPr>
          <w:p>
            <w:pPr>
              <w:pStyle w:val="1098"/>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984" w:type="dxa"/>
            <w:vAlign w:val="center"/>
            <w:textDirection w:val="lrTb"/>
            <w:noWrap w:val="false"/>
          </w:tcPr>
          <w:p>
            <w:pPr>
              <w:pStyle w:val="1098"/>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702" w:type="dxa"/>
            <w:vAlign w:val="center"/>
            <w:textDirection w:val="lrTb"/>
            <w:noWrap w:val="false"/>
          </w:tcPr>
          <w:p>
            <w:pPr>
              <w:pStyle w:val="1098"/>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962" w:type="dxa"/>
            <w:vAlign w:val="center"/>
            <w:textDirection w:val="lrTb"/>
            <w:noWrap w:val="false"/>
          </w:tcPr>
          <w:p>
            <w:pPr>
              <w:pStyle w:val="1098"/>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r>
      <w:tr>
        <w:trPr>
          <w:trHeight w:val="729"/>
        </w:trPr>
        <w:tc>
          <w:tcPr>
            <w:tcW w:w="959" w:type="dxa"/>
            <w:vAlign w:val="center"/>
            <w:textDirection w:val="lrTb"/>
            <w:noWrap w:val="false"/>
          </w:tcPr>
          <w:p>
            <w:pPr>
              <w:pStyle w:val="1098"/>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843" w:type="dxa"/>
            <w:vAlign w:val="center"/>
            <w:textDirection w:val="lrTb"/>
            <w:noWrap w:val="false"/>
          </w:tcPr>
          <w:p>
            <w:pPr>
              <w:pStyle w:val="1098"/>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992" w:type="dxa"/>
            <w:vAlign w:val="center"/>
            <w:textDirection w:val="lrTb"/>
            <w:noWrap w:val="false"/>
          </w:tcPr>
          <w:p>
            <w:pPr>
              <w:pStyle w:val="1098"/>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984" w:type="dxa"/>
            <w:vAlign w:val="center"/>
            <w:textDirection w:val="lrTb"/>
            <w:noWrap w:val="false"/>
          </w:tcPr>
          <w:p>
            <w:pPr>
              <w:pStyle w:val="1098"/>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702" w:type="dxa"/>
            <w:vAlign w:val="center"/>
            <w:textDirection w:val="lrTb"/>
            <w:noWrap w:val="false"/>
          </w:tcPr>
          <w:p>
            <w:pPr>
              <w:pStyle w:val="1098"/>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962" w:type="dxa"/>
            <w:vAlign w:val="center"/>
            <w:textDirection w:val="lrTb"/>
            <w:noWrap w:val="false"/>
          </w:tcPr>
          <w:p>
            <w:pPr>
              <w:pStyle w:val="1098"/>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r>
      <w:tr>
        <w:trPr>
          <w:trHeight w:val="729"/>
        </w:trPr>
        <w:tc>
          <w:tcPr>
            <w:tcW w:w="959" w:type="dxa"/>
            <w:vAlign w:val="center"/>
            <w:textDirection w:val="lrTb"/>
            <w:noWrap w:val="false"/>
          </w:tcPr>
          <w:p>
            <w:pPr>
              <w:pStyle w:val="1098"/>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843" w:type="dxa"/>
            <w:vAlign w:val="center"/>
            <w:textDirection w:val="lrTb"/>
            <w:noWrap w:val="false"/>
          </w:tcPr>
          <w:p>
            <w:pPr>
              <w:pStyle w:val="1098"/>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992" w:type="dxa"/>
            <w:vAlign w:val="center"/>
            <w:textDirection w:val="lrTb"/>
            <w:noWrap w:val="false"/>
          </w:tcPr>
          <w:p>
            <w:pPr>
              <w:pStyle w:val="1098"/>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984" w:type="dxa"/>
            <w:vAlign w:val="center"/>
            <w:textDirection w:val="lrTb"/>
            <w:noWrap w:val="false"/>
          </w:tcPr>
          <w:p>
            <w:pPr>
              <w:pStyle w:val="1098"/>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702" w:type="dxa"/>
            <w:vAlign w:val="center"/>
            <w:textDirection w:val="lrTb"/>
            <w:noWrap w:val="false"/>
          </w:tcPr>
          <w:p>
            <w:pPr>
              <w:pStyle w:val="1098"/>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962" w:type="dxa"/>
            <w:vAlign w:val="center"/>
            <w:textDirection w:val="lrTb"/>
            <w:noWrap w:val="false"/>
          </w:tcPr>
          <w:p>
            <w:pPr>
              <w:pStyle w:val="1098"/>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r>
      <w:tr>
        <w:trPr>
          <w:trHeight w:val="729"/>
        </w:trPr>
        <w:tc>
          <w:tcPr>
            <w:tcW w:w="959" w:type="dxa"/>
            <w:vAlign w:val="center"/>
            <w:textDirection w:val="lrTb"/>
            <w:noWrap w:val="false"/>
          </w:tcPr>
          <w:p>
            <w:pPr>
              <w:pStyle w:val="1098"/>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843" w:type="dxa"/>
            <w:vAlign w:val="center"/>
            <w:textDirection w:val="lrTb"/>
            <w:noWrap w:val="false"/>
          </w:tcPr>
          <w:p>
            <w:pPr>
              <w:pStyle w:val="1098"/>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992" w:type="dxa"/>
            <w:vAlign w:val="center"/>
            <w:textDirection w:val="lrTb"/>
            <w:noWrap w:val="false"/>
          </w:tcPr>
          <w:p>
            <w:pPr>
              <w:pStyle w:val="1098"/>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984" w:type="dxa"/>
            <w:vAlign w:val="center"/>
            <w:textDirection w:val="lrTb"/>
            <w:noWrap w:val="false"/>
          </w:tcPr>
          <w:p>
            <w:pPr>
              <w:pStyle w:val="1098"/>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702" w:type="dxa"/>
            <w:vAlign w:val="center"/>
            <w:textDirection w:val="lrTb"/>
            <w:noWrap w:val="false"/>
          </w:tcPr>
          <w:p>
            <w:pPr>
              <w:pStyle w:val="1098"/>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962" w:type="dxa"/>
            <w:vAlign w:val="center"/>
            <w:textDirection w:val="lrTb"/>
            <w:noWrap w:val="false"/>
          </w:tcPr>
          <w:p>
            <w:pPr>
              <w:pStyle w:val="1098"/>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r>
      <w:tr>
        <w:trPr>
          <w:trHeight w:val="729"/>
        </w:trPr>
        <w:tc>
          <w:tcPr>
            <w:tcW w:w="959" w:type="dxa"/>
            <w:vAlign w:val="center"/>
            <w:textDirection w:val="lrTb"/>
            <w:noWrap w:val="false"/>
          </w:tcPr>
          <w:p>
            <w:pPr>
              <w:pStyle w:val="1098"/>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843" w:type="dxa"/>
            <w:vAlign w:val="center"/>
            <w:textDirection w:val="lrTb"/>
            <w:noWrap w:val="false"/>
          </w:tcPr>
          <w:p>
            <w:pPr>
              <w:pStyle w:val="1098"/>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992" w:type="dxa"/>
            <w:vAlign w:val="center"/>
            <w:textDirection w:val="lrTb"/>
            <w:noWrap w:val="false"/>
          </w:tcPr>
          <w:p>
            <w:pPr>
              <w:pStyle w:val="1098"/>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984" w:type="dxa"/>
            <w:vAlign w:val="center"/>
            <w:textDirection w:val="lrTb"/>
            <w:noWrap w:val="false"/>
          </w:tcPr>
          <w:p>
            <w:pPr>
              <w:pStyle w:val="1098"/>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702" w:type="dxa"/>
            <w:vAlign w:val="center"/>
            <w:textDirection w:val="lrTb"/>
            <w:noWrap w:val="false"/>
          </w:tcPr>
          <w:p>
            <w:pPr>
              <w:pStyle w:val="1098"/>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962" w:type="dxa"/>
            <w:vAlign w:val="center"/>
            <w:textDirection w:val="lrTb"/>
            <w:noWrap w:val="false"/>
          </w:tcPr>
          <w:p>
            <w:pPr>
              <w:pStyle w:val="1098"/>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r>
      <w:tr>
        <w:trPr>
          <w:trHeight w:val="729"/>
        </w:trPr>
        <w:tc>
          <w:tcPr>
            <w:tcW w:w="959" w:type="dxa"/>
            <w:vAlign w:val="center"/>
            <w:textDirection w:val="lrTb"/>
            <w:noWrap w:val="false"/>
          </w:tcPr>
          <w:p>
            <w:pPr>
              <w:pStyle w:val="1098"/>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843" w:type="dxa"/>
            <w:vAlign w:val="center"/>
            <w:textDirection w:val="lrTb"/>
            <w:noWrap w:val="false"/>
          </w:tcPr>
          <w:p>
            <w:pPr>
              <w:pStyle w:val="1098"/>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992" w:type="dxa"/>
            <w:vAlign w:val="center"/>
            <w:textDirection w:val="lrTb"/>
            <w:noWrap w:val="false"/>
          </w:tcPr>
          <w:p>
            <w:pPr>
              <w:pStyle w:val="1098"/>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984" w:type="dxa"/>
            <w:vAlign w:val="center"/>
            <w:textDirection w:val="lrTb"/>
            <w:noWrap w:val="false"/>
          </w:tcPr>
          <w:p>
            <w:pPr>
              <w:pStyle w:val="1098"/>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702" w:type="dxa"/>
            <w:vAlign w:val="center"/>
            <w:textDirection w:val="lrTb"/>
            <w:noWrap w:val="false"/>
          </w:tcPr>
          <w:p>
            <w:pPr>
              <w:pStyle w:val="1098"/>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962" w:type="dxa"/>
            <w:vAlign w:val="center"/>
            <w:textDirection w:val="lrTb"/>
            <w:noWrap w:val="false"/>
          </w:tcPr>
          <w:p>
            <w:pPr>
              <w:pStyle w:val="1098"/>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r>
    </w:tbl>
    <w:p>
      <w:pPr>
        <w:pStyle w:val="1036"/>
        <w:ind w:firstLine="398"/>
        <w:spacing w:line="460" w:lineRule="exact"/>
        <w:rPr>
          <w:rFonts w:ascii="Times New Roman" w:hAnsi="Times New Roman" w:eastAsia="仿宋_GB2312" w:cs="仿宋_GB2312"/>
          <w:color w:val="000000" w:themeColor="text1"/>
          <w:highlight w:val="none"/>
          <w14:textFill>
            <w14:solidFill>
              <w14:schemeClr w14:val="tx1"/>
            </w14:solidFill>
          </w14:textFill>
        </w:rPr>
      </w:pPr>
      <w:r>
        <w:rPr>
          <w:rFonts w:ascii="Times New Roman" w:hAnsi="Times New Roman" w:eastAsia="仿宋_GB2312" w:cs="仿宋_GB2312"/>
          <w:b/>
          <w:color w:val="000000" w:themeColor="text1"/>
          <w:highlight w:val="none"/>
          <w:lang w:bidi="ar"/>
          <w14:textFill>
            <w14:solidFill>
              <w14:schemeClr w14:val="tx1"/>
            </w14:solidFill>
          </w14:textFill>
        </w:rPr>
        <w:t xml:space="preserve">注：如</w:t>
      </w:r>
      <w:r>
        <w:rPr>
          <w:rFonts w:hint="eastAsia" w:ascii="Times New Roman" w:hAnsi="Times New Roman" w:eastAsia="仿宋_GB2312" w:cs="仿宋_GB2312"/>
          <w:b/>
          <w:color w:val="000000" w:themeColor="text1"/>
          <w:highlight w:val="none"/>
          <w:lang w:bidi="ar"/>
          <w14:textFill>
            <w14:solidFill>
              <w14:schemeClr w14:val="tx1"/>
            </w14:solidFill>
          </w14:textFill>
        </w:rPr>
        <w:t xml:space="preserve">投标人</w:t>
      </w:r>
      <w:r>
        <w:rPr>
          <w:rFonts w:ascii="Times New Roman" w:hAnsi="Times New Roman" w:eastAsia="仿宋_GB2312" w:cs="仿宋_GB2312"/>
          <w:b/>
          <w:color w:val="000000" w:themeColor="text1"/>
          <w:highlight w:val="none"/>
          <w:lang w:bidi="ar"/>
          <w14:textFill>
            <w14:solidFill>
              <w14:schemeClr w14:val="tx1"/>
            </w14:solidFill>
          </w14:textFill>
        </w:rPr>
        <w:t xml:space="preserve">中标，项目组成员必须按本表承诺人员操作，不得随意更换。按投标文件要求附相关人员证书。</w:t>
      </w:r>
      <w:r/>
    </w:p>
    <w:p>
      <w:pPr>
        <w:pStyle w:val="1036"/>
        <w:ind w:firstLine="280"/>
        <w:spacing w:line="500" w:lineRule="exact"/>
        <w:rPr>
          <w:rFonts w:ascii="Times New Roman" w:hAnsi="Times New Roman" w:eastAsia="仿宋_GB2312" w:cs="仿宋_GB2312"/>
          <w:color w:val="000000" w:themeColor="text1"/>
          <w:highlight w:val="none"/>
          <w14:textFill>
            <w14:solidFill>
              <w14:schemeClr w14:val="tx1"/>
            </w14:solidFill>
          </w14:textFill>
        </w:rPr>
      </w:pPr>
      <w:r>
        <w:rPr>
          <w:rFonts w:ascii="Times New Roman" w:hAnsi="Times New Roman" w:eastAsia="仿宋_GB2312" w:cs="仿宋_GB2312"/>
          <w:color w:val="000000" w:themeColor="text1"/>
          <w:highlight w:val="none"/>
          <w14:textFill>
            <w14:solidFill>
              <w14:schemeClr w14:val="tx1"/>
            </w14:solidFill>
          </w14:textFill>
        </w:rPr>
      </w:r>
      <w:r/>
    </w:p>
    <w:p>
      <w:pPr>
        <w:pStyle w:val="1102"/>
        <w:rPr>
          <w:color w:val="000000" w:themeColor="text1"/>
          <w:highlight w:val="none"/>
          <w14:textFill>
            <w14:solidFill>
              <w14:schemeClr w14:val="tx1"/>
            </w14:solidFill>
          </w14:textFill>
        </w:rPr>
        <w:outlineLvl w:val="1"/>
      </w:pPr>
      <w:r>
        <w:rPr>
          <w:color w:val="000000" w:themeColor="text1"/>
          <w:highlight w:val="none"/>
          <w14:textFill>
            <w14:solidFill>
              <w14:schemeClr w14:val="tx1"/>
            </w14:solidFill>
          </w14:textFill>
        </w:rPr>
        <w:br w:type="page" w:clear="all"/>
      </w:r>
      <w:bookmarkStart w:id="274" w:name="_Toc11176"/>
      <w:r/>
      <w:bookmarkStart w:id="275" w:name="_Toc158281571"/>
      <w:r/>
      <w:bookmarkStart w:id="276" w:name="_Toc31278"/>
      <w:r>
        <w:rPr>
          <w:rFonts w:hint="eastAsia" w:ascii="Times New Roman" w:hAnsi="Times New Roman"/>
          <w:color w:val="000000" w:themeColor="text1"/>
          <w:highlight w:val="none"/>
          <w14:textFill>
            <w14:solidFill>
              <w14:schemeClr w14:val="tx1"/>
            </w14:solidFill>
          </w14:textFill>
        </w:rPr>
        <w:t xml:space="preserve">十</w:t>
      </w:r>
      <w:r>
        <w:rPr>
          <w:rFonts w:hint="eastAsia" w:ascii="Times New Roman" w:hAnsi="Times New Roman"/>
          <w:color w:val="000000" w:themeColor="text1"/>
          <w:highlight w:val="none"/>
          <w:lang w:val="en-US" w:eastAsia="zh-CN"/>
          <w14:textFill>
            <w14:solidFill>
              <w14:schemeClr w14:val="tx1"/>
            </w14:solidFill>
          </w14:textFill>
        </w:rPr>
        <w:t xml:space="preserve">一</w:t>
      </w:r>
      <w:r>
        <w:rPr>
          <w:rFonts w:hint="eastAsia" w:ascii="Times New Roman" w:hAnsi="Times New Roman"/>
          <w:color w:val="000000" w:themeColor="text1"/>
          <w:highlight w:val="none"/>
          <w14:textFill>
            <w14:solidFill>
              <w14:schemeClr w14:val="tx1"/>
            </w14:solidFill>
          </w14:textFill>
        </w:rPr>
        <w:t xml:space="preserve">、</w:t>
      </w:r>
      <w:bookmarkEnd w:id="274"/>
      <w:r>
        <w:rPr>
          <w:rFonts w:hint="eastAsia" w:ascii="Times New Roman" w:hAnsi="Times New Roman"/>
          <w:color w:val="000000" w:themeColor="text1"/>
          <w:highlight w:val="none"/>
          <w14:textFill>
            <w14:solidFill>
              <w14:schemeClr w14:val="tx1"/>
            </w14:solidFill>
          </w14:textFill>
        </w:rPr>
        <w:t xml:space="preserve">企业业绩</w:t>
      </w:r>
      <w:bookmarkEnd w:id="275"/>
      <w:r/>
      <w:bookmarkEnd w:id="276"/>
      <w:r/>
      <w:r/>
    </w:p>
    <w:p>
      <w:pPr>
        <w:pStyle w:val="1100"/>
        <w:jc w:val="center"/>
        <w:rPr>
          <w:rFonts w:ascii="Times New Roman" w:hAnsi="Times New Roman"/>
          <w:b/>
          <w:color w:val="000000" w:themeColor="text1"/>
          <w:sz w:val="32"/>
          <w:szCs w:val="32"/>
          <w:highlight w:val="none"/>
          <w14:textFill>
            <w14:solidFill>
              <w14:schemeClr w14:val="tx1"/>
            </w14:solidFill>
          </w14:textFill>
        </w:rPr>
      </w:pPr>
      <w:r>
        <w:rPr>
          <w:rFonts w:hint="eastAsia" w:ascii="Times New Roman" w:hAnsi="Times New Roman"/>
          <w:b/>
          <w:color w:val="000000" w:themeColor="text1"/>
          <w:sz w:val="32"/>
          <w:szCs w:val="32"/>
          <w:highlight w:val="none"/>
          <w14:textFill>
            <w14:solidFill>
              <w14:schemeClr w14:val="tx1"/>
            </w14:solidFill>
          </w14:textFill>
        </w:rPr>
        <w:t xml:space="preserve">投标人承担类似项目业绩一览表</w:t>
      </w:r>
      <w:r/>
    </w:p>
    <w:tbl>
      <w:tblPr>
        <w:tblStyle w:val="789"/>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101"/>
              <w:jc w:val="center"/>
              <w:spacing w:line="560" w:lineRule="exact"/>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序号</w:t>
            </w:r>
            <w:r/>
          </w:p>
        </w:tc>
        <w:tc>
          <w:tcPr>
            <w:tcW w:w="3827" w:type="dxa"/>
            <w:vAlign w:val="center"/>
            <w:textDirection w:val="lrTb"/>
            <w:noWrap w:val="false"/>
          </w:tcPr>
          <w:p>
            <w:pPr>
              <w:pStyle w:val="1101"/>
              <w:jc w:val="center"/>
              <w:spacing w:line="560" w:lineRule="exact"/>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项目名称</w:t>
            </w:r>
            <w:r/>
          </w:p>
        </w:tc>
        <w:tc>
          <w:tcPr>
            <w:tcW w:w="2433" w:type="dxa"/>
            <w:vAlign w:val="center"/>
            <w:textDirection w:val="lrTb"/>
            <w:noWrap w:val="false"/>
          </w:tcPr>
          <w:p>
            <w:pPr>
              <w:pStyle w:val="1101"/>
              <w:jc w:val="center"/>
              <w:spacing w:line="560" w:lineRule="exact"/>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采购单位</w:t>
            </w:r>
            <w:r/>
          </w:p>
        </w:tc>
        <w:tc>
          <w:tcPr>
            <w:tcW w:w="1395" w:type="dxa"/>
            <w:vAlign w:val="center"/>
            <w:textDirection w:val="lrTb"/>
            <w:noWrap w:val="false"/>
          </w:tcPr>
          <w:p>
            <w:pPr>
              <w:pStyle w:val="1101"/>
              <w:jc w:val="center"/>
              <w:spacing w:line="560" w:lineRule="exact"/>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合同金额</w:t>
            </w:r>
            <w:r/>
          </w:p>
        </w:tc>
      </w:tr>
      <w:tr>
        <w:trPr>
          <w:jc w:val="center"/>
          <w:trHeight w:val="1510"/>
        </w:trPr>
        <w:tc>
          <w:tcPr>
            <w:tcW w:w="1229" w:type="dxa"/>
            <w:vAlign w:val="top"/>
            <w:textDirection w:val="lrTb"/>
            <w:noWrap w:val="false"/>
          </w:tcPr>
          <w:p>
            <w:pPr>
              <w:pStyle w:val="1101"/>
              <w:jc w:val="center"/>
              <w:spacing w:line="560" w:lineRule="exact"/>
              <w:rPr>
                <w:rFonts w:eastAsia="仿宋_GB2312"/>
                <w:color w:val="000000" w:themeColor="text1"/>
                <w:sz w:val="28"/>
                <w:highlight w:val="none"/>
                <w14:textFill>
                  <w14:solidFill>
                    <w14:schemeClr w14:val="tx1"/>
                  </w14:solidFill>
                </w14:textFill>
              </w:rPr>
            </w:pPr>
            <w:r>
              <w:rPr>
                <w:rFonts w:eastAsia="仿宋_GB2312"/>
                <w:color w:val="000000" w:themeColor="text1"/>
                <w:sz w:val="28"/>
                <w:highlight w:val="none"/>
                <w14:textFill>
                  <w14:solidFill>
                    <w14:schemeClr w14:val="tx1"/>
                  </w14:solidFill>
                </w14:textFill>
              </w:rPr>
            </w:r>
            <w:r/>
          </w:p>
        </w:tc>
        <w:tc>
          <w:tcPr>
            <w:tcW w:w="3827" w:type="dxa"/>
            <w:vAlign w:val="center"/>
            <w:textDirection w:val="lrTb"/>
            <w:noWrap w:val="false"/>
          </w:tcPr>
          <w:p>
            <w:pPr>
              <w:pStyle w:val="1101"/>
              <w:jc w:val="center"/>
              <w:spacing w:line="560" w:lineRule="exact"/>
              <w:rPr>
                <w:rFonts w:eastAsia="仿宋_GB2312"/>
                <w:color w:val="000000" w:themeColor="text1"/>
                <w:sz w:val="28"/>
                <w:highlight w:val="none"/>
                <w14:textFill>
                  <w14:solidFill>
                    <w14:schemeClr w14:val="tx1"/>
                  </w14:solidFill>
                </w14:textFill>
              </w:rPr>
            </w:pPr>
            <w:r>
              <w:rPr>
                <w:rFonts w:eastAsia="仿宋_GB2312"/>
                <w:color w:val="000000" w:themeColor="text1"/>
                <w:sz w:val="28"/>
                <w:highlight w:val="none"/>
                <w14:textFill>
                  <w14:solidFill>
                    <w14:schemeClr w14:val="tx1"/>
                  </w14:solidFill>
                </w14:textFill>
              </w:rPr>
            </w:r>
            <w:r/>
          </w:p>
        </w:tc>
        <w:tc>
          <w:tcPr>
            <w:tcW w:w="2433" w:type="dxa"/>
            <w:vAlign w:val="center"/>
            <w:textDirection w:val="lrTb"/>
            <w:noWrap w:val="false"/>
          </w:tcPr>
          <w:p>
            <w:pPr>
              <w:pStyle w:val="1101"/>
              <w:jc w:val="center"/>
              <w:spacing w:line="560" w:lineRule="exact"/>
              <w:rPr>
                <w:rFonts w:eastAsia="仿宋_GB2312"/>
                <w:color w:val="000000" w:themeColor="text1"/>
                <w:sz w:val="28"/>
                <w:highlight w:val="none"/>
                <w14:textFill>
                  <w14:solidFill>
                    <w14:schemeClr w14:val="tx1"/>
                  </w14:solidFill>
                </w14:textFill>
              </w:rPr>
            </w:pPr>
            <w:r>
              <w:rPr>
                <w:rFonts w:eastAsia="仿宋_GB2312"/>
                <w:color w:val="000000" w:themeColor="text1"/>
                <w:sz w:val="28"/>
                <w:highlight w:val="none"/>
                <w14:textFill>
                  <w14:solidFill>
                    <w14:schemeClr w14:val="tx1"/>
                  </w14:solidFill>
                </w14:textFill>
              </w:rPr>
            </w:r>
            <w:r/>
          </w:p>
        </w:tc>
        <w:tc>
          <w:tcPr>
            <w:tcW w:w="1395" w:type="dxa"/>
            <w:vAlign w:val="center"/>
            <w:textDirection w:val="lrTb"/>
            <w:noWrap w:val="false"/>
          </w:tcPr>
          <w:p>
            <w:pPr>
              <w:pStyle w:val="1101"/>
              <w:jc w:val="center"/>
              <w:spacing w:line="560" w:lineRule="exact"/>
              <w:rPr>
                <w:rFonts w:eastAsia="仿宋_GB2312"/>
                <w:color w:val="000000" w:themeColor="text1"/>
                <w:sz w:val="28"/>
                <w:highlight w:val="none"/>
                <w14:textFill>
                  <w14:solidFill>
                    <w14:schemeClr w14:val="tx1"/>
                  </w14:solidFill>
                </w14:textFill>
              </w:rPr>
            </w:pPr>
            <w:r>
              <w:rPr>
                <w:rFonts w:eastAsia="仿宋_GB2312"/>
                <w:color w:val="000000" w:themeColor="text1"/>
                <w:sz w:val="28"/>
                <w:highlight w:val="none"/>
                <w14:textFill>
                  <w14:solidFill>
                    <w14:schemeClr w14:val="tx1"/>
                  </w14:solidFill>
                </w14:textFill>
              </w:rPr>
            </w:r>
            <w:r/>
          </w:p>
        </w:tc>
      </w:tr>
      <w:tr>
        <w:trPr>
          <w:jc w:val="center"/>
          <w:trHeight w:val="1510"/>
        </w:trPr>
        <w:tc>
          <w:tcPr>
            <w:tcW w:w="1229" w:type="dxa"/>
            <w:vAlign w:val="top"/>
            <w:textDirection w:val="lrTb"/>
            <w:noWrap w:val="false"/>
          </w:tcPr>
          <w:p>
            <w:pPr>
              <w:pStyle w:val="1101"/>
              <w:jc w:val="center"/>
              <w:spacing w:line="560" w:lineRule="exact"/>
              <w:rPr>
                <w:rFonts w:eastAsia="仿宋_GB2312"/>
                <w:color w:val="000000" w:themeColor="text1"/>
                <w:sz w:val="28"/>
                <w:highlight w:val="none"/>
                <w14:textFill>
                  <w14:solidFill>
                    <w14:schemeClr w14:val="tx1"/>
                  </w14:solidFill>
                </w14:textFill>
              </w:rPr>
            </w:pPr>
            <w:r>
              <w:rPr>
                <w:rFonts w:eastAsia="仿宋_GB2312"/>
                <w:color w:val="000000" w:themeColor="text1"/>
                <w:sz w:val="28"/>
                <w:highlight w:val="none"/>
                <w14:textFill>
                  <w14:solidFill>
                    <w14:schemeClr w14:val="tx1"/>
                  </w14:solidFill>
                </w14:textFill>
              </w:rPr>
            </w:r>
            <w:r/>
          </w:p>
        </w:tc>
        <w:tc>
          <w:tcPr>
            <w:tcW w:w="3827" w:type="dxa"/>
            <w:vAlign w:val="center"/>
            <w:textDirection w:val="lrTb"/>
            <w:noWrap w:val="false"/>
          </w:tcPr>
          <w:p>
            <w:pPr>
              <w:pStyle w:val="1101"/>
              <w:jc w:val="center"/>
              <w:spacing w:line="560" w:lineRule="exact"/>
              <w:rPr>
                <w:rFonts w:eastAsia="仿宋_GB2312"/>
                <w:color w:val="000000" w:themeColor="text1"/>
                <w:sz w:val="28"/>
                <w:highlight w:val="none"/>
                <w14:textFill>
                  <w14:solidFill>
                    <w14:schemeClr w14:val="tx1"/>
                  </w14:solidFill>
                </w14:textFill>
              </w:rPr>
            </w:pPr>
            <w:r>
              <w:rPr>
                <w:rFonts w:eastAsia="仿宋_GB2312"/>
                <w:color w:val="000000" w:themeColor="text1"/>
                <w:sz w:val="28"/>
                <w:highlight w:val="none"/>
                <w14:textFill>
                  <w14:solidFill>
                    <w14:schemeClr w14:val="tx1"/>
                  </w14:solidFill>
                </w14:textFill>
              </w:rPr>
            </w:r>
            <w:r/>
          </w:p>
        </w:tc>
        <w:tc>
          <w:tcPr>
            <w:tcW w:w="2433" w:type="dxa"/>
            <w:vAlign w:val="center"/>
            <w:textDirection w:val="lrTb"/>
            <w:noWrap w:val="false"/>
          </w:tcPr>
          <w:p>
            <w:pPr>
              <w:pStyle w:val="1101"/>
              <w:jc w:val="center"/>
              <w:spacing w:line="560" w:lineRule="exact"/>
              <w:rPr>
                <w:rFonts w:eastAsia="仿宋_GB2312"/>
                <w:color w:val="000000" w:themeColor="text1"/>
                <w:sz w:val="28"/>
                <w:highlight w:val="none"/>
                <w14:textFill>
                  <w14:solidFill>
                    <w14:schemeClr w14:val="tx1"/>
                  </w14:solidFill>
                </w14:textFill>
              </w:rPr>
            </w:pPr>
            <w:r>
              <w:rPr>
                <w:rFonts w:eastAsia="仿宋_GB2312"/>
                <w:color w:val="000000" w:themeColor="text1"/>
                <w:sz w:val="28"/>
                <w:highlight w:val="none"/>
                <w14:textFill>
                  <w14:solidFill>
                    <w14:schemeClr w14:val="tx1"/>
                  </w14:solidFill>
                </w14:textFill>
              </w:rPr>
            </w:r>
            <w:r/>
          </w:p>
        </w:tc>
        <w:tc>
          <w:tcPr>
            <w:tcW w:w="1395" w:type="dxa"/>
            <w:vAlign w:val="center"/>
            <w:textDirection w:val="lrTb"/>
            <w:noWrap w:val="false"/>
          </w:tcPr>
          <w:p>
            <w:pPr>
              <w:pStyle w:val="1101"/>
              <w:jc w:val="center"/>
              <w:spacing w:line="560" w:lineRule="exact"/>
              <w:rPr>
                <w:rFonts w:eastAsia="仿宋_GB2312"/>
                <w:color w:val="000000" w:themeColor="text1"/>
                <w:sz w:val="28"/>
                <w:highlight w:val="none"/>
                <w14:textFill>
                  <w14:solidFill>
                    <w14:schemeClr w14:val="tx1"/>
                  </w14:solidFill>
                </w14:textFill>
              </w:rPr>
            </w:pPr>
            <w:r>
              <w:rPr>
                <w:rFonts w:eastAsia="仿宋_GB2312"/>
                <w:color w:val="000000" w:themeColor="text1"/>
                <w:sz w:val="28"/>
                <w:highlight w:val="none"/>
                <w14:textFill>
                  <w14:solidFill>
                    <w14:schemeClr w14:val="tx1"/>
                  </w14:solidFill>
                </w14:textFill>
              </w:rPr>
            </w:r>
            <w:r/>
          </w:p>
        </w:tc>
      </w:tr>
      <w:tr>
        <w:trPr>
          <w:jc w:val="center"/>
          <w:trHeight w:val="1510"/>
        </w:trPr>
        <w:tc>
          <w:tcPr>
            <w:tcW w:w="1229" w:type="dxa"/>
            <w:vAlign w:val="top"/>
            <w:textDirection w:val="lrTb"/>
            <w:noWrap w:val="false"/>
          </w:tcPr>
          <w:p>
            <w:pPr>
              <w:pStyle w:val="1101"/>
              <w:jc w:val="center"/>
              <w:spacing w:line="560" w:lineRule="exact"/>
              <w:rPr>
                <w:rFonts w:eastAsia="仿宋_GB2312"/>
                <w:color w:val="000000" w:themeColor="text1"/>
                <w:sz w:val="28"/>
                <w:highlight w:val="none"/>
                <w14:textFill>
                  <w14:solidFill>
                    <w14:schemeClr w14:val="tx1"/>
                  </w14:solidFill>
                </w14:textFill>
              </w:rPr>
            </w:pPr>
            <w:r>
              <w:rPr>
                <w:rFonts w:eastAsia="仿宋_GB2312"/>
                <w:color w:val="000000" w:themeColor="text1"/>
                <w:sz w:val="28"/>
                <w:highlight w:val="none"/>
                <w14:textFill>
                  <w14:solidFill>
                    <w14:schemeClr w14:val="tx1"/>
                  </w14:solidFill>
                </w14:textFill>
              </w:rPr>
            </w:r>
            <w:r/>
          </w:p>
        </w:tc>
        <w:tc>
          <w:tcPr>
            <w:tcW w:w="3827" w:type="dxa"/>
            <w:vAlign w:val="center"/>
            <w:textDirection w:val="lrTb"/>
            <w:noWrap w:val="false"/>
          </w:tcPr>
          <w:p>
            <w:pPr>
              <w:pStyle w:val="1101"/>
              <w:jc w:val="center"/>
              <w:spacing w:line="560" w:lineRule="exact"/>
              <w:rPr>
                <w:rFonts w:eastAsia="仿宋_GB2312"/>
                <w:color w:val="000000" w:themeColor="text1"/>
                <w:sz w:val="28"/>
                <w:highlight w:val="none"/>
                <w14:textFill>
                  <w14:solidFill>
                    <w14:schemeClr w14:val="tx1"/>
                  </w14:solidFill>
                </w14:textFill>
              </w:rPr>
            </w:pPr>
            <w:r>
              <w:rPr>
                <w:rFonts w:eastAsia="仿宋_GB2312"/>
                <w:color w:val="000000" w:themeColor="text1"/>
                <w:sz w:val="28"/>
                <w:highlight w:val="none"/>
                <w14:textFill>
                  <w14:solidFill>
                    <w14:schemeClr w14:val="tx1"/>
                  </w14:solidFill>
                </w14:textFill>
              </w:rPr>
            </w:r>
            <w:r/>
          </w:p>
        </w:tc>
        <w:tc>
          <w:tcPr>
            <w:tcW w:w="2433" w:type="dxa"/>
            <w:vAlign w:val="center"/>
            <w:textDirection w:val="lrTb"/>
            <w:noWrap w:val="false"/>
          </w:tcPr>
          <w:p>
            <w:pPr>
              <w:pStyle w:val="1101"/>
              <w:jc w:val="center"/>
              <w:spacing w:line="560" w:lineRule="exact"/>
              <w:rPr>
                <w:rFonts w:eastAsia="仿宋_GB2312"/>
                <w:color w:val="000000" w:themeColor="text1"/>
                <w:sz w:val="28"/>
                <w:highlight w:val="none"/>
                <w14:textFill>
                  <w14:solidFill>
                    <w14:schemeClr w14:val="tx1"/>
                  </w14:solidFill>
                </w14:textFill>
              </w:rPr>
            </w:pPr>
            <w:r>
              <w:rPr>
                <w:rFonts w:eastAsia="仿宋_GB2312"/>
                <w:color w:val="000000" w:themeColor="text1"/>
                <w:sz w:val="28"/>
                <w:highlight w:val="none"/>
                <w14:textFill>
                  <w14:solidFill>
                    <w14:schemeClr w14:val="tx1"/>
                  </w14:solidFill>
                </w14:textFill>
              </w:rPr>
            </w:r>
            <w:r/>
          </w:p>
        </w:tc>
        <w:tc>
          <w:tcPr>
            <w:tcW w:w="1395" w:type="dxa"/>
            <w:vAlign w:val="center"/>
            <w:textDirection w:val="lrTb"/>
            <w:noWrap w:val="false"/>
          </w:tcPr>
          <w:p>
            <w:pPr>
              <w:pStyle w:val="1101"/>
              <w:jc w:val="center"/>
              <w:spacing w:line="560" w:lineRule="exact"/>
              <w:rPr>
                <w:rFonts w:eastAsia="仿宋_GB2312"/>
                <w:color w:val="000000" w:themeColor="text1"/>
                <w:sz w:val="28"/>
                <w:highlight w:val="none"/>
                <w14:textFill>
                  <w14:solidFill>
                    <w14:schemeClr w14:val="tx1"/>
                  </w14:solidFill>
                </w14:textFill>
              </w:rPr>
            </w:pPr>
            <w:r>
              <w:rPr>
                <w:rFonts w:eastAsia="仿宋_GB2312"/>
                <w:color w:val="000000" w:themeColor="text1"/>
                <w:sz w:val="28"/>
                <w:highlight w:val="none"/>
                <w14:textFill>
                  <w14:solidFill>
                    <w14:schemeClr w14:val="tx1"/>
                  </w14:solidFill>
                </w14:textFill>
              </w:rPr>
            </w:r>
            <w:r/>
          </w:p>
        </w:tc>
      </w:tr>
      <w:tr>
        <w:trPr>
          <w:jc w:val="center"/>
          <w:trHeight w:val="1525"/>
        </w:trPr>
        <w:tc>
          <w:tcPr>
            <w:tcW w:w="1229" w:type="dxa"/>
            <w:vAlign w:val="top"/>
            <w:textDirection w:val="lrTb"/>
            <w:noWrap w:val="false"/>
          </w:tcPr>
          <w:p>
            <w:pPr>
              <w:pStyle w:val="1101"/>
              <w:jc w:val="center"/>
              <w:spacing w:line="560" w:lineRule="exact"/>
              <w:rPr>
                <w:rFonts w:eastAsia="仿宋_GB2312"/>
                <w:color w:val="000000" w:themeColor="text1"/>
                <w:sz w:val="28"/>
                <w:highlight w:val="none"/>
                <w14:textFill>
                  <w14:solidFill>
                    <w14:schemeClr w14:val="tx1"/>
                  </w14:solidFill>
                </w14:textFill>
              </w:rPr>
            </w:pPr>
            <w:r>
              <w:rPr>
                <w:rFonts w:eastAsia="仿宋_GB2312"/>
                <w:color w:val="000000" w:themeColor="text1"/>
                <w:sz w:val="28"/>
                <w:highlight w:val="none"/>
                <w14:textFill>
                  <w14:solidFill>
                    <w14:schemeClr w14:val="tx1"/>
                  </w14:solidFill>
                </w14:textFill>
              </w:rPr>
            </w:r>
            <w:r/>
          </w:p>
        </w:tc>
        <w:tc>
          <w:tcPr>
            <w:tcW w:w="3827" w:type="dxa"/>
            <w:vAlign w:val="center"/>
            <w:textDirection w:val="lrTb"/>
            <w:noWrap w:val="false"/>
          </w:tcPr>
          <w:p>
            <w:pPr>
              <w:pStyle w:val="1101"/>
              <w:jc w:val="center"/>
              <w:spacing w:line="560" w:lineRule="exact"/>
              <w:rPr>
                <w:rFonts w:eastAsia="仿宋_GB2312"/>
                <w:color w:val="000000" w:themeColor="text1"/>
                <w:sz w:val="28"/>
                <w:highlight w:val="none"/>
                <w14:textFill>
                  <w14:solidFill>
                    <w14:schemeClr w14:val="tx1"/>
                  </w14:solidFill>
                </w14:textFill>
              </w:rPr>
            </w:pPr>
            <w:r>
              <w:rPr>
                <w:rFonts w:eastAsia="仿宋_GB2312"/>
                <w:color w:val="000000" w:themeColor="text1"/>
                <w:sz w:val="28"/>
                <w:highlight w:val="none"/>
                <w14:textFill>
                  <w14:solidFill>
                    <w14:schemeClr w14:val="tx1"/>
                  </w14:solidFill>
                </w14:textFill>
              </w:rPr>
            </w:r>
            <w:r/>
          </w:p>
        </w:tc>
        <w:tc>
          <w:tcPr>
            <w:tcW w:w="2433" w:type="dxa"/>
            <w:vAlign w:val="center"/>
            <w:textDirection w:val="lrTb"/>
            <w:noWrap w:val="false"/>
          </w:tcPr>
          <w:p>
            <w:pPr>
              <w:pStyle w:val="1101"/>
              <w:jc w:val="center"/>
              <w:spacing w:line="560" w:lineRule="exact"/>
              <w:rPr>
                <w:rFonts w:eastAsia="仿宋_GB2312"/>
                <w:color w:val="000000" w:themeColor="text1"/>
                <w:sz w:val="28"/>
                <w:highlight w:val="none"/>
                <w14:textFill>
                  <w14:solidFill>
                    <w14:schemeClr w14:val="tx1"/>
                  </w14:solidFill>
                </w14:textFill>
              </w:rPr>
            </w:pPr>
            <w:r>
              <w:rPr>
                <w:rFonts w:eastAsia="仿宋_GB2312"/>
                <w:color w:val="000000" w:themeColor="text1"/>
                <w:sz w:val="28"/>
                <w:highlight w:val="none"/>
                <w14:textFill>
                  <w14:solidFill>
                    <w14:schemeClr w14:val="tx1"/>
                  </w14:solidFill>
                </w14:textFill>
              </w:rPr>
            </w:r>
            <w:r/>
          </w:p>
        </w:tc>
        <w:tc>
          <w:tcPr>
            <w:tcW w:w="1395" w:type="dxa"/>
            <w:vAlign w:val="center"/>
            <w:textDirection w:val="lrTb"/>
            <w:noWrap w:val="false"/>
          </w:tcPr>
          <w:p>
            <w:pPr>
              <w:pStyle w:val="1101"/>
              <w:jc w:val="center"/>
              <w:spacing w:line="560" w:lineRule="exact"/>
              <w:rPr>
                <w:rFonts w:eastAsia="仿宋_GB2312"/>
                <w:color w:val="000000" w:themeColor="text1"/>
                <w:sz w:val="28"/>
                <w:highlight w:val="none"/>
                <w14:textFill>
                  <w14:solidFill>
                    <w14:schemeClr w14:val="tx1"/>
                  </w14:solidFill>
                </w14:textFill>
              </w:rPr>
            </w:pPr>
            <w:r>
              <w:rPr>
                <w:rFonts w:eastAsia="仿宋_GB2312"/>
                <w:color w:val="000000" w:themeColor="text1"/>
                <w:sz w:val="28"/>
                <w:highlight w:val="none"/>
                <w14:textFill>
                  <w14:solidFill>
                    <w14:schemeClr w14:val="tx1"/>
                  </w14:solidFill>
                </w14:textFill>
              </w:rPr>
            </w:r>
            <w:r/>
          </w:p>
        </w:tc>
      </w:tr>
    </w:tbl>
    <w:p>
      <w:pPr>
        <w:pStyle w:val="1100"/>
        <w:rPr>
          <w:rFonts w:ascii="Times New Roman" w:hAnsi="Times New Roman"/>
          <w:color w:val="000000" w:themeColor="text1"/>
          <w:highlight w:val="none"/>
          <w14:textFill>
            <w14:solidFill>
              <w14:schemeClr w14:val="tx1"/>
            </w14:solidFill>
          </w14:textFill>
        </w:rPr>
      </w:pPr>
      <w:r>
        <w:rPr>
          <w:rFonts w:hint="eastAsia" w:ascii="Times New Roman" w:hAnsi="Times New Roman" w:eastAsia="仿宋_GB2312"/>
          <w:b/>
          <w:color w:val="000000" w:themeColor="text1"/>
          <w:sz w:val="24"/>
          <w:highlight w:val="none"/>
          <w14:textFill>
            <w14:solidFill>
              <w14:schemeClr w14:val="tx1"/>
            </w14:solidFill>
          </w14:textFill>
        </w:rPr>
        <w:t xml:space="preserve">注：请填写此表，并按要求上传业绩资料电子件。</w:t>
      </w:r>
      <w:r/>
    </w:p>
    <w:p>
      <w:pPr>
        <w:pStyle w:val="1102"/>
        <w:rPr>
          <w:rFonts w:ascii="Times New Roman" w:hAnsi="Times New Roman"/>
          <w:color w:val="000000" w:themeColor="text1"/>
          <w:highlight w:val="none"/>
          <w14:textFill>
            <w14:solidFill>
              <w14:schemeClr w14:val="tx1"/>
            </w14:solidFill>
          </w14:textFill>
        </w:rPr>
        <w:outlineLvl w:val="1"/>
      </w:pPr>
      <w:r>
        <w:rPr>
          <w:rFonts w:ascii="Times New Roman" w:hAnsi="Times New Roman"/>
          <w:color w:val="000000" w:themeColor="text1"/>
          <w:highlight w:val="none"/>
          <w14:textFill>
            <w14:solidFill>
              <w14:schemeClr w14:val="tx1"/>
            </w14:solidFill>
          </w14:textFill>
        </w:rPr>
        <w:br w:type="page" w:clear="all"/>
      </w:r>
      <w:bookmarkStart w:id="277" w:name="_Toc158281572"/>
      <w:r/>
      <w:bookmarkStart w:id="278" w:name="_Toc28140"/>
      <w:r/>
      <w:bookmarkStart w:id="279" w:name="_Toc19023"/>
      <w:r>
        <w:rPr>
          <w:rFonts w:hint="eastAsia" w:ascii="Times New Roman" w:hAnsi="Times New Roman"/>
          <w:color w:val="000000" w:themeColor="text1"/>
          <w:highlight w:val="none"/>
          <w14:textFill>
            <w14:solidFill>
              <w14:schemeClr w14:val="tx1"/>
            </w14:solidFill>
          </w14:textFill>
        </w:rPr>
        <w:t xml:space="preserve">十</w:t>
      </w:r>
      <w:r>
        <w:rPr>
          <w:rFonts w:hint="eastAsia" w:ascii="Times New Roman" w:hAnsi="Times New Roman"/>
          <w:color w:val="000000" w:themeColor="text1"/>
          <w:highlight w:val="none"/>
          <w:lang w:val="en-US" w:eastAsia="zh-CN"/>
          <w14:textFill>
            <w14:solidFill>
              <w14:schemeClr w14:val="tx1"/>
            </w14:solidFill>
          </w14:textFill>
        </w:rPr>
        <w:t xml:space="preserve">二</w:t>
      </w:r>
      <w:r>
        <w:rPr>
          <w:rFonts w:ascii="Times New Roman" w:hAnsi="Times New Roman"/>
          <w:color w:val="000000" w:themeColor="text1"/>
          <w:highlight w:val="none"/>
          <w14:textFill>
            <w14:solidFill>
              <w14:schemeClr w14:val="tx1"/>
            </w14:solidFill>
          </w14:textFill>
        </w:rPr>
        <w:t xml:space="preserve">、投标所需其他材料</w:t>
      </w:r>
      <w:bookmarkEnd w:id="277"/>
      <w:r/>
      <w:bookmarkEnd w:id="278"/>
      <w:r/>
      <w:bookmarkEnd w:id="279"/>
      <w:r/>
      <w:r/>
    </w:p>
    <w:p>
      <w:pPr>
        <w:pStyle w:val="1108"/>
        <w:ind w:firstLine="560"/>
        <w:spacing w:line="360" w:lineRule="auto"/>
        <w:rPr>
          <w:rFonts w:ascii="Times New Roman" w:hAnsi="Times New Roman" w:eastAsia="仿宋_GB2312"/>
          <w:color w:val="000000" w:themeColor="text1"/>
          <w:sz w:val="28"/>
          <w:szCs w:val="28"/>
          <w:highlight w:val="none"/>
          <w14:textFill>
            <w14:solidFill>
              <w14:schemeClr w14:val="tx1"/>
            </w14:solidFill>
          </w14:textFill>
        </w:rPr>
      </w:pPr>
      <w:r>
        <w:rPr>
          <w:rFonts w:hint="eastAsia" w:ascii="Times New Roman" w:hAnsi="Times New Roman" w:eastAsia="仿宋_GB2312"/>
          <w:color w:val="000000" w:themeColor="text1"/>
          <w:sz w:val="28"/>
          <w:szCs w:val="28"/>
          <w:highlight w:val="none"/>
          <w14:textFill>
            <w14:solidFill>
              <w14:schemeClr w14:val="tx1"/>
            </w14:solidFill>
          </w14:textFill>
        </w:rPr>
        <w:t xml:space="preserve">请在此文档中增加投标所需其他相关内容（包括资格要求、评分办法、采购需求中涉及的证件证明及其它投标人认为有必要提供的资料），如没有请将此空文档上传。</w:t>
      </w:r>
      <w:r/>
    </w:p>
    <w:p>
      <w:pPr>
        <w:rPr>
          <w:color w:val="000000" w:themeColor="text1"/>
          <w:sz w:val="20"/>
          <w:highlight w:val="none"/>
          <w14:textFill>
            <w14:solidFill>
              <w14:schemeClr w14:val="tx1"/>
            </w14:solidFill>
          </w14:textFill>
        </w:rPr>
      </w:pPr>
      <w:r>
        <w:rPr>
          <w:rFonts w:hint="eastAsia"/>
          <w:color w:val="000000" w:themeColor="text1"/>
          <w:sz w:val="20"/>
          <w:highlight w:val="none"/>
          <w14:textFill>
            <w14:solidFill>
              <w14:schemeClr w14:val="tx1"/>
            </w14:solidFill>
          </w14:textFill>
        </w:rPr>
        <w:t xml:space="preserve"> </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hint="eastAsia" w:eastAsia="黑体"/>
          <w:color w:val="000000" w:themeColor="text1"/>
          <w:sz w:val="32"/>
          <w:highlight w:val="none"/>
          <w14:textFill>
            <w14:solidFill>
              <w14:schemeClr w14:val="tx1"/>
            </w14:solidFill>
          </w14:textFill>
        </w:rPr>
      </w:pPr>
      <w:r>
        <w:rPr>
          <w:rFonts w:hint="eastAsia" w:eastAsia="黑体"/>
          <w:color w:val="000000" w:themeColor="text1"/>
          <w:sz w:val="32"/>
          <w:highlight w:val="none"/>
          <w14:textFill>
            <w14:solidFill>
              <w14:schemeClr w14:val="tx1"/>
            </w14:solidFill>
          </w14:textFill>
        </w:rPr>
      </w:r>
      <w:r/>
    </w:p>
    <w:p>
      <w:pPr>
        <w:rPr>
          <w:rFonts w:hint="eastAsia" w:eastAsia="黑体"/>
          <w:color w:val="000000" w:themeColor="text1"/>
          <w:sz w:val="32"/>
          <w:highlight w:val="none"/>
          <w14:textFill>
            <w14:solidFill>
              <w14:schemeClr w14:val="tx1"/>
            </w14:solidFill>
          </w14:textFill>
        </w:rPr>
      </w:pPr>
      <w:r>
        <w:rPr>
          <w:rFonts w:hint="eastAsia" w:eastAsia="黑体"/>
          <w:color w:val="000000" w:themeColor="text1"/>
          <w:sz w:val="32"/>
          <w:highlight w:val="none"/>
          <w14:textFill>
            <w14:solidFill>
              <w14:schemeClr w14:val="tx1"/>
            </w14:solidFill>
          </w14:textFill>
        </w:rPr>
      </w:r>
      <w:bookmarkEnd w:id="250"/>
      <w:r/>
    </w:p>
    <w:p>
      <w:pPr>
        <w:rPr>
          <w:rFonts w:hint="eastAsia" w:eastAsia="黑体"/>
          <w:color w:val="000000" w:themeColor="text1"/>
          <w:sz w:val="32"/>
          <w:highlight w:val="none"/>
          <w14:textFill>
            <w14:solidFill>
              <w14:schemeClr w14:val="tx1"/>
            </w14:solidFill>
          </w14:textFill>
        </w:rPr>
      </w:pPr>
      <w:r>
        <w:rPr>
          <w:rFonts w:hint="eastAsia" w:eastAsia="黑体"/>
          <w:color w:val="000000" w:themeColor="text1"/>
          <w:sz w:val="32"/>
          <w:highlight w:val="none"/>
          <w14:textFill>
            <w14:solidFill>
              <w14:schemeClr w14:val="tx1"/>
            </w14:solidFill>
          </w14:textFill>
        </w:rPr>
      </w:r>
      <w:r/>
    </w:p>
    <w:p>
      <w:pPr>
        <w:rPr>
          <w:rFonts w:hint="eastAsia" w:eastAsia="黑体"/>
          <w:color w:val="000000" w:themeColor="text1"/>
          <w:sz w:val="32"/>
          <w:highlight w:val="none"/>
          <w14:textFill>
            <w14:solidFill>
              <w14:schemeClr w14:val="tx1"/>
            </w14:solidFill>
          </w14:textFill>
        </w:rPr>
      </w:pPr>
      <w:r>
        <w:rPr>
          <w:rFonts w:hint="eastAsia" w:eastAsia="黑体"/>
          <w:color w:val="000000" w:themeColor="text1"/>
          <w:sz w:val="32"/>
          <w:highlight w:val="none"/>
          <w14:textFill>
            <w14:solidFill>
              <w14:schemeClr w14:val="tx1"/>
            </w14:solidFill>
          </w14:textFill>
        </w:rPr>
      </w:r>
      <w:r/>
    </w:p>
    <w:p>
      <w:pPr>
        <w:spacing w:line="480" w:lineRule="auto"/>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r>
      <w:r/>
    </w:p>
    <w:p>
      <w:pPr>
        <w:spacing w:line="480" w:lineRule="auto"/>
        <w:rPr>
          <w:rFonts w:hint="eastAsia"/>
          <w:color w:val="000000" w:themeColor="text1"/>
          <w:sz w:val="30"/>
          <w:highlight w:val="none"/>
          <w14:textFill>
            <w14:solidFill>
              <w14:schemeClr w14:val="tx1"/>
            </w14:solidFill>
          </w14:textFill>
        </w:rPr>
      </w:pPr>
      <w:r>
        <w:rPr>
          <w:rFonts w:hint="eastAsia"/>
          <w:color w:val="000000" w:themeColor="text1"/>
          <w:sz w:val="30"/>
          <w:highlight w:val="none"/>
          <w14:textFill>
            <w14:solidFill>
              <w14:schemeClr w14:val="tx1"/>
            </w14:solidFill>
          </w14:textFill>
        </w:rPr>
      </w:r>
      <w:r/>
    </w:p>
    <w:p>
      <w:pPr>
        <w:pStyle w:val="977"/>
        <w:ind w:firstLine="0"/>
        <w:rPr>
          <w:rFonts w:hint="eastAsia"/>
          <w:color w:val="000000" w:themeColor="text1"/>
          <w:sz w:val="24"/>
          <w:highlight w:val="none"/>
          <w14:textFill>
            <w14:solidFill>
              <w14:schemeClr w14:val="tx1"/>
            </w14:solidFill>
          </w14:textFill>
        </w:rPr>
      </w:pPr>
      <w:r/>
      <w:bookmarkStart w:id="280" w:name="_Hlt26609389"/>
      <w:r/>
      <w:bookmarkEnd w:id="280"/>
      <w:r/>
      <w:bookmarkStart w:id="281" w:name="_Hlt26955066"/>
      <w:r/>
      <w:bookmarkEnd w:id="281"/>
      <w:r/>
      <w:bookmarkStart w:id="282" w:name="_Hlt26671374"/>
      <w:r/>
      <w:bookmarkEnd w:id="282"/>
      <w:r/>
      <w:bookmarkStart w:id="283" w:name="_Toc462564146"/>
      <w:r/>
      <w:r/>
    </w:p>
    <w:p>
      <w:pPr>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r>
      <w:r/>
    </w:p>
    <w:p>
      <w:pPr>
        <w:pStyle w:val="1051"/>
        <w:ind w:firstLine="480"/>
        <w:rPr>
          <w:rFonts w:hint="eastAsia"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r>
      <w:r/>
    </w:p>
    <w:p>
      <w:pPr>
        <w:pStyle w:val="1051"/>
        <w:ind w:firstLine="480"/>
        <w:rPr>
          <w:rFonts w:hint="eastAsia"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r>
      <w:r/>
    </w:p>
    <w:p>
      <w:pPr>
        <w:pStyle w:val="1051"/>
        <w:ind w:firstLine="480"/>
        <w:rPr>
          <w:rFonts w:hint="eastAsia"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r>
      <w:r/>
    </w:p>
    <w:p>
      <w:pPr>
        <w:pStyle w:val="1051"/>
        <w:ind w:firstLine="480"/>
        <w:rPr>
          <w:rFonts w:hint="eastAsia"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r>
      <w:bookmarkEnd w:id="226"/>
      <w:bookmarkEnd w:id="227"/>
      <w:bookmarkEnd w:id="283"/>
      <w:r/>
    </w:p>
    <w:p>
      <w:pPr>
        <w:pStyle w:val="1051"/>
        <w:ind w:firstLine="480"/>
        <w:rPr>
          <w:rFonts w:hint="eastAsia"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r>
      <w:r/>
    </w:p>
    <w:p>
      <w:pPr>
        <w:pStyle w:val="1051"/>
        <w:ind w:firstLine="480"/>
        <w:rPr>
          <w:rFonts w:hint="eastAsia"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r>
      <w:r/>
    </w:p>
    <w:p>
      <w:pPr>
        <w:jc w:val="center"/>
        <w:rPr>
          <w:rFonts w:hint="eastAsia" w:eastAsia="黑体"/>
          <w:b/>
          <w:color w:val="000000" w:themeColor="text1"/>
          <w:sz w:val="32"/>
          <w:szCs w:val="32"/>
          <w:highlight w:val="none"/>
          <w14:textFill>
            <w14:solidFill>
              <w14:schemeClr w14:val="tx1"/>
            </w14:solidFill>
          </w14:textFill>
        </w:rPr>
      </w:pPr>
      <w:r/>
      <w:bookmarkStart w:id="284" w:name="_格式2__法定代表人授权书"/>
      <w:r/>
      <w:bookmarkEnd w:id="284"/>
      <w:r/>
      <w:r/>
    </w:p>
    <w:p>
      <w:pPr>
        <w:jc w:val="center"/>
        <w:rPr>
          <w:rFonts w:hint="eastAsia" w:eastAsia="黑体"/>
          <w:b/>
          <w:color w:val="000000" w:themeColor="text1"/>
          <w:sz w:val="32"/>
          <w:szCs w:val="32"/>
          <w:highlight w:val="none"/>
          <w14:textFill>
            <w14:solidFill>
              <w14:schemeClr w14:val="tx1"/>
            </w14:solidFill>
          </w14:textFill>
        </w:rPr>
      </w:pPr>
      <w:r>
        <w:rPr>
          <w:rFonts w:hint="eastAsia" w:eastAsia="黑体"/>
          <w:b/>
          <w:color w:val="000000" w:themeColor="text1"/>
          <w:sz w:val="32"/>
          <w:szCs w:val="32"/>
          <w:highlight w:val="none"/>
          <w14:textFill>
            <w14:solidFill>
              <w14:schemeClr w14:val="tx1"/>
            </w14:solidFill>
          </w14:textFill>
        </w:rPr>
      </w:r>
      <w:r/>
    </w:p>
    <w:p>
      <w:pPr>
        <w:rPr>
          <w:rFonts w:hint="eastAsia" w:eastAsia="黑体"/>
          <w:b/>
          <w:color w:val="000000" w:themeColor="text1"/>
          <w:sz w:val="32"/>
          <w:szCs w:val="32"/>
          <w:highlight w:val="none"/>
          <w14:textFill>
            <w14:solidFill>
              <w14:schemeClr w14:val="tx1"/>
            </w14:solidFill>
          </w14:textFill>
        </w:rPr>
      </w:pPr>
      <w:r>
        <w:rPr>
          <w:rFonts w:hint="eastAsia" w:eastAsia="黑体"/>
          <w:b/>
          <w:color w:val="000000" w:themeColor="text1"/>
          <w:sz w:val="32"/>
          <w:szCs w:val="32"/>
          <w:highlight w:val="none"/>
          <w14:textFill>
            <w14:solidFill>
              <w14:schemeClr w14:val="tx1"/>
            </w14:solidFill>
          </w14:textFill>
        </w:rPr>
      </w:r>
      <w:r/>
    </w:p>
    <w:p>
      <w:pPr>
        <w:rPr>
          <w:rFonts w:hint="eastAsia" w:eastAsia="黑体"/>
          <w:b/>
          <w:color w:val="000000" w:themeColor="text1"/>
          <w:sz w:val="32"/>
          <w:szCs w:val="32"/>
          <w:highlight w:val="none"/>
          <w14:textFill>
            <w14:solidFill>
              <w14:schemeClr w14:val="tx1"/>
            </w14:solidFill>
          </w14:textFill>
        </w:rPr>
      </w:pPr>
      <w:r>
        <w:rPr>
          <w:rFonts w:hint="eastAsia" w:eastAsia="黑体"/>
          <w:b/>
          <w:color w:val="000000" w:themeColor="text1"/>
          <w:sz w:val="32"/>
          <w:szCs w:val="32"/>
          <w:highlight w:val="none"/>
          <w14:textFill>
            <w14:solidFill>
              <w14:schemeClr w14:val="tx1"/>
            </w14:solidFill>
          </w14:textFill>
        </w:rPr>
      </w:r>
      <w:r/>
    </w:p>
    <w:p>
      <w:pPr>
        <w:jc w:val="center"/>
        <w:rPr>
          <w:rFonts w:hint="eastAsia" w:cs="仿宋"/>
          <w:b/>
          <w:bCs/>
          <w:color w:val="000000" w:themeColor="text1"/>
          <w:sz w:val="32"/>
          <w:szCs w:val="32"/>
          <w:highlight w:val="none"/>
          <w14:textFill>
            <w14:solidFill>
              <w14:schemeClr w14:val="tx1"/>
            </w14:solidFill>
          </w14:textFill>
        </w:rPr>
      </w:pPr>
      <w:r>
        <w:rPr>
          <w:rFonts w:hint="eastAsia" w:cs="仿宋"/>
          <w:b/>
          <w:bCs/>
          <w:color w:val="000000" w:themeColor="text1"/>
          <w:sz w:val="32"/>
          <w:szCs w:val="32"/>
          <w:highlight w:val="none"/>
          <w14:textFill>
            <w14:solidFill>
              <w14:schemeClr w14:val="tx1"/>
            </w14:solidFill>
          </w14:textFill>
        </w:rPr>
      </w:r>
      <w:r/>
    </w:p>
    <w:p>
      <w:pPr>
        <w:rPr>
          <w:rFonts w:hint="eastAsia" w:cs="仿宋"/>
          <w:b/>
          <w:bCs/>
          <w:color w:val="000000" w:themeColor="text1"/>
          <w:sz w:val="32"/>
          <w:szCs w:val="32"/>
          <w:highlight w:val="none"/>
          <w14:textFill>
            <w14:solidFill>
              <w14:schemeClr w14:val="tx1"/>
            </w14:solidFill>
          </w14:textFill>
        </w:rPr>
      </w:pPr>
      <w:r>
        <w:rPr>
          <w:rFonts w:hint="eastAsia" w:cs="仿宋"/>
          <w:b/>
          <w:bCs/>
          <w:color w:val="000000" w:themeColor="text1"/>
          <w:sz w:val="32"/>
          <w:szCs w:val="32"/>
          <w:highlight w:val="none"/>
          <w14:textFill>
            <w14:solidFill>
              <w14:schemeClr w14:val="tx1"/>
            </w14:solidFill>
          </w14:textFill>
        </w:rPr>
      </w:r>
      <w:r/>
    </w:p>
    <w:p>
      <w:pPr>
        <w:jc w:val="center"/>
        <w:rPr>
          <w:rFonts w:hint="eastAsia" w:cs="仿宋"/>
          <w:b/>
          <w:bCs/>
          <w:color w:val="000000" w:themeColor="text1"/>
          <w:sz w:val="32"/>
          <w:szCs w:val="32"/>
          <w:highlight w:val="none"/>
          <w14:textFill>
            <w14:solidFill>
              <w14:schemeClr w14:val="tx1"/>
            </w14:solidFill>
          </w14:textFill>
        </w:rPr>
      </w:pPr>
      <w:r>
        <w:rPr>
          <w:rFonts w:hint="eastAsia" w:cs="仿宋"/>
          <w:b/>
          <w:bCs/>
          <w:color w:val="000000" w:themeColor="text1"/>
          <w:sz w:val="32"/>
          <w:szCs w:val="32"/>
          <w:highlight w:val="none"/>
          <w14:textFill>
            <w14:solidFill>
              <w14:schemeClr w14:val="tx1"/>
            </w14:solidFill>
          </w14:textFill>
        </w:rPr>
      </w:r>
      <w:r/>
    </w:p>
    <w:p>
      <w:pPr>
        <w:jc w:val="center"/>
        <w:rPr>
          <w:rFonts w:hint="eastAsia" w:cs="仿宋"/>
          <w:b/>
          <w:bCs/>
          <w:color w:val="000000" w:themeColor="text1"/>
          <w:sz w:val="32"/>
          <w:szCs w:val="32"/>
          <w:highlight w:val="none"/>
          <w14:textFill>
            <w14:solidFill>
              <w14:schemeClr w14:val="tx1"/>
            </w14:solidFill>
          </w14:textFill>
        </w:rPr>
      </w:pPr>
      <w:r>
        <w:rPr>
          <w:rFonts w:hint="eastAsia" w:cs="仿宋"/>
          <w:b/>
          <w:bCs/>
          <w:color w:val="000000" w:themeColor="text1"/>
          <w:sz w:val="32"/>
          <w:szCs w:val="32"/>
          <w:highlight w:val="none"/>
          <w14:textFill>
            <w14:solidFill>
              <w14:schemeClr w14:val="tx1"/>
            </w14:solidFill>
          </w14:textFill>
        </w:rPr>
      </w:r>
      <w:r/>
    </w:p>
    <w:p>
      <w:pPr>
        <w:jc w:val="center"/>
        <w:rPr>
          <w:rFonts w:hint="eastAsia" w:cs="仿宋"/>
          <w:b/>
          <w:bCs/>
          <w:color w:val="000000" w:themeColor="text1"/>
          <w:sz w:val="32"/>
          <w:szCs w:val="32"/>
          <w:highlight w:val="none"/>
          <w14:textFill>
            <w14:solidFill>
              <w14:schemeClr w14:val="tx1"/>
            </w14:solidFill>
          </w14:textFill>
        </w:rPr>
      </w:pPr>
      <w:r>
        <w:rPr>
          <w:rFonts w:hint="eastAsia" w:cs="仿宋"/>
          <w:b/>
          <w:bCs/>
          <w:color w:val="000000" w:themeColor="text1"/>
          <w:sz w:val="32"/>
          <w:szCs w:val="32"/>
          <w:highlight w:val="none"/>
          <w14:textFill>
            <w14:solidFill>
              <w14:schemeClr w14:val="tx1"/>
            </w14:solidFill>
          </w14:textFill>
        </w:rPr>
      </w:r>
      <w:r/>
    </w:p>
    <w:p>
      <w:pPr>
        <w:jc w:val="center"/>
        <w:rPr>
          <w:rFonts w:hint="eastAsia" w:cs="仿宋"/>
          <w:b/>
          <w:bCs/>
          <w:color w:val="000000" w:themeColor="text1"/>
          <w:sz w:val="32"/>
          <w:szCs w:val="32"/>
          <w:highlight w:val="none"/>
          <w14:textFill>
            <w14:solidFill>
              <w14:schemeClr w14:val="tx1"/>
            </w14:solidFill>
          </w14:textFill>
        </w:rPr>
      </w:pPr>
      <w:r>
        <w:rPr>
          <w:rFonts w:hint="eastAsia" w:cs="仿宋"/>
          <w:b/>
          <w:bCs/>
          <w:color w:val="000000" w:themeColor="text1"/>
          <w:sz w:val="32"/>
          <w:szCs w:val="32"/>
          <w:highlight w:val="none"/>
          <w14:textFill>
            <w14:solidFill>
              <w14:schemeClr w14:val="tx1"/>
            </w14:solidFill>
          </w14:textFill>
        </w:rPr>
      </w:r>
      <w:r/>
    </w:p>
    <w:p>
      <w:pPr>
        <w:jc w:val="center"/>
        <w:rPr>
          <w:rFonts w:hint="eastAsia" w:cs="仿宋"/>
          <w:b/>
          <w:bCs/>
          <w:color w:val="000000" w:themeColor="text1"/>
          <w:sz w:val="32"/>
          <w:szCs w:val="32"/>
          <w:highlight w:val="none"/>
          <w14:textFill>
            <w14:solidFill>
              <w14:schemeClr w14:val="tx1"/>
            </w14:solidFill>
          </w14:textFill>
        </w:rPr>
      </w:pPr>
      <w:r>
        <w:rPr>
          <w:rFonts w:hint="eastAsia" w:cs="仿宋"/>
          <w:b/>
          <w:bCs/>
          <w:color w:val="000000" w:themeColor="text1"/>
          <w:sz w:val="32"/>
          <w:szCs w:val="32"/>
          <w:highlight w:val="none"/>
          <w14:textFill>
            <w14:solidFill>
              <w14:schemeClr w14:val="tx1"/>
            </w14:solidFill>
          </w14:textFill>
        </w:rPr>
      </w:r>
      <w:r/>
    </w:p>
    <w:p>
      <w:pPr>
        <w:jc w:val="center"/>
        <w:rPr>
          <w:rFonts w:hint="eastAsia" w:cs="仿宋"/>
          <w:b/>
          <w:bCs/>
          <w:color w:val="000000" w:themeColor="text1"/>
          <w:sz w:val="32"/>
          <w:szCs w:val="32"/>
          <w:highlight w:val="none"/>
          <w14:textFill>
            <w14:solidFill>
              <w14:schemeClr w14:val="tx1"/>
            </w14:solidFill>
          </w14:textFill>
        </w:rPr>
      </w:pPr>
      <w:r>
        <w:rPr>
          <w:rFonts w:hint="eastAsia" w:cs="仿宋"/>
          <w:b/>
          <w:bCs/>
          <w:color w:val="000000" w:themeColor="text1"/>
          <w:sz w:val="32"/>
          <w:szCs w:val="32"/>
          <w:highlight w:val="none"/>
          <w14:textFill>
            <w14:solidFill>
              <w14:schemeClr w14:val="tx1"/>
            </w14:solidFill>
          </w14:textFill>
        </w:rPr>
      </w:r>
      <w:r/>
    </w:p>
    <w:p>
      <w:pPr>
        <w:jc w:val="center"/>
        <w:rPr>
          <w:rFonts w:hint="eastAsia" w:cs="仿宋"/>
          <w:b/>
          <w:bCs/>
          <w:color w:val="000000" w:themeColor="text1"/>
          <w:sz w:val="32"/>
          <w:szCs w:val="32"/>
          <w:highlight w:val="none"/>
          <w14:textFill>
            <w14:solidFill>
              <w14:schemeClr w14:val="tx1"/>
            </w14:solidFill>
          </w14:textFill>
        </w:rPr>
      </w:pPr>
      <w:r>
        <w:rPr>
          <w:rFonts w:hint="eastAsia" w:cs="仿宋"/>
          <w:b/>
          <w:bCs/>
          <w:color w:val="000000" w:themeColor="text1"/>
          <w:sz w:val="32"/>
          <w:szCs w:val="32"/>
          <w:highlight w:val="none"/>
          <w14:textFill>
            <w14:solidFill>
              <w14:schemeClr w14:val="tx1"/>
            </w14:solidFill>
          </w14:textFill>
        </w:rPr>
      </w:r>
      <w:r/>
    </w:p>
    <w:p>
      <w:pPr>
        <w:jc w:val="center"/>
        <w:rPr>
          <w:rFonts w:hint="eastAsia" w:cs="仿宋"/>
          <w:b/>
          <w:bCs/>
          <w:color w:val="000000" w:themeColor="text1"/>
          <w:sz w:val="32"/>
          <w:szCs w:val="32"/>
          <w:highlight w:val="none"/>
          <w14:textFill>
            <w14:solidFill>
              <w14:schemeClr w14:val="tx1"/>
            </w14:solidFill>
          </w14:textFill>
        </w:rPr>
      </w:pPr>
      <w:r>
        <w:rPr>
          <w:rFonts w:hint="eastAsia" w:cs="仿宋"/>
          <w:b/>
          <w:bCs/>
          <w:color w:val="000000" w:themeColor="text1"/>
          <w:sz w:val="32"/>
          <w:szCs w:val="32"/>
          <w:highlight w:val="none"/>
          <w14:textFill>
            <w14:solidFill>
              <w14:schemeClr w14:val="tx1"/>
            </w14:solidFill>
          </w14:textFill>
        </w:rPr>
      </w:r>
      <w:r/>
    </w:p>
    <w:p>
      <w:pPr>
        <w:jc w:val="center"/>
        <w:rPr>
          <w:rFonts w:cs="仿宋"/>
          <w:b/>
          <w:bCs/>
          <w:color w:val="000000" w:themeColor="text1"/>
          <w:sz w:val="32"/>
          <w:szCs w:val="32"/>
          <w:highlight w:val="none"/>
          <w14:textFill>
            <w14:solidFill>
              <w14:schemeClr w14:val="tx1"/>
            </w14:solidFill>
          </w14:textFill>
        </w:rPr>
      </w:pPr>
      <w:r>
        <w:rPr>
          <w:rFonts w:hint="eastAsia" w:cs="仿宋"/>
          <w:b/>
          <w:bCs/>
          <w:color w:val="000000" w:themeColor="text1"/>
          <w:sz w:val="32"/>
          <w:szCs w:val="32"/>
          <w:highlight w:val="none"/>
          <w14:textFill>
            <w14:solidFill>
              <w14:schemeClr w14:val="tx1"/>
            </w14:solidFill>
          </w14:textFill>
        </w:rPr>
        <w:t xml:space="preserve">质疑函范本</w:t>
      </w:r>
      <w:r/>
    </w:p>
    <w:p>
      <w:pPr>
        <w:spacing w:before="290" w:line="360" w:lineRule="auto"/>
        <w:rPr>
          <w:rFonts w:cs="仿宋"/>
          <w:bCs/>
          <w:color w:val="000000" w:themeColor="text1"/>
          <w:sz w:val="24"/>
          <w:szCs w:val="24"/>
          <w:highlight w:val="none"/>
          <w14:textFill>
            <w14:solidFill>
              <w14:schemeClr w14:val="tx1"/>
            </w14:solidFill>
          </w14:textFill>
        </w:rPr>
      </w:pPr>
      <w:r>
        <w:rPr>
          <w:rFonts w:hint="eastAsia" w:cs="仿宋"/>
          <w:bCs/>
          <w:color w:val="000000" w:themeColor="text1"/>
          <w:sz w:val="24"/>
          <w:szCs w:val="24"/>
          <w:highlight w:val="none"/>
          <w14:textFill>
            <w14:solidFill>
              <w14:schemeClr w14:val="tx1"/>
            </w14:solidFill>
          </w14:textFill>
        </w:rPr>
        <w:t xml:space="preserve">一、质疑投标人基本信息</w:t>
      </w:r>
      <w:r/>
    </w:p>
    <w:p>
      <w:pPr>
        <w:spacing w:line="360" w:lineRule="auto"/>
        <w:rPr>
          <w:rFonts w:cs="仿宋"/>
          <w:color w:val="000000" w:themeColor="text1"/>
          <w:sz w:val="24"/>
          <w:szCs w:val="24"/>
          <w:highlight w:val="none"/>
          <w:u w:val="singl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 xml:space="preserve">质疑投标人：</w:t>
      </w:r>
      <w:r>
        <w:rPr>
          <w:rFonts w:hint="eastAsia" w:cs="仿宋"/>
          <w:color w:val="000000" w:themeColor="text1"/>
          <w:sz w:val="24"/>
          <w:szCs w:val="24"/>
          <w:highlight w:val="none"/>
          <w:u w:val="single"/>
          <w14:textFill>
            <w14:solidFill>
              <w14:schemeClr w14:val="tx1"/>
            </w14:solidFill>
          </w14:textFill>
        </w:rPr>
        <w:t xml:space="preserve">                                                              </w:t>
      </w:r>
      <w:r/>
    </w:p>
    <w:p>
      <w:pPr>
        <w:spacing w:line="360" w:lineRule="auto"/>
        <w:rPr>
          <w:rFonts w:cs="仿宋"/>
          <w:color w:val="000000" w:themeColor="text1"/>
          <w:sz w:val="24"/>
          <w:szCs w:val="24"/>
          <w:highlight w:val="non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 xml:space="preserve">地址：</w:t>
      </w:r>
      <w:r>
        <w:rPr>
          <w:rFonts w:hint="eastAsia" w:cs="仿宋"/>
          <w:color w:val="000000" w:themeColor="text1"/>
          <w:sz w:val="24"/>
          <w:szCs w:val="24"/>
          <w:highlight w:val="none"/>
          <w:u w:val="single"/>
          <w14:textFill>
            <w14:solidFill>
              <w14:schemeClr w14:val="tx1"/>
            </w14:solidFill>
          </w14:textFill>
        </w:rPr>
        <w:t xml:space="preserve">                             </w:t>
      </w:r>
      <w:r>
        <w:rPr>
          <w:rFonts w:hint="eastAsia" w:cs="仿宋"/>
          <w:color w:val="000000" w:themeColor="text1"/>
          <w:sz w:val="24"/>
          <w:szCs w:val="24"/>
          <w:highlight w:val="none"/>
          <w14:textFill>
            <w14:solidFill>
              <w14:schemeClr w14:val="tx1"/>
            </w14:solidFill>
          </w14:textFill>
        </w:rPr>
        <w:t xml:space="preserve">邮编：</w:t>
      </w:r>
      <w:r>
        <w:rPr>
          <w:rFonts w:hint="eastAsia" w:cs="仿宋"/>
          <w:color w:val="000000" w:themeColor="text1"/>
          <w:sz w:val="24"/>
          <w:szCs w:val="24"/>
          <w:highlight w:val="none"/>
          <w:u w:val="single"/>
          <w14:textFill>
            <w14:solidFill>
              <w14:schemeClr w14:val="tx1"/>
            </w14:solidFill>
          </w14:textFill>
        </w:rPr>
        <w:t xml:space="preserve">                                    </w:t>
      </w:r>
      <w:r/>
    </w:p>
    <w:p>
      <w:pPr>
        <w:spacing w:line="360" w:lineRule="auto"/>
        <w:rPr>
          <w:rFonts w:cs="仿宋"/>
          <w:color w:val="000000" w:themeColor="text1"/>
          <w:sz w:val="24"/>
          <w:szCs w:val="24"/>
          <w:highlight w:val="non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 xml:space="preserve">联系人：</w:t>
      </w:r>
      <w:r>
        <w:rPr>
          <w:rFonts w:hint="eastAsia" w:cs="仿宋"/>
          <w:color w:val="000000" w:themeColor="text1"/>
          <w:sz w:val="24"/>
          <w:szCs w:val="24"/>
          <w:highlight w:val="none"/>
          <w:u w:val="single"/>
          <w14:textFill>
            <w14:solidFill>
              <w14:schemeClr w14:val="tx1"/>
            </w14:solidFill>
          </w14:textFill>
        </w:rPr>
        <w:t xml:space="preserve">                      </w:t>
      </w:r>
      <w:r>
        <w:rPr>
          <w:rFonts w:hint="eastAsia" w:cs="仿宋"/>
          <w:color w:val="000000" w:themeColor="text1"/>
          <w:sz w:val="24"/>
          <w:szCs w:val="24"/>
          <w:highlight w:val="none"/>
          <w14:textFill>
            <w14:solidFill>
              <w14:schemeClr w14:val="tx1"/>
            </w14:solidFill>
          </w14:textFill>
        </w:rPr>
        <w:t xml:space="preserve">联系电话：</w:t>
      </w:r>
      <w:r>
        <w:rPr>
          <w:rFonts w:hint="eastAsia" w:cs="仿宋"/>
          <w:color w:val="000000" w:themeColor="text1"/>
          <w:sz w:val="24"/>
          <w:szCs w:val="24"/>
          <w:highlight w:val="none"/>
          <w:u w:val="single"/>
          <w14:textFill>
            <w14:solidFill>
              <w14:schemeClr w14:val="tx1"/>
            </w14:solidFill>
          </w14:textFill>
        </w:rPr>
        <w:t xml:space="preserve">                                       </w:t>
      </w:r>
      <w:r/>
    </w:p>
    <w:p>
      <w:pPr>
        <w:spacing w:line="360" w:lineRule="auto"/>
        <w:rPr>
          <w:rFonts w:cs="仿宋"/>
          <w:color w:val="000000" w:themeColor="text1"/>
          <w:sz w:val="24"/>
          <w:szCs w:val="24"/>
          <w:highlight w:val="none"/>
          <w:u w:val="singl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 xml:space="preserve">授权代表：</w:t>
      </w:r>
      <w:r>
        <w:rPr>
          <w:rFonts w:hint="eastAsia" w:cs="仿宋"/>
          <w:color w:val="000000" w:themeColor="text1"/>
          <w:sz w:val="24"/>
          <w:szCs w:val="24"/>
          <w:highlight w:val="none"/>
          <w:u w:val="single"/>
          <w14:textFill>
            <w14:solidFill>
              <w14:schemeClr w14:val="tx1"/>
            </w14:solidFill>
          </w14:textFill>
        </w:rPr>
        <w:t xml:space="preserve">                                                                 </w:t>
      </w:r>
      <w:r/>
    </w:p>
    <w:p>
      <w:pPr>
        <w:spacing w:line="360" w:lineRule="auto"/>
        <w:rPr>
          <w:rFonts w:cs="仿宋"/>
          <w:color w:val="000000" w:themeColor="text1"/>
          <w:sz w:val="24"/>
          <w:szCs w:val="24"/>
          <w:highlight w:val="non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 xml:space="preserve">联系电话：</w:t>
      </w:r>
      <w:r>
        <w:rPr>
          <w:rFonts w:hint="eastAsia" w:cs="仿宋"/>
          <w:color w:val="000000" w:themeColor="text1"/>
          <w:sz w:val="24"/>
          <w:szCs w:val="24"/>
          <w:highlight w:val="none"/>
          <w:u w:val="single"/>
          <w14:textFill>
            <w14:solidFill>
              <w14:schemeClr w14:val="tx1"/>
            </w14:solidFill>
          </w14:textFill>
        </w:rPr>
        <w:t xml:space="preserve">                                                                </w:t>
      </w:r>
      <w:r/>
    </w:p>
    <w:p>
      <w:pPr>
        <w:spacing w:line="360" w:lineRule="auto"/>
        <w:rPr>
          <w:rFonts w:cs="仿宋"/>
          <w:color w:val="000000" w:themeColor="text1"/>
          <w:sz w:val="24"/>
          <w:szCs w:val="24"/>
          <w:highlight w:val="non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 xml:space="preserve">地址：</w:t>
      </w:r>
      <w:r>
        <w:rPr>
          <w:rFonts w:cs="仿宋"/>
          <w:color w:val="000000" w:themeColor="text1"/>
          <w:sz w:val="24"/>
          <w:szCs w:val="24"/>
          <w:highlight w:val="none"/>
          <w14:textFill>
            <w14:solidFill>
              <w14:schemeClr w14:val="tx1"/>
            </w14:solidFill>
          </w14:textFill>
        </w:rPr>
        <w:t xml:space="preserve"> </w:t>
      </w:r>
      <w:r>
        <w:rPr>
          <w:rFonts w:hint="eastAsia" w:cs="仿宋"/>
          <w:color w:val="000000" w:themeColor="text1"/>
          <w:sz w:val="24"/>
          <w:szCs w:val="24"/>
          <w:highlight w:val="none"/>
          <w:u w:val="single"/>
          <w14:textFill>
            <w14:solidFill>
              <w14:schemeClr w14:val="tx1"/>
            </w14:solidFill>
          </w14:textFill>
        </w:rPr>
        <w:t xml:space="preserve">                        </w:t>
      </w:r>
      <w:r>
        <w:rPr>
          <w:rFonts w:hint="eastAsia" w:cs="仿宋"/>
          <w:color w:val="000000" w:themeColor="text1"/>
          <w:sz w:val="24"/>
          <w:szCs w:val="24"/>
          <w:highlight w:val="none"/>
          <w14:textFill>
            <w14:solidFill>
              <w14:schemeClr w14:val="tx1"/>
            </w14:solidFill>
          </w14:textFill>
        </w:rPr>
        <w:t xml:space="preserve">邮编：</w:t>
      </w:r>
      <w:r>
        <w:rPr>
          <w:rFonts w:hint="eastAsia" w:cs="仿宋"/>
          <w:color w:val="000000" w:themeColor="text1"/>
          <w:sz w:val="24"/>
          <w:szCs w:val="24"/>
          <w:highlight w:val="none"/>
          <w:u w:val="single"/>
          <w14:textFill>
            <w14:solidFill>
              <w14:schemeClr w14:val="tx1"/>
            </w14:solidFill>
          </w14:textFill>
        </w:rPr>
        <w:t xml:space="preserve">                                     </w:t>
      </w:r>
      <w:r/>
    </w:p>
    <w:p>
      <w:pPr>
        <w:spacing w:line="360" w:lineRule="auto"/>
        <w:rPr>
          <w:rFonts w:cs="仿宋"/>
          <w:bCs/>
          <w:color w:val="000000" w:themeColor="text1"/>
          <w:sz w:val="24"/>
          <w:szCs w:val="24"/>
          <w:highlight w:val="none"/>
          <w14:textFill>
            <w14:solidFill>
              <w14:schemeClr w14:val="tx1"/>
            </w14:solidFill>
          </w14:textFill>
        </w:rPr>
      </w:pPr>
      <w:r>
        <w:rPr>
          <w:rFonts w:hint="eastAsia" w:cs="仿宋"/>
          <w:bCs/>
          <w:color w:val="000000" w:themeColor="text1"/>
          <w:sz w:val="24"/>
          <w:szCs w:val="24"/>
          <w:highlight w:val="none"/>
          <w14:textFill>
            <w14:solidFill>
              <w14:schemeClr w14:val="tx1"/>
            </w14:solidFill>
          </w14:textFill>
        </w:rPr>
        <w:t xml:space="preserve">二、质疑项目基本情况</w:t>
      </w:r>
      <w:r/>
    </w:p>
    <w:p>
      <w:pPr>
        <w:spacing w:line="360" w:lineRule="auto"/>
        <w:rPr>
          <w:rFonts w:cs="仿宋"/>
          <w:color w:val="000000" w:themeColor="text1"/>
          <w:sz w:val="24"/>
          <w:szCs w:val="24"/>
          <w:highlight w:val="non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 xml:space="preserve">质疑项目的名称：</w:t>
      </w:r>
      <w:r>
        <w:rPr>
          <w:rFonts w:hint="eastAsia" w:cs="仿宋"/>
          <w:color w:val="000000" w:themeColor="text1"/>
          <w:sz w:val="24"/>
          <w:szCs w:val="24"/>
          <w:highlight w:val="none"/>
          <w:u w:val="single"/>
          <w14:textFill>
            <w14:solidFill>
              <w14:schemeClr w14:val="tx1"/>
            </w14:solidFill>
          </w14:textFill>
        </w:rPr>
        <w:t xml:space="preserve">                                                          </w:t>
      </w:r>
      <w:r/>
    </w:p>
    <w:p>
      <w:pPr>
        <w:spacing w:line="360" w:lineRule="auto"/>
        <w:rPr>
          <w:rFonts w:cs="仿宋"/>
          <w:color w:val="000000" w:themeColor="text1"/>
          <w:sz w:val="24"/>
          <w:szCs w:val="24"/>
          <w:highlight w:val="non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 xml:space="preserve">质疑项目的编号：</w:t>
      </w:r>
      <w:r>
        <w:rPr>
          <w:rFonts w:hint="eastAsia" w:cs="仿宋"/>
          <w:color w:val="000000" w:themeColor="text1"/>
          <w:sz w:val="24"/>
          <w:szCs w:val="24"/>
          <w:highlight w:val="none"/>
          <w:u w:val="single"/>
          <w14:textFill>
            <w14:solidFill>
              <w14:schemeClr w14:val="tx1"/>
            </w14:solidFill>
          </w14:textFill>
        </w:rPr>
        <w:t xml:space="preserve">                         </w:t>
      </w:r>
      <w:r>
        <w:rPr>
          <w:rFonts w:hint="eastAsia" w:cs="仿宋"/>
          <w:color w:val="000000" w:themeColor="text1"/>
          <w:sz w:val="24"/>
          <w:szCs w:val="24"/>
          <w:highlight w:val="none"/>
          <w14:textFill>
            <w14:solidFill>
              <w14:schemeClr w14:val="tx1"/>
            </w14:solidFill>
          </w14:textFill>
        </w:rPr>
        <w:t xml:space="preserve">包号：</w:t>
      </w:r>
      <w:r>
        <w:rPr>
          <w:rFonts w:hint="eastAsia" w:cs="仿宋"/>
          <w:color w:val="000000" w:themeColor="text1"/>
          <w:sz w:val="24"/>
          <w:szCs w:val="24"/>
          <w:highlight w:val="none"/>
          <w:u w:val="single"/>
          <w14:textFill>
            <w14:solidFill>
              <w14:schemeClr w14:val="tx1"/>
            </w14:solidFill>
          </w14:textFill>
        </w:rPr>
        <w:t xml:space="preserve">                           </w:t>
      </w:r>
      <w:r/>
    </w:p>
    <w:p>
      <w:pPr>
        <w:spacing w:line="360" w:lineRule="auto"/>
        <w:rPr>
          <w:rFonts w:cs="仿宋"/>
          <w:color w:val="000000" w:themeColor="text1"/>
          <w:sz w:val="24"/>
          <w:szCs w:val="24"/>
          <w:highlight w:val="none"/>
          <w:u w:val="singl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 xml:space="preserve">采购人名称：</w:t>
      </w:r>
      <w:r>
        <w:rPr>
          <w:rFonts w:hint="eastAsia" w:cs="仿宋"/>
          <w:color w:val="000000" w:themeColor="text1"/>
          <w:sz w:val="24"/>
          <w:szCs w:val="24"/>
          <w:highlight w:val="none"/>
          <w:u w:val="single"/>
          <w14:textFill>
            <w14:solidFill>
              <w14:schemeClr w14:val="tx1"/>
            </w14:solidFill>
          </w14:textFill>
        </w:rPr>
        <w:t xml:space="preserve">                                                              </w:t>
      </w:r>
      <w:r/>
    </w:p>
    <w:p>
      <w:pPr>
        <w:spacing w:line="360" w:lineRule="auto"/>
        <w:rPr>
          <w:rFonts w:cs="仿宋"/>
          <w:color w:val="000000" w:themeColor="text1"/>
          <w:sz w:val="24"/>
          <w:szCs w:val="24"/>
          <w:highlight w:val="non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 xml:space="preserve">采购文件获取日期：</w:t>
      </w:r>
      <w:r>
        <w:rPr>
          <w:rFonts w:hint="eastAsia" w:cs="仿宋"/>
          <w:color w:val="000000" w:themeColor="text1"/>
          <w:sz w:val="24"/>
          <w:szCs w:val="24"/>
          <w:highlight w:val="none"/>
          <w:u w:val="single"/>
          <w14:textFill>
            <w14:solidFill>
              <w14:schemeClr w14:val="tx1"/>
            </w14:solidFill>
          </w14:textFill>
        </w:rPr>
        <w:t xml:space="preserve">                                                        </w:t>
      </w:r>
      <w:r/>
    </w:p>
    <w:p>
      <w:pPr>
        <w:spacing w:line="360" w:lineRule="auto"/>
        <w:rPr>
          <w:rFonts w:cs="仿宋"/>
          <w:bCs/>
          <w:color w:val="000000" w:themeColor="text1"/>
          <w:sz w:val="24"/>
          <w:szCs w:val="24"/>
          <w:highlight w:val="none"/>
          <w14:textFill>
            <w14:solidFill>
              <w14:schemeClr w14:val="tx1"/>
            </w14:solidFill>
          </w14:textFill>
        </w:rPr>
      </w:pPr>
      <w:r>
        <w:rPr>
          <w:rFonts w:hint="eastAsia" w:cs="仿宋"/>
          <w:bCs/>
          <w:color w:val="000000" w:themeColor="text1"/>
          <w:sz w:val="24"/>
          <w:szCs w:val="24"/>
          <w:highlight w:val="none"/>
          <w14:textFill>
            <w14:solidFill>
              <w14:schemeClr w14:val="tx1"/>
            </w14:solidFill>
          </w14:textFill>
        </w:rPr>
        <w:t xml:space="preserve">三、质疑事项具体内容</w:t>
      </w:r>
      <w:r/>
    </w:p>
    <w:p>
      <w:pPr>
        <w:spacing w:line="360" w:lineRule="auto"/>
        <w:rPr>
          <w:rFonts w:cs="仿宋"/>
          <w:color w:val="000000" w:themeColor="text1"/>
          <w:sz w:val="24"/>
          <w:szCs w:val="24"/>
          <w:highlight w:val="none"/>
          <w:u w:val="singl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 xml:space="preserve">质疑事项1：</w:t>
      </w:r>
      <w:r>
        <w:rPr>
          <w:rFonts w:hint="eastAsia" w:cs="仿宋"/>
          <w:color w:val="000000" w:themeColor="text1"/>
          <w:sz w:val="24"/>
          <w:szCs w:val="24"/>
          <w:highlight w:val="none"/>
          <w:u w:val="single"/>
          <w14:textFill>
            <w14:solidFill>
              <w14:schemeClr w14:val="tx1"/>
            </w14:solidFill>
          </w14:textFill>
        </w:rPr>
        <w:t xml:space="preserve">                                                              </w:t>
      </w:r>
      <w:r/>
    </w:p>
    <w:p>
      <w:pPr>
        <w:spacing w:line="360" w:lineRule="auto"/>
        <w:rPr>
          <w:rFonts w:cs="仿宋"/>
          <w:color w:val="000000" w:themeColor="text1"/>
          <w:sz w:val="24"/>
          <w:szCs w:val="24"/>
          <w:highlight w:val="none"/>
          <w:u w:val="singl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 xml:space="preserve">事实依据：</w:t>
      </w:r>
      <w:r>
        <w:rPr>
          <w:rFonts w:hint="eastAsia" w:cs="仿宋"/>
          <w:color w:val="000000" w:themeColor="text1"/>
          <w:sz w:val="24"/>
          <w:szCs w:val="24"/>
          <w:highlight w:val="none"/>
          <w:u w:val="single"/>
          <w14:textFill>
            <w14:solidFill>
              <w14:schemeClr w14:val="tx1"/>
            </w14:solidFill>
          </w14:textFill>
        </w:rPr>
        <w:t xml:space="preserve">                                                                </w:t>
      </w:r>
      <w:r/>
    </w:p>
    <w:p>
      <w:pPr>
        <w:spacing w:line="360" w:lineRule="auto"/>
        <w:rPr>
          <w:rFonts w:cs="仿宋"/>
          <w:color w:val="000000" w:themeColor="text1"/>
          <w:sz w:val="24"/>
          <w:szCs w:val="24"/>
          <w:highlight w:val="none"/>
          <w14:textFill>
            <w14:solidFill>
              <w14:schemeClr w14:val="tx1"/>
            </w14:solidFill>
          </w14:textFill>
        </w:rPr>
      </w:pPr>
      <w:r>
        <w:rPr>
          <w:rFonts w:hint="eastAsia" w:cs="仿宋"/>
          <w:color w:val="000000" w:themeColor="text1"/>
          <w:sz w:val="24"/>
          <w:szCs w:val="24"/>
          <w:highlight w:val="none"/>
          <w:u w:val="single"/>
          <w14:textFill>
            <w14:solidFill>
              <w14:schemeClr w14:val="tx1"/>
            </w14:solidFill>
          </w14:textFill>
        </w:rPr>
        <w:t xml:space="preserve">                                                                           </w:t>
      </w:r>
      <w:r/>
    </w:p>
    <w:p>
      <w:pPr>
        <w:spacing w:line="360" w:lineRule="auto"/>
        <w:rPr>
          <w:rFonts w:cs="仿宋"/>
          <w:color w:val="000000" w:themeColor="text1"/>
          <w:sz w:val="24"/>
          <w:szCs w:val="24"/>
          <w:highlight w:val="none"/>
          <w:u w:val="singl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 xml:space="preserve">法律依据：</w:t>
      </w:r>
      <w:r>
        <w:rPr>
          <w:rFonts w:hint="eastAsia" w:cs="仿宋"/>
          <w:color w:val="000000" w:themeColor="text1"/>
          <w:sz w:val="24"/>
          <w:szCs w:val="24"/>
          <w:highlight w:val="none"/>
          <w:u w:val="single"/>
          <w14:textFill>
            <w14:solidFill>
              <w14:schemeClr w14:val="tx1"/>
            </w14:solidFill>
          </w14:textFill>
        </w:rPr>
        <w:t xml:space="preserve">                                                                 </w:t>
      </w:r>
      <w:r/>
    </w:p>
    <w:p>
      <w:pPr>
        <w:spacing w:line="360" w:lineRule="auto"/>
        <w:rPr>
          <w:rFonts w:cs="仿宋"/>
          <w:color w:val="000000" w:themeColor="text1"/>
          <w:sz w:val="24"/>
          <w:szCs w:val="24"/>
          <w:highlight w:val="none"/>
          <w:u w:val="single"/>
          <w14:textFill>
            <w14:solidFill>
              <w14:schemeClr w14:val="tx1"/>
            </w14:solidFill>
          </w14:textFill>
        </w:rPr>
      </w:pPr>
      <w:r>
        <w:rPr>
          <w:rFonts w:hint="eastAsia" w:cs="仿宋"/>
          <w:color w:val="000000" w:themeColor="text1"/>
          <w:sz w:val="24"/>
          <w:szCs w:val="24"/>
          <w:highlight w:val="none"/>
          <w:u w:val="single"/>
          <w14:textFill>
            <w14:solidFill>
              <w14:schemeClr w14:val="tx1"/>
            </w14:solidFill>
          </w14:textFill>
        </w:rPr>
        <w:t xml:space="preserve">                                                                           </w:t>
      </w:r>
      <w:r/>
    </w:p>
    <w:p>
      <w:pPr>
        <w:spacing w:line="360" w:lineRule="auto"/>
        <w:rPr>
          <w:rFonts w:cs="仿宋"/>
          <w:color w:val="000000" w:themeColor="text1"/>
          <w:sz w:val="24"/>
          <w:szCs w:val="24"/>
          <w:highlight w:val="none"/>
          <w:u w:val="singl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 xml:space="preserve">质疑事项2</w:t>
      </w:r>
      <w:r/>
    </w:p>
    <w:p>
      <w:pPr>
        <w:spacing w:line="360" w:lineRule="auto"/>
        <w:rPr>
          <w:rFonts w:cs="仿宋"/>
          <w:color w:val="000000" w:themeColor="text1"/>
          <w:sz w:val="24"/>
          <w:szCs w:val="24"/>
          <w:highlight w:val="non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 xml:space="preserve">……</w:t>
      </w:r>
      <w:r/>
    </w:p>
    <w:p>
      <w:pPr>
        <w:spacing w:line="360" w:lineRule="auto"/>
        <w:rPr>
          <w:rFonts w:cs="仿宋"/>
          <w:bCs/>
          <w:color w:val="000000" w:themeColor="text1"/>
          <w:sz w:val="24"/>
          <w:szCs w:val="24"/>
          <w:highlight w:val="none"/>
          <w14:textFill>
            <w14:solidFill>
              <w14:schemeClr w14:val="tx1"/>
            </w14:solidFill>
          </w14:textFill>
        </w:rPr>
      </w:pPr>
      <w:r>
        <w:rPr>
          <w:rFonts w:hint="eastAsia" w:cs="仿宋"/>
          <w:bCs/>
          <w:color w:val="000000" w:themeColor="text1"/>
          <w:sz w:val="24"/>
          <w:szCs w:val="24"/>
          <w:highlight w:val="none"/>
          <w14:textFill>
            <w14:solidFill>
              <w14:schemeClr w14:val="tx1"/>
            </w14:solidFill>
          </w14:textFill>
        </w:rPr>
        <w:t xml:space="preserve">四、与质疑事项相关的质疑请求</w:t>
      </w:r>
      <w:r/>
    </w:p>
    <w:p>
      <w:pPr>
        <w:spacing w:line="360" w:lineRule="auto"/>
        <w:rPr>
          <w:rFonts w:cs="仿宋"/>
          <w:color w:val="000000" w:themeColor="text1"/>
          <w:sz w:val="24"/>
          <w:szCs w:val="24"/>
          <w:highlight w:val="none"/>
          <w:u w:val="singl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 xml:space="preserve">请求：</w:t>
      </w:r>
      <w:r>
        <w:rPr>
          <w:rFonts w:hint="eastAsia" w:cs="仿宋"/>
          <w:color w:val="000000" w:themeColor="text1"/>
          <w:sz w:val="24"/>
          <w:szCs w:val="24"/>
          <w:highlight w:val="none"/>
          <w:u w:val="single"/>
          <w14:textFill>
            <w14:solidFill>
              <w14:schemeClr w14:val="tx1"/>
            </w14:solidFill>
          </w14:textFill>
        </w:rPr>
        <w:t xml:space="preserve">                                                                     </w:t>
      </w:r>
      <w:r/>
    </w:p>
    <w:p>
      <w:pPr>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签字(签章)：                   公章：                      </w:t>
      </w:r>
      <w:r/>
    </w:p>
    <w:p>
      <w:pPr>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日期：    </w:t>
      </w:r>
      <w:r/>
    </w:p>
    <w:p>
      <w:pPr>
        <w:spacing w:line="400" w:lineRule="exact"/>
        <w:rPr>
          <w:rFonts w:hint="eastAsia"/>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r>
      <w:r/>
    </w:p>
    <w:p>
      <w:pPr>
        <w:spacing w:line="400" w:lineRule="exact"/>
        <w:rPr>
          <w:rFonts w:hint="eastAsia"/>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r>
      <w:r/>
    </w:p>
    <w:p>
      <w:pPr>
        <w:spacing w:line="400" w:lineRule="exact"/>
        <w:rPr>
          <w:rFonts w:hint="eastAsia"/>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r>
      <w:r/>
    </w:p>
    <w:p>
      <w:pPr>
        <w:spacing w:line="400" w:lineRule="exact"/>
        <w:rPr>
          <w:rFonts w:hint="eastAsia"/>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r>
      <w:r/>
    </w:p>
    <w:p>
      <w:pPr>
        <w:spacing w:line="400" w:lineRule="exact"/>
        <w:rPr>
          <w:rFonts w:hint="eastAsia"/>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r>
      <w:r/>
    </w:p>
    <w:p>
      <w:pPr>
        <w:spacing w:line="400" w:lineRule="exact"/>
        <w:rPr>
          <w:rFonts w:hint="eastAsia"/>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r>
      <w:r/>
    </w:p>
    <w:p>
      <w:pPr>
        <w:spacing w:line="400" w:lineRule="exact"/>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质疑函制作说明：</w:t>
      </w:r>
      <w:r/>
    </w:p>
    <w:p>
      <w:pPr>
        <w:ind w:firstLine="480"/>
        <w:jc w:val="left"/>
        <w:spacing w:line="400" w:lineRule="exact"/>
        <w:widowControl/>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1.投标人提出质疑时，应提交质疑函和必要的证明材料。</w:t>
      </w:r>
      <w:r/>
    </w:p>
    <w:p>
      <w:pPr>
        <w:ind w:firstLine="480"/>
        <w:jc w:val="left"/>
        <w:spacing w:line="400" w:lineRule="exact"/>
        <w:widowControl/>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2.质疑投标人若委托代理人进行质疑的，质疑函应按要求列明“授权代表”的有关内容，并在附件中提交由质疑</w:t>
      </w:r>
      <w:r>
        <w:rPr>
          <w:rFonts w:hint="eastAsia" w:cs="宋体"/>
          <w:color w:val="000000" w:themeColor="text1"/>
          <w:sz w:val="24"/>
          <w:szCs w:val="24"/>
          <w:highlight w:val="none"/>
          <w14:textFill>
            <w14:solidFill>
              <w14:schemeClr w14:val="tx1"/>
            </w14:solidFill>
          </w14:textFill>
        </w:rPr>
        <w:t xml:space="preserve">投标人签署的授权委托书。授权委托书应载明代理人的姓名或者名称、代理事项、具体权限、期限和相关事项。</w:t>
      </w:r>
      <w:r/>
    </w:p>
    <w:p>
      <w:pPr>
        <w:ind w:firstLine="480"/>
        <w:jc w:val="left"/>
        <w:spacing w:line="400" w:lineRule="exact"/>
        <w:widowControl/>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3.质疑投标人若对项目的某一分包进行质疑，质疑函中应列明具体分包号。</w:t>
      </w:r>
      <w:r/>
    </w:p>
    <w:p>
      <w:pPr>
        <w:ind w:firstLine="480"/>
        <w:jc w:val="left"/>
        <w:spacing w:line="400" w:lineRule="exact"/>
        <w:widowControl/>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4.质疑函的质疑事项应具体、明确，并有必要的事实依据和法律依据。</w:t>
      </w:r>
      <w:r/>
    </w:p>
    <w:p>
      <w:pPr>
        <w:ind w:firstLine="480"/>
        <w:jc w:val="left"/>
        <w:spacing w:line="400" w:lineRule="exact"/>
        <w:widowControl/>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5.质疑函的质疑请求应与质疑事项相关。</w:t>
      </w:r>
      <w:r/>
    </w:p>
    <w:p>
      <w:pPr>
        <w:ind w:firstLine="480"/>
        <w:jc w:val="left"/>
        <w:spacing w:line="400" w:lineRule="exact"/>
        <w:widowControl/>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6.质疑投标人为自然人的，质疑函应由本人签字；质疑投标人为法人或者其他组织的，质疑函应由法定代表人、主要负责人，或者其授权代表签字或者盖章，并加盖公章。</w:t>
      </w:r>
      <w:r/>
    </w:p>
    <w:p>
      <w:pPr>
        <w:pStyle w:val="977"/>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pStyle w:val="977"/>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sectPr>
      <w:footerReference w:type="default" r:id="rId12"/>
      <w:footnotePr/>
      <w:endnotePr/>
      <w:type w:val="nextPage"/>
      <w:pgSz w:w="11906" w:h="16838" w:orient="portrait"/>
      <w:pgMar w:top="1418" w:right="1588" w:bottom="1418" w:left="1365"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仿宋">
    <w:panose1 w:val="02010609060101010101"/>
  </w:font>
  <w:font w:name="方正仿宋_GBK">
    <w:panose1 w:val="020B0503020202020204"/>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Courier New">
    <w:panose1 w:val="02070309020205020404"/>
  </w:font>
  <w:font w:name="Arial Unicode MS">
    <w:panose1 w:val="020B0604020202020204"/>
  </w:font>
  <w:font w:name="Arial">
    <w:panose1 w:val="020B0604020202020204"/>
  </w:font>
  <w:font w:name="宋体">
    <w:panose1 w:val="02010600030101010101"/>
  </w:font>
  <w:font w:name="Microsoft JhengHei">
    <w:panose1 w:val="020B0604030504040204"/>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9"/>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9"/>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9"/>
                          </w:p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9"/>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9"/>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9"/>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9"/>
                            <w:tabs>
                              <w:tab w:val="center" w:pos="4153" w:leader="none"/>
                              <w:tab w:val="clear" w:pos="7143" w:leader="none"/>
                              <w:tab w:val="right" w:pos="8306" w:leader="none"/>
                              <w:tab w:val="clear" w:pos="14287" w:leader="none"/>
                            </w:tabs>
                          </w:pPr>
                          <w:r/>
                          <w:r/>
                        </w:p>
                      </w:txbxContent>
                    </wps:txbx>
                    <wps:bodyPr wrap="none" lIns="0" tIns="0" rIns="0" bIns="0" upright="0">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9"/>
                      <w:tabs>
                        <w:tab w:val="center" w:pos="4153" w:leader="none"/>
                        <w:tab w:val="clear" w:pos="7143" w:leader="none"/>
                        <w:tab w:val="right" w:pos="8306" w:leader="none"/>
                        <w:tab w:val="clear" w:pos="14287" w:leader="none"/>
                      </w:tabs>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jc w:val="center"/>
      <w:rPr>
        <w:rFonts w:hint="eastAsia"/>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9"/>
                          </w:pPr>
                          <w:r>
                            <w:t xml:space="preserve">第 </w:t>
                          </w:r>
                          <w:r>
                            <w:fldChar w:fldCharType="begin"/>
                          </w:r>
                          <w:r>
                            <w:instrText xml:space="preserve"> PAGE  \* MERGEFORMAT </w:instrText>
                          </w:r>
                          <w:r>
                            <w:fldChar w:fldCharType="separate"/>
                          </w:r>
                          <w:r>
                            <w:t xml:space="preserve">108</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9"/>
                    </w:pPr>
                    <w:r>
                      <w:t xml:space="preserve">第 </w:t>
                    </w:r>
                    <w:r>
                      <w:fldChar w:fldCharType="begin"/>
                    </w:r>
                    <w:r>
                      <w:instrText xml:space="preserve"> PAGE  \* MERGEFORMAT </w:instrText>
                    </w:r>
                    <w:r>
                      <w:fldChar w:fldCharType="separate"/>
                    </w:r>
                    <w:r>
                      <w:t xml:space="preserve">108</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tabs>
        <w:tab w:val="center" w:pos="4153" w:leader="none"/>
        <w:tab w:val="clear" w:pos="7143" w:leader="none"/>
        <w:tab w:val="right" w:pos="8306" w:leader="none"/>
        <w:tab w:val="clear" w:pos="14287"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05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79"/>
      <w:isLgl w:val="false"/>
      <w:suff w:val="nothing"/>
      <w:lvlText w:val=""/>
      <w:lvlJc w:val="left"/>
      <w:pPr>
        <w:ind w:left="0" w:firstLine="0"/>
      </w:pPr>
      <w:rPr>
        <w:rFonts w:hint="eastAsia"/>
      </w:rPr>
    </w:lvl>
    <w:lvl w:ilvl="6">
      <w:start w:val="1"/>
      <w:numFmt w:val="decimal"/>
      <w:pStyle w:val="980"/>
      <w:isLgl w:val="false"/>
      <w:suff w:val="nothing"/>
      <w:lvlText w:val=""/>
      <w:lvlJc w:val="left"/>
      <w:pPr>
        <w:ind w:left="0" w:firstLine="0"/>
      </w:pPr>
      <w:rPr>
        <w:rFonts w:hint="eastAsia"/>
      </w:rPr>
    </w:lvl>
    <w:lvl w:ilvl="7">
      <w:start w:val="1"/>
      <w:numFmt w:val="decimal"/>
      <w:pStyle w:val="981"/>
      <w:isLgl w:val="false"/>
      <w:suff w:val="nothing"/>
      <w:lvlText w:val=""/>
      <w:lvlJc w:val="left"/>
      <w:pPr>
        <w:ind w:left="0" w:firstLine="0"/>
      </w:pPr>
      <w:rPr>
        <w:rFonts w:hint="eastAsia"/>
      </w:rPr>
    </w:lvl>
    <w:lvl w:ilvl="8">
      <w:start w:val="1"/>
      <w:numFmt w:val="decimal"/>
      <w:pStyle w:val="982"/>
      <w:isLgl w:val="false"/>
      <w:suff w:val="nothing"/>
      <w:lvlText w:val=""/>
      <w:lvlJc w:val="left"/>
      <w:pPr>
        <w:ind w:left="0" w:firstLine="0"/>
      </w:pPr>
      <w:rPr>
        <w:rFonts w:hint="eastAsia"/>
      </w:rPr>
    </w:lvl>
  </w:abstractNum>
  <w:abstractNum w:abstractNumId="7">
    <w:multiLevelType w:val="hybridMultilevel"/>
    <w:lvl w:ilvl="0">
      <w:start w:val="1"/>
      <w:numFmt w:val="decimal"/>
      <w:pStyle w:val="107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6"/>
  </w:num>
  <w:num w:numId="2">
    <w:abstractNumId w:val="4"/>
  </w:num>
  <w:num w:numId="3">
    <w:abstractNumId w:val="7"/>
  </w:num>
  <w:num w:numId="4">
    <w:abstractNumId w:val="2"/>
  </w:num>
  <w:num w:numId="5">
    <w:abstractNumId w:val="1"/>
  </w:num>
  <w:num w:numId="6">
    <w:abstractNumId w:val="0"/>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8" w:default="1">
    <w:name w:val="Normal"/>
    <w:link w:val="1113"/>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79">
    <w:name w:val="Heading 1"/>
    <w:basedOn w:val="778"/>
    <w:next w:val="778"/>
    <w:link w:val="1145"/>
    <w:uiPriority w:val="9"/>
    <w:qFormat/>
    <w:pPr>
      <w:keepLines/>
      <w:keepNext/>
      <w:spacing w:before="480" w:after="200"/>
      <w:outlineLvl w:val="0"/>
    </w:pPr>
    <w:rPr>
      <w:rFonts w:ascii="Arial" w:hAnsi="Arial" w:eastAsia="Arial" w:cs="Arial"/>
      <w:sz w:val="40"/>
      <w:szCs w:val="40"/>
    </w:rPr>
  </w:style>
  <w:style w:type="paragraph" w:styleId="780">
    <w:name w:val="Heading 2"/>
    <w:basedOn w:val="778"/>
    <w:next w:val="778"/>
    <w:link w:val="826"/>
    <w:uiPriority w:val="9"/>
    <w:unhideWhenUsed/>
    <w:qFormat/>
    <w:pPr>
      <w:keepLines/>
      <w:keepNext/>
      <w:spacing w:before="360" w:after="200"/>
      <w:outlineLvl w:val="1"/>
    </w:pPr>
    <w:rPr>
      <w:rFonts w:ascii="Arial" w:hAnsi="Arial" w:eastAsia="Arial" w:cs="Arial"/>
      <w:sz w:val="34"/>
    </w:rPr>
  </w:style>
  <w:style w:type="paragraph" w:styleId="781">
    <w:name w:val="Heading 3"/>
    <w:basedOn w:val="778"/>
    <w:next w:val="778"/>
    <w:link w:val="827"/>
    <w:uiPriority w:val="9"/>
    <w:unhideWhenUsed/>
    <w:qFormat/>
    <w:pPr>
      <w:keepLines/>
      <w:keepNext/>
      <w:spacing w:before="320" w:after="200"/>
      <w:outlineLvl w:val="2"/>
    </w:pPr>
    <w:rPr>
      <w:rFonts w:ascii="Arial" w:hAnsi="Arial" w:eastAsia="Arial" w:cs="Arial"/>
      <w:sz w:val="30"/>
      <w:szCs w:val="30"/>
    </w:rPr>
  </w:style>
  <w:style w:type="paragraph" w:styleId="782">
    <w:name w:val="Heading 4"/>
    <w:basedOn w:val="778"/>
    <w:next w:val="778"/>
    <w:link w:val="828"/>
    <w:uiPriority w:val="9"/>
    <w:unhideWhenUsed/>
    <w:qFormat/>
    <w:pPr>
      <w:keepLines/>
      <w:keepNext/>
      <w:spacing w:before="320" w:after="200"/>
      <w:outlineLvl w:val="3"/>
    </w:pPr>
    <w:rPr>
      <w:rFonts w:ascii="Arial" w:hAnsi="Arial" w:eastAsia="Arial" w:cs="Arial"/>
      <w:b/>
      <w:bCs/>
      <w:sz w:val="26"/>
      <w:szCs w:val="26"/>
    </w:rPr>
  </w:style>
  <w:style w:type="paragraph" w:styleId="783">
    <w:name w:val="Heading 5"/>
    <w:basedOn w:val="778"/>
    <w:next w:val="778"/>
    <w:link w:val="829"/>
    <w:uiPriority w:val="9"/>
    <w:unhideWhenUsed/>
    <w:qFormat/>
    <w:pPr>
      <w:keepLines/>
      <w:keepNext/>
      <w:spacing w:before="320" w:after="200"/>
      <w:outlineLvl w:val="4"/>
    </w:pPr>
    <w:rPr>
      <w:rFonts w:ascii="Arial" w:hAnsi="Arial" w:eastAsia="Arial" w:cs="Arial"/>
      <w:b/>
      <w:bCs/>
      <w:sz w:val="24"/>
      <w:szCs w:val="24"/>
    </w:rPr>
  </w:style>
  <w:style w:type="paragraph" w:styleId="784">
    <w:name w:val="Heading 6"/>
    <w:basedOn w:val="778"/>
    <w:next w:val="778"/>
    <w:link w:val="830"/>
    <w:uiPriority w:val="9"/>
    <w:unhideWhenUsed/>
    <w:qFormat/>
    <w:pPr>
      <w:keepLines/>
      <w:keepNext/>
      <w:spacing w:before="320" w:after="200"/>
      <w:outlineLvl w:val="5"/>
    </w:pPr>
    <w:rPr>
      <w:rFonts w:ascii="Arial" w:hAnsi="Arial" w:eastAsia="Arial" w:cs="Arial"/>
      <w:b/>
      <w:bCs/>
      <w:sz w:val="22"/>
      <w:szCs w:val="22"/>
    </w:rPr>
  </w:style>
  <w:style w:type="paragraph" w:styleId="785">
    <w:name w:val="Heading 7"/>
    <w:basedOn w:val="778"/>
    <w:next w:val="778"/>
    <w:link w:val="831"/>
    <w:uiPriority w:val="9"/>
    <w:unhideWhenUsed/>
    <w:qFormat/>
    <w:pPr>
      <w:keepLines/>
      <w:keepNext/>
      <w:spacing w:before="320" w:after="200"/>
      <w:outlineLvl w:val="6"/>
    </w:pPr>
    <w:rPr>
      <w:rFonts w:ascii="Arial" w:hAnsi="Arial" w:eastAsia="Arial" w:cs="Arial"/>
      <w:b/>
      <w:bCs/>
      <w:i/>
      <w:iCs/>
      <w:sz w:val="22"/>
      <w:szCs w:val="22"/>
    </w:rPr>
  </w:style>
  <w:style w:type="paragraph" w:styleId="786">
    <w:name w:val="Heading 8"/>
    <w:basedOn w:val="778"/>
    <w:next w:val="778"/>
    <w:link w:val="832"/>
    <w:uiPriority w:val="9"/>
    <w:unhideWhenUsed/>
    <w:qFormat/>
    <w:pPr>
      <w:keepLines/>
      <w:keepNext/>
      <w:spacing w:before="320" w:after="200"/>
      <w:outlineLvl w:val="7"/>
    </w:pPr>
    <w:rPr>
      <w:rFonts w:ascii="Arial" w:hAnsi="Arial" w:eastAsia="Arial" w:cs="Arial"/>
      <w:i/>
      <w:iCs/>
      <w:sz w:val="22"/>
      <w:szCs w:val="22"/>
    </w:rPr>
  </w:style>
  <w:style w:type="paragraph" w:styleId="787">
    <w:name w:val="Heading 9"/>
    <w:basedOn w:val="778"/>
    <w:next w:val="778"/>
    <w:link w:val="833"/>
    <w:uiPriority w:val="9"/>
    <w:unhideWhenUsed/>
    <w:qFormat/>
    <w:pPr>
      <w:keepLines/>
      <w:keepNext/>
      <w:spacing w:before="320" w:after="200"/>
      <w:outlineLvl w:val="8"/>
    </w:pPr>
    <w:rPr>
      <w:rFonts w:ascii="Arial" w:hAnsi="Arial" w:eastAsia="Arial" w:cs="Arial"/>
      <w:i/>
      <w:iCs/>
      <w:sz w:val="21"/>
      <w:szCs w:val="21"/>
    </w:rPr>
  </w:style>
  <w:style w:type="character" w:styleId="788" w:default="1">
    <w:name w:val="Default Paragraph Font"/>
    <w:uiPriority w:val="1"/>
    <w:semiHidden/>
    <w:unhideWhenUsed/>
    <w:qFormat/>
  </w:style>
  <w:style w:type="table" w:styleId="789" w:default="1">
    <w:name w:val="Normal Table"/>
    <w:uiPriority w:val="99"/>
    <w:semiHidden/>
    <w:unhideWhenUsed/>
    <w:qFormat/>
    <w:tblPr>
      <w:tblCellMar>
        <w:left w:w="108" w:type="dxa"/>
        <w:top w:w="0" w:type="dxa"/>
        <w:right w:w="108" w:type="dxa"/>
        <w:bottom w:w="0" w:type="dxa"/>
      </w:tblCellMar>
    </w:tblPr>
  </w:style>
  <w:style w:type="paragraph" w:styleId="790">
    <w:name w:val="toc 7"/>
    <w:basedOn w:val="778"/>
    <w:next w:val="778"/>
    <w:uiPriority w:val="39"/>
    <w:unhideWhenUsed/>
    <w:qFormat/>
    <w:pPr>
      <w:ind w:left="1701" w:right="0" w:firstLine="0"/>
      <w:spacing w:after="57"/>
    </w:pPr>
  </w:style>
  <w:style w:type="paragraph" w:styleId="791">
    <w:name w:val="Caption"/>
    <w:basedOn w:val="778"/>
    <w:next w:val="77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2">
    <w:name w:val="annotation text"/>
    <w:basedOn w:val="778"/>
    <w:uiPriority w:val="99"/>
    <w:semiHidden/>
    <w:unhideWhenUsed/>
    <w:qFormat/>
    <w:pPr>
      <w:jc w:val="left"/>
    </w:pPr>
  </w:style>
  <w:style w:type="paragraph" w:styleId="793">
    <w:name w:val="Body Text"/>
    <w:basedOn w:val="778"/>
    <w:next w:val="778"/>
    <w:uiPriority w:val="0"/>
    <w:semiHidden/>
    <w:qFormat/>
    <w:rPr>
      <w:rFonts w:ascii="Arial" w:hAnsi="Arial" w:eastAsia="Arial" w:cs="Arial"/>
      <w:sz w:val="21"/>
      <w:szCs w:val="21"/>
      <w:lang w:val="en-US" w:eastAsia="en-US" w:bidi="ar-SA"/>
    </w:rPr>
  </w:style>
  <w:style w:type="paragraph" w:styleId="794">
    <w:name w:val="toc 5"/>
    <w:basedOn w:val="778"/>
    <w:next w:val="778"/>
    <w:uiPriority w:val="39"/>
    <w:unhideWhenUsed/>
    <w:qFormat/>
    <w:pPr>
      <w:ind w:left="1134" w:right="0" w:firstLine="0"/>
      <w:spacing w:after="57"/>
    </w:pPr>
  </w:style>
  <w:style w:type="paragraph" w:styleId="795">
    <w:name w:val="toc 3"/>
    <w:basedOn w:val="778"/>
    <w:next w:val="778"/>
    <w:uiPriority w:val="39"/>
    <w:unhideWhenUsed/>
    <w:qFormat/>
    <w:pPr>
      <w:ind w:left="567" w:right="0" w:firstLine="0"/>
      <w:spacing w:after="57"/>
    </w:pPr>
  </w:style>
  <w:style w:type="paragraph" w:styleId="796">
    <w:name w:val="Plain Text"/>
    <w:basedOn w:val="778"/>
    <w:uiPriority w:val="0"/>
    <w:qFormat/>
    <w:rPr>
      <w:rFonts w:ascii="宋体" w:hAnsi="Courier New" w:cs="Courier New"/>
    </w:rPr>
  </w:style>
  <w:style w:type="paragraph" w:styleId="797">
    <w:name w:val="toc 8"/>
    <w:basedOn w:val="778"/>
    <w:next w:val="778"/>
    <w:uiPriority w:val="39"/>
    <w:unhideWhenUsed/>
    <w:qFormat/>
    <w:pPr>
      <w:ind w:left="1984" w:right="0" w:firstLine="0"/>
      <w:spacing w:after="57"/>
    </w:pPr>
  </w:style>
  <w:style w:type="paragraph" w:styleId="798">
    <w:name w:val="endnote text"/>
    <w:basedOn w:val="778"/>
    <w:link w:val="971"/>
    <w:uiPriority w:val="99"/>
    <w:semiHidden/>
    <w:unhideWhenUsed/>
    <w:qFormat/>
    <w:pPr>
      <w:spacing w:after="0" w:line="240" w:lineRule="auto"/>
    </w:pPr>
    <w:rPr>
      <w:sz w:val="20"/>
    </w:rPr>
  </w:style>
  <w:style w:type="paragraph" w:styleId="799">
    <w:name w:val="Footer"/>
    <w:basedOn w:val="778"/>
    <w:link w:val="844"/>
    <w:uiPriority w:val="99"/>
    <w:unhideWhenUsed/>
    <w:qFormat/>
    <w:pPr>
      <w:spacing w:after="0" w:line="240" w:lineRule="auto"/>
      <w:tabs>
        <w:tab w:val="center" w:pos="7143" w:leader="none"/>
        <w:tab w:val="right" w:pos="14287" w:leader="none"/>
      </w:tabs>
    </w:pPr>
  </w:style>
  <w:style w:type="paragraph" w:styleId="800">
    <w:name w:val="Header"/>
    <w:basedOn w:val="778"/>
    <w:link w:val="842"/>
    <w:uiPriority w:val="99"/>
    <w:unhideWhenUsed/>
    <w:qFormat/>
    <w:pPr>
      <w:spacing w:after="0" w:line="240" w:lineRule="auto"/>
      <w:tabs>
        <w:tab w:val="center" w:pos="7143" w:leader="none"/>
        <w:tab w:val="right" w:pos="14287" w:leader="none"/>
      </w:tabs>
    </w:pPr>
  </w:style>
  <w:style w:type="paragraph" w:styleId="801">
    <w:name w:val="toc 1"/>
    <w:basedOn w:val="778"/>
    <w:next w:val="778"/>
    <w:uiPriority w:val="39"/>
    <w:unhideWhenUsed/>
    <w:qFormat/>
    <w:pPr>
      <w:ind w:left="0" w:right="0" w:firstLine="0"/>
      <w:spacing w:after="57"/>
    </w:pPr>
  </w:style>
  <w:style w:type="paragraph" w:styleId="802">
    <w:name w:val="toc 4"/>
    <w:basedOn w:val="778"/>
    <w:next w:val="778"/>
    <w:uiPriority w:val="39"/>
    <w:unhideWhenUsed/>
    <w:qFormat/>
    <w:pPr>
      <w:ind w:left="850" w:right="0" w:firstLine="0"/>
      <w:spacing w:after="57"/>
    </w:pPr>
  </w:style>
  <w:style w:type="paragraph" w:styleId="803">
    <w:name w:val="Subtitle"/>
    <w:basedOn w:val="778"/>
    <w:next w:val="778"/>
    <w:link w:val="837"/>
    <w:uiPriority w:val="11"/>
    <w:qFormat/>
    <w:pPr>
      <w:spacing w:before="200" w:after="200"/>
    </w:pPr>
    <w:rPr>
      <w:sz w:val="24"/>
      <w:szCs w:val="24"/>
    </w:rPr>
  </w:style>
  <w:style w:type="paragraph" w:styleId="804">
    <w:name w:val="footnote text"/>
    <w:basedOn w:val="778"/>
    <w:link w:val="970"/>
    <w:uiPriority w:val="99"/>
    <w:semiHidden/>
    <w:unhideWhenUsed/>
    <w:qFormat/>
    <w:pPr>
      <w:spacing w:after="40" w:line="240" w:lineRule="auto"/>
    </w:pPr>
    <w:rPr>
      <w:sz w:val="18"/>
    </w:rPr>
  </w:style>
  <w:style w:type="paragraph" w:styleId="805">
    <w:name w:val="toc 6"/>
    <w:basedOn w:val="778"/>
    <w:next w:val="778"/>
    <w:uiPriority w:val="39"/>
    <w:unhideWhenUsed/>
    <w:qFormat/>
    <w:pPr>
      <w:ind w:left="1417" w:right="0" w:firstLine="0"/>
      <w:spacing w:after="57"/>
    </w:pPr>
  </w:style>
  <w:style w:type="paragraph" w:styleId="806">
    <w:name w:val="table of figures"/>
    <w:basedOn w:val="778"/>
    <w:next w:val="778"/>
    <w:uiPriority w:val="0"/>
    <w:qFormat/>
    <w:pPr>
      <w:ind w:left="400" w:hanging="200"/>
      <w:jc w:val="left"/>
      <w:widowControl/>
    </w:pPr>
    <w:rPr>
      <w:rFonts w:ascii="宋体"/>
      <w:bCs/>
      <w:szCs w:val="21"/>
    </w:rPr>
  </w:style>
  <w:style w:type="paragraph" w:styleId="807">
    <w:name w:val="toc 2"/>
    <w:basedOn w:val="778"/>
    <w:next w:val="778"/>
    <w:uiPriority w:val="39"/>
    <w:unhideWhenUsed/>
    <w:qFormat/>
    <w:pPr>
      <w:ind w:left="283" w:right="0" w:firstLine="0"/>
      <w:spacing w:after="57"/>
    </w:pPr>
  </w:style>
  <w:style w:type="paragraph" w:styleId="808">
    <w:name w:val="toc 9"/>
    <w:basedOn w:val="778"/>
    <w:next w:val="778"/>
    <w:uiPriority w:val="39"/>
    <w:unhideWhenUsed/>
    <w:qFormat/>
    <w:pPr>
      <w:ind w:left="2268" w:right="0" w:firstLine="0"/>
      <w:spacing w:after="57"/>
    </w:pPr>
  </w:style>
  <w:style w:type="paragraph" w:styleId="809">
    <w:name w:val="HTML Preformatted"/>
    <w:basedOn w:val="778"/>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810">
    <w:name w:val="Normal (Web)"/>
    <w:basedOn w:val="778"/>
    <w:uiPriority w:val="99"/>
    <w:semiHidden/>
    <w:unhideWhenUsed/>
    <w:qFormat/>
    <w:pPr>
      <w:ind w:left="0" w:right="0"/>
      <w:jc w:val="left"/>
      <w:spacing w:before="0" w:beforeAutospacing="1" w:after="0" w:afterAutospacing="1"/>
    </w:pPr>
    <w:rPr>
      <w:sz w:val="24"/>
      <w:lang w:val="en-US" w:eastAsia="zh-CN" w:bidi="ar"/>
    </w:rPr>
  </w:style>
  <w:style w:type="paragraph" w:styleId="811">
    <w:name w:val="Title"/>
    <w:basedOn w:val="778"/>
    <w:next w:val="778"/>
    <w:link w:val="836"/>
    <w:uiPriority w:val="10"/>
    <w:qFormat/>
    <w:pPr>
      <w:contextualSpacing/>
      <w:spacing w:before="300" w:after="200"/>
    </w:pPr>
    <w:rPr>
      <w:sz w:val="48"/>
      <w:szCs w:val="48"/>
    </w:rPr>
  </w:style>
  <w:style w:type="table" w:styleId="81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3">
    <w:name w:val="Strong"/>
    <w:basedOn w:val="788"/>
    <w:uiPriority w:val="22"/>
    <w:qFormat/>
    <w:rPr>
      <w:b/>
    </w:rPr>
  </w:style>
  <w:style w:type="character" w:styleId="814">
    <w:name w:val="endnote reference"/>
    <w:uiPriority w:val="99"/>
    <w:semiHidden/>
    <w:unhideWhenUsed/>
    <w:qFormat/>
    <w:rPr>
      <w:vertAlign w:val="superscript"/>
    </w:rPr>
  </w:style>
  <w:style w:type="character" w:styleId="815">
    <w:name w:val="Hyperlink"/>
    <w:uiPriority w:val="99"/>
    <w:unhideWhenUsed/>
    <w:qFormat/>
    <w:rPr>
      <w:color w:val="0000ff" w:themeColor="hyperlink"/>
      <w:u w:val="single"/>
      <w14:textFill>
        <w14:solidFill>
          <w14:schemeClr w14:val="hlink"/>
        </w14:solidFill>
      </w14:textFill>
    </w:rPr>
  </w:style>
  <w:style w:type="character" w:styleId="816">
    <w:name w:val="HTML Code"/>
    <w:basedOn w:val="788"/>
    <w:uiPriority w:val="99"/>
    <w:semiHidden/>
    <w:unhideWhenUsed/>
    <w:qFormat/>
    <w:rPr>
      <w:rFonts w:ascii="Courier New" w:hAnsi="Courier New"/>
      <w:sz w:val="20"/>
    </w:rPr>
  </w:style>
  <w:style w:type="character" w:styleId="817">
    <w:name w:val="annotation reference"/>
    <w:basedOn w:val="788"/>
    <w:uiPriority w:val="99"/>
    <w:semiHidden/>
    <w:unhideWhenUsed/>
    <w:qFormat/>
    <w:rPr>
      <w:sz w:val="21"/>
      <w:szCs w:val="21"/>
    </w:rPr>
  </w:style>
  <w:style w:type="character" w:styleId="818">
    <w:name w:val="footnote reference"/>
    <w:uiPriority w:val="99"/>
    <w:unhideWhenUsed/>
    <w:qFormat/>
    <w:rPr>
      <w:vertAlign w:val="superscript"/>
    </w:rPr>
  </w:style>
  <w:style w:type="paragraph" w:styleId="819" w:customStyle="1">
    <w:name w:val="段"/>
    <w:next w:val="778"/>
    <w:uiPriority w:val="0"/>
    <w:qFormat/>
    <w:pPr>
      <w:ind w:firstLine="200"/>
      <w:jc w:val="both"/>
    </w:pPr>
    <w:rPr>
      <w:rFonts w:hint="default" w:ascii="宋体" w:hAnsi="Times New Roman" w:eastAsia="宋体" w:cs="Times New Roman"/>
      <w:sz w:val="21"/>
      <w:lang w:val="en-US" w:eastAsia="zh-CN" w:bidi="ar-SA"/>
    </w:rPr>
  </w:style>
  <w:style w:type="paragraph" w:styleId="820" w:customStyle="1">
    <w:name w:val="Normal_19"/>
    <w:basedOn w:val="821"/>
    <w:next w:val="822"/>
    <w:uiPriority w:val="0"/>
    <w:qFormat/>
    <w:pPr>
      <w:jc w:val="both"/>
      <w:widowControl w:val="off"/>
    </w:pPr>
    <w:rPr>
      <w:rFonts w:hint="default" w:ascii="Calibri" w:hAnsi="Calibri" w:eastAsia="宋体" w:cs="Times New Roman"/>
      <w:sz w:val="21"/>
      <w:szCs w:val="22"/>
      <w:lang w:val="en-US" w:eastAsia="zh-CN" w:bidi="ar-SA"/>
    </w:rPr>
  </w:style>
  <w:style w:type="paragraph" w:styleId="821"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822"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823" w:customStyle="1">
    <w:name w:val="图表目录1"/>
    <w:basedOn w:val="778"/>
    <w:next w:val="820"/>
    <w:uiPriority w:val="0"/>
    <w:semiHidden/>
    <w:qFormat/>
    <w:pPr>
      <w:ind w:left="840" w:hanging="420"/>
    </w:pPr>
  </w:style>
  <w:style w:type="paragraph" w:styleId="824" w:customStyle="1">
    <w:name w:val="table of figures"/>
    <w:basedOn w:val="820"/>
    <w:next w:val="820"/>
    <w:uiPriority w:val="0"/>
    <w:qFormat/>
    <w:pPr>
      <w:ind w:left="400" w:hanging="200"/>
      <w:jc w:val="left"/>
      <w:widowControl/>
    </w:pPr>
    <w:rPr>
      <w:rFonts w:ascii="宋体"/>
      <w:bCs/>
      <w:szCs w:val="21"/>
    </w:rPr>
  </w:style>
  <w:style w:type="character" w:styleId="825" w:customStyle="1">
    <w:name w:val="Heading 1 Char"/>
    <w:link w:val="779"/>
    <w:uiPriority w:val="9"/>
    <w:qFormat/>
    <w:rPr>
      <w:rFonts w:ascii="Arial" w:hAnsi="Arial" w:eastAsia="Arial" w:cs="Arial"/>
      <w:sz w:val="40"/>
      <w:szCs w:val="40"/>
    </w:rPr>
  </w:style>
  <w:style w:type="character" w:styleId="826" w:customStyle="1">
    <w:name w:val="Heading 2 Char"/>
    <w:link w:val="780"/>
    <w:uiPriority w:val="9"/>
    <w:qFormat/>
    <w:rPr>
      <w:rFonts w:ascii="Arial" w:hAnsi="Arial" w:eastAsia="Arial" w:cs="Arial"/>
      <w:sz w:val="34"/>
    </w:rPr>
  </w:style>
  <w:style w:type="character" w:styleId="827" w:customStyle="1">
    <w:name w:val="Heading 3 Char"/>
    <w:link w:val="781"/>
    <w:uiPriority w:val="9"/>
    <w:qFormat/>
    <w:rPr>
      <w:rFonts w:ascii="Arial" w:hAnsi="Arial" w:eastAsia="Arial" w:cs="Arial"/>
      <w:sz w:val="30"/>
      <w:szCs w:val="30"/>
    </w:rPr>
  </w:style>
  <w:style w:type="character" w:styleId="828" w:customStyle="1">
    <w:name w:val="Heading 4 Char"/>
    <w:link w:val="782"/>
    <w:uiPriority w:val="9"/>
    <w:qFormat/>
    <w:rPr>
      <w:rFonts w:ascii="Arial" w:hAnsi="Arial" w:eastAsia="Arial" w:cs="Arial"/>
      <w:b/>
      <w:bCs/>
      <w:sz w:val="26"/>
      <w:szCs w:val="26"/>
    </w:rPr>
  </w:style>
  <w:style w:type="character" w:styleId="829" w:customStyle="1">
    <w:name w:val="Heading 5 Char"/>
    <w:link w:val="783"/>
    <w:uiPriority w:val="9"/>
    <w:qFormat/>
    <w:rPr>
      <w:rFonts w:ascii="Arial" w:hAnsi="Arial" w:eastAsia="Arial" w:cs="Arial"/>
      <w:b/>
      <w:bCs/>
      <w:sz w:val="24"/>
      <w:szCs w:val="24"/>
    </w:rPr>
  </w:style>
  <w:style w:type="character" w:styleId="830" w:customStyle="1">
    <w:name w:val="Heading 6 Char"/>
    <w:link w:val="784"/>
    <w:uiPriority w:val="9"/>
    <w:qFormat/>
    <w:rPr>
      <w:rFonts w:ascii="Arial" w:hAnsi="Arial" w:eastAsia="Arial" w:cs="Arial"/>
      <w:b/>
      <w:bCs/>
      <w:sz w:val="22"/>
      <w:szCs w:val="22"/>
    </w:rPr>
  </w:style>
  <w:style w:type="character" w:styleId="831" w:customStyle="1">
    <w:name w:val="Heading 7 Char"/>
    <w:link w:val="785"/>
    <w:uiPriority w:val="9"/>
    <w:qFormat/>
    <w:rPr>
      <w:rFonts w:ascii="Arial" w:hAnsi="Arial" w:eastAsia="Arial" w:cs="Arial"/>
      <w:b/>
      <w:bCs/>
      <w:i/>
      <w:iCs/>
      <w:sz w:val="22"/>
      <w:szCs w:val="22"/>
    </w:rPr>
  </w:style>
  <w:style w:type="character" w:styleId="832" w:customStyle="1">
    <w:name w:val="Heading 8 Char"/>
    <w:link w:val="786"/>
    <w:uiPriority w:val="9"/>
    <w:qFormat/>
    <w:rPr>
      <w:rFonts w:ascii="Arial" w:hAnsi="Arial" w:eastAsia="Arial" w:cs="Arial"/>
      <w:i/>
      <w:iCs/>
      <w:sz w:val="22"/>
      <w:szCs w:val="22"/>
    </w:rPr>
  </w:style>
  <w:style w:type="character" w:styleId="833" w:customStyle="1">
    <w:name w:val="Heading 9 Char"/>
    <w:link w:val="787"/>
    <w:uiPriority w:val="9"/>
    <w:qFormat/>
    <w:rPr>
      <w:rFonts w:ascii="Arial" w:hAnsi="Arial" w:eastAsia="Arial" w:cs="Arial"/>
      <w:i/>
      <w:iCs/>
      <w:sz w:val="21"/>
      <w:szCs w:val="21"/>
    </w:rPr>
  </w:style>
  <w:style w:type="paragraph" w:styleId="834">
    <w:name w:val="List Paragraph"/>
    <w:basedOn w:val="778"/>
    <w:uiPriority w:val="34"/>
    <w:qFormat/>
    <w:pPr>
      <w:contextualSpacing/>
      <w:ind w:left="720"/>
    </w:pPr>
  </w:style>
  <w:style w:type="paragraph" w:styleId="835">
    <w:name w:val="No Spacing"/>
    <w:uiPriority w:val="1"/>
    <w:qFormat/>
    <w:pPr>
      <w:spacing w:before="0" w:after="0" w:line="240" w:lineRule="auto"/>
    </w:pPr>
    <w:rPr>
      <w:rFonts w:hint="default" w:ascii="Times New Roman" w:hAnsi="Times New Roman" w:eastAsia="宋体" w:cs="Times New Roman"/>
    </w:rPr>
  </w:style>
  <w:style w:type="character" w:styleId="836" w:customStyle="1">
    <w:name w:val="Title Char"/>
    <w:link w:val="811"/>
    <w:uiPriority w:val="10"/>
    <w:qFormat/>
    <w:rPr>
      <w:sz w:val="48"/>
      <w:szCs w:val="48"/>
    </w:rPr>
  </w:style>
  <w:style w:type="character" w:styleId="837" w:customStyle="1">
    <w:name w:val="Subtitle Char"/>
    <w:link w:val="803"/>
    <w:uiPriority w:val="11"/>
    <w:qFormat/>
    <w:rPr>
      <w:sz w:val="24"/>
      <w:szCs w:val="24"/>
    </w:rPr>
  </w:style>
  <w:style w:type="paragraph" w:styleId="838">
    <w:name w:val="Quote"/>
    <w:basedOn w:val="778"/>
    <w:next w:val="778"/>
    <w:link w:val="839"/>
    <w:uiPriority w:val="29"/>
    <w:qFormat/>
    <w:pPr>
      <w:ind w:left="720" w:right="720"/>
    </w:pPr>
    <w:rPr>
      <w:i/>
    </w:rPr>
  </w:style>
  <w:style w:type="character" w:styleId="839" w:customStyle="1">
    <w:name w:val="Quote Char"/>
    <w:link w:val="838"/>
    <w:uiPriority w:val="29"/>
    <w:qFormat/>
    <w:rPr>
      <w:i/>
    </w:rPr>
  </w:style>
  <w:style w:type="paragraph" w:styleId="840">
    <w:name w:val="Intense Quote"/>
    <w:basedOn w:val="778"/>
    <w:next w:val="778"/>
    <w:link w:val="8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1" w:customStyle="1">
    <w:name w:val="Intense Quote Char"/>
    <w:link w:val="840"/>
    <w:uiPriority w:val="30"/>
    <w:qFormat/>
    <w:rPr>
      <w:i/>
    </w:rPr>
  </w:style>
  <w:style w:type="character" w:styleId="842" w:customStyle="1">
    <w:name w:val="Header Char"/>
    <w:link w:val="800"/>
    <w:uiPriority w:val="99"/>
    <w:qFormat/>
  </w:style>
  <w:style w:type="character" w:styleId="843" w:customStyle="1">
    <w:name w:val="Footer Char"/>
    <w:link w:val="799"/>
    <w:uiPriority w:val="99"/>
    <w:qFormat/>
  </w:style>
  <w:style w:type="character" w:styleId="844" w:customStyle="1">
    <w:name w:val="Caption Char"/>
    <w:link w:val="799"/>
    <w:uiPriority w:val="99"/>
    <w:qFormat/>
  </w:style>
  <w:style w:type="table" w:styleId="84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9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0" w:customStyle="1">
    <w:name w:val="Footnote Text Char"/>
    <w:link w:val="804"/>
    <w:uiPriority w:val="99"/>
    <w:qFormat/>
    <w:rPr>
      <w:sz w:val="18"/>
    </w:rPr>
  </w:style>
  <w:style w:type="character" w:styleId="971" w:customStyle="1">
    <w:name w:val="Endnote Text Char"/>
    <w:link w:val="798"/>
    <w:uiPriority w:val="99"/>
    <w:qFormat/>
    <w:rPr>
      <w:sz w:val="20"/>
    </w:rPr>
  </w:style>
  <w:style w:type="paragraph" w:styleId="972" w:customStyle="1">
    <w:name w:val="TOC Heading"/>
    <w:uiPriority w:val="39"/>
    <w:unhideWhenUsed/>
    <w:qFormat/>
    <w:rPr>
      <w:rFonts w:hint="default" w:ascii="Times New Roman" w:hAnsi="Times New Roman" w:eastAsia="宋体" w:cs="Times New Roman"/>
    </w:rPr>
  </w:style>
  <w:style w:type="paragraph" w:styleId="973" w:customStyle="1">
    <w:name w:val="标题 11"/>
    <w:basedOn w:val="778"/>
    <w:next w:val="778"/>
    <w:link w:val="985"/>
    <w:uiPriority w:val="0"/>
    <w:qFormat/>
    <w:pPr>
      <w:jc w:val="center"/>
      <w:keepNext/>
      <w:outlineLvl w:val="0"/>
    </w:pPr>
    <w:rPr>
      <w:rFonts w:ascii="楷体_GB2312" w:eastAsia="楷体_GB2312"/>
      <w:sz w:val="28"/>
      <w:szCs w:val="28"/>
    </w:rPr>
  </w:style>
  <w:style w:type="paragraph" w:styleId="974" w:customStyle="1">
    <w:name w:val="标题 21"/>
    <w:basedOn w:val="778"/>
    <w:next w:val="778"/>
    <w:link w:val="986"/>
    <w:uiPriority w:val="0"/>
    <w:qFormat/>
    <w:pPr>
      <w:jc w:val="center"/>
      <w:keepLines/>
      <w:keepNext/>
      <w:spacing w:before="260" w:after="260" w:line="416" w:lineRule="auto"/>
      <w:outlineLvl w:val="1"/>
    </w:pPr>
    <w:rPr>
      <w:rFonts w:ascii="Arial" w:hAnsi="Arial" w:eastAsia="幼圆"/>
      <w:b/>
      <w:bCs/>
      <w:sz w:val="44"/>
      <w:szCs w:val="44"/>
    </w:rPr>
  </w:style>
  <w:style w:type="paragraph" w:styleId="975" w:customStyle="1">
    <w:name w:val="标题 31"/>
    <w:basedOn w:val="778"/>
    <w:next w:val="778"/>
    <w:link w:val="987"/>
    <w:uiPriority w:val="0"/>
    <w:qFormat/>
    <w:pPr>
      <w:keepLines/>
      <w:keepNext/>
      <w:spacing w:before="260" w:after="260" w:line="416" w:lineRule="auto"/>
      <w:outlineLvl w:val="2"/>
    </w:pPr>
    <w:rPr>
      <w:b/>
      <w:bCs/>
      <w:sz w:val="32"/>
      <w:szCs w:val="32"/>
    </w:rPr>
  </w:style>
  <w:style w:type="paragraph" w:styleId="976" w:customStyle="1">
    <w:name w:val="标题 41"/>
    <w:basedOn w:val="778"/>
    <w:next w:val="977"/>
    <w:link w:val="988"/>
    <w:uiPriority w:val="0"/>
    <w:qFormat/>
    <w:pPr>
      <w:keepLines/>
      <w:keepNext/>
      <w:spacing w:before="280" w:after="290" w:line="376" w:lineRule="auto"/>
      <w:outlineLvl w:val="3"/>
    </w:pPr>
    <w:rPr>
      <w:rFonts w:ascii="Arial" w:hAnsi="Arial" w:eastAsia="黑体"/>
      <w:b/>
      <w:bCs/>
      <w:sz w:val="28"/>
      <w:szCs w:val="28"/>
    </w:rPr>
  </w:style>
  <w:style w:type="paragraph" w:styleId="977" w:customStyle="1">
    <w:name w:val="正文缩进1"/>
    <w:basedOn w:val="778"/>
    <w:next w:val="778"/>
    <w:link w:val="989"/>
    <w:uiPriority w:val="0"/>
    <w:qFormat/>
    <w:pPr>
      <w:ind w:firstLine="420"/>
    </w:pPr>
    <w:rPr>
      <w:sz w:val="20"/>
    </w:rPr>
  </w:style>
  <w:style w:type="paragraph" w:styleId="978" w:customStyle="1">
    <w:name w:val="标题 51"/>
    <w:basedOn w:val="778"/>
    <w:next w:val="977"/>
    <w:link w:val="990"/>
    <w:uiPriority w:val="0"/>
    <w:qFormat/>
    <w:pPr>
      <w:keepNext/>
      <w:outlineLvl w:val="4"/>
    </w:pPr>
    <w:rPr>
      <w:rFonts w:ascii="宋体"/>
      <w:color w:val="000000"/>
      <w:sz w:val="28"/>
      <w:szCs w:val="28"/>
    </w:rPr>
  </w:style>
  <w:style w:type="paragraph" w:styleId="979" w:customStyle="1">
    <w:name w:val="标题 61"/>
    <w:basedOn w:val="778"/>
    <w:next w:val="778"/>
    <w:link w:val="991"/>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80" w:customStyle="1">
    <w:name w:val="标题 71"/>
    <w:basedOn w:val="778"/>
    <w:next w:val="778"/>
    <w:link w:val="992"/>
    <w:uiPriority w:val="0"/>
    <w:qFormat/>
    <w:pPr>
      <w:numPr>
        <w:ilvl w:val="6"/>
        <w:numId w:val="1"/>
      </w:numPr>
      <w:keepLines/>
      <w:keepNext/>
      <w:spacing w:before="240" w:after="64" w:line="320" w:lineRule="auto"/>
      <w:outlineLvl w:val="6"/>
    </w:pPr>
    <w:rPr>
      <w:b/>
      <w:bCs/>
      <w:sz w:val="24"/>
      <w:szCs w:val="24"/>
    </w:rPr>
  </w:style>
  <w:style w:type="paragraph" w:styleId="981" w:customStyle="1">
    <w:name w:val="标题 81"/>
    <w:basedOn w:val="778"/>
    <w:next w:val="778"/>
    <w:link w:val="993"/>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82" w:customStyle="1">
    <w:name w:val="标题 91"/>
    <w:basedOn w:val="778"/>
    <w:next w:val="778"/>
    <w:link w:val="994"/>
    <w:uiPriority w:val="0"/>
    <w:qFormat/>
    <w:pPr>
      <w:numPr>
        <w:ilvl w:val="8"/>
        <w:numId w:val="1"/>
      </w:numPr>
      <w:keepLines/>
      <w:keepNext/>
      <w:spacing w:before="240" w:after="64" w:line="320" w:lineRule="auto"/>
      <w:outlineLvl w:val="8"/>
    </w:pPr>
    <w:rPr>
      <w:rFonts w:ascii="Arial" w:hAnsi="Arial" w:eastAsia="黑体"/>
      <w:sz w:val="20"/>
    </w:rPr>
  </w:style>
  <w:style w:type="character" w:styleId="983" w:customStyle="1">
    <w:name w:val="默认段落字体11"/>
    <w:link w:val="778"/>
    <w:uiPriority w:val="1"/>
    <w:unhideWhenUsed/>
    <w:qFormat/>
  </w:style>
  <w:style w:type="table" w:styleId="984" w:customStyle="1">
    <w:name w:val="普通表格1"/>
    <w:uiPriority w:val="99"/>
    <w:unhideWhenUsed/>
    <w:qFormat/>
    <w:tblPr/>
  </w:style>
  <w:style w:type="character" w:styleId="985" w:customStyle="1">
    <w:name w:val="标题 1 字符"/>
    <w:link w:val="973"/>
    <w:uiPriority w:val="0"/>
    <w:qFormat/>
    <w:rPr>
      <w:rFonts w:ascii="楷体_GB2312" w:hAnsi="Times New Roman" w:eastAsia="楷体_GB2312" w:cs="Times New Roman"/>
      <w:sz w:val="28"/>
      <w:szCs w:val="28"/>
    </w:rPr>
  </w:style>
  <w:style w:type="character" w:styleId="986" w:customStyle="1">
    <w:name w:val="标题 2 字符"/>
    <w:link w:val="974"/>
    <w:uiPriority w:val="0"/>
    <w:qFormat/>
    <w:rPr>
      <w:rFonts w:ascii="Arial" w:hAnsi="Arial" w:eastAsia="幼圆" w:cs="Arial"/>
      <w:b/>
      <w:bCs/>
      <w:sz w:val="44"/>
      <w:szCs w:val="44"/>
    </w:rPr>
  </w:style>
  <w:style w:type="character" w:styleId="987" w:customStyle="1">
    <w:name w:val="标题 3 字符"/>
    <w:link w:val="975"/>
    <w:uiPriority w:val="0"/>
    <w:qFormat/>
    <w:rPr>
      <w:rFonts w:ascii="Times New Roman" w:hAnsi="Times New Roman" w:eastAsia="宋体" w:cs="Times New Roman"/>
      <w:b/>
      <w:bCs/>
      <w:sz w:val="32"/>
      <w:szCs w:val="32"/>
    </w:rPr>
  </w:style>
  <w:style w:type="character" w:styleId="988" w:customStyle="1">
    <w:name w:val="标题 4 字符"/>
    <w:link w:val="976"/>
    <w:uiPriority w:val="0"/>
    <w:qFormat/>
    <w:rPr>
      <w:rFonts w:ascii="Arial" w:hAnsi="Arial" w:eastAsia="黑体" w:cs="Arial"/>
      <w:b/>
      <w:bCs/>
      <w:sz w:val="28"/>
      <w:szCs w:val="28"/>
    </w:rPr>
  </w:style>
  <w:style w:type="character" w:styleId="989" w:customStyle="1">
    <w:name w:val="正文缩进 字符"/>
    <w:link w:val="977"/>
    <w:uiPriority w:val="0"/>
    <w:qFormat/>
    <w:rPr>
      <w:rFonts w:ascii="Times New Roman" w:hAnsi="Times New Roman" w:eastAsia="宋体" w:cs="Times New Roman"/>
      <w:szCs w:val="21"/>
    </w:rPr>
  </w:style>
  <w:style w:type="character" w:styleId="990" w:customStyle="1">
    <w:name w:val="标题 5 字符"/>
    <w:link w:val="978"/>
    <w:uiPriority w:val="0"/>
    <w:qFormat/>
    <w:rPr>
      <w:rFonts w:ascii="宋体" w:hAnsi="Times New Roman" w:eastAsia="宋体" w:cs="Times New Roman"/>
      <w:color w:val="000000"/>
      <w:sz w:val="28"/>
      <w:szCs w:val="28"/>
    </w:rPr>
  </w:style>
  <w:style w:type="character" w:styleId="991" w:customStyle="1">
    <w:name w:val="标题 6 字符"/>
    <w:link w:val="979"/>
    <w:uiPriority w:val="0"/>
    <w:qFormat/>
    <w:rPr>
      <w:rFonts w:ascii="Arial" w:hAnsi="Arial" w:eastAsia="黑体" w:cs="Times New Roman"/>
      <w:b/>
      <w:bCs/>
      <w:sz w:val="24"/>
      <w:szCs w:val="24"/>
    </w:rPr>
  </w:style>
  <w:style w:type="character" w:styleId="992" w:customStyle="1">
    <w:name w:val="标题 7 字符"/>
    <w:link w:val="980"/>
    <w:uiPriority w:val="0"/>
    <w:qFormat/>
    <w:rPr>
      <w:rFonts w:ascii="Times New Roman" w:hAnsi="Times New Roman" w:eastAsia="宋体" w:cs="Times New Roman"/>
      <w:b/>
      <w:bCs/>
      <w:sz w:val="24"/>
      <w:szCs w:val="24"/>
    </w:rPr>
  </w:style>
  <w:style w:type="character" w:styleId="993" w:customStyle="1">
    <w:name w:val="标题 8 字符"/>
    <w:link w:val="981"/>
    <w:uiPriority w:val="0"/>
    <w:qFormat/>
    <w:rPr>
      <w:rFonts w:ascii="Arial" w:hAnsi="Arial" w:eastAsia="黑体" w:cs="Times New Roman"/>
      <w:sz w:val="24"/>
      <w:szCs w:val="24"/>
    </w:rPr>
  </w:style>
  <w:style w:type="character" w:styleId="994" w:customStyle="1">
    <w:name w:val="标题 9 字符"/>
    <w:link w:val="982"/>
    <w:uiPriority w:val="0"/>
    <w:qFormat/>
    <w:rPr>
      <w:rFonts w:ascii="Arial" w:hAnsi="Arial" w:eastAsia="黑体" w:cs="Times New Roman"/>
      <w:szCs w:val="21"/>
    </w:rPr>
  </w:style>
  <w:style w:type="paragraph" w:styleId="995" w:customStyle="1">
    <w:name w:val="列表 31"/>
    <w:basedOn w:val="778"/>
    <w:uiPriority w:val="0"/>
    <w:qFormat/>
    <w:pPr>
      <w:ind w:left="100" w:hanging="200"/>
    </w:pPr>
  </w:style>
  <w:style w:type="paragraph" w:styleId="996" w:customStyle="1">
    <w:name w:val="目录 71"/>
    <w:basedOn w:val="778"/>
    <w:next w:val="778"/>
    <w:uiPriority w:val="0"/>
    <w:semiHidden/>
    <w:qFormat/>
    <w:pPr>
      <w:ind w:left="1260"/>
      <w:jc w:val="left"/>
    </w:pPr>
  </w:style>
  <w:style w:type="paragraph" w:styleId="997" w:customStyle="1">
    <w:name w:val="文档结构图1"/>
    <w:basedOn w:val="778"/>
    <w:link w:val="998"/>
    <w:uiPriority w:val="0"/>
    <w:semiHidden/>
    <w:qFormat/>
    <w:pPr>
      <w:shd w:val="clear" w:color="auto" w:fill="000080"/>
    </w:pPr>
    <w:rPr>
      <w:sz w:val="20"/>
    </w:rPr>
  </w:style>
  <w:style w:type="character" w:styleId="998" w:customStyle="1">
    <w:name w:val="文档结构图 字符"/>
    <w:link w:val="997"/>
    <w:uiPriority w:val="0"/>
    <w:semiHidden/>
    <w:qFormat/>
    <w:rPr>
      <w:rFonts w:ascii="Times New Roman" w:hAnsi="Times New Roman" w:eastAsia="宋体" w:cs="Times New Roman"/>
      <w:szCs w:val="21"/>
      <w:shd w:val="clear" w:color="auto" w:fill="000080"/>
    </w:rPr>
  </w:style>
  <w:style w:type="paragraph" w:styleId="999" w:customStyle="1">
    <w:name w:val="批注文字1"/>
    <w:basedOn w:val="778"/>
    <w:link w:val="1000"/>
    <w:uiPriority w:val="0"/>
    <w:semiHidden/>
    <w:qFormat/>
    <w:pPr>
      <w:jc w:val="left"/>
    </w:pPr>
    <w:rPr>
      <w:sz w:val="20"/>
    </w:rPr>
  </w:style>
  <w:style w:type="character" w:styleId="1000" w:customStyle="1">
    <w:name w:val="批注文字 字符"/>
    <w:link w:val="999"/>
    <w:uiPriority w:val="0"/>
    <w:semiHidden/>
    <w:qFormat/>
    <w:rPr>
      <w:rFonts w:ascii="Times New Roman" w:hAnsi="Times New Roman" w:eastAsia="宋体" w:cs="Times New Roman"/>
      <w:szCs w:val="21"/>
    </w:rPr>
  </w:style>
  <w:style w:type="paragraph" w:styleId="1001" w:customStyle="1">
    <w:name w:val="正文文本 31"/>
    <w:basedOn w:val="778"/>
    <w:link w:val="1002"/>
    <w:uiPriority w:val="0"/>
    <w:qFormat/>
    <w:rPr>
      <w:rFonts w:ascii="仿宋_GB2312" w:hAnsi="Arial" w:eastAsia="仿宋_GB2312"/>
      <w:sz w:val="32"/>
      <w:szCs w:val="32"/>
    </w:rPr>
  </w:style>
  <w:style w:type="character" w:styleId="1002" w:customStyle="1">
    <w:name w:val="正文文本 3 字符"/>
    <w:link w:val="1001"/>
    <w:uiPriority w:val="0"/>
    <w:qFormat/>
    <w:rPr>
      <w:rFonts w:ascii="仿宋_GB2312" w:hAnsi="Arial" w:eastAsia="仿宋_GB2312" w:cs="Times New Roman"/>
      <w:sz w:val="32"/>
      <w:szCs w:val="32"/>
    </w:rPr>
  </w:style>
  <w:style w:type="paragraph" w:styleId="1003" w:customStyle="1">
    <w:name w:val="正文文本1"/>
    <w:basedOn w:val="778"/>
    <w:link w:val="1004"/>
    <w:uiPriority w:val="0"/>
    <w:qFormat/>
    <w:rPr>
      <w:rFonts w:ascii="楷体_GB2312" w:hAnsi="Arial" w:eastAsia="楷体_GB2312"/>
      <w:sz w:val="28"/>
      <w:szCs w:val="28"/>
    </w:rPr>
  </w:style>
  <w:style w:type="character" w:styleId="1004" w:customStyle="1">
    <w:name w:val="正文文本 字符"/>
    <w:link w:val="1003"/>
    <w:uiPriority w:val="0"/>
    <w:qFormat/>
    <w:rPr>
      <w:rFonts w:ascii="楷体_GB2312" w:hAnsi="Arial" w:eastAsia="楷体_GB2312" w:cs="Times New Roman"/>
      <w:sz w:val="28"/>
      <w:szCs w:val="28"/>
    </w:rPr>
  </w:style>
  <w:style w:type="paragraph" w:styleId="1005" w:customStyle="1">
    <w:name w:val="正文文本缩进1"/>
    <w:basedOn w:val="778"/>
    <w:next w:val="778"/>
    <w:link w:val="1006"/>
    <w:uiPriority w:val="0"/>
    <w:qFormat/>
    <w:pPr>
      <w:ind w:firstLine="645"/>
    </w:pPr>
    <w:rPr>
      <w:rFonts w:ascii="楷体_GB2312" w:eastAsia="楷体_GB2312"/>
      <w:sz w:val="32"/>
      <w:szCs w:val="32"/>
    </w:rPr>
  </w:style>
  <w:style w:type="character" w:styleId="1006" w:customStyle="1">
    <w:name w:val="正文文本缩进 字符"/>
    <w:link w:val="1005"/>
    <w:uiPriority w:val="0"/>
    <w:qFormat/>
    <w:rPr>
      <w:rFonts w:ascii="楷体_GB2312" w:hAnsi="Times New Roman" w:eastAsia="楷体_GB2312" w:cs="Times New Roman"/>
      <w:sz w:val="32"/>
      <w:szCs w:val="32"/>
    </w:rPr>
  </w:style>
  <w:style w:type="paragraph" w:styleId="1007" w:customStyle="1">
    <w:name w:val="列表 21"/>
    <w:basedOn w:val="778"/>
    <w:uiPriority w:val="0"/>
    <w:qFormat/>
    <w:pPr>
      <w:ind w:left="100" w:hanging="200"/>
    </w:pPr>
  </w:style>
  <w:style w:type="paragraph" w:styleId="1008" w:customStyle="1">
    <w:name w:val="目录 51"/>
    <w:basedOn w:val="778"/>
    <w:next w:val="778"/>
    <w:uiPriority w:val="0"/>
    <w:semiHidden/>
    <w:qFormat/>
    <w:pPr>
      <w:ind w:left="840"/>
      <w:jc w:val="left"/>
    </w:pPr>
  </w:style>
  <w:style w:type="paragraph" w:styleId="1009" w:customStyle="1">
    <w:name w:val="目录 31"/>
    <w:basedOn w:val="778"/>
    <w:next w:val="778"/>
    <w:uiPriority w:val="39"/>
    <w:qFormat/>
    <w:pPr>
      <w:ind w:left="420"/>
      <w:jc w:val="left"/>
    </w:pPr>
    <w:rPr>
      <w:i/>
      <w:iCs/>
      <w:szCs w:val="24"/>
    </w:rPr>
  </w:style>
  <w:style w:type="paragraph" w:styleId="1010" w:customStyle="1">
    <w:name w:val="纯文本1"/>
    <w:basedOn w:val="822"/>
    <w:link w:val="1014"/>
    <w:uiPriority w:val="0"/>
    <w:qFormat/>
    <w:rPr>
      <w:rFonts w:ascii="宋体" w:hAnsi="Courier New"/>
      <w:sz w:val="20"/>
    </w:rPr>
  </w:style>
  <w:style w:type="paragraph" w:styleId="1011" w:customStyle="1">
    <w:name w:val="正文首行缩进 2_0"/>
    <w:basedOn w:val="1012"/>
    <w:uiPriority w:val="0"/>
    <w:qFormat/>
    <w:pPr>
      <w:ind w:left="200" w:firstLine="200"/>
      <w:spacing w:after="120"/>
    </w:pPr>
    <w:rPr>
      <w:rFonts w:ascii="Times New Roman" w:hAnsi="Times New Roman"/>
      <w:sz w:val="24"/>
      <w:szCs w:val="24"/>
    </w:rPr>
  </w:style>
  <w:style w:type="paragraph" w:styleId="1012" w:customStyle="1">
    <w:name w:val="正文文本缩进_0"/>
    <w:basedOn w:val="821"/>
    <w:uiPriority w:val="0"/>
    <w:qFormat/>
    <w:pPr>
      <w:ind w:firstLine="225"/>
    </w:pPr>
    <w:rPr>
      <w:rFonts w:ascii="仿宋_GB2312" w:eastAsia="仿宋_GB2312"/>
      <w:sz w:val="32"/>
    </w:rPr>
  </w:style>
  <w:style w:type="paragraph" w:styleId="1013" w:customStyle="1">
    <w:name w:val="标题 2_0"/>
    <w:basedOn w:val="821"/>
    <w:next w:val="821"/>
    <w:uiPriority w:val="0"/>
    <w:qFormat/>
    <w:pPr>
      <w:keepLines/>
      <w:keepNext/>
      <w:spacing w:before="260" w:after="260" w:line="413" w:lineRule="auto"/>
      <w:outlineLvl w:val="1"/>
    </w:pPr>
    <w:rPr>
      <w:rFonts w:ascii="Arial" w:hAnsi="Arial" w:eastAsia="黑体"/>
      <w:b/>
      <w:sz w:val="32"/>
      <w:szCs w:val="20"/>
    </w:rPr>
  </w:style>
  <w:style w:type="character" w:styleId="1014" w:customStyle="1">
    <w:name w:val="纯文本 字符"/>
    <w:link w:val="1010"/>
    <w:uiPriority w:val="0"/>
    <w:qFormat/>
    <w:rPr>
      <w:rFonts w:ascii="宋体" w:hAnsi="Courier New" w:eastAsia="宋体" w:cs="Courier New"/>
      <w:szCs w:val="21"/>
    </w:rPr>
  </w:style>
  <w:style w:type="paragraph" w:styleId="1015" w:customStyle="1">
    <w:name w:val="目录 81"/>
    <w:basedOn w:val="778"/>
    <w:next w:val="778"/>
    <w:uiPriority w:val="0"/>
    <w:semiHidden/>
    <w:qFormat/>
    <w:pPr>
      <w:ind w:left="1470"/>
      <w:jc w:val="left"/>
    </w:pPr>
  </w:style>
  <w:style w:type="paragraph" w:styleId="1016" w:customStyle="1">
    <w:name w:val="日期1"/>
    <w:basedOn w:val="778"/>
    <w:next w:val="778"/>
    <w:link w:val="1017"/>
    <w:uiPriority w:val="0"/>
    <w:qFormat/>
    <w:rPr>
      <w:sz w:val="24"/>
      <w:szCs w:val="24"/>
    </w:rPr>
  </w:style>
  <w:style w:type="character" w:styleId="1017" w:customStyle="1">
    <w:name w:val="日期 字符"/>
    <w:link w:val="1016"/>
    <w:uiPriority w:val="0"/>
    <w:qFormat/>
    <w:rPr>
      <w:rFonts w:ascii="Times New Roman" w:hAnsi="Times New Roman" w:eastAsia="宋体" w:cs="Times New Roman"/>
      <w:sz w:val="24"/>
      <w:szCs w:val="24"/>
    </w:rPr>
  </w:style>
  <w:style w:type="paragraph" w:styleId="1018" w:customStyle="1">
    <w:name w:val="正文文本缩进 21"/>
    <w:basedOn w:val="778"/>
    <w:link w:val="1019"/>
    <w:uiPriority w:val="0"/>
    <w:qFormat/>
    <w:pPr>
      <w:ind w:left="630" w:firstLine="645"/>
    </w:pPr>
    <w:rPr>
      <w:rFonts w:ascii="Arial" w:hAnsi="Arial" w:eastAsia="仿宋_GB2312"/>
      <w:sz w:val="32"/>
      <w:szCs w:val="32"/>
    </w:rPr>
  </w:style>
  <w:style w:type="character" w:styleId="1019" w:customStyle="1">
    <w:name w:val="正文文本缩进 2 字符"/>
    <w:link w:val="1018"/>
    <w:uiPriority w:val="0"/>
    <w:qFormat/>
    <w:rPr>
      <w:rFonts w:ascii="Arial" w:hAnsi="Arial" w:eastAsia="仿宋_GB2312" w:cs="Arial"/>
      <w:sz w:val="32"/>
      <w:szCs w:val="32"/>
    </w:rPr>
  </w:style>
  <w:style w:type="paragraph" w:styleId="1020" w:customStyle="1">
    <w:name w:val="批注框文本1"/>
    <w:basedOn w:val="778"/>
    <w:link w:val="1021"/>
    <w:uiPriority w:val="0"/>
    <w:semiHidden/>
    <w:qFormat/>
    <w:rPr>
      <w:sz w:val="18"/>
      <w:szCs w:val="18"/>
    </w:rPr>
  </w:style>
  <w:style w:type="character" w:styleId="1021" w:customStyle="1">
    <w:name w:val="批注框文本 字符"/>
    <w:link w:val="1020"/>
    <w:uiPriority w:val="0"/>
    <w:semiHidden/>
    <w:qFormat/>
    <w:rPr>
      <w:rFonts w:ascii="Times New Roman" w:hAnsi="Times New Roman" w:eastAsia="宋体" w:cs="Times New Roman"/>
      <w:sz w:val="18"/>
      <w:szCs w:val="18"/>
    </w:rPr>
  </w:style>
  <w:style w:type="paragraph" w:styleId="1022" w:customStyle="1">
    <w:name w:val="页脚1"/>
    <w:basedOn w:val="778"/>
    <w:link w:val="1023"/>
    <w:uiPriority w:val="99"/>
    <w:qFormat/>
    <w:pPr>
      <w:jc w:val="left"/>
      <w:tabs>
        <w:tab w:val="center" w:pos="4153" w:leader="none"/>
        <w:tab w:val="right" w:pos="8306" w:leader="none"/>
      </w:tabs>
    </w:pPr>
    <w:rPr>
      <w:sz w:val="18"/>
      <w:szCs w:val="18"/>
    </w:rPr>
  </w:style>
  <w:style w:type="character" w:styleId="1023" w:customStyle="1">
    <w:name w:val="页脚 字符"/>
    <w:link w:val="1022"/>
    <w:uiPriority w:val="99"/>
    <w:qFormat/>
    <w:rPr>
      <w:rFonts w:ascii="Times New Roman" w:hAnsi="Times New Roman" w:eastAsia="宋体" w:cs="Times New Roman"/>
      <w:sz w:val="18"/>
      <w:szCs w:val="18"/>
    </w:rPr>
  </w:style>
  <w:style w:type="paragraph" w:styleId="1024" w:customStyle="1">
    <w:name w:val="页眉1"/>
    <w:basedOn w:val="778"/>
    <w:link w:val="1025"/>
    <w:uiPriority w:val="0"/>
    <w:qFormat/>
    <w:pPr>
      <w:jc w:val="center"/>
      <w:tabs>
        <w:tab w:val="center" w:pos="4153" w:leader="none"/>
        <w:tab w:val="right" w:pos="8306" w:leader="none"/>
      </w:tabs>
      <w:pBdr>
        <w:bottom w:val="single" w:color="000000" w:sz="6" w:space="1"/>
      </w:pBdr>
    </w:pPr>
    <w:rPr>
      <w:sz w:val="18"/>
      <w:szCs w:val="18"/>
    </w:rPr>
  </w:style>
  <w:style w:type="character" w:styleId="1025" w:customStyle="1">
    <w:name w:val="页眉 字符"/>
    <w:link w:val="1024"/>
    <w:uiPriority w:val="0"/>
    <w:qFormat/>
    <w:rPr>
      <w:rFonts w:ascii="Times New Roman" w:hAnsi="Times New Roman" w:eastAsia="宋体" w:cs="Times New Roman"/>
      <w:sz w:val="18"/>
      <w:szCs w:val="18"/>
    </w:rPr>
  </w:style>
  <w:style w:type="paragraph" w:styleId="1026" w:customStyle="1">
    <w:name w:val="目录 11"/>
    <w:basedOn w:val="778"/>
    <w:next w:val="778"/>
    <w:uiPriority w:val="39"/>
    <w:qFormat/>
    <w:pPr>
      <w:jc w:val="left"/>
      <w:spacing w:before="120" w:after="120" w:line="400" w:lineRule="exact"/>
      <w:tabs>
        <w:tab w:val="right" w:pos="8720" w:leader="dot"/>
      </w:tabs>
    </w:pPr>
    <w:rPr>
      <w:rFonts w:ascii="宋体" w:hAnsi="宋体"/>
      <w:caps/>
      <w:sz w:val="24"/>
      <w:szCs w:val="24"/>
    </w:rPr>
  </w:style>
  <w:style w:type="paragraph" w:styleId="1027" w:customStyle="1">
    <w:name w:val="目录 41"/>
    <w:basedOn w:val="778"/>
    <w:next w:val="778"/>
    <w:uiPriority w:val="0"/>
    <w:semiHidden/>
    <w:qFormat/>
    <w:pPr>
      <w:ind w:left="630"/>
      <w:jc w:val="left"/>
    </w:pPr>
  </w:style>
  <w:style w:type="paragraph" w:styleId="1028" w:customStyle="1">
    <w:name w:val="列表1"/>
    <w:basedOn w:val="778"/>
    <w:uiPriority w:val="0"/>
    <w:qFormat/>
    <w:pPr>
      <w:ind w:left="200" w:hanging="200"/>
    </w:pPr>
  </w:style>
  <w:style w:type="paragraph" w:styleId="1029" w:customStyle="1">
    <w:name w:val="目录 61"/>
    <w:basedOn w:val="778"/>
    <w:next w:val="778"/>
    <w:uiPriority w:val="0"/>
    <w:semiHidden/>
    <w:qFormat/>
    <w:pPr>
      <w:ind w:left="1050"/>
      <w:jc w:val="left"/>
    </w:pPr>
  </w:style>
  <w:style w:type="paragraph" w:styleId="1030" w:customStyle="1">
    <w:name w:val="正文文本缩进 31"/>
    <w:basedOn w:val="778"/>
    <w:link w:val="1031"/>
    <w:uiPriority w:val="0"/>
    <w:qFormat/>
    <w:pPr>
      <w:ind w:left="645" w:firstLine="645"/>
    </w:pPr>
    <w:rPr>
      <w:rFonts w:ascii="Arial" w:hAnsi="Arial" w:eastAsia="仿宋_GB2312"/>
      <w:color w:val="ffff00"/>
      <w:sz w:val="32"/>
      <w:szCs w:val="32"/>
    </w:rPr>
  </w:style>
  <w:style w:type="character" w:styleId="1031" w:customStyle="1">
    <w:name w:val="正文文本缩进 3 字符"/>
    <w:link w:val="1030"/>
    <w:uiPriority w:val="0"/>
    <w:qFormat/>
    <w:rPr>
      <w:rFonts w:ascii="Arial" w:hAnsi="Arial" w:eastAsia="仿宋_GB2312" w:cs="Arial"/>
      <w:color w:val="ffff00"/>
      <w:sz w:val="32"/>
      <w:szCs w:val="32"/>
    </w:rPr>
  </w:style>
  <w:style w:type="paragraph" w:styleId="1032" w:customStyle="1">
    <w:name w:val="目录 21"/>
    <w:basedOn w:val="778"/>
    <w:next w:val="778"/>
    <w:uiPriority w:val="39"/>
    <w:qFormat/>
    <w:pPr>
      <w:ind w:left="210"/>
      <w:jc w:val="left"/>
    </w:pPr>
    <w:rPr>
      <w:smallCaps/>
      <w:szCs w:val="24"/>
    </w:rPr>
  </w:style>
  <w:style w:type="paragraph" w:styleId="1033" w:customStyle="1">
    <w:name w:val="目录 91"/>
    <w:basedOn w:val="778"/>
    <w:next w:val="778"/>
    <w:uiPriority w:val="0"/>
    <w:semiHidden/>
    <w:qFormat/>
    <w:pPr>
      <w:ind w:left="1680"/>
      <w:jc w:val="left"/>
    </w:pPr>
  </w:style>
  <w:style w:type="paragraph" w:styleId="1034" w:customStyle="1">
    <w:name w:val="正文文本 21"/>
    <w:basedOn w:val="778"/>
    <w:link w:val="1035"/>
    <w:uiPriority w:val="0"/>
    <w:qFormat/>
    <w:pPr>
      <w:jc w:val="center"/>
      <w:widowControl/>
    </w:pPr>
    <w:rPr>
      <w:rFonts w:ascii="楷体_GB2312" w:eastAsia="楷体_GB2312"/>
      <w:sz w:val="28"/>
      <w:szCs w:val="28"/>
    </w:rPr>
  </w:style>
  <w:style w:type="character" w:styleId="1035" w:customStyle="1">
    <w:name w:val="正文文本 2 字符"/>
    <w:link w:val="1034"/>
    <w:uiPriority w:val="0"/>
    <w:qFormat/>
    <w:rPr>
      <w:rFonts w:ascii="楷体_GB2312" w:hAnsi="Times New Roman" w:eastAsia="楷体_GB2312" w:cs="Times New Roman"/>
      <w:sz w:val="28"/>
      <w:szCs w:val="28"/>
    </w:rPr>
  </w:style>
  <w:style w:type="paragraph" w:styleId="1036" w:customStyle="1">
    <w:name w:val="普通(网站)1"/>
    <w:basedOn w:val="778"/>
    <w:uiPriority w:val="99"/>
    <w:qFormat/>
    <w:pPr>
      <w:jc w:val="left"/>
      <w:spacing w:before="100" w:beforeAutospacing="1" w:after="100" w:afterAutospacing="1"/>
      <w:widowControl/>
    </w:pPr>
    <w:rPr>
      <w:rFonts w:ascii="宋体" w:hAnsi="宋体" w:cs="宋体"/>
      <w:sz w:val="24"/>
      <w:szCs w:val="24"/>
    </w:rPr>
  </w:style>
  <w:style w:type="paragraph" w:styleId="1037" w:customStyle="1">
    <w:name w:val="索引 11"/>
    <w:basedOn w:val="778"/>
    <w:next w:val="778"/>
    <w:uiPriority w:val="0"/>
    <w:semiHidden/>
    <w:qFormat/>
    <w:pPr>
      <w:spacing w:line="240" w:lineRule="atLeast"/>
    </w:pPr>
    <w:rPr>
      <w:b/>
      <w:bCs/>
    </w:rPr>
  </w:style>
  <w:style w:type="paragraph" w:styleId="1038" w:customStyle="1">
    <w:name w:val="批注主题1"/>
    <w:basedOn w:val="999"/>
    <w:next w:val="999"/>
    <w:link w:val="1039"/>
    <w:uiPriority w:val="0"/>
    <w:semiHidden/>
    <w:qFormat/>
    <w:rPr>
      <w:b/>
      <w:bCs/>
    </w:rPr>
  </w:style>
  <w:style w:type="character" w:styleId="1039" w:customStyle="1">
    <w:name w:val="批注主题 字符"/>
    <w:link w:val="1038"/>
    <w:uiPriority w:val="0"/>
    <w:semiHidden/>
    <w:qFormat/>
    <w:rPr>
      <w:rFonts w:ascii="Times New Roman" w:hAnsi="Times New Roman" w:eastAsia="宋体" w:cs="Times New Roman"/>
      <w:b/>
      <w:bCs/>
      <w:szCs w:val="21"/>
    </w:rPr>
  </w:style>
  <w:style w:type="paragraph" w:styleId="1040" w:customStyle="1">
    <w:name w:val="正文首行缩进1"/>
    <w:basedOn w:val="778"/>
    <w:link w:val="1041"/>
    <w:uiPriority w:val="0"/>
    <w:qFormat/>
    <w:pPr>
      <w:ind w:firstLine="200"/>
      <w:spacing w:line="360" w:lineRule="auto"/>
    </w:pPr>
    <w:rPr>
      <w:rFonts w:ascii="仿宋_GB2312" w:eastAsia="仿宋_GB2312"/>
      <w:sz w:val="30"/>
      <w:szCs w:val="30"/>
    </w:rPr>
  </w:style>
  <w:style w:type="character" w:styleId="1041" w:customStyle="1">
    <w:name w:val="正文文本首行缩进 字符"/>
    <w:link w:val="1040"/>
    <w:uiPriority w:val="0"/>
    <w:qFormat/>
    <w:rPr>
      <w:rFonts w:ascii="仿宋_GB2312" w:hAnsi="Times New Roman" w:eastAsia="仿宋_GB2312" w:cs="Times New Roman"/>
      <w:sz w:val="30"/>
      <w:szCs w:val="30"/>
    </w:rPr>
  </w:style>
  <w:style w:type="paragraph" w:styleId="1042" w:customStyle="1">
    <w:name w:val="正文首行缩进 21"/>
    <w:basedOn w:val="1005"/>
    <w:link w:val="1043"/>
    <w:uiPriority w:val="0"/>
    <w:qFormat/>
    <w:pPr>
      <w:ind w:firstLine="420"/>
      <w:spacing w:line="360" w:lineRule="auto"/>
    </w:pPr>
    <w:rPr>
      <w:rFonts w:ascii="宋体" w:hAnsi="宋体" w:eastAsia="宋体"/>
      <w:szCs w:val="20"/>
    </w:rPr>
  </w:style>
  <w:style w:type="character" w:styleId="1043" w:customStyle="1">
    <w:name w:val="正文文本首行缩进 2 字符"/>
    <w:link w:val="1042"/>
    <w:uiPriority w:val="0"/>
    <w:qFormat/>
    <w:rPr>
      <w:rFonts w:ascii="宋体" w:hAnsi="宋体" w:eastAsia="宋体" w:cs="Times New Roman"/>
      <w:sz w:val="32"/>
      <w:szCs w:val="20"/>
    </w:rPr>
  </w:style>
  <w:style w:type="table" w:styleId="1044" w:customStyle="1">
    <w:name w:val="网格型1"/>
    <w:basedOn w:val="984"/>
    <w:uiPriority w:val="0"/>
    <w:qFormat/>
    <w:pPr>
      <w:jc w:val="both"/>
      <w:widowControl w:val="off"/>
    </w:pPr>
    <w:rPr>
      <w:rFonts w:ascii="Times New Roman" w:hAnsi="Times New Roman" w:eastAsia="宋体" w:cs="Times New Roman"/>
      <w:sz w:val="20"/>
      <w:szCs w:val="20"/>
    </w:rPr>
    <w:tblPr/>
  </w:style>
  <w:style w:type="character" w:styleId="1045" w:customStyle="1">
    <w:name w:val="要点1"/>
    <w:link w:val="778"/>
    <w:uiPriority w:val="0"/>
    <w:qFormat/>
    <w:rPr>
      <w:b/>
      <w:bCs/>
    </w:rPr>
  </w:style>
  <w:style w:type="character" w:styleId="1046" w:customStyle="1">
    <w:name w:val="页码1"/>
    <w:link w:val="778"/>
    <w:uiPriority w:val="0"/>
    <w:qFormat/>
  </w:style>
  <w:style w:type="character" w:styleId="1047" w:customStyle="1">
    <w:name w:val="已访问的超链接1"/>
    <w:link w:val="778"/>
    <w:uiPriority w:val="0"/>
    <w:qFormat/>
    <w:rPr>
      <w:color w:val="800080"/>
      <w:u w:val="single"/>
    </w:rPr>
  </w:style>
  <w:style w:type="character" w:styleId="1048" w:customStyle="1">
    <w:name w:val="超链接1"/>
    <w:link w:val="778"/>
    <w:uiPriority w:val="99"/>
    <w:qFormat/>
    <w:rPr>
      <w:color w:val="0000ff"/>
      <w:u w:val="single"/>
    </w:rPr>
  </w:style>
  <w:style w:type="character" w:styleId="1049" w:customStyle="1">
    <w:name w:val="批注引用1"/>
    <w:link w:val="778"/>
    <w:uiPriority w:val="0"/>
    <w:semiHidden/>
    <w:qFormat/>
    <w:rPr>
      <w:sz w:val="21"/>
      <w:szCs w:val="21"/>
    </w:rPr>
  </w:style>
  <w:style w:type="character" w:styleId="1050" w:customStyle="1">
    <w:name w:val="默认段落字体1"/>
    <w:link w:val="778"/>
    <w:uiPriority w:val="1"/>
    <w:unhideWhenUsed/>
    <w:qFormat/>
    <w:rPr>
      <w:sz w:val="21"/>
      <w:szCs w:val="21"/>
      <w:lang w:val="en-US" w:eastAsia="zh-CN" w:bidi="ar-SA"/>
    </w:rPr>
  </w:style>
  <w:style w:type="paragraph" w:styleId="1051" w:customStyle="1">
    <w:name w:val="正文空2字"/>
    <w:basedOn w:val="1052"/>
    <w:uiPriority w:val="99"/>
    <w:qFormat/>
    <w:pPr>
      <w:ind w:firstLine="640"/>
      <w:spacing w:line="560" w:lineRule="exact"/>
      <w:widowControl w:val="off"/>
    </w:pPr>
    <w:rPr>
      <w:rFonts w:ascii="仿宋_GB2312" w:hAnsi="仿宋_GB2312" w:cs="仿宋_GB2312"/>
      <w:lang w:val="zh-TW"/>
    </w:rPr>
  </w:style>
  <w:style w:type="paragraph" w:styleId="1052" w:customStyle="1">
    <w:name w:val="左对齐正文"/>
    <w:uiPriority w:val="99"/>
    <w:qFormat/>
    <w:rPr>
      <w:rFonts w:hint="default" w:ascii="Calibri" w:hAnsi="Calibri" w:eastAsia="仿宋_GB2312" w:cs="Calibri"/>
      <w:sz w:val="32"/>
      <w:szCs w:val="32"/>
      <w:lang w:val="en-US" w:eastAsia="zh-CN" w:bidi="ar-SA"/>
    </w:rPr>
  </w:style>
  <w:style w:type="paragraph" w:styleId="1053" w:customStyle="1">
    <w:name w:val="索引 41"/>
    <w:basedOn w:val="778"/>
    <w:next w:val="778"/>
    <w:uiPriority w:val="0"/>
    <w:semiHidden/>
    <w:qFormat/>
    <w:pPr>
      <w:ind w:left="1260"/>
    </w:pPr>
    <w:rPr>
      <w:rFonts w:ascii="Calibri" w:hAnsi="Calibri" w:eastAsia="Calibri" w:cs="宋体"/>
      <w:sz w:val="20"/>
      <w:lang w:val="zh-CN"/>
    </w:rPr>
  </w:style>
  <w:style w:type="character" w:styleId="1054" w:customStyle="1">
    <w:name w:val="font5 Char"/>
    <w:link w:val="778"/>
    <w:uiPriority w:val="0"/>
    <w:qFormat/>
    <w:rPr>
      <w:rFonts w:ascii="宋体" w:hAnsi="宋体" w:eastAsia="宋体"/>
      <w:sz w:val="28"/>
      <w:szCs w:val="28"/>
      <w:lang w:val="en-US" w:eastAsia="zh-CN" w:bidi="ar-SA"/>
    </w:rPr>
  </w:style>
  <w:style w:type="character" w:styleId="1055" w:customStyle="1">
    <w:name w:val="二级目录 Char"/>
    <w:link w:val="1056"/>
    <w:uiPriority w:val="0"/>
    <w:qFormat/>
    <w:rPr>
      <w:b/>
      <w:sz w:val="30"/>
      <w:szCs w:val="28"/>
      <w:lang w:val="en-US" w:eastAsia="zh-CN" w:bidi="ar-SA"/>
    </w:rPr>
  </w:style>
  <w:style w:type="paragraph" w:styleId="1056" w:customStyle="1">
    <w:name w:val="二级目录"/>
    <w:next w:val="778"/>
    <w:link w:val="1055"/>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57" w:customStyle="1">
    <w:name w:val="列出段落 Char"/>
    <w:link w:val="1058"/>
    <w:uiPriority w:val="0"/>
    <w:qFormat/>
    <w:rPr>
      <w:rFonts w:ascii="Calibri" w:hAnsi="Calibri"/>
      <w:sz w:val="24"/>
      <w:szCs w:val="24"/>
      <w:lang w:eastAsia="en-US" w:bidi="en-US"/>
    </w:rPr>
  </w:style>
  <w:style w:type="paragraph" w:styleId="1058" w:customStyle="1">
    <w:name w:val="列出段落1"/>
    <w:basedOn w:val="778"/>
    <w:link w:val="1057"/>
    <w:uiPriority w:val="0"/>
    <w:qFormat/>
    <w:pPr>
      <w:contextualSpacing/>
      <w:ind w:left="720"/>
      <w:jc w:val="left"/>
      <w:widowControl/>
    </w:pPr>
    <w:rPr>
      <w:rFonts w:ascii="Calibri" w:hAnsi="Calibri"/>
      <w:sz w:val="24"/>
      <w:szCs w:val="24"/>
      <w:lang w:eastAsia="en-US" w:bidi="en-US"/>
    </w:rPr>
  </w:style>
  <w:style w:type="paragraph" w:styleId="1059" w:customStyle="1">
    <w:name w:val="Body Text(ch)"/>
    <w:basedOn w:val="778"/>
    <w:next w:val="1003"/>
    <w:uiPriority w:val="0"/>
    <w:qFormat/>
    <w:pPr>
      <w:spacing w:after="120"/>
    </w:pPr>
    <w:rPr>
      <w:rFonts w:ascii="宋体" w:hAnsi="Arial"/>
      <w:bCs/>
      <w:iCs/>
      <w:szCs w:val="24"/>
    </w:rPr>
  </w:style>
  <w:style w:type="paragraph" w:styleId="1060" w:customStyle="1">
    <w:name w:val="xl27"/>
    <w:basedOn w:val="77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1" w:customStyle="1">
    <w:name w:val="xl26"/>
    <w:basedOn w:val="7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62" w:customStyle="1">
    <w:name w:val="Char"/>
    <w:basedOn w:val="778"/>
    <w:uiPriority w:val="0"/>
    <w:qFormat/>
    <w:pPr>
      <w:ind w:firstLine="200"/>
      <w:tabs>
        <w:tab w:val="left" w:pos="360" w:leader="none"/>
      </w:tabs>
    </w:pPr>
    <w:rPr>
      <w:sz w:val="28"/>
      <w:szCs w:val="30"/>
    </w:rPr>
  </w:style>
  <w:style w:type="paragraph" w:styleId="1063" w:customStyle="1">
    <w:name w:val=" Char"/>
    <w:basedOn w:val="997"/>
    <w:uiPriority w:val="0"/>
    <w:qFormat/>
    <w:rPr>
      <w:rFonts w:ascii="Tahoma" w:hAnsi="Tahoma"/>
      <w:sz w:val="24"/>
      <w:szCs w:val="24"/>
    </w:rPr>
  </w:style>
  <w:style w:type="paragraph" w:styleId="1064" w:customStyle="1">
    <w:name w:val="普通正文"/>
    <w:basedOn w:val="778"/>
    <w:uiPriority w:val="0"/>
    <w:qFormat/>
    <w:pPr>
      <w:ind w:firstLine="480"/>
      <w:jc w:val="left"/>
      <w:spacing w:before="120" w:after="120" w:line="360" w:lineRule="auto"/>
    </w:pPr>
    <w:rPr>
      <w:rFonts w:ascii="Arial" w:hAnsi="Arial"/>
      <w:sz w:val="24"/>
      <w:szCs w:val="24"/>
    </w:rPr>
  </w:style>
  <w:style w:type="paragraph" w:styleId="1065" w:customStyle="1">
    <w:name w:val="table_lines"/>
    <w:basedOn w:val="778"/>
    <w:uiPriority w:val="0"/>
    <w:qFormat/>
    <w:pPr>
      <w:jc w:val="left"/>
      <w:widowControl/>
    </w:pPr>
    <w:rPr>
      <w:sz w:val="20"/>
      <w:szCs w:val="20"/>
      <w:lang w:val="de-DE" w:eastAsia="de-DE"/>
    </w:rPr>
  </w:style>
  <w:style w:type="paragraph" w:styleId="1066"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067" w:customStyle="1">
    <w:name w:val="font7"/>
    <w:basedOn w:val="778"/>
    <w:uiPriority w:val="0"/>
    <w:qFormat/>
    <w:pPr>
      <w:jc w:val="left"/>
      <w:spacing w:before="100" w:beforeAutospacing="1" w:after="100" w:afterAutospacing="1"/>
      <w:widowControl/>
    </w:pPr>
    <w:rPr>
      <w:rFonts w:hint="eastAsia" w:ascii="宋体" w:hAnsi="宋体"/>
      <w:sz w:val="18"/>
      <w:szCs w:val="18"/>
    </w:rPr>
  </w:style>
  <w:style w:type="paragraph" w:styleId="1068" w:customStyle="1">
    <w:name w:val=" Char Char Char Char"/>
    <w:basedOn w:val="997"/>
    <w:uiPriority w:val="0"/>
    <w:qFormat/>
    <w:pPr>
      <w:spacing w:line="360" w:lineRule="auto"/>
    </w:pPr>
    <w:rPr>
      <w:rFonts w:ascii="Tahoma" w:hAnsi="Tahoma"/>
      <w:sz w:val="24"/>
      <w:szCs w:val="24"/>
    </w:rPr>
  </w:style>
  <w:style w:type="paragraph" w:styleId="1069" w:customStyle="1">
    <w:name w:val="列表段落"/>
    <w:basedOn w:val="778"/>
    <w:uiPriority w:val="0"/>
    <w:qFormat/>
    <w:pPr>
      <w:contextualSpacing/>
      <w:ind w:left="720"/>
      <w:jc w:val="left"/>
      <w:widowControl/>
    </w:pPr>
    <w:rPr>
      <w:rFonts w:ascii="Calibri" w:hAnsi="Calibri"/>
      <w:sz w:val="24"/>
      <w:szCs w:val="24"/>
      <w:lang w:eastAsia="en-US" w:bidi="en-US"/>
    </w:rPr>
  </w:style>
  <w:style w:type="paragraph" w:styleId="1070" w:customStyle="1">
    <w:name w:val="4"/>
    <w:basedOn w:val="778"/>
    <w:next w:val="1030"/>
    <w:uiPriority w:val="0"/>
    <w:qFormat/>
    <w:pPr>
      <w:ind w:firstLine="420"/>
      <w:spacing w:line="360" w:lineRule="auto"/>
    </w:pPr>
    <w:rPr>
      <w:color w:val="ff0000"/>
      <w:sz w:val="24"/>
      <w:szCs w:val="24"/>
    </w:rPr>
  </w:style>
  <w:style w:type="paragraph" w:styleId="1071" w:customStyle="1">
    <w:name w:val="普通 (Web)"/>
    <w:basedOn w:val="778"/>
    <w:uiPriority w:val="0"/>
    <w:qFormat/>
    <w:pPr>
      <w:jc w:val="left"/>
      <w:spacing w:before="100" w:beforeAutospacing="1" w:after="100" w:afterAutospacing="1"/>
      <w:widowControl/>
    </w:pPr>
    <w:rPr>
      <w:rFonts w:ascii="宋体" w:hAnsi="宋体"/>
      <w:sz w:val="24"/>
      <w:szCs w:val="24"/>
    </w:rPr>
  </w:style>
  <w:style w:type="paragraph" w:styleId="1072" w:customStyle="1">
    <w:name w:val=" Char Char Char Char Char Char Char Char Char Char"/>
    <w:basedOn w:val="778"/>
    <w:uiPriority w:val="0"/>
    <w:qFormat/>
    <w:pPr>
      <w:spacing w:line="360" w:lineRule="auto"/>
    </w:pPr>
    <w:rPr>
      <w:sz w:val="24"/>
      <w:szCs w:val="20"/>
    </w:rPr>
  </w:style>
  <w:style w:type="paragraph" w:styleId="1073" w:customStyle="1">
    <w:name w:val="样式1"/>
    <w:basedOn w:val="778"/>
    <w:uiPriority w:val="0"/>
    <w:qFormat/>
    <w:pPr>
      <w:numPr>
        <w:ilvl w:val="0"/>
        <w:numId w:val="3"/>
      </w:numPr>
    </w:pPr>
    <w:rPr>
      <w:rFonts w:ascii="宋体" w:hAnsi="宋体"/>
    </w:rPr>
  </w:style>
  <w:style w:type="paragraph" w:styleId="1074" w:customStyle="1">
    <w:name w:val="font6"/>
    <w:basedOn w:val="778"/>
    <w:uiPriority w:val="0"/>
    <w:qFormat/>
    <w:pPr>
      <w:jc w:val="left"/>
      <w:spacing w:before="100" w:beforeAutospacing="1" w:after="100" w:afterAutospacing="1"/>
      <w:widowControl/>
    </w:pPr>
    <w:rPr>
      <w:rFonts w:hint="eastAsia" w:ascii="宋体" w:hAnsi="宋体"/>
      <w:sz w:val="28"/>
      <w:szCs w:val="28"/>
      <w:u w:val="single"/>
    </w:rPr>
  </w:style>
  <w:style w:type="paragraph" w:styleId="1075" w:customStyle="1">
    <w:name w:val="xl25"/>
    <w:basedOn w:val="77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76" w:customStyle="1">
    <w:name w:val="图标"/>
    <w:basedOn w:val="778"/>
    <w:next w:val="77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77" w:customStyle="1">
    <w:name w:val="标题3"/>
    <w:basedOn w:val="778"/>
    <w:next w:val="778"/>
    <w:uiPriority w:val="0"/>
    <w:qFormat/>
    <w:pPr>
      <w:ind w:firstLine="624"/>
      <w:spacing w:line="590" w:lineRule="atLeast"/>
    </w:pPr>
    <w:rPr>
      <w:rFonts w:ascii="方正黑体_GBK" w:eastAsia="方正黑体_GBK"/>
      <w:sz w:val="32"/>
      <w:szCs w:val="32"/>
    </w:rPr>
  </w:style>
  <w:style w:type="paragraph" w:styleId="1078" w:customStyle="1">
    <w:name w:val="xl24"/>
    <w:basedOn w:val="77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9" w:customStyle="1">
    <w:name w:val="xl29"/>
    <w:basedOn w:val="77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80" w:customStyle="1">
    <w:name w:val="Char Char Char Char Char Char Char Char"/>
    <w:basedOn w:val="778"/>
    <w:uiPriority w:val="0"/>
    <w:qFormat/>
    <w:pPr>
      <w:jc w:val="left"/>
      <w:spacing w:after="160" w:line="240" w:lineRule="exact"/>
      <w:widowControl/>
    </w:pPr>
    <w:rPr>
      <w:rFonts w:ascii="Verdana" w:hAnsi="Verdana"/>
      <w:sz w:val="20"/>
      <w:szCs w:val="20"/>
      <w:lang w:eastAsia="en-US"/>
    </w:rPr>
  </w:style>
  <w:style w:type="paragraph" w:styleId="1081" w:customStyle="1">
    <w:name w:val="xl28"/>
    <w:basedOn w:val="77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82" w:customStyle="1">
    <w:name w:val=" Char Char Char Char Char Char Char Char"/>
    <w:basedOn w:val="778"/>
    <w:uiPriority w:val="0"/>
    <w:qFormat/>
    <w:pPr>
      <w:jc w:val="left"/>
      <w:spacing w:after="160" w:line="240" w:lineRule="exact"/>
      <w:widowControl/>
    </w:pPr>
    <w:rPr>
      <w:rFonts w:ascii="Verdana" w:hAnsi="Verdana"/>
      <w:sz w:val="20"/>
      <w:szCs w:val="20"/>
      <w:lang w:eastAsia="en-US"/>
    </w:rPr>
  </w:style>
  <w:style w:type="paragraph" w:styleId="1083" w:customStyle="1">
    <w:name w:val="xl30"/>
    <w:basedOn w:val="778"/>
    <w:uiPriority w:val="0"/>
    <w:qFormat/>
    <w:pPr>
      <w:jc w:val="center"/>
      <w:spacing w:before="100" w:beforeAutospacing="1" w:after="100" w:afterAutospacing="1"/>
      <w:widowControl/>
    </w:pPr>
    <w:rPr>
      <w:rFonts w:ascii="宋体" w:hAnsi="宋体"/>
      <w:b/>
      <w:bCs/>
      <w:sz w:val="36"/>
      <w:szCs w:val="36"/>
    </w:rPr>
  </w:style>
  <w:style w:type="paragraph" w:styleId="1084" w:customStyle="1">
    <w:name w:val="Char Char Char Char"/>
    <w:basedOn w:val="997"/>
    <w:uiPriority w:val="0"/>
    <w:qFormat/>
    <w:pPr>
      <w:spacing w:line="360" w:lineRule="auto"/>
    </w:pPr>
    <w:rPr>
      <w:rFonts w:ascii="Tahoma" w:hAnsi="Tahoma"/>
      <w:sz w:val="24"/>
      <w:szCs w:val="24"/>
    </w:rPr>
  </w:style>
  <w:style w:type="paragraph" w:styleId="1085" w:customStyle="1">
    <w:name w:val="table_1stline"/>
    <w:basedOn w:val="778"/>
    <w:uiPriority w:val="0"/>
    <w:qFormat/>
    <w:pPr>
      <w:jc w:val="left"/>
      <w:spacing w:before="120"/>
      <w:widowControl/>
    </w:pPr>
    <w:rPr>
      <w:bCs/>
      <w:sz w:val="20"/>
      <w:szCs w:val="20"/>
      <w:lang w:val="de-DE" w:eastAsia="de-DE"/>
    </w:rPr>
  </w:style>
  <w:style w:type="paragraph" w:styleId="1086" w:customStyle="1">
    <w:name w:val="font5"/>
    <w:basedOn w:val="778"/>
    <w:uiPriority w:val="0"/>
    <w:qFormat/>
    <w:pPr>
      <w:jc w:val="left"/>
      <w:spacing w:before="100" w:beforeAutospacing="1" w:after="100" w:afterAutospacing="1"/>
      <w:widowControl/>
    </w:pPr>
    <w:rPr>
      <w:rFonts w:hint="eastAsia" w:ascii="宋体" w:hAnsi="宋体"/>
      <w:sz w:val="28"/>
      <w:szCs w:val="28"/>
    </w:rPr>
  </w:style>
  <w:style w:type="paragraph" w:styleId="1087" w:customStyle="1">
    <w:name w:val="标题1"/>
    <w:basedOn w:val="778"/>
    <w:next w:val="77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88"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89"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1090" w:customStyle="1">
    <w:name w:val="Table Normal"/>
    <w:uiPriority w:val="0"/>
    <w:qFormat/>
    <w:rPr>
      <w:lang w:val="en-US" w:eastAsia="zh-CN" w:bidi="ar-SA"/>
    </w:rPr>
    <w:tblPr/>
  </w:style>
  <w:style w:type="paragraph" w:styleId="1091"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092" w:customStyle="1">
    <w:name w:val="Normal_6_0"/>
    <w:uiPriority w:val="0"/>
    <w:qFormat/>
    <w:rPr>
      <w:rFonts w:hint="default" w:ascii="黑体" w:hAnsi="黑体" w:eastAsia="黑体" w:cs="黑体"/>
      <w:b/>
      <w:sz w:val="32"/>
      <w:szCs w:val="24"/>
      <w:lang w:val="en-US" w:eastAsia="zh-CN" w:bidi="ar-SA"/>
    </w:rPr>
  </w:style>
  <w:style w:type="paragraph" w:styleId="1093"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94" w:customStyle="1">
    <w:name w:val="正文文本12"/>
    <w:basedOn w:val="778"/>
    <w:uiPriority w:val="1"/>
    <w:qFormat/>
    <w:pPr>
      <w:ind w:left="120"/>
    </w:pPr>
    <w:rPr>
      <w:rFonts w:ascii="宋体" w:hAnsi="宋体" w:eastAsia="宋体" w:cs="宋体"/>
      <w:sz w:val="21"/>
      <w:szCs w:val="21"/>
      <w:lang w:val="zh-CN" w:eastAsia="zh-CN" w:bidi="zh-CN"/>
    </w:rPr>
  </w:style>
  <w:style w:type="paragraph" w:styleId="1095" w:customStyle="1">
    <w:name w:val="正文2"/>
    <w:basedOn w:val="778"/>
    <w:uiPriority w:val="0"/>
    <w:qFormat/>
    <w:pPr>
      <w:ind w:firstLine="510"/>
      <w:spacing w:before="156" w:line="360" w:lineRule="auto"/>
    </w:pPr>
    <w:rPr>
      <w:sz w:val="24"/>
      <w:szCs w:val="20"/>
    </w:rPr>
  </w:style>
  <w:style w:type="paragraph" w:styleId="1096" w:customStyle="1">
    <w:name w:val="首行缩进"/>
    <w:basedOn w:val="778"/>
    <w:uiPriority w:val="0"/>
    <w:qFormat/>
    <w:pPr>
      <w:ind w:firstLine="480"/>
    </w:pPr>
    <w:rPr>
      <w:rFonts w:ascii="Times New Roman" w:hAnsi="Times New Roman" w:cs="Times New Roman"/>
      <w:lang w:val="zh-CN"/>
    </w:rPr>
  </w:style>
  <w:style w:type="paragraph" w:styleId="1097" w:customStyle="1">
    <w:name w:val="Normal_18_0"/>
    <w:uiPriority w:val="0"/>
    <w:qFormat/>
    <w:rPr>
      <w:rFonts w:hint="default" w:ascii="黑体" w:hAnsi="黑体" w:eastAsia="黑体" w:cs="黑体"/>
      <w:b/>
      <w:sz w:val="32"/>
      <w:szCs w:val="24"/>
      <w:lang w:val="en-US" w:eastAsia="zh-CN" w:bidi="ar-SA"/>
    </w:rPr>
  </w:style>
  <w:style w:type="paragraph" w:styleId="1098" w:customStyle="1">
    <w:name w:val="正文_12_0_0_0_0"/>
    <w:basedOn w:val="778"/>
    <w:uiPriority w:val="0"/>
    <w:qFormat/>
    <w:rPr>
      <w:rFonts w:ascii="Times New Roman" w:hAnsi="Times New Roman"/>
      <w:szCs w:val="24"/>
    </w:rPr>
  </w:style>
  <w:style w:type="paragraph" w:styleId="1099"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0"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01"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2" w:customStyle="1">
    <w:name w:val="Normal_20"/>
    <w:uiPriority w:val="0"/>
    <w:qFormat/>
    <w:rPr>
      <w:rFonts w:hint="default" w:ascii="黑体" w:hAnsi="黑体" w:eastAsia="黑体" w:cs="黑体"/>
      <w:b/>
      <w:sz w:val="32"/>
      <w:szCs w:val="24"/>
      <w:lang w:val="en-US" w:eastAsia="zh-CN" w:bidi="ar-SA"/>
    </w:rPr>
  </w:style>
  <w:style w:type="paragraph" w:styleId="1103" w:customStyle="1">
    <w:name w:val="Body Text First Indent_0"/>
    <w:basedOn w:val="1104"/>
    <w:next w:val="1105"/>
    <w:uiPriority w:val="0"/>
    <w:qFormat/>
    <w:pPr>
      <w:ind w:firstLine="100"/>
      <w:spacing w:after="120" w:line="240" w:lineRule="auto"/>
    </w:pPr>
    <w:rPr>
      <w:rFonts w:ascii="Times New Roman" w:hAnsi="Times New Roman" w:eastAsia="宋体"/>
      <w:sz w:val="21"/>
    </w:rPr>
  </w:style>
  <w:style w:type="paragraph" w:styleId="1104" w:customStyle="1">
    <w:name w:val="Body Text_1"/>
    <w:basedOn w:val="1102"/>
    <w:uiPriority w:val="0"/>
    <w:qFormat/>
    <w:pPr>
      <w:spacing w:line="60" w:lineRule="auto"/>
    </w:pPr>
    <w:rPr>
      <w:rFonts w:ascii="仿宋_GB2312" w:eastAsia="仿宋_GB2312"/>
      <w:sz w:val="32"/>
    </w:rPr>
  </w:style>
  <w:style w:type="paragraph" w:styleId="1105" w:customStyle="1">
    <w:name w:val="Header_0"/>
    <w:basedOn w:val="1106"/>
    <w:uiPriority w:val="0"/>
    <w:qFormat/>
    <w:pPr>
      <w:jc w:val="center"/>
      <w:tabs>
        <w:tab w:val="center" w:pos="4153" w:leader="none"/>
        <w:tab w:val="right" w:pos="8306" w:leader="none"/>
      </w:tabs>
      <w:pBdr>
        <w:bottom w:val="single" w:color="000000" w:sz="6" w:space="1"/>
      </w:pBdr>
    </w:pPr>
    <w:rPr>
      <w:sz w:val="18"/>
      <w:szCs w:val="18"/>
    </w:rPr>
  </w:style>
  <w:style w:type="paragraph" w:styleId="1106" w:customStyle="1">
    <w:name w:val="Normal_20_0"/>
    <w:next w:val="110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07" w:customStyle="1">
    <w:name w:val="Block Text_0"/>
    <w:basedOn w:val="1102"/>
    <w:uiPriority w:val="99"/>
    <w:unhideWhenUsed/>
    <w:qFormat/>
    <w:pPr>
      <w:ind w:left="1440" w:right="1440"/>
      <w:spacing w:after="120"/>
    </w:pPr>
    <w:rPr>
      <w:rFonts w:eastAsia="Times New Roman"/>
    </w:rPr>
  </w:style>
  <w:style w:type="paragraph" w:styleId="1108"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09" w:customStyle="1">
    <w:name w:val="Normal_0"/>
    <w:uiPriority w:val="0"/>
    <w:qFormat/>
    <w:rPr>
      <w:rFonts w:hint="default" w:ascii="黑体" w:hAnsi="黑体" w:eastAsia="黑体" w:cs="Times New Roman"/>
      <w:b/>
      <w:sz w:val="32"/>
      <w:szCs w:val="24"/>
      <w:lang w:val="en-US" w:eastAsia="zh-CN" w:bidi="ar-SA"/>
    </w:rPr>
  </w:style>
  <w:style w:type="paragraph" w:styleId="1110" w:customStyle="1">
    <w:name w:val="部分1"/>
    <w:basedOn w:val="778"/>
    <w:uiPriority w:val="0"/>
    <w:qFormat/>
    <w:pPr>
      <w:jc w:val="center"/>
      <w:keepNext/>
      <w:pageBreakBefore/>
      <w:spacing w:line="360" w:lineRule="auto"/>
      <w:tabs>
        <w:tab w:val="left" w:pos="720" w:leader="none"/>
      </w:tabs>
      <w:outlineLvl w:val="0"/>
    </w:pPr>
    <w:rPr>
      <w:rFonts w:eastAsia="黑体"/>
      <w:b/>
      <w:sz w:val="36"/>
      <w:szCs w:val="20"/>
    </w:rPr>
  </w:style>
  <w:style w:type="paragraph" w:styleId="1111" w:customStyle="1">
    <w:name w:val="正文_3_0_0_0"/>
    <w:uiPriority w:val="0"/>
    <w:qFormat/>
    <w:pPr>
      <w:jc w:val="both"/>
      <w:widowControl w:val="off"/>
    </w:pPr>
    <w:rPr>
      <w:rFonts w:hint="default" w:ascii="Calibri" w:hAnsi="Calibri" w:eastAsia="宋体" w:cs="Times New Roman"/>
      <w:sz w:val="21"/>
      <w:szCs w:val="22"/>
      <w:lang w:val="en-US" w:eastAsia="zh-CN" w:bidi="ar-SA"/>
    </w:rPr>
  </w:style>
  <w:style w:type="paragraph" w:styleId="1112" w:customStyle="1">
    <w:name w:val="正文_16_0_0_0"/>
    <w:basedOn w:val="821"/>
    <w:uiPriority w:val="0"/>
    <w:qFormat/>
    <w:rPr>
      <w:rFonts w:eastAsia="Times New Roman"/>
      <w:szCs w:val="21"/>
    </w:rPr>
  </w:style>
  <w:style w:type="character" w:styleId="1113" w:customStyle="1">
    <w:name w:val="10_0"/>
    <w:link w:val="778"/>
    <w:uiPriority w:val="0"/>
    <w:qFormat/>
    <w:rPr>
      <w:rFonts w:ascii="Times New Roman" w:hAnsi="Times New Roman" w:eastAsia="Times New Roman" w:cs="Times New Roman"/>
    </w:rPr>
  </w:style>
  <w:style w:type="paragraph" w:styleId="1114" w:customStyle="1">
    <w:name w:val="正文_1_1"/>
    <w:uiPriority w:val="0"/>
    <w:qFormat/>
    <w:pPr>
      <w:jc w:val="both"/>
      <w:widowControl w:val="off"/>
    </w:pPr>
    <w:rPr>
      <w:rFonts w:hint="default" w:ascii="Calibri" w:hAnsi="Calibri" w:eastAsia="宋体" w:cs="Times New Roman"/>
      <w:sz w:val="21"/>
      <w:lang w:bidi="ar-SA"/>
    </w:rPr>
  </w:style>
  <w:style w:type="paragraph" w:styleId="1115" w:customStyle="1">
    <w:name w:val="正文文本_0"/>
    <w:basedOn w:val="821"/>
    <w:uiPriority w:val="0"/>
    <w:qFormat/>
    <w:pPr>
      <w:spacing w:line="60" w:lineRule="auto"/>
    </w:pPr>
    <w:rPr>
      <w:rFonts w:ascii="仿宋_GB2312" w:eastAsia="仿宋_GB2312"/>
      <w:sz w:val="32"/>
    </w:rPr>
  </w:style>
  <w:style w:type="paragraph" w:styleId="1116" w:customStyle="1">
    <w:name w:val="Default_0"/>
    <w:uiPriority w:val="0"/>
    <w:qFormat/>
    <w:pPr>
      <w:widowControl w:val="off"/>
    </w:pPr>
    <w:rPr>
      <w:rFonts w:hint="default" w:ascii="宋体" w:hAnsi="Times New Roman" w:eastAsia="宋体" w:cs="宋体"/>
      <w:color w:val="000000"/>
      <w:sz w:val="24"/>
      <w:szCs w:val="24"/>
      <w:lang w:val="en-US" w:eastAsia="zh-CN" w:bidi="ar-SA"/>
    </w:rPr>
  </w:style>
  <w:style w:type="paragraph" w:styleId="1117" w:customStyle="1">
    <w:name w:val="List Paragraph1"/>
    <w:basedOn w:val="821"/>
    <w:uiPriority w:val="0"/>
    <w:qFormat/>
    <w:pPr>
      <w:ind w:firstLine="420"/>
    </w:pPr>
    <w:rPr>
      <w:rFonts w:ascii="Times New Roman" w:hAnsi="Times New Roman"/>
      <w:b/>
      <w:sz w:val="24"/>
      <w:szCs w:val="24"/>
    </w:rPr>
  </w:style>
  <w:style w:type="paragraph" w:styleId="1118" w:customStyle="1">
    <w:name w:val="正文_3_0_0"/>
    <w:uiPriority w:val="0"/>
    <w:qFormat/>
    <w:pPr>
      <w:jc w:val="both"/>
      <w:widowControl w:val="off"/>
    </w:pPr>
    <w:rPr>
      <w:rFonts w:hint="default" w:ascii="Calibri" w:hAnsi="Calibri" w:eastAsia="宋体" w:cs="Times New Roman"/>
      <w:sz w:val="21"/>
      <w:szCs w:val="22"/>
      <w:lang w:val="en-US" w:eastAsia="zh-CN" w:bidi="ar-SA"/>
    </w:rPr>
  </w:style>
  <w:style w:type="paragraph" w:styleId="1119" w:customStyle="1">
    <w:name w:val="正文缩进_1"/>
    <w:basedOn w:val="821"/>
    <w:uiPriority w:val="99"/>
    <w:qFormat/>
    <w:pPr>
      <w:ind w:firstLine="420"/>
    </w:pPr>
    <w:rPr>
      <w:rFonts w:ascii="宋体"/>
      <w:color w:val="000000"/>
      <w:sz w:val="24"/>
      <w:szCs w:val="20"/>
    </w:rPr>
  </w:style>
  <w:style w:type="paragraph" w:styleId="1120" w:customStyle="1">
    <w:name w:val="正文_2_1"/>
    <w:next w:val="82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21"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122"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123" w:customStyle="1">
    <w:name w:val="正文首行缩进 2_1"/>
    <w:basedOn w:val="1124"/>
    <w:next w:val="1126"/>
    <w:uiPriority w:val="0"/>
    <w:qFormat/>
    <w:pPr>
      <w:ind w:left="200" w:firstLine="200"/>
      <w:spacing w:after="120"/>
    </w:pPr>
    <w:rPr>
      <w:rFonts w:ascii="Times New Roman"/>
      <w:szCs w:val="24"/>
    </w:rPr>
  </w:style>
  <w:style w:type="paragraph" w:styleId="1124" w:customStyle="1">
    <w:name w:val="正文文本缩进_1"/>
    <w:basedOn w:val="1125"/>
    <w:next w:val="1123"/>
    <w:uiPriority w:val="0"/>
    <w:qFormat/>
    <w:pPr>
      <w:ind w:firstLine="225"/>
    </w:pPr>
    <w:rPr>
      <w:rFonts w:ascii="仿宋_GB2312" w:eastAsia="仿宋_GB2312"/>
      <w:sz w:val="32"/>
    </w:rPr>
  </w:style>
  <w:style w:type="paragraph" w:styleId="1125" w:customStyle="1">
    <w:name w:val="正文_18"/>
    <w:next w:val="1124"/>
    <w:uiPriority w:val="0"/>
    <w:qFormat/>
    <w:pPr>
      <w:jc w:val="both"/>
      <w:widowControl w:val="off"/>
    </w:pPr>
    <w:rPr>
      <w:rFonts w:hint="default" w:ascii="Calibri" w:hAnsi="Calibri" w:eastAsia="宋体" w:cs="Times New Roman"/>
      <w:sz w:val="21"/>
      <w:szCs w:val="22"/>
      <w:lang w:val="en-US" w:eastAsia="zh-CN" w:bidi="ar-SA"/>
    </w:rPr>
  </w:style>
  <w:style w:type="paragraph" w:styleId="1126" w:customStyle="1">
    <w:name w:val="xl53_0"/>
    <w:next w:val="1122"/>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宋体" w:eastAsia="宋体" w:cs="Times New Roman"/>
      <w:b/>
      <w:bCs/>
      <w:lang w:val="en-US" w:eastAsia="zh-CN" w:bidi="ar-SA"/>
    </w:rPr>
  </w:style>
  <w:style w:type="paragraph" w:styleId="1127" w:customStyle="1">
    <w:name w:val="正文文本_1"/>
    <w:basedOn w:val="822"/>
    <w:link w:val="1128"/>
    <w:uiPriority w:val="0"/>
    <w:qFormat/>
    <w:pPr>
      <w:spacing w:line="60" w:lineRule="auto"/>
    </w:pPr>
    <w:rPr>
      <w:rFonts w:ascii="仿宋_GB2312" w:eastAsia="仿宋_GB2312"/>
      <w:sz w:val="32"/>
    </w:rPr>
  </w:style>
  <w:style w:type="character" w:styleId="1128" w:customStyle="1">
    <w:name w:val="正文文本 Char_0"/>
    <w:link w:val="1127"/>
    <w:uiPriority w:val="0"/>
    <w:qFormat/>
    <w:rPr>
      <w:rFonts w:ascii="仿宋_GB2312" w:hAnsi="Calibri" w:eastAsia="仿宋_GB2312"/>
      <w:sz w:val="32"/>
      <w:szCs w:val="22"/>
    </w:rPr>
  </w:style>
  <w:style w:type="paragraph" w:styleId="1129" w:customStyle="1">
    <w:name w:val="Default_1"/>
    <w:uiPriority w:val="0"/>
    <w:qFormat/>
    <w:pPr>
      <w:widowControl w:val="off"/>
    </w:pPr>
    <w:rPr>
      <w:rFonts w:hint="default" w:ascii="宋体" w:hAnsi="Times New Roman" w:eastAsia="宋体" w:cs="宋体"/>
      <w:color w:val="000000"/>
      <w:sz w:val="24"/>
      <w:szCs w:val="24"/>
      <w:lang w:val="en-US" w:eastAsia="zh-CN" w:bidi="ar-SA"/>
    </w:rPr>
  </w:style>
  <w:style w:type="paragraph" w:styleId="1130" w:customStyle="1">
    <w:name w:val="List Paragraph1_0"/>
    <w:basedOn w:val="822"/>
    <w:uiPriority w:val="0"/>
    <w:qFormat/>
    <w:pPr>
      <w:ind w:firstLine="420"/>
    </w:pPr>
    <w:rPr>
      <w:rFonts w:ascii="Times New Roman" w:hAnsi="Times New Roman"/>
      <w:b/>
      <w:sz w:val="24"/>
      <w:szCs w:val="24"/>
    </w:rPr>
  </w:style>
  <w:style w:type="paragraph" w:styleId="1131" w:customStyle="1">
    <w:name w:val="正文_1_1_0"/>
    <w:uiPriority w:val="0"/>
    <w:qFormat/>
    <w:pPr>
      <w:jc w:val="both"/>
      <w:widowControl w:val="off"/>
    </w:pPr>
    <w:rPr>
      <w:rFonts w:hint="default" w:ascii="Calibri" w:hAnsi="Calibri" w:eastAsia="宋体" w:cs="Times New Roman"/>
      <w:sz w:val="21"/>
      <w:lang w:bidi="ar-SA"/>
    </w:rPr>
  </w:style>
  <w:style w:type="paragraph" w:styleId="1132" w:customStyle="1">
    <w:name w:val="正文_16_0_0"/>
    <w:next w:val="1133"/>
    <w:uiPriority w:val="0"/>
    <w:qFormat/>
    <w:pPr>
      <w:jc w:val="both"/>
      <w:widowControl w:val="off"/>
    </w:pPr>
    <w:rPr>
      <w:rFonts w:hint="default" w:ascii="Calibri" w:hAnsi="Calibri" w:eastAsia="宋体" w:cs="Times New Roman"/>
      <w:sz w:val="21"/>
      <w:szCs w:val="22"/>
      <w:lang w:val="en-US" w:eastAsia="zh-CN" w:bidi="ar-SA"/>
    </w:rPr>
  </w:style>
  <w:style w:type="paragraph" w:styleId="1133" w:customStyle="1">
    <w:name w:val="正文1_0"/>
    <w:basedOn w:val="1134"/>
    <w:uiPriority w:val="0"/>
    <w:qFormat/>
    <w:pPr>
      <w:jc w:val="both"/>
      <w:widowControl w:val="off"/>
    </w:pPr>
    <w:rPr>
      <w:szCs w:val="24"/>
      <w:lang w:val="en-US" w:eastAsia="zh-CN" w:bidi="ar-SA"/>
    </w:rPr>
  </w:style>
  <w:style w:type="paragraph" w:styleId="1134" w:customStyle="1">
    <w:name w:val="Normal1"/>
    <w:next w:val="1133"/>
    <w:uiPriority w:val="0"/>
    <w:qFormat/>
    <w:pPr>
      <w:jc w:val="both"/>
      <w:widowControl w:val="off"/>
    </w:pPr>
    <w:rPr>
      <w:rFonts w:hint="default" w:ascii="Calibri" w:hAnsi="Calibri" w:eastAsia="宋体" w:cs="Times New Roman"/>
      <w:sz w:val="21"/>
      <w:szCs w:val="22"/>
      <w:lang w:val="en-US" w:eastAsia="zh-CN" w:bidi="ar-SA"/>
    </w:rPr>
  </w:style>
  <w:style w:type="paragraph" w:styleId="1135" w:customStyle="1">
    <w:name w:val="Normal_20_1"/>
    <w:next w:val="1136"/>
    <w:uiPriority w:val="0"/>
    <w:qFormat/>
    <w:pPr>
      <w:jc w:val="both"/>
      <w:widowControl w:val="off"/>
    </w:pPr>
    <w:rPr>
      <w:rFonts w:hint="default" w:ascii="Calibri" w:hAnsi="Calibri" w:eastAsia="宋体" w:cs="Times New Roman"/>
      <w:sz w:val="21"/>
      <w:szCs w:val="22"/>
      <w:lang w:val="en-US" w:eastAsia="zh-CN" w:bidi="ar-SA"/>
    </w:rPr>
  </w:style>
  <w:style w:type="paragraph" w:styleId="1136" w:customStyle="1">
    <w:name w:val="List Continue 2_0"/>
    <w:basedOn w:val="1135"/>
    <w:next w:val="1137"/>
    <w:uiPriority w:val="0"/>
    <w:qFormat/>
    <w:pPr>
      <w:ind w:left="840"/>
      <w:spacing w:after="120"/>
    </w:pPr>
  </w:style>
  <w:style w:type="paragraph" w:styleId="1137" w:customStyle="1">
    <w:name w:val="TOC 4_0"/>
    <w:basedOn w:val="1135"/>
    <w:next w:val="1135"/>
    <w:uiPriority w:val="0"/>
    <w:qFormat/>
    <w:pPr>
      <w:ind w:left="630"/>
      <w:jc w:val="left"/>
    </w:pPr>
    <w:rPr>
      <w:rFonts w:ascii="Calibri" w:hAnsi="Calibri" w:cs="Calibri"/>
      <w:sz w:val="18"/>
      <w:szCs w:val="18"/>
    </w:rPr>
  </w:style>
  <w:style w:type="paragraph" w:styleId="1138"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9" w:customStyle="1">
    <w:name w:val="Normal_20_0_0"/>
    <w:uiPriority w:val="0"/>
    <w:qFormat/>
    <w:rPr>
      <w:rFonts w:hint="default" w:ascii="黑体" w:hAnsi="黑体" w:eastAsia="黑体" w:cs="Times New Roman"/>
      <w:b/>
      <w:sz w:val="32"/>
      <w:szCs w:val="24"/>
      <w:lang w:val="en-US" w:eastAsia="zh-CN" w:bidi="ar-SA"/>
    </w:rPr>
  </w:style>
  <w:style w:type="paragraph" w:styleId="1140" w:customStyle="1">
    <w:name w:val="Normal_13"/>
    <w:uiPriority w:val="0"/>
    <w:qFormat/>
    <w:rPr>
      <w:rFonts w:hint="default" w:ascii="黑体" w:hAnsi="黑体" w:eastAsia="黑体" w:cs="Times New Roman"/>
      <w:b/>
      <w:sz w:val="32"/>
      <w:szCs w:val="24"/>
      <w:lang w:val="en-US" w:eastAsia="zh-CN" w:bidi="ar-SA"/>
    </w:rPr>
  </w:style>
  <w:style w:type="paragraph" w:styleId="1141" w:customStyle="1">
    <w:name w:val="Normal_21"/>
    <w:uiPriority w:val="0"/>
    <w:qFormat/>
    <w:pPr>
      <w:jc w:val="both"/>
      <w:widowControl w:val="off"/>
    </w:pPr>
    <w:rPr>
      <w:rFonts w:hint="default" w:ascii="Times New Roman" w:hAnsi="Times New Roman" w:eastAsia="Times New Roman" w:cs="Times New Roman"/>
      <w:szCs w:val="24"/>
      <w:lang w:val="en-US" w:eastAsia="zh-CN" w:bidi="ar-SA"/>
    </w:rPr>
  </w:style>
  <w:style w:type="paragraph" w:styleId="1142" w:customStyle="1">
    <w:name w:val="Table Text"/>
    <w:basedOn w:val="778"/>
    <w:uiPriority w:val="0"/>
    <w:semiHidden/>
    <w:qFormat/>
    <w:rPr>
      <w:rFonts w:ascii="宋体" w:hAnsi="宋体" w:cs="宋体"/>
      <w:sz w:val="45"/>
      <w:szCs w:val="45"/>
    </w:rPr>
  </w:style>
  <w:style w:type="paragraph" w:styleId="1143" w:customStyle="1">
    <w:name w:val="表格内容"/>
    <w:basedOn w:val="778"/>
    <w:uiPriority w:val="1"/>
    <w:qFormat/>
    <w:pPr>
      <w:ind w:firstLine="0"/>
      <w:jc w:val="center"/>
      <w:spacing w:line="240" w:lineRule="auto"/>
    </w:pPr>
    <w:rPr>
      <w:sz w:val="21"/>
    </w:rPr>
  </w:style>
  <w:style w:type="paragraph" w:styleId="1144" w:customStyle="1">
    <w:name w:val="正文_16_0"/>
    <w:basedOn w:val="1125"/>
    <w:uiPriority w:val="0"/>
    <w:qFormat/>
    <w:rPr>
      <w:rFonts w:ascii="Times New Roman" w:hAnsi="Times New Roman"/>
    </w:rPr>
  </w:style>
  <w:style w:type="character" w:styleId="1145" w:customStyle="1">
    <w:name w:val="标题 1 Char"/>
    <w:link w:val="779"/>
    <w:uiPriority w:val="0"/>
    <w:qFormat/>
    <w:rPr>
      <w:rFonts w:ascii="楷体_GB2312" w:hAnsi="Times New Roman" w:eastAsia="楷体_GB2312" w:cs="Times New Roman"/>
      <w:sz w:val="28"/>
      <w:szCs w:val="28"/>
    </w:rPr>
  </w:style>
  <w:style w:type="paragraph" w:styleId="1146" w:customStyle="1">
    <w:name w:val="Body Text First Indent 2_0"/>
    <w:basedOn w:val="1147"/>
    <w:uiPriority w:val="0"/>
    <w:qFormat/>
    <w:pPr>
      <w:ind w:left="200" w:firstLine="200"/>
      <w:spacing w:after="120"/>
    </w:pPr>
    <w:rPr>
      <w:rFonts w:ascii="Times New Roman" w:hAnsi="Times New Roman" w:eastAsia="Times New Roman"/>
      <w:sz w:val="24"/>
      <w:szCs w:val="24"/>
    </w:rPr>
  </w:style>
  <w:style w:type="paragraph" w:styleId="1147" w:customStyle="1">
    <w:name w:val="Body Text Indent_1"/>
    <w:basedOn w:val="1148"/>
    <w:next w:val="1149"/>
    <w:uiPriority w:val="0"/>
    <w:qFormat/>
    <w:pPr>
      <w:ind w:firstLine="225"/>
    </w:pPr>
    <w:rPr>
      <w:rFonts w:ascii="仿宋_GB2312" w:eastAsia="仿宋_GB2312"/>
      <w:sz w:val="32"/>
    </w:rPr>
  </w:style>
  <w:style w:type="paragraph" w:styleId="1148" w:customStyle="1">
    <w:name w:val="Normal_19_0"/>
    <w:next w:val="1146"/>
    <w:uiPriority w:val="0"/>
    <w:qFormat/>
    <w:pPr>
      <w:jc w:val="both"/>
      <w:widowControl w:val="off"/>
    </w:pPr>
    <w:rPr>
      <w:rFonts w:hint="default" w:ascii="Calibri" w:hAnsi="Calibri" w:eastAsia="宋体" w:cs="Times New Roman"/>
      <w:sz w:val="21"/>
      <w:szCs w:val="22"/>
      <w:lang w:val="en-US" w:eastAsia="zh-CN" w:bidi="ar-SA"/>
    </w:rPr>
  </w:style>
  <w:style w:type="paragraph" w:styleId="1149" w:customStyle="1">
    <w:name w:val="Envelope Return_0"/>
    <w:basedOn w:val="1148"/>
    <w:uiPriority w:val="0"/>
    <w:qFormat/>
    <w:rPr>
      <w:rFonts w:ascii="Arial" w:hAnsi="Arial" w:eastAsia="楷体_GB2312"/>
      <w:sz w:val="26"/>
      <w:szCs w:val="20"/>
    </w:rPr>
  </w:style>
  <w:style w:type="paragraph" w:styleId="1150" w:customStyle="1">
    <w:name w:val="Body Text Indent_0"/>
    <w:basedOn w:val="1102"/>
    <w:next w:val="1102"/>
    <w:uiPriority w:val="0"/>
    <w:qFormat/>
    <w:pPr>
      <w:ind w:firstLine="225"/>
    </w:pPr>
    <w:rPr>
      <w:rFonts w:ascii="仿宋_GB2312" w:eastAsia="仿宋_GB2312"/>
      <w:sz w:val="32"/>
    </w:rPr>
  </w:style>
  <w:style w:type="paragraph" w:styleId="1151" w:customStyle="1">
    <w:name w:val="特点_0"/>
    <w:basedOn w:val="1102"/>
    <w:next w:val="1102"/>
    <w:uiPriority w:val="0"/>
    <w:qFormat/>
    <w:pPr>
      <w:jc w:val="center"/>
      <w:spacing w:line="360" w:lineRule="auto"/>
    </w:pPr>
    <w:rPr>
      <w:rFonts w:ascii="Arial" w:hAnsi="Arial" w:eastAsia="Times New Roman"/>
      <w:sz w:val="24"/>
      <w:szCs w:val="20"/>
    </w:rPr>
  </w:style>
  <w:style w:type="paragraph" w:styleId="1152" w:customStyle="1">
    <w:name w:val="Body Text"/>
    <w:basedOn w:val="820"/>
    <w:uiPriority w:val="0"/>
    <w:qFormat/>
    <w:pPr>
      <w:spacing w:line="60" w:lineRule="auto"/>
    </w:pPr>
    <w:rPr>
      <w:rFonts w:ascii="仿宋_GB2312" w:eastAsia="仿宋_GB2312"/>
      <w:sz w:val="32"/>
    </w:rPr>
  </w:style>
  <w:style w:type="table" w:styleId="1153" w:customStyle="1">
    <w:name w:val="Table Normal_0"/>
    <w:uiPriority w:val="0"/>
    <w:unhideWhenUsed/>
    <w:qFormat/>
    <w:rPr>
      <w:rFonts w:eastAsia="Times New Roman"/>
    </w:rPr>
    <w:tblPr>
      <w:tblCellMar>
        <w:left w:w="0" w:type="dxa"/>
        <w:top w:w="0" w:type="dxa"/>
        <w:right w:w="0" w:type="dxa"/>
        <w:bottom w:w="0" w:type="dxa"/>
      </w:tblCellMar>
    </w:tblPr>
  </w:style>
  <w:style w:type="character" w:styleId="1154" w:customStyle="1">
    <w:name w:val="NormalCharacter"/>
    <w:uiPriority w:val="0"/>
    <w:qFormat/>
    <w:rPr>
      <w:rFonts w:ascii="Times New Roman" w:hAnsi="Times New Roman" w:eastAsia="宋体" w:cs="Times New Roman"/>
      <w:sz w:val="21"/>
      <w:szCs w:val="22"/>
      <w:lang w:val="en-US" w:eastAsia="zh-CN" w:bidi="ar-SA"/>
    </w:rPr>
  </w:style>
  <w:style w:type="character" w:styleId="1155" w:customStyle="1">
    <w:name w:val="font81"/>
    <w:basedOn w:val="788"/>
    <w:uiPriority w:val="0"/>
    <w:qFormat/>
    <w:rPr>
      <w:rFonts w:hint="eastAsia" w:ascii="Microsoft JhengHei" w:hAnsi="Microsoft JhengHei" w:eastAsia="Microsoft JhengHei" w:cs="Microsoft JhengHei"/>
      <w:b/>
      <w:bCs/>
      <w:color w:val="000000"/>
      <w:sz w:val="28"/>
      <w:szCs w:val="28"/>
      <w:u w:val="none"/>
    </w:rPr>
  </w:style>
  <w:style w:type="character" w:styleId="1156" w:customStyle="1">
    <w:name w:val="font91"/>
    <w:basedOn w:val="788"/>
    <w:uiPriority w:val="0"/>
    <w:qFormat/>
    <w:rPr>
      <w:rFonts w:hint="eastAsia" w:ascii="Microsoft JhengHei" w:hAnsi="Microsoft JhengHei" w:eastAsia="Microsoft JhengHei" w:cs="Microsoft JhengHei"/>
      <w:b/>
      <w:bCs/>
      <w:color w:val="000000"/>
      <w:sz w:val="22"/>
      <w:szCs w:val="22"/>
      <w:u w:val="none"/>
    </w:rPr>
  </w:style>
  <w:style w:type="character" w:styleId="1157" w:customStyle="1">
    <w:name w:val="font41"/>
    <w:basedOn w:val="788"/>
    <w:uiPriority w:val="0"/>
    <w:qFormat/>
    <w:rPr>
      <w:rFonts w:hint="eastAsia" w:ascii="宋体" w:hAnsi="宋体" w:eastAsia="宋体" w:cs="宋体"/>
      <w:color w:val="000000"/>
      <w:sz w:val="22"/>
      <w:szCs w:val="22"/>
      <w:u w:val="none"/>
    </w:rPr>
  </w:style>
  <w:style w:type="character" w:styleId="1158" w:customStyle="1">
    <w:name w:val="font61"/>
    <w:basedOn w:val="788"/>
    <w:uiPriority w:val="0"/>
    <w:qFormat/>
    <w:rPr>
      <w:rFonts w:hint="eastAsia" w:ascii="宋体" w:hAnsi="宋体" w:eastAsia="宋体" w:cs="宋体"/>
      <w:color w:val="000000"/>
      <w:sz w:val="24"/>
      <w:szCs w:val="24"/>
      <w:u w:val="none"/>
    </w:rPr>
  </w:style>
  <w:style w:type="character" w:styleId="1159" w:customStyle="1">
    <w:name w:val="font21"/>
    <w:basedOn w:val="788"/>
    <w:uiPriority w:val="0"/>
    <w:qFormat/>
    <w:rPr>
      <w:rFonts w:hint="eastAsia" w:ascii="宋体" w:hAnsi="宋体" w:eastAsia="宋体" w:cs="宋体"/>
      <w:b/>
      <w:bCs/>
      <w:color w:val="000000"/>
      <w:sz w:val="22"/>
      <w:szCs w:val="22"/>
      <w:u w:val="none"/>
    </w:rPr>
  </w:style>
  <w:style w:type="character" w:styleId="1160" w:customStyle="1">
    <w:name w:val="font01"/>
    <w:basedOn w:val="788"/>
    <w:uiPriority w:val="0"/>
    <w:qFormat/>
    <w:rPr>
      <w:rFonts w:hint="eastAsia" w:ascii="宋体" w:hAnsi="宋体" w:eastAsia="宋体" w:cs="宋体"/>
      <w:color w:val="000000"/>
      <w:sz w:val="22"/>
      <w:szCs w:val="22"/>
      <w:u w:val="none"/>
    </w:rPr>
  </w:style>
  <w:style w:type="paragraph" w:styleId="1161" w:customStyle="1">
    <w:name w:val="正文文本11"/>
    <w:uiPriority w:val="0"/>
    <w:qFormat/>
    <w:pPr>
      <w:jc w:val="both"/>
      <w:widowControl w:val="off"/>
    </w:pPr>
    <w:rPr>
      <w:rFonts w:ascii="仿宋" w:hAnsi="仿宋" w:eastAsia="仿宋" w:cs="仿宋"/>
      <w:sz w:val="32"/>
      <w:szCs w:val="32"/>
      <w:lang w:val="en-US" w:eastAsia="en-US" w:bidi="ar-SA"/>
    </w:rPr>
  </w:style>
  <w:style w:type="numbering" w:styleId="113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c6ee8f91-44e9-4ec9-9834-a800afaf25c9</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2B4E6B18</paraID>
      <start>9</start>
      <end>10</end>
      <status>unmodified</status>
      <modifiedWord/>
      <trackRevisions>false</trackRevisions>
    </reviewItem>
    <reviewItem>
      <errorID>09758528-b348-4df5-823c-61c920d5eff1</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6206C7E8</paraID>
      <start>40</start>
      <end>41</end>
      <status>unmodified</status>
      <modifiedWord/>
      <trackRevisions>false</trackRevisions>
    </reviewItem>
    <reviewItem>
      <errorID>99b7afbc-e32a-4ad7-a6cf-a0aa7bc1fc7c</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1BB53E9C</paraID>
      <start>4</start>
      <end>5</end>
      <status>unmodified</status>
      <modifiedWord/>
      <trackRevisions>false</trackRevisions>
    </reviewItem>
    <reviewItem>
      <errorID>0656bc3c-e26c-4abf-92e4-fec83a907079</errorID>
      <errorWord>2026年06月19日</errorWord>
      <group>L1_Knowledge</group>
      <groupName>知识性问题</groupName>
      <ability>L2_Time</ability>
      <abilityName>日期时间</abilityName>
      <candidateList>
        <item>2026年6月19日</item>
      </candidateList>
      <explain>根据日常书写习惯，月份一般会省略前导零。</explain>
      <paraID>1BB53E9C</paraID>
      <start>57</start>
      <end>68</end>
      <status>unmodified</status>
      <modifiedWord/>
      <trackRevisions>false</trackRevisions>
    </reviewItem>
    <reviewItem>
      <errorID>d9019a36-f797-471c-bdfa-f1b630489457</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5118C859</paraID>
      <start>11</start>
      <end>12</end>
      <status>unmodified</status>
      <modifiedWord/>
      <trackRevisions>false</trackRevisions>
    </reviewItem>
    <reviewItem>
      <errorID>e9ade276-b9f1-43e6-a763-6bf16775222e</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3DBC24D0</paraID>
      <start>17</start>
      <end>18</end>
      <status>unmodified</status>
      <modifiedWord/>
      <trackRevisions>false</trackRevisions>
    </reviewItem>
    <reviewItem>
      <errorID>6ce54126-d93d-4567-a66b-33b7d02c4c32</errorID>
      <errorWord>“.</errorWord>
      <group>L1_Punc</group>
      <groupName>标点问题</groupName>
      <ability>L2_Punc_CN</ability>
      <abilityName/>
      <candidateList>
        <item>“</item>
      </candidateList>
      <explain/>
      <paraID>6461A6C5</paraID>
      <start>132</start>
      <end>134</end>
      <status>unmodified</status>
      <modifiedWord/>
      <trackRevisions>false</trackRevisions>
    </reviewItem>
    <reviewItem>
      <errorID>cbe3e891-06ca-431f-b6fc-415b5abedc97</errorID>
      <errorWord>2026年06月日</errorWord>
      <group>L1_Knowledge</group>
      <groupName>知识性问题</groupName>
      <ability>L2_Time</ability>
      <abilityName>日期时间</abilityName>
      <candidateList>
        <item>2026年6月日</item>
      </candidateList>
      <explain>根据日常书写习惯，月份一般会省略前导零。</explain>
      <paraID> 8615B06</paraID>
      <start>18</start>
      <end>27</end>
      <status>unmodified</status>
      <modifiedWord/>
      <trackRevisions>false</trackRevisions>
    </reviewItem>
    <reviewItem>
      <errorID>48a26637-472e-4ee8-b9fc-8bee5684c2db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5C1DEB21</paraID>
      <start>0</start>
      <end>2</end>
      <status>unmodified</status>
      <modifiedWord/>
      <trackRevisions>false</trackRevisions>
    </reviewItem>
    <reviewItem>
      <errorID>e51e52f4-4ecf-4f4c-9d42-2f1226e0f0b1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6A178372</paraID>
      <start>0</start>
      <end>2</end>
      <status>unmodified</status>
      <modifiedWord/>
      <trackRevisions>false</trackRevisions>
    </reviewItem>
    <reviewItem>
      <errorID>58dd2e84-0f82-452d-874c-c114ae8ea7d6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ABEAB05</paraID>
      <start>0</start>
      <end>2</end>
      <status>unmodified</status>
      <modifiedWord/>
      <trackRevisions>false</trackRevisions>
    </reviewItem>
    <reviewItem>
      <errorID>c676f517-1096-4e30-bb24-02f718e2049b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327E8A36</paraID>
      <start>0</start>
      <end>2</end>
      <status>unmodified</status>
      <modifiedWord/>
      <trackRevisions>false</trackRevisions>
    </reviewItem>
    <reviewItem>
      <errorID>9fdff760-d01d-449e-8558-732aa498f8c0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5A9BD403</paraID>
      <start>0</start>
      <end>2</end>
      <status>unmodified</status>
      <modifiedWord/>
      <trackRevisions>false</trackRevisions>
    </reviewItem>
    <reviewItem>
      <errorID>bdb06407-f743-451f-96d5-e5456d0bb754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57282A75</paraID>
      <start>0</start>
      <end>2</end>
      <status>unmodified</status>
      <modifiedWord/>
      <trackRevisions>false</trackRevisions>
    </reviewItem>
    <reviewItem>
      <errorID>12502290-92a2-4989-9333-fedfd01c70e2</errorID>
      <errorWord>【2022】002号</errorWord>
      <group>L1_Knowledge</group>
      <groupName>知识性问题</groupName>
      <ability>L2_Knowledge</ability>
      <abilityName>其他知识</abilityName>
      <candidateList>
        <item>〔2022〕2号</item>
      </candidateList>
      <explain>发文字号格式错误。</explain>
      <paraID>650CFBCB</paraID>
      <start>16</start>
      <end>26</end>
      <status>unmodified</status>
      <modifiedWord/>
      <trackRevisions>false</trackRevisions>
    </reviewItem>
    <reviewItem>
      <errorID>bb215cde-ef12-4886-a2db-39af5898d389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2BC4F872</paraID>
      <start>0</start>
      <end>2</end>
      <status>unmodified</status>
      <modifiedWord/>
      <trackRevisions>false</trackRevisions>
    </reviewItem>
    <reviewItem>
      <errorID>bc9ebfd5-f0fd-4f8d-bb28-e1f8ebfb15ed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763C5C49</paraID>
      <start>0</start>
      <end>2</end>
      <status>unmodified</status>
      <modifiedWord/>
      <trackRevisions>false</trackRevisions>
    </reviewItem>
    <reviewItem>
      <errorID>9b88fc7e-4150-4344-b3cd-5a9d19b47428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4080D4BB</paraID>
      <start>0</start>
      <end>2</end>
      <status>unmodified</status>
      <modifiedWord/>
      <trackRevisions>false</trackRevisions>
    </reviewItem>
    <reviewItem>
      <errorID>6eaffc7d-e428-4cd2-89cf-a77226b84c70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3F45A358</paraID>
      <start>0</start>
      <end>2</end>
      <status>unmodified</status>
      <modifiedWord/>
      <trackRevisions>false</trackRevisions>
    </reviewItem>
    <reviewItem>
      <errorID>18dea3a5-faa7-4318-9f79-0093df514cba</errorID>
      <errorWord>间</errorWord>
      <group>L1_Word</group>
      <groupName>字词问题</groupName>
      <ability>L2_Typo</ability>
      <abilityName>字词错误</abilityName>
      <candidateList>
        <item>间之</item>
      </candidateList>
      <explain/>
      <paraID>7685D4C7</paraID>
      <start>10</start>
      <end>12</end>
      <status>modified</status>
      <modifiedWord>间之</modifiedWord>
      <trackRevisions>false</trackRevisions>
    </reviewItem>
    <reviewItem>
      <errorID>4c68ea32-03eb-49da-8fd8-6aaf4d7f3a83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43DD42BC</paraID>
      <start>0</start>
      <end>2</end>
      <status>unmodified</status>
      <modifiedWord/>
      <trackRevisions>false</trackRevisions>
    </reviewItem>
    <reviewItem>
      <errorID>fa90fe54-48d2-4e7b-b8f1-5ce98f25734e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2CE22EEB</paraID>
      <start>0</start>
      <end>3</end>
      <status>unmodified</status>
      <modifiedWord/>
      <trackRevisions>false</trackRevisions>
    </reviewItem>
    <reviewItem>
      <errorID>69add2fe-7c15-4cad-9ae0-f1313b17ba62</errorID>
      <errorWord>(</errorWord>
      <group>L1_Format</group>
      <groupName>格式问题</groupName>
      <ability>L2_HalfPunc_CN</ability>
      <abilityName/>
      <candidateList>
        <item>（</item>
      </candidateList>
      <explain>文本全半角错误。</explain>
      <paraID>3383B3A3</paraID>
      <start>116</start>
      <end>117</end>
      <status>unmodified</status>
      <modifiedWord/>
      <trackRevisions>false</trackRevisions>
    </reviewItem>
    <reviewItem>
      <errorID>05c94ad5-f0c0-4fb9-bf78-8444dd40c0bd</errorID>
      <errorWord>)</errorWord>
      <group>L1_Format</group>
      <groupName>格式问题</groupName>
      <ability>L2_HalfPunc_CN</ability>
      <abilityName/>
      <candidateList>
        <item>）</item>
      </candidateList>
      <explain>文本全半角错误。</explain>
      <paraID>3383B3A3</paraID>
      <start>134</start>
      <end>135</end>
      <status>unmodified</status>
      <modifiedWord/>
      <trackRevisions>false</trackRevisions>
    </reviewItem>
    <reviewItem>
      <errorID>90e25763-7d6a-4ead-80ca-122f6c8c8459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7A233177</paraID>
      <start>0</start>
      <end>3</end>
      <status>unmodified</status>
      <modifiedWord/>
      <trackRevisions>false</trackRevisions>
    </reviewItem>
    <reviewItem>
      <errorID>baf2be5a-ba51-4661-89c0-61d3a2f6491f</errorID>
      <errorWord>法律、法规</errorWord>
      <group>L1_Word</group>
      <groupName>字词问题</groupName>
      <ability>L2_Typo</ability>
      <abilityName>字词错误</abilityName>
      <candidateList>
        <item>法律法规</item>
      </candidateList>
      <explain/>
      <paraID>1AE2C868</paraID>
      <start>15</start>
      <end>20</end>
      <status>unmodified</status>
      <modifiedWord/>
      <trackRevisions>false</trackRevisions>
    </reviewItem>
    <reviewItem>
      <errorID>ea3e82a0-5f67-49bf-979b-4ceee09f4a5f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38E329BA</paraID>
      <start>0</start>
      <end>3</end>
      <status>unmodified</status>
      <modifiedWord/>
      <trackRevisions>false</trackRevisions>
    </reviewItem>
    <reviewItem>
      <errorID>6b36a9fb-8ea8-4572-a782-c185e26d9c82</errorID>
      <errorWord>涉及到</errorWord>
      <group>L1_Grammar</group>
      <groupName>语法问题</groupName>
      <ability>L2_Grammar</ability>
      <abilityName>语法错误</abilityName>
      <candidateList>
        <item>涉及</item>
      </candidateList>
      <explain>〈动〉牵涉到；关联到：案子～好几个人｜这个问题～面很广。</explain>
      <paraID>7F27C886</paraID>
      <start>60</start>
      <end>63</end>
      <status>unmodified</status>
      <modifiedWord/>
      <trackRevisions>false</trackRevisions>
    </reviewItem>
    <reviewItem>
      <errorID>1f5b3a9f-36ba-42d8-85e4-b6d1a79aceab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1929500F</paraID>
      <start>0</start>
      <end>3</end>
      <status>unmodified</status>
      <modifiedWord/>
      <trackRevisions>false</trackRevisions>
    </reviewItem>
    <reviewItem>
      <errorID>dd04a83b-c595-450a-a49e-32b4fd69d908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64F4244D</paraID>
      <start>0</start>
      <end>3</end>
      <status>unmodified</status>
      <modifiedWord/>
      <trackRevisions>false</trackRevisions>
    </reviewItem>
    <reviewItem>
      <errorID>b232d30c-7914-4a49-9a85-b8fab396a696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2A64EF3</paraID>
      <start>0</start>
      <end>3</end>
      <status>unmodified</status>
      <modifiedWord/>
      <trackRevisions>false</trackRevisions>
    </reviewItem>
    <reviewItem>
      <errorID>48121fde-81bb-4933-8133-97047a639d27</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6C4452C9</paraID>
      <start>0</start>
      <end>3</end>
      <status>unmodified</status>
      <modifiedWord/>
      <trackRevisions>false</trackRevisions>
    </reviewItem>
    <reviewItem>
      <errorID>663374f3-855e-4375-a414-ae694210c6bc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29628542</paraID>
      <start>0</start>
      <end>3</end>
      <status>unmodified</status>
      <modifiedWord/>
      <trackRevisions>false</trackRevisions>
    </reviewItem>
    <reviewItem>
      <errorID>65f84c85-da72-4a69-86fc-18c311842b75</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432CE647</paraID>
      <start>0</start>
      <end>3</end>
      <status>unmodified</status>
      <modifiedWord/>
      <trackRevisions>false</trackRevisions>
    </reviewItem>
    <reviewItem>
      <errorID>0d747f44-9aa1-4bef-a956-9072cf2be228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2A25D4AC</paraID>
      <start>0</start>
      <end>3</end>
      <status>unmodified</status>
      <modifiedWord/>
      <trackRevisions>false</trackRevisions>
    </reviewItem>
    <reviewItem>
      <errorID>7caa166c-5d00-4153-99d4-fab84b55f164</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21983D55</paraID>
      <start>0</start>
      <end>3</end>
      <status>unmodified</status>
      <modifiedWord/>
      <trackRevisions>false</trackRevisions>
    </reviewItem>
    <reviewItem>
      <errorID>815a7003-94e4-4995-843d-db4cf3a33365</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504E7BB5</paraID>
      <start>0</start>
      <end>3</end>
      <status>unmodified</status>
      <modifiedWord/>
      <trackRevisions>false</trackRevisions>
    </reviewItem>
    <reviewItem>
      <errorID>9af1fd52-31d7-42b5-890a-98b573ad679d</errorID>
      <errorWord>涉及到</errorWord>
      <group>L1_Grammar</group>
      <groupName>语法问题</groupName>
      <ability>L2_Grammar</ability>
      <abilityName>语法错误</abilityName>
      <candidateList>
        <item>涉及</item>
      </candidateList>
      <explain>〈动〉牵涉到；关联到：案子～好几个人｜这个问题～面很广。</explain>
      <paraID>57A2D1CD</paraID>
      <start>13</start>
      <end>16</end>
      <status>unmodified</status>
      <modifiedWord/>
      <trackRevisions>false</trackRevisions>
    </reviewItem>
    <reviewItem>
      <errorID>bfc5ecc4-a101-4b09-9ff1-4e50f3fb7d79</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52D3D257</paraID>
      <start>0</start>
      <end>3</end>
      <status>unmodified</status>
      <modifiedWord/>
      <trackRevisions>false</trackRevisions>
    </reviewItem>
    <reviewItem>
      <errorID>c030c24f-0e14-498a-878f-9242ce2d49d0</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62FB50A9</paraID>
      <start>0</start>
      <end>3</end>
      <status>unmodified</status>
      <modifiedWord/>
      <trackRevisions>false</trackRevisions>
    </reviewItem>
    <reviewItem>
      <errorID>e201e24a-fe0e-4f24-83aa-e5995e37071a</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3B4FAFFA</paraID>
      <start>0</start>
      <end>3</end>
      <status>unmodified</status>
      <modifiedWord/>
      <trackRevisions>false</trackRevisions>
    </reviewItem>
    <reviewItem>
      <errorID>3315b653-57c1-4d9b-a6ae-3b2008a5d7ae</errorID>
      <errorWord>做出</errorWord>
      <group>L1_Word</group>
      <groupName>字词问题</groupName>
      <ability>L2_Typo</ability>
      <abilityName>字词错误</abilityName>
      <candidateList>
        <item>作出</item>
      </candidateList>
      <explain/>
      <paraID>5AF04ED1</paraID>
      <start>33</start>
      <end>35</end>
      <status>modified</status>
      <modifiedWord>作出</modifiedWord>
      <trackRevisions>false</trackRevisions>
    </reviewItem>
    <reviewItem>
      <errorID>7d5e4a96-13d7-46ea-a4a0-676ad16da61f</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3B11BF28</paraID>
      <start>0</start>
      <end>3</end>
      <status>unmodified</status>
      <modifiedWord/>
      <trackRevisions>false</trackRevisions>
    </reviewItem>
    <reviewItem>
      <errorID>56e19128-61c9-4400-8e67-1e58f6289caa</errorID>
      <errorWord>,</errorWord>
      <group>L1_Format</group>
      <groupName>格式问题</groupName>
      <ability>L2_HalfPunc_CN</ability>
      <abilityName/>
      <candidateList>
        <item>，</item>
      </candidateList>
      <explain>文本全半角错误。</explain>
      <paraID>3E92C45D</paraID>
      <start>74</start>
      <end>75</end>
      <status>unmodified</status>
      <modifiedWord/>
      <trackRevisions>false</trackRevisions>
    </reviewItem>
    <reviewItem>
      <errorID>4cb337a4-02c3-4f91-8dbe-14d8219b0723</errorID>
      <errorWord>,</errorWord>
      <group>L1_Format</group>
      <groupName>格式问题</groupName>
      <ability>L2_HalfPunc_CN</ability>
      <abilityName/>
      <candidateList>
        <item>，</item>
      </candidateList>
      <explain>文本全半角错误。</explain>
      <paraID>2B35D1D3</paraID>
      <start>54</start>
      <end>55</end>
      <status>unmodified</status>
      <modifiedWord/>
      <trackRevisions>false</trackRevisions>
    </reviewItem>
    <reviewItem>
      <errorID>61e690e5-f1bd-433f-bc4e-ad8c269b6228</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659F124B</paraID>
      <start>57</start>
      <end>59</end>
      <status>modified</status>
      <modifiedWord>系统</modifiedWord>
      <trackRevisions>false</trackRevisions>
    </reviewItem>
    <reviewItem>
      <errorID>8fc7affa-2759-4369-83ed-977f59c2bb44</errorID>
      <errorWord>不</errorWord>
      <group>L1_Word</group>
      <groupName>字词问题</groupName>
      <ability>L2_Typo</ability>
      <abilityName>字词错误</abilityName>
      <candidateList>
        <item>不符</item>
      </candidateList>
      <explain/>
      <paraID>6AE1355A</paraID>
      <start>46</start>
      <end>48</end>
      <status>modified</status>
      <modifiedWord>不符</modifiedWord>
      <trackRevisions>false</trackRevisions>
    </reviewItem>
    <reviewItem>
      <errorID>d8531774-067e-4cd8-921e-778fc070bc8c</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D9C9858</paraID>
      <start>0</start>
      <end>3</end>
      <status>unmodified</status>
      <modifiedWord/>
      <trackRevisions>false</trackRevisions>
    </reviewItem>
    <reviewItem>
      <errorID>78bff8e4-49aa-4b3d-867a-87af17333fc3</errorID>
      <errorWord>国家发改委</errorWord>
      <group>L1_Knowledge</group>
      <groupName>知识性问题</groupName>
      <ability>L2_Knowledge</ability>
      <abilityName>其他知识</abilityName>
      <candidateList>
        <item>国家发展改革委</item>
      </candidateList>
      <explain/>
      <paraID>6BB42B9C</paraID>
      <start>19</start>
      <end>24</end>
      <status>unmodified</status>
      <modifiedWord/>
      <trackRevisions>false</trackRevisions>
    </reviewItem>
    <reviewItem>
      <errorID>6fba5bd7-d986-4c54-977f-2a4469b21568</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6BB42B9C</paraID>
      <start>42</start>
      <end>45</end>
      <status>unmodified</status>
      <modifiedWord/>
      <trackRevisions>false</trackRevisions>
    </reviewItem>
    <reviewItem>
      <errorID>415d6cdb-a4f5-485c-823b-1573fb93b762</errorID>
      <errorWord>法律、法规</errorWord>
      <group>L1_Word</group>
      <groupName>字词问题</groupName>
      <ability>L2_Typo</ability>
      <abilityName>字词错误</abilityName>
      <candidateList>
        <item>法律法规</item>
      </candidateList>
      <explain/>
      <paraID>62E80EF8</paraID>
      <start>9</start>
      <end>14</end>
      <status>unmodified</status>
      <modifiedWord/>
      <trackRevisions>false</trackRevisions>
    </reviewItem>
    <reviewItem>
      <errorID>512e4d26-aaea-4bf2-b840-ab2936d79f57</errorID>
      <errorWord>属</errorWord>
      <group>L1_Word</group>
      <groupName>字词问题</groupName>
      <ability>L2_Typo</ability>
      <abilityName>字词错误</abilityName>
      <candidateList>
        <item>属于</item>
      </candidateList>
      <explain/>
      <paraID>62E80EF8</paraID>
      <start>23</start>
      <end>24</end>
      <status>unmodified</status>
      <modifiedWord/>
      <trackRevisions>false</trackRevisions>
    </reviewItem>
    <reviewItem>
      <errorID>1dc798ed-704f-4b3d-8336-1593c4ab30df</errorID>
      <errorWord>系统系统故障</errorWord>
      <group>L1_Word</group>
      <groupName>字词问题</groupName>
      <ability>L2_Typo</ability>
      <abilityName>字词错误</abilityName>
      <candidateList>
        <item>系统故障</item>
      </candidateList>
      <explain/>
      <paraID>112A2647</paraID>
      <start>13</start>
      <end>19</end>
      <status>unmodified</status>
      <modifiedWord/>
      <trackRevisions>false</trackRevisions>
    </reviewItem>
    <reviewItem>
      <errorID>0117480a-5e11-4db6-be34-2cfab95e80b5</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FDB7827</paraID>
      <start>0</start>
      <end>3</end>
      <status>unmodified</status>
      <modifiedWord/>
      <trackRevisions>false</trackRevisions>
    </reviewItem>
    <reviewItem>
      <errorID>418ad878-acf2-4e96-b331-5c9cce962996</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1B4B77A</paraID>
      <start>0</start>
      <end>3</end>
      <status>unmodified</status>
      <modifiedWord/>
      <trackRevisions>false</trackRevisions>
    </reviewItem>
    <reviewItem>
      <errorID>43b947e4-fc8f-41a4-9112-48f89c396463</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7F76D89F</paraID>
      <start>0</start>
      <end>3</end>
      <status>unmodified</status>
      <modifiedWord/>
      <trackRevisions>false</trackRevisions>
    </reviewItem>
    <reviewItem>
      <errorID>7071152d-51d7-4baf-9f45-1440588cbf5e</errorID>
      <errorWord>：/；</errorWord>
      <group>L1_Punc</group>
      <groupName>标点问题</groupName>
      <ability>L2_Punc_CN</ability>
      <abilityName/>
      <candidateList>
        <item>：</item>
      </candidateList>
      <explain/>
      <paraID>15889F15</paraID>
      <start>40</start>
      <end>43</end>
      <status>unmodified</status>
      <modifiedWord/>
      <trackRevisions>false</trackRevisions>
    </reviewItem>
    <reviewItem>
      <errorID>7c94d00c-3fb6-47d4-9c0f-34464086949a</errorID>
      <errorWord>,</errorWord>
      <group>L1_Format</group>
      <groupName>格式问题</groupName>
      <ability>L2_HalfPunc_CN</ability>
      <abilityName/>
      <candidateList>
        <item>，</item>
      </candidateList>
      <explain>文本全半角错误。</explain>
      <paraID>1D751B00</paraID>
      <start>32</start>
      <end>33</end>
      <status>unmodified</status>
      <modifiedWord/>
      <trackRevisions>false</trackRevisions>
    </reviewItem>
    <reviewItem>
      <errorID>39490413-fd79-47b8-abd2-d08f36869787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656CD9FC</paraID>
      <start>0</start>
      <end>3</end>
      <status>unmodified</status>
      <modifiedWord/>
      <trackRevisions>false</trackRevisions>
    </reviewItem>
    <reviewItem>
      <errorID>5f17a94f-8b57-412d-9d99-066c38055ada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4C554AFB</paraID>
      <start>0</start>
      <end>3</end>
      <status>unmodified</status>
      <modifiedWord/>
      <trackRevisions>false</trackRevisions>
    </reviewItem>
    <reviewItem>
      <errorID>37891860-eddc-4aeb-8739-5036b24e0a5d</errorID>
      <errorWord>答订</errorWord>
      <group>L1_Word</group>
      <groupName>字词问题</groupName>
      <ability>L2_Typo</ability>
      <abilityName>字词错误</abilityName>
      <candidateList>
        <item>签订</item>
      </candidateList>
      <explain>〈动〉订立条约或合同并签字：两国～了贸易议定书和支付协定。</explain>
      <paraID>4C554AFB</paraID>
      <start>18</start>
      <end>20</end>
      <status>modified</status>
      <modifiedWord>签订</modifiedWord>
      <trackRevisions>false</trackRevisions>
    </reviewItem>
    <reviewItem>
      <errorID>378b1aa4-bdac-4dfd-b246-0808f31852ab</errorID>
      <errorWord>:</errorWord>
      <group>L1_Format</group>
      <groupName>格式问题</groupName>
      <ability>L2_HalfPunc_CN</ability>
      <abilityName/>
      <candidateList>
        <item>：</item>
      </candidateList>
      <explain>文本全半角错误。</explain>
      <paraID>4C554AFB</paraID>
      <start>32</start>
      <end>33</end>
      <status>unmodified</status>
      <modifiedWord/>
      <trackRevisions>false</trackRevisions>
    </reviewItem>
    <reviewItem>
      <errorID>4efbf230-26f2-41f0-83c1-9ef1b940843b</errorID>
      <errorWord>(</errorWord>
      <group>L1_Format</group>
      <groupName>格式问题</groupName>
      <ability>L2_HalfPunc_CN</ability>
      <abilityName/>
      <candidateList>
        <item>（</item>
      </candidateList>
      <explain>文本全半角错误。</explain>
      <paraID>4C554AFB</paraID>
      <start>43</start>
      <end>44</end>
      <status>unmodified</status>
      <modifiedWord/>
      <trackRevisions>false</trackRevisions>
    </reviewItem>
    <reviewItem>
      <errorID>069741e6-a875-40d4-a66c-a265c3a626d6</errorID>
      <errorWord>)</errorWord>
      <group>L1_Format</group>
      <groupName>格式问题</groupName>
      <ability>L2_HalfPunc_CN</ability>
      <abilityName/>
      <candidateList>
        <item>）</item>
      </candidateList>
      <explain>文本全半角错误。</explain>
      <paraID>4C554AFB</paraID>
      <start>77</start>
      <end>78</end>
      <status>unmodified</status>
      <modifiedWord/>
      <trackRevisions>false</trackRevisions>
    </reviewItem>
    <reviewItem>
      <errorID>8392b2d0-4595-4245-a59b-35ba220cc973</errorID>
      <errorWord>;</errorWord>
      <group>L1_Format</group>
      <groupName>格式问题</groupName>
      <ability>L2_HalfPunc_CN</ability>
      <abilityName/>
      <candidateList>
        <item>；</item>
      </candidateList>
      <explain>文本全半角错误。</explain>
      <paraID>4C554AFB</paraID>
      <start>119</start>
      <end>120</end>
      <status>unmodified</status>
      <modifiedWord/>
      <trackRevisions>false</trackRevisions>
    </reviewItem>
    <reviewItem>
      <errorID>09413e67-de32-4ff7-bdc5-8cc151afb8e6</errorID>
      <errorWord>(</errorWord>
      <group>L1_Format</group>
      <groupName>格式问题</groupName>
      <ability>L2_HalfPunc_CN</ability>
      <abilityName/>
      <candidateList>
        <item>（</item>
      </candidateList>
      <explain>文本全半角错误。</explain>
      <paraID>46D25E57</paraID>
      <start>81</start>
      <end>82</end>
      <status>unmodified</status>
      <modifiedWord/>
      <trackRevisions>false</trackRevisions>
    </reviewItem>
    <reviewItem>
      <errorID>63a18f69-65e6-4fe7-952d-94f4139f6573</errorID>
      <errorWord>)</errorWord>
      <group>L1_Format</group>
      <groupName>格式问题</groupName>
      <ability>L2_HalfPunc_CN</ability>
      <abilityName/>
      <candidateList>
        <item>）</item>
      </candidateList>
      <explain>文本全半角错误。</explain>
      <paraID>46D25E57</paraID>
      <start>84</start>
      <end>85</end>
      <status>unmodified</status>
      <modifiedWord/>
      <trackRevisions>false</trackRevisions>
    </reviewItem>
    <reviewItem>
      <errorID>5548b2a7-680c-4900-9ace-804a8aa6f06f</errorID>
      <errorWord>(</errorWord>
      <group>L1_Format</group>
      <groupName>格式问题</groupName>
      <ability>L2_HalfPunc_CN</ability>
      <abilityName/>
      <candidateList>
        <item>（</item>
      </candidateList>
      <explain>文本全半角错误。</explain>
      <paraID>46D25E57</paraID>
      <start>91</start>
      <end>92</end>
      <status>unmodified</status>
      <modifiedWord/>
      <trackRevisions>false</trackRevisions>
    </reviewItem>
    <reviewItem>
      <errorID>f6d06ef6-f7ec-4f32-9dde-22bbbc977239</errorID>
      <errorWord>)</errorWord>
      <group>L1_Format</group>
      <groupName>格式问题</groupName>
      <ability>L2_HalfPunc_CN</ability>
      <abilityName/>
      <candidateList>
        <item>）</item>
      </candidateList>
      <explain>文本全半角错误。</explain>
      <paraID>46D25E57</paraID>
      <start>105</start>
      <end>106</end>
      <status>unmodified</status>
      <modifiedWord/>
      <trackRevisions>false</trackRevisions>
    </reviewItem>
    <reviewItem>
      <errorID>cce55f64-b81b-4217-aab1-1ec220297c52</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2105C61A</paraID>
      <start>0</start>
      <end>3</end>
      <status>unmodified</status>
      <modifiedWord/>
      <trackRevisions>false</trackRevisions>
    </reviewItem>
    <reviewItem>
      <errorID>6cb72c94-495e-4736-b4d2-34efe0f47ac1</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3ABE5D22</paraID>
      <start>0</start>
      <end>3</end>
      <status>unmodified</status>
      <modifiedWord/>
      <trackRevisions>false</trackRevisions>
    </reviewItem>
    <reviewItem>
      <errorID>e1691358-118e-48f1-8890-599ee556249f</errorID>
      <errorWord>&lt;</errorWord>
      <group>L1_Format</group>
      <groupName>格式问题</groupName>
      <ability>L2_HalfPunc_CN</ability>
      <abilityName/>
      <candidateList>
        <item>〈</item>
      </candidateList>
      <explain>文本全半角错误。</explain>
      <paraID>1BCFFD58</paraID>
      <start>28</start>
      <end>29</end>
      <status>unmodified</status>
      <modifiedWord/>
      <trackRevisions>false</trackRevisions>
    </reviewItem>
    <reviewItem>
      <errorID>36fb03fb-a6bc-4b21-a317-05247647964b</errorID>
      <errorWord>&gt;的通知》</errorWord>
      <group>L1_Punc</group>
      <groupName>标点问题</groupName>
      <ability>L2_Punc_CN</ability>
      <abilityName/>
      <candidateList>
        <item>〉的通知》</item>
      </candidateList>
      <explain/>
      <paraID>1BCFFD58</paraID>
      <start>52</start>
      <end>57</end>
      <status>unmodified</status>
      <modifiedWord/>
      <trackRevisions>false</trackRevisions>
    </reviewItem>
    <reviewItem>
      <errorID>78526bc9-840a-476d-a368-1fdd6c28a384</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21B8FDE5</paraID>
      <start>0</start>
      <end>3</end>
      <status>unmodified</status>
      <modifiedWord/>
      <trackRevisions>false</trackRevisions>
    </reviewItem>
    <reviewItem>
      <errorID>2514d12e-8aba-46e3-8e87-ba99bf768c25</errorID>
      <errorWord>(</errorWord>
      <group>L1_Format</group>
      <groupName>格式问题</groupName>
      <ability>L2_HalfPunc_CN</ability>
      <abilityName/>
      <candidateList>
        <item>（</item>
      </candidateList>
      <explain>文本全半角错误。</explain>
      <paraID>1E420F1A</paraID>
      <start>45</start>
      <end>46</end>
      <status>unmodified</status>
      <modifiedWord/>
      <trackRevisions>false</trackRevisions>
    </reviewItem>
    <reviewItem>
      <errorID>5076c804-f032-4eb6-9099-7a1cbb040a11</errorID>
      <errorWord>)</errorWord>
      <group>L1_Format</group>
      <groupName>格式问题</groupName>
      <ability>L2_HalfPunc_CN</ability>
      <abilityName/>
      <candidateList>
        <item>）</item>
      </candidateList>
      <explain>文本全半角错误。</explain>
      <paraID>1E420F1A</paraID>
      <start>50</start>
      <end>51</end>
      <status>unmodified</status>
      <modifiedWord/>
      <trackRevisions>false</trackRevisions>
    </reviewItem>
    <reviewItem>
      <errorID>1f413fb3-ab50-4616-89bd-ed9b4c4e6085</errorID>
      <errorWord>(</errorWord>
      <group>L1_Format</group>
      <groupName>格式问题</groupName>
      <ability>L2_HalfPunc_CN</ability>
      <abilityName/>
      <candidateList>
        <item>（</item>
      </candidateList>
      <explain>文本全半角错误。</explain>
      <paraID>1E420F1A</paraID>
      <start>110</start>
      <end>111</end>
      <status>unmodified</status>
      <modifiedWord/>
      <trackRevisions>false</trackRevisions>
    </reviewItem>
    <reviewItem>
      <errorID>d9159319-9a4a-45a6-a056-8b99adeea9bc</errorID>
      <errorWord>)</errorWord>
      <group>L1_Format</group>
      <groupName>格式问题</groupName>
      <ability>L2_HalfPunc_CN</ability>
      <abilityName/>
      <candidateList>
        <item>）</item>
      </candidateList>
      <explain>文本全半角错误。</explain>
      <paraID>1E420F1A</paraID>
      <start>116</start>
      <end>117</end>
      <status>unmodified</status>
      <modifiedWord/>
      <trackRevisions>false</trackRevisions>
    </reviewItem>
    <reviewItem>
      <errorID>89592ed8-3566-44ad-9462-a33f85e93676</errorID>
      <errorWord>二次</errorWord>
      <group>L1_Word</group>
      <groupName>字词问题</groupName>
      <ability>L2_Typo</ability>
      <abilityName>字词错误</abilityName>
      <candidateList>
        <item>两次</item>
      </candidateList>
      <explain/>
      <paraID>1E420F1A</paraID>
      <start>133</start>
      <end>135</end>
      <status>modified</status>
      <modifiedWord>两次</modifiedWord>
      <trackRevisions>false</trackRevisions>
    </reviewItem>
    <reviewItem>
      <errorID>911078b2-f53a-48f3-a397-966c91c8b155</errorID>
      <errorWord>(</errorWord>
      <group>L1_Format</group>
      <groupName>格式问题</groupName>
      <ability>L2_HalfPunc_CN</ability>
      <abilityName/>
      <candidateList>
        <item>（</item>
      </candidateList>
      <explain>文本全半角错误。</explain>
      <paraID>1E420F1A</paraID>
      <start>143</start>
      <end>144</end>
      <status>unmodified</status>
      <modifiedWord/>
      <trackRevisions>false</trackRevisions>
    </reviewItem>
    <reviewItem>
      <errorID>bef98372-0261-499d-8bbd-74596dbfa6dc</errorID>
      <errorWord>)</errorWord>
      <group>L1_Format</group>
      <groupName>格式问题</groupName>
      <ability>L2_HalfPunc_CN</ability>
      <abilityName/>
      <candidateList>
        <item>）</item>
      </candidateList>
      <explain>文本全半角错误。</explain>
      <paraID>1E420F1A</paraID>
      <start>149</start>
      <end>150</end>
      <status>unmodified</status>
      <modifiedWord/>
      <trackRevisions>false</trackRevisions>
    </reviewItem>
    <reviewItem>
      <errorID>fbacbab1-21b9-4d57-aa37-740e8fad5d23</errorID>
      <errorWord>(</errorWord>
      <group>L1_Format</group>
      <groupName>格式问题</groupName>
      <ability>L2_HalfPunc_CN</ability>
      <abilityName/>
      <candidateList>
        <item>（</item>
      </candidateList>
      <explain>文本全半角错误。</explain>
      <paraID>1E420F1A</paraID>
      <start>180</start>
      <end>181</end>
      <status>unmodified</status>
      <modifiedWord/>
      <trackRevisions>false</trackRevisions>
    </reviewItem>
    <reviewItem>
      <errorID>e78597b1-b7bd-4e8c-91f3-5c5a5dce44e7</errorID>
      <errorWord>)</errorWord>
      <group>L1_Format</group>
      <groupName>格式问题</groupName>
      <ability>L2_HalfPunc_CN</ability>
      <abilityName/>
      <candidateList>
        <item>）</item>
      </candidateList>
      <explain>文本全半角错误。</explain>
      <paraID>1E420F1A</paraID>
      <start>186</start>
      <end>187</end>
      <status>unmodified</status>
      <modifiedWord/>
      <trackRevisions>false</trackRevisions>
    </reviewItem>
    <reviewItem>
      <errorID>7535c876-00f1-47db-9811-07f3cdfab466</errorID>
      <errorWord>地地</errorWord>
      <group>L1_Word</group>
      <groupName>字词问题</groupName>
      <ability>L2_Typo</ability>
      <abilityName>字词错误</abilityName>
      <candidateList>
        <item>地</item>
      </candidateList>
      <explain>“地”常用于连接修饰语与动词性中心语，表示动作的方式、状态或程度。</explain>
      <paraID> A2270E4</paraID>
      <start>2</start>
      <end>3</end>
      <status>modified</status>
      <modifiedWord>地</modifiedWord>
      <trackRevisions>false</trackRevisions>
    </reviewItem>
    <reviewItem>
      <errorID>3f5b079c-baa3-408e-b289-1f0016cfee42</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534EEBD4</paraID>
      <start>13</start>
      <end>15</end>
      <status>modified</status>
      <modifiedWord>》《</modifiedWord>
      <trackRevisions>false</trackRevisions>
    </reviewItem>
    <reviewItem>
      <errorID>b9467250-984a-41e4-a268-fc4e2bab26d6</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3FEB9D93</paraID>
      <start>4</start>
      <end>5</end>
      <status>unmodified</status>
      <modifiedWord/>
      <trackRevisions>false</trackRevisions>
    </reviewItem>
    <reviewItem>
      <errorID>6c2b72a7-4b27-4ef1-9e4a-6b9e4368e2e1</errorID>
      <errorWord>(</errorWord>
      <group>L1_Format</group>
      <groupName>格式问题</groupName>
      <ability>L2_HalfPunc_CN</ability>
      <abilityName/>
      <candidateList>
        <item>（</item>
      </candidateList>
      <explain>文本全半角错误。</explain>
      <paraID>7CA6CE5B</paraID>
      <start>45</start>
      <end>46</end>
      <status>unmodified</status>
      <modifiedWord/>
      <trackRevisions>false</trackRevisions>
    </reviewItem>
    <reviewItem>
      <errorID>fb1ea19f-4f7e-4e8c-88ee-8e7405e3822b</errorID>
      <errorWord>)</errorWord>
      <group>L1_Format</group>
      <groupName>格式问题</groupName>
      <ability>L2_HalfPunc_CN</ability>
      <abilityName/>
      <candidateList>
        <item>）</item>
      </candidateList>
      <explain>文本全半角错误。</explain>
      <paraID>7CA6CE5B</paraID>
      <start>50</start>
      <end>51</end>
      <status>unmodified</status>
      <modifiedWord/>
      <trackRevisions>false</trackRevisions>
    </reviewItem>
    <reviewItem>
      <errorID>dda4e29a-0526-4a27-940f-efe4b5600308</errorID>
      <errorWord>(</errorWord>
      <group>L1_Format</group>
      <groupName>格式问题</groupName>
      <ability>L2_HalfPunc_CN</ability>
      <abilityName/>
      <candidateList>
        <item>（</item>
      </candidateList>
      <explain>文本全半角错误。</explain>
      <paraID>7CA6CE5B</paraID>
      <start>110</start>
      <end>111</end>
      <status>unmodified</status>
      <modifiedWord/>
      <trackRevisions>false</trackRevisions>
    </reviewItem>
    <reviewItem>
      <errorID>27eee8a6-ce38-42de-80eb-9b2070bdf95d</errorID>
      <errorWord>)</errorWord>
      <group>L1_Format</group>
      <groupName>格式问题</groupName>
      <ability>L2_HalfPunc_CN</ability>
      <abilityName/>
      <candidateList>
        <item>）</item>
      </candidateList>
      <explain>文本全半角错误。</explain>
      <paraID>7CA6CE5B</paraID>
      <start>116</start>
      <end>117</end>
      <status>unmodified</status>
      <modifiedWord/>
      <trackRevisions>false</trackRevisions>
    </reviewItem>
    <reviewItem>
      <errorID>ae3e647c-a599-46cf-8413-ff9e4754f887</errorID>
      <errorWord>;</errorWord>
      <group>L1_Format</group>
      <groupName>格式问题</groupName>
      <ability>L2_HalfPunc_CN</ability>
      <abilityName/>
      <candidateList>
        <item>；</item>
      </candidateList>
      <explain>文本全半角错误。</explain>
      <paraID>7CA6CE5B</paraID>
      <start>130</start>
      <end>131</end>
      <status>unmodified</status>
      <modifiedWord/>
      <trackRevisions>false</trackRevisions>
    </reviewItem>
    <reviewItem>
      <errorID>ce6ce575-2a88-4abe-a514-8c44bce5672a</errorID>
      <errorWord>二次</errorWord>
      <group>L1_Word</group>
      <groupName>字词问题</groupName>
      <ability>L2_Typo</ability>
      <abilityName>字词错误</abilityName>
      <candidateList>
        <item>两次</item>
      </candidateList>
      <explain/>
      <paraID>7CA6CE5B</paraID>
      <start>133</start>
      <end>135</end>
      <status>modified</status>
      <modifiedWord>两次</modifiedWord>
      <trackRevisions>false</trackRevisions>
    </reviewItem>
    <reviewItem>
      <errorID>e2c16997-72d3-4491-8ff8-d02fdd413681</errorID>
      <errorWord>(</errorWord>
      <group>L1_Format</group>
      <groupName>格式问题</groupName>
      <ability>L2_HalfPunc_CN</ability>
      <abilityName/>
      <candidateList>
        <item>（</item>
      </candidateList>
      <explain>文本全半角错误。</explain>
      <paraID>7CA6CE5B</paraID>
      <start>143</start>
      <end>144</end>
      <status>unmodified</status>
      <modifiedWord/>
      <trackRevisions>false</trackRevisions>
    </reviewItem>
    <reviewItem>
      <errorID>5d88ffec-77fa-4d93-aa3b-e512e0434bc2</errorID>
      <errorWord>)</errorWord>
      <group>L1_Format</group>
      <groupName>格式问题</groupName>
      <ability>L2_HalfPunc_CN</ability>
      <abilityName/>
      <candidateList>
        <item>）</item>
      </candidateList>
      <explain>文本全半角错误。</explain>
      <paraID>7CA6CE5B</paraID>
      <start>149</start>
      <end>150</end>
      <status>unmodified</status>
      <modifiedWord/>
      <trackRevisions>false</trackRevisions>
    </reviewItem>
    <reviewItem>
      <errorID>27f0c475-293d-4594-9d33-7191eea46fc1</errorID>
      <errorWord>(</errorWord>
      <group>L1_Format</group>
      <groupName>格式问题</groupName>
      <ability>L2_HalfPunc_CN</ability>
      <abilityName/>
      <candidateList>
        <item>（</item>
      </candidateList>
      <explain>文本全半角错误。</explain>
      <paraID>7CA6CE5B</paraID>
      <start>180</start>
      <end>181</end>
      <status>unmodified</status>
      <modifiedWord/>
      <trackRevisions>false</trackRevisions>
    </reviewItem>
    <reviewItem>
      <errorID>5d6c73f0-5b94-411b-951d-ae18ffccb6a6</errorID>
      <errorWord>)</errorWord>
      <group>L1_Format</group>
      <groupName>格式问题</groupName>
      <ability>L2_HalfPunc_CN</ability>
      <abilityName/>
      <candidateList>
        <item>）</item>
      </candidateList>
      <explain>文本全半角错误。</explain>
      <paraID>7CA6CE5B</paraID>
      <start>186</start>
      <end>187</end>
      <status>unmodified</status>
      <modifiedWord/>
      <trackRevisions>false</trackRevisions>
    </reviewItem>
    <reviewItem>
      <errorID>58c82d83-e270-493e-9138-27244c1faf96</errorID>
      <errorWord>答订</errorWord>
      <group>L1_Word</group>
      <groupName>字词问题</groupName>
      <ability>L2_Typo</ability>
      <abilityName>字词错误</abilityName>
      <candidateList>
        <item>签订</item>
      </candidateList>
      <explain>〈动〉订立条约或合同并签字：两国～了贸易议定书和支付协定。</explain>
      <paraID>5DB805D9</paraID>
      <start>16</start>
      <end>18</end>
      <status>modified</status>
      <modifiedWord>签订</modifiedWord>
      <trackRevisions>false</trackRevisions>
    </reviewItem>
    <reviewItem>
      <errorID>b2df869a-c841-4240-9a32-49e1585d5c4a</errorID>
      <errorWord>(</errorWord>
      <group>L1_Format</group>
      <groupName>格式问题</groupName>
      <ability>L2_HalfPunc_CN</ability>
      <abilityName/>
      <candidateList>
        <item>（</item>
      </candidateList>
      <explain>文本全半角错误。</explain>
      <paraID>5DB805D9</paraID>
      <start>41</start>
      <end>42</end>
      <status>unmodified</status>
      <modifiedWord/>
      <trackRevisions>false</trackRevisions>
    </reviewItem>
    <reviewItem>
      <errorID>b34779d2-1762-40da-910a-772751ff9c1e</errorID>
      <errorWord>)</errorWord>
      <group>L1_Format</group>
      <groupName>格式问题</groupName>
      <ability>L2_HalfPunc_CN</ability>
      <abilityName/>
      <candidateList>
        <item>）</item>
      </candidateList>
      <explain>文本全半角错误。</explain>
      <paraID>5DB805D9</paraID>
      <start>75</start>
      <end>76</end>
      <status>unmodified</status>
      <modifiedWord/>
      <trackRevisions>false</trackRevisions>
    </reviewItem>
    <reviewItem>
      <errorID>54102bc2-aae7-4f7b-903d-9c3891dece75</errorID>
      <errorWord>法律、法规</errorWord>
      <group>L1_Word</group>
      <groupName>字词问题</groupName>
      <ability>L2_Typo</ability>
      <abilityName>字词错误</abilityName>
      <candidateList>
        <item>法律法规</item>
      </candidateList>
      <explain/>
      <paraID>223FE4F3</paraID>
      <start>4</start>
      <end>9</end>
      <status>unmodified</status>
      <modifiedWord/>
      <trackRevisions>false</trackRevisions>
    </reviewItem>
    <reviewItem>
      <errorID>e32311b3-580a-48dd-8591-95c9197ba24f</errorID>
      <errorWord>法律、法规</errorWord>
      <group>L1_Word</group>
      <groupName>字词问题</groupName>
      <ability>L2_Typo</ability>
      <abilityName>字词错误</abilityName>
      <candidateList>
        <item>法律法规</item>
      </candidateList>
      <explain/>
      <paraID>2CFE10CA</paraID>
      <start>4</start>
      <end>9</end>
      <status>unmodified</status>
      <modifiedWord/>
      <trackRevisions>false</trackRevisions>
    </reviewItem>
    <reviewItem>
      <errorID>8956c231-e5f0-49a6-8165-4f7ac10a059b</errorID>
      <errorWord>议</errorWord>
      <group>L1_Word</group>
      <groupName>字词问题</groupName>
      <ability>L2_Typo</ability>
      <abilityName>字词错误</abilityName>
      <candidateList>
        <item>议中</item>
      </candidateList>
      <explain/>
      <paraID>69A4D0C3</paraID>
      <start>37</start>
      <end>38</end>
      <status>unmodified</status>
      <modifiedWord/>
      <trackRevisions>false</trackRevisions>
    </reviewItem>
    <reviewItem>
      <errorID>914ce77b-4e99-47d6-868e-7e6314379c5d</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6BFDA61F</paraID>
      <start>120</start>
      <end>121</end>
      <status>modified</status>
      <modifiedWord>或</modifiedWord>
      <trackRevisions>false</trackRevisions>
    </reviewItem>
    <reviewItem>
      <errorID>bbc55e5c-285f-44f4-99c0-9a6a62be021b</errorID>
      <errorWord>按《中华人民共和国</errorWord>
      <group>L1_Word</group>
      <groupName>字词问题</groupName>
      <ability>L2_Typo</ability>
      <abilityName>字词错误</abilityName>
      <candidateList>
        <item>按照《中华人民共和国</item>
      </candidateList>
      <explain/>
      <paraID>3DA5D033</paraID>
      <start>55</start>
      <end>64</end>
      <status>unmodified</status>
      <modifiedWord/>
      <trackRevisions>false</trackRevisions>
    </reviewItem>
    <reviewItem>
      <errorID>248f53c8-d9e7-46a2-9e6c-d5c17664bd2d</errorID>
      <errorWord>一-</errorWord>
      <group>L1_Punc</group>
      <groupName>标点问题</groupName>
      <ability>L2_Punc_CN</ability>
      <abilityName/>
      <candidateList>
        <item>一</item>
      </candidateList>
      <explain/>
      <paraID>44502842</paraID>
      <start>93</start>
      <end>95</end>
      <status>unmodified</status>
      <modifiedWord/>
      <trackRevisions>false</trackRevisions>
    </reviewItem>
    <reviewItem>
      <errorID>2c3bcbf7-4e6d-4c79-8891-d77299e8134b</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22BB77D</paraID>
      <start>7</start>
      <end>8</end>
      <status>unmodified</status>
      <modifiedWord/>
      <trackRevisions>false</trackRevisions>
    </reviewItem>
    <reviewItem>
      <errorID>94170361-5109-4a3f-9201-04f9e7f49f28</errorID>
      <errorWord>(</errorWord>
      <group>L1_Format</group>
      <groupName>格式问题</groupName>
      <ability>L2_HalfPunc_CN</ability>
      <abilityName/>
      <candidateList>
        <item>（</item>
      </candidateList>
      <explain>文本全半角错误。</explain>
      <paraID>49E7ADBE</paraID>
      <start>2</start>
      <end>3</end>
      <status>unmodified</status>
      <modifiedWord/>
      <trackRevisions>false</trackRevisions>
    </reviewItem>
    <reviewItem>
      <errorID>90c20d1d-e557-4648-811c-592191fa7a4b</errorID>
      <errorWord>)</errorWord>
      <group>L1_Format</group>
      <groupName>格式问题</groupName>
      <ability>L2_HalfPunc_CN</ability>
      <abilityName/>
      <candidateList>
        <item>）</item>
      </candidateList>
      <explain>文本全半角错误。</explain>
      <paraID>49E7ADBE</paraID>
      <start>4</start>
      <end>5</end>
      <status>unmodified</status>
      <modifiedWord/>
      <trackRevisions>false</trackRevisions>
    </reviewItem>
    <reviewItem>
      <errorID>75d7c99a-3bca-4116-be76-8ab0546fa36f</errorID>
      <errorWord>(</errorWord>
      <group>L1_Format</group>
      <groupName>格式问题</groupName>
      <ability>L2_HalfPunc_CN</ability>
      <abilityName/>
      <candidateList>
        <item>（</item>
      </candidateList>
      <explain>文本全半角错误。</explain>
      <paraID> 1F70C93</paraID>
      <start>2</start>
      <end>3</end>
      <status>unmodified</status>
      <modifiedWord/>
      <trackRevisions>false</trackRevisions>
    </reviewItem>
    <reviewItem>
      <errorID>af8f17bd-7bef-44af-a39d-e1e2ee947197</errorID>
      <errorWord>)</errorWord>
      <group>L1_Format</group>
      <groupName>格式问题</groupName>
      <ability>L2_HalfPunc_CN</ability>
      <abilityName/>
      <candidateList>
        <item>）</item>
      </candidateList>
      <explain>文本全半角错误。</explain>
      <paraID> 1F70C93</paraID>
      <start>4</start>
      <end>5</end>
      <status>unmodified</status>
      <modifiedWord/>
      <trackRevisions>false</trackRevisions>
    </reviewItem>
    <reviewItem>
      <errorID>9ce3ec1d-16c0-42c5-bdf8-d67135af794a</errorID>
      <errorWord>(</errorWord>
      <group>L1_Format</group>
      <groupName>格式问题</groupName>
      <ability>L2_HalfPunc_CN</ability>
      <abilityName/>
      <candidateList>
        <item>（</item>
      </candidateList>
      <explain>文本全半角错误。</explain>
      <paraID>10272C47</paraID>
      <start>2</start>
      <end>3</end>
      <status>unmodified</status>
      <modifiedWord/>
      <trackRevisions>false</trackRevisions>
    </reviewItem>
    <reviewItem>
      <errorID>e69f8ef3-6247-4e96-93fd-0be303c91ed5</errorID>
      <errorWord>)</errorWord>
      <group>L1_Format</group>
      <groupName>格式问题</groupName>
      <ability>L2_HalfPunc_CN</ability>
      <abilityName/>
      <candidateList>
        <item>）</item>
      </candidateList>
      <explain>文本全半角错误。</explain>
      <paraID>10272C47</paraID>
      <start>4</start>
      <end>5</end>
      <status>unmodified</status>
      <modifiedWord/>
      <trackRevisions>false</trackRevisions>
    </reviewItem>
    <reviewItem>
      <errorID>ac9ced34-f4e7-40f0-8272-c9469b220117</errorID>
      <errorWord>(</errorWord>
      <group>L1_Format</group>
      <groupName>格式问题</groupName>
      <ability>L2_HalfPunc_CN</ability>
      <abilityName/>
      <candidateList>
        <item>（</item>
      </candidateList>
      <explain>文本全半角错误。</explain>
      <paraID>46988583</paraID>
      <start>2</start>
      <end>3</end>
      <status>unmodified</status>
      <modifiedWord/>
      <trackRevisions>false</trackRevisions>
    </reviewItem>
    <reviewItem>
      <errorID>d20c8631-f97d-41dd-80ad-d46cdb96bb86</errorID>
      <errorWord>)</errorWord>
      <group>L1_Format</group>
      <groupName>格式问题</groupName>
      <ability>L2_HalfPunc_CN</ability>
      <abilityName/>
      <candidateList>
        <item>）</item>
      </candidateList>
      <explain>文本全半角错误。</explain>
      <paraID>46988583</paraID>
      <start>4</start>
      <end>5</end>
      <status>unmodified</status>
      <modifiedWord/>
      <trackRevisions>false</trackRevisions>
    </reviewItem>
    <reviewItem>
      <errorID>7f4b0029-fd32-47a6-a8df-164a79fdf162</errorID>
      <errorWord>(</errorWord>
      <group>L1_Format</group>
      <groupName>格式问题</groupName>
      <ability>L2_HalfPunc_CN</ability>
      <abilityName/>
      <candidateList>
        <item>（</item>
      </candidateList>
      <explain>文本全半角错误。</explain>
      <paraID>37485A2C</paraID>
      <start>2</start>
      <end>3</end>
      <status>unmodified</status>
      <modifiedWord/>
      <trackRevisions>false</trackRevisions>
    </reviewItem>
    <reviewItem>
      <errorID>020d037a-ca0d-4094-9993-c89699dbc48b</errorID>
      <errorWord>)</errorWord>
      <group>L1_Format</group>
      <groupName>格式问题</groupName>
      <ability>L2_HalfPunc_CN</ability>
      <abilityName/>
      <candidateList>
        <item>）</item>
      </candidateList>
      <explain>文本全半角错误。</explain>
      <paraID>37485A2C</paraID>
      <start>4</start>
      <end>5</end>
      <status>unmodified</status>
      <modifiedWord/>
      <trackRevisions>false</trackRevisions>
    </reviewItem>
    <reviewItem>
      <errorID>a9291eb3-90a2-4260-9514-0fa947635609</errorID>
      <errorWord>(</errorWord>
      <group>L1_Format</group>
      <groupName>格式问题</groupName>
      <ability>L2_HalfPunc_CN</ability>
      <abilityName/>
      <candidateList>
        <item>（</item>
      </candidateList>
      <explain>文本全半角错误。</explain>
      <paraID>6F484D55</paraID>
      <start>2</start>
      <end>3</end>
      <status>unmodified</status>
      <modifiedWord/>
      <trackRevisions>false</trackRevisions>
    </reviewItem>
    <reviewItem>
      <errorID>b8d723cf-0b36-4e53-a9cf-ce6a259242c0</errorID>
      <errorWord>)</errorWord>
      <group>L1_Format</group>
      <groupName>格式问题</groupName>
      <ability>L2_HalfPunc_CN</ability>
      <abilityName/>
      <candidateList>
        <item>）</item>
      </candidateList>
      <explain>文本全半角错误。</explain>
      <paraID>6F484D55</paraID>
      <start>4</start>
      <end>5</end>
      <status>unmodified</status>
      <modifiedWord/>
      <trackRevisions>false</trackRevisions>
    </reviewItem>
    <reviewItem>
      <errorID>a9678d43-4874-4c05-8ecc-3b9971eb2f50</errorID>
      <errorWord>(</errorWord>
      <group>L1_Format</group>
      <groupName>格式问题</groupName>
      <ability>L2_HalfPunc_CN</ability>
      <abilityName/>
      <candidateList>
        <item>（</item>
      </candidateList>
      <explain>文本全半角错误。</explain>
      <paraID>7FC892A4</paraID>
      <start>2</start>
      <end>3</end>
      <status>unmodified</status>
      <modifiedWord/>
      <trackRevisions>false</trackRevisions>
    </reviewItem>
    <reviewItem>
      <errorID>bde17d5f-c3d3-4c63-ae67-9d0d4292f8ce</errorID>
      <errorWord>)</errorWord>
      <group>L1_Format</group>
      <groupName>格式问题</groupName>
      <ability>L2_HalfPunc_CN</ability>
      <abilityName/>
      <candidateList>
        <item>）</item>
      </candidateList>
      <explain>文本全半角错误。</explain>
      <paraID>7FC892A4</paraID>
      <start>4</start>
      <end>5</end>
      <status>unmodified</status>
      <modifiedWord/>
      <trackRevisions>false</trackRevisions>
    </reviewItem>
    <reviewItem>
      <errorID>93460849-27f3-4b1d-9aeb-061746d449d5</errorID>
      <errorWord>(</errorWord>
      <group>L1_Format</group>
      <groupName>格式问题</groupName>
      <ability>L2_HalfPunc_CN</ability>
      <abilityName/>
      <candidateList>
        <item>（</item>
      </candidateList>
      <explain>文本全半角错误。</explain>
      <paraID>3346EE6A</paraID>
      <start>2</start>
      <end>3</end>
      <status>unmodified</status>
      <modifiedWord/>
      <trackRevisions>false</trackRevisions>
    </reviewItem>
    <reviewItem>
      <errorID>f230a8a1-45b3-41b2-805c-67229f861490</errorID>
      <errorWord>)</errorWord>
      <group>L1_Format</group>
      <groupName>格式问题</groupName>
      <ability>L2_HalfPunc_CN</ability>
      <abilityName/>
      <candidateList>
        <item>）</item>
      </candidateList>
      <explain>文本全半角错误。</explain>
      <paraID>3346EE6A</paraID>
      <start>4</start>
      <end>5</end>
      <status>unmodified</status>
      <modifiedWord/>
      <trackRevisions>false</trackRevisions>
    </reviewItem>
    <reviewItem>
      <errorID>34c6be84-60ad-451a-a8a6-cbda4f9e1223</errorID>
      <errorWord>(</errorWord>
      <group>L1_Format</group>
      <groupName>格式问题</groupName>
      <ability>L2_HalfPunc_CN</ability>
      <abilityName/>
      <candidateList>
        <item>（</item>
      </candidateList>
      <explain>文本全半角错误。</explain>
      <paraID>63F7B45E</paraID>
      <start>2</start>
      <end>3</end>
      <status>unmodified</status>
      <modifiedWord/>
      <trackRevisions>false</trackRevisions>
    </reviewItem>
    <reviewItem>
      <errorID>20da5ba6-f73e-471e-a8a0-1aad04c01641</errorID>
      <errorWord>)</errorWord>
      <group>L1_Format</group>
      <groupName>格式问题</groupName>
      <ability>L2_HalfPunc_CN</ability>
      <abilityName/>
      <candidateList>
        <item>）</item>
      </candidateList>
      <explain>文本全半角错误。</explain>
      <paraID>63F7B45E</paraID>
      <start>4</start>
      <end>5</end>
      <status>unmodified</status>
      <modifiedWord/>
      <trackRevisions>false</trackRevisions>
    </reviewItem>
    <reviewItem>
      <errorID>76538b85-d9b5-4b07-8cb4-7cd7e967acdc</errorID>
      <errorWord>(</errorWord>
      <group>L1_Format</group>
      <groupName>格式问题</groupName>
      <ability>L2_HalfPunc_CN</ability>
      <abilityName/>
      <candidateList>
        <item>（</item>
      </candidateList>
      <explain>文本全半角错误。</explain>
      <paraID>54E83D1D</paraID>
      <start>2</start>
      <end>3</end>
      <status>unmodified</status>
      <modifiedWord/>
      <trackRevisions>false</trackRevisions>
    </reviewItem>
    <reviewItem>
      <errorID>b9efdf84-88e8-4c5a-a197-7d02711ad824</errorID>
      <errorWord>)</errorWord>
      <group>L1_Format</group>
      <groupName>格式问题</groupName>
      <ability>L2_HalfPunc_CN</ability>
      <abilityName/>
      <candidateList>
        <item>）</item>
      </candidateList>
      <explain>文本全半角错误。</explain>
      <paraID>54E83D1D</paraID>
      <start>4</start>
      <end>5</end>
      <status>unmodified</status>
      <modifiedWord/>
      <trackRevisions>false</trackRevisions>
    </reviewItem>
    <reviewItem>
      <errorID>88bc5330-ff56-415e-b78c-3a48880928eb</errorID>
      <errorWord>(</errorWord>
      <group>L1_Format</group>
      <groupName>格式问题</groupName>
      <ability>L2_HalfPunc_CN</ability>
      <abilityName/>
      <candidateList>
        <item>（</item>
      </candidateList>
      <explain>文本全半角错误。</explain>
      <paraID>78A7AB7A</paraID>
      <start>2</start>
      <end>3</end>
      <status>unmodified</status>
      <modifiedWord/>
      <trackRevisions>false</trackRevisions>
    </reviewItem>
    <reviewItem>
      <errorID>54d0b8d2-1adc-4b39-ac7f-af8efb16834a</errorID>
      <errorWord>)</errorWord>
      <group>L1_Format</group>
      <groupName>格式问题</groupName>
      <ability>L2_HalfPunc_CN</ability>
      <abilityName/>
      <candidateList>
        <item>）</item>
      </candidateList>
      <explain>文本全半角错误。</explain>
      <paraID>78A7AB7A</paraID>
      <start>4</start>
      <end>5</end>
      <status>unmodified</status>
      <modifiedWord/>
      <trackRevisions>false</trackRevisions>
    </reviewItem>
    <reviewItem>
      <errorID>6094d7d8-ac68-4b33-aa21-7b203d6968d0</errorID>
      <errorWord>(</errorWord>
      <group>L1_Format</group>
      <groupName>格式问题</groupName>
      <ability>L2_HalfPunc_CN</ability>
      <abilityName/>
      <candidateList>
        <item>（</item>
      </candidateList>
      <explain>文本全半角错误。</explain>
      <paraID>6DA02428</paraID>
      <start>2</start>
      <end>3</end>
      <status>unmodified</status>
      <modifiedWord/>
      <trackRevisions>false</trackRevisions>
    </reviewItem>
    <reviewItem>
      <errorID>db37e256-4759-4c09-9b29-f4f665b76267</errorID>
      <errorWord>)</errorWord>
      <group>L1_Format</group>
      <groupName>格式问题</groupName>
      <ability>L2_HalfPunc_CN</ability>
      <abilityName/>
      <candidateList>
        <item>）</item>
      </candidateList>
      <explain>文本全半角错误。</explain>
      <paraID>6DA02428</paraID>
      <start>4</start>
      <end>5</end>
      <status>unmodified</status>
      <modifiedWord/>
      <trackRevisions>false</trackRevisions>
    </reviewItem>
    <reviewItem>
      <errorID>cd6329db-3001-40fc-83e1-8fcae5ddb41c</errorID>
      <errorWord>(</errorWord>
      <group>L1_Format</group>
      <groupName>格式问题</groupName>
      <ability>L2_HalfPunc_CN</ability>
      <abilityName/>
      <candidateList>
        <item>（</item>
      </candidateList>
      <explain>文本全半角错误。</explain>
      <paraID>3E6CA840</paraID>
      <start>2</start>
      <end>3</end>
      <status>unmodified</status>
      <modifiedWord/>
      <trackRevisions>false</trackRevisions>
    </reviewItem>
    <reviewItem>
      <errorID>01743879-646b-4d39-b4dc-cc179ba403bc</errorID>
      <errorWord>)</errorWord>
      <group>L1_Format</group>
      <groupName>格式问题</groupName>
      <ability>L2_HalfPunc_CN</ability>
      <abilityName/>
      <candidateList>
        <item>）</item>
      </candidateList>
      <explain>文本全半角错误。</explain>
      <paraID>3E6CA840</paraID>
      <start>4</start>
      <end>5</end>
      <status>unmodified</status>
      <modifiedWord/>
      <trackRevisions>false</trackRevisions>
    </reviewItem>
    <reviewItem>
      <errorID>dca97a10-6be8-4251-ab82-b9962d449be1</errorID>
      <errorWord>(</errorWord>
      <group>L1_Format</group>
      <groupName>格式问题</groupName>
      <ability>L2_HalfPunc_CN</ability>
      <abilityName/>
      <candidateList>
        <item>（</item>
      </candidateList>
      <explain>文本全半角错误。</explain>
      <paraID>29D29E84</paraID>
      <start>2</start>
      <end>3</end>
      <status>unmodified</status>
      <modifiedWord/>
      <trackRevisions>false</trackRevisions>
    </reviewItem>
    <reviewItem>
      <errorID>256875db-69fd-4bd5-a35e-b3020715aed5</errorID>
      <errorWord>)</errorWord>
      <group>L1_Format</group>
      <groupName>格式问题</groupName>
      <ability>L2_HalfPunc_CN</ability>
      <abilityName/>
      <candidateList>
        <item>）</item>
      </candidateList>
      <explain>文本全半角错误。</explain>
      <paraID>29D29E84</paraID>
      <start>4</start>
      <end>5</end>
      <status>unmodified</status>
      <modifiedWord/>
      <trackRevisions>false</trackRevisions>
    </reviewItem>
    <reviewItem>
      <errorID>8e451fbd-e4db-45a7-8a6c-7ea450d0f556</errorID>
      <errorWord>(</errorWord>
      <group>L1_Format</group>
      <groupName>格式问题</groupName>
      <ability>L2_HalfPunc_CN</ability>
      <abilityName/>
      <candidateList>
        <item>（</item>
      </candidateList>
      <explain>文本全半角错误。</explain>
      <paraID>6DDD17AE</paraID>
      <start>2</start>
      <end>3</end>
      <status>unmodified</status>
      <modifiedWord/>
      <trackRevisions>false</trackRevisions>
    </reviewItem>
    <reviewItem>
      <errorID>0f5f2588-02be-4a4a-b403-0d3e20494538</errorID>
      <errorWord>)</errorWord>
      <group>L1_Format</group>
      <groupName>格式问题</groupName>
      <ability>L2_HalfPunc_CN</ability>
      <abilityName/>
      <candidateList>
        <item>）</item>
      </candidateList>
      <explain>文本全半角错误。</explain>
      <paraID>6DDD17AE</paraID>
      <start>4</start>
      <end>5</end>
      <status>unmodified</status>
      <modifiedWord/>
      <trackRevisions>false</trackRevisions>
    </reviewItem>
    <reviewItem>
      <errorID>a4b7f632-78fd-48af-bdeb-04fe2f4f712b</errorID>
      <errorWord>(</errorWord>
      <group>L1_Format</group>
      <groupName>格式问题</groupName>
      <ability>L2_HalfPunc_CN</ability>
      <abilityName/>
      <candidateList>
        <item>（</item>
      </candidateList>
      <explain>文本全半角错误。</explain>
      <paraID>6ECF6E5D</paraID>
      <start>2</start>
      <end>3</end>
      <status>unmodified</status>
      <modifiedWord/>
      <trackRevisions>false</trackRevisions>
    </reviewItem>
    <reviewItem>
      <errorID>75367494-c20d-41be-a764-2bdf5d0d2a34</errorID>
      <errorWord>)</errorWord>
      <group>L1_Format</group>
      <groupName>格式问题</groupName>
      <ability>L2_HalfPunc_CN</ability>
      <abilityName/>
      <candidateList>
        <item>）</item>
      </candidateList>
      <explain>文本全半角错误。</explain>
      <paraID>6ECF6E5D</paraID>
      <start>4</start>
      <end>5</end>
      <status>unmodified</status>
      <modifiedWord/>
      <trackRevisions>false</trackRevisions>
    </reviewItem>
    <reviewItem>
      <errorID>8f7ee609-928a-4dd5-bc54-ebbef697d277</errorID>
      <errorWord>(</errorWord>
      <group>L1_Format</group>
      <groupName>格式问题</groupName>
      <ability>L2_HalfPunc_CN</ability>
      <abilityName/>
      <candidateList>
        <item>（</item>
      </candidateList>
      <explain>文本全半角错误。</explain>
      <paraID>29527D78</paraID>
      <start>2</start>
      <end>3</end>
      <status>unmodified</status>
      <modifiedWord/>
      <trackRevisions>false</trackRevisions>
    </reviewItem>
    <reviewItem>
      <errorID>18eecbec-2343-4474-9ced-e8b1c2bb9517</errorID>
      <errorWord>)</errorWord>
      <group>L1_Format</group>
      <groupName>格式问题</groupName>
      <ability>L2_HalfPunc_CN</ability>
      <abilityName/>
      <candidateList>
        <item>）</item>
      </candidateList>
      <explain>文本全半角错误。</explain>
      <paraID>29527D78</paraID>
      <start>4</start>
      <end>5</end>
      <status>unmodified</status>
      <modifiedWord/>
      <trackRevisions>false</trackRevisions>
    </reviewItem>
    <reviewItem>
      <errorID>7d87d855-6455-4a21-90fe-b2a99f87d574</errorID>
      <errorWord>(</errorWord>
      <group>L1_Format</group>
      <groupName>格式问题</groupName>
      <ability>L2_HalfPunc_CN</ability>
      <abilityName/>
      <candidateList>
        <item>（</item>
      </candidateList>
      <explain>文本全半角错误。</explain>
      <paraID>1EC6824A</paraID>
      <start>2</start>
      <end>3</end>
      <status>unmodified</status>
      <modifiedWord/>
      <trackRevisions>false</trackRevisions>
    </reviewItem>
    <reviewItem>
      <errorID>519d18ac-0675-4614-b005-980c59e5bd79</errorID>
      <errorWord>)</errorWord>
      <group>L1_Format</group>
      <groupName>格式问题</groupName>
      <ability>L2_HalfPunc_CN</ability>
      <abilityName/>
      <candidateList>
        <item>）</item>
      </candidateList>
      <explain>文本全半角错误。</explain>
      <paraID>1EC6824A</paraID>
      <start>4</start>
      <end>5</end>
      <status>unmodified</status>
      <modifiedWord/>
      <trackRevisions>false</trackRevisions>
    </reviewItem>
    <reviewItem>
      <errorID>45bf0aaa-2e6a-4437-9a99-5f2fa125da74</errorID>
      <errorWord>(</errorWord>
      <group>L1_Format</group>
      <groupName>格式问题</groupName>
      <ability>L2_HalfPunc_CN</ability>
      <abilityName/>
      <candidateList>
        <item>（</item>
      </candidateList>
      <explain>文本全半角错误。</explain>
      <paraID>270B80F5</paraID>
      <start>2</start>
      <end>3</end>
      <status>unmodified</status>
      <modifiedWord/>
      <trackRevisions>false</trackRevisions>
    </reviewItem>
    <reviewItem>
      <errorID>127d02b5-4ce1-475c-9953-c7d8488aa38f</errorID>
      <errorWord>)</errorWord>
      <group>L1_Format</group>
      <groupName>格式问题</groupName>
      <ability>L2_HalfPunc_CN</ability>
      <abilityName/>
      <candidateList>
        <item>）</item>
      </candidateList>
      <explain>文本全半角错误。</explain>
      <paraID>270B80F5</paraID>
      <start>4</start>
      <end>5</end>
      <status>unmodified</status>
      <modifiedWord/>
      <trackRevisions>false</trackRevisions>
    </reviewItem>
    <reviewItem>
      <errorID>1e8ef283-806c-4e22-989a-7c15ae2cef6a</errorID>
      <errorWord>(</errorWord>
      <group>L1_Format</group>
      <groupName>格式问题</groupName>
      <ability>L2_HalfPunc_CN</ability>
      <abilityName/>
      <candidateList>
        <item>（</item>
      </candidateList>
      <explain>文本全半角错误。</explain>
      <paraID>7DF4442C</paraID>
      <start>2</start>
      <end>3</end>
      <status>unmodified</status>
      <modifiedWord/>
      <trackRevisions>false</trackRevisions>
    </reviewItem>
    <reviewItem>
      <errorID>e5e9ee9c-9d1e-4a0b-97fc-7e34eecfb723</errorID>
      <errorWord>)</errorWord>
      <group>L1_Format</group>
      <groupName>格式问题</groupName>
      <ability>L2_HalfPunc_CN</ability>
      <abilityName/>
      <candidateList>
        <item>）</item>
      </candidateList>
      <explain>文本全半角错误。</explain>
      <paraID>7DF4442C</paraID>
      <start>4</start>
      <end>5</end>
      <status>unmodified</status>
      <modifiedWord/>
      <trackRevisions>false</trackRevisions>
    </reviewItem>
    <reviewItem>
      <errorID>588add82-0d21-49d1-8a8d-a57c9e8f9fca</errorID>
      <errorWord>(</errorWord>
      <group>L1_Format</group>
      <groupName>格式问题</groupName>
      <ability>L2_HalfPunc_CN</ability>
      <abilityName/>
      <candidateList>
        <item>（</item>
      </candidateList>
      <explain>文本全半角错误。</explain>
      <paraID>3F0346B4</paraID>
      <start>2</start>
      <end>3</end>
      <status>unmodified</status>
      <modifiedWord/>
      <trackRevisions>false</trackRevisions>
    </reviewItem>
    <reviewItem>
      <errorID>84f379d4-0535-45bf-9e97-a5cb3f9d5d30</errorID>
      <errorWord>)</errorWord>
      <group>L1_Format</group>
      <groupName>格式问题</groupName>
      <ability>L2_HalfPunc_CN</ability>
      <abilityName/>
      <candidateList>
        <item>）</item>
      </candidateList>
      <explain>文本全半角错误。</explain>
      <paraID>3F0346B4</paraID>
      <start>4</start>
      <end>5</end>
      <status>unmodified</status>
      <modifiedWord/>
      <trackRevisions>false</trackRevisions>
    </reviewItem>
    <reviewItem>
      <errorID>7852f844-7581-4290-b290-7358677490eb</errorID>
      <errorWord>(</errorWord>
      <group>L1_Format</group>
      <groupName>格式问题</groupName>
      <ability>L2_HalfPunc_CN</ability>
      <abilityName/>
      <candidateList>
        <item>（</item>
      </candidateList>
      <explain>文本全半角错误。</explain>
      <paraID>1286FC4E</paraID>
      <start>2</start>
      <end>3</end>
      <status>unmodified</status>
      <modifiedWord/>
      <trackRevisions>false</trackRevisions>
    </reviewItem>
    <reviewItem>
      <errorID>995cd30e-885d-4976-bda4-997c0e983aaa</errorID>
      <errorWord>)</errorWord>
      <group>L1_Format</group>
      <groupName>格式问题</groupName>
      <ability>L2_HalfPunc_CN</ability>
      <abilityName/>
      <candidateList>
        <item>）</item>
      </candidateList>
      <explain>文本全半角错误。</explain>
      <paraID>1286FC4E</paraID>
      <start>4</start>
      <end>5</end>
      <status>unmodified</status>
      <modifiedWord/>
      <trackRevisions>false</trackRevisions>
    </reviewItem>
    <reviewItem>
      <errorID>a8430969-b8bf-4115-bb38-2c6d9ba772fb</errorID>
      <errorWord>(</errorWord>
      <group>L1_Format</group>
      <groupName>格式问题</groupName>
      <ability>L2_HalfPunc_CN</ability>
      <abilityName/>
      <candidateList>
        <item>（</item>
      </candidateList>
      <explain>文本全半角错误。</explain>
      <paraID>59D0FECD</paraID>
      <start>2</start>
      <end>3</end>
      <status>unmodified</status>
      <modifiedWord/>
      <trackRevisions>false</trackRevisions>
    </reviewItem>
    <reviewItem>
      <errorID>aaddc8dc-5b71-4f99-a206-237d7654c1a7</errorID>
      <errorWord>)</errorWord>
      <group>L1_Format</group>
      <groupName>格式问题</groupName>
      <ability>L2_HalfPunc_CN</ability>
      <abilityName/>
      <candidateList>
        <item>）</item>
      </candidateList>
      <explain>文本全半角错误。</explain>
      <paraID>59D0FECD</paraID>
      <start>4</start>
      <end>5</end>
      <status>unmodified</status>
      <modifiedWord/>
      <trackRevisions>false</trackRevisions>
    </reviewItem>
    <reviewItem>
      <errorID>c3bb9972-e372-45b6-b1fb-75a7de49f7ea</errorID>
      <errorWord>(</errorWord>
      <group>L1_Format</group>
      <groupName>格式问题</groupName>
      <ability>L2_HalfPunc_CN</ability>
      <abilityName/>
      <candidateList>
        <item>（</item>
      </candidateList>
      <explain>文本全半角错误。</explain>
      <paraID>2153815E</paraID>
      <start>2</start>
      <end>3</end>
      <status>unmodified</status>
      <modifiedWord/>
      <trackRevisions>false</trackRevisions>
    </reviewItem>
    <reviewItem>
      <errorID>49607f10-dda9-499e-99bd-c92e79cdbb6f</errorID>
      <errorWord>)</errorWord>
      <group>L1_Format</group>
      <groupName>格式问题</groupName>
      <ability>L2_HalfPunc_CN</ability>
      <abilityName/>
      <candidateList>
        <item>）</item>
      </candidateList>
      <explain>文本全半角错误。</explain>
      <paraID>2153815E</paraID>
      <start>4</start>
      <end>5</end>
      <status>unmodified</status>
      <modifiedWord/>
      <trackRevisions>false</trackRevisions>
    </reviewItem>
    <reviewItem>
      <errorID>6c169b84-b4d5-4d14-b3d5-5ca47a59f22e</errorID>
      <errorWord>(</errorWord>
      <group>L1_Format</group>
      <groupName>格式问题</groupName>
      <ability>L2_HalfPunc_CN</ability>
      <abilityName/>
      <candidateList>
        <item>（</item>
      </candidateList>
      <explain>文本全半角错误。</explain>
      <paraID>50F43A50</paraID>
      <start>0</start>
      <end>1</end>
      <status>unmodified</status>
      <modifiedWord/>
      <trackRevisions>false</trackRevisions>
    </reviewItem>
    <reviewItem>
      <errorID>883f5207-ec33-4f56-91ac-60fd47bbf224</errorID>
      <errorWord>)</errorWord>
      <group>L1_Format</group>
      <groupName>格式问题</groupName>
      <ability>L2_HalfPunc_CN</ability>
      <abilityName/>
      <candidateList>
        <item>）</item>
      </candidateList>
      <explain>文本全半角错误。</explain>
      <paraID>50F43A50</paraID>
      <start>2</start>
      <end>3</end>
      <status>unmodified</status>
      <modifiedWord/>
      <trackRevisions>false</trackRevisions>
    </reviewItem>
    <reviewItem>
      <errorID>f6eac185-e480-4ffe-bf3e-d27b91e66c1b</errorID>
      <errorWord>(</errorWord>
      <group>L1_Format</group>
      <groupName>格式问题</groupName>
      <ability>L2_HalfPunc_CN</ability>
      <abilityName/>
      <candidateList>
        <item>（</item>
      </candidateList>
      <explain>文本全半角错误。</explain>
      <paraID>38618B42</paraID>
      <start>0</start>
      <end>1</end>
      <status>unmodified</status>
      <modifiedWord/>
      <trackRevisions>false</trackRevisions>
    </reviewItem>
    <reviewItem>
      <errorID>2026832a-347f-447f-9e84-eb3ef6e09dfb</errorID>
      <errorWord>)</errorWord>
      <group>L1_Format</group>
      <groupName>格式问题</groupName>
      <ability>L2_HalfPunc_CN</ability>
      <abilityName/>
      <candidateList>
        <item>）</item>
      </candidateList>
      <explain>文本全半角错误。</explain>
      <paraID>38618B42</paraID>
      <start>2</start>
      <end>3</end>
      <status>unmodified</status>
      <modifiedWord/>
      <trackRevisions>false</trackRevisions>
    </reviewItem>
    <reviewItem>
      <errorID>bda39bc5-60db-4c9c-a17d-38cb3bf283c3</errorID>
      <errorWord>(</errorWord>
      <group>L1_Format</group>
      <groupName>格式问题</groupName>
      <ability>L2_HalfPunc_CN</ability>
      <abilityName/>
      <candidateList>
        <item>（</item>
      </candidateList>
      <explain>文本全半角错误。</explain>
      <paraID>6754B71B</paraID>
      <start>0</start>
      <end>1</end>
      <status>unmodified</status>
      <modifiedWord/>
      <trackRevisions>false</trackRevisions>
    </reviewItem>
    <reviewItem>
      <errorID>764d6d9f-546b-44e6-944e-3412c4db493f</errorID>
      <errorWord>)</errorWord>
      <group>L1_Format</group>
      <groupName>格式问题</groupName>
      <ability>L2_HalfPunc_CN</ability>
      <abilityName/>
      <candidateList>
        <item>）</item>
      </candidateList>
      <explain>文本全半角错误。</explain>
      <paraID>6754B71B</paraID>
      <start>2</start>
      <end>3</end>
      <status>unmodified</status>
      <modifiedWord/>
      <trackRevisions>false</trackRevisions>
    </reviewItem>
    <reviewItem>
      <errorID>1d45ac8f-196b-4f21-8754-a67f193e4221</errorID>
      <errorWord>(</errorWord>
      <group>L1_Format</group>
      <groupName>格式问题</groupName>
      <ability>L2_HalfPunc_CN</ability>
      <abilityName/>
      <candidateList>
        <item>（</item>
      </candidateList>
      <explain>文本全半角错误。</explain>
      <paraID> 675A17B</paraID>
      <start>0</start>
      <end>1</end>
      <status>unmodified</status>
      <modifiedWord/>
      <trackRevisions>false</trackRevisions>
    </reviewItem>
    <reviewItem>
      <errorID>5cde99fc-ddd7-40f6-9228-8e330fc08a01</errorID>
      <errorWord>)</errorWord>
      <group>L1_Format</group>
      <groupName>格式问题</groupName>
      <ability>L2_HalfPunc_CN</ability>
      <abilityName/>
      <candidateList>
        <item>）</item>
      </candidateList>
      <explain>文本全半角错误。</explain>
      <paraID> 675A17B</paraID>
      <start>2</start>
      <end>3</end>
      <status>unmodified</status>
      <modifiedWord/>
      <trackRevisions>false</trackRevisions>
    </reviewItem>
    <reviewItem>
      <errorID>fc486fdb-ba39-493b-91e5-0ab4570911f7</errorID>
      <errorWord>(</errorWord>
      <group>L1_Format</group>
      <groupName>格式问题</groupName>
      <ability>L2_HalfPunc_CN</ability>
      <abilityName/>
      <candidateList>
        <item>（</item>
      </candidateList>
      <explain>文本全半角错误。</explain>
      <paraID>2E5DA946</paraID>
      <start>0</start>
      <end>1</end>
      <status>unmodified</status>
      <modifiedWord/>
      <trackRevisions>false</trackRevisions>
    </reviewItem>
    <reviewItem>
      <errorID>06edcf27-e049-4d5a-ab67-3383accdc4f3</errorID>
      <errorWord>)</errorWord>
      <group>L1_Format</group>
      <groupName>格式问题</groupName>
      <ability>L2_HalfPunc_CN</ability>
      <abilityName/>
      <candidateList>
        <item>）</item>
      </candidateList>
      <explain>文本全半角错误。</explain>
      <paraID>2E5DA946</paraID>
      <start>2</start>
      <end>3</end>
      <status>unmodified</status>
      <modifiedWord/>
      <trackRevisions>false</trackRevisions>
    </reviewItem>
    <reviewItem>
      <errorID>769f4ec4-5e67-4e34-9865-33db3079bb4d</errorID>
      <errorWord>(</errorWord>
      <group>L1_Format</group>
      <groupName>格式问题</groupName>
      <ability>L2_HalfPunc_CN</ability>
      <abilityName/>
      <candidateList>
        <item>（</item>
      </candidateList>
      <explain>文本全半角错误。</explain>
      <paraID> 3ACCC44</paraID>
      <start>0</start>
      <end>1</end>
      <status>unmodified</status>
      <modifiedWord/>
      <trackRevisions>false</trackRevisions>
    </reviewItem>
    <reviewItem>
      <errorID>f1f0e383-e561-4cbf-9fc4-5f3560ec3e98</errorID>
      <errorWord>)</errorWord>
      <group>L1_Format</group>
      <groupName>格式问题</groupName>
      <ability>L2_HalfPunc_CN</ability>
      <abilityName/>
      <candidateList>
        <item>）</item>
      </candidateList>
      <explain>文本全半角错误。</explain>
      <paraID> 3ACCC44</paraID>
      <start>2</start>
      <end>3</end>
      <status>unmodified</status>
      <modifiedWord/>
      <trackRevisions>false</trackRevisions>
    </reviewItem>
    <reviewItem>
      <errorID>980bae5b-aed9-49ce-b180-461f1d297ff7</errorID>
      <errorWord>(</errorWord>
      <group>L1_Format</group>
      <groupName>格式问题</groupName>
      <ability>L2_HalfPunc_CN</ability>
      <abilityName/>
      <candidateList>
        <item>（</item>
      </candidateList>
      <explain>文本全半角错误。</explain>
      <paraID>32A944C9</paraID>
      <start>0</start>
      <end>1</end>
      <status>unmodified</status>
      <modifiedWord/>
      <trackRevisions>false</trackRevisions>
    </reviewItem>
    <reviewItem>
      <errorID>5f99df88-347c-4e5d-8b5f-fbf53f7da64c</errorID>
      <errorWord>)</errorWord>
      <group>L1_Format</group>
      <groupName>格式问题</groupName>
      <ability>L2_HalfPunc_CN</ability>
      <abilityName/>
      <candidateList>
        <item>）</item>
      </candidateList>
      <explain>文本全半角错误。</explain>
      <paraID>32A944C9</paraID>
      <start>2</start>
      <end>3</end>
      <status>unmodified</status>
      <modifiedWord/>
      <trackRevisions>false</trackRevisions>
    </reviewItem>
    <reviewItem>
      <errorID>5714bdea-20df-4e1b-b8c9-f9e699e23cd6</errorID>
      <errorWord>(</errorWord>
      <group>L1_Format</group>
      <groupName>格式问题</groupName>
      <ability>L2_HalfPunc_CN</ability>
      <abilityName/>
      <candidateList>
        <item>（</item>
      </candidateList>
      <explain>文本全半角错误。</explain>
      <paraID>4659A9B7</paraID>
      <start>0</start>
      <end>1</end>
      <status>unmodified</status>
      <modifiedWord/>
      <trackRevisions>false</trackRevisions>
    </reviewItem>
    <reviewItem>
      <errorID>87705bac-0d75-4249-aa44-c572a01e3bd6</errorID>
      <errorWord>)</errorWord>
      <group>L1_Format</group>
      <groupName>格式问题</groupName>
      <ability>L2_HalfPunc_CN</ability>
      <abilityName/>
      <candidateList>
        <item>）</item>
      </candidateList>
      <explain>文本全半角错误。</explain>
      <paraID>4659A9B7</paraID>
      <start>2</start>
      <end>3</end>
      <status>unmodified</status>
      <modifiedWord/>
      <trackRevisions>false</trackRevisions>
    </reviewItem>
    <reviewItem>
      <errorID>daa197b0-17f9-478c-87d1-3b54556cd6e7</errorID>
      <errorWord>(</errorWord>
      <group>L1_Format</group>
      <groupName>格式问题</groupName>
      <ability>L2_HalfPunc_CN</ability>
      <abilityName/>
      <candidateList>
        <item>（</item>
      </candidateList>
      <explain>文本全半角错误。</explain>
      <paraID>48B0F34D</paraID>
      <start>0</start>
      <end>1</end>
      <status>unmodified</status>
      <modifiedWord/>
      <trackRevisions>false</trackRevisions>
    </reviewItem>
    <reviewItem>
      <errorID>dde4eb2d-ac20-4022-8bbf-5f50c20142b2</errorID>
      <errorWord>)</errorWord>
      <group>L1_Format</group>
      <groupName>格式问题</groupName>
      <ability>L2_HalfPunc_CN</ability>
      <abilityName/>
      <candidateList>
        <item>）</item>
      </candidateList>
      <explain>文本全半角错误。</explain>
      <paraID>48B0F34D</paraID>
      <start>2</start>
      <end>3</end>
      <status>unmodified</status>
      <modifiedWord/>
      <trackRevisions>false</trackRevisions>
    </reviewItem>
    <reviewItem>
      <errorID>196a3508-205d-4369-a43a-681959b53c39</errorID>
      <errorWord>(</errorWord>
      <group>L1_Format</group>
      <groupName>格式问题</groupName>
      <ability>L2_HalfPunc_CN</ability>
      <abilityName/>
      <candidateList>
        <item>（</item>
      </candidateList>
      <explain>文本全半角错误。</explain>
      <paraID>33579C46</paraID>
      <start>0</start>
      <end>1</end>
      <status>unmodified</status>
      <modifiedWord/>
      <trackRevisions>false</trackRevisions>
    </reviewItem>
    <reviewItem>
      <errorID>2e1e9e19-9206-4b12-8293-79a49390bc30</errorID>
      <errorWord>)</errorWord>
      <group>L1_Format</group>
      <groupName>格式问题</groupName>
      <ability>L2_HalfPunc_CN</ability>
      <abilityName/>
      <candidateList>
        <item>）</item>
      </candidateList>
      <explain>文本全半角错误。</explain>
      <paraID>33579C46</paraID>
      <start>2</start>
      <end>3</end>
      <status>unmodified</status>
      <modifiedWord/>
      <trackRevisions>false</trackRevisions>
    </reviewItem>
    <reviewItem>
      <errorID>63de058e-06bd-41ba-85b9-c48e3e3fe88a</errorID>
      <errorWord>(</errorWord>
      <group>L1_Format</group>
      <groupName>格式问题</groupName>
      <ability>L2_HalfPunc_CN</ability>
      <abilityName/>
      <candidateList>
        <item>（</item>
      </candidateList>
      <explain>文本全半角错误。</explain>
      <paraID>23635E93</paraID>
      <start>0</start>
      <end>1</end>
      <status>unmodified</status>
      <modifiedWord/>
      <trackRevisions>false</trackRevisions>
    </reviewItem>
    <reviewItem>
      <errorID>a4062d3d-4310-4529-a98b-e482bbd43ba2</errorID>
      <errorWord>)</errorWord>
      <group>L1_Format</group>
      <groupName>格式问题</groupName>
      <ability>L2_HalfPunc_CN</ability>
      <abilityName/>
      <candidateList>
        <item>）</item>
      </candidateList>
      <explain>文本全半角错误。</explain>
      <paraID>23635E93</paraID>
      <start>2</start>
      <end>3</end>
      <status>unmodified</status>
      <modifiedWord/>
      <trackRevisions>false</trackRevisions>
    </reviewItem>
    <reviewItem>
      <errorID>9f0b7109-2445-4e6e-9586-f20548ad2ab1</errorID>
      <errorWord>(</errorWord>
      <group>L1_Format</group>
      <groupName>格式问题</groupName>
      <ability>L2_HalfPunc_CN</ability>
      <abilityName/>
      <candidateList>
        <item>（</item>
      </candidateList>
      <explain>文本全半角错误。</explain>
      <paraID>3D7589F1</paraID>
      <start>0</start>
      <end>1</end>
      <status>unmodified</status>
      <modifiedWord/>
      <trackRevisions>false</trackRevisions>
    </reviewItem>
    <reviewItem>
      <errorID>2a17c2a0-cbc2-43af-a4d3-591d6a051140</errorID>
      <errorWord>)</errorWord>
      <group>L1_Format</group>
      <groupName>格式问题</groupName>
      <ability>L2_HalfPunc_CN</ability>
      <abilityName/>
      <candidateList>
        <item>）</item>
      </candidateList>
      <explain>文本全半角错误。</explain>
      <paraID>3D7589F1</paraID>
      <start>2</start>
      <end>3</end>
      <status>unmodified</status>
      <modifiedWord/>
      <trackRevisions>false</trackRevisions>
    </reviewItem>
    <reviewItem>
      <errorID>d0f0c401-917b-4ccf-bce5-4bafbd6b234c</errorID>
      <errorWord>(</errorWord>
      <group>L1_Format</group>
      <groupName>格式问题</groupName>
      <ability>L2_HalfPunc_CN</ability>
      <abilityName/>
      <candidateList>
        <item>（</item>
      </candidateList>
      <explain>文本全半角错误。</explain>
      <paraID>248DCDB3</paraID>
      <start>0</start>
      <end>1</end>
      <status>unmodified</status>
      <modifiedWord/>
      <trackRevisions>false</trackRevisions>
    </reviewItem>
    <reviewItem>
      <errorID>dd0c15b1-62d8-4d23-a689-91d9cda7766c</errorID>
      <errorWord>)</errorWord>
      <group>L1_Format</group>
      <groupName>格式问题</groupName>
      <ability>L2_HalfPunc_CN</ability>
      <abilityName/>
      <candidateList>
        <item>）</item>
      </candidateList>
      <explain>文本全半角错误。</explain>
      <paraID>248DCDB3</paraID>
      <start>2</start>
      <end>3</end>
      <status>unmodified</status>
      <modifiedWord/>
      <trackRevisions>false</trackRevisions>
    </reviewItem>
    <reviewItem>
      <errorID>6ca499f5-0a57-4bd8-99de-ddf7641ff5c2</errorID>
      <errorWord>(</errorWord>
      <group>L1_Format</group>
      <groupName>格式问题</groupName>
      <ability>L2_HalfPunc_CN</ability>
      <abilityName/>
      <candidateList>
        <item>（</item>
      </candidateList>
      <explain>文本全半角错误。</explain>
      <paraID>6AC365B7</paraID>
      <start>0</start>
      <end>1</end>
      <status>unmodified</status>
      <modifiedWord/>
      <trackRevisions>false</trackRevisions>
    </reviewItem>
    <reviewItem>
      <errorID>6af3a706-4416-4669-9113-ed0ec3bdac02</errorID>
      <errorWord>)</errorWord>
      <group>L1_Format</group>
      <groupName>格式问题</groupName>
      <ability>L2_HalfPunc_CN</ability>
      <abilityName/>
      <candidateList>
        <item>）</item>
      </candidateList>
      <explain>文本全半角错误。</explain>
      <paraID>6AC365B7</paraID>
      <start>2</start>
      <end>3</end>
      <status>unmodified</status>
      <modifiedWord/>
      <trackRevisions>false</trackRevisions>
    </reviewItem>
    <reviewItem>
      <errorID>e6fe2ea4-e9a4-4bef-b5c9-855b0d33dba1</errorID>
      <errorWord>(</errorWord>
      <group>L1_Format</group>
      <groupName>格式问题</groupName>
      <ability>L2_HalfPunc_CN</ability>
      <abilityName/>
      <candidateList>
        <item>（</item>
      </candidateList>
      <explain>文本全半角错误。</explain>
      <paraID>471F676E</paraID>
      <start>0</start>
      <end>1</end>
      <status>unmodified</status>
      <modifiedWord/>
      <trackRevisions>false</trackRevisions>
    </reviewItem>
    <reviewItem>
      <errorID>f298b660-9575-44d3-9945-49b6ce18d96f</errorID>
      <errorWord>)</errorWord>
      <group>L1_Format</group>
      <groupName>格式问题</groupName>
      <ability>L2_HalfPunc_CN</ability>
      <abilityName/>
      <candidateList>
        <item>）</item>
      </candidateList>
      <explain>文本全半角错误。</explain>
      <paraID>471F676E</paraID>
      <start>2</start>
      <end>3</end>
      <status>unmodified</status>
      <modifiedWord/>
      <trackRevisions>false</trackRevisions>
    </reviewItem>
    <reviewItem>
      <errorID>bf592166-e5a4-4ca2-9d3a-3a8a2030ab62</errorID>
      <errorWord>(</errorWord>
      <group>L1_Format</group>
      <groupName>格式问题</groupName>
      <ability>L2_HalfPunc_CN</ability>
      <abilityName/>
      <candidateList>
        <item>（</item>
      </candidateList>
      <explain>文本全半角错误。</explain>
      <paraID> B27EF0A</paraID>
      <start>0</start>
      <end>1</end>
      <status>unmodified</status>
      <modifiedWord/>
      <trackRevisions>false</trackRevisions>
    </reviewItem>
    <reviewItem>
      <errorID>5526db97-b9e8-470e-a5ae-0aa092bad056</errorID>
      <errorWord>)</errorWord>
      <group>L1_Format</group>
      <groupName>格式问题</groupName>
      <ability>L2_HalfPunc_CN</ability>
      <abilityName/>
      <candidateList>
        <item>）</item>
      </candidateList>
      <explain>文本全半角错误。</explain>
      <paraID> B27EF0A</paraID>
      <start>2</start>
      <end>3</end>
      <status>unmodified</status>
      <modifiedWord/>
      <trackRevisions>false</trackRevisions>
    </reviewItem>
    <reviewItem>
      <errorID>86a19b4c-739e-4a92-ae1e-e9ed93163d46</errorID>
      <errorWord>(</errorWord>
      <group>L1_Format</group>
      <groupName>格式问题</groupName>
      <ability>L2_HalfPunc_CN</ability>
      <abilityName/>
      <candidateList>
        <item>（</item>
      </candidateList>
      <explain>文本全半角错误。</explain>
      <paraID>3205D5C8</paraID>
      <start>0</start>
      <end>1</end>
      <status>unmodified</status>
      <modifiedWord/>
      <trackRevisions>false</trackRevisions>
    </reviewItem>
    <reviewItem>
      <errorID>00b1b0dd-b2ab-4f48-b3b0-b0b3f081852c</errorID>
      <errorWord>)</errorWord>
      <group>L1_Format</group>
      <groupName>格式问题</groupName>
      <ability>L2_HalfPunc_CN</ability>
      <abilityName/>
      <candidateList>
        <item>）</item>
      </candidateList>
      <explain>文本全半角错误。</explain>
      <paraID>3205D5C8</paraID>
      <start>2</start>
      <end>3</end>
      <status>unmodified</status>
      <modifiedWord/>
      <trackRevisions>false</trackRevisions>
    </reviewItem>
    <reviewItem>
      <errorID>afbed8b8-5235-4e56-8f35-fffce6b11694</errorID>
      <errorWord>(</errorWord>
      <group>L1_Format</group>
      <groupName>格式问题</groupName>
      <ability>L2_HalfPunc_CN</ability>
      <abilityName/>
      <candidateList>
        <item>（</item>
      </candidateList>
      <explain>文本全半角错误。</explain>
      <paraID>41332A78</paraID>
      <start>0</start>
      <end>1</end>
      <status>unmodified</status>
      <modifiedWord/>
      <trackRevisions>false</trackRevisions>
    </reviewItem>
    <reviewItem>
      <errorID>df1f9d8e-b72e-4955-a7b4-43d820a1536e</errorID>
      <errorWord>)</errorWord>
      <group>L1_Format</group>
      <groupName>格式问题</groupName>
      <ability>L2_HalfPunc_CN</ability>
      <abilityName/>
      <candidateList>
        <item>）</item>
      </candidateList>
      <explain>文本全半角错误。</explain>
      <paraID>41332A78</paraID>
      <start>2</start>
      <end>3</end>
      <status>unmodified</status>
      <modifiedWord/>
      <trackRevisions>false</trackRevisions>
    </reviewItem>
    <reviewItem>
      <errorID>f59057a0-06ae-4ff0-8ced-8fbeb6c00892</errorID>
      <errorWord>(</errorWord>
      <group>L1_Format</group>
      <groupName>格式问题</groupName>
      <ability>L2_HalfPunc_CN</ability>
      <abilityName/>
      <candidateList>
        <item>（</item>
      </candidateList>
      <explain>文本全半角错误。</explain>
      <paraID>2DBD1CE0</paraID>
      <start>0</start>
      <end>1</end>
      <status>unmodified</status>
      <modifiedWord/>
      <trackRevisions>false</trackRevisions>
    </reviewItem>
    <reviewItem>
      <errorID>00d31025-4852-4c31-8296-cdc433c14693</errorID>
      <errorWord>)</errorWord>
      <group>L1_Format</group>
      <groupName>格式问题</groupName>
      <ability>L2_HalfPunc_CN</ability>
      <abilityName/>
      <candidateList>
        <item>）</item>
      </candidateList>
      <explain>文本全半角错误。</explain>
      <paraID>2DBD1CE0</paraID>
      <start>2</start>
      <end>3</end>
      <status>unmodified</status>
      <modifiedWord/>
      <trackRevisions>false</trackRevisions>
    </reviewItem>
    <reviewItem>
      <errorID>6cf363f5-5412-47e9-b13f-b2d9e61e7331</errorID>
      <errorWord>(</errorWord>
      <group>L1_Format</group>
      <groupName>格式问题</groupName>
      <ability>L2_HalfPunc_CN</ability>
      <abilityName/>
      <candidateList>
        <item>（</item>
      </candidateList>
      <explain>文本全半角错误。</explain>
      <paraID>72E55D1A</paraID>
      <start>0</start>
      <end>1</end>
      <status>unmodified</status>
      <modifiedWord/>
      <trackRevisions>false</trackRevisions>
    </reviewItem>
    <reviewItem>
      <errorID>269f4eae-c202-4a23-b2b7-534989738d32</errorID>
      <errorWord>)</errorWord>
      <group>L1_Format</group>
      <groupName>格式问题</groupName>
      <ability>L2_HalfPunc_CN</ability>
      <abilityName/>
      <candidateList>
        <item>）</item>
      </candidateList>
      <explain>文本全半角错误。</explain>
      <paraID>72E55D1A</paraID>
      <start>2</start>
      <end>3</end>
      <status>unmodified</status>
      <modifiedWord/>
      <trackRevisions>false</trackRevisions>
    </reviewItem>
    <reviewItem>
      <errorID>310d8eec-33fa-4880-842b-327c5e9cf0a0</errorID>
      <errorWord>(</errorWord>
      <group>L1_Format</group>
      <groupName>格式问题</groupName>
      <ability>L2_HalfPunc_CN</ability>
      <abilityName/>
      <candidateList>
        <item>（</item>
      </candidateList>
      <explain>文本全半角错误。</explain>
      <paraID>4BF91D07</paraID>
      <start>0</start>
      <end>1</end>
      <status>unmodified</status>
      <modifiedWord/>
      <trackRevisions>false</trackRevisions>
    </reviewItem>
    <reviewItem>
      <errorID>a872ae51-2f99-42f8-b1c9-081f7afd81ec</errorID>
      <errorWord>)</errorWord>
      <group>L1_Format</group>
      <groupName>格式问题</groupName>
      <ability>L2_HalfPunc_CN</ability>
      <abilityName/>
      <candidateList>
        <item>）</item>
      </candidateList>
      <explain>文本全半角错误。</explain>
      <paraID>4BF91D07</paraID>
      <start>2</start>
      <end>3</end>
      <status>unmodified</status>
      <modifiedWord/>
      <trackRevisions>false</trackRevisions>
    </reviewItem>
    <reviewItem>
      <errorID>e847d163-ec08-458b-874e-8d9496b50830</errorID>
      <errorWord>(</errorWord>
      <group>L1_Format</group>
      <groupName>格式问题</groupName>
      <ability>L2_HalfPunc_CN</ability>
      <abilityName/>
      <candidateList>
        <item>（</item>
      </candidateList>
      <explain>文本全半角错误。</explain>
      <paraID>50DFE982</paraID>
      <start>0</start>
      <end>1</end>
      <status>unmodified</status>
      <modifiedWord/>
      <trackRevisions>false</trackRevisions>
    </reviewItem>
    <reviewItem>
      <errorID>22369619-7768-4efd-83f8-363d9279ebbb</errorID>
      <errorWord>)</errorWord>
      <group>L1_Format</group>
      <groupName>格式问题</groupName>
      <ability>L2_HalfPunc_CN</ability>
      <abilityName/>
      <candidateList>
        <item>）</item>
      </candidateList>
      <explain>文本全半角错误。</explain>
      <paraID>50DFE982</paraID>
      <start>2</start>
      <end>3</end>
      <status>unmodified</status>
      <modifiedWord/>
      <trackRevisions>false</trackRevisions>
    </reviewItem>
    <reviewItem>
      <errorID>f6d309fb-e1bf-4f7b-b6f8-143eb1decfca</errorID>
      <errorWord>(</errorWord>
      <group>L1_Format</group>
      <groupName>格式问题</groupName>
      <ability>L2_HalfPunc_CN</ability>
      <abilityName/>
      <candidateList>
        <item>（</item>
      </candidateList>
      <explain>文本全半角错误。</explain>
      <paraID>3573C6B5</paraID>
      <start>7</start>
      <end>8</end>
      <status>unmodified</status>
      <modifiedWord/>
      <trackRevisions>false</trackRevisions>
    </reviewItem>
    <reviewItem>
      <errorID>bfb40004-a8be-4ecf-8751-b74e71c6ba09</errorID>
      <errorWord>)</errorWord>
      <group>L1_Format</group>
      <groupName>格式问题</groupName>
      <ability>L2_HalfPunc_CN</ability>
      <abilityName/>
      <candidateList>
        <item>）</item>
      </candidateList>
      <explain>文本全半角错误。</explain>
      <paraID>3573C6B5</paraID>
      <start>9</start>
      <end>10</end>
      <status>unmodified</status>
      <modifiedWord/>
      <trackRevisions>false</trackRevisions>
    </reviewItem>
    <reviewItem>
      <errorID>d8bf7338-3c1f-4ccc-8e09-3bb073af6079</errorID>
      <errorWord>(</errorWord>
      <group>L1_Format</group>
      <groupName>格式问题</groupName>
      <ability>L2_HalfPunc_CN</ability>
      <abilityName/>
      <candidateList>
        <item>（</item>
      </candidateList>
      <explain>文本全半角错误。</explain>
      <paraID>725E434E</paraID>
      <start>7</start>
      <end>8</end>
      <status>unmodified</status>
      <modifiedWord/>
      <trackRevisions>false</trackRevisions>
    </reviewItem>
    <reviewItem>
      <errorID>8d641714-e89b-40e3-888b-c65ac766e84d</errorID>
      <errorWord>)</errorWord>
      <group>L1_Format</group>
      <groupName>格式问题</groupName>
      <ability>L2_HalfPunc_CN</ability>
      <abilityName/>
      <candidateList>
        <item>）</item>
      </candidateList>
      <explain>文本全半角错误。</explain>
      <paraID>725E434E</paraID>
      <start>9</start>
      <end>10</end>
      <status>unmodified</status>
      <modifiedWord/>
      <trackRevisions>false</trackRevisions>
    </reviewItem>
    <reviewItem>
      <errorID>bb4541ec-6152-42c5-9468-d7c8efb84779</errorID>
      <errorWord>(</errorWord>
      <group>L1_Format</group>
      <groupName>格式问题</groupName>
      <ability>L2_HalfPunc_CN</ability>
      <abilityName/>
      <candidateList>
        <item>（</item>
      </candidateList>
      <explain>文本全半角错误。</explain>
      <paraID> C26BB12</paraID>
      <start>45</start>
      <end>46</end>
      <status>unmodified</status>
      <modifiedWord/>
      <trackRevisions>false</trackRevisions>
    </reviewItem>
    <reviewItem>
      <errorID>5dafbd32-9b66-4dd4-84ec-3f34a7b5c5b9</errorID>
      <errorWord>)</errorWord>
      <group>L1_Format</group>
      <groupName>格式问题</groupName>
      <ability>L2_HalfPunc_CN</ability>
      <abilityName/>
      <candidateList>
        <item>）</item>
      </candidateList>
      <explain>文本全半角错误。</explain>
      <paraID> C26BB12</paraID>
      <start>50</start>
      <end>51</end>
      <status>unmodified</status>
      <modifiedWord/>
      <trackRevisions>false</trackRevisions>
    </reviewItem>
    <reviewItem>
      <errorID>1ea67a26-d39b-4781-a332-0789f728ef8a</errorID>
      <errorWord>;</errorWord>
      <group>L1_Format</group>
      <groupName>格式问题</groupName>
      <ability>L2_HalfPunc_CN</ability>
      <abilityName/>
      <candidateList>
        <item>；</item>
      </candidateList>
      <explain>文本全半角错误。</explain>
      <paraID> C26BB12</paraID>
      <start>64</start>
      <end>65</end>
      <status>unmodified</status>
      <modifiedWord/>
      <trackRevisions>false</trackRevisions>
    </reviewItem>
    <reviewItem>
      <errorID>23c984c8-f802-46f0-82e1-3cf8fa1d3bed</errorID>
      <errorWord>(</errorWord>
      <group>L1_Format</group>
      <groupName>格式问题</groupName>
      <ability>L2_HalfPunc_CN</ability>
      <abilityName/>
      <candidateList>
        <item>（</item>
      </candidateList>
      <explain>文本全半角错误。</explain>
      <paraID> C26BB12</paraID>
      <start>110</start>
      <end>111</end>
      <status>unmodified</status>
      <modifiedWord/>
      <trackRevisions>false</trackRevisions>
    </reviewItem>
    <reviewItem>
      <errorID>54aa1e0a-bb5c-426c-8208-f610281cf3fe</errorID>
      <errorWord>)</errorWord>
      <group>L1_Format</group>
      <groupName>格式问题</groupName>
      <ability>L2_HalfPunc_CN</ability>
      <abilityName/>
      <candidateList>
        <item>）</item>
      </candidateList>
      <explain>文本全半角错误。</explain>
      <paraID> C26BB12</paraID>
      <start>116</start>
      <end>117</end>
      <status>unmodified</status>
      <modifiedWord/>
      <trackRevisions>false</trackRevisions>
    </reviewItem>
    <reviewItem>
      <errorID>ccc07b97-e00c-4d61-9a91-b70d07120dda</errorID>
      <errorWord>;</errorWord>
      <group>L1_Format</group>
      <groupName>格式问题</groupName>
      <ability>L2_HalfPunc_CN</ability>
      <abilityName/>
      <candidateList>
        <item>；</item>
      </candidateList>
      <explain>文本全半角错误。</explain>
      <paraID> C26BB12</paraID>
      <start>130</start>
      <end>131</end>
      <status>unmodified</status>
      <modifiedWord/>
      <trackRevisions>false</trackRevisions>
    </reviewItem>
    <reviewItem>
      <errorID>b9a0b283-6eab-43dc-88ef-eed2b05b58dd</errorID>
      <errorWord>(</errorWord>
      <group>L1_Format</group>
      <groupName>格式问题</groupName>
      <ability>L2_HalfPunc_CN</ability>
      <abilityName/>
      <candidateList>
        <item>（</item>
      </candidateList>
      <explain>文本全半角错误。</explain>
      <paraID> C26BB12</paraID>
      <start>143</start>
      <end>144</end>
      <status>unmodified</status>
      <modifiedWord/>
      <trackRevisions>false</trackRevisions>
    </reviewItem>
    <reviewItem>
      <errorID>11f8cff3-11a3-4860-b67b-0dc5df39910d</errorID>
      <errorWord>)</errorWord>
      <group>L1_Format</group>
      <groupName>格式问题</groupName>
      <ability>L2_HalfPunc_CN</ability>
      <abilityName/>
      <candidateList>
        <item>）</item>
      </candidateList>
      <explain>文本全半角错误。</explain>
      <paraID> C26BB12</paraID>
      <start>149</start>
      <end>150</end>
      <status>unmodified</status>
      <modifiedWord/>
      <trackRevisions>false</trackRevisions>
    </reviewItem>
    <reviewItem>
      <errorID>3ea2106e-08d5-470c-9c54-2fabb955c7bf</errorID>
      <errorWord>;</errorWord>
      <group>L1_Format</group>
      <groupName>格式问题</groupName>
      <ability>L2_HalfPunc_CN</ability>
      <abilityName/>
      <candidateList>
        <item>；</item>
      </candidateList>
      <explain>文本全半角错误。</explain>
      <paraID> C26BB12</paraID>
      <start>167</start>
      <end>168</end>
      <status>unmodified</status>
      <modifiedWord/>
      <trackRevisions>false</trackRevisions>
    </reviewItem>
    <reviewItem>
      <errorID>9629246e-1079-4736-96f8-f5b3a697ea54</errorID>
      <errorWord>(</errorWord>
      <group>L1_Format</group>
      <groupName>格式问题</groupName>
      <ability>L2_HalfPunc_CN</ability>
      <abilityName/>
      <candidateList>
        <item>（</item>
      </candidateList>
      <explain>文本全半角错误。</explain>
      <paraID> C26BB12</paraID>
      <start>180</start>
      <end>181</end>
      <status>unmodified</status>
      <modifiedWord/>
      <trackRevisions>false</trackRevisions>
    </reviewItem>
    <reviewItem>
      <errorID>49e9ee98-35a7-4450-b33d-0860d56854b8</errorID>
      <errorWord>)</errorWord>
      <group>L1_Format</group>
      <groupName>格式问题</groupName>
      <ability>L2_HalfPunc_CN</ability>
      <abilityName/>
      <candidateList>
        <item>）</item>
      </candidateList>
      <explain>文本全半角错误。</explain>
      <paraID> C26BB12</paraID>
      <start>186</start>
      <end>187</end>
      <status>unmodified</status>
      <modifiedWord/>
      <trackRevisions>false</trackRevisions>
    </reviewItem>
    <reviewItem>
      <errorID>793479ed-b7be-4bc6-9811-38c93d3bb40c</errorID>
      <errorWord>(</errorWord>
      <group>L1_Format</group>
      <groupName>格式问题</groupName>
      <ability>L2_HalfPunc_CN</ability>
      <abilityName/>
      <candidateList>
        <item>（</item>
      </candidateList>
      <explain>文本全半角错误。</explain>
      <paraID>774CCF56</paraID>
      <start>141</start>
      <end>142</end>
      <status>unmodified</status>
      <modifiedWord/>
      <trackRevisions>false</trackRevisions>
    </reviewItem>
    <reviewItem>
      <errorID>94e00d3d-d543-487a-bf27-77ccb83da6ac</errorID>
      <errorWord>)</errorWord>
      <group>L1_Format</group>
      <groupName>格式问题</groupName>
      <ability>L2_HalfPunc_CN</ability>
      <abilityName/>
      <candidateList>
        <item>）</item>
      </candidateList>
      <explain>文本全半角错误。</explain>
      <paraID>774CCF56</paraID>
      <start>145</start>
      <end>146</end>
      <status>unmodified</status>
      <modifiedWord/>
      <trackRevisions>false</trackRevisions>
    </reviewItem>
    <reviewItem>
      <errorID>999b7489-3231-4a23-920d-7ef9ef7808ee</errorID>
      <errorWord>路沿</errorWord>
      <group>L1_Word</group>
      <groupName>字词问题</groupName>
      <ability>L2_Typo</ability>
      <abilityName>字词错误</abilityName>
      <candidateList>
        <item>路缘</item>
      </candidateList>
      <explain/>
      <paraID>774CCF56</paraID>
      <start>194</start>
      <end>196</end>
      <status>modified</status>
      <modifiedWord>路缘</modifiedWord>
      <trackRevisions>false</trackRevisions>
    </reviewItem>
    <reviewItem>
      <errorID>aedd92f1-f0b0-4719-868c-4dda028ea692</errorID>
      <errorWord>(</errorWord>
      <group>L1_Format</group>
      <groupName>格式问题</groupName>
      <ability>L2_HalfPunc_CN</ability>
      <abilityName/>
      <candidateList>
        <item>（</item>
      </candidateList>
      <explain>文本全半角错误。</explain>
      <paraID>524104DE</paraID>
      <start>2</start>
      <end>3</end>
      <status>unmodified</status>
      <modifiedWord/>
      <trackRevisions>false</trackRevisions>
    </reviewItem>
    <reviewItem>
      <errorID>b0c838a4-635d-4759-a5d9-f141902ffa8b</errorID>
      <errorWord>(</errorWord>
      <group>L1_Format</group>
      <groupName>格式问题</groupName>
      <ability>L2_HalfPunc_CN</ability>
      <abilityName/>
      <candidateList>
        <item>（</item>
      </candidateList>
      <explain>文本全半角错误。</explain>
      <paraID>38C6764F</paraID>
      <start>21</start>
      <end>22</end>
      <status>unmodified</status>
      <modifiedWord/>
      <trackRevisions>false</trackRevisions>
    </reviewItem>
    <reviewItem>
      <errorID>b27897d6-09e5-4d23-9e19-a4e66cd9141f</errorID>
      <errorWord>)</errorWord>
      <group>L1_Format</group>
      <groupName>格式问题</groupName>
      <ability>L2_HalfPunc_CN</ability>
      <abilityName/>
      <candidateList>
        <item>）</item>
      </candidateList>
      <explain>文本全半角错误。</explain>
      <paraID>38C6764F</paraID>
      <start>36</start>
      <end>37</end>
      <status>unmodified</status>
      <modifiedWord/>
      <trackRevisions>false</trackRevisions>
    </reviewItem>
    <reviewItem>
      <errorID>72f1b4d3-ef2f-4335-a76f-32a8be76a09b</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38C6764F</paraID>
      <start>50</start>
      <end>53</end>
      <status>unmodified</status>
      <modifiedWord/>
      <trackRevisions>false</trackRevisions>
    </reviewItem>
    <reviewItem>
      <errorID>c45a1716-573f-4681-9399-69c26329630b</errorID>
      <errorWord>:</errorWord>
      <group>L1_Format</group>
      <groupName>格式问题</groupName>
      <ability>L2_HalfPunc_CN</ability>
      <abilityName/>
      <candidateList>
        <item>：</item>
      </candidateList>
      <explain>文本全半角错误。</explain>
      <paraID>38C6764F</paraID>
      <start>62</start>
      <end>63</end>
      <status>unmodified</status>
      <modifiedWord/>
      <trackRevisions>false</trackRevisions>
    </reviewItem>
    <reviewItem>
      <errorID>84ba0893-d00c-460d-a5e6-bbffe603815e</errorID>
      <errorWord>;</errorWord>
      <group>L1_Format</group>
      <groupName>格式问题</groupName>
      <ability>L2_HalfPunc_CN</ability>
      <abilityName/>
      <candidateList>
        <item>；</item>
      </candidateList>
      <explain>文本全半角错误。</explain>
      <paraID>38C6764F</paraID>
      <start>110</start>
      <end>111</end>
      <status>unmodified</status>
      <modifiedWord/>
      <trackRevisions>false</trackRevisions>
    </reviewItem>
    <reviewItem>
      <errorID>e3b60992-da4e-423f-a85d-2dd7a9677001</errorID>
      <errorWord>:</errorWord>
      <group>L1_Format</group>
      <groupName>格式问题</groupName>
      <ability>L2_HalfPunc_CN</ability>
      <abilityName/>
      <candidateList>
        <item>：</item>
      </candidateList>
      <explain>文本全半角错误。</explain>
      <paraID>38C6764F</paraID>
      <start>116</start>
      <end>117</end>
      <status>unmodified</status>
      <modifiedWord/>
      <trackRevisions>false</trackRevisions>
    </reviewItem>
    <reviewItem>
      <errorID>695f6ea8-85fc-42da-890a-d3a663c151b2</errorID>
      <errorWord>路沿</errorWord>
      <group>L1_Word</group>
      <groupName>字词问题</groupName>
      <ability>L2_Typo</ability>
      <abilityName>字词错误</abilityName>
      <candidateList>
        <item>路缘</item>
      </candidateList>
      <explain/>
      <paraID>2C0C7C64</paraID>
      <start>99</start>
      <end>101</end>
      <status>modified</status>
      <modifiedWord>路缘</modifiedWord>
      <trackRevisions>false</trackRevisions>
    </reviewItem>
    <reviewItem>
      <errorID>8b2649be-87c6-4603-ac8a-2e3df8113b7b</errorID>
      <errorWord>;</errorWord>
      <group>L1_Format</group>
      <groupName>格式问题</groupName>
      <ability>L2_HalfPunc_CN</ability>
      <abilityName/>
      <candidateList>
        <item>；</item>
      </candidateList>
      <explain>文本全半角错误。</explain>
      <paraID>7F5A037A</paraID>
      <start>12</start>
      <end>13</end>
      <status>modified</status>
      <modifiedWord>；</modifiedWord>
      <trackRevisions>false</trackRevisions>
    </reviewItem>
    <reviewItem>
      <errorID>1897aae0-4243-4ba4-8b66-a2a9cb952172</errorID>
      <errorWord>其它</errorWord>
      <group>L1_Word</group>
      <groupName>字词问题</groupName>
      <ability>L2_Alias</ability>
      <abilityName>也作/曾用词</abilityName>
      <candidateList>
        <item>其他</item>
      </candidateList>
      <explain>词汇[其它]为不规范表述或旧称，其规范书面表述为[其他]。</explain>
      <paraID>7F5A037A</paraID>
      <start>69</start>
      <end>71</end>
      <status>modified</status>
      <modifiedWord>其他</modifiedWord>
      <trackRevisions>false</trackRevisions>
    </reviewItem>
    <reviewItem>
      <errorID>595affe3-89c4-4839-bc42-6572f30e1581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5BDE3CD7</paraID>
      <start>0</start>
      <end>4</end>
      <status>unmodified</status>
      <modifiedWord/>
      <trackRevisions>false</trackRevisions>
    </reviewItem>
    <reviewItem>
      <errorID>065043ea-1330-461c-8b62-5e0e2183ffc3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1FE5B344</paraID>
      <start>0</start>
      <end>4</end>
      <status>unmodified</status>
      <modifiedWord/>
      <trackRevisions>false</trackRevisions>
    </reviewItem>
    <reviewItem>
      <errorID>f08ab639-bba2-498b-9a2e-05e8dd8a8f27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65BCA86A</paraID>
      <start>0</start>
      <end>3</end>
      <status>unmodified</status>
      <modifiedWord/>
      <trackRevisions>false</trackRevisions>
    </reviewItem>
    <reviewItem>
      <errorID>57e96968-ed93-46ae-b8fd-4e24ce20ed94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4F2D0174</paraID>
      <start>0</start>
      <end>3</end>
      <status>unmodified</status>
      <modifiedWord/>
      <trackRevisions>false</trackRevisions>
    </reviewItem>
    <reviewItem>
      <errorID>1c0b890f-65b0-4c38-9942-6e68a05811a6</errorID>
      <errorWord>;</errorWord>
      <group>L1_Format</group>
      <groupName>格式问题</groupName>
      <ability>L2_HalfPunc_CN</ability>
      <abilityName/>
      <candidateList>
        <item>；</item>
      </candidateList>
      <explain>文本全半角错误。</explain>
      <paraID>4F2D0174</paraID>
      <start>40</start>
      <end>41</end>
      <status>unmodified</status>
      <modifiedWord/>
      <trackRevisions>false</trackRevisions>
    </reviewItem>
    <reviewItem>
      <errorID>0fc3e195-d783-4f7e-8013-a206eba16900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3304D7DC</paraID>
      <start>0</start>
      <end>3</end>
      <status>unmodified</status>
      <modifiedWord/>
      <trackRevisions>false</trackRevisions>
    </reviewItem>
    <reviewItem>
      <errorID>21d5db38-d058-4542-9184-289b165dd456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39F4AE7C</paraID>
      <start>0</start>
      <end>3</end>
      <status>unmodified</status>
      <modifiedWord/>
      <trackRevisions>false</trackRevisions>
    </reviewItem>
    <reviewItem>
      <errorID>63bbe57e-2a88-41ec-be2f-6cfbe83758dc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6F61BEEF</paraID>
      <start>0</start>
      <end>3</end>
      <status>unmodified</status>
      <modifiedWord/>
      <trackRevisions>false</trackRevisions>
    </reviewItem>
    <reviewItem>
      <errorID>558701d9-6957-48d8-94a3-4083866c215b</errorID>
      <errorWord>(</errorWord>
      <group>L1_Format</group>
      <groupName>格式问题</groupName>
      <ability>L2_HalfPunc_CN</ability>
      <abilityName/>
      <candidateList>
        <item>（</item>
      </candidateList>
      <explain>文本全半角错误。</explain>
      <paraID>6F61BEEF</paraID>
      <start>6</start>
      <end>7</end>
      <status>unmodified</status>
      <modifiedWord/>
      <trackRevisions>false</trackRevisions>
    </reviewItem>
    <reviewItem>
      <errorID>fd1799ec-8454-4f61-a19f-d3234ceca594</errorID>
      <errorWord>)</errorWord>
      <group>L1_Format</group>
      <groupName>格式问题</groupName>
      <ability>L2_HalfPunc_CN</ability>
      <abilityName/>
      <candidateList>
        <item>）</item>
      </candidateList>
      <explain>文本全半角错误。</explain>
      <paraID>6F61BEEF</paraID>
      <start>8</start>
      <end>9</end>
      <status>unmodified</status>
      <modifiedWord/>
      <trackRevisions>false</trackRevisions>
    </reviewItem>
    <reviewItem>
      <errorID>87cf74f5-f499-43f7-89ca-5ba78364e1ee</errorID>
      <errorWord>;</errorWord>
      <group>L1_Format</group>
      <groupName>格式问题</groupName>
      <ability>L2_HalfPunc_CN</ability>
      <abilityName/>
      <candidateList>
        <item>；</item>
      </candidateList>
      <explain>文本全半角错误。</explain>
      <paraID>6F61BEEF</paraID>
      <start>23</start>
      <end>24</end>
      <status>unmodified</status>
      <modifiedWord/>
      <trackRevisions>false</trackRevisions>
    </reviewItem>
    <reviewItem>
      <errorID>6735ea51-e681-4070-9c89-3775d64cf9d6</errorID>
      <errorWord>(</errorWord>
      <group>L1_Format</group>
      <groupName>格式问题</groupName>
      <ability>L2_HalfPunc_CN</ability>
      <abilityName/>
      <candidateList>
        <item>（</item>
      </candidateList>
      <explain>文本全半角错误。</explain>
      <paraID>6F61BEEF</paraID>
      <start>34</start>
      <end>35</end>
      <status>unmodified</status>
      <modifiedWord/>
      <trackRevisions>false</trackRevisions>
    </reviewItem>
    <reviewItem>
      <errorID>78ccf8ee-5d1f-469c-95a3-7367b7702484</errorID>
      <errorWord>)</errorWord>
      <group>L1_Format</group>
      <groupName>格式问题</groupName>
      <ability>L2_HalfPunc_CN</ability>
      <abilityName/>
      <candidateList>
        <item>）</item>
      </candidateList>
      <explain>文本全半角错误。</explain>
      <paraID>6F61BEEF</paraID>
      <start>36</start>
      <end>37</end>
      <status>unmodified</status>
      <modifiedWord/>
      <trackRevisions>false</trackRevisions>
    </reviewItem>
    <reviewItem>
      <errorID>0cd5980a-4b9a-43c6-ade4-eac69f87aa7b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5AA4557F</paraID>
      <start>0</start>
      <end>3</end>
      <status>unmodified</status>
      <modifiedWord/>
      <trackRevisions>false</trackRevisions>
    </reviewItem>
    <reviewItem>
      <errorID>90199ec5-faca-4975-9924-4dbab8f12021</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5AA4557F</paraID>
      <start>22</start>
      <end>23</end>
      <status>unmodified</status>
      <modifiedWord/>
      <trackRevisions>false</trackRevisions>
    </reviewItem>
    <reviewItem>
      <errorID>5234eb31-dc46-4184-b13d-3d951c9b42a7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287255FD</paraID>
      <start>0</start>
      <end>3</end>
      <status>unmodified</status>
      <modifiedWord/>
      <trackRevisions>false</trackRevisions>
    </reviewItem>
    <reviewItem>
      <errorID>dea41138-142e-4b2f-bf78-6e7f44a4fa02</errorID>
      <errorWord>孳生</errorWord>
      <group>L1_Word</group>
      <groupName>字词问题</groupName>
      <ability>L2_Alias</ability>
      <abilityName>也作/曾用词</abilityName>
      <candidateList>
        <item>滋生</item>
      </candidateList>
      <explain>词汇[孳生]为不规范表述或旧称，其规范书面表述为[滋生]。</explain>
      <paraID>287255FD</paraID>
      <start>19</start>
      <end>21</end>
      <status>modified</status>
      <modifiedWord>滋生</modifiedWord>
      <trackRevisions>false</trackRevisions>
    </reviewItem>
    <reviewItem>
      <errorID>5a962f70-c447-4b5e-aa58-b73273316a88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47D2884B</paraID>
      <start>0</start>
      <end>3</end>
      <status>unmodified</status>
      <modifiedWord/>
      <trackRevisions>false</trackRevisions>
    </reviewItem>
    <reviewItem>
      <errorID>22b26498-a4f3-4b64-bcb7-a5007ea88ab5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4A27090B</paraID>
      <start>0</start>
      <end>3</end>
      <status>unmodified</status>
      <modifiedWord/>
      <trackRevisions>false</trackRevisions>
    </reviewItem>
    <reviewItem>
      <errorID>04ccca3f-5464-439a-9c46-479fdcd7f19a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7C43C6A5</paraID>
      <start>0</start>
      <end>3</end>
      <status>unmodified</status>
      <modifiedWord/>
      <trackRevisions>false</trackRevisions>
    </reviewItem>
    <reviewItem>
      <errorID>56782022-92a0-4172-a904-f9f519f0a26c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7B659C32</paraID>
      <start>0</start>
      <end>3</end>
      <status>unmodified</status>
      <modifiedWord/>
      <trackRevisions>false</trackRevisions>
    </reviewItem>
    <reviewItem>
      <errorID>4995985e-5041-450f-abba-1271438620ec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40A4C04A</paraID>
      <start>0</start>
      <end>3</end>
      <status>unmodified</status>
      <modifiedWord/>
      <trackRevisions>false</trackRevisions>
    </reviewItem>
    <reviewItem>
      <errorID>7eabb14a-e694-468d-9eb4-e984d20f6b25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5D635D3A</paraID>
      <start>0</start>
      <end>3</end>
      <status>unmodified</status>
      <modifiedWord/>
      <trackRevisions>false</trackRevisions>
    </reviewItem>
    <reviewItem>
      <errorID>fbde65f7-6e02-48ca-937a-c9afe5d905f6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21720EA1</paraID>
      <start>0</start>
      <end>3</end>
      <status>unmodified</status>
      <modifiedWord/>
      <trackRevisions>false</trackRevisions>
    </reviewItem>
    <reviewItem>
      <errorID>9d464aa9-461d-4bbb-837b-cfa593650886</errorID>
      <errorWord>;</errorWord>
      <group>L1_Format</group>
      <groupName>格式问题</groupName>
      <ability>L2_HalfPunc_CN</ability>
      <abilityName/>
      <candidateList>
        <item>；</item>
      </candidateList>
      <explain>文本全半角错误。</explain>
      <paraID>21720EA1</paraID>
      <start>44</start>
      <end>45</end>
      <status>unmodified</status>
      <modifiedWord/>
      <trackRevisions>false</trackRevisions>
    </reviewItem>
    <reviewItem>
      <errorID>6f9c9622-f5a3-4079-9899-b0decefffe43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BF06EBB</paraID>
      <start>0</start>
      <end>3</end>
      <status>unmodified</status>
      <modifiedWord/>
      <trackRevisions>false</trackRevisions>
    </reviewItem>
    <reviewItem>
      <errorID>5aa9d8ce-8f0d-42d6-8cef-07a6672eaedf</errorID>
      <errorWord>(</errorWord>
      <group>L1_Format</group>
      <groupName>格式问题</groupName>
      <ability>L2_HalfPunc_CN</ability>
      <abilityName/>
      <candidateList>
        <item>（</item>
      </candidateList>
      <explain>文本全半角错误。</explain>
      <paraID> BF06EBB</paraID>
      <start>30</start>
      <end>31</end>
      <status>unmodified</status>
      <modifiedWord/>
      <trackRevisions>false</trackRevisions>
    </reviewItem>
    <reviewItem>
      <errorID>f8b6867c-6daa-4376-942e-155df07e83b1</errorID>
      <errorWord>)</errorWord>
      <group>L1_Format</group>
      <groupName>格式问题</groupName>
      <ability>L2_HalfPunc_CN</ability>
      <abilityName/>
      <candidateList>
        <item>）</item>
      </candidateList>
      <explain>文本全半角错误。</explain>
      <paraID> BF06EBB</paraID>
      <start>32</start>
      <end>33</end>
      <status>unmodified</status>
      <modifiedWord/>
      <trackRevisions>false</trackRevisions>
    </reviewItem>
    <reviewItem>
      <errorID>1edbfaff-e3ee-484c-ba19-52afcfff4f11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D332393</paraID>
      <start>0</start>
      <end>3</end>
      <status>unmodified</status>
      <modifiedWord/>
      <trackRevisions>false</trackRevisions>
    </reviewItem>
    <reviewItem>
      <errorID>24a8f8c6-1193-4a99-8feb-f00c7e3742f4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3D0D31E4</paraID>
      <start>0</start>
      <end>3</end>
      <status>unmodified</status>
      <modifiedWord/>
      <trackRevisions>false</trackRevisions>
    </reviewItem>
    <reviewItem>
      <errorID>e14c64c2-68d1-4dba-acab-634269763e27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5451978</paraID>
      <start>0</start>
      <end>3</end>
      <status>unmodified</status>
      <modifiedWord/>
      <trackRevisions>false</trackRevisions>
    </reviewItem>
    <reviewItem>
      <errorID>fe205513-a489-4e19-8fea-d3769faa7611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2DBAFA89</paraID>
      <start>0</start>
      <end>3</end>
      <status>unmodified</status>
      <modifiedWord/>
      <trackRevisions>false</trackRevisions>
    </reviewItem>
    <reviewItem>
      <errorID>9dd3f8d7-afc4-4895-8e05-1d4d20f0b54f</errorID>
      <errorWord>:</errorWord>
      <group>L1_Format</group>
      <groupName>格式问题</groupName>
      <ability>L2_HalfPunc_CN</ability>
      <abilityName/>
      <candidateList>
        <item>：</item>
      </candidateList>
      <explain>文本全半角错误。</explain>
      <paraID>16F97F65</paraID>
      <start>14</start>
      <end>15</end>
      <status>unmodified</status>
      <modifiedWord/>
      <trackRevisions>false</trackRevisions>
    </reviewItem>
    <reviewItem>
      <errorID>044b4621-6fb8-4650-bede-c294cf5876db</errorID>
      <errorWord>:</errorWord>
      <group>L1_Format</group>
      <groupName>格式问题</groupName>
      <ability>L2_HalfPunc_CN</ability>
      <abilityName/>
      <candidateList>
        <item>：</item>
      </candidateList>
      <explain>文本全半角错误。</explain>
      <paraID> 698FA67</paraID>
      <start>4</start>
      <end>5</end>
      <status>unmodified</status>
      <modifiedWord/>
      <trackRevisions>false</trackRevisions>
    </reviewItem>
    <reviewItem>
      <errorID>b3bc64fb-1074-4d6f-a1a9-0e10dd12c185</errorID>
      <errorWord>(</errorWord>
      <group>L1_Format</group>
      <groupName>格式问题</groupName>
      <ability>L2_HalfPunc_CN</ability>
      <abilityName/>
      <candidateList>
        <item>（</item>
      </candidateList>
      <explain>文本全半角错误。</explain>
      <paraID> 698FA67</paraID>
      <start>8</start>
      <end>9</end>
      <status>unmodified</status>
      <modifiedWord/>
      <trackRevisions>false</trackRevisions>
    </reviewItem>
    <reviewItem>
      <errorID>95297cf2-d508-4088-a04b-936a7861c17e</errorID>
      <errorWord>)</errorWord>
      <group>L1_Format</group>
      <groupName>格式问题</groupName>
      <ability>L2_HalfPunc_CN</ability>
      <abilityName/>
      <candidateList>
        <item>）</item>
      </candidateList>
      <explain>文本全半角错误。</explain>
      <paraID> 698FA67</paraID>
      <start>32</start>
      <end>33</end>
      <status>unmodified</status>
      <modifiedWord/>
      <trackRevisions>false</trackRevisions>
    </reviewItem>
    <reviewItem>
      <errorID>f886c7c1-7a81-4cab-8939-0135de683280</errorID>
      <errorWord>(</errorWord>
      <group>L1_Format</group>
      <groupName>格式问题</groupName>
      <ability>L2_HalfPunc_CN</ability>
      <abilityName/>
      <candidateList>
        <item>（</item>
      </candidateList>
      <explain>文本全半角错误。</explain>
      <paraID>4BD62B35</paraID>
      <start>11</start>
      <end>12</end>
      <status>unmodified</status>
      <modifiedWord/>
      <trackRevisions>false</trackRevisions>
    </reviewItem>
    <reviewItem>
      <errorID>84c3ea88-6712-43d1-a33a-9e060e28ac46</errorID>
      <errorWord>)</errorWord>
      <group>L1_Format</group>
      <groupName>格式问题</groupName>
      <ability>L2_HalfPunc_CN</ability>
      <abilityName/>
      <candidateList>
        <item>）</item>
      </candidateList>
      <explain>文本全半角错误。</explain>
      <paraID>4BD62B35</paraID>
      <start>15</start>
      <end>16</end>
      <status>unmodified</status>
      <modifiedWord/>
      <trackRevisions>false</trackRevisions>
    </reviewItem>
    <reviewItem>
      <errorID>2a5c9fe7-92a3-4878-b2f8-96ff550a1374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69C51CD2</paraID>
      <start>0</start>
      <end>3</end>
      <status>unmodified</status>
      <modifiedWord/>
      <trackRevisions>false</trackRevisions>
    </reviewItem>
    <reviewItem>
      <errorID>5dca140b-c0c0-485c-88a4-4df26fbfaec7</errorID>
      <errorWord>,</errorWord>
      <group>L1_Format</group>
      <groupName>格式问题</groupName>
      <ability>L2_HalfPunc_CN</ability>
      <abilityName/>
      <candidateList>
        <item>，</item>
      </candidateList>
      <explain>文本全半角错误。</explain>
      <paraID>69C51CD2</paraID>
      <start>22</start>
      <end>23</end>
      <status>unmodified</status>
      <modifiedWord/>
      <trackRevisions>false</trackRevisions>
    </reviewItem>
    <reviewItem>
      <errorID>c348dd8f-66f3-4fde-8126-5477b638cf7d</errorID>
      <errorWord>,发</errorWord>
      <group>L1_Word</group>
      <groupName>字词问题</groupName>
      <ability>L2_Typo</ability>
      <abilityName>字词错误</abilityName>
      <candidateList>
        <item>,</item>
      </candidateList>
      <explain/>
      <paraID>69C51CD2</paraID>
      <start>54</start>
      <end>56</end>
      <status>unmodified</status>
      <modifiedWord/>
      <trackRevisions>false</trackRevisions>
    </reviewItem>
    <reviewItem>
      <errorID>708488a9-e0b9-43ec-994f-587efa52532e</errorID>
      <errorWord>;</errorWord>
      <group>L1_Format</group>
      <groupName>格式问题</groupName>
      <ability>L2_HalfPunc_CN</ability>
      <abilityName/>
      <candidateList>
        <item>；</item>
      </candidateList>
      <explain>文本全半角错误。</explain>
      <paraID>69C51CD2</paraID>
      <start>65</start>
      <end>66</end>
      <status>unmodified</status>
      <modifiedWord/>
      <trackRevisions>false</trackRevisions>
    </reviewItem>
    <reviewItem>
      <errorID>b77ab897-abee-423b-a682-7eb4aa0ccdfc</errorID>
      <errorWord>)</errorWord>
      <group>L1_Format</group>
      <groupName>格式问题</groupName>
      <ability>L2_HalfPunc_CN</ability>
      <abilityName/>
      <candidateList>
        <item>）</item>
      </candidateList>
      <explain>文本全半角错误。</explain>
      <paraID>69C51CD2</paraID>
      <start>68</start>
      <end>69</end>
      <status>unmodified</status>
      <modifiedWord/>
      <trackRevisions>false</trackRevisions>
    </reviewItem>
    <reviewItem>
      <errorID>716153b7-a55c-4945-bfa1-a80408454738</errorID>
      <errorWord>,</errorWord>
      <group>L1_Format</group>
      <groupName>格式问题</groupName>
      <ability>L2_HalfPunc_CN</ability>
      <abilityName/>
      <candidateList>
        <item>，</item>
      </candidateList>
      <explain>文本全半角错误。</explain>
      <paraID>69C51CD2</paraID>
      <start>95</start>
      <end>96</end>
      <status>unmodified</status>
      <modifiedWord/>
      <trackRevisions>false</trackRevisions>
    </reviewItem>
    <reviewItem>
      <errorID>782a04c9-6f66-41e7-8061-2be8583b3ca9</errorID>
      <errorWord>,</errorWord>
      <group>L1_Format</group>
      <groupName>格式问题</groupName>
      <ability>L2_HalfPunc_CN</ability>
      <abilityName/>
      <candidateList>
        <item>，</item>
      </candidateList>
      <explain>文本全半角错误。</explain>
      <paraID>69C51CD2</paraID>
      <start>109</start>
      <end>110</end>
      <status>unmodified</status>
      <modifiedWord/>
      <trackRevisions>false</trackRevisions>
    </reviewItem>
    <reviewItem>
      <errorID>f10c2e44-70ef-4d03-9e22-48320d796af9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5EC3A438</paraID>
      <start>0</start>
      <end>3</end>
      <status>unmodified</status>
      <modifiedWord/>
      <trackRevisions>false</trackRevisions>
    </reviewItem>
    <reviewItem>
      <errorID>3f8b3bd7-8a57-41ad-86a5-9aa486924c09</errorID>
      <errorWord>:</errorWord>
      <group>L1_Format</group>
      <groupName>格式问题</groupName>
      <ability>L2_HalfPunc_CN</ability>
      <abilityName/>
      <candidateList>
        <item>：</item>
      </candidateList>
      <explain>文本全半角错误。</explain>
      <paraID>5EC3A438</paraID>
      <start>13</start>
      <end>14</end>
      <status>unmodified</status>
      <modifiedWord/>
      <trackRevisions>false</trackRevisions>
    </reviewItem>
    <reviewItem>
      <errorID>c06b4183-d2ed-4bce-a517-af28382065a9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1E3F3D88</paraID>
      <start>0</start>
      <end>2</end>
      <status>unmodified</status>
      <modifiedWord/>
      <trackRevisions>false</trackRevisions>
    </reviewItem>
    <reviewItem>
      <errorID>7d0d196c-5084-464d-ae84-8d4530466587</errorID>
      <errorWord>,</errorWord>
      <group>L1_Format</group>
      <groupName>格式问题</groupName>
      <ability>L2_HalfPunc_CN</ability>
      <abilityName/>
      <candidateList>
        <item>，</item>
      </candidateList>
      <explain>文本全半角错误。</explain>
      <paraID>1E3F3D88</paraID>
      <start>8</start>
      <end>9</end>
      <status>unmodified</status>
      <modifiedWord/>
      <trackRevisions>false</trackRevisions>
    </reviewItem>
    <reviewItem>
      <errorID>5fe45075-8438-4a13-b45d-06ebe1008c98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23CBD3D5</paraID>
      <start>0</start>
      <end>2</end>
      <status>unmodified</status>
      <modifiedWord/>
      <trackRevisions>false</trackRevisions>
    </reviewItem>
    <reviewItem>
      <errorID>fbeb3571-4878-4f6a-90f6-fd174a51548e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3387EEB2</paraID>
      <start>0</start>
      <end>2</end>
      <status>unmodified</status>
      <modifiedWord/>
      <trackRevisions>false</trackRevisions>
    </reviewItem>
    <reviewItem>
      <errorID>1b80f890-31b4-4637-a561-da5ee9175f2c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562D765C</paraID>
      <start>0</start>
      <end>2</end>
      <status>unmodified</status>
      <modifiedWord/>
      <trackRevisions>false</trackRevisions>
    </reviewItem>
    <reviewItem>
      <errorID>24b3b062-e00d-4915-8667-f00fe67fb9df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6DE3BE50</paraID>
      <start>0</start>
      <end>2</end>
      <status>unmodified</status>
      <modifiedWord/>
      <trackRevisions>false</trackRevisions>
    </reviewItem>
    <reviewItem>
      <errorID>8a9217e4-cd7c-423f-ae2d-4342075cce6b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6DBEF4E3</paraID>
      <start>0</start>
      <end>2</end>
      <status>unmodified</status>
      <modifiedWord/>
      <trackRevisions>false</trackRevisions>
    </reviewItem>
    <reviewItem>
      <errorID>cd3364ff-0507-41da-a384-55ff1ed75f1a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2AB0F810</paraID>
      <start>0</start>
      <end>2</end>
      <status>unmodified</status>
      <modifiedWord/>
      <trackRevisions>false</trackRevisions>
    </reviewItem>
    <reviewItem>
      <errorID>a61f9338-d061-416e-8b68-9083d7adfb2d</errorID>
      <errorWord>,</errorWord>
      <group>L1_Format</group>
      <groupName>格式问题</groupName>
      <ability>L2_HalfPunc_CN</ability>
      <abilityName/>
      <candidateList>
        <item>，</item>
      </candidateList>
      <explain>文本全半角错误。</explain>
      <paraID>2AB0F810</paraID>
      <start>16</start>
      <end>17</end>
      <status>unmodified</status>
      <modifiedWord/>
      <trackRevisions>false</trackRevisions>
    </reviewItem>
    <reviewItem>
      <errorID>5074c76d-c117-4ca9-bce9-754328499346</errorID>
      <errorWord>:</errorWord>
      <group>L1_Format</group>
      <groupName>格式问题</groupName>
      <ability>L2_HalfPunc_CN</ability>
      <abilityName/>
      <candidateList>
        <item>：</item>
      </candidateList>
      <explain>文本全半角错误。</explain>
      <paraID>508B173E</paraID>
      <start>6</start>
      <end>7</end>
      <status>unmodified</status>
      <modifiedWord/>
      <trackRevisions>false</trackRevisions>
    </reviewItem>
    <reviewItem>
      <errorID>42a5bb57-5dce-42f9-8122-b9194b8f8bff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19E969EC</paraID>
      <start>0</start>
      <end>3</end>
      <status>unmodified</status>
      <modifiedWord/>
      <trackRevisions>false</trackRevisions>
    </reviewItem>
    <reviewItem>
      <errorID>1e6264a7-3591-4fb9-8e9a-b73a550f33d0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38DF7929</paraID>
      <start>0</start>
      <end>3</end>
      <status>unmodified</status>
      <modifiedWord/>
      <trackRevisions>false</trackRevisions>
    </reviewItem>
    <reviewItem>
      <errorID>25a99c5b-2cdb-4d6a-af64-78a5a348aa80</errorID>
      <errorWord>安安</errorWord>
      <group>L1_Word</group>
      <groupName>字词问题</groupName>
      <ability>L2_Typo</ability>
      <abilityName>字词错误</abilityName>
      <candidateList>
        <item>安</item>
      </candidateList>
      <explain/>
      <paraID>38DF7929</paraID>
      <start>29</start>
      <end>31</end>
      <status>unmodified</status>
      <modifiedWord/>
      <trackRevisions>false</trackRevisions>
    </reviewItem>
    <reviewItem>
      <errorID>64297377-18ca-4c89-aca7-5775ab07443a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6280E6D3</paraID>
      <start>0</start>
      <end>3</end>
      <status>unmodified</status>
      <modifiedWord/>
      <trackRevisions>false</trackRevisions>
    </reviewItem>
    <reviewItem>
      <errorID>c8bb9719-5d6c-4495-9d9e-ed2e6ea9af85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5985F559</paraID>
      <start>0</start>
      <end>3</end>
      <status>unmodified</status>
      <modifiedWord/>
      <trackRevisions>false</trackRevisions>
    </reviewItem>
    <reviewItem>
      <errorID>d4ac76a3-690a-489b-b41e-fe0a4de8ad82</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3AD55D9D</paraID>
      <start>6</start>
      <end>7</end>
      <status>unmodified</status>
      <modifiedWord/>
      <trackRevisions>false</trackRevisions>
    </reviewItem>
    <reviewItem>
      <errorID>aed66186-6411-44bf-ab48-1b95676ac270</errorID>
      <errorWord>爬坡档</errorWord>
      <group>L1_Word</group>
      <groupName>字词问题</groupName>
      <ability>L2_Typo</ability>
      <abilityName>字词错误</abilityName>
      <candidateList>
        <item>爬坡挡</item>
      </candidateList>
      <explain/>
      <paraID>70EB18B7</paraID>
      <start>11</start>
      <end>14</end>
      <status>unmodified</status>
      <modifiedWord/>
      <trackRevisions>false</trackRevisions>
    </reviewItem>
    <reviewItem>
      <errorID>3dbb3b10-66ca-4c4a-9118-846d150872c4</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 800FAD2</paraID>
      <start>9</start>
      <end>10</end>
      <status>unmodified</status>
      <modifiedWord/>
      <trackRevisions>false</trackRevisions>
    </reviewItem>
    <reviewItem>
      <errorID>12bb5799-470c-4222-82e5-c0ff3e59a3e7</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 E8826FD</paraID>
      <start>9</start>
      <end>10</end>
      <status>unmodified</status>
      <modifiedWord/>
      <trackRevisions>false</trackRevisions>
    </reviewItem>
    <reviewItem>
      <errorID>0213a442-57db-48e9-98b2-4c425f68edc9</errorID>
      <errorWord>(</errorWord>
      <group>L1_Format</group>
      <groupName>格式问题</groupName>
      <ability>L2_HalfPunc_CN</ability>
      <abilityName/>
      <candidateList>
        <item>（</item>
      </candidateList>
      <explain>文本全半角错误。</explain>
      <paraID>2237E50B</paraID>
      <start>7</start>
      <end>8</end>
      <status>unmodified</status>
      <modifiedWord/>
      <trackRevisions>false</trackRevisions>
    </reviewItem>
    <reviewItem>
      <errorID>7c4e53f4-96c1-4c0f-b5f6-a0105423102f</errorID>
      <errorWord>)</errorWord>
      <group>L1_Format</group>
      <groupName>格式问题</groupName>
      <ability>L2_HalfPunc_CN</ability>
      <abilityName/>
      <candidateList>
        <item>）</item>
      </candidateList>
      <explain>文本全半角错误。</explain>
      <paraID>2237E50B</paraID>
      <start>10</start>
      <end>11</end>
      <status>unmodified</status>
      <modifiedWord/>
      <trackRevisions>false</trackRevisions>
    </reviewItem>
    <reviewItem>
      <errorID>36e933ac-6592-44f2-98c0-48f66d586868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4F02C800</paraID>
      <start>0</start>
      <end>2</end>
      <status>unmodified</status>
      <modifiedWord/>
      <trackRevisions>false</trackRevisions>
    </reviewItem>
    <reviewItem>
      <errorID>1438ef6c-50ed-42a9-a9bc-3ab0aa0d0e3a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46A9B9B4</paraID>
      <start>0</start>
      <end>2</end>
      <status>unmodified</status>
      <modifiedWord/>
      <trackRevisions>false</trackRevisions>
    </reviewItem>
    <reviewItem>
      <errorID>3d549330-fae5-4864-be48-c1d25294fd04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10522AFA</paraID>
      <start>0</start>
      <end>2</end>
      <status>unmodified</status>
      <modifiedWord/>
      <trackRevisions>false</trackRevisions>
    </reviewItem>
    <reviewItem>
      <errorID>4bb1580c-5a7b-4f13-908f-1bafcb3d01c1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14EE3EC4</paraID>
      <start>0</start>
      <end>2</end>
      <status>unmodified</status>
      <modifiedWord/>
      <trackRevisions>false</trackRevisions>
    </reviewItem>
    <reviewItem>
      <errorID>46d704fc-9626-4914-95bb-a4cc2940df09</errorID>
      <errorWord>需求的</errorWord>
      <group>L1_Word</group>
      <groupName>字词问题</groupName>
      <ability>L2_Typo</ability>
      <abilityName>字词错误</abilityName>
      <candidateList>
        <item>需求</item>
      </candidateList>
      <explain/>
      <paraID>14EE3EC4</paraID>
      <start>63</start>
      <end>65</end>
      <status>modified</status>
      <modifiedWord>需求</modifiedWord>
      <trackRevisions>false</trackRevisions>
    </reviewItem>
    <reviewItem>
      <errorID>231869c2-3148-456a-b6df-247bf464a2f8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10B90BF0</paraID>
      <start>0</start>
      <end>2</end>
      <status>unmodified</status>
      <modifiedWord/>
      <trackRevisions>false</trackRevisions>
    </reviewItem>
    <reviewItem>
      <errorID>2b4769d3-4df2-458e-9b76-ee64ea1bca63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AC0CDEB</paraID>
      <start>0</start>
      <end>2</end>
      <status>unmodified</status>
      <modifiedWord/>
      <trackRevisions>false</trackRevisions>
    </reviewItem>
    <reviewItem>
      <errorID>5735f79f-c847-42b9-b605-429a04756f1f</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54948286</paraID>
      <start>11</start>
      <end>14</end>
      <status>unmodified</status>
      <modifiedWord/>
      <trackRevisions>false</trackRevisions>
    </reviewItem>
    <reviewItem>
      <errorID>da4f0c4d-58b0-4f30-bb49-43d94fd2a74c</errorID>
      <errorWord>》等</errorWord>
      <group>L1_Word</group>
      <groupName>字词问题</groupName>
      <ability>L2_Typo</ability>
      <abilityName>字词错误</abilityName>
      <candidateList>
        <item>》</item>
      </candidateList>
      <explain/>
      <paraID>54948286</paraID>
      <start>14</start>
      <end>16</end>
      <status>unmodified</status>
      <modifiedWord/>
      <trackRevisions>false</trackRevisions>
    </reviewItem>
    <reviewItem>
      <errorID>7e97566c-8fb7-4abe-ba7d-4c916c01e628</errorID>
      <errorWord>雇用关系</errorWord>
      <group>L1_Knowledge</group>
      <groupName>知识性问题</groupName>
      <ability>L2_Term</ability>
      <abilityName>专业术语</abilityName>
      <candidateList>
        <item>雇佣关系</item>
      </candidateList>
      <explain/>
      <paraID>3B36CA26</paraID>
      <start>43</start>
      <end>47</end>
      <status>unmodified</status>
      <modifiedWord/>
      <trackRevisions>false</trackRevisions>
    </reviewItem>
    <reviewItem>
      <errorID>8bd60ebb-7eaa-4cb2-b1e9-eaed0707d3f3</errorID>
      <errorWord>、以及</errorWord>
      <group>L1_Punc</group>
      <groupName>标点问题</groupName>
      <ability>L2_Punc_CN</ability>
      <abilityName/>
      <candidateList>
        <item>，以及</item>
      </candidateList>
      <explain>连接词前后不宜使用顿号，建议使用逗号。</explain>
      <paraID>4194E286</paraID>
      <start>165</start>
      <end>168</end>
      <status>unmodified</status>
      <modifiedWord/>
      <trackRevisions>false</trackRevisions>
    </reviewItem>
    <reviewItem>
      <errorID>4e80cb7f-13e8-49ef-8fc8-d2d833cbe58a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6990943B</paraID>
      <start>0</start>
      <end>2</end>
      <status>unmodified</status>
      <modifiedWord/>
      <trackRevisions>false</trackRevisions>
    </reviewItem>
    <reviewItem>
      <errorID>20e48c25-c3f7-4a5b-bd67-c656168f83f9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57A1D96B</paraID>
      <start>0</start>
      <end>2</end>
      <status>unmodified</status>
      <modifiedWord/>
      <trackRevisions>false</trackRevisions>
    </reviewItem>
    <reviewItem>
      <errorID>5fa80fc3-cac8-4697-af9a-5f51a7aa4bbf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1E6D3943</paraID>
      <start>0</start>
      <end>2</end>
      <status>unmodified</status>
      <modifiedWord/>
      <trackRevisions>false</trackRevisions>
    </reviewItem>
    <reviewItem>
      <errorID>c5f353af-45df-41bd-8cb1-97c07af06b6a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DD95D1E</paraID>
      <start>0</start>
      <end>2</end>
      <status>unmodified</status>
      <modifiedWord/>
      <trackRevisions>false</trackRevisions>
    </reviewItem>
    <reviewItem>
      <errorID>6d64c24e-8afc-4198-93e3-203af271e107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36B83461</paraID>
      <start>0</start>
      <end>2</end>
      <status>unmodified</status>
      <modifiedWord/>
      <trackRevisions>false</trackRevisions>
    </reviewItem>
    <reviewItem>
      <errorID>5d3be03d-c84d-44c1-ba63-e0a259f27d75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5794348A</paraID>
      <start>0</start>
      <end>2</end>
      <status>unmodified</status>
      <modifiedWord/>
      <trackRevisions>false</trackRevisions>
    </reviewItem>
    <reviewItem>
      <errorID>75b0b8d4-731a-4deb-861b-d13310e7d201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354D194A</paraID>
      <start>0</start>
      <end>2</end>
      <status>unmodified</status>
      <modifiedWord/>
      <trackRevisions>false</trackRevisions>
    </reviewItem>
    <reviewItem>
      <errorID>701c4323-6a1b-4296-8e52-921d770cf8ac</errorID>
      <errorWord>《民法典》</errorWord>
      <group>L1_Word</group>
      <groupName>字词问题</groupName>
      <ability>L2_Typo</ability>
      <abilityName>字词错误</abilityName>
      <candidateList>
        <item>《中华人民共和国民法典》</item>
      </candidateList>
      <explain/>
      <paraID> 847BA41</paraID>
      <start>77</start>
      <end>82</end>
      <status>unmodified</status>
      <modifiedWord/>
      <trackRevisions>false</trackRevisions>
    </reviewItem>
    <reviewItem>
      <errorID>3955cabc-1e61-4f6d-89ec-b06004bd7e87</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6CBEABB5</paraID>
      <start>145</start>
      <end>147</end>
      <status>unmodified</status>
      <modifiedWord/>
      <trackRevisions>false</trackRevisions>
    </reviewItem>
    <reviewItem>
      <errorID>53f5dc75-87ec-4dfb-a233-3d76229e77f8</errorID>
      <errorWord>(</errorWord>
      <group>L1_Format</group>
      <groupName>格式问题</groupName>
      <ability>L2_HalfPunc_CN</ability>
      <abilityName/>
      <candidateList>
        <item>（</item>
      </candidateList>
      <explain>文本全半角错误。</explain>
      <paraID>66E80C38</paraID>
      <start>43</start>
      <end>44</end>
      <status>unmodified</status>
      <modifiedWord/>
      <trackRevisions>false</trackRevisions>
    </reviewItem>
    <reviewItem>
      <errorID>1cf9f7ad-7a09-4dd1-bf46-1f10b0733c4b</errorID>
      <errorWord>抛洒</errorWord>
      <group>L1_Word</group>
      <groupName>字词问题</groupName>
      <ability>L2_Typo</ability>
      <abilityName>字词错误</abilityName>
      <candidateList>
        <item>抛撒</item>
      </candidateList>
      <explain/>
      <paraID>3143F2E6</paraID>
      <start>20</start>
      <end>22</end>
      <status>modified</status>
      <modifiedWord>抛撒</modifiedWord>
      <trackRevisions>false</trackRevisions>
    </reviewItem>
    <reviewItem>
      <errorID>a7d734ae-5c7c-4f4e-aab8-c8ecec21f6a8</errorID>
      <errorWord>员</errorWord>
      <group>L1_Word</group>
      <groupName>字词问题</groupName>
      <ability>L2_Typo</ability>
      <abilityName>字词错误</abilityName>
      <candidateList>
        <item>员和</item>
      </candidateList>
      <explain/>
      <paraID>53853CB9</paraID>
      <start>1</start>
      <end>2</end>
      <status>unmodified</status>
      <modifiedWord/>
      <trackRevisions>false</trackRevisions>
    </reviewItem>
    <reviewItem>
      <errorID>bfed4443-10e6-4d5f-90d8-0f155c27a494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C166B7F</paraID>
      <start>0</start>
      <end>2</end>
      <status>unmodified</status>
      <modifiedWord/>
      <trackRevisions>false</trackRevisions>
    </reviewItem>
    <reviewItem>
      <errorID>31108434-3631-45e5-a75d-e378dd176b3c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27782F67</paraID>
      <start>0</start>
      <end>2</end>
      <status>unmodified</status>
      <modifiedWord/>
      <trackRevisions>false</trackRevisions>
    </reviewItem>
    <reviewItem>
      <errorID>7fffdcb4-3ebc-44d0-8f4f-be81797f3c0e</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4E9E81D3</paraID>
      <start>16</start>
      <end>19</end>
      <status>unmodified</status>
      <modifiedWord/>
      <trackRevisions>false</trackRevisions>
    </reviewItem>
    <reviewItem>
      <errorID>abd95711-265c-4c66-b216-a98e086ed547</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4E9E81D3</paraID>
      <start>27</start>
      <end>30</end>
      <status>unmodified</status>
      <modifiedWord/>
      <trackRevisions>false</trackRevisions>
    </reviewItem>
    <reviewItem>
      <errorID>77f1ca90-e402-415f-8d09-4eb6a9b04dab</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4E9E81D3</paraID>
      <start>41</start>
      <end>44</end>
      <status>unmodified</status>
      <modifiedWord/>
      <trackRevisions>false</trackRevisions>
    </reviewItem>
    <reviewItem>
      <errorID>e2ce2d49-74c3-490b-8a75-258f7f970ea0</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4E9E81D3</paraID>
      <start>63</start>
      <end>66</end>
      <status>unmodified</status>
      <modifiedWord/>
      <trackRevisions>false</trackRevisions>
    </reviewItem>
    <reviewItem>
      <errorID>20715ab8-3153-4414-bb8e-fb16de60a464</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4E9E81D3</paraID>
      <start>76</start>
      <end>79</end>
      <status>unmodified</status>
      <modifiedWord/>
      <trackRevisions>false</trackRevisions>
    </reviewItem>
    <reviewItem>
      <errorID>50fafd14-b772-4671-9724-ca5e3fd04ff5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232AA49D</paraID>
      <start>0</start>
      <end>2</end>
      <status>unmodified</status>
      <modifiedWord/>
      <trackRevisions>false</trackRevisions>
    </reviewItem>
    <reviewItem>
      <errorID>4336b156-7560-43f4-93f6-eae0a03a8688</errorID>
      <errorWord>(</errorWord>
      <group>L1_Format</group>
      <groupName>格式问题</groupName>
      <ability>L2_HalfPunc_CN</ability>
      <abilityName/>
      <candidateList>
        <item>（</item>
      </candidateList>
      <explain>文本全半角错误。</explain>
      <paraID>61DAD7C1</paraID>
      <start>94</start>
      <end>95</end>
      <status>unmodified</status>
      <modifiedWord/>
      <trackRevisions>false</trackRevisions>
    </reviewItem>
    <reviewItem>
      <errorID>0af66d0a-891c-4fc3-a5b4-9e0fe67f8635</errorID>
      <errorWord>)</errorWord>
      <group>L1_Format</group>
      <groupName>格式问题</groupName>
      <ability>L2_HalfPunc_CN</ability>
      <abilityName/>
      <candidateList>
        <item>）</item>
      </candidateList>
      <explain>文本全半角错误。</explain>
      <paraID>61DAD7C1</paraID>
      <start>104</start>
      <end>105</end>
      <status>unmodified</status>
      <modifiedWord/>
      <trackRevisions>false</trackRevisions>
    </reviewItem>
    <reviewItem>
      <errorID>a8f34d1f-4a8c-4899-94f4-642e10c15803</errorID>
      <errorWord>（</errorWord>
      <group>L1_Word</group>
      <groupName>字词问题</groupName>
      <ability>L2_Typo</ability>
      <abilityName>字词错误</abilityName>
      <candidateList>
        <item>（在</item>
      </candidateList>
      <explain/>
      <paraID>61DAD7C1</paraID>
      <start>119</start>
      <end>120</end>
      <status>unmodified</status>
      <modifiedWord/>
      <trackRevisions>false</trackRevisions>
    </reviewItem>
    <reviewItem>
      <errorID>1a0bdebe-54cb-4743-8acd-9fa1ad983494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18FA53EB</paraID>
      <start>0</start>
      <end>2</end>
      <status>unmodified</status>
      <modifiedWord/>
      <trackRevisions>false</trackRevisions>
    </reviewItem>
    <reviewItem>
      <errorID>5723f30f-c217-4b72-81a7-143f4863d5f3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42D93F1C</paraID>
      <start>0</start>
      <end>2</end>
      <status>unmodified</status>
      <modifiedWord/>
      <trackRevisions>false</trackRevisions>
    </reviewItem>
    <reviewItem>
      <errorID>a0a9f4f2-7036-407c-b074-fc50553c94ce</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4BA6DB35</paraID>
      <start>47</start>
      <end>50</end>
      <status>unmodified</status>
      <modifiedWord/>
      <trackRevisions>false</trackRevisions>
    </reviewItem>
    <reviewItem>
      <errorID>5a864d08-31e8-4d3f-a1f9-2100844665f9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751FFAB7</paraID>
      <start>0</start>
      <end>2</end>
      <status>unmodified</status>
      <modifiedWord/>
      <trackRevisions>false</trackRevisions>
    </reviewItem>
    <reviewItem>
      <errorID>921cb209-b3ac-41f0-81e0-38a48b04cda7</errorID>
      <errorWord>）</errorWord>
      <group>L1_Punc</group>
      <groupName>标点问题</groupName>
      <ability>L2_Punc_CN</ability>
      <abilityName/>
      <candidateList/>
      <explain>此处标点可能未正确匹配，请检查句子中是否存在标点冗余、缺失或使用错误的情况。</explain>
      <paraID>42B52A20</paraID>
      <start>58</start>
      <end>59</end>
      <status>unmodified</status>
      <modifiedWord/>
      <trackRevisions>false</trackRevisions>
    </reviewItem>
    <reviewItem>
      <errorID>a1b9c1c4-ebc9-4c97-8fcf-3706add8b1d3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AE78B8A</paraID>
      <start>0</start>
      <end>2</end>
      <status>unmodified</status>
      <modifiedWord/>
      <trackRevisions>false</trackRevisions>
    </reviewItem>
    <reviewItem>
      <errorID>6b04642e-a088-4e3d-8bce-fbbf48158784</errorID>
      <errorWord>&lt;</errorWord>
      <group>L1_Format</group>
      <groupName>格式问题</groupName>
      <ability>L2_HalfPunc_CN</ability>
      <abilityName/>
      <candidateList>
        <item>〈</item>
      </candidateList>
      <explain>文本全半角错误。</explain>
      <paraID>62AC9842</paraID>
      <start>49</start>
      <end>50</end>
      <status>unmodified</status>
      <modifiedWord/>
      <trackRevisions>false</trackRevisions>
    </reviewItem>
    <reviewItem>
      <errorID>448c7f03-e544-4a86-b4a0-01c283cace74</errorID>
      <errorWord>&lt;</errorWord>
      <group>L1_Format</group>
      <groupName>格式问题</groupName>
      <ability>L2_HalfPunc_CN</ability>
      <abilityName/>
      <candidateList>
        <item>〈</item>
      </candidateList>
      <explain>文本全半角错误。</explain>
      <paraID> 4C8ACCC</paraID>
      <start>49</start>
      <end>50</end>
      <status>unmodified</status>
      <modifiedWord/>
      <trackRevisions>false</trackRevisions>
    </reviewItem>
    <reviewItem>
      <errorID>f73b0092-3a5e-459b-bc4f-c7a2d61bfb52</errorID>
      <errorWord>&lt;</errorWord>
      <group>L1_Format</group>
      <groupName>格式问题</groupName>
      <ability>L2_HalfPunc_CN</ability>
      <abilityName/>
      <candidateList>
        <item>〈</item>
      </candidateList>
      <explain>文本全半角错误。</explain>
      <paraID>436DBA6C</paraID>
      <start>34</start>
      <end>35</end>
      <status>unmodified</status>
      <modifiedWord/>
      <trackRevisions>false</trackRevisions>
    </reviewItem>
    <reviewItem>
      <errorID>38b6ce49-fbde-406d-9cab-3ecc3bdc1ff9</errorID>
      <errorWord>做出</errorWord>
      <group>L1_Word</group>
      <groupName>字词问题</groupName>
      <ability>L2_Typo</ability>
      <abilityName>字词错误</abilityName>
      <candidateList>
        <item>作出</item>
      </candidateList>
      <explain/>
      <paraID>29F783EB</paraID>
      <start>53</start>
      <end>55</end>
      <status>unmodified</status>
      <modifiedWord/>
      <trackRevisions>false</trackRevisions>
    </reviewItem>
    <reviewItem>
      <errorID>06fbf348-1730-4753-82c3-0194d9282c81</errorID>
      <errorWord>按《中华人民共和国</errorWord>
      <group>L1_Word</group>
      <groupName>字词问题</groupName>
      <ability>L2_Typo</ability>
      <abilityName>字词错误</abilityName>
      <candidateList>
        <item>按照《中华人民共和国</item>
      </candidateList>
      <explain/>
      <paraID>2802057F</paraID>
      <start>18</start>
      <end>27</end>
      <status>unmodified</status>
      <modifiedWord/>
      <trackRevisions>false</trackRevisions>
    </reviewItem>
    <reviewItem>
      <errorID>38b64b71-e8ab-4ae3-a2b9-6981db541e3b</errorID>
      <errorWord>法律、法规</errorWord>
      <group>L1_Word</group>
      <groupName>字词问题</groupName>
      <ability>L2_Typo</ability>
      <abilityName>字词错误</abilityName>
      <candidateList>
        <item>法律法规</item>
      </candidateList>
      <explain/>
      <paraID>2802057F</paraID>
      <start>43</start>
      <end>48</end>
      <status>unmodified</status>
      <modifiedWord/>
      <trackRevisions>false</trackRevisions>
    </reviewItem>
    <reviewItem>
      <errorID>2dbed13b-3ca4-4012-9baf-84da0ce844de</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1ADD1406</paraID>
      <start>9</start>
      <end>10</end>
      <status>unmodified</status>
      <modifiedWord/>
      <trackRevisions>false</trackRevisions>
    </reviewItem>
    <reviewItem>
      <errorID>a2265d96-fba7-435d-be04-b2e8dfd847b5</errorID>
      <errorWord>涉及到</errorWord>
      <group>L1_Grammar</group>
      <groupName>语法问题</groupName>
      <ability>L2_Grammar</ability>
      <abilityName>语法错误</abilityName>
      <candidateList>
        <item>涉及</item>
      </candidateList>
      <explain>〈动〉牵涉到；关联到：案子～好几个人｜这个问题～面很广。</explain>
      <paraID>13E2F9AB</paraID>
      <start>116</start>
      <end>119</end>
      <status>unmodified</status>
      <modifiedWord/>
      <trackRevisions>false</trackRevisions>
    </reviewItem>
    <reviewItem>
      <errorID>3993064b-6a0b-4569-a0af-66386014bcd7</errorID>
      <errorWord>(</errorWord>
      <group>L1_Format</group>
      <groupName>格式问题</groupName>
      <ability>L2_HalfPunc_CN</ability>
      <abilityName/>
      <candidateList>
        <item>（</item>
      </candidateList>
      <explain>文本全半角错误。</explain>
      <paraID>1707762C</paraID>
      <start>33</start>
      <end>34</end>
      <status>unmodified</status>
      <modifiedWord/>
      <trackRevisions>false</trackRevisions>
    </reviewItem>
    <reviewItem>
      <errorID>d66c03a5-a3b3-4462-aa5f-728fd18ebcfd</errorID>
      <errorWord>[2020]46号</errorWord>
      <group>L1_Knowledge</group>
      <groupName>知识性问题</groupName>
      <ability>L2_Knowledge</ability>
      <abilityName>其他知识</abilityName>
      <candidateList>
        <item>〔2020〕46号</item>
      </candidateList>
      <explain>发文字号格式错误。</explain>
      <paraID>1707762C</paraID>
      <start>36</start>
      <end>45</end>
      <status>unmodified</status>
      <modifiedWord/>
      <trackRevisions>false</trackRevisions>
    </reviewItem>
    <reviewItem>
      <errorID>af2e018a-1477-4508-8446-ef327de96435</errorID>
      <errorWord>)</errorWord>
      <group>L1_Format</group>
      <groupName>格式问题</groupName>
      <ability>L2_HalfPunc_CN</ability>
      <abilityName/>
      <candidateList>
        <item>）</item>
      </candidateList>
      <explain>文本全半角错误。</explain>
      <paraID>1707762C</paraID>
      <start>45</start>
      <end>46</end>
      <status>unmodified</status>
      <modifiedWord/>
      <trackRevisions>false</trackRevisions>
    </reviewItem>
    <reviewItem>
      <errorID>97b942ef-772a-4226-9832-8fac4c057cea</errorID>
      <errorWord>(</errorWord>
      <group>L1_Format</group>
      <groupName>格式问题</groupName>
      <ability>L2_HalfPunc_CN</ability>
      <abilityName/>
      <candidateList>
        <item>（</item>
      </candidateList>
      <explain>文本全半角错误。</explain>
      <paraID>1707762C</paraID>
      <start>168</start>
      <end>169</end>
      <status>unmodified</status>
      <modifiedWord/>
      <trackRevisions>false</trackRevisions>
    </reviewItem>
    <reviewItem>
      <errorID>5daf98a2-0b79-4f4a-b1fb-e3641e36b5a6</errorID>
      <errorWord>[2011]300号</errorWord>
      <group>L1_Knowledge</group>
      <groupName>知识性问题</groupName>
      <ability>L2_Knowledge</ability>
      <abilityName>其他知识</abilityName>
      <candidateList>
        <item>〔2011〕300号</item>
      </candidateList>
      <explain>发文字号格式错误。</explain>
      <paraID>1707762C</paraID>
      <start>175</start>
      <end>185</end>
      <status>unmodified</status>
      <modifiedWord/>
      <trackRevisions>false</trackRevisions>
    </reviewItem>
    <reviewItem>
      <errorID>605d1115-0b77-4d53-b118-ac89d7a32b55</errorID>
      <errorWord>)</errorWord>
      <group>L1_Format</group>
      <groupName>格式问题</groupName>
      <ability>L2_HalfPunc_CN</ability>
      <abilityName/>
      <candidateList>
        <item>）</item>
      </candidateList>
      <explain>文本全半角错误。</explain>
      <paraID>1707762C</paraID>
      <start>185</start>
      <end>186</end>
      <status>unmodified</status>
      <modifiedWord/>
      <trackRevisions>false</trackRevisions>
    </reviewItem>
    <reviewItem>
      <errorID>4544fe16-5143-41f9-9ccb-a83d21e1b619</errorID>
      <errorWord>（</errorWord>
      <group>L1_Punc</group>
      <groupName>标点问题</groupName>
      <ability>L2_Punc_CN</ability>
      <abilityName/>
      <candidateList/>
      <explain>此处标点可能未正确匹配，请检查句子中是否存在标点冗余、缺失或使用错误的情况。</explain>
      <paraID>1C20A30F</paraID>
      <start>0</start>
      <end>1</end>
      <status>unmodified</status>
      <modifiedWord/>
      <trackRevisions>false</trackRevisions>
    </reviewItem>
    <reviewItem>
      <errorID>16a6abc0-8c10-454f-9c8e-805002ab0a54</errorID>
      <errorWord>〔2017〕 141号</errorWord>
      <group>L1_Knowledge</group>
      <groupName>知识性问题</groupName>
      <ability>L2_Knowledge</ability>
      <abilityName>其他知识</abilityName>
      <candidateList>
        <item>〔2017〕141号</item>
      </candidateList>
      <explain>发文字号格式错误。</explain>
      <paraID>2231B817</paraID>
      <start>49</start>
      <end>60</end>
      <status>unmodified</status>
      <modifiedWord/>
      <trackRevisions>false</trackRevisions>
    </reviewItem>
    <reviewItem>
      <errorID>81302231-e722-4ea2-89da-08124b9a73fb</errorID>
      <errorWord>......</errorWord>
      <group>L1_Punc</group>
      <groupName>标点问题</groupName>
      <ability>L2_Punc_CN</ability>
      <abilityName/>
      <candidateList>
        <item>……</item>
      </candidateList>
      <explain/>
      <paraID>6A9E5847</paraID>
      <start>0</start>
      <end>6</end>
      <status>unmodified</status>
      <modifiedWord/>
      <trackRevisions>false</trackRevisions>
    </reviewItem>
    <reviewItem>
      <errorID>4cc94291-6f33-4e0c-842f-b750b612e3a8</errorID>
      <errorWord>......</errorWord>
      <group>L1_Punc</group>
      <groupName>标点问题</groupName>
      <ability>L2_Punc_CN</ability>
      <abilityName/>
      <candidateList>
        <item>……</item>
      </candidateList>
      <explain/>
      <paraID>178B4F2C</paraID>
      <start>0</start>
      <end>6</end>
      <status>unmodified</status>
      <modifiedWord/>
      <trackRevisions>false</trackRevisions>
    </reviewItem>
    <reviewItem>
      <errorID>b1031d12-77b6-4959-bdc7-f6db34742c80</errorID>
      <errorWord>(</errorWord>
      <group>L1_Format</group>
      <groupName>格式问题</groupName>
      <ability>L2_HalfPunc_CN</ability>
      <abilityName/>
      <candidateList>
        <item>（</item>
      </candidateList>
      <explain>文本全半角错误。</explain>
      <paraID>7A117CE2</paraID>
      <start>2</start>
      <end>3</end>
      <status>unmodified</status>
      <modifiedWord/>
      <trackRevisions>false</trackRevisions>
    </reviewItem>
    <reviewItem>
      <errorID>8d8aedca-42e8-435e-a8e6-741117db7fae</errorID>
      <errorWord>)</errorWord>
      <group>L1_Format</group>
      <groupName>格式问题</groupName>
      <ability>L2_HalfPunc_CN</ability>
      <abilityName/>
      <candidateList>
        <item>）</item>
      </candidateList>
      <explain>文本全半角错误。</explain>
      <paraID>7A117CE2</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C1019EB-4666-41A0-9462-190F25013681}"/>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贺瑞瑞</cp:lastModifiedBy>
  <cp:revision>10</cp:revision>
  <dcterms:created xsi:type="dcterms:W3CDTF">2024-02-21T09:15:00Z</dcterms:created>
  <dcterms:modified xsi:type="dcterms:W3CDTF">2026-06-12T06:49:31Z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1205162742534F678AFCE93746CE6485_13</vt:lpwstr>
  </property>
  <property fmtid="{D5CDD505-2E9C-101B-9397-08002B2CF9AE}" pid="4" name="KSOTemplateDocerSaveRecord">
    <vt:lpwstr>eyJoZGlkIjoiMDkxZDQ4MGVmZDk4NGUwODMwODFmOTdiOTM0YWQ2MzAiLCJ1c2VySWQiOiI2Mzc3Mzk2MzAifQ==</vt:lpwstr>
  </property>
</Properties>
</file>