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b/>
          <w:color w:val="auto"/>
          <w:sz w:val="84"/>
          <w:szCs w:val="24"/>
          <w:highlight w:val="none"/>
        </w:rPr>
      </w:pPr>
      <w:r>
        <w:rPr>
          <w:rFonts w:hint="eastAsia" w:ascii="宋体" w:hAnsi="宋体" w:eastAsia="宋体" w:cs="楷体"/>
          <w:b/>
          <w:color w:val="auto"/>
          <w:sz w:val="84"/>
          <w:szCs w:val="24"/>
          <w:highlight w:val="none"/>
        </w:rPr>
        <w:t xml:space="preserve">招   标   文   件</w:t>
      </w:r>
      <w:r/>
    </w:p>
    <w:p>
      <w:pPr>
        <w:jc w:val="center"/>
        <w:spacing w:line="360" w:lineRule="auto"/>
        <w:rPr>
          <w:rFonts w:ascii="宋体" w:hAnsi="宋体" w:eastAsia="宋体" w:cs="楷体"/>
          <w:color w:val="auto"/>
          <w:sz w:val="44"/>
          <w:szCs w:val="44"/>
          <w:highlight w:val="none"/>
        </w:rPr>
      </w:pPr>
      <w:r>
        <w:rPr>
          <w:rFonts w:hint="eastAsia" w:ascii="宋体" w:hAnsi="宋体" w:eastAsia="宋体" w:cs="楷体"/>
          <w:color w:val="auto"/>
          <w:sz w:val="44"/>
          <w:szCs w:val="44"/>
          <w:highlight w:val="none"/>
        </w:rPr>
        <w:t xml:space="preserve">（电子招投标）</w:t>
      </w:r>
      <w:r/>
    </w:p>
    <w:p>
      <w:pPr>
        <w:jc w:val="center"/>
        <w:spacing w:line="360" w:lineRule="auto"/>
        <w:rPr>
          <w:rFonts w:ascii="宋体" w:hAnsi="宋体" w:eastAsia="宋体" w:cs="楷体"/>
          <w:color w:val="auto"/>
          <w:sz w:val="32"/>
          <w:szCs w:val="24"/>
          <w:highlight w:val="none"/>
        </w:rPr>
      </w:pPr>
      <w:r>
        <w:rPr>
          <w:rFonts w:hint="eastAsia" w:ascii="宋体" w:hAnsi="宋体" w:eastAsia="宋体" w:cs="楷体"/>
          <w:color w:val="auto"/>
          <w:sz w:val="32"/>
          <w:szCs w:val="24"/>
          <w:highlight w:val="none"/>
        </w:rPr>
        <w:t xml:space="preserve">（货物类项目，专门面向中小微企业）</w:t>
      </w:r>
      <w:r/>
    </w:p>
    <w:p>
      <w:pPr>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hint="eastAsia" w:ascii="宋体" w:hAnsi="宋体" w:eastAsia="宋体" w:cs="楷体"/>
          <w:b/>
          <w:color w:val="auto"/>
          <w:sz w:val="36"/>
          <w:szCs w:val="36"/>
          <w:highlight w:val="none"/>
          <w:lang w:eastAsia="zh-CN"/>
        </w:rPr>
      </w:pPr>
      <w:r>
        <w:rPr>
          <w:rFonts w:hint="eastAsia" w:ascii="宋体" w:hAnsi="宋体" w:eastAsia="宋体" w:cs="楷体"/>
          <w:b/>
          <w:color w:val="auto"/>
          <w:sz w:val="36"/>
          <w:szCs w:val="36"/>
          <w:highlight w:val="none"/>
        </w:rPr>
        <w:t xml:space="preserve">项目编号：</w:t>
      </w:r>
      <w:r>
        <w:rPr>
          <w:rFonts w:hint="eastAsia" w:ascii="宋体" w:hAnsi="宋体" w:eastAsia="宋体" w:cs="楷体"/>
          <w:b/>
          <w:color w:val="auto"/>
          <w:sz w:val="36"/>
          <w:szCs w:val="36"/>
          <w:highlight w:val="none"/>
          <w:lang w:eastAsia="zh-CN"/>
        </w:rPr>
        <w:t xml:space="preserve">JSZC-321181-JZCG-G2026-0013</w:t>
      </w:r>
      <w:r/>
    </w:p>
    <w:p>
      <w:pPr>
        <w:jc w:val="center"/>
        <w:spacing w:line="360" w:lineRule="auto"/>
        <w:rPr>
          <w:rFonts w:hint="eastAsia" w:ascii="宋体" w:hAnsi="宋体" w:eastAsia="宋体" w:cs="楷体"/>
          <w:b/>
          <w:color w:val="auto"/>
          <w:sz w:val="36"/>
          <w:szCs w:val="36"/>
          <w:highlight w:val="none"/>
          <w:lang w:eastAsia="zh-CN"/>
        </w:rPr>
      </w:pPr>
      <w:r>
        <w:rPr>
          <w:rFonts w:hint="eastAsia" w:ascii="宋体" w:hAnsi="宋体" w:eastAsia="宋体" w:cs="楷体"/>
          <w:b/>
          <w:color w:val="auto"/>
          <w:sz w:val="36"/>
          <w:szCs w:val="36"/>
          <w:highlight w:val="none"/>
        </w:rPr>
        <w:t xml:space="preserve">项目名称</w:t>
      </w:r>
      <w:r>
        <w:rPr>
          <w:rFonts w:hint="eastAsia" w:ascii="宋体" w:hAnsi="宋体" w:eastAsia="宋体" w:cs="楷体"/>
          <w:color w:val="auto"/>
          <w:sz w:val="36"/>
          <w:szCs w:val="36"/>
          <w:highlight w:val="none"/>
        </w:rPr>
        <w:t xml:space="preserve">：</w:t>
      </w:r>
      <w:r>
        <w:rPr>
          <w:rFonts w:hint="eastAsia" w:ascii="宋体" w:hAnsi="宋体" w:eastAsia="宋体" w:cs="楷体"/>
          <w:b/>
          <w:color w:val="auto"/>
          <w:sz w:val="36"/>
          <w:szCs w:val="36"/>
          <w:highlight w:val="none"/>
          <w:lang w:eastAsia="zh-CN"/>
        </w:rPr>
        <w:t xml:space="preserve">丹阳市中医院新院家具采购项目</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丹阳市政府采购中心  </w:t>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202</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年</w:t>
      </w:r>
      <w:r>
        <w:rPr>
          <w:rFonts w:hint="eastAsia" w:ascii="宋体" w:hAnsi="宋体" w:eastAsia="宋体" w:cs="楷体"/>
          <w:b/>
          <w:color w:val="auto"/>
          <w:sz w:val="36"/>
          <w:szCs w:val="36"/>
          <w:highlight w:val="none"/>
          <w:lang w:val="en-US" w:eastAsia="zh-CN"/>
        </w:rPr>
        <w:t xml:space="preserve">7</w:t>
      </w:r>
      <w:r>
        <w:rPr>
          <w:rFonts w:hint="eastAsia" w:ascii="宋体" w:hAnsi="宋体" w:eastAsia="宋体" w:cs="楷体"/>
          <w:b/>
          <w:color w:val="auto"/>
          <w:sz w:val="36"/>
          <w:szCs w:val="36"/>
          <w:highlight w:val="none"/>
        </w:rPr>
        <w:t xml:space="preserve">月</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日</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ind w:firstLine="4176"/>
        <w:spacing w:line="50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ind w:firstLine="4176"/>
        <w:spacing w:line="500" w:lineRule="exact"/>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提 示 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各政府采购供应商：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为打造公开公平公正的政府采购营商环境，规范政府采购活动，请贵单位仔细阅读下列条款：</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一、基本要求：</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1.应当遵循公开、公平、公正和诚实信用原则；</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2.不得有串通投标、提供虚假材料等违法违规行为；</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3.不得捏造事实、提供虚假材料或者以非法手段取得证明材料进行投诉。</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二、经查实有下列行为的，将依法依规严肃处理: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(6)拒绝有关部门监督检查或者提供虚假情况的。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2．在“信用中国”网、中国政府采购网等相关网站有失信记录按规定被依法限制参与政府采购活动的，在规定期限内不得参加本市范围内的政府采购活动。</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招标文件目录</w:t>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第一部分    投标邀请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第二部分    投标人须知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第三部分    拟签订的合同文本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第四部分    采购需求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第五部分    评标办法和标准                      </w:t>
      </w:r>
      <w:r/>
    </w:p>
    <w:p>
      <w:pPr>
        <w:jc w:val="left"/>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第六部分    投标文件（格式）                    </w:t>
      </w:r>
      <w:r/>
    </w:p>
    <w:p>
      <w:pPr>
        <w:jc w:val="center"/>
        <w:rPr>
          <w:rFonts w:ascii="宋体" w:hAnsi="宋体" w:eastAsia="宋体" w:cs="楷体"/>
          <w:b/>
          <w:color w:val="auto"/>
          <w:sz w:val="36"/>
          <w:szCs w:val="36"/>
          <w:highlight w:val="none"/>
        </w:rPr>
        <w:outlineLvl w:val="2"/>
      </w:pPr>
      <w:r>
        <w:rPr>
          <w:rFonts w:hint="eastAsia" w:ascii="宋体" w:hAnsi="宋体" w:eastAsia="宋体" w:cs="楷体"/>
          <w:b/>
          <w:color w:val="auto"/>
          <w:sz w:val="30"/>
          <w:szCs w:val="20"/>
          <w:highlight w:val="none"/>
        </w:rPr>
        <w:br w:type="page" w:clear="all"/>
      </w:r>
      <w:bookmarkStart w:id="0" w:name="_Toc92167999"/>
      <w:r/>
      <w:bookmarkStart w:id="1" w:name="_Toc100386033"/>
      <w:r/>
      <w:bookmarkStart w:id="2" w:name="_Toc20732967"/>
      <w:r>
        <w:rPr>
          <w:rFonts w:hint="eastAsia" w:ascii="宋体" w:hAnsi="宋体" w:eastAsia="宋体" w:cs="楷体"/>
          <w:b/>
          <w:color w:val="auto"/>
          <w:sz w:val="32"/>
          <w:szCs w:val="32"/>
          <w:highlight w:val="none"/>
        </w:rPr>
        <w:t xml:space="preserve">第一部分  投标邀请</w:t>
      </w:r>
      <w:bookmarkEnd w:id="0"/>
      <w:r/>
      <w:bookmarkEnd w:id="1"/>
      <w:r/>
      <w:bookmarkEnd w:id="2"/>
      <w:r/>
      <w:r/>
    </w:p>
    <w:p>
      <w:pPr>
        <w:spacing w:line="360" w:lineRule="auto"/>
        <w:rPr>
          <w:rFonts w:ascii="宋体" w:hAnsi="宋体" w:eastAsia="宋体" w:cs="楷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3" w:name="_Toc100386044"/>
      <w:r/>
      <w:bookmarkStart w:id="4" w:name="_Toc20732978"/>
      <w:r/>
      <w:bookmarkStart w:id="5" w:name="_Toc98669341"/>
      <w:r/>
      <w:bookmarkStart w:id="6" w:name="_Toc92168010"/>
      <w:r/>
      <w:bookmarkStart w:id="7" w:name="_Toc98669699"/>
      <w:r>
        <w:rPr>
          <w:rFonts w:hint="eastAsia" w:ascii="宋体" w:hAnsi="宋体" w:eastAsia="宋体" w:cs="楷体"/>
          <w:color w:val="auto"/>
          <w:sz w:val="24"/>
          <w:szCs w:val="28"/>
          <w:highlight w:val="none"/>
        </w:rPr>
        <w:t xml:space="preserve">项目概况</w:t>
      </w:r>
      <w:r/>
    </w:p>
    <w:p>
      <w:pPr>
        <w:ind w:firstLine="360"/>
        <w:spacing w:line="360" w:lineRule="auto"/>
        <w:rPr>
          <w:rFonts w:ascii="宋体" w:hAnsi="宋体" w:eastAsia="宋体" w:cs="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楷体"/>
          <w:color w:val="auto"/>
          <w:sz w:val="24"/>
          <w:szCs w:val="28"/>
          <w:highlight w:val="none"/>
          <w:u w:val="single"/>
          <w:lang w:eastAsia="zh-CN"/>
        </w:rPr>
        <w:t xml:space="preserve">丹阳市中医院新院家具采购项目</w:t>
      </w:r>
      <w:r>
        <w:rPr>
          <w:rFonts w:hint="eastAsia" w:ascii="宋体" w:hAnsi="宋体" w:eastAsia="宋体" w:cs="楷体"/>
          <w:color w:val="auto"/>
          <w:sz w:val="24"/>
          <w:szCs w:val="28"/>
          <w:highlight w:val="none"/>
        </w:rPr>
        <w:t xml:space="preserve">的潜在投标人应在“苏采云”电子交易平台（网址：http://jszfcg.jsczt.cn/）获取招标文件，并</w:t>
      </w:r>
      <w:r>
        <w:rPr>
          <w:rFonts w:hint="eastAsia" w:ascii="宋体" w:hAnsi="宋体" w:eastAsia="宋体" w:cs="楷体"/>
          <w:color w:val="ff0000"/>
          <w:sz w:val="24"/>
          <w:szCs w:val="28"/>
          <w:highlight w:val="none"/>
        </w:rPr>
        <w:t xml:space="preserve">于</w:t>
      </w:r>
      <w:r>
        <w:rPr>
          <w:rFonts w:hint="eastAsia" w:ascii="宋体" w:hAnsi="宋体" w:eastAsia="宋体" w:cs="楷体"/>
          <w:color w:val="ff0000"/>
          <w:sz w:val="24"/>
          <w:szCs w:val="28"/>
          <w:highlight w:val="none"/>
          <w:u w:val="single"/>
        </w:rPr>
        <w:t xml:space="preserve">202</w:t>
      </w:r>
      <w:r>
        <w:rPr>
          <w:rFonts w:hint="eastAsia" w:ascii="宋体" w:hAnsi="宋体" w:eastAsia="宋体" w:cs="楷体"/>
          <w:color w:val="ff0000"/>
          <w:sz w:val="24"/>
          <w:szCs w:val="28"/>
          <w:highlight w:val="none"/>
          <w:u w:val="single"/>
          <w:lang w:val="en-US" w:eastAsia="zh-CN"/>
        </w:rPr>
        <w:t xml:space="preserve">6</w:t>
      </w:r>
      <w:r>
        <w:rPr>
          <w:rFonts w:hint="eastAsia" w:ascii="宋体" w:hAnsi="宋体" w:eastAsia="宋体" w:cs="楷体"/>
          <w:color w:val="ff0000"/>
          <w:sz w:val="24"/>
          <w:szCs w:val="28"/>
          <w:highlight w:val="none"/>
          <w:u w:val="single"/>
        </w:rPr>
        <w:t xml:space="preserve">年</w:t>
      </w:r>
      <w:r>
        <w:rPr>
          <w:rFonts w:hint="eastAsia" w:ascii="宋体" w:hAnsi="宋体" w:eastAsia="宋体" w:cs="楷体"/>
          <w:color w:val="ff0000"/>
          <w:sz w:val="24"/>
          <w:szCs w:val="28"/>
          <w:highlight w:val="none"/>
          <w:u w:val="single"/>
          <w:lang w:val="en-US" w:eastAsia="zh-CN"/>
        </w:rPr>
        <w:t xml:space="preserve">8</w:t>
      </w:r>
      <w:r>
        <w:rPr>
          <w:rFonts w:hint="eastAsia" w:ascii="宋体" w:hAnsi="宋体" w:eastAsia="宋体" w:cs="楷体"/>
          <w:color w:val="ff0000"/>
          <w:sz w:val="24"/>
          <w:szCs w:val="28"/>
          <w:highlight w:val="none"/>
          <w:u w:val="single"/>
        </w:rPr>
        <w:t xml:space="preserve">月</w:t>
      </w:r>
      <w:r>
        <w:rPr>
          <w:rFonts w:hint="eastAsia" w:ascii="宋体" w:hAnsi="宋体" w:eastAsia="宋体" w:cs="楷体"/>
          <w:color w:val="ff0000"/>
          <w:sz w:val="24"/>
          <w:szCs w:val="28"/>
          <w:highlight w:val="none"/>
          <w:u w:val="single"/>
          <w:lang w:val="en-US" w:eastAsia="zh-CN"/>
        </w:rPr>
        <w:t xml:space="preserve">12</w:t>
      </w:r>
      <w:r>
        <w:rPr>
          <w:rFonts w:hint="eastAsia" w:ascii="宋体" w:hAnsi="宋体" w:eastAsia="宋体" w:cs="楷体"/>
          <w:color w:val="ff0000"/>
          <w:sz w:val="24"/>
          <w:szCs w:val="28"/>
          <w:highlight w:val="none"/>
          <w:u w:val="single"/>
        </w:rPr>
        <w:t xml:space="preserve">日</w:t>
      </w:r>
      <w:r>
        <w:rPr>
          <w:rFonts w:ascii="宋体" w:hAnsi="宋体" w:eastAsia="宋体" w:cs="楷体"/>
          <w:color w:val="ff0000"/>
          <w:sz w:val="24"/>
          <w:szCs w:val="28"/>
          <w:highlight w:val="none"/>
          <w:u w:val="single"/>
        </w:rPr>
        <w:t xml:space="preserve">9</w:t>
      </w:r>
      <w:r>
        <w:rPr>
          <w:rFonts w:hint="eastAsia" w:ascii="宋体" w:hAnsi="宋体" w:eastAsia="宋体" w:cs="楷体"/>
          <w:color w:val="ff0000"/>
          <w:sz w:val="24"/>
          <w:szCs w:val="28"/>
          <w:highlight w:val="none"/>
          <w:u w:val="single"/>
        </w:rPr>
        <w:t xml:space="preserve">点</w:t>
      </w:r>
      <w:r>
        <w:rPr>
          <w:rFonts w:ascii="宋体" w:hAnsi="宋体" w:eastAsia="宋体" w:cs="楷体"/>
          <w:color w:val="auto"/>
          <w:sz w:val="24"/>
          <w:szCs w:val="28"/>
          <w:highlight w:val="none"/>
          <w:u w:val="single"/>
        </w:rPr>
        <w:t xml:space="preserve">30</w:t>
      </w:r>
      <w:r>
        <w:rPr>
          <w:rFonts w:hint="eastAsia" w:ascii="宋体" w:hAnsi="宋体" w:eastAsia="宋体" w:cs="楷体"/>
          <w:color w:val="auto"/>
          <w:sz w:val="24"/>
          <w:szCs w:val="28"/>
          <w:highlight w:val="none"/>
          <w:u w:val="single"/>
        </w:rPr>
        <w:t xml:space="preserve">分（北京时间）前按要求递交投标文件。</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8" w:name="_Toc28359079"/>
      <w:r/>
      <w:bookmarkStart w:id="9" w:name="_Toc35393790"/>
      <w:r/>
      <w:bookmarkStart w:id="10" w:name="_Toc28359002"/>
      <w:r/>
      <w:bookmarkStart w:id="11" w:name="_Toc35393621"/>
      <w:r/>
      <w:bookmarkStart w:id="12" w:name="_Hlk24379207"/>
      <w:r>
        <w:rPr>
          <w:rFonts w:hint="eastAsia" w:ascii="宋体" w:hAnsi="宋体" w:eastAsia="宋体" w:cs="楷体"/>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项目编号：</w:t>
      </w:r>
      <w:r>
        <w:rPr>
          <w:rFonts w:hint="eastAsia" w:ascii="宋体" w:hAnsi="宋体" w:eastAsia="宋体" w:cs="楷体"/>
          <w:color w:val="auto"/>
          <w:sz w:val="24"/>
          <w:szCs w:val="28"/>
          <w:highlight w:val="none"/>
          <w:lang w:eastAsia="zh-CN"/>
        </w:rPr>
        <w:t xml:space="preserve">JSZC-321181-JZCG-G2026-0013</w:t>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项目名称：</w:t>
      </w:r>
      <w:bookmarkEnd w:id="12"/>
      <w:r/>
      <w:bookmarkStart w:id="13" w:name="OLE_LINK6"/>
      <w:r/>
      <w:bookmarkStart w:id="14" w:name="OLE_LINK7"/>
      <w:r>
        <w:rPr>
          <w:rFonts w:hint="eastAsia" w:ascii="宋体" w:hAnsi="宋体" w:eastAsia="宋体" w:cs="楷体"/>
          <w:color w:val="auto"/>
          <w:sz w:val="24"/>
          <w:szCs w:val="28"/>
          <w:highlight w:val="none"/>
          <w:lang w:eastAsia="zh-CN"/>
        </w:rPr>
        <w:t xml:space="preserve">丹阳市中医院新院家具采购项目</w:t>
      </w:r>
      <w:bookmarkEnd w:id="13"/>
      <w:r/>
      <w:bookmarkEnd w:id="14"/>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预算金额：</w:t>
      </w:r>
      <w:r>
        <w:rPr>
          <w:rFonts w:hint="eastAsia" w:ascii="宋体" w:hAnsi="宋体" w:eastAsia="宋体" w:cs="楷体"/>
          <w:color w:val="auto"/>
          <w:sz w:val="24"/>
          <w:szCs w:val="28"/>
          <w:highlight w:val="none"/>
          <w:lang w:val="en-US" w:eastAsia="zh-CN"/>
        </w:rPr>
        <w:t xml:space="preserve">1285.2万元（采购包1医疗家具：733.7 万元、采购包2办公家具：551.5 万元）</w:t>
      </w:r>
      <w:r/>
    </w:p>
    <w:p>
      <w:pPr>
        <w:ind w:firstLine="480"/>
        <w:spacing w:line="360" w:lineRule="auto"/>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最高限价：</w:t>
      </w:r>
      <w:r>
        <w:rPr>
          <w:rFonts w:hint="eastAsia" w:ascii="宋体" w:hAnsi="宋体" w:eastAsia="宋体" w:cs="楷体"/>
          <w:color w:val="auto"/>
          <w:sz w:val="24"/>
          <w:szCs w:val="28"/>
          <w:highlight w:val="none"/>
          <w:lang w:val="en-US" w:eastAsia="zh-CN"/>
        </w:rPr>
        <w:t xml:space="preserve">733.7 万元（采购包1医疗家具）、551.5 万元（采购包2办公家具）</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采购需求：</w:t>
      </w:r>
      <w:bookmarkStart w:id="15" w:name="OLE_LINK29"/>
      <w:r/>
      <w:bookmarkStart w:id="16" w:name="OLE_LINK28"/>
      <w:r>
        <w:rPr>
          <w:rFonts w:hint="eastAsia" w:ascii="宋体" w:hAnsi="宋体" w:eastAsia="宋体" w:cs="楷体"/>
          <w:color w:val="auto"/>
          <w:sz w:val="24"/>
          <w:szCs w:val="28"/>
          <w:highlight w:val="none"/>
        </w:rPr>
        <w:t xml:space="preserve">详细内容及要求见采购需求</w:t>
      </w:r>
      <w:bookmarkEnd w:id="15"/>
      <w:r/>
      <w:bookmarkEnd w:id="16"/>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合同履行期限：详细内容及要求见采购需求</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本项目是否接受联合体投标：</w:t>
      </w:r>
      <w:r>
        <w:rPr>
          <w:rFonts w:hint="eastAsia" w:ascii="宋体" w:hAnsi="宋体" w:eastAsia="宋体" w:cs="楷体"/>
          <w:color w:val="auto"/>
          <w:sz w:val="24"/>
          <w:szCs w:val="28"/>
          <w:highlight w:val="none"/>
        </w:rPr>
        <w:t xml:space="preserve">不接受</w:t>
      </w:r>
      <w:r/>
    </w:p>
    <w:p>
      <w:pPr>
        <w:ind w:firstLine="480"/>
        <w:spacing w:line="360" w:lineRule="auto"/>
        <w:rPr>
          <w:rFonts w:ascii="宋体" w:hAnsi="宋体" w:eastAsia="宋体" w:cs="楷体"/>
          <w:color w:val="auto"/>
          <w:sz w:val="24"/>
          <w:szCs w:val="28"/>
          <w:highlight w:val="none"/>
        </w:rPr>
      </w:pPr>
      <w:r/>
      <w:bookmarkStart w:id="17" w:name="_Toc35393622"/>
      <w:r/>
      <w:bookmarkStart w:id="18" w:name="_Toc35393791"/>
      <w:r/>
      <w:bookmarkStart w:id="19" w:name="_Toc28359003"/>
      <w:r/>
      <w:bookmarkStart w:id="20" w:name="_Toc28359080"/>
      <w:r>
        <w:rPr>
          <w:rFonts w:hint="eastAsia" w:ascii="宋体" w:hAnsi="宋体" w:eastAsia="宋体" w:cs="楷体"/>
          <w:color w:val="auto"/>
          <w:sz w:val="24"/>
          <w:szCs w:val="28"/>
          <w:highlight w:val="none"/>
        </w:rPr>
        <w:t xml:space="preserve">二、申请人的资格要求：</w:t>
      </w:r>
      <w:bookmarkEnd w:id="17"/>
      <w:r/>
      <w:bookmarkEnd w:id="18"/>
      <w:r/>
      <w:bookmarkEnd w:id="19"/>
      <w:r/>
      <w:bookmarkEnd w:id="20"/>
      <w:r/>
      <w:r/>
    </w:p>
    <w:p>
      <w:pPr>
        <w:ind w:firstLine="480"/>
        <w:spacing w:line="360" w:lineRule="auto"/>
        <w:rPr>
          <w:rFonts w:ascii="宋体" w:hAnsi="宋体" w:eastAsia="宋体" w:cs="楷体"/>
          <w:color w:val="auto"/>
          <w:sz w:val="24"/>
          <w:szCs w:val="28"/>
          <w:highlight w:val="none"/>
        </w:rPr>
      </w:pPr>
      <w:r/>
      <w:bookmarkStart w:id="21" w:name="_Toc35393623"/>
      <w:r/>
      <w:bookmarkStart w:id="22" w:name="_Toc35393792"/>
      <w:r/>
      <w:bookmarkStart w:id="23" w:name="_Toc28359004"/>
      <w:r/>
      <w:bookmarkStart w:id="24" w:name="_Toc28359081"/>
      <w:r>
        <w:rPr>
          <w:rFonts w:hint="eastAsia" w:ascii="宋体" w:hAnsi="宋体" w:eastAsia="宋体" w:cs="楷体"/>
          <w:color w:val="auto"/>
          <w:sz w:val="24"/>
          <w:szCs w:val="28"/>
          <w:highlight w:val="none"/>
        </w:rPr>
        <w:t xml:space="preserve">1.满足《中华人民共和国政府采购法》第二十二条规定：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1.1具有独立承担民事责任的能力；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1.2具有良好的商业信誉和健全的财务会计制度；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1.3具有履行合同所必需的设备和专业技术能力；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1.4有依法缴纳税收和社会保障资金的良好记录；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1.5参加政府采购活动前三年内，在经营活动中没有重大违法记录;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1.6法律、行政法规规定的其他条件。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w:t>
      </w:r>
      <w:r>
        <w:rPr>
          <w:rFonts w:hint="eastAsia" w:ascii="宋体" w:hAnsi="宋体" w:eastAsia="宋体" w:cs="楷体"/>
          <w:color w:val="auto"/>
          <w:sz w:val="24"/>
          <w:szCs w:val="24"/>
          <w:highlight w:val="none"/>
        </w:rPr>
        <w:t xml:space="preserve">落实政府采购政策需满足的资格要求：</w:t>
      </w:r>
      <w:bookmarkStart w:id="25" w:name="OLE_LINK16"/>
      <w:r/>
      <w:bookmarkStart w:id="26" w:name="OLE_LINK21"/>
      <w:r>
        <w:rPr>
          <w:rFonts w:hint="eastAsia" w:ascii="宋体" w:hAnsi="宋体" w:eastAsia="宋体" w:cs="楷体"/>
          <w:color w:val="auto"/>
          <w:sz w:val="24"/>
          <w:szCs w:val="24"/>
          <w:highlight w:val="none"/>
          <w:lang w:eastAsia="zh-CN"/>
        </w:rPr>
        <w:t xml:space="preserve">本项目专门面向中小微企业</w:t>
      </w:r>
      <w:r>
        <w:rPr>
          <w:rFonts w:hint="eastAsia" w:ascii="宋体" w:hAnsi="宋体" w:eastAsia="宋体" w:cs="楷体"/>
          <w:color w:val="auto"/>
          <w:sz w:val="24"/>
          <w:szCs w:val="24"/>
          <w:highlight w:val="none"/>
        </w:rPr>
        <w:t xml:space="preserve">。</w:t>
      </w:r>
      <w:bookmarkEnd w:id="25"/>
      <w:r/>
      <w:bookmarkEnd w:id="26"/>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3.本项目的特定资格要求：</w:t>
      </w:r>
      <w:r>
        <w:rPr>
          <w:rFonts w:hint="eastAsia" w:ascii="宋体" w:hAnsi="宋体" w:eastAsia="宋体" w:cs="楷体"/>
          <w:color w:val="auto"/>
          <w:sz w:val="24"/>
          <w:szCs w:val="28"/>
          <w:highlight w:val="none"/>
          <w:lang w:eastAsia="zh-CN"/>
        </w:rPr>
        <w:t xml:space="preserve">无</w:t>
      </w:r>
      <w:r/>
    </w:p>
    <w:p>
      <w:pPr>
        <w:ind w:firstLine="480"/>
        <w:spacing w:line="360" w:lineRule="auto"/>
        <w:rPr>
          <w:rFonts w:ascii="宋体" w:hAnsi="宋体" w:eastAsia="宋体" w:cs="楷体"/>
          <w:color w:val="auto"/>
          <w:sz w:val="24"/>
          <w:szCs w:val="28"/>
          <w:highlight w:val="none"/>
        </w:rPr>
      </w:pPr>
      <w:r>
        <w:rPr>
          <w:rFonts w:ascii="宋体" w:hAnsi="宋体" w:eastAsia="宋体" w:cs="楷体"/>
          <w:color w:val="auto"/>
          <w:sz w:val="24"/>
          <w:szCs w:val="28"/>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rFonts w:hint="eastAsia" w:ascii="宋体" w:hAnsi="宋体" w:eastAsia="宋体" w:cs="楷体"/>
          <w:color w:val="auto"/>
          <w:sz w:val="24"/>
          <w:szCs w:val="28"/>
          <w:highlight w:val="none"/>
        </w:rPr>
        <w:t xml:space="preserve">三、获取招标文件</w:t>
      </w:r>
      <w:bookmarkEnd w:id="3"/>
      <w:r/>
      <w:bookmarkEnd w:id="4"/>
      <w:r/>
      <w:bookmarkEnd w:id="5"/>
      <w:r/>
      <w:bookmarkEnd w:id="6"/>
      <w:r/>
      <w:bookmarkEnd w:id="7"/>
      <w:r/>
      <w:bookmarkEnd w:id="21"/>
      <w:r/>
      <w:bookmarkEnd w:id="22"/>
      <w:r/>
      <w:bookmarkEnd w:id="23"/>
      <w:r/>
      <w:bookmarkEnd w:id="24"/>
      <w:r/>
      <w:r/>
    </w:p>
    <w:p>
      <w:pPr>
        <w:ind w:firstLine="480"/>
        <w:spacing w:line="360" w:lineRule="auto"/>
        <w:rPr>
          <w:rFonts w:ascii="宋体" w:hAnsi="宋体" w:eastAsia="宋体" w:cs="宋体"/>
          <w:color w:val="auto"/>
          <w:sz w:val="24"/>
          <w:szCs w:val="24"/>
          <w:highlight w:val="none"/>
        </w:rPr>
      </w:pPr>
      <w:r/>
      <w:bookmarkStart w:id="27" w:name="_Toc100386034"/>
      <w:r/>
      <w:bookmarkStart w:id="28" w:name="_Toc92168000"/>
      <w:r>
        <w:rPr>
          <w:rFonts w:hint="eastAsia" w:ascii="宋体" w:hAnsi="宋体" w:eastAsia="宋体" w:cs="宋体"/>
          <w:color w:val="auto"/>
          <w:sz w:val="24"/>
          <w:szCs w:val="24"/>
          <w:highlight w:val="none"/>
        </w:rPr>
        <w:t xml:space="preserve">获取时间：202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日0:00起至202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 23:59分（北京时间）</w:t>
      </w:r>
      <w:r/>
    </w:p>
    <w:p>
      <w:pPr>
        <w:ind w:firstLine="480"/>
        <w:spacing w:line="360" w:lineRule="auto"/>
        <w:rPr>
          <w:rFonts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获取地点：江苏政府采购网-苏采云电子交易平台</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获取方式：在线获取（“苏采云”系统用户注册--获取“CA数字证书”--CA绑定与登录--网上报名--下载招标文件，</w:t>
      </w:r>
      <w:bookmarkStart w:id="29" w:name="_Hlk153292470"/>
      <w:r>
        <w:rPr>
          <w:rFonts w:hint="eastAsia" w:ascii="宋体" w:hAnsi="宋体" w:eastAsia="宋体" w:cs="宋体"/>
          <w:color w:val="auto"/>
          <w:sz w:val="24"/>
          <w:szCs w:val="24"/>
          <w:highlight w:val="none"/>
        </w:rPr>
        <w:t xml:space="preserve">具体操作详见“苏采云”系统供应商操作指南http://www.ccgp-jiangsu.gov.cn/jiangsu/zlxz/ee/ee3a4bc5a3454aa2b0d9312230633ce9.html</w:t>
      </w:r>
      <w:r>
        <w:rPr>
          <w:rFonts w:hint="eastAsia" w:ascii="宋体" w:hAnsi="宋体" w:eastAsia="宋体" w:cs="宋体"/>
          <w:color w:val="auto"/>
          <w:sz w:val="24"/>
          <w:szCs w:val="24"/>
          <w:highlight w:val="none"/>
          <w:u w:val="single"/>
        </w:rPr>
        <w:t xml:space="preserve">）</w:t>
      </w:r>
      <w:bookmarkEnd w:id="2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采购文件售价：免费</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0" w:name="_Toc28359005"/>
      <w:r/>
      <w:bookmarkStart w:id="31" w:name="_Toc28359082"/>
      <w:r/>
      <w:bookmarkStart w:id="32" w:name="_Toc35393624"/>
      <w:r/>
      <w:bookmarkStart w:id="33" w:name="_Toc35393793"/>
      <w:r>
        <w:rPr>
          <w:rFonts w:hint="eastAsia" w:ascii="宋体" w:hAnsi="宋体" w:eastAsia="宋体" w:cs="楷体"/>
          <w:color w:val="auto"/>
          <w:sz w:val="24"/>
          <w:szCs w:val="28"/>
          <w:highlight w:val="none"/>
        </w:rPr>
        <w:t xml:space="preserve">四、</w:t>
      </w:r>
      <w:bookmarkEnd w:id="30"/>
      <w:r/>
      <w:bookmarkEnd w:id="31"/>
      <w:r/>
      <w:bookmarkEnd w:id="32"/>
      <w:r/>
      <w:bookmarkEnd w:id="33"/>
      <w:r>
        <w:rPr>
          <w:rFonts w:hint="eastAsia" w:ascii="宋体" w:hAnsi="宋体" w:eastAsia="宋体" w:cs="楷体"/>
          <w:color w:val="auto"/>
          <w:sz w:val="24"/>
          <w:szCs w:val="28"/>
          <w:highlight w:val="none"/>
        </w:rPr>
        <w:t xml:space="preserve">提交投标文件截止时间、开标时间和地点</w:t>
      </w:r>
      <w:r/>
    </w:p>
    <w:p>
      <w:pPr>
        <w:ind w:firstLine="480"/>
        <w:spacing w:line="360" w:lineRule="auto"/>
        <w:rPr>
          <w:rFonts w:ascii="宋体" w:hAnsi="宋体" w:eastAsia="宋体" w:cs="楷体"/>
          <w:bCs/>
          <w:color w:val="auto"/>
          <w:sz w:val="24"/>
          <w:szCs w:val="28"/>
          <w:highlight w:val="none"/>
          <w:u w:val="single"/>
        </w:rPr>
      </w:pPr>
      <w:r>
        <w:rPr>
          <w:rFonts w:hint="eastAsia" w:ascii="宋体" w:hAnsi="宋体" w:eastAsia="宋体" w:cs="楷体"/>
          <w:bCs/>
          <w:color w:val="auto"/>
          <w:sz w:val="24"/>
          <w:szCs w:val="28"/>
          <w:highlight w:val="none"/>
        </w:rPr>
        <w:t xml:space="preserve">提交截止时间及开标时</w:t>
      </w:r>
      <w:r>
        <w:rPr>
          <w:rFonts w:hint="eastAsia" w:ascii="宋体" w:hAnsi="宋体" w:eastAsia="宋体" w:cs="楷体"/>
          <w:bCs/>
          <w:color w:val="ff0000"/>
          <w:sz w:val="24"/>
          <w:szCs w:val="28"/>
          <w:highlight w:val="none"/>
        </w:rPr>
        <w:t xml:space="preserve">间：202</w:t>
      </w:r>
      <w:r>
        <w:rPr>
          <w:rFonts w:hint="eastAsia" w:ascii="宋体" w:hAnsi="宋体" w:eastAsia="宋体" w:cs="楷体"/>
          <w:bCs/>
          <w:color w:val="ff0000"/>
          <w:sz w:val="24"/>
          <w:szCs w:val="28"/>
          <w:highlight w:val="none"/>
          <w:lang w:val="en-US" w:eastAsia="zh-CN"/>
        </w:rPr>
        <w:t xml:space="preserve">6</w:t>
      </w:r>
      <w:r>
        <w:rPr>
          <w:rFonts w:hint="eastAsia" w:ascii="宋体" w:hAnsi="宋体" w:eastAsia="宋体" w:cs="楷体"/>
          <w:bCs/>
          <w:color w:val="ff0000"/>
          <w:sz w:val="24"/>
          <w:szCs w:val="28"/>
          <w:highlight w:val="none"/>
        </w:rPr>
        <w:t xml:space="preserve">年</w:t>
      </w:r>
      <w:r>
        <w:rPr>
          <w:rFonts w:hint="eastAsia" w:ascii="宋体" w:hAnsi="宋体" w:eastAsia="宋体" w:cs="楷体"/>
          <w:bCs/>
          <w:color w:val="ff0000"/>
          <w:sz w:val="24"/>
          <w:szCs w:val="28"/>
          <w:highlight w:val="none"/>
          <w:lang w:val="en-US" w:eastAsia="zh-CN"/>
        </w:rPr>
        <w:t xml:space="preserve">8</w:t>
      </w:r>
      <w:r>
        <w:rPr>
          <w:rFonts w:hint="eastAsia" w:ascii="宋体" w:hAnsi="宋体" w:eastAsia="宋体" w:cs="楷体"/>
          <w:bCs/>
          <w:color w:val="ff0000"/>
          <w:sz w:val="24"/>
          <w:szCs w:val="28"/>
          <w:highlight w:val="none"/>
        </w:rPr>
        <w:t xml:space="preserve">月</w:t>
      </w:r>
      <w:r>
        <w:rPr>
          <w:rFonts w:hint="eastAsia" w:ascii="宋体" w:hAnsi="宋体" w:eastAsia="宋体" w:cs="楷体"/>
          <w:bCs/>
          <w:color w:val="ff0000"/>
          <w:sz w:val="24"/>
          <w:szCs w:val="28"/>
          <w:highlight w:val="none"/>
          <w:lang w:val="en-US" w:eastAsia="zh-CN"/>
        </w:rPr>
        <w:t xml:space="preserve">12</w:t>
      </w:r>
      <w:r>
        <w:rPr>
          <w:rFonts w:hint="eastAsia" w:ascii="宋体" w:hAnsi="宋体" w:eastAsia="宋体" w:cs="楷体"/>
          <w:bCs/>
          <w:color w:val="ff0000"/>
          <w:sz w:val="24"/>
          <w:szCs w:val="28"/>
          <w:highlight w:val="none"/>
        </w:rPr>
        <w:t xml:space="preserve">日</w:t>
      </w:r>
      <w:r>
        <w:rPr>
          <w:rFonts w:ascii="宋体" w:hAnsi="宋体" w:eastAsia="宋体" w:cs="楷体"/>
          <w:bCs/>
          <w:color w:val="ff0000"/>
          <w:sz w:val="24"/>
          <w:szCs w:val="28"/>
          <w:highlight w:val="none"/>
        </w:rPr>
        <w:t xml:space="preserve">9</w:t>
      </w:r>
      <w:r>
        <w:rPr>
          <w:rFonts w:hint="eastAsia" w:ascii="宋体" w:hAnsi="宋体" w:eastAsia="宋体" w:cs="楷体"/>
          <w:bCs/>
          <w:color w:val="ff0000"/>
          <w:sz w:val="24"/>
          <w:szCs w:val="28"/>
          <w:highlight w:val="none"/>
        </w:rPr>
        <w:t xml:space="preserve">点</w:t>
      </w:r>
      <w:r>
        <w:rPr>
          <w:rFonts w:ascii="宋体" w:hAnsi="宋体" w:eastAsia="宋体" w:cs="楷体"/>
          <w:bCs/>
          <w:color w:val="ff0000"/>
          <w:sz w:val="24"/>
          <w:szCs w:val="28"/>
          <w:highlight w:val="none"/>
        </w:rPr>
        <w:t xml:space="preserve">3</w:t>
      </w:r>
      <w:r>
        <w:rPr>
          <w:rFonts w:hint="eastAsia" w:ascii="宋体" w:hAnsi="宋体" w:eastAsia="宋体" w:cs="楷体"/>
          <w:bCs/>
          <w:color w:val="ff0000"/>
          <w:sz w:val="24"/>
          <w:szCs w:val="28"/>
          <w:highlight w:val="none"/>
        </w:rPr>
        <w:t xml:space="preserve">0分</w:t>
      </w:r>
      <w:r>
        <w:rPr>
          <w:rFonts w:hint="eastAsia" w:ascii="宋体" w:hAnsi="宋体" w:eastAsia="宋体" w:cs="楷体"/>
          <w:bCs/>
          <w:color w:val="auto"/>
          <w:sz w:val="24"/>
          <w:szCs w:val="28"/>
          <w:highlight w:val="none"/>
        </w:rPr>
        <w:t xml:space="preserve">（北京时间）</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开标地点：</w:t>
      </w:r>
      <w:r>
        <w:rPr>
          <w:rFonts w:hint="eastAsia" w:ascii="宋体" w:hAnsi="宋体" w:eastAsia="宋体" w:cs="楷体"/>
          <w:color w:val="auto"/>
          <w:sz w:val="24"/>
          <w:szCs w:val="24"/>
          <w:highlight w:val="none"/>
        </w:rPr>
        <w:t xml:space="preserve">“苏采云”政府采购交易系统网上</w:t>
      </w:r>
      <w:r>
        <w:rPr>
          <w:rFonts w:hint="eastAsia" w:ascii="宋体" w:hAnsi="宋体" w:eastAsia="宋体" w:cs="楷体"/>
          <w:color w:val="auto"/>
          <w:szCs w:val="21"/>
          <w:highlight w:val="none"/>
        </w:rPr>
        <w:t xml:space="preserve">开标大厅</w:t>
      </w:r>
      <w:r/>
    </w:p>
    <w:p>
      <w:pPr>
        <w:ind w:firstLine="480"/>
        <w:keepLines/>
        <w:keepNext/>
        <w:spacing w:before="260" w:after="260" w:line="360" w:lineRule="auto"/>
        <w:rPr>
          <w:rFonts w:ascii="宋体" w:hAnsi="宋体" w:eastAsia="宋体" w:cs="楷体"/>
          <w:bCs/>
          <w:color w:val="auto"/>
          <w:sz w:val="24"/>
          <w:szCs w:val="28"/>
          <w:highlight w:val="none"/>
        </w:rPr>
        <w:outlineLvl w:val="1"/>
      </w:pPr>
      <w:r/>
      <w:bookmarkStart w:id="34" w:name="_Toc35393625"/>
      <w:r/>
      <w:bookmarkStart w:id="35" w:name="_Toc28359084"/>
      <w:r/>
      <w:bookmarkStart w:id="36" w:name="_Toc35393794"/>
      <w:r/>
      <w:bookmarkStart w:id="37" w:name="_Toc28359007"/>
      <w:r>
        <w:rPr>
          <w:rFonts w:hint="eastAsia" w:ascii="宋体" w:hAnsi="宋体" w:eastAsia="宋体" w:cs="楷体"/>
          <w:bCs/>
          <w:color w:val="auto"/>
          <w:sz w:val="24"/>
          <w:szCs w:val="28"/>
          <w:highlight w:val="none"/>
        </w:rPr>
        <w:t xml:space="preserve">五、公告期限</w:t>
      </w:r>
      <w:bookmarkEnd w:id="34"/>
      <w:r/>
      <w:bookmarkEnd w:id="35"/>
      <w:r/>
      <w:bookmarkEnd w:id="36"/>
      <w:r/>
      <w:bookmarkEnd w:id="37"/>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自本公告发布之日起5个工作日。</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8" w:name="_Toc35393626"/>
      <w:r/>
      <w:bookmarkStart w:id="39" w:name="_Toc35393795"/>
      <w:r>
        <w:rPr>
          <w:rFonts w:hint="eastAsia" w:ascii="宋体" w:hAnsi="宋体" w:eastAsia="宋体" w:cs="楷体"/>
          <w:color w:val="auto"/>
          <w:sz w:val="24"/>
          <w:szCs w:val="28"/>
          <w:highlight w:val="none"/>
        </w:rPr>
        <w:t xml:space="preserve">六、其他补充事宜</w:t>
      </w:r>
      <w:bookmarkEnd w:id="38"/>
      <w:r/>
      <w:bookmarkEnd w:id="39"/>
      <w:r/>
      <w:r/>
    </w:p>
    <w:p>
      <w:pPr>
        <w:ind w:firstLine="480"/>
        <w:jc w:val="left"/>
        <w:spacing w:line="360" w:lineRule="auto"/>
        <w:widowControl/>
        <w:rPr>
          <w:rFonts w:ascii="宋体" w:hAnsi="宋体" w:eastAsia="宋体" w:cs="楷体"/>
          <w:color w:val="auto"/>
          <w:sz w:val="24"/>
          <w:szCs w:val="24"/>
          <w:highlight w:val="none"/>
        </w:rPr>
      </w:pPr>
      <w:r/>
      <w:bookmarkStart w:id="40" w:name="_Toc35393796"/>
      <w:r/>
      <w:bookmarkStart w:id="41" w:name="_Toc35393627"/>
      <w:r/>
      <w:bookmarkStart w:id="42" w:name="_Toc28359085"/>
      <w:r/>
      <w:bookmarkStart w:id="43" w:name="_Toc28359008"/>
      <w:r>
        <w:rPr>
          <w:rFonts w:hint="eastAsia" w:ascii="宋体" w:hAnsi="宋体" w:eastAsia="宋体" w:cs="楷体"/>
          <w:color w:val="auto"/>
          <w:sz w:val="24"/>
          <w:szCs w:val="24"/>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auto"/>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4.因投标人自身软硬件配备不齐全或发生故障等问题而导致在交互过程中出现不稳定或中断等情况的，由投标人自身承担一切后果。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5.有关本次招标的事项若存在变动或修改，敬请及时关注江苏政府采购网的更正公告。</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6.本次招标不收取投标保证金。</w:t>
      </w:r>
      <w:r/>
    </w:p>
    <w:p>
      <w:pPr>
        <w:ind w:firstLine="320"/>
        <w:jc w:val="center"/>
        <w:spacing w:line="360" w:lineRule="auto"/>
        <w:rPr>
          <w:rFonts w:ascii="宋体" w:hAnsi="宋体" w:eastAsia="宋体" w:cs="楷体"/>
          <w:vanish/>
          <w:color w:val="auto"/>
          <w:sz w:val="16"/>
          <w:szCs w:val="24"/>
          <w:highlight w:val="none"/>
        </w:rPr>
        <w:pBdr>
          <w:top w:val="single" w:color="000000" w:sz="6" w:space="1"/>
        </w:pBdr>
      </w:pPr>
      <w:r>
        <w:rPr>
          <w:rFonts w:hint="eastAsia" w:ascii="宋体" w:hAnsi="宋体" w:eastAsia="宋体" w:cs="楷体"/>
          <w:vanish/>
          <w:color w:val="auto"/>
          <w:sz w:val="16"/>
          <w:szCs w:val="24"/>
          <w:highlight w:val="none"/>
        </w:rPr>
        <w:t xml:space="preserve">窗体底端</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七、对本次招标提出询问，请按以下方式联系。</w:t>
      </w:r>
      <w:bookmarkEnd w:id="40"/>
      <w:r/>
      <w:bookmarkEnd w:id="41"/>
      <w:r/>
      <w:bookmarkEnd w:id="42"/>
      <w:r/>
      <w:bookmarkEnd w:id="43"/>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1.采购人信息</w:t>
      </w:r>
      <w:r/>
    </w:p>
    <w:p>
      <w:pPr>
        <w:ind w:firstLine="480"/>
        <w:jc w:val="left"/>
        <w:spacing w:line="360" w:lineRule="auto"/>
        <w:widowControl/>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名 称：</w:t>
      </w:r>
      <w:r>
        <w:rPr>
          <w:rFonts w:hint="eastAsia" w:ascii="宋体" w:hAnsi="宋体" w:eastAsia="宋体" w:cs="楷体"/>
          <w:color w:val="auto"/>
          <w:sz w:val="24"/>
          <w:szCs w:val="24"/>
          <w:highlight w:val="none"/>
          <w:lang w:eastAsia="zh-CN"/>
        </w:rPr>
        <w:t xml:space="preserve">丹阳市中医院</w:t>
      </w:r>
      <w:r/>
    </w:p>
    <w:p>
      <w:pPr>
        <w:ind w:firstLine="480"/>
        <w:jc w:val="left"/>
        <w:spacing w:line="360" w:lineRule="auto"/>
        <w:widowControl/>
        <w:rPr>
          <w:rFonts w:hint="eastAsia"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地 址：</w:t>
      </w:r>
      <w:r>
        <w:rPr>
          <w:rFonts w:hint="eastAsia" w:ascii="宋体" w:hAnsi="宋体" w:eastAsia="宋体" w:cs="楷体"/>
          <w:color w:val="auto"/>
          <w:sz w:val="24"/>
          <w:szCs w:val="24"/>
          <w:highlight w:val="none"/>
          <w:lang w:eastAsia="zh-CN"/>
        </w:rPr>
        <w:t xml:space="preserve">丹阳市云阳路38号</w:t>
      </w:r>
      <w:r/>
    </w:p>
    <w:p>
      <w:pPr>
        <w:ind w:firstLine="480"/>
        <w:jc w:val="left"/>
        <w:spacing w:line="360" w:lineRule="auto"/>
        <w:widowControl/>
        <w:rPr>
          <w:rFonts w:hint="eastAsia"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司马国锋</w:t>
      </w:r>
      <w:r/>
    </w:p>
    <w:p>
      <w:pPr>
        <w:ind w:firstLine="480"/>
        <w:jc w:val="left"/>
        <w:spacing w:line="360" w:lineRule="auto"/>
        <w:widowControl/>
        <w:rPr>
          <w:rFonts w:hint="default"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联系方式：13852926108</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2.采购代理机构信息</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名 称：丹阳市政府采购中心</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地 址：丹阳市开发区兰陵路88号4楼404室</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联系方式：0511-86906230</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3.项目联系方式</w:t>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项目联系人：</w:t>
      </w:r>
      <w:r>
        <w:rPr>
          <w:rFonts w:hint="eastAsia" w:ascii="宋体" w:hAnsi="宋体" w:eastAsia="宋体" w:cs="楷体"/>
          <w:color w:val="auto"/>
          <w:sz w:val="24"/>
          <w:szCs w:val="28"/>
          <w:highlight w:val="none"/>
          <w:lang w:eastAsia="zh-CN"/>
        </w:rPr>
        <w:t xml:space="preserve">王东</w:t>
      </w:r>
      <w:r/>
    </w:p>
    <w:p>
      <w:pPr>
        <w:ind w:firstLine="480"/>
        <w:spacing w:line="360" w:lineRule="auto"/>
        <w:rPr>
          <w:rFonts w:ascii="宋体" w:hAnsi="宋体" w:eastAsia="宋体" w:cs="楷体"/>
          <w:color w:val="auto"/>
          <w:szCs w:val="32"/>
          <w:highlight w:val="none"/>
        </w:rPr>
      </w:pPr>
      <w:r>
        <w:rPr>
          <w:rFonts w:hint="eastAsia" w:ascii="宋体" w:hAnsi="宋体" w:eastAsia="宋体" w:cs="楷体"/>
          <w:color w:val="auto"/>
          <w:sz w:val="24"/>
          <w:szCs w:val="28"/>
          <w:highlight w:val="none"/>
        </w:rPr>
        <w:t xml:space="preserve">电 话：0511-86906230</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第二部分    投标人须知</w:t>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前附表</w:t>
      </w:r>
      <w:r/>
    </w:p>
    <w:tbl>
      <w:tblPr>
        <w:tblStyle w:val="6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689"/>
        <w:gridCol w:w="8488"/>
      </w:tblGrid>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序号</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事项</w:t>
            </w:r>
            <w:r/>
          </w:p>
        </w:tc>
        <w:tc>
          <w:tcPr>
            <w:tcW w:w="3540"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本项目规定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报价要求</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本次投标报价的币种为人民币。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投标人应按招标文件所提供的各报价表格式报价。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投标人应对本项目报出最具有竞争力的价格，应包括本次招标要求提供的货物（服务）已支付或将支付的所有费用（含税费）。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最低投标报价不能作为中标的保证。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中标价即为合同签约价。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如出现报价前后不一致的，将按招标文件第五部分“评标办法和标准”第5项规定进行修正。</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转包及分包</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项目依法不得转包</w:t>
            </w:r>
            <w:r/>
          </w:p>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本项目不同意分包。</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楷体"/>
                <w:color w:val="auto"/>
                <w:sz w:val="24"/>
                <w:szCs w:val="24"/>
                <w:highlight w:val="none"/>
              </w:rPr>
              <w:t xml:space="preserve">（</w:t>
            </w:r>
            <w:r>
              <w:rPr>
                <w:rFonts w:hint="eastAsia" w:ascii="宋体" w:hAnsi="宋体" w:eastAsia="宋体" w:cs="楷体"/>
                <w:i/>
                <w:iCs/>
                <w:color w:val="auto"/>
                <w:sz w:val="24"/>
                <w:szCs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开标前答疑会</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不组织</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联系人：联系方式：</w:t>
            </w:r>
            <w:r/>
          </w:p>
          <w:p>
            <w:pPr>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现场踏勘</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不统一组织,如需现场踏勘，可自行联系采购人前往。</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统一组织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hint="default"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地点：</w:t>
            </w:r>
            <w:r>
              <w:rPr>
                <w:rFonts w:hint="eastAsia" w:ascii="宋体" w:hAnsi="宋体" w:eastAsia="宋体" w:cs="楷体"/>
                <w:color w:val="auto"/>
                <w:sz w:val="24"/>
                <w:szCs w:val="24"/>
                <w:highlight w:val="none"/>
                <w:lang w:val="en-US" w:eastAsia="zh-CN"/>
              </w:rPr>
              <w:t xml:space="preserve">丹阳市云阳路38号</w:t>
            </w:r>
            <w:r/>
          </w:p>
          <w:p>
            <w:pPr>
              <w:spacing w:line="360" w:lineRule="auto"/>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val="en-US" w:eastAsia="zh-CN"/>
              </w:rPr>
              <w:t xml:space="preserve">XXXX </w:t>
            </w:r>
            <w:r>
              <w:rPr>
                <w:rFonts w:hint="eastAsia" w:ascii="宋体" w:hAnsi="宋体" w:eastAsia="宋体" w:cs="楷体"/>
                <w:color w:val="auto"/>
                <w:sz w:val="24"/>
                <w:szCs w:val="24"/>
                <w:highlight w:val="none"/>
              </w:rPr>
              <w:t xml:space="preserve"> 联系方式：</w:t>
            </w:r>
            <w:r>
              <w:rPr>
                <w:rFonts w:hint="eastAsia" w:ascii="宋体" w:hAnsi="宋体" w:eastAsia="宋体" w:cs="楷体"/>
                <w:color w:val="auto"/>
                <w:sz w:val="24"/>
                <w:szCs w:val="24"/>
                <w:highlight w:val="none"/>
                <w:lang w:eastAsia="zh-CN"/>
              </w:rPr>
              <w:t xml:space="preserve">0511-XXXXXX</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演示</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无</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eastAsia="宋体" w:cs="楷体"/>
                <w:b/>
                <w:bCs/>
                <w:color w:val="auto"/>
                <w:sz w:val="24"/>
                <w:szCs w:val="24"/>
                <w:highlight w:val="none"/>
                <w:u w:val="single"/>
              </w:rPr>
              <w:t xml:space="preserve">视频以压缩形式进行上传，单个视频上限50M，整体上限300M。</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样品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不要求提供。</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要求提供（</w:t>
            </w:r>
            <w:r>
              <w:rPr>
                <w:rFonts w:hint="eastAsia" w:ascii="宋体" w:hAnsi="宋体" w:eastAsia="宋体" w:cs="楷体"/>
                <w:i/>
                <w:iCs/>
                <w:color w:val="auto"/>
                <w:sz w:val="24"/>
                <w:szCs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楷体"/>
                <w:color w:val="auto"/>
                <w:sz w:val="24"/>
                <w:szCs w:val="24"/>
                <w:highlight w:val="none"/>
              </w:rPr>
              <w:t xml:space="preserve">）</w:t>
            </w:r>
            <w:r/>
          </w:p>
          <w:p>
            <w:pPr>
              <w:rPr>
                <w:rFonts w:ascii="宋体" w:hAnsi="宋体" w:eastAsia="宋体" w:cs="楷体"/>
                <w:b/>
                <w:bCs/>
                <w:color w:val="auto"/>
                <w:sz w:val="24"/>
                <w:szCs w:val="24"/>
                <w:highlight w:val="none"/>
              </w:rPr>
            </w:pPr>
            <w:r>
              <w:rPr>
                <w:rFonts w:hint="eastAsia" w:ascii="宋体" w:hAnsi="宋体" w:eastAsia="宋体" w:cs="楷体"/>
                <w:color w:val="auto"/>
                <w:sz w:val="24"/>
                <w:szCs w:val="24"/>
                <w:highlight w:val="none"/>
              </w:rPr>
              <w:t xml:space="preserve">（1）样品：</w:t>
            </w:r>
            <w:r>
              <w:rPr>
                <w:rFonts w:hint="eastAsia" w:ascii="宋体" w:hAnsi="宋体" w:eastAsia="宋体" w:cs="楷体"/>
                <w:b/>
                <w:bCs/>
                <w:color w:val="auto"/>
                <w:sz w:val="24"/>
                <w:szCs w:val="24"/>
                <w:highlight w:val="none"/>
                <w:lang w:eastAsia="zh-CN"/>
              </w:rPr>
              <w:t xml:space="preserve">采购包1：</w:t>
            </w:r>
            <w:r>
              <w:rPr>
                <w:rFonts w:hint="eastAsia" w:ascii="宋体" w:hAnsi="宋体" w:eastAsia="宋体" w:cs="宋体"/>
                <w:b/>
                <w:bCs/>
                <w:color w:val="auto"/>
                <w:sz w:val="22"/>
                <w:szCs w:val="22"/>
                <w:highlight w:val="none"/>
                <w:u w:val="single"/>
                <w:lang w:val="zh-CN" w:bidi="zh-CN"/>
              </w:rPr>
              <w:t xml:space="preserve">医用治疗柜、单面操作西药柜、诊断桌，采购包2：钢制文件柜</w:t>
            </w:r>
            <w:r>
              <w:rPr>
                <w:rFonts w:hint="eastAsia" w:ascii="宋体" w:hAnsi="宋体" w:eastAsia="宋体" w:cs="宋体"/>
                <w:b/>
                <w:bCs/>
                <w:color w:val="auto"/>
                <w:sz w:val="22"/>
                <w:szCs w:val="22"/>
                <w:highlight w:val="none"/>
                <w:u w:val="single"/>
                <w:lang w:val="zh-CN" w:eastAsia="zh-CN" w:bidi="zh-CN"/>
              </w:rPr>
              <w:t xml:space="preserve">、</w:t>
            </w:r>
            <w:r>
              <w:rPr>
                <w:rFonts w:hint="eastAsia" w:ascii="宋体" w:hAnsi="宋体" w:eastAsia="宋体" w:cs="宋体"/>
                <w:b/>
                <w:bCs/>
                <w:color w:val="auto"/>
                <w:sz w:val="22"/>
                <w:szCs w:val="22"/>
                <w:highlight w:val="none"/>
                <w:u w:val="single"/>
                <w:lang w:val="zh-CN" w:bidi="zh-CN"/>
              </w:rPr>
              <w:t xml:space="preserve">医用货架、办公桌、办公椅、礼堂椅、值班床</w:t>
            </w:r>
            <w:r>
              <w:rPr>
                <w:rFonts w:hint="eastAsia" w:ascii="宋体" w:hAnsi="宋体" w:eastAsia="宋体" w:cs="楷体"/>
                <w:b/>
                <w:bCs/>
                <w:color w:val="auto"/>
                <w:sz w:val="24"/>
                <w:szCs w:val="24"/>
                <w:highlight w:val="none"/>
              </w:rPr>
              <w:t xml:space="preserve">；</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（2）样品制作的标准和要求：</w:t>
            </w:r>
            <w:r>
              <w:rPr>
                <w:rFonts w:hint="eastAsia" w:ascii="宋体" w:hAnsi="宋体" w:eastAsia="宋体" w:cs="楷体"/>
                <w:color w:val="auto"/>
                <w:sz w:val="24"/>
                <w:szCs w:val="24"/>
                <w:highlight w:val="none"/>
                <w:lang w:eastAsia="zh-CN"/>
              </w:rPr>
              <w:t xml:space="preserve">详见采购需求</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（3）样品的评审方法以及评审标准：详见评标办法；</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（4）是否需要随样品提交检测报告：</w:t>
            </w: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否；</w:t>
            </w: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是，检测机构的要求：无；检测内容：无。</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（5）提供样品的时间</w:t>
            </w:r>
            <w:r>
              <w:rPr>
                <w:rFonts w:hint="eastAsia" w:ascii="宋体" w:hAnsi="宋体" w:eastAsia="宋体" w:cs="楷体"/>
                <w:color w:val="ff0000"/>
                <w:sz w:val="24"/>
                <w:szCs w:val="24"/>
                <w:highlight w:val="none"/>
              </w:rPr>
              <w:t xml:space="preserve">：</w:t>
            </w:r>
            <w:r>
              <w:rPr>
                <w:rFonts w:hint="eastAsia" w:ascii="宋体" w:hAnsi="宋体" w:eastAsia="宋体" w:cs="宋体"/>
                <w:b/>
                <w:bCs/>
                <w:color w:val="ff0000"/>
                <w:sz w:val="21"/>
                <w:szCs w:val="21"/>
                <w:highlight w:val="none"/>
              </w:rPr>
              <w:t xml:space="preserve">202</w:t>
            </w:r>
            <w:r>
              <w:rPr>
                <w:rFonts w:hint="eastAsia" w:ascii="宋体" w:hAnsi="宋体" w:eastAsia="宋体" w:cs="宋体"/>
                <w:b/>
                <w:bCs/>
                <w:color w:val="ff0000"/>
                <w:sz w:val="21"/>
                <w:szCs w:val="21"/>
                <w:highlight w:val="none"/>
                <w:lang w:val="en-US" w:eastAsia="zh-CN"/>
              </w:rPr>
              <w:t xml:space="preserve">6</w:t>
            </w:r>
            <w:r>
              <w:rPr>
                <w:rFonts w:hint="eastAsia" w:ascii="宋体" w:hAnsi="宋体" w:eastAsia="宋体" w:cs="宋体"/>
                <w:b/>
                <w:bCs/>
                <w:color w:val="ff0000"/>
                <w:sz w:val="21"/>
                <w:szCs w:val="21"/>
                <w:highlight w:val="none"/>
              </w:rPr>
              <w:t xml:space="preserve">年</w:t>
            </w:r>
            <w:r>
              <w:rPr>
                <w:rFonts w:hint="eastAsia" w:ascii="宋体" w:hAnsi="宋体" w:eastAsia="宋体" w:cs="宋体"/>
                <w:b/>
                <w:bCs/>
                <w:color w:val="ff0000"/>
                <w:sz w:val="21"/>
                <w:szCs w:val="21"/>
                <w:highlight w:val="none"/>
                <w:lang w:val="en-US" w:eastAsia="zh-CN"/>
              </w:rPr>
              <w:t xml:space="preserve">8</w:t>
            </w:r>
            <w:r>
              <w:rPr>
                <w:rFonts w:hint="eastAsia" w:ascii="宋体" w:hAnsi="宋体" w:eastAsia="宋体" w:cs="宋体"/>
                <w:b/>
                <w:bCs/>
                <w:color w:val="ff0000"/>
                <w:sz w:val="21"/>
                <w:szCs w:val="21"/>
                <w:highlight w:val="none"/>
              </w:rPr>
              <w:t xml:space="preserve">月</w:t>
            </w:r>
            <w:r>
              <w:rPr>
                <w:rFonts w:hint="eastAsia" w:ascii="宋体" w:hAnsi="宋体" w:eastAsia="宋体" w:cs="宋体"/>
                <w:b/>
                <w:bCs/>
                <w:color w:val="ff0000"/>
                <w:sz w:val="21"/>
                <w:szCs w:val="21"/>
                <w:highlight w:val="none"/>
                <w:lang w:val="en-US" w:eastAsia="zh-CN"/>
              </w:rPr>
              <w:t xml:space="preserve">11</w:t>
            </w:r>
            <w:r>
              <w:rPr>
                <w:rFonts w:hint="eastAsia" w:ascii="宋体" w:hAnsi="宋体" w:eastAsia="宋体" w:cs="宋体"/>
                <w:b/>
                <w:bCs/>
                <w:color w:val="ff0000"/>
                <w:sz w:val="21"/>
                <w:szCs w:val="21"/>
                <w:highlight w:val="none"/>
              </w:rPr>
              <w:t xml:space="preserve">日9:00-17:00；</w:t>
            </w:r>
            <w:r>
              <w:rPr>
                <w:rFonts w:hint="eastAsia" w:ascii="宋体" w:hAnsi="宋体" w:eastAsia="宋体" w:cs="宋体"/>
                <w:b/>
                <w:bCs/>
                <w:color w:val="auto"/>
                <w:sz w:val="21"/>
                <w:szCs w:val="21"/>
                <w:highlight w:val="none"/>
              </w:rPr>
              <w:t xml:space="preserve">地点：丹阳市开发区兰陵路88号4楼41</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室；联系人：</w:t>
            </w:r>
            <w:r>
              <w:rPr>
                <w:rFonts w:hint="eastAsia" w:ascii="宋体" w:hAnsi="宋体" w:eastAsia="宋体" w:cs="宋体"/>
                <w:b/>
                <w:bCs/>
                <w:color w:val="auto"/>
                <w:sz w:val="21"/>
                <w:szCs w:val="21"/>
                <w:highlight w:val="none"/>
                <w:lang w:val="en-US" w:eastAsia="zh-CN"/>
              </w:rPr>
              <w:t xml:space="preserve">王东</w:t>
            </w:r>
            <w:r>
              <w:rPr>
                <w:rFonts w:hint="eastAsia" w:ascii="宋体" w:hAnsi="宋体" w:eastAsia="宋体" w:cs="宋体"/>
                <w:b/>
                <w:bCs/>
                <w:color w:val="auto"/>
                <w:sz w:val="21"/>
                <w:szCs w:val="21"/>
                <w:highlight w:val="none"/>
              </w:rPr>
              <w:t xml:space="preserve">，联系电话：</w:t>
            </w:r>
            <w:r>
              <w:rPr>
                <w:rFonts w:hint="eastAsia" w:ascii="宋体" w:hAnsi="宋体" w:eastAsia="宋体" w:cs="宋体"/>
                <w:b/>
                <w:bCs/>
                <w:color w:val="auto"/>
                <w:sz w:val="21"/>
                <w:szCs w:val="21"/>
                <w:highlight w:val="none"/>
                <w:lang w:val="en-US" w:eastAsia="zh-CN"/>
              </w:rPr>
              <w:t xml:space="preserve">0511-86906230</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是否允许采购进口产品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本项目不允许采购进口产品。</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项目属性与核心产品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货物类。</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服务类。</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w:t>
            </w:r>
            <w:bookmarkStart w:id="44" w:name="OLE_LINK49"/>
            <w:r>
              <w:rPr>
                <w:rFonts w:hint="eastAsia" w:ascii="宋体" w:hAnsi="宋体" w:eastAsia="宋体" w:cs="楷体"/>
                <w:color w:val="auto"/>
                <w:sz w:val="24"/>
                <w:szCs w:val="24"/>
                <w:highlight w:val="none"/>
              </w:rPr>
              <w:t xml:space="preserve">核心产品</w:t>
            </w:r>
            <w:bookmarkEnd w:id="44"/>
            <w:r>
              <w:rPr>
                <w:rFonts w:hint="eastAsia" w:ascii="宋体" w:hAnsi="宋体" w:eastAsia="宋体" w:cs="楷体"/>
                <w:color w:val="auto"/>
                <w:sz w:val="24"/>
                <w:szCs w:val="24"/>
                <w:highlight w:val="none"/>
              </w:rPr>
              <w:t xml:space="preserve">为：</w:t>
            </w:r>
            <w:r>
              <w:rPr>
                <w:rFonts w:hint="eastAsia" w:ascii="宋体" w:hAnsi="宋体" w:eastAsia="宋体" w:cs="楷体"/>
                <w:color w:val="auto"/>
                <w:sz w:val="24"/>
                <w:szCs w:val="24"/>
                <w:highlight w:val="none"/>
                <w:lang w:eastAsia="zh-CN"/>
              </w:rPr>
              <w:t xml:space="preserve">医用治疗柜（采购包1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eastAsia="宋体" w:cs="楷体"/>
                <w:color w:val="auto"/>
                <w:sz w:val="24"/>
                <w:szCs w:val="24"/>
                <w:highlight w:val="none"/>
                <w:lang w:eastAsia="zh-CN"/>
              </w:rPr>
              <w:t xml:space="preserve">）、办公桌（采购包2办公家具）</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采购标的对应的中小企业划分标准所属行业</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宋体"/>
                <w:color w:val="auto"/>
                <w:sz w:val="24"/>
                <w:szCs w:val="24"/>
                <w:highlight w:val="none"/>
              </w:rPr>
              <w:t xml:space="preserve">标的：</w:t>
            </w:r>
            <w:r>
              <w:rPr>
                <w:rFonts w:hint="eastAsia" w:ascii="宋体" w:hAnsi="宋体" w:eastAsia="宋体" w:cs="宋体"/>
                <w:color w:val="auto"/>
                <w:sz w:val="24"/>
                <w:szCs w:val="24"/>
                <w:highlight w:val="none"/>
                <w:lang w:eastAsia="zh-CN"/>
              </w:rPr>
              <w:t xml:space="preserve">医疗家具</w:t>
            </w:r>
            <w:r>
              <w:rPr>
                <w:rFonts w:hint="eastAsia" w:ascii="宋体" w:hAnsi="宋体" w:eastAsia="宋体" w:cs="楷体"/>
                <w:color w:val="auto"/>
                <w:sz w:val="24"/>
                <w:szCs w:val="24"/>
                <w:highlight w:val="none"/>
                <w:lang w:eastAsia="zh-CN"/>
              </w:rPr>
              <w:t xml:space="preserve">（采购包1）</w:t>
            </w:r>
            <w:r>
              <w:rPr>
                <w:rFonts w:hint="eastAsia" w:ascii="宋体" w:hAnsi="宋体" w:eastAsia="宋体" w:cs="宋体"/>
                <w:color w:val="auto"/>
                <w:sz w:val="24"/>
                <w:szCs w:val="24"/>
                <w:highlight w:val="none"/>
                <w:lang w:eastAsia="zh-CN"/>
              </w:rPr>
              <w:t xml:space="preserve">、办公家具</w:t>
            </w:r>
            <w:r>
              <w:rPr>
                <w:rFonts w:hint="eastAsia" w:ascii="宋体" w:hAnsi="宋体" w:eastAsia="宋体" w:cs="楷体"/>
                <w:color w:val="auto"/>
                <w:sz w:val="24"/>
                <w:szCs w:val="24"/>
                <w:highlight w:val="none"/>
                <w:lang w:eastAsia="zh-CN"/>
              </w:rPr>
              <w:t xml:space="preserve">（采购包2）</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  </w:t>
            </w:r>
            <w:r>
              <w:rPr>
                <w:rFonts w:hint="eastAsia" w:ascii="宋体" w:hAnsi="宋体" w:eastAsia="宋体" w:cs="宋体"/>
                <w:color w:val="auto"/>
                <w:sz w:val="24"/>
                <w:szCs w:val="24"/>
                <w:highlight w:val="none"/>
              </w:rPr>
              <w:t xml:space="preserve">行业。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节能产品、环境标志产品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中小企业信用融资</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楷体"/>
                <w:color w:val="auto"/>
                <w:sz w:val="24"/>
                <w:szCs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楷体"/>
                <w:color w:val="auto"/>
                <w:sz w:val="24"/>
                <w:szCs w:val="24"/>
                <w:highlight w:val="none"/>
              </w:rPr>
              <w:t xml:space="preserve">，</w:t>
            </w:r>
            <w:bookmarkStart w:id="46" w:name="_Hlk136444446"/>
            <w:r>
              <w:rPr>
                <w:rFonts w:hint="eastAsia" w:ascii="宋体" w:hAnsi="宋体" w:eastAsia="宋体" w:cs="楷体"/>
                <w:color w:val="auto"/>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楷体"/>
                <w:color w:val="auto"/>
                <w:sz w:val="24"/>
                <w:szCs w:val="24"/>
                <w:highlight w:val="none"/>
              </w:rPr>
              <w:t xml:space="preserve">办理流程详见江苏政府采购网“政采贷”栏目，网址：http://www.ccgp-jiangsu.gov.cn/jiangsu/paying.html咨询电话：丹阳市财政局政府采购科0511-</w:t>
            </w:r>
            <w:r>
              <w:rPr>
                <w:rFonts w:ascii="宋体" w:hAnsi="宋体" w:eastAsia="宋体" w:cs="楷体"/>
                <w:color w:val="auto"/>
                <w:sz w:val="24"/>
                <w:szCs w:val="24"/>
                <w:highlight w:val="none"/>
              </w:rPr>
              <w:t xml:space="preserve">86521852</w:t>
            </w:r>
            <w:r>
              <w:rPr>
                <w:rFonts w:hint="eastAsia" w:ascii="宋体" w:hAnsi="宋体" w:eastAsia="宋体" w:cs="楷体"/>
                <w:color w:val="auto"/>
                <w:sz w:val="24"/>
                <w:szCs w:val="24"/>
                <w:highlight w:val="none"/>
              </w:rPr>
              <w:t xml:space="preserve">。</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特别说明</w:t>
            </w:r>
            <w:r/>
          </w:p>
        </w:tc>
        <w:tc>
          <w:tcPr>
            <w:tcW w:w="3540" w:type="pct"/>
            <w:vAlign w:val="center"/>
            <w:textDirection w:val="lrTb"/>
            <w:noWrap w:val="false"/>
          </w:tcPr>
          <w:p>
            <w:pPr>
              <w:rPr>
                <w:rFonts w:ascii="宋体" w:hAnsi="宋体" w:eastAsia="宋体" w:cs="楷体"/>
                <w:i/>
                <w:iCs/>
                <w:color w:val="auto"/>
                <w:sz w:val="24"/>
                <w:szCs w:val="24"/>
                <w:highlight w:val="none"/>
              </w:rPr>
            </w:pPr>
            <w:r>
              <w:rPr>
                <w:rFonts w:hint="eastAsia" w:ascii="宋体" w:hAnsi="宋体" w:eastAsia="宋体" w:cs="楷体"/>
                <w:i/>
                <w:iCs/>
                <w:color w:val="auto"/>
                <w:sz w:val="24"/>
                <w:szCs w:val="24"/>
                <w:highlight w:val="none"/>
              </w:rPr>
              <w:t xml:space="preserve">无</w:t>
            </w:r>
            <w:r/>
          </w:p>
        </w:tc>
      </w:tr>
    </w:tbl>
    <w:p>
      <w:pPr>
        <w:rPr>
          <w:rFonts w:ascii="宋体" w:hAnsi="宋体" w:eastAsia="宋体" w:cs="楷体"/>
          <w:color w:val="auto"/>
          <w:sz w:val="20"/>
          <w:szCs w:val="24"/>
          <w:highlight w:val="none"/>
        </w:rPr>
      </w:pPr>
      <w:r>
        <w:rPr>
          <w:rFonts w:ascii="宋体" w:hAnsi="宋体" w:eastAsia="宋体" w:cs="楷体"/>
          <w:color w:val="auto"/>
          <w:sz w:val="20"/>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一、总  则</w:t>
      </w:r>
      <w:bookmarkEnd w:id="27"/>
      <w:r/>
      <w:bookmarkEnd w:id="28"/>
      <w:r/>
      <w:r/>
    </w:p>
    <w:p>
      <w:pPr>
        <w:ind w:firstLine="602"/>
        <w:spacing w:line="360" w:lineRule="auto"/>
        <w:rPr>
          <w:rFonts w:ascii="宋体" w:hAnsi="宋体" w:eastAsia="宋体" w:cs="楷体"/>
          <w:b/>
          <w:color w:val="auto"/>
          <w:sz w:val="30"/>
          <w:szCs w:val="20"/>
          <w:highlight w:val="none"/>
        </w:rPr>
        <w:outlineLvl w:val="2"/>
      </w:pPr>
      <w:r/>
      <w:bookmarkStart w:id="47" w:name="_Toc92168001"/>
      <w:r/>
      <w:bookmarkStart w:id="48" w:name="_Toc100386035"/>
      <w:r>
        <w:rPr>
          <w:rFonts w:hint="eastAsia" w:ascii="宋体" w:hAnsi="宋体" w:eastAsia="宋体" w:cs="楷体"/>
          <w:b/>
          <w:color w:val="auto"/>
          <w:sz w:val="30"/>
          <w:szCs w:val="20"/>
          <w:highlight w:val="none"/>
        </w:rPr>
        <w:t xml:space="preserve">1．适用范围</w:t>
      </w:r>
      <w:bookmarkEnd w:id="47"/>
      <w:r/>
      <w:bookmarkEnd w:id="48"/>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本招标文件仅适用于</w:t>
      </w:r>
      <w:r>
        <w:rPr>
          <w:rFonts w:hint="eastAsia" w:ascii="宋体" w:hAnsi="宋体" w:eastAsia="宋体" w:cs="楷体"/>
          <w:color w:val="auto"/>
          <w:sz w:val="24"/>
          <w:szCs w:val="28"/>
          <w:highlight w:val="none"/>
          <w:lang w:eastAsia="zh-CN"/>
        </w:rPr>
        <w:t xml:space="preserve">丹阳市中医院新院家具采购项目</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bookmarkStart w:id="49" w:name="_Toc100386036"/>
      <w:r/>
      <w:bookmarkStart w:id="50" w:name="_Toc92168002"/>
      <w:r>
        <w:rPr>
          <w:rFonts w:hint="eastAsia" w:ascii="宋体" w:hAnsi="宋体" w:eastAsia="宋体" w:cs="楷体"/>
          <w:b/>
          <w:color w:val="auto"/>
          <w:sz w:val="30"/>
          <w:szCs w:val="20"/>
          <w:highlight w:val="none"/>
        </w:rPr>
        <w:t xml:space="preserve">2．定义</w:t>
      </w:r>
      <w:bookmarkEnd w:id="49"/>
      <w:r/>
      <w:bookmarkEnd w:id="50"/>
      <w:r/>
      <w:r/>
    </w:p>
    <w:p>
      <w:pPr>
        <w:ind w:firstLine="480"/>
        <w:spacing w:line="360" w:lineRule="auto"/>
        <w:rPr>
          <w:rFonts w:ascii="宋体" w:hAnsi="宋体" w:eastAsia="宋体" w:cs="楷体"/>
          <w:color w:val="auto"/>
          <w:sz w:val="24"/>
          <w:szCs w:val="24"/>
          <w:highlight w:val="none"/>
        </w:rPr>
      </w:pPr>
      <w:r/>
      <w:bookmarkStart w:id="51" w:name="_Toc100386038"/>
      <w:r/>
      <w:bookmarkStart w:id="52" w:name="_Toc20732971"/>
      <w:r/>
      <w:bookmarkStart w:id="53" w:name="_Toc92168004"/>
      <w:r/>
      <w:bookmarkStart w:id="54" w:name="_Toc98669693"/>
      <w:r/>
      <w:bookmarkStart w:id="55" w:name="_Toc98669335"/>
      <w:r>
        <w:rPr>
          <w:rFonts w:hint="eastAsia" w:ascii="宋体" w:hAnsi="宋体" w:eastAsia="宋体" w:cs="楷体"/>
          <w:color w:val="auto"/>
          <w:sz w:val="24"/>
          <w:szCs w:val="24"/>
          <w:highlight w:val="none"/>
        </w:rPr>
        <w:t xml:space="preserve">招标文件中下列术语应解释为：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2.1“采购人”系指依法进行政府采购的国家机关、事业单位、团体组织，即：</w:t>
      </w:r>
      <w:r>
        <w:rPr>
          <w:rFonts w:hint="eastAsia" w:ascii="宋体" w:hAnsi="宋体" w:eastAsia="宋体" w:cs="楷体"/>
          <w:color w:val="auto"/>
          <w:sz w:val="24"/>
          <w:szCs w:val="24"/>
          <w:highlight w:val="none"/>
          <w:lang w:eastAsia="zh-CN"/>
        </w:rPr>
        <w:t xml:space="preserve">丹阳市中医院</w:t>
      </w:r>
      <w:r>
        <w:rPr>
          <w:rFonts w:hint="eastAsia" w:ascii="宋体" w:hAnsi="宋体" w:eastAsia="宋体" w:cs="楷体"/>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2.2“投标人”系指响应招标、参加投标竞争的法人、其他组织或者自然人。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2.3“采购代理机构”系指组织本次采购活动的单位，即：丹阳市政府采购中心。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2.4“货物”亦称产品，系指投标人按招标文件要求，须向采购人提供的</w:t>
      </w:r>
      <w:r>
        <w:rPr>
          <w:rFonts w:hint="eastAsia" w:ascii="宋体" w:hAnsi="宋体" w:eastAsia="宋体" w:cs="楷体"/>
          <w:color w:val="auto"/>
          <w:sz w:val="24"/>
          <w:szCs w:val="24"/>
          <w:highlight w:val="none"/>
          <w:lang w:eastAsia="zh-CN"/>
        </w:rPr>
        <w:t xml:space="preserve">家具</w:t>
      </w:r>
      <w:r>
        <w:rPr>
          <w:rFonts w:hint="eastAsia" w:ascii="宋体" w:hAnsi="宋体" w:eastAsia="宋体" w:cs="楷体"/>
          <w:color w:val="auto"/>
          <w:sz w:val="24"/>
          <w:szCs w:val="24"/>
          <w:highlight w:val="none"/>
        </w:rPr>
        <w:t xml:space="preserve">、备件、工具、说明书及使用手册。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服务”系指根据招标文件规定投标人承担的与供货有关的辅助服务，按合同规定乙方必须承担的供货安装、设备调试、技术指导、培训以及其他类似的承诺义务。服务亦包括招标文件中特别描述的其它形式的服务。</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”系指适用本项目的要求。“</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”系指不适用本项目的要求。</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3．采购方式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 本次采购采取公开招标方式</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综合评分法。</w:t>
      </w:r>
      <w:r>
        <w:rPr>
          <w:rFonts w:hint="eastAsia" w:ascii="宋体" w:hAnsi="宋体" w:eastAsia="宋体" w:cs="楷体"/>
          <w:color w:val="auto"/>
          <w:sz w:val="24"/>
          <w:szCs w:val="28"/>
          <w:highlight w:val="none"/>
        </w:rPr>
        <w:t xml:space="preserve">□</w:t>
      </w:r>
      <w:r>
        <w:rPr>
          <w:rFonts w:hint="eastAsia" w:ascii="宋体" w:hAnsi="宋体" w:eastAsia="宋体" w:cs="宋体"/>
          <w:color w:val="auto"/>
          <w:sz w:val="24"/>
          <w:szCs w:val="24"/>
          <w:highlight w:val="none"/>
        </w:rPr>
        <w:t xml:space="preserve">最低评标价法。</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3.2 本项目资格审查方式：</w:t>
      </w:r>
      <w:r>
        <w:rPr>
          <w:rFonts w:ascii="Segoe UI Symbol" w:hAnsi="Segoe UI Symbol" w:eastAsia="宋体" w:cs="Segoe UI Symbol"/>
          <w:color w:val="auto"/>
          <w:sz w:val="24"/>
          <w:szCs w:val="28"/>
          <w:highlight w:val="none"/>
        </w:rPr>
        <w:t xml:space="preserve">☑</w:t>
      </w:r>
      <w:r>
        <w:rPr>
          <w:rFonts w:hint="eastAsia" w:ascii="宋体" w:hAnsi="宋体" w:eastAsia="宋体" w:cs="宋体"/>
          <w:color w:val="auto"/>
          <w:sz w:val="24"/>
          <w:szCs w:val="28"/>
          <w:highlight w:val="none"/>
        </w:rPr>
        <w:t xml:space="preserve">资格后审</w:t>
      </w:r>
      <w:r>
        <w:rPr>
          <w:rFonts w:hint="eastAsia" w:ascii="宋体" w:hAnsi="宋体" w:eastAsia="宋体" w:cs="楷体"/>
          <w:color w:val="auto"/>
          <w:sz w:val="24"/>
          <w:szCs w:val="28"/>
          <w:highlight w:val="none"/>
        </w:rPr>
        <w:t xml:space="preserve"> □资格预审</w:t>
      </w:r>
      <w:r/>
    </w:p>
    <w:p>
      <w:pPr>
        <w:ind w:firstLine="480"/>
        <w:spacing w:line="360" w:lineRule="auto"/>
        <w:rPr>
          <w:rFonts w:hint="default"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3.3 本次采购确定的中标人数量：1名</w:t>
      </w:r>
      <w:r>
        <w:rPr>
          <w:rFonts w:hint="eastAsia" w:ascii="宋体" w:hAnsi="宋体" w:eastAsia="宋体" w:cs="楷体"/>
          <w:color w:val="auto"/>
          <w:sz w:val="24"/>
          <w:szCs w:val="24"/>
          <w:highlight w:val="none"/>
          <w:lang w:eastAsia="zh-CN"/>
        </w:rPr>
        <w:t xml:space="preserve">（采购包1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eastAsia="宋体" w:cs="楷体"/>
          <w:color w:val="auto"/>
          <w:sz w:val="24"/>
          <w:szCs w:val="24"/>
          <w:highlight w:val="none"/>
          <w:lang w:eastAsia="zh-CN"/>
        </w:rPr>
        <w:t xml:space="preserve">）、</w:t>
      </w:r>
      <w:r>
        <w:rPr>
          <w:rFonts w:hint="eastAsia" w:ascii="宋体" w:hAnsi="宋体" w:eastAsia="宋体" w:cs="楷体"/>
          <w:color w:val="auto"/>
          <w:sz w:val="24"/>
          <w:szCs w:val="28"/>
          <w:highlight w:val="none"/>
          <w:lang w:val="en-US" w:eastAsia="zh-CN"/>
        </w:rPr>
        <w:t xml:space="preserve">1名</w:t>
      </w:r>
      <w:r>
        <w:rPr>
          <w:rFonts w:hint="eastAsia" w:ascii="宋体" w:hAnsi="宋体" w:eastAsia="宋体" w:cs="楷体"/>
          <w:color w:val="auto"/>
          <w:sz w:val="24"/>
          <w:szCs w:val="24"/>
          <w:highlight w:val="none"/>
          <w:lang w:eastAsia="zh-CN"/>
        </w:rPr>
        <w:t xml:space="preserve">（采购包2办公家具）</w:t>
      </w:r>
      <w:r>
        <w:rPr>
          <w:rFonts w:hint="eastAsia" w:ascii="宋体" w:hAnsi="宋体" w:eastAsia="宋体" w:cs="楷体"/>
          <w:color w:val="auto"/>
          <w:sz w:val="24"/>
          <w:szCs w:val="28"/>
          <w:highlight w:val="none"/>
          <w:lang w:val="en-US" w:eastAsia="zh-CN"/>
        </w:rPr>
        <w:t xml:space="preserve">。</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4．投标费用</w:t>
      </w:r>
      <w:bookmarkEnd w:id="51"/>
      <w:r/>
      <w:bookmarkEnd w:id="52"/>
      <w:r/>
      <w:bookmarkEnd w:id="53"/>
      <w:r/>
      <w:bookmarkEnd w:id="54"/>
      <w:r/>
      <w:bookmarkEnd w:id="55"/>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4.1 投标人应自行承担所有与参加投标有关的费用</w:t>
      </w:r>
      <w:r>
        <w:rPr>
          <w:rFonts w:hint="eastAsia" w:ascii="宋体" w:hAnsi="宋体" w:eastAsia="宋体" w:cs="楷体"/>
          <w:b/>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4.2不论投标的结果如何，采购人和采购代理机构在任何情况下均无义务和责任承担上述费用。</w:t>
      </w:r>
      <w:r/>
    </w:p>
    <w:p>
      <w:pPr>
        <w:ind w:firstLine="602"/>
        <w:spacing w:before="200" w:after="200" w:line="360" w:lineRule="auto"/>
        <w:rPr>
          <w:rFonts w:ascii="宋体" w:hAnsi="宋体" w:eastAsia="宋体" w:cs="楷体"/>
          <w:b/>
          <w:color w:val="auto"/>
          <w:sz w:val="30"/>
          <w:szCs w:val="20"/>
          <w:highlight w:val="none"/>
        </w:rPr>
        <w:outlineLvl w:val="2"/>
      </w:pPr>
      <w:r/>
      <w:bookmarkStart w:id="56" w:name="_Toc100386039"/>
      <w:r/>
      <w:bookmarkStart w:id="57" w:name="_Toc92168005"/>
      <w:r/>
      <w:bookmarkStart w:id="58" w:name="_Toc98669694"/>
      <w:r/>
      <w:bookmarkStart w:id="59" w:name="_Toc98669336"/>
      <w:r/>
      <w:bookmarkStart w:id="60" w:name="_Toc20732973"/>
      <w:r>
        <w:rPr>
          <w:rFonts w:hint="eastAsia" w:ascii="宋体" w:hAnsi="宋体" w:eastAsia="宋体" w:cs="楷体"/>
          <w:b/>
          <w:color w:val="auto"/>
          <w:sz w:val="30"/>
          <w:szCs w:val="20"/>
          <w:highlight w:val="none"/>
        </w:rPr>
        <w:t xml:space="preserve">5．政策功能</w:t>
      </w:r>
      <w:bookmarkEnd w:id="56"/>
      <w:r/>
      <w:bookmarkEnd w:id="57"/>
      <w:r/>
      <w:bookmarkEnd w:id="58"/>
      <w:r/>
      <w:bookmarkEnd w:id="59"/>
      <w:r/>
      <w:bookmarkEnd w:id="60"/>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5.1支持中小企业发展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符合中小企业划分标准的个体工商户，在政府采购活动中视同中小企业。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5.1.2.2在工程采购项目中，工程由中小企业承建，即工程施工单位为中小企业；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5.2强制采购信息安全产品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5.3支持绿色发展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5.5支持创新发展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5.6平等对待内外资企业和符合条件的破产重整企业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二、招标文件</w:t>
      </w:r>
      <w:r/>
    </w:p>
    <w:p>
      <w:pPr>
        <w:ind w:firstLine="602"/>
        <w:spacing w:before="200" w:after="200" w:line="360" w:lineRule="auto"/>
        <w:rPr>
          <w:rFonts w:ascii="宋体" w:hAnsi="宋体" w:eastAsia="宋体" w:cs="楷体"/>
          <w:b/>
          <w:color w:val="auto"/>
          <w:sz w:val="30"/>
          <w:szCs w:val="20"/>
          <w:highlight w:val="none"/>
        </w:rPr>
        <w:outlineLvl w:val="2"/>
      </w:pPr>
      <w:r/>
      <w:bookmarkStart w:id="61" w:name="_Toc92168008"/>
      <w:r/>
      <w:bookmarkStart w:id="62" w:name="_Toc98669697"/>
      <w:r/>
      <w:bookmarkStart w:id="63" w:name="_Toc100386042"/>
      <w:r/>
      <w:bookmarkStart w:id="64" w:name="_Toc98669339"/>
      <w:r/>
      <w:bookmarkStart w:id="65" w:name="_Toc20732976"/>
      <w:r>
        <w:rPr>
          <w:rFonts w:hint="eastAsia" w:ascii="宋体" w:hAnsi="宋体" w:eastAsia="宋体" w:cs="楷体"/>
          <w:b/>
          <w:color w:val="auto"/>
          <w:sz w:val="30"/>
          <w:szCs w:val="20"/>
          <w:highlight w:val="none"/>
        </w:rPr>
        <w:t xml:space="preserve">6.招标文件组成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6.1 招标文件包括：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（1）投标邀请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（2）投标人须知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（3）拟签订的合同文本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（4）采购需求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（5）评标办法和标准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（6）投标文件（格式）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6.2 投标人获取本文件后，应认真阅读本文件中所有的事项、格式条款和规范等要求。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6.3 </w:t>
      </w:r>
      <w:r>
        <w:rPr>
          <w:rFonts w:hint="eastAsia" w:ascii="宋体" w:hAnsi="宋体" w:eastAsia="宋体" w:cs="楷体"/>
          <w:b/>
          <w:color w:val="auto"/>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7．招标文件的澄清</w:t>
      </w:r>
      <w:bookmarkEnd w:id="61"/>
      <w:r/>
      <w:bookmarkEnd w:id="62"/>
      <w:r/>
      <w:bookmarkEnd w:id="63"/>
      <w:r/>
      <w:bookmarkEnd w:id="64"/>
      <w:r/>
      <w:bookmarkEnd w:id="65"/>
      <w:r/>
      <w:bookmarkStart w:id="66" w:name="_Toc92168009"/>
      <w:r/>
      <w:bookmarkStart w:id="67" w:name="_Toc98669340"/>
      <w:r/>
      <w:bookmarkStart w:id="68" w:name="_Toc98669698"/>
      <w:r/>
      <w:bookmarkStart w:id="69" w:name="_Toc20732977"/>
      <w:r/>
      <w:bookmarkStart w:id="70" w:name="_Toc100386043"/>
      <w:r>
        <w:rPr>
          <w:rFonts w:hint="eastAsia" w:ascii="宋体" w:hAnsi="宋体" w:eastAsia="宋体" w:cs="楷体"/>
          <w:b/>
          <w:color w:val="auto"/>
          <w:sz w:val="30"/>
          <w:szCs w:val="20"/>
          <w:highlight w:val="none"/>
        </w:rPr>
        <w:t xml:space="preserve">和修改</w:t>
      </w:r>
      <w:bookmarkEnd w:id="66"/>
      <w:r/>
      <w:bookmarkEnd w:id="67"/>
      <w:r/>
      <w:bookmarkEnd w:id="68"/>
      <w:r/>
      <w:bookmarkEnd w:id="69"/>
      <w:r/>
      <w:bookmarkEnd w:id="70"/>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7.1 任何要求对招标文件进行澄清的潜在投标人，应及时联系项目联系人。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7.2 </w:t>
      </w:r>
      <w:r>
        <w:rPr>
          <w:rFonts w:hint="eastAsia" w:ascii="宋体" w:hAnsi="宋体" w:eastAsia="宋体" w:cs="楷体"/>
          <w:b/>
          <w:color w:val="auto"/>
          <w:sz w:val="24"/>
          <w:szCs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firstLine="482"/>
        <w:spacing w:line="360" w:lineRule="auto"/>
        <w:tabs>
          <w:tab w:val="left" w:pos="492" w:leader="none"/>
        </w:tabs>
        <w:rPr>
          <w:rFonts w:ascii="宋体" w:hAnsi="宋体" w:eastAsia="宋体" w:cs="楷体"/>
          <w:b/>
          <w:color w:val="auto"/>
          <w:sz w:val="24"/>
          <w:szCs w:val="24"/>
          <w:highlight w:val="none"/>
        </w:rPr>
        <w:outlineLvl w:val="2"/>
      </w:pPr>
      <w:r>
        <w:rPr>
          <w:rFonts w:hint="eastAsia" w:ascii="宋体" w:hAnsi="宋体" w:eastAsia="宋体" w:cs="楷体"/>
          <w:b/>
          <w:color w:val="auto"/>
          <w:sz w:val="24"/>
          <w:szCs w:val="20"/>
          <w:highlight w:val="none"/>
        </w:rPr>
        <w:tab/>
      </w:r>
      <w:r>
        <w:rPr>
          <w:rFonts w:hint="eastAsia" w:ascii="宋体" w:hAnsi="宋体" w:eastAsia="宋体" w:cs="楷体"/>
          <w:color w:val="auto"/>
          <w:sz w:val="24"/>
          <w:szCs w:val="24"/>
          <w:highlight w:val="none"/>
        </w:rPr>
        <w:t xml:space="preserve">7.5</w:t>
      </w:r>
      <w:r>
        <w:rPr>
          <w:rFonts w:hint="eastAsia" w:ascii="宋体" w:hAnsi="宋体" w:eastAsia="宋体" w:cs="楷体"/>
          <w:b/>
          <w:color w:val="auto"/>
          <w:sz w:val="24"/>
          <w:szCs w:val="24"/>
          <w:highlight w:val="none"/>
        </w:rPr>
        <w:t xml:space="preserve"> 如</w:t>
      </w:r>
      <w:r>
        <w:rPr>
          <w:rFonts w:hint="eastAsia" w:ascii="宋体" w:hAnsi="宋体" w:eastAsia="宋体" w:cs="楷体"/>
          <w:b/>
          <w:color w:val="auto"/>
          <w:sz w:val="24"/>
          <w:szCs w:val="20"/>
          <w:highlight w:val="none"/>
        </w:rPr>
        <w:t xml:space="preserve">澄清或修改公告</w:t>
      </w:r>
      <w:r>
        <w:rPr>
          <w:rFonts w:hint="eastAsia" w:ascii="宋体" w:hAnsi="宋体" w:eastAsia="宋体" w:cs="楷体"/>
          <w:b/>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三、投标文件</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8.编制投标文件的工具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9.投标文件语言及度量衡单位</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9.2投标文件中所使用的计量单位除招标文件中另有特殊规定外，一律使用法定计量单位。</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10.投标文件的构成</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 投标文件分为资格部分、商务部分、技术部分和价格部分。</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10.2 资格部分系指投标人提交的证明其有资格参加投标的文件。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10.3 商务部分系指投标人提交的证明其中标后有能力履行合同的文件。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10.4 技术部分系指投标人提交的能够证明投标人提供的货物（服务）符合招标文件规定的文件。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10.5 具体填写格式详见招标文件第六部分。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11．投标文件的编制</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11.2 </w:t>
      </w:r>
      <w:r>
        <w:rPr>
          <w:rFonts w:hint="eastAsia" w:ascii="宋体" w:hAnsi="宋体" w:eastAsia="宋体" w:cs="楷体"/>
          <w:b/>
          <w:color w:val="auto"/>
          <w:sz w:val="24"/>
          <w:szCs w:val="24"/>
          <w:highlight w:val="none"/>
        </w:rPr>
        <w:t xml:space="preserve">投标人在编制投标文件时，请按照招标文件第六部分规定的格式进行填写并提交到对应位置。系统中的投标文件格式与招标文件第六部分不一致的，以招标文件第六部</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分规定的格式为准。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11.4 </w:t>
      </w:r>
      <w:r>
        <w:rPr>
          <w:rFonts w:hint="eastAsia" w:ascii="宋体" w:hAnsi="宋体" w:eastAsia="宋体" w:cs="楷体"/>
          <w:b/>
          <w:color w:val="auto"/>
          <w:sz w:val="24"/>
          <w:szCs w:val="24"/>
          <w:highlight w:val="none"/>
        </w:rPr>
        <w:t xml:space="preserve">投标人必须保证投标文件所提供的全部资料合法、真实、可靠。</w:t>
      </w:r>
      <w:r/>
    </w:p>
    <w:p>
      <w:pPr>
        <w:ind w:firstLine="602"/>
        <w:spacing w:line="360" w:lineRule="auto"/>
        <w:rPr>
          <w:rFonts w:ascii="宋体" w:hAnsi="宋体" w:eastAsia="宋体" w:cs="楷体"/>
          <w:color w:val="auto"/>
          <w:sz w:val="24"/>
          <w:szCs w:val="24"/>
          <w:highlight w:val="none"/>
        </w:rPr>
      </w:pPr>
      <w:r>
        <w:rPr>
          <w:rFonts w:hint="eastAsia" w:ascii="宋体" w:hAnsi="宋体" w:eastAsia="宋体" w:cs="楷体"/>
          <w:b/>
          <w:color w:val="auto"/>
          <w:sz w:val="30"/>
          <w:szCs w:val="24"/>
          <w:highlight w:val="none"/>
        </w:rPr>
        <w:t xml:space="preserve">12．投标保证金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12.1 本项目不收投标保证金。</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13．投标有效期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13.1 投标有效期为：投标文件自</w:t>
      </w:r>
      <w:r>
        <w:rPr>
          <w:rFonts w:hint="eastAsia" w:ascii="宋体" w:hAnsi="宋体" w:eastAsia="宋体" w:cs="楷体"/>
          <w:color w:val="auto"/>
          <w:sz w:val="24"/>
          <w:szCs w:val="28"/>
          <w:highlight w:val="none"/>
        </w:rPr>
        <w:t xml:space="preserve">提交投标文件截止时间</w:t>
      </w:r>
      <w:r>
        <w:rPr>
          <w:rFonts w:hint="eastAsia" w:ascii="宋体" w:hAnsi="宋体" w:eastAsia="宋体" w:cs="楷体"/>
          <w:color w:val="auto"/>
          <w:sz w:val="24"/>
          <w:szCs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14.投标文件的式样和签署</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14.1 投标人应通过响应文件制作软件使用数字认证证书对投标文件进行合成、电子签章及加密打包。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15．投标文件的提交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 投标文件提交</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15.1.1 投标人须在招标文件规定的截止时间前，通过响应文件编制软件制作完成后，登录“苏采云”系统在规定时间内完成提交。</w:t>
      </w:r>
      <w:r>
        <w:rPr>
          <w:rFonts w:hint="eastAsia" w:ascii="宋体" w:hAnsi="宋体" w:eastAsia="宋体" w:cs="楷体"/>
          <w:b/>
          <w:color w:val="auto"/>
          <w:sz w:val="24"/>
          <w:szCs w:val="24"/>
          <w:highlight w:val="none"/>
          <w:u w:val="single"/>
        </w:rPr>
        <w:t xml:space="preserve">时间以“苏采云”系统时间为准。</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15.1.2 </w:t>
      </w:r>
      <w:r>
        <w:rPr>
          <w:rFonts w:hint="eastAsia" w:ascii="宋体" w:hAnsi="宋体" w:eastAsia="宋体" w:cs="楷体"/>
          <w:b/>
          <w:color w:val="auto"/>
          <w:sz w:val="24"/>
          <w:szCs w:val="24"/>
          <w:highlight w:val="none"/>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eastAsia="宋体" w:cs="楷体"/>
          <w:b/>
          <w:color w:val="auto"/>
          <w:sz w:val="24"/>
          <w:szCs w:val="20"/>
          <w:highlight w:val="none"/>
          <w:u w:val="single"/>
        </w:rPr>
      </w:pPr>
      <w:r>
        <w:rPr>
          <w:rFonts w:hint="eastAsia" w:ascii="宋体" w:hAnsi="宋体" w:eastAsia="宋体" w:cs="楷体"/>
          <w:color w:val="auto"/>
          <w:sz w:val="24"/>
          <w:szCs w:val="24"/>
          <w:highlight w:val="none"/>
        </w:rPr>
        <w:t xml:space="preserve">15.1.3 </w:t>
      </w:r>
      <w:r>
        <w:rPr>
          <w:rFonts w:hint="eastAsia" w:ascii="宋体" w:hAnsi="宋体" w:eastAsia="宋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15.1.4</w:t>
      </w:r>
      <w:r>
        <w:rPr>
          <w:rFonts w:hint="eastAsia" w:ascii="宋体" w:hAnsi="宋体" w:eastAsia="宋体" w:cs="楷体"/>
          <w:b/>
          <w:color w:val="auto"/>
          <w:sz w:val="24"/>
          <w:szCs w:val="24"/>
          <w:highlight w:val="none"/>
          <w:u w:val="single"/>
        </w:rPr>
        <w:t xml:space="preserve">提交完成后至解密前，</w:t>
      </w:r>
      <w:r>
        <w:rPr>
          <w:rFonts w:hint="eastAsia" w:ascii="宋体" w:hAnsi="宋体" w:eastAsia="宋体" w:cs="楷体"/>
          <w:b/>
          <w:color w:val="auto"/>
          <w:sz w:val="24"/>
          <w:szCs w:val="20"/>
          <w:highlight w:val="none"/>
          <w:u w:val="single"/>
        </w:rPr>
        <w:t xml:space="preserve">投标人</w:t>
      </w:r>
      <w:r>
        <w:rPr>
          <w:rFonts w:hint="eastAsia" w:ascii="宋体" w:hAnsi="宋体" w:eastAsia="宋体" w:cs="楷体"/>
          <w:b/>
          <w:color w:val="auto"/>
          <w:sz w:val="24"/>
          <w:szCs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15.1.5因不可抗力事件造成的投标文件的损坏、丢失的，采购代理机构不承担责任。</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16．投标文件的补充、修改或者撤回</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16.2 投标人在提交截止时间前需要对投标文件进行补充、修改的，应当使用响应文件制作软件重新制作并提交。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16.3 在提交截止时间之后，投标人不得对其投标文件作任何补充、修改或撤回。</w:t>
      </w:r>
      <w:r/>
    </w:p>
    <w:p>
      <w:pPr>
        <w:ind w:firstLine="480"/>
        <w:jc w:val="left"/>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16.4 在提交截止时间至招标文件中规定的投标有效期满之间，投标人不得撤回其投标。</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五、开标及评标</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17．开标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17.1 采购代理机构将按招标文件规定的时间、地点主持开标。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17.2 投标人应当在开标前做好充分准备，使用制作该投标文件的同一数字认证证书准时参加开标。</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17.3 投标人不足3家，不进入解密程序。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17.4 开标时，采购代理机构将在系统内发出解密的指令，投标人自行实施解密，限定在主持人发布解密指令后</w:t>
      </w:r>
      <w:r>
        <w:rPr>
          <w:rFonts w:hint="eastAsia" w:ascii="宋体" w:hAnsi="宋体" w:eastAsia="宋体" w:cs="楷体"/>
          <w:color w:val="auto"/>
          <w:sz w:val="24"/>
          <w:szCs w:val="24"/>
          <w:highlight w:val="none"/>
          <w:u w:val="single"/>
        </w:rPr>
        <w:t xml:space="preserve">30</w:t>
      </w:r>
      <w:r>
        <w:rPr>
          <w:rFonts w:hint="eastAsia" w:ascii="宋体" w:hAnsi="宋体" w:eastAsia="宋体" w:cs="楷体"/>
          <w:color w:val="auto"/>
          <w:sz w:val="24"/>
          <w:szCs w:val="24"/>
          <w:highlight w:val="none"/>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楷体"/>
          <w:b/>
          <w:color w:val="auto"/>
          <w:sz w:val="24"/>
          <w:szCs w:val="24"/>
          <w:highlight w:val="none"/>
        </w:rPr>
        <w:t xml:space="preserve">若解密成功的投标人不足三家，不进入后续程序。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17.6本项目在限定的解密时间内，只要有任一家投标人解密成功，即视为“苏采云”系统运行无故障。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17.7 电子投标文件解密全部完成后，按</w:t>
      </w:r>
      <w:r>
        <w:rPr>
          <w:rFonts w:hint="eastAsia" w:ascii="宋体" w:hAnsi="宋体" w:eastAsia="宋体" w:cs="楷体"/>
          <w:b/>
          <w:color w:val="auto"/>
          <w:sz w:val="24"/>
          <w:szCs w:val="24"/>
          <w:highlight w:val="none"/>
        </w:rPr>
        <w:t xml:space="preserve">投标文件解密成功顺序</w:t>
      </w:r>
      <w:r>
        <w:rPr>
          <w:rFonts w:hint="eastAsia" w:ascii="宋体" w:hAnsi="宋体" w:eastAsia="宋体" w:cs="楷体"/>
          <w:color w:val="auto"/>
          <w:sz w:val="24"/>
          <w:szCs w:val="24"/>
          <w:highlight w:val="none"/>
        </w:rPr>
        <w:t xml:space="preserve">向所有投标人宣布投标人名称、投标价格以及招标文件规定的其他内容。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17.8投标人须配合开标工作，否则一切后果由投标人自行承担。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18.投标人资格审查</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18.1 开标结束后，采购人或者采购代理机构将依法对投标人的资格进行审查。</w:t>
      </w:r>
      <w:r>
        <w:rPr>
          <w:rFonts w:hint="eastAsia" w:ascii="宋体" w:hAnsi="宋体" w:eastAsia="宋体" w:cs="楷体"/>
          <w:b/>
          <w:color w:val="auto"/>
          <w:sz w:val="24"/>
          <w:szCs w:val="24"/>
          <w:highlight w:val="none"/>
        </w:rPr>
        <w:t xml:space="preserve">合格投标人不足3家的，不进入后续程序。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19．评标委员会组成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采购项目符合下列情形之一的，评标委员会成员人数应当为7人以上单数：</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（一）采购预算金额在1000万元以上；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（二）技术复杂；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（三）社会影响较大。</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评标委员会成员名单在评标结果公告前应当保密。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20.投标人符合性审查</w:t>
      </w:r>
      <w:r/>
    </w:p>
    <w:p>
      <w:pPr>
        <w:pStyle w:val="2286"/>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20.1 评标委员会将按照招标文件第</w:t>
      </w:r>
      <w:r>
        <w:rPr>
          <w:rFonts w:hint="eastAsia" w:ascii="宋体" w:hAnsi="宋体" w:cs="楷体"/>
          <w:color w:val="auto"/>
          <w:sz w:val="24"/>
          <w:highlight w:val="none"/>
          <w:lang w:eastAsia="zh-CN"/>
        </w:rPr>
        <w:t xml:space="preserve">五</w:t>
      </w:r>
      <w:r>
        <w:rPr>
          <w:rFonts w:hint="eastAsia" w:ascii="宋体" w:hAnsi="宋体" w:cs="楷体"/>
          <w:color w:val="auto"/>
          <w:sz w:val="24"/>
          <w:highlight w:val="none"/>
        </w:rPr>
        <w:t xml:space="preserve">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p>
    <w:p>
      <w:pPr>
        <w:pStyle w:val="2286"/>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20.2根据《关于推动解决政府采购异常低价问题的通知》财库〔2026〕2号的要求，评审委员会应当启动异常低价投标（响应）审查程序的情形包括：</w:t>
      </w:r>
      <w:r/>
    </w:p>
    <w:p>
      <w:pPr>
        <w:pStyle w:val="2286"/>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2286"/>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2286"/>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3.投标（响应）报价低于采购项目最高限价45%的，即投标（响应）报价&lt;采购项目最高限价×45%；</w:t>
      </w:r>
      <w:r/>
    </w:p>
    <w:p>
      <w:pPr>
        <w:pStyle w:val="2286"/>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4.评审委员会基于专业判断，认为供应商报价过低，有可能影响产品质量或者不能诚信履约的其他情形。</w:t>
      </w:r>
      <w:r/>
    </w:p>
    <w:p>
      <w:pPr>
        <w:pStyle w:val="2286"/>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25"/>
        <w:ind w:firstLine="480"/>
        <w:keepLines w:val="0"/>
        <w:keepNext w:val="0"/>
        <w:spacing w:before="0" w:after="0" w:line="360" w:lineRule="auto"/>
        <w:rPr>
          <w:rFonts w:ascii="宋体" w:hAnsi="宋体" w:cs="楷体"/>
          <w:b w:val="0"/>
          <w:color w:val="auto"/>
          <w:sz w:val="24"/>
          <w:szCs w:val="24"/>
          <w:highlight w:val="none"/>
        </w:rPr>
      </w:pPr>
      <w:r>
        <w:rPr>
          <w:rFonts w:hint="eastAsia" w:ascii="宋体" w:hAnsi="宋体" w:cs="楷体"/>
          <w:b w:val="0"/>
          <w:color w:val="auto"/>
          <w:sz w:val="24"/>
          <w:szCs w:val="24"/>
          <w:highlight w:val="none"/>
        </w:rPr>
        <w:t xml:space="preserve">20.3 投标文件澄清</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20.3.2投标人的澄清应登录“苏采云”系统进入“澄清事项”模块进行。</w:t>
      </w:r>
      <w:r/>
    </w:p>
    <w:p>
      <w:pPr>
        <w:ind w:firstLine="480"/>
        <w:spacing w:line="360" w:lineRule="auto"/>
        <w:rPr>
          <w:rFonts w:ascii="宋体" w:hAnsi="宋体" w:eastAsia="宋体" w:cs="楷体"/>
          <w:color w:val="auto"/>
          <w:sz w:val="24"/>
          <w:highlight w:val="none"/>
        </w:rPr>
      </w:pPr>
      <w:r>
        <w:rPr>
          <w:rFonts w:hint="eastAsia" w:ascii="宋体" w:hAnsi="宋体" w:cs="楷体"/>
          <w:color w:val="auto"/>
          <w:sz w:val="24"/>
          <w:highlight w:val="none"/>
        </w:rPr>
        <w:t xml:space="preserve">20.4 开标至评标结束期间，投标人应保持系统在线，如因</w:t>
      </w:r>
      <w:r>
        <w:rPr>
          <w:rFonts w:hint="eastAsia" w:ascii="宋体" w:hAnsi="宋体" w:eastAsia="宋体" w:cs="楷体"/>
          <w:color w:val="auto"/>
          <w:sz w:val="24"/>
          <w:highlight w:val="none"/>
        </w:rPr>
        <w:t xml:space="preserve">投标人自身原因未在规定时间内按评标委员会要求进行澄清、说明或者补正的，一切后果由投标人自行承担。</w:t>
      </w:r>
      <w:r/>
    </w:p>
    <w:p>
      <w:pPr>
        <w:ind w:firstLine="480"/>
        <w:spacing w:line="360" w:lineRule="auto"/>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21．无效投标的情形</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 投标人存在下列情况之一的，其投标无效：　</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 投标人在苏采云系统规定的时间内未成功解密电子投标文件的。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21.1.2 投标人未按照招标文件要求上传电子投标文件的。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21.1.3同一投标人提交两个（含两个）以上不同的投标报价的。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21.1.4投标人不具备招标文件中规定资格要求的。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21.1.5投标人的报价超过了采购预算或最高限价的。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21.1.6未通过符合性审查的。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21.1.7不符合招标文件中规定的实质性要求和条件的。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21.1.9 投标文件含有采购人不能接受的附加条件的。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21.1.10符合招标文件前款第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21.1.11投标文件未按照招标文件要求加盖CA电子公章的。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21.1.12如有委托代理人，未提供投标人为其缴纳社保证明材料的。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21.1.13投标文件中提供了虚假或失实资料的。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21.1.14投标人存在串通投标情形的。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21.1.15加“★”项有负偏离的；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21.1.16为本项目提供整体设计、规范编制或者项目管理、监理、检测等服务的。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21.1.17不同投标人的法定代表人或单位负责人为同一个人或者存在直接控股、管理关系的。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21.1.18项目工期有负偏离的。</w:t>
      </w:r>
      <w:r/>
    </w:p>
    <w:p>
      <w:pPr>
        <w:ind w:firstLine="480"/>
        <w:spacing w:line="360" w:lineRule="auto"/>
        <w:rPr>
          <w:rFonts w:ascii="宋体" w:hAnsi="宋体" w:eastAsia="宋体" w:cs="Times New Roman"/>
          <w:color w:val="auto"/>
          <w:szCs w:val="24"/>
          <w:highlight w:val="none"/>
        </w:rPr>
      </w:pPr>
      <w:r>
        <w:rPr>
          <w:rFonts w:hint="eastAsia" w:ascii="宋体" w:hAnsi="宋体" w:eastAsia="宋体" w:cs="宋体"/>
          <w:b/>
          <w:color w:val="auto"/>
          <w:sz w:val="24"/>
          <w:szCs w:val="20"/>
          <w:highlight w:val="none"/>
          <w:u w:val="single"/>
        </w:rPr>
        <w:t xml:space="preserve">21.1.19不符合法律、法规和招标文件规定的其它实质性条款（须经评标委员会半数以上同意）。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22. 串通投标的情形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22.1 有下列情形之一的，视为投标人串通投标，投标无效：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（1）不同投标人的投标文件由同一单位或者个人编制；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（2）不同投标人委托同一单位或者个人办理投标事宜；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（3）不同投标人的投标文件载明的项目管理成员或者联系人员为同一人；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（4）不同投标人的投标文件异常一致或者投标报价呈规律性差异；</w:t>
      </w:r>
      <w:r/>
    </w:p>
    <w:p>
      <w:pPr>
        <w:ind w:firstLine="480"/>
        <w:spacing w:line="360" w:lineRule="auto"/>
        <w:rPr>
          <w:rFonts w:ascii="宋体" w:hAnsi="宋体" w:eastAsia="宋体" w:cs="楷体"/>
          <w:color w:val="auto"/>
          <w:szCs w:val="24"/>
          <w:highlight w:val="none"/>
        </w:rPr>
      </w:pPr>
      <w:r>
        <w:rPr>
          <w:rFonts w:hint="eastAsia" w:ascii="宋体" w:hAnsi="宋体" w:eastAsia="宋体" w:cs="楷体"/>
          <w:color w:val="auto"/>
          <w:sz w:val="24"/>
          <w:szCs w:val="24"/>
          <w:highlight w:val="none"/>
        </w:rPr>
        <w:t xml:space="preserve">（5）不同投标人的投标文件相互混装。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23.投标文件详细评审</w:t>
      </w:r>
      <w:r/>
    </w:p>
    <w:p>
      <w:pPr>
        <w:ind w:firstLine="480"/>
        <w:spacing w:line="360" w:lineRule="auto"/>
        <w:rPr>
          <w:rFonts w:ascii="宋体" w:hAnsi="宋体" w:eastAsia="宋体" w:cs="楷体"/>
          <w:color w:val="auto"/>
          <w:sz w:val="20"/>
          <w:szCs w:val="24"/>
          <w:highlight w:val="none"/>
        </w:rPr>
      </w:pPr>
      <w:r>
        <w:rPr>
          <w:rFonts w:hint="eastAsia" w:ascii="宋体" w:hAnsi="宋体" w:eastAsia="宋体" w:cs="楷体"/>
          <w:color w:val="auto"/>
          <w:sz w:val="24"/>
          <w:szCs w:val="24"/>
          <w:highlight w:val="none"/>
        </w:rPr>
        <w:t xml:space="preserve">23.1 评标委员会将按照招标文件第五部分“评标办法和标准”第8项规定，对符合性审查合格的投标文件进行商务、技术和价格评估，综合比较与评价。</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24.评标过程的保密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24.2 </w:t>
      </w:r>
      <w:r>
        <w:rPr>
          <w:rFonts w:hint="eastAsia" w:ascii="宋体" w:hAnsi="宋体" w:eastAsia="宋体" w:cs="楷体"/>
          <w:b/>
          <w:color w:val="auto"/>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25．废标的情形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25.1 出现下列情形之一的，将予废标：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（1）符合专业条件的供应商或者对招标文件作实质响应的供应商不足三家的；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（2）出现影响采购公正的违法、违规行为的；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（3）投标人的报价均超过了采购预算，采购人不能支付的；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（4）因重大变故，采购任务取消的；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废标后，采购人应当将废标理由通知所有投标人。</w:t>
      </w:r>
      <w:r/>
    </w:p>
    <w:p>
      <w:pPr>
        <w:ind w:firstLine="643"/>
        <w:jc w:val="center"/>
        <w:spacing w:before="200" w:after="200" w:line="360" w:lineRule="auto"/>
        <w:rPr>
          <w:rFonts w:ascii="宋体" w:hAnsi="宋体" w:eastAsia="宋体" w:cs="楷体"/>
          <w:b/>
          <w:color w:val="auto"/>
          <w:sz w:val="32"/>
          <w:szCs w:val="20"/>
          <w:highlight w:val="none"/>
        </w:rPr>
        <w:outlineLvl w:val="2"/>
      </w:pPr>
      <w:r>
        <w:rPr>
          <w:rFonts w:hint="eastAsia" w:ascii="宋体" w:hAnsi="宋体" w:eastAsia="宋体" w:cs="楷体"/>
          <w:b/>
          <w:color w:val="auto"/>
          <w:sz w:val="32"/>
          <w:szCs w:val="20"/>
          <w:highlight w:val="none"/>
        </w:rPr>
        <w:t xml:space="preserve">六、确定结果</w:t>
      </w:r>
      <w:r/>
    </w:p>
    <w:p>
      <w:pPr>
        <w:ind w:firstLine="602"/>
        <w:spacing w:line="360" w:lineRule="auto"/>
        <w:rPr>
          <w:rFonts w:ascii="宋体" w:hAnsi="宋体" w:eastAsia="宋体" w:cs="楷体"/>
          <w:b/>
          <w:bCs/>
          <w:color w:val="auto"/>
          <w:sz w:val="30"/>
          <w:szCs w:val="32"/>
          <w:highlight w:val="none"/>
        </w:rPr>
      </w:pPr>
      <w:r>
        <w:rPr>
          <w:rFonts w:hint="eastAsia" w:ascii="宋体" w:hAnsi="宋体" w:eastAsia="宋体" w:cs="楷体"/>
          <w:b/>
          <w:bCs/>
          <w:color w:val="auto"/>
          <w:sz w:val="30"/>
          <w:szCs w:val="32"/>
          <w:highlight w:val="none"/>
        </w:rPr>
        <w:t xml:space="preserve">26.确定中标人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26.1采购代理机构在评标结束后2个工作日内将评标报告送采购人。</w:t>
      </w:r>
      <w:r/>
    </w:p>
    <w:p>
      <w:pPr>
        <w:ind w:firstLine="480"/>
        <w:spacing w:line="360" w:lineRule="auto"/>
        <w:rPr>
          <w:rFonts w:ascii="宋体" w:hAnsi="宋体" w:eastAsia="宋体" w:cs="楷体"/>
          <w:color w:val="auto"/>
          <w:sz w:val="24"/>
          <w:szCs w:val="24"/>
          <w:highlight w:val="none"/>
        </w:rPr>
      </w:pPr>
      <w:r/>
      <w:bookmarkStart w:id="71" w:name="_Hlk132702541"/>
      <w:r/>
      <w:bookmarkStart w:id="72" w:name="_Hlk132702790"/>
      <w:r>
        <w:rPr>
          <w:rFonts w:hint="eastAsia" w:ascii="宋体" w:hAnsi="宋体" w:eastAsia="宋体" w:cs="楷体"/>
          <w:color w:val="auto"/>
          <w:sz w:val="24"/>
          <w:szCs w:val="24"/>
          <w:highlight w:val="none"/>
        </w:rPr>
        <w:t xml:space="preserve">26.</w:t>
      </w:r>
      <w:bookmarkEnd w:id="71"/>
      <w:r>
        <w:rPr>
          <w:rFonts w:hint="eastAsia" w:ascii="宋体" w:hAnsi="宋体" w:eastAsia="宋体" w:cs="楷体"/>
          <w:color w:val="auto"/>
          <w:sz w:val="24"/>
          <w:szCs w:val="24"/>
          <w:highlight w:val="none"/>
        </w:rPr>
        <w:t xml:space="preserve">2</w:t>
      </w:r>
      <w:bookmarkEnd w:id="72"/>
      <w:r>
        <w:rPr>
          <w:rFonts w:hint="eastAsia" w:ascii="宋体" w:hAnsi="宋体" w:eastAsia="宋体" w:cs="楷体"/>
          <w:color w:val="auto"/>
          <w:sz w:val="24"/>
          <w:szCs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七、授予合同</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27．中标通知书</w:t>
      </w:r>
      <w:r/>
    </w:p>
    <w:p>
      <w:pPr>
        <w:ind w:firstLine="480"/>
        <w:spacing w:line="360" w:lineRule="auto"/>
        <w:rPr>
          <w:rFonts w:ascii="宋体" w:hAnsi="宋体" w:eastAsia="宋体" w:cs="楷体"/>
          <w:color w:val="auto"/>
          <w:sz w:val="24"/>
          <w:szCs w:val="20"/>
          <w:highlight w:val="none"/>
        </w:rPr>
        <w:outlineLvl w:val="2"/>
      </w:pPr>
      <w:r>
        <w:rPr>
          <w:rFonts w:hint="eastAsia" w:ascii="宋体" w:hAnsi="宋体" w:eastAsia="宋体" w:cs="楷体"/>
          <w:color w:val="auto"/>
          <w:sz w:val="24"/>
          <w:szCs w:val="20"/>
          <w:highlight w:val="none"/>
        </w:rPr>
        <w:t xml:space="preserve">27.1 自中标人确定之日起2个工作日内，采购代理机构向中标人发出中标通知书，同时编制发布采购结果公告。</w:t>
      </w:r>
      <w:r/>
    </w:p>
    <w:p>
      <w:pPr>
        <w:ind w:firstLine="480"/>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color w:val="auto"/>
          <w:sz w:val="24"/>
          <w:szCs w:val="20"/>
          <w:highlight w:val="none"/>
        </w:rPr>
        <w:t xml:space="preserve">27.2中标通知书发出后，采购人不得违法改变中标结果，中标人无正当理由不得放弃中标。</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28.履约保证金</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28.1☑</w:t>
      </w:r>
      <w:r>
        <w:rPr>
          <w:rFonts w:hint="eastAsia" w:ascii="宋体" w:hAnsi="宋体" w:eastAsia="宋体" w:cs="宋体"/>
          <w:bCs/>
          <w:color w:val="auto"/>
          <w:sz w:val="24"/>
          <w:szCs w:val="20"/>
          <w:highlight w:val="none"/>
        </w:rPr>
        <w:t xml:space="preserve">本项目不收取履约保证金</w:t>
      </w:r>
      <w:r/>
    </w:p>
    <w:p>
      <w:pPr>
        <w:ind w:firstLine="480"/>
        <w:spacing w:line="360" w:lineRule="auto"/>
        <w:rPr>
          <w:rFonts w:ascii="宋体" w:hAnsi="宋体" w:eastAsia="宋体" w:cs="楷体"/>
          <w:bCs/>
          <w:color w:val="auto"/>
          <w:sz w:val="24"/>
          <w:szCs w:val="20"/>
          <w:highlight w:val="none"/>
        </w:rPr>
      </w:pPr>
      <w:r>
        <w:rPr>
          <w:rFonts w:hint="eastAsia" w:ascii="Segoe UI Symbol" w:hAnsi="Segoe UI Symbol" w:eastAsia="宋体" w:cs="Segoe UI Symbol"/>
          <w:bCs/>
          <w:color w:val="auto"/>
          <w:sz w:val="24"/>
          <w:szCs w:val="20"/>
          <w:highlight w:val="none"/>
        </w:rPr>
        <w:t xml:space="preserve">□</w:t>
      </w:r>
      <w:r>
        <w:rPr>
          <w:rFonts w:hint="eastAsia" w:ascii="宋体" w:hAnsi="宋体" w:eastAsia="宋体" w:cs="楷体"/>
          <w:bCs/>
          <w:color w:val="auto"/>
          <w:sz w:val="24"/>
          <w:szCs w:val="20"/>
          <w:highlight w:val="none"/>
        </w:rPr>
        <w:t xml:space="preserve">本项目中标供应商应提交合同金额XX的履约保证金（不得超过政府采购合同金额的10%），履约保证金应以支票、汇票、本票、保函、保险保单等非现金形式缴纳或提交。</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履约保证金退还的条件： </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货物类项目，项目验收合格，出具验收报告及履约保证金收据申请退付；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履约保证金退还时间：采购单位收到投标人退付申请后5个工作日内退还；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29．签订合同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29.1 采购人应当自中标通知书发出之日起</w:t>
      </w:r>
      <w:r>
        <w:rPr>
          <w:rFonts w:hint="eastAsia" w:ascii="宋体" w:hAnsi="宋体" w:eastAsia="宋体" w:cs="楷体"/>
          <w:color w:val="auto"/>
          <w:sz w:val="24"/>
          <w:szCs w:val="24"/>
          <w:highlight w:val="none"/>
          <w:u w:val="single"/>
        </w:rPr>
        <w:t xml:space="preserve">15</w:t>
      </w:r>
      <w:r>
        <w:rPr>
          <w:rFonts w:hint="eastAsia" w:ascii="宋体" w:hAnsi="宋体" w:eastAsia="宋体" w:cs="楷体"/>
          <w:color w:val="auto"/>
          <w:sz w:val="24"/>
          <w:szCs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shd w:val="clear" w:color="auto" w:fill="ffffff"/>
        </w:rPr>
      </w:pPr>
      <w:r>
        <w:rPr>
          <w:rFonts w:hint="eastAsia" w:ascii="宋体" w:hAnsi="宋体" w:eastAsia="宋体" w:cs="楷体"/>
          <w:b/>
          <w:color w:val="auto"/>
          <w:sz w:val="32"/>
          <w:szCs w:val="32"/>
          <w:highlight w:val="none"/>
          <w:shd w:val="clear" w:color="auto" w:fill="ffffff"/>
        </w:rPr>
        <w:t xml:space="preserve">八、询问、质疑、投诉</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30．询问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31．质疑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以上规定的供应商应知其权益受到损害之日，是指：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（1）对可以质疑的采购文件提出质疑的，为收到采购文件之日或者采购文件公告期限届满之日；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（2）对采购过程提出质疑的，为各采购程序环节结束之日；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（3）对中标结果提出质疑的，为中标结果公告期限届满之日。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31.5本项目采购人及丹阳市政府采购中心只接收以纸质原件形式送达的质疑。（本项目采购人及丹阳市政府采购中心不接受未填写快递运单的快件）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接收部门:丹阳市政府采购中心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接收地址:丹阳市开发区兰陵路88号四楼</w:t>
      </w:r>
      <w:r/>
    </w:p>
    <w:p>
      <w:pPr>
        <w:ind w:firstLine="480"/>
        <w:spacing w:line="360" w:lineRule="auto"/>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王东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联系电话:0511-86906230</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31.6以下情形的质疑不予受理：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31.6.1内容不符合《政府采购质疑和投诉办法》第十二条规定的质疑。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31.6.2超出政府采购法定期限的质疑。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31.6.3以传真、电子邮件等方式递交的非原件形式的质疑。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31.6.4未参加投标活动的供应商或在投标活动中自身权益未受到损害的供应商所提出的质疑。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31.6.5供应商组成联合体参加投标，联合体中任何一方或多方未按要求签字、盖章、加盖公章的质疑。</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楷体"/>
          <w:color w:val="auto"/>
          <w:sz w:val="24"/>
          <w:szCs w:val="24"/>
          <w:highlight w:val="none"/>
        </w:rPr>
        <w:t xml:space="preserve">31.6.6质疑流程及质疑函格式见“镇江市公共资源交易平台”网站-政民互动-质疑渠道。</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32．投诉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32.3投诉流程及注意事项见“镇江市公共资源交易服务平台—政府采购”网站“投诉指引”。</w:t>
      </w:r>
      <w:r/>
    </w:p>
    <w:p>
      <w:pPr>
        <w:ind w:firstLine="643"/>
        <w:jc w:val="center"/>
        <w:spacing w:line="360" w:lineRule="auto"/>
        <w:rPr>
          <w:rFonts w:ascii="宋体" w:hAnsi="宋体" w:eastAsia="宋体" w:cs="楷体"/>
          <w:color w:val="auto"/>
          <w:sz w:val="32"/>
          <w:szCs w:val="32"/>
          <w:highlight w:val="none"/>
        </w:rPr>
      </w:pPr>
      <w:r>
        <w:rPr>
          <w:rFonts w:hint="eastAsia" w:ascii="宋体" w:hAnsi="宋体" w:eastAsia="宋体" w:cs="楷体"/>
          <w:b/>
          <w:color w:val="auto"/>
          <w:sz w:val="32"/>
          <w:szCs w:val="32"/>
          <w:highlight w:val="none"/>
          <w:shd w:val="clear" w:color="auto" w:fill="ffffff"/>
        </w:rPr>
        <w:t xml:space="preserve">九、诚实信用和解释权</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33．诚实信用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33.3 供应商不得虚假承诺，否则，按照提供虚假材料谋取中标处理。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楷体"/>
          <w:color w:val="auto"/>
          <w:sz w:val="24"/>
          <w:szCs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34.适用法律及约束力</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34.1 </w:t>
      </w:r>
      <w:r>
        <w:rPr>
          <w:rFonts w:hint="eastAsia" w:ascii="宋体" w:hAnsi="宋体" w:eastAsia="宋体" w:cs="楷体"/>
          <w:b/>
          <w:color w:val="auto"/>
          <w:sz w:val="24"/>
          <w:szCs w:val="24"/>
          <w:highlight w:val="none"/>
        </w:rPr>
        <w:t xml:space="preserve">投标人一旦获取了本招标文件并参加投标，即被认为接受了本招标文件的规定和约束。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34.2 本次招标及由本次招标产生的合同受中华人民共和国法律制约和保护。</w:t>
      </w:r>
      <w:r/>
    </w:p>
    <w:p>
      <w:pPr>
        <w:ind w:firstLine="602"/>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35.解释权</w:t>
      </w:r>
      <w:r/>
    </w:p>
    <w:p>
      <w:pPr>
        <w:ind w:firstLine="480"/>
        <w:spacing w:line="360" w:lineRule="auto"/>
        <w:rPr>
          <w:rFonts w:ascii="宋体" w:hAnsi="宋体" w:eastAsia="宋体" w:cs="楷体"/>
          <w:b/>
          <w:color w:val="auto"/>
          <w:sz w:val="30"/>
          <w:szCs w:val="24"/>
          <w:highlight w:val="none"/>
        </w:rPr>
      </w:pPr>
      <w:r>
        <w:rPr>
          <w:rFonts w:hint="eastAsia" w:ascii="宋体" w:hAnsi="宋体" w:eastAsia="宋体" w:cs="楷体"/>
          <w:color w:val="auto"/>
          <w:sz w:val="24"/>
          <w:szCs w:val="24"/>
          <w:highlight w:val="none"/>
        </w:rPr>
        <w:t xml:space="preserve">除相关法律、法规规定外，本招标文件的解释权归采购代理机构所有。</w:t>
      </w:r>
      <w:r>
        <w:rPr>
          <w:rFonts w:hint="eastAsia" w:ascii="宋体" w:hAnsi="宋体" w:eastAsia="宋体" w:cs="楷体"/>
          <w:b/>
          <w:color w:val="auto"/>
          <w:sz w:val="30"/>
          <w:szCs w:val="24"/>
          <w:highlight w:val="none"/>
        </w:rPr>
        <w:br w:type="page" w:clear="all"/>
      </w:r>
      <w:r/>
    </w:p>
    <w:p>
      <w:pPr>
        <w:jc w:val="center"/>
        <w:spacing w:line="360" w:lineRule="auto"/>
        <w:widowControl/>
        <w:rPr>
          <w:rFonts w:ascii="宋体" w:hAnsi="宋体" w:eastAsia="宋体" w:cs="楷体"/>
          <w:b/>
          <w:color w:val="auto"/>
          <w:sz w:val="32"/>
          <w:szCs w:val="28"/>
          <w:highlight w:val="none"/>
        </w:rPr>
      </w:pPr>
      <w:r>
        <w:rPr>
          <w:rFonts w:hint="eastAsia" w:ascii="宋体" w:hAnsi="宋体" w:eastAsia="宋体" w:cs="楷体"/>
          <w:b/>
          <w:color w:val="auto"/>
          <w:sz w:val="32"/>
          <w:szCs w:val="28"/>
          <w:highlight w:val="none"/>
        </w:rPr>
        <w:t xml:space="preserve">第三部分  合同条款</w:t>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rPr>
          <w:rFonts w:ascii="Times New Roman" w:hAnsi="Times New Roman" w:eastAsia="黑体" w:cs="Times New Roman"/>
          <w:color w:val="auto"/>
          <w:sz w:val="36"/>
          <w:szCs w:val="36"/>
          <w:highlight w:val="none"/>
        </w:rPr>
      </w:pPr>
      <w:r>
        <w:rPr>
          <w:rFonts w:hint="eastAsia" w:ascii="Times New Roman" w:hAnsi="Times New Roman" w:eastAsia="黑体" w:cs="Times New Roman"/>
          <w:color w:val="auto"/>
          <w:sz w:val="36"/>
          <w:szCs w:val="36"/>
          <w:highlight w:val="none"/>
        </w:rPr>
        <w:t xml:space="preserve">丹阳市政府采购合同</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项目编号：</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项目名称：</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u w:val="single"/>
        </w:rPr>
      </w:pPr>
      <w:r>
        <w:rPr>
          <w:rFonts w:hint="eastAsia" w:ascii="黑体" w:hAnsi="Times New Roman" w:eastAsia="黑体" w:cs="Times New Roman"/>
          <w:b/>
          <w:color w:val="auto"/>
          <w:sz w:val="36"/>
          <w:szCs w:val="36"/>
          <w:highlight w:val="none"/>
        </w:rPr>
        <w:t xml:space="preserve">采购人：</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中标供应商：</w:t>
      </w:r>
      <w:r/>
    </w:p>
    <w:p>
      <w:pPr>
        <w:rPr>
          <w:rFonts w:ascii="黑体" w:hAnsi="Times New Roman" w:eastAsia="黑体" w:cs="Times New Roman"/>
          <w:b/>
          <w:color w:val="auto"/>
          <w:sz w:val="36"/>
          <w:szCs w:val="24"/>
          <w:highlight w:val="none"/>
        </w:rPr>
      </w:pPr>
      <w:r>
        <w:rPr>
          <w:rFonts w:ascii="黑体" w:hAnsi="Times New Roman" w:eastAsia="黑体" w:cs="Times New Roman"/>
          <w:b/>
          <w:color w:val="auto"/>
          <w:sz w:val="36"/>
          <w:szCs w:val="24"/>
          <w:highlight w:val="none"/>
        </w:rPr>
      </w:r>
      <w:r/>
    </w:p>
    <w:p>
      <w:pPr>
        <w:rPr>
          <w:rFonts w:ascii="黑体" w:hAnsi="Times New Roman" w:eastAsia="黑体" w:cs="Times New Roman"/>
          <w:color w:val="auto"/>
          <w:sz w:val="36"/>
          <w:szCs w:val="24"/>
          <w:highlight w:val="none"/>
        </w:rPr>
      </w:pPr>
      <w:r>
        <w:rPr>
          <w:rFonts w:hint="eastAsia" w:ascii="黑体" w:hAnsi="Times New Roman" w:eastAsia="黑体" w:cs="Times New Roman"/>
          <w:color w:val="auto"/>
          <w:sz w:val="36"/>
          <w:szCs w:val="24"/>
          <w:highlight w:val="none"/>
        </w:rPr>
        <w:br w:type="page" w:clear="all"/>
      </w:r>
      <w:r/>
    </w:p>
    <w:p>
      <w:pPr>
        <w:jc w:val="center"/>
        <w:rPr>
          <w:rFonts w:ascii="黑体" w:hAnsi="Times New Roman" w:eastAsia="黑体" w:cs="Times New Roman"/>
          <w:color w:val="auto"/>
          <w:sz w:val="36"/>
          <w:szCs w:val="24"/>
          <w:highlight w:val="none"/>
        </w:rPr>
      </w:pPr>
      <w:r>
        <w:rPr>
          <w:rFonts w:hint="eastAsia" w:ascii="黑体" w:hAnsi="Times New Roman" w:eastAsia="黑体" w:cs="Times New Roman"/>
          <w:color w:val="auto"/>
          <w:sz w:val="36"/>
          <w:szCs w:val="24"/>
          <w:highlight w:val="none"/>
        </w:rPr>
        <w:t xml:space="preserve">使用说明</w:t>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ind w:firstLine="640"/>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1.本合同标准文本适用于购买现成货物的采购项目，不包括需要供应商定制开发、创新研发的货物采购项目。</w:t>
      </w:r>
      <w:r/>
    </w:p>
    <w:p>
      <w:pPr>
        <w:ind w:firstLine="640"/>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Times New Roman" w:hAnsi="Times New Roman" w:eastAsia="黑体" w:cs="Times New Roman"/>
          <w:color w:val="auto"/>
          <w:sz w:val="32"/>
          <w:szCs w:val="32"/>
          <w:highlight w:val="none"/>
        </w:rPr>
      </w:pPr>
      <w:r>
        <w:rPr>
          <w:rFonts w:hint="eastAsia" w:ascii="宋体" w:hAnsi="宋体" w:eastAsia="宋体" w:cs="宋体"/>
          <w:color w:val="auto"/>
          <w:sz w:val="32"/>
          <w:szCs w:val="32"/>
          <w:highlight w:val="none"/>
        </w:rPr>
        <w:t xml:space="preserve">3.本合同标准文本各条款中，如涉及填写多家供应商、制造商，多种采购标的、分包主要内容等信息的，可根据采购项目具体情况添加信息项。</w:t>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60" w:lineRule="auto"/>
        <w:rPr>
          <w:rFonts w:ascii="宋体" w:hAnsi="宋体" w:eastAsia="宋体" w:cs="Times New Roman"/>
          <w:color w:val="auto"/>
          <w:szCs w:val="24"/>
          <w:highlight w:val="none"/>
        </w:rPr>
      </w:pPr>
      <w:r>
        <w:rPr>
          <w:rFonts w:hint="eastAsia" w:ascii="黑体" w:hAnsi="宋体" w:eastAsia="黑体" w:cs="Times New Roman"/>
          <w:color w:val="auto"/>
          <w:sz w:val="30"/>
          <w:szCs w:val="30"/>
          <w:highlight w:val="none"/>
        </w:rPr>
        <w:br w:type="page" w:clear="all"/>
      </w:r>
      <w:r/>
    </w:p>
    <w:p>
      <w:pPr>
        <w:jc w:val="center"/>
        <w:keepLines/>
        <w:keepNext/>
        <w:spacing w:line="400" w:lineRule="exact"/>
        <w:rPr>
          <w:rFonts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第一节 政府采购合同协议书</w:t>
      </w:r>
      <w:r/>
    </w:p>
    <w:p>
      <w:pPr>
        <w:jc w:val="center"/>
        <w:keepLines/>
        <w:keepNext/>
        <w:spacing w:line="400" w:lineRule="exact"/>
        <w:rPr>
          <w:rFonts w:ascii="黑体" w:hAnsi="华文中宋" w:eastAsia="黑体" w:cs="Times New Roman"/>
          <w:color w:val="auto"/>
          <w:sz w:val="28"/>
          <w:szCs w:val="28"/>
          <w:highlight w:val="none"/>
        </w:rPr>
        <w:outlineLvl w:val="1"/>
      </w:pPr>
      <w:r>
        <w:rPr>
          <w:rFonts w:ascii="黑体" w:hAnsi="华文中宋" w:eastAsia="黑体" w:cs="Times New Roman"/>
          <w:color w:val="auto"/>
          <w:sz w:val="28"/>
          <w:szCs w:val="28"/>
          <w:highlight w:val="none"/>
        </w:rPr>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乙方（全称）：（供应商）</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rPr>
        <w:t xml:space="preserve">项目信息</w:t>
      </w:r>
      <w:r/>
    </w:p>
    <w:p>
      <w:pPr>
        <w:numPr>
          <w:ilvl w:val="0"/>
          <w:numId w:val="1"/>
        </w:num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p>
    <w:p>
      <w:pPr>
        <w:spacing w:line="400" w:lineRule="exact"/>
        <w:tabs>
          <w:tab w:val="left" w:pos="999"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采购项目编号：</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（2）采购计划编号：</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采购标的及数量（台/套/个/架/组等）：</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品牌：规格型号：</w:t>
      </w:r>
      <w:r/>
    </w:p>
    <w:p>
      <w:pPr>
        <w:ind w:firstLine="10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ind w:firstLine="10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标的名称：</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②涉及车辆采购，请填写是否属于新能源汽车：</w:t>
      </w:r>
      <w:r/>
    </w:p>
    <w:p>
      <w:pPr>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 数量： 金额：</w:t>
      </w:r>
      <w:r/>
    </w:p>
    <w:p>
      <w:pPr>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（4）政府采购组织形式：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分散采购</w:t>
      </w:r>
      <w:r/>
    </w:p>
    <w:p>
      <w:pPr>
        <w:ind w:firstLine="42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（5）政府采购方式：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竞争性磋商</w:t>
      </w:r>
      <w:r/>
    </w:p>
    <w:p>
      <w:pPr>
        <w:ind w:firstLine="420"/>
        <w:jc w:val="left"/>
        <w:spacing w:line="400" w:lineRule="exact"/>
        <w:widowControl/>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其他：</w:t>
      </w:r>
      <w:r/>
    </w:p>
    <w:p>
      <w:pPr>
        <w:ind w:firstLine="42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ind w:firstLine="24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（6）中标（成交）采购标的制造商是否为中小企业：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本合同是否为专门面向中小企业的采购合同（中小企业预留合同）：</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96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分包主要内容：</w:t>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分包供应商/制造商名称（如供应商和制造商不同，请分别填写）：</w:t>
      </w:r>
      <w:r/>
    </w:p>
    <w:p>
      <w:pPr>
        <w:ind w:firstLine="960"/>
        <w:spacing w:line="400" w:lineRule="exact"/>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分包供应商/制造商类型（如果供应商和制造商不同，只填写制造商类型）：</w:t>
      </w:r>
      <w:r/>
    </w:p>
    <w:p>
      <w:pPr>
        <w:ind w:firstLine="960"/>
        <w:spacing w:line="400" w:lineRule="exact"/>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  </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其他</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（8）中标（成交）供应商是否为外商投资企业：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jc w:val="left"/>
        <w:spacing w:line="400" w:lineRule="exact"/>
        <w:widowControl/>
        <w:tabs>
          <w:tab w:val="left" w:pos="134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部分由外国投资者投资</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（9）是否涉及进口产品：</w:t>
      </w:r>
      <w:r/>
    </w:p>
    <w:p>
      <w:pPr>
        <w:ind w:firstLine="960"/>
        <w:spacing w:line="400" w:lineRule="exact"/>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 金额：</w:t>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国别： 品牌： 规格型号：</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tabs>
          <w:tab w:val="left" w:pos="7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（10）是否涉及节能产品：</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是，《节能产品政府采购品目清单》的底级品目名称：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tabs>
          <w:tab w:val="left" w:pos="7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是否涉及环境标志产品：</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是，《环境标志产品政府采购品目清单》的底级品目名称：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是否涉及绿色产品： </w:t>
      </w:r>
      <w:r/>
    </w:p>
    <w:p>
      <w:pPr>
        <w:ind w:firstLine="420"/>
        <w:jc w:val="left"/>
        <w:spacing w:line="400" w:lineRule="exact"/>
        <w:widowControl/>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是，绿色产品政府采购相关政策确定的底级品目名称：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ind w:firstLine="420"/>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不涉及</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合同金额</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p>
    <w:p>
      <w:pPr>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分包金额（如有）小写：</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大写：</w:t>
      </w:r>
      <w:r/>
    </w:p>
    <w:p>
      <w:pPr>
        <w:numPr>
          <w:ilvl w:val="0"/>
          <w:numId w:val="1"/>
        </w:num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p>
      <w:pPr>
        <w:ind w:left="42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乙方自愿放弃本项目预付款。</w:t>
      </w:r>
      <w:r/>
    </w:p>
    <w:p>
      <w:pPr>
        <w:ind w:firstLine="480"/>
        <w:spacing w:line="400" w:lineRule="exact"/>
        <w:rPr>
          <w:color w:val="auto"/>
          <w:highlight w:val="none"/>
        </w:rPr>
      </w:pPr>
      <w:r>
        <w:rPr>
          <w:rFonts w:ascii="Wingdings" w:hAnsi="Wingdings" w:eastAsia="Wingdings" w:cs="Wingdings"/>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合同签订后，采购人支付合同金额的30%作为预付款，在收到中标人提供的相应金额的正规发票后10个工作日内进行支付。验收合格后第一年，采购人在收到中标人提供的相应金额的正规发票后10个工作日内支付合同金额的50%；验收合格后第二年，采购人在收到中标人提供的相应金额的正规发票后10个工作日内支付合同金额的10%；验收合格后第三年，采购人在收到中标人提供的相应金额的正规发票后10个工作日付清余款。</w:t>
      </w:r>
      <w:r/>
    </w:p>
    <w:p>
      <w:pPr>
        <w:numPr>
          <w:ilvl w:val="0"/>
          <w:numId w:val="0"/>
        </w:numPr>
        <w:ind w:firstLine="482"/>
        <w:spacing w:line="400" w:lineRule="exact"/>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合同履行</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收取履约保证金形式：</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收取履约保证金金额：</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履约担保期限：</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（4）分期履行要求：</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（5）风险处置措施和替代方案：</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4.</w:t>
      </w:r>
      <w:r>
        <w:rPr>
          <w:rFonts w:hint="eastAsia" w:ascii="宋体" w:hAnsi="宋体" w:eastAsia="宋体" w:cs="宋体"/>
          <w:b/>
          <w:color w:val="auto"/>
          <w:sz w:val="24"/>
          <w:szCs w:val="24"/>
          <w:highlight w:val="none"/>
        </w:rPr>
        <w:t xml:space="preserve">合同验收</w:t>
      </w:r>
      <w:r/>
    </w:p>
    <w:p>
      <w:pPr>
        <w:numPr>
          <w:ilvl w:val="0"/>
          <w:numId w:val="2"/>
        </w:num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验收主体：</w:t>
      </w:r>
      <w:r/>
    </w:p>
    <w:p>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firstLine="960"/>
        <w:spacing w:line="400" w:lineRule="exact"/>
        <w:rPr>
          <w:rFonts w:ascii="宋体" w:hAnsi="宋体" w:eastAsia="宋体" w:cs="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（计划于何时验收/供应商提出验收申请之日起   日内组织验收） </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         </w:t>
      </w:r>
      <w:r/>
    </w:p>
    <w:p>
      <w:pPr>
        <w:spacing w:line="400" w:lineRule="exact"/>
        <w:rPr>
          <w:rFonts w:ascii="宋体" w:hAnsi="宋体" w:eastAsia="宋体" w:cs="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（应明确分期/分项验收的工作安排）  </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（4）履约验收程序：</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rPr>
        <w:t xml:space="preserve">      （产权过户登记等）          </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组成合同的文件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rPr>
        <w:t xml:space="preserve">合同生效</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Times New Roman"/>
          <w:color w:val="auto"/>
          <w:sz w:val="24"/>
          <w:szCs w:val="24"/>
          <w:highlight w:val="none"/>
        </w:rPr>
        <w:t xml:space="preserve">年月日</w:t>
      </w:r>
      <w:r>
        <w:rPr>
          <w:rFonts w:hint="eastAsia" w:ascii="宋体" w:hAnsi="宋体" w:eastAsia="宋体" w:cs="宋体"/>
          <w:color w:val="auto"/>
          <w:sz w:val="24"/>
          <w:szCs w:val="24"/>
          <w:highlight w:val="none"/>
        </w:rPr>
        <w:t xml:space="preserve">生效。</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rPr>
        <w:t xml:space="preserve">合同份数</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本合同一式份，甲方执份，乙方执份，均具有同等法律效力。</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p>
    <w:p>
      <w:pPr>
        <w:ind w:firstLine="480"/>
        <w:spacing w:line="40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4"/>
          <w:highlight w:val="none"/>
        </w:rPr>
        <w:t xml:space="preserve">附件：具体标的及其技术要求和商务要求、联合协议、分包意向协议等。</w:t>
      </w:r>
      <w:r/>
    </w:p>
    <w:p>
      <w:pPr>
        <w:ind w:firstLine="420"/>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rPr>
          <w:rFonts w:ascii="宋体" w:hAnsi="宋体" w:eastAsia="宋体" w:cs="Times New Roman"/>
          <w:color w:val="auto"/>
          <w:szCs w:val="21"/>
          <w:highlight w:val="none"/>
        </w:rPr>
        <w:outlineLvl w:val="1"/>
      </w:pPr>
      <w:r>
        <w:rPr>
          <w:rFonts w:ascii="宋体" w:hAnsi="宋体" w:eastAsia="宋体" w:cs="Times New Roman"/>
          <w:color w:val="auto"/>
          <w:szCs w:val="21"/>
          <w:highlight w:val="none"/>
        </w:rPr>
      </w:r>
      <w:r/>
    </w:p>
    <w:tbl>
      <w:tblPr>
        <w:tblStyle w:val="63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586"/>
        </w:trPr>
        <w:tc>
          <w:tcPr>
            <w:gridSpan w:val="4"/>
            <w:tcBorders>
              <w:top w:val="single" w:color="000000" w:sz="2" w:space="0"/>
            </w:tcBorders>
            <w:tcW w:w="5000" w:type="pct"/>
            <w:vAlign w:val="center"/>
            <w:textDirection w:val="lrTb"/>
            <w:noWrap w:val="false"/>
          </w:tcPr>
          <w:p>
            <w:pPr>
              <w:ind w:firstLine="645"/>
              <w:jc w:val="left"/>
              <w:spacing w:before="120" w:line="360" w:lineRule="auto"/>
              <w:rPr>
                <w:rFonts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keepLines/>
        <w:keepNext/>
        <w:spacing w:line="400" w:lineRule="exact"/>
        <w:rPr>
          <w:rFonts w:ascii="宋体" w:hAnsi="宋体" w:eastAsia="宋体" w:cs="Times New Roman"/>
          <w:color w:val="auto"/>
          <w:szCs w:val="21"/>
          <w:highlight w:val="none"/>
        </w:rPr>
        <w:outlineLvl w:val="1"/>
      </w:pPr>
      <w:r>
        <w:rPr>
          <w:rFonts w:ascii="宋体" w:hAnsi="宋体" w:eastAsia="宋体" w:cs="Times New Roman"/>
          <w:color w:val="auto"/>
          <w:szCs w:val="21"/>
          <w:highlight w:val="none"/>
        </w:rPr>
      </w:r>
      <w:r/>
    </w:p>
    <w:p>
      <w:pPr>
        <w:jc w:val="center"/>
        <w:keepLines/>
        <w:keepNext/>
        <w:spacing w:before="120" w:line="360" w:lineRule="auto"/>
        <w:rPr>
          <w:rFonts w:ascii="宋体" w:hAnsi="宋体" w:eastAsia="宋体" w:cs="宋体"/>
          <w:color w:val="auto"/>
          <w:sz w:val="30"/>
          <w:szCs w:val="30"/>
          <w:highlight w:val="none"/>
        </w:rPr>
        <w:outlineLvl w:val="1"/>
      </w:pPr>
      <w:r>
        <w:rPr>
          <w:rFonts w:hint="eastAsia" w:ascii="Arial" w:hAnsi="Arial" w:eastAsia="宋体" w:cs="Times New Roman"/>
          <w:b/>
          <w:bCs/>
          <w:color w:val="auto"/>
          <w:sz w:val="24"/>
          <w:szCs w:val="32"/>
          <w:highlight w:val="none"/>
        </w:rPr>
        <w:br w:type="page" w:clear="all"/>
      </w:r>
      <w:bookmarkStart w:id="73" w:name="_Toc27624"/>
      <w:r>
        <w:rPr>
          <w:rFonts w:hint="eastAsia" w:ascii="宋体" w:hAnsi="宋体" w:eastAsia="宋体" w:cs="宋体"/>
          <w:color w:val="auto"/>
          <w:sz w:val="30"/>
          <w:szCs w:val="30"/>
          <w:highlight w:val="none"/>
        </w:rPr>
        <w:t xml:space="preserve">第二节 政府采购合同通用条款</w:t>
      </w:r>
      <w:bookmarkEnd w:id="73"/>
      <w:r/>
      <w:r/>
    </w:p>
    <w:p>
      <w:pPr>
        <w:jc w:val="left"/>
        <w:spacing w:line="400" w:lineRule="exact"/>
        <w:tabs>
          <w:tab w:val="left" w:pos="8820" w:leader="none"/>
          <w:tab w:val="left" w:pos="9345" w:leader="none"/>
          <w:tab w:val="left" w:pos="9765" w:leader="none"/>
        </w:tabs>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jc w:val="left"/>
        <w:spacing w:line="40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合同标的及金额</w:t>
      </w:r>
      <w:r/>
    </w:p>
    <w:p>
      <w:pPr>
        <w:ind w:firstLine="480"/>
        <w:jc w:val="left"/>
        <w:spacing w:line="400" w:lineRule="exact"/>
        <w:rPr>
          <w:rFonts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ind w:firstLine="422"/>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jc w:val="left"/>
        <w:spacing w:line="40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合同履行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ind w:firstLine="480"/>
        <w:jc w:val="left"/>
        <w:spacing w:line="400" w:lineRule="exac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9.权利瑕疵担保</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74"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4"/>
      <w:r>
        <w:rPr>
          <w:rFonts w:hint="eastAsia" w:ascii="宋体" w:hAnsi="宋体" w:eastAsia="宋体" w:cs="宋体"/>
          <w:color w:val="auto"/>
          <w:sz w:val="24"/>
          <w:szCs w:val="24"/>
          <w:highlight w:val="none"/>
        </w:rPr>
        <w:t xml:space="preserve">。</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firstLine="480"/>
        <w:keepLines/>
        <w:keepNext/>
        <w:spacing w:line="400" w:lineRule="exact"/>
        <w:rPr>
          <w:rFonts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乙方应当以支票、汇票、本票或者金融机构、担保机构出具的保函等非现金形式提交。</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3"/>
        </w:num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16.1合同的变更</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4"/>
        </w:num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23.2 合同附件与合同正文具有同等的法律效力。</w:t>
      </w:r>
      <w:r/>
    </w:p>
    <w:p>
      <w:pP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br w:type="page" w:clear="all"/>
      </w:r>
      <w:r/>
    </w:p>
    <w:p>
      <w:pPr>
        <w:jc w:val="center"/>
        <w:keepLines/>
        <w:keepNext/>
        <w:spacing w:line="360" w:lineRule="auto"/>
        <w:rPr>
          <w:rFonts w:ascii="宋体" w:hAnsi="宋体" w:eastAsia="宋体" w:cs="宋体"/>
          <w:b/>
          <w:bCs/>
          <w:color w:val="auto"/>
          <w:sz w:val="30"/>
          <w:szCs w:val="30"/>
          <w:highlight w:val="none"/>
        </w:rPr>
        <w:outlineLvl w:val="1"/>
      </w:pPr>
      <w:r>
        <w:rPr>
          <w:rFonts w:hint="eastAsia" w:ascii="宋体" w:hAnsi="宋体" w:eastAsia="宋体" w:cs="宋体"/>
          <w:b/>
          <w:bCs/>
          <w:color w:val="auto"/>
          <w:sz w:val="30"/>
          <w:szCs w:val="30"/>
          <w:highlight w:val="none"/>
        </w:rPr>
        <w:t xml:space="preserve">第三节 政府采购合同专用条款</w:t>
      </w:r>
      <w:r/>
    </w:p>
    <w:tbl>
      <w:tblPr>
        <w:tblStyle w:val="633"/>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第1.2（6）项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联合体具体要求</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60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第1.2（7）项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其他术语解释</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第4.4款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第4.6款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约定甲方承担的其他义务和责任</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第5.4款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约定乙方承担的其他义务和责任</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第6.1款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履行合同义务的顺序</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67"/>
        </w:trPr>
        <w:tc>
          <w:tcPr>
            <w:tcW w:w="1607" w:type="dxa"/>
            <w:vAlign w:val="center"/>
            <w:vMerge w:val="restart"/>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包装特殊要求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67"/>
        </w:trPr>
        <w:tc>
          <w:tcPr>
            <w:tcW w:w="1607" w:type="dxa"/>
            <w:vAlign w:val="center"/>
            <w:vMerge w:val="continue"/>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指定现场</w:t>
            </w:r>
            <w:r/>
          </w:p>
        </w:tc>
        <w:tc>
          <w:tcPr>
            <w:tcW w:w="517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772"/>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运输特殊要求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66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保险要求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第8.2（1）项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质量保证期</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第8.2（3）项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货物质量缺陷</w:t>
            </w:r>
            <w:r/>
          </w:p>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响应时间</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spacing w:line="400" w:lineRule="exact"/>
              <w:widowControl/>
              <w:rPr>
                <w:rFonts w:ascii="华文楷体" w:hAnsi="华文楷体" w:eastAsia="华文楷体" w:cs="华文楷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742"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其他应当保密的信息</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w:t>
            </w:r>
            <w:r/>
          </w:p>
        </w:tc>
      </w:tr>
      <w:tr>
        <w:trPr>
          <w:trHeight w:val="69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合同价款支付时间</w:t>
            </w:r>
            <w:r/>
          </w:p>
        </w:tc>
        <w:tc>
          <w:tcPr>
            <w:tcW w:w="517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69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第13.2款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履约保证金不予退还的情形</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第13.3款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履约保证金退还时间及逾期退还的违约金</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8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第14.1（3）项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8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第14.1（5）项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货物回收的约定</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第14.1（6）项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乙方提供的其他服务</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修理、重作、更换相关具体规定</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第15.2（2）项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迟延交货赔偿费</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逾期付款利息</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第23.1款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其他专用条款</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税费</w:t>
            </w:r>
            <w:r/>
          </w:p>
        </w:tc>
        <w:tc>
          <w:tcPr>
            <w:tcW w:w="5170" w:type="dxa"/>
            <w:vAlign w:val="center"/>
            <w:textDirection w:val="lrTb"/>
            <w:noWrap w:val="false"/>
          </w:tcPr>
          <w:p>
            <w:pPr>
              <w:ind w:left="54" w:right="85" w:hanging="25"/>
              <w:jc w:val="left"/>
              <w:spacing w:before="181" w:line="3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中国政府根据现行税法规定对甲方征收的、与本合同有关的一切税费，均由甲方负担，招标文件另有规定的除外。</w:t>
            </w:r>
            <w:r/>
          </w:p>
          <w:p>
            <w:pPr>
              <w:jc w:val="left"/>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中国政府根据现行税法规定对乙方征收的、与本合同有关的一切税费，均由乙方负担。</w:t>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伴随服务</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w:t>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终止</w:t>
            </w:r>
            <w:r/>
          </w:p>
        </w:tc>
        <w:tc>
          <w:tcPr>
            <w:tcW w:w="5170" w:type="dxa"/>
            <w:vAlign w:val="center"/>
            <w:textDirection w:val="lrTb"/>
            <w:noWrap w:val="false"/>
          </w:tcPr>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rPr>
              <w:t xml:space="preserve">如果乙方未能按合同规定的期限或甲方同意延长的限期内完成部分或全部服务工作</w:t>
            </w:r>
            <w:r>
              <w:rPr>
                <w:rFonts w:ascii="宋体" w:hAnsi="宋体" w:eastAsia="宋体" w:cs="宋体"/>
                <w:color w:val="auto"/>
                <w:sz w:val="24"/>
                <w:szCs w:val="24"/>
                <w:highlight w:val="none"/>
              </w:rPr>
              <w:t xml:space="preserve">;</w:t>
            </w:r>
            <w:r/>
          </w:p>
          <w:p>
            <w:pPr>
              <w:jc w:val="left"/>
              <w:spacing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rPr>
              <w:t xml:space="preserve">乙方在收到甲方发出的违约通知后</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天内，或经甲方书面认可延长的时间内未能纠正其过失</w:t>
            </w:r>
            <w:r>
              <w:rPr>
                <w:rFonts w:ascii="宋体" w:hAnsi="宋体" w:eastAsia="宋体" w:cs="宋体"/>
                <w:color w:val="auto"/>
                <w:sz w:val="24"/>
                <w:szCs w:val="24"/>
                <w:highlight w:val="none"/>
              </w:rPr>
              <w:t xml:space="preserve">;</w:t>
            </w:r>
            <w:r/>
          </w:p>
          <w:p>
            <w:pPr>
              <w:ind w:left="66"/>
              <w:jc w:val="left"/>
              <w:spacing w:before="182"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 如果乙方未能履行合同规定的其他义务。</w:t>
            </w:r>
            <w:r/>
          </w:p>
          <w:p>
            <w:pPr>
              <w:spacing w:line="32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Cs w:val="24"/>
                <w:highlight w:val="none"/>
              </w:rPr>
              <w:t xml:space="preserve">2</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索赔</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合同生效及其它</w:t>
            </w:r>
            <w:r/>
          </w:p>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本合同自双方签定之日起生效，至项目实施完成并付清费用结束</w:t>
            </w:r>
            <w:r/>
          </w:p>
        </w:tc>
      </w:tr>
    </w:tbl>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楷体"/>
          <w:b/>
          <w:color w:val="auto"/>
          <w:sz w:val="30"/>
          <w:szCs w:val="30"/>
          <w:highlight w:val="none"/>
        </w:rPr>
        <w:br w:type="page" w:clear="all"/>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第四部分 采购需求</w:t>
      </w:r>
      <w:r/>
    </w:p>
    <w:p>
      <w:pPr>
        <w:ind w:firstLine="480"/>
        <w:spacing w:line="360" w:lineRule="auto"/>
        <w:rPr>
          <w:rFonts w:ascii="宋体" w:hAnsi="宋体"/>
          <w:color w:val="auto"/>
          <w:sz w:val="24"/>
          <w:szCs w:val="24"/>
          <w:highlight w:val="none"/>
        </w:rPr>
      </w:pPr>
      <w:r>
        <w:rPr>
          <w:rFonts w:hint="eastAsia" w:ascii="宋体" w:hAnsi="宋体" w:cs="宋体"/>
          <w:b/>
          <w:color w:val="auto"/>
          <w:spacing w:val="-4"/>
          <w:sz w:val="24"/>
          <w:szCs w:val="24"/>
          <w:highlight w:val="none"/>
          <w:lang w:bidi="zh-CN"/>
        </w:rPr>
        <w:t xml:space="preserve">一、项目概况</w:t>
      </w:r>
      <w:r/>
    </w:p>
    <w:p>
      <w:pPr>
        <w:ind w:firstLine="464"/>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丹阳市中医院迁建项目用地面积约5.22万平方米，建筑楼宇有门诊医技楼、住院楼、制剂楼、后勤楼，共计104,670㎡，其中地下一层28106㎡，用于设备机房、放疗中心、停车场等，本次采购所有建筑楼宇区域内的家具，包括医疗家具、办公家具。</w:t>
      </w:r>
      <w:r/>
    </w:p>
    <w:p>
      <w:pPr>
        <w:ind w:firstLine="464"/>
        <w:spacing w:line="440" w:lineRule="exact"/>
        <w:rPr>
          <w:rFonts w:ascii="宋体" w:hAnsi="宋体" w:cs="宋体"/>
          <w:b/>
          <w:color w:val="auto"/>
          <w:spacing w:val="-4"/>
          <w:sz w:val="24"/>
          <w:szCs w:val="24"/>
          <w:highlight w:val="none"/>
          <w:lang w:bidi="zh-CN"/>
        </w:rPr>
      </w:pPr>
      <w:r>
        <w:rPr>
          <w:rFonts w:hint="eastAsia" w:ascii="宋体" w:hAnsi="宋体" w:cs="宋体"/>
          <w:b/>
          <w:color w:val="auto"/>
          <w:spacing w:val="-4"/>
          <w:sz w:val="24"/>
          <w:szCs w:val="24"/>
          <w:highlight w:val="none"/>
          <w:lang w:bidi="zh-CN"/>
        </w:rPr>
        <w:t xml:space="preserve">二、采购标的</w:t>
      </w:r>
      <w:r/>
    </w:p>
    <w:p>
      <w:pPr>
        <w:ind w:firstLine="464"/>
        <w:spacing w:line="440" w:lineRule="exact"/>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（一） 采购标的</w:t>
      </w:r>
      <w:r/>
    </w:p>
    <w:p>
      <w:pPr>
        <w:ind w:firstLine="406"/>
        <w:jc w:val="left"/>
        <w:spacing w:line="360" w:lineRule="auto"/>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1.货物类标的清单</w:t>
      </w:r>
      <w:r/>
    </w:p>
    <w:p>
      <w:pPr>
        <w:ind w:firstLine="464"/>
        <w:spacing w:line="440" w:lineRule="exact"/>
        <w:rPr>
          <w:rFonts w:hint="eastAsia"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详见附件：采购清单（采购包1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cs="宋体"/>
          <w:color w:val="auto"/>
          <w:spacing w:val="-4"/>
          <w:sz w:val="24"/>
          <w:szCs w:val="24"/>
          <w:highlight w:val="none"/>
          <w:lang w:bidi="zh-CN"/>
        </w:rPr>
        <w:t xml:space="preserve">）；采购清单（采购包2办公家具）</w:t>
      </w:r>
      <w:r/>
    </w:p>
    <w:p>
      <w:pPr>
        <w:numPr>
          <w:ilvl w:val="0"/>
          <w:numId w:val="5"/>
        </w:numPr>
        <w:ind w:firstLine="464"/>
        <w:spacing w:line="440" w:lineRule="exact"/>
        <w:rPr>
          <w:rFonts w:hint="eastAsia"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本项目核心产品</w:t>
      </w:r>
      <w:r/>
    </w:p>
    <w:p>
      <w:pPr>
        <w:numPr>
          <w:ilvl w:val="0"/>
          <w:numId w:val="0"/>
        </w:numPr>
        <w:ind w:firstLine="464"/>
        <w:spacing w:line="440" w:lineRule="exact"/>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cs="宋体"/>
          <w:color w:val="auto"/>
          <w:spacing w:val="-4"/>
          <w:sz w:val="24"/>
          <w:szCs w:val="24"/>
          <w:highlight w:val="none"/>
          <w:lang w:bidi="zh-CN"/>
        </w:rPr>
        <w:t xml:space="preserve">：</w:t>
      </w:r>
      <w:r>
        <w:rPr>
          <w:rFonts w:hint="eastAsia" w:ascii="宋体" w:hAnsi="宋体" w:eastAsia="宋体" w:cs="楷体"/>
          <w:color w:val="auto"/>
          <w:sz w:val="24"/>
          <w:szCs w:val="24"/>
          <w:highlight w:val="none"/>
          <w:lang w:eastAsia="zh-CN"/>
        </w:rPr>
        <w:t xml:space="preserve">医用治疗柜</w:t>
      </w:r>
      <w:r>
        <w:rPr>
          <w:rFonts w:hint="eastAsia" w:ascii="宋体" w:hAnsi="宋体" w:cs="宋体"/>
          <w:color w:val="auto"/>
          <w:spacing w:val="-4"/>
          <w:sz w:val="24"/>
          <w:szCs w:val="24"/>
          <w:highlight w:val="none"/>
          <w:lang w:bidi="zh-CN"/>
        </w:rPr>
        <w:t xml:space="preserve">；采购包2办公家具：办公桌。</w:t>
      </w:r>
      <w:r/>
    </w:p>
    <w:p>
      <w:pPr>
        <w:numPr>
          <w:ilvl w:val="0"/>
          <w:numId w:val="6"/>
        </w:numPr>
        <w:ind w:firstLine="464"/>
        <w:spacing w:line="440" w:lineRule="exact"/>
        <w:rPr>
          <w:rFonts w:ascii="宋体" w:hAnsi="宋体" w:cs="宋体"/>
          <w:b/>
          <w:bCs/>
          <w:color w:val="auto"/>
          <w:spacing w:val="-4"/>
          <w:sz w:val="24"/>
          <w:szCs w:val="24"/>
          <w:highlight w:val="none"/>
          <w:lang w:bidi="zh-CN"/>
        </w:rPr>
      </w:pPr>
      <w:r>
        <w:rPr>
          <w:rFonts w:hint="eastAsia" w:ascii="宋体" w:hAnsi="宋体" w:cs="宋体"/>
          <w:b/>
          <w:bCs/>
          <w:color w:val="auto"/>
          <w:spacing w:val="-4"/>
          <w:sz w:val="24"/>
          <w:szCs w:val="24"/>
          <w:highlight w:val="none"/>
          <w:lang w:bidi="zh-CN"/>
        </w:rPr>
        <w:t xml:space="preserve">技术要求</w:t>
      </w:r>
      <w:r/>
    </w:p>
    <w:p>
      <w:pPr>
        <w:ind w:firstLine="464"/>
        <w:spacing w:line="440" w:lineRule="exact"/>
        <w:rPr>
          <w:rFonts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rPr>
        <w:t xml:space="preserve">1、技术参数要求详见附件：</w:t>
      </w:r>
      <w:r>
        <w:rPr>
          <w:rFonts w:hint="eastAsia" w:ascii="幼圆" w:hAnsi="幼圆" w:eastAsia="宋体" w:cs="Times New Roman"/>
          <w:b/>
          <w:color w:val="auto"/>
          <w:sz w:val="24"/>
          <w:szCs w:val="24"/>
          <w:highlight w:val="none"/>
          <w:lang w:eastAsia="zh-CN"/>
        </w:rPr>
        <w:t xml:space="preserve">采购清单（采购包1医疗家具）、采购清单（采购包2办公家具）</w:t>
      </w:r>
      <w:r>
        <w:rPr>
          <w:rFonts w:ascii="幼圆" w:hAnsi="幼圆" w:eastAsia="宋体" w:cs="Times New Roman"/>
          <w:b/>
          <w:color w:val="auto"/>
          <w:sz w:val="24"/>
          <w:szCs w:val="24"/>
          <w:highlight w:val="none"/>
        </w:rPr>
        <w:t xml:space="preserve">。</w:t>
      </w:r>
      <w:r/>
    </w:p>
    <w:p>
      <w:pPr>
        <w:ind w:firstLine="464"/>
        <w:spacing w:line="440" w:lineRule="exact"/>
        <w:rPr>
          <w:rFonts w:hint="eastAsia"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2、</w:t>
      </w:r>
      <w:r>
        <w:rPr>
          <w:rFonts w:hint="eastAsia" w:ascii="幼圆" w:hAnsi="幼圆" w:eastAsia="宋体" w:cs="Times New Roman"/>
          <w:b/>
          <w:color w:val="auto"/>
          <w:sz w:val="24"/>
          <w:szCs w:val="24"/>
          <w:highlight w:val="none"/>
        </w:rPr>
        <w:t xml:space="preserve">附件参数要求中标有“★”的功能和技术参数为实质性参数指标，</w:t>
      </w:r>
      <w:r>
        <w:rPr>
          <w:rFonts w:ascii="幼圆" w:hAnsi="幼圆" w:eastAsia="宋体" w:cs="Times New Roman"/>
          <w:b/>
          <w:color w:val="auto"/>
          <w:sz w:val="24"/>
          <w:szCs w:val="24"/>
          <w:highlight w:val="none"/>
        </w:rPr>
        <w:t xml:space="preserve">其余为一般</w:t>
      </w:r>
      <w:r>
        <w:rPr>
          <w:rFonts w:hint="eastAsia" w:ascii="幼圆" w:hAnsi="幼圆" w:eastAsia="宋体" w:cs="Times New Roman"/>
          <w:b/>
          <w:color w:val="auto"/>
          <w:sz w:val="24"/>
          <w:szCs w:val="24"/>
          <w:highlight w:val="none"/>
        </w:rPr>
        <w:t xml:space="preserve">参数</w:t>
      </w:r>
      <w:r>
        <w:rPr>
          <w:rFonts w:ascii="幼圆" w:hAnsi="幼圆" w:eastAsia="宋体" w:cs="Times New Roman"/>
          <w:b/>
          <w:color w:val="auto"/>
          <w:sz w:val="24"/>
          <w:szCs w:val="24"/>
          <w:highlight w:val="none"/>
        </w:rPr>
        <w:t xml:space="preserve">指标</w:t>
      </w:r>
      <w:r>
        <w:rPr>
          <w:rFonts w:hint="eastAsia" w:ascii="幼圆" w:hAnsi="幼圆" w:eastAsia="宋体" w:cs="Times New Roman"/>
          <w:b/>
          <w:color w:val="auto"/>
          <w:sz w:val="24"/>
          <w:szCs w:val="24"/>
          <w:highlight w:val="none"/>
        </w:rPr>
        <w:t xml:space="preserve">。</w:t>
      </w:r>
      <w:r/>
    </w:p>
    <w:p>
      <w:pPr>
        <w:ind w:firstLine="464"/>
        <w:spacing w:line="440" w:lineRule="exact"/>
        <w:rPr>
          <w:rFonts w:hint="eastAsia"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3、</w:t>
      </w:r>
      <w:r>
        <w:rPr>
          <w:rFonts w:hint="eastAsia" w:ascii="幼圆" w:hAnsi="幼圆" w:eastAsia="宋体" w:cs="Times New Roman"/>
          <w:b/>
          <w:color w:val="auto"/>
          <w:sz w:val="24"/>
          <w:szCs w:val="24"/>
          <w:highlight w:val="none"/>
        </w:rPr>
        <w:t xml:space="preserve">标有“★”的功能和技术参数必须满足要求，不得出现负偏离、否则视为无效投标。</w:t>
      </w:r>
      <w:r>
        <w:rPr>
          <w:rFonts w:hint="eastAsia" w:ascii="幼圆" w:hAnsi="幼圆" w:eastAsia="宋体" w:cs="Times New Roman"/>
          <w:b/>
          <w:color w:val="auto"/>
          <w:sz w:val="24"/>
          <w:szCs w:val="24"/>
          <w:highlight w:val="none"/>
          <w:lang w:eastAsia="zh-CN"/>
        </w:rPr>
        <w:t xml:space="preserve">单一标段中</w:t>
      </w:r>
      <w:r>
        <w:rPr>
          <w:rFonts w:hint="eastAsia" w:ascii="幼圆" w:hAnsi="幼圆" w:eastAsia="宋体" w:cs="Times New Roman"/>
          <w:b/>
          <w:color w:val="auto"/>
          <w:sz w:val="24"/>
          <w:szCs w:val="24"/>
          <w:highlight w:val="none"/>
        </w:rPr>
        <w:t xml:space="preserve">一般性参数总负偏离数量超过10项或负偏离产品超过5个视为无效投标。</w:t>
      </w:r>
      <w:r/>
    </w:p>
    <w:p>
      <w:pPr>
        <w:ind w:firstLine="464"/>
        <w:spacing w:line="440" w:lineRule="exact"/>
        <w:rPr>
          <w:rFonts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4、</w:t>
      </w:r>
      <w:r>
        <w:rPr>
          <w:rFonts w:hint="eastAsia" w:ascii="幼圆" w:hAnsi="幼圆" w:eastAsia="宋体" w:cs="Times New Roman"/>
          <w:b/>
          <w:color w:val="auto"/>
          <w:sz w:val="24"/>
          <w:szCs w:val="24"/>
          <w:highlight w:val="none"/>
        </w:rPr>
        <w:t xml:space="preserve">如</w:t>
      </w:r>
      <w:r>
        <w:rPr>
          <w:rFonts w:hint="eastAsia" w:ascii="幼圆" w:hAnsi="幼圆" w:eastAsia="宋体" w:cs="Times New Roman"/>
          <w:b/>
          <w:color w:val="auto"/>
          <w:sz w:val="24"/>
          <w:szCs w:val="24"/>
          <w:highlight w:val="none"/>
          <w:lang w:eastAsia="zh-CN"/>
        </w:rPr>
        <w:t xml:space="preserve">单一标段的</w:t>
      </w:r>
      <w:r>
        <w:rPr>
          <w:rFonts w:hint="eastAsia" w:ascii="幼圆" w:hAnsi="幼圆" w:eastAsia="宋体" w:cs="Times New Roman"/>
          <w:b/>
          <w:color w:val="auto"/>
          <w:sz w:val="24"/>
          <w:szCs w:val="24"/>
          <w:highlight w:val="none"/>
        </w:rPr>
        <w:t xml:space="preserve">核心产品一般性参数出现负偏离，经评委认定影响产品使用功能的，视为无效投标。</w:t>
      </w:r>
      <w:r/>
    </w:p>
    <w:p>
      <w:pPr>
        <w:ind w:firstLine="420"/>
        <w:jc w:val="left"/>
        <w:spacing w:line="400" w:lineRule="exact"/>
        <w:widowControl/>
        <w:rPr>
          <w:rFonts w:hint="eastAsia" w:ascii="幼圆" w:hAnsi="幼圆" w:eastAsia="宋体" w:cs="Times New Roman"/>
          <w:b/>
          <w:color w:val="auto"/>
          <w:sz w:val="24"/>
          <w:szCs w:val="24"/>
          <w:highlight w:val="none"/>
        </w:rPr>
      </w:pPr>
      <w:r>
        <w:rPr>
          <w:rFonts w:hint="eastAsia" w:ascii="Times New Roman" w:hAnsi="Times New Roman" w:cs="Times New Roman"/>
          <w:color w:val="auto"/>
          <w:spacing w:val="-4"/>
          <w:sz w:val="24"/>
          <w:szCs w:val="24"/>
          <w:highlight w:val="none"/>
          <w:lang w:val="en-US" w:bidi="zh-CN"/>
        </w:rPr>
        <w:t xml:space="preserve">采购清单</w:t>
      </w:r>
      <w:r>
        <w:rPr>
          <w:rFonts w:hint="eastAsia" w:ascii="Times New Roman" w:hAnsi="Times New Roman" w:eastAsia="宋体" w:cs="Times New Roman"/>
          <w:color w:val="auto"/>
          <w:spacing w:val="-4"/>
          <w:sz w:val="24"/>
          <w:szCs w:val="24"/>
          <w:highlight w:val="none"/>
          <w:lang w:val="en-US" w:bidi="zh-CN"/>
        </w:rPr>
        <w:t xml:space="preserve">中</w:t>
      </w:r>
      <w:r>
        <w:rPr>
          <w:rFonts w:hint="eastAsia" w:ascii="Times New Roman" w:hAnsi="Times New Roman" w:cs="Times New Roman"/>
          <w:color w:val="auto"/>
          <w:spacing w:val="-4"/>
          <w:sz w:val="24"/>
          <w:szCs w:val="24"/>
          <w:highlight w:val="none"/>
          <w:lang w:val="en-US" w:bidi="zh-CN"/>
        </w:rPr>
        <w:t xml:space="preserve">如对</w:t>
      </w:r>
      <w:r>
        <w:rPr>
          <w:rFonts w:hint="eastAsia" w:ascii="Times New Roman" w:hAnsi="Times New Roman" w:eastAsia="宋体" w:cs="Times New Roman"/>
          <w:color w:val="auto"/>
          <w:spacing w:val="-4"/>
          <w:sz w:val="24"/>
          <w:szCs w:val="24"/>
          <w:highlight w:val="none"/>
          <w:lang w:bidi="zh-CN"/>
        </w:rPr>
        <w:t xml:space="preserve">“证明材料”有要求，投标人未提供有效证明材料或证明材料中内容与所填报指标不一致的，该</w:t>
      </w:r>
      <w:r>
        <w:rPr>
          <w:rFonts w:hint="eastAsia" w:ascii="Times New Roman" w:hAnsi="Times New Roman" w:cs="Times New Roman"/>
          <w:color w:val="auto"/>
          <w:spacing w:val="-4"/>
          <w:sz w:val="24"/>
          <w:szCs w:val="24"/>
          <w:highlight w:val="none"/>
          <w:lang w:bidi="zh-CN"/>
        </w:rPr>
        <w:t xml:space="preserve">技术参数要求</w:t>
      </w:r>
      <w:r>
        <w:rPr>
          <w:rFonts w:hint="eastAsia" w:ascii="Times New Roman" w:hAnsi="Times New Roman" w:eastAsia="宋体" w:cs="Times New Roman"/>
          <w:color w:val="auto"/>
          <w:spacing w:val="-4"/>
          <w:sz w:val="24"/>
          <w:szCs w:val="24"/>
          <w:highlight w:val="none"/>
          <w:lang w:bidi="zh-CN"/>
        </w:rPr>
        <w:t xml:space="preserve">按不满足处理。</w:t>
      </w:r>
      <w:r>
        <w:rPr>
          <w:rFonts w:hint="eastAsia" w:ascii="宋体" w:hAnsi="宋体" w:eastAsia="宋体" w:cs="宋体"/>
          <w:color w:val="auto"/>
          <w:spacing w:val="-4"/>
          <w:sz w:val="24"/>
          <w:szCs w:val="24"/>
          <w:highlight w:val="none"/>
          <w:lang w:bidi="zh-CN"/>
        </w:rPr>
        <w:t xml:space="preserve"> </w:t>
      </w:r>
      <w:r>
        <w:rPr>
          <w:rFonts w:hint="eastAsia" w:ascii="幼圆" w:hAnsi="幼圆" w:eastAsia="宋体" w:cs="Times New Roman"/>
          <w:b/>
          <w:color w:val="auto"/>
          <w:sz w:val="24"/>
          <w:szCs w:val="24"/>
          <w:highlight w:val="none"/>
        </w:rPr>
        <w:t xml:space="preserve"> </w:t>
      </w:r>
      <w:r/>
    </w:p>
    <w:p>
      <w:pPr>
        <w:spacing w:line="440" w:lineRule="exact"/>
        <w:rPr>
          <w:rFonts w:ascii="宋体" w:hAnsi="宋体" w:cs="宋体"/>
          <w:b/>
          <w:bCs/>
          <w:color w:val="auto"/>
          <w:spacing w:val="-4"/>
          <w:sz w:val="24"/>
          <w:szCs w:val="24"/>
          <w:highlight w:val="none"/>
          <w:lang w:bidi="zh-CN"/>
        </w:rPr>
      </w:pPr>
      <w:r>
        <w:rPr>
          <w:rFonts w:ascii="宋体" w:hAnsi="宋体" w:cs="宋体"/>
          <w:b/>
          <w:bCs/>
          <w:color w:val="auto"/>
          <w:spacing w:val="-4"/>
          <w:sz w:val="24"/>
          <w:szCs w:val="24"/>
          <w:highlight w:val="none"/>
          <w:lang w:bidi="zh-CN"/>
        </w:rPr>
      </w:r>
      <w:r/>
    </w:p>
    <w:p>
      <w:pPr>
        <w:pStyle w:val="690"/>
        <w:numPr>
          <w:ilvl w:val="0"/>
          <w:numId w:val="7"/>
        </w:numPr>
        <w:ind w:left="0" w:firstLine="4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服务要求</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1.提供五年免费质保，日期自安装验收合格之日起计算。</w:t>
      </w:r>
      <w:r>
        <w:rPr>
          <w:rFonts w:hint="eastAsia" w:ascii="宋体" w:hAnsi="宋体" w:cs="宋体"/>
          <w:color w:val="auto"/>
          <w:sz w:val="24"/>
          <w:szCs w:val="24"/>
          <w:highlight w:val="none"/>
          <w:lang w:bidi="zh-CN"/>
        </w:rPr>
        <w:t xml:space="preserve">免费质保期如有负偏离的，视为无效投标。</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2.所有家具在质量保证期内发生的任何故障（非人为损坏），中标人均应负责免费修复，无法修复的产品或零部件应免费更换(人为因素或不可抗力因素除外)。</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3.供货前，采购人有权根据产品价格占比、重要性等情况，要求</w:t>
      </w:r>
      <w:r>
        <w:rPr>
          <w:rFonts w:hint="eastAsia" w:ascii="宋体" w:hAnsi="宋体" w:cs="宋体"/>
          <w:color w:val="auto"/>
          <w:sz w:val="24"/>
          <w:szCs w:val="24"/>
          <w:highlight w:val="none"/>
          <w:lang w:bidi="zh-CN"/>
        </w:rPr>
        <w:t xml:space="preserve">中标</w:t>
      </w:r>
      <w:r>
        <w:rPr>
          <w:rFonts w:hint="eastAsia" w:ascii="宋体" w:hAnsi="宋体" w:eastAsia="宋体" w:cs="宋体"/>
          <w:color w:val="auto"/>
          <w:sz w:val="24"/>
          <w:szCs w:val="24"/>
          <w:highlight w:val="none"/>
          <w:lang w:bidi="zh-CN"/>
        </w:rPr>
        <w:t xml:space="preserve">供应商先行提供部分产品让采购人验收，采购人验收合格后方可整体供货，</w:t>
      </w:r>
      <w:r>
        <w:rPr>
          <w:rFonts w:hint="eastAsia" w:ascii="宋体" w:hAnsi="宋体" w:cs="宋体"/>
          <w:color w:val="auto"/>
          <w:sz w:val="24"/>
          <w:szCs w:val="24"/>
          <w:highlight w:val="none"/>
          <w:lang w:bidi="zh-CN"/>
        </w:rPr>
        <w:t xml:space="preserve">如</w:t>
      </w:r>
      <w:r>
        <w:rPr>
          <w:rFonts w:hint="eastAsia" w:ascii="宋体" w:hAnsi="宋体" w:eastAsia="宋体" w:cs="宋体"/>
          <w:color w:val="auto"/>
          <w:sz w:val="24"/>
          <w:szCs w:val="24"/>
          <w:highlight w:val="none"/>
          <w:lang w:bidi="zh-CN"/>
        </w:rPr>
        <w:t xml:space="preserve">验收不合格</w:t>
      </w:r>
      <w:r>
        <w:rPr>
          <w:rFonts w:hint="eastAsia" w:ascii="宋体" w:hAnsi="宋体" w:cs="宋体"/>
          <w:color w:val="auto"/>
          <w:sz w:val="24"/>
          <w:szCs w:val="24"/>
          <w:highlight w:val="none"/>
          <w:lang w:bidi="zh-CN"/>
        </w:rPr>
        <w:t xml:space="preserve">即为合同违约，由中标供应商承担相应违约责任并及时整改</w:t>
      </w:r>
      <w:r>
        <w:rPr>
          <w:rFonts w:hint="eastAsia" w:ascii="宋体" w:hAnsi="宋体" w:eastAsia="宋体" w:cs="宋体"/>
          <w:color w:val="auto"/>
          <w:sz w:val="24"/>
          <w:szCs w:val="24"/>
          <w:highlight w:val="none"/>
          <w:lang w:bidi="zh-CN"/>
        </w:rPr>
        <w:t xml:space="preserve">。</w:t>
      </w:r>
      <w:r/>
    </w:p>
    <w:p>
      <w:pPr>
        <w:ind w:firstLine="480"/>
        <w:spacing w:line="360" w:lineRule="auto"/>
        <w:rPr>
          <w:rFonts w:ascii="Times New Roman" w:hAnsi="Times New Roman" w:eastAsia="宋体" w:cs="Times New Roman"/>
          <w:color w:val="ff0000"/>
          <w:szCs w:val="24"/>
          <w:highlight w:val="none"/>
        </w:rPr>
      </w:pPr>
      <w:r>
        <w:rPr>
          <w:rFonts w:hint="eastAsia" w:ascii="宋体" w:hAnsi="宋体" w:eastAsia="宋体" w:cs="宋体"/>
          <w:color w:val="ff0000"/>
          <w:sz w:val="24"/>
          <w:szCs w:val="24"/>
          <w:highlight w:val="none"/>
          <w:lang w:bidi="zh-CN"/>
        </w:rPr>
        <w:t xml:space="preserve">4.</w:t>
      </w:r>
      <w:bookmarkStart w:id="75" w:name="OLE_LINK22"/>
      <w:r/>
      <w:bookmarkStart w:id="76" w:name="OLE_LINK25"/>
      <w:r>
        <w:rPr>
          <w:rFonts w:hint="eastAsia" w:ascii="宋体" w:hAnsi="宋体" w:eastAsia="宋体" w:cs="宋体"/>
          <w:color w:val="ff0000"/>
          <w:sz w:val="24"/>
          <w:szCs w:val="24"/>
          <w:highlight w:val="none"/>
          <w:lang w:bidi="zh-CN"/>
        </w:rPr>
        <w:t xml:space="preserve">采购清单中产品材质的用料不得出现偏离，采购清单中材质的厚度及壁厚的参数不可负偏离，否则均视为无效投标。</w:t>
      </w:r>
      <w:bookmarkEnd w:id="75"/>
      <w:r/>
      <w:bookmarkEnd w:id="76"/>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5.投标人须制定详细的供货、安装及售后服务计划，一旦中标按照计划实施。</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6.</w:t>
      </w:r>
      <w:r>
        <w:rPr>
          <w:rFonts w:hint="eastAsia" w:ascii="宋体" w:hAnsi="宋体" w:cs="宋体"/>
          <w:color w:val="auto"/>
          <w:sz w:val="24"/>
          <w:szCs w:val="24"/>
          <w:highlight w:val="none"/>
          <w:lang w:bidi="zh-CN"/>
        </w:rPr>
        <w:t xml:space="preserve">响应</w:t>
      </w:r>
      <w:r>
        <w:rPr>
          <w:rFonts w:hint="eastAsia" w:ascii="宋体" w:hAnsi="宋体" w:eastAsia="宋体" w:cs="宋体"/>
          <w:color w:val="auto"/>
          <w:sz w:val="24"/>
          <w:szCs w:val="24"/>
          <w:highlight w:val="none"/>
          <w:lang w:bidi="zh-CN"/>
        </w:rPr>
        <w:t xml:space="preserve">本</w:t>
      </w:r>
      <w:r>
        <w:rPr>
          <w:rFonts w:hint="eastAsia" w:ascii="宋体" w:hAnsi="宋体" w:cs="宋体"/>
          <w:color w:val="auto"/>
          <w:sz w:val="24"/>
          <w:szCs w:val="24"/>
          <w:highlight w:val="none"/>
          <w:lang w:bidi="zh-CN"/>
        </w:rPr>
        <w:t xml:space="preserve">项目</w:t>
      </w:r>
      <w:r>
        <w:rPr>
          <w:rFonts w:hint="eastAsia" w:ascii="宋体" w:hAnsi="宋体" w:eastAsia="宋体" w:cs="宋体"/>
          <w:color w:val="auto"/>
          <w:sz w:val="24"/>
          <w:szCs w:val="24"/>
          <w:highlight w:val="none"/>
          <w:lang w:bidi="zh-CN"/>
        </w:rPr>
        <w:t xml:space="preserve">的货物</w:t>
      </w:r>
      <w:r>
        <w:rPr>
          <w:rFonts w:hint="eastAsia" w:ascii="宋体" w:hAnsi="宋体" w:cs="宋体"/>
          <w:color w:val="auto"/>
          <w:sz w:val="24"/>
          <w:szCs w:val="24"/>
          <w:highlight w:val="none"/>
          <w:lang w:bidi="zh-CN"/>
        </w:rPr>
        <w:t xml:space="preserve">、产品</w:t>
      </w:r>
      <w:r>
        <w:rPr>
          <w:rFonts w:hint="eastAsia" w:ascii="宋体" w:hAnsi="宋体" w:eastAsia="宋体" w:cs="宋体"/>
          <w:color w:val="auto"/>
          <w:sz w:val="24"/>
          <w:szCs w:val="24"/>
          <w:highlight w:val="none"/>
          <w:lang w:bidi="zh-CN"/>
        </w:rPr>
        <w:t xml:space="preserve">，投标人应保证是全新、未使用过的原装合格正品，符合国家行业标准和规范要求，并完全符合采购需求规定的质量和性能的要求。投标人</w:t>
      </w:r>
      <w:r>
        <w:rPr>
          <w:rFonts w:hint="eastAsia" w:ascii="宋体" w:hAnsi="宋体" w:cs="宋体"/>
          <w:color w:val="auto"/>
          <w:sz w:val="24"/>
          <w:szCs w:val="24"/>
          <w:highlight w:val="none"/>
          <w:lang w:bidi="zh-CN"/>
        </w:rPr>
        <w:t xml:space="preserve">应</w:t>
      </w:r>
      <w:r>
        <w:rPr>
          <w:rFonts w:hint="eastAsia" w:ascii="宋体" w:hAnsi="宋体" w:eastAsia="宋体" w:cs="宋体"/>
          <w:color w:val="auto"/>
          <w:sz w:val="24"/>
          <w:szCs w:val="24"/>
          <w:highlight w:val="none"/>
          <w:lang w:bidi="zh-CN"/>
        </w:rPr>
        <w:t xml:space="preserve">保证产品不存在因材质、设计、制造等问题所引起的缺陷，否则应无偿予以纠正。</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7.中标人在</w:t>
      </w:r>
      <w:r>
        <w:rPr>
          <w:rFonts w:hint="eastAsia" w:ascii="宋体" w:hAnsi="宋体" w:cs="宋体"/>
          <w:color w:val="auto"/>
          <w:sz w:val="24"/>
          <w:szCs w:val="24"/>
          <w:highlight w:val="none"/>
          <w:lang w:bidi="zh-CN"/>
        </w:rPr>
        <w:t xml:space="preserve">运输</w:t>
      </w:r>
      <w:r>
        <w:rPr>
          <w:rFonts w:hint="eastAsia" w:ascii="宋体" w:hAnsi="宋体" w:eastAsia="宋体" w:cs="宋体"/>
          <w:color w:val="auto"/>
          <w:sz w:val="24"/>
          <w:szCs w:val="24"/>
          <w:highlight w:val="none"/>
          <w:lang w:bidi="zh-CN"/>
        </w:rPr>
        <w:t xml:space="preserve">及安装过程中，</w:t>
      </w:r>
      <w:r>
        <w:rPr>
          <w:rFonts w:hint="eastAsia" w:ascii="宋体" w:hAnsi="宋体" w:cs="宋体"/>
          <w:color w:val="auto"/>
          <w:sz w:val="24"/>
          <w:szCs w:val="24"/>
          <w:highlight w:val="none"/>
          <w:lang w:bidi="zh-CN"/>
        </w:rPr>
        <w:t xml:space="preserve">应确保安全、</w:t>
      </w:r>
      <w:r>
        <w:rPr>
          <w:rFonts w:hint="eastAsia" w:ascii="宋体" w:hAnsi="宋体" w:eastAsia="宋体" w:cs="宋体"/>
          <w:color w:val="auto"/>
          <w:sz w:val="24"/>
          <w:szCs w:val="24"/>
          <w:highlight w:val="none"/>
          <w:lang w:bidi="zh-CN"/>
        </w:rPr>
        <w:t xml:space="preserve">文明</w:t>
      </w:r>
      <w:r>
        <w:rPr>
          <w:rFonts w:hint="eastAsia" w:ascii="宋体" w:hAnsi="宋体" w:cs="宋体"/>
          <w:color w:val="auto"/>
          <w:sz w:val="24"/>
          <w:szCs w:val="24"/>
          <w:highlight w:val="none"/>
          <w:lang w:bidi="zh-CN"/>
        </w:rPr>
        <w:t xml:space="preserve">、</w:t>
      </w:r>
      <w:r>
        <w:rPr>
          <w:rFonts w:hint="eastAsia" w:ascii="宋体" w:hAnsi="宋体" w:eastAsia="宋体" w:cs="宋体"/>
          <w:color w:val="auto"/>
          <w:sz w:val="24"/>
          <w:szCs w:val="24"/>
          <w:highlight w:val="none"/>
          <w:lang w:bidi="zh-CN"/>
        </w:rPr>
        <w:t xml:space="preserve">清洁</w:t>
      </w:r>
      <w:r>
        <w:rPr>
          <w:rFonts w:hint="eastAsia" w:ascii="宋体" w:hAnsi="宋体" w:cs="宋体"/>
          <w:color w:val="auto"/>
          <w:sz w:val="24"/>
          <w:szCs w:val="24"/>
          <w:highlight w:val="none"/>
          <w:lang w:bidi="zh-CN"/>
        </w:rPr>
        <w:t xml:space="preserve">。如运输、安装过程中出现</w:t>
      </w:r>
      <w:r>
        <w:rPr>
          <w:rFonts w:hint="eastAsia" w:ascii="宋体" w:hAnsi="宋体" w:eastAsia="宋体" w:cs="宋体"/>
          <w:color w:val="auto"/>
          <w:sz w:val="24"/>
          <w:szCs w:val="24"/>
          <w:highlight w:val="none"/>
          <w:lang w:bidi="zh-CN"/>
        </w:rPr>
        <w:t xml:space="preserve">安全事故、办公家具及内部装饰损坏等</w:t>
      </w:r>
      <w:r>
        <w:rPr>
          <w:rFonts w:hint="eastAsia" w:ascii="宋体" w:hAnsi="宋体" w:cs="宋体"/>
          <w:color w:val="auto"/>
          <w:sz w:val="24"/>
          <w:szCs w:val="24"/>
          <w:highlight w:val="none"/>
          <w:lang w:bidi="zh-CN"/>
        </w:rPr>
        <w:t xml:space="preserve">情形</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bidi="zh-CN"/>
        </w:rPr>
        <w:t xml:space="preserve">与采购人无关，</w:t>
      </w:r>
      <w:r>
        <w:rPr>
          <w:rFonts w:hint="eastAsia" w:ascii="宋体" w:hAnsi="宋体" w:eastAsia="宋体" w:cs="宋体"/>
          <w:color w:val="auto"/>
          <w:sz w:val="24"/>
          <w:szCs w:val="24"/>
          <w:highlight w:val="none"/>
          <w:lang w:bidi="zh-CN"/>
        </w:rPr>
        <w:t xml:space="preserve">由中标人</w:t>
      </w:r>
      <w:r>
        <w:rPr>
          <w:rFonts w:hint="eastAsia" w:ascii="宋体" w:hAnsi="宋体" w:cs="宋体"/>
          <w:color w:val="auto"/>
          <w:sz w:val="24"/>
          <w:szCs w:val="24"/>
          <w:highlight w:val="none"/>
          <w:lang w:bidi="zh-CN"/>
        </w:rPr>
        <w:t xml:space="preserve">自行处理</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bidi="zh-CN"/>
        </w:rPr>
        <w:t xml:space="preserve">如</w:t>
      </w:r>
      <w:r>
        <w:rPr>
          <w:rFonts w:hint="eastAsia" w:ascii="宋体" w:hAnsi="宋体" w:eastAsia="宋体" w:cs="宋体"/>
          <w:color w:val="auto"/>
          <w:sz w:val="24"/>
          <w:szCs w:val="24"/>
          <w:highlight w:val="none"/>
          <w:lang w:bidi="zh-CN"/>
        </w:rPr>
        <w:t xml:space="preserve">项目实施过程中</w:t>
      </w:r>
      <w:r>
        <w:rPr>
          <w:rFonts w:hint="eastAsia" w:ascii="宋体" w:hAnsi="宋体" w:cs="宋体"/>
          <w:color w:val="auto"/>
          <w:sz w:val="24"/>
          <w:szCs w:val="24"/>
          <w:highlight w:val="none"/>
          <w:lang w:bidi="zh-CN"/>
        </w:rPr>
        <w:t xml:space="preserve">出现与相关方的</w:t>
      </w:r>
      <w:r>
        <w:rPr>
          <w:rFonts w:hint="eastAsia" w:ascii="宋体" w:hAnsi="宋体" w:eastAsia="宋体" w:cs="宋体"/>
          <w:color w:val="auto"/>
          <w:sz w:val="24"/>
          <w:szCs w:val="24"/>
          <w:highlight w:val="none"/>
          <w:lang w:bidi="zh-CN"/>
        </w:rPr>
        <w:t xml:space="preserve">矛盾</w:t>
      </w:r>
      <w:r>
        <w:rPr>
          <w:rFonts w:hint="eastAsia" w:ascii="宋体" w:hAnsi="宋体" w:cs="宋体"/>
          <w:color w:val="auto"/>
          <w:sz w:val="24"/>
          <w:szCs w:val="24"/>
          <w:highlight w:val="none"/>
          <w:lang w:bidi="zh-CN"/>
        </w:rPr>
        <w:t xml:space="preserve">与分歧，</w:t>
      </w:r>
      <w:r>
        <w:rPr>
          <w:rFonts w:hint="eastAsia" w:ascii="宋体" w:hAnsi="宋体" w:eastAsia="宋体" w:cs="宋体"/>
          <w:color w:val="auto"/>
          <w:sz w:val="24"/>
          <w:szCs w:val="24"/>
          <w:highlight w:val="none"/>
          <w:lang w:bidi="zh-CN"/>
        </w:rPr>
        <w:t xml:space="preserve">由中标人</w:t>
      </w:r>
      <w:r>
        <w:rPr>
          <w:rFonts w:hint="eastAsia" w:ascii="宋体" w:hAnsi="宋体" w:cs="宋体"/>
          <w:color w:val="auto"/>
          <w:sz w:val="24"/>
          <w:szCs w:val="24"/>
          <w:highlight w:val="none"/>
          <w:lang w:bidi="zh-CN"/>
        </w:rPr>
        <w:t xml:space="preserve">自行处理</w:t>
      </w:r>
      <w:r>
        <w:rPr>
          <w:rFonts w:hint="eastAsia" w:ascii="宋体" w:hAnsi="宋体" w:eastAsia="宋体" w:cs="宋体"/>
          <w:color w:val="auto"/>
          <w:sz w:val="24"/>
          <w:szCs w:val="24"/>
          <w:highlight w:val="none"/>
          <w:lang w:bidi="zh-CN"/>
        </w:rPr>
        <w:t xml:space="preserve">。</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8.中标人送货、安装、调试后由采购人及使用单位对货物进行检查验收，如果发现数量不足或有质量、技术、未放置到指定场所等问题，中标人应负责按照</w:t>
      </w:r>
      <w:r>
        <w:rPr>
          <w:rFonts w:hint="eastAsia" w:ascii="宋体" w:hAnsi="宋体" w:cs="宋体"/>
          <w:color w:val="auto"/>
          <w:sz w:val="24"/>
          <w:szCs w:val="24"/>
          <w:highlight w:val="none"/>
          <w:lang w:bidi="zh-CN"/>
        </w:rPr>
        <w:t xml:space="preserve">采购文件及投标响应文件</w:t>
      </w:r>
      <w:r>
        <w:rPr>
          <w:rFonts w:hint="eastAsia" w:ascii="宋体" w:hAnsi="宋体" w:eastAsia="宋体" w:cs="宋体"/>
          <w:color w:val="auto"/>
          <w:sz w:val="24"/>
          <w:szCs w:val="24"/>
          <w:highlight w:val="none"/>
          <w:lang w:bidi="zh-CN"/>
        </w:rPr>
        <w:t xml:space="preserve">的要求采取补充或更换等处理措施，并承担由此发生的一切损失和费用。</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9.</w:t>
      </w:r>
      <w:r>
        <w:rPr>
          <w:rFonts w:hint="eastAsia" w:ascii="宋体" w:hAnsi="宋体" w:cs="宋体"/>
          <w:color w:val="auto"/>
          <w:sz w:val="24"/>
          <w:szCs w:val="24"/>
          <w:highlight w:val="none"/>
          <w:lang w:bidi="zh-CN"/>
        </w:rPr>
        <w:t xml:space="preserve">中标人</w:t>
      </w:r>
      <w:r>
        <w:rPr>
          <w:rFonts w:hint="eastAsia" w:ascii="宋体" w:hAnsi="宋体" w:eastAsia="宋体" w:cs="宋体"/>
          <w:color w:val="auto"/>
          <w:sz w:val="24"/>
          <w:szCs w:val="24"/>
          <w:highlight w:val="none"/>
          <w:lang w:bidi="zh-CN"/>
        </w:rPr>
        <w:t xml:space="preserve">对其所销售的货物应当享有知识产权或经权利人合法授权，保证没有侵犯任何第三人的知识产权等权利。因违反前述约定对第三人构成侵权的，应当由</w:t>
      </w:r>
      <w:r>
        <w:rPr>
          <w:rFonts w:hint="eastAsia" w:ascii="宋体" w:hAnsi="宋体" w:cs="宋体"/>
          <w:color w:val="auto"/>
          <w:sz w:val="24"/>
          <w:szCs w:val="24"/>
          <w:highlight w:val="none"/>
          <w:lang w:bidi="zh-CN"/>
        </w:rPr>
        <w:t xml:space="preserve">中标人</w:t>
      </w:r>
      <w:r>
        <w:rPr>
          <w:rFonts w:hint="eastAsia" w:ascii="宋体" w:hAnsi="宋体" w:eastAsia="宋体" w:cs="宋体"/>
          <w:color w:val="auto"/>
          <w:sz w:val="24"/>
          <w:szCs w:val="24"/>
          <w:highlight w:val="none"/>
          <w:lang w:bidi="zh-CN"/>
        </w:rPr>
        <w:t xml:space="preserve">向第三人承担法律责任。</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10.售后服务期间，收到采购人的报修电话，中标人应在</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bidi="zh-CN"/>
        </w:rPr>
        <w:t xml:space="preserve">小时内派遣有经验的维修人员赴现场排除故障，若货物故障在检修工作8小时后仍无法排除，乙方应在48小时内免费提供不低于故障货物规格型号档次的备用货物供甲方使用，直至故障货物修复。</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11.在质保期结束后，中标人应以不高于市场价向采购人提供所需的备品、备件，或向采购人提供备品、备件可靠的供货渠道。</w:t>
      </w:r>
      <w:r/>
    </w:p>
    <w:p>
      <w:pPr>
        <w:ind w:firstLine="480"/>
        <w:spacing w:line="400" w:lineRule="exact"/>
        <w:rPr>
          <w:rFonts w:ascii="宋体" w:hAnsi="宋体" w:eastAsia="宋体" w:cs="宋体"/>
          <w:b/>
          <w:color w:val="auto"/>
          <w:sz w:val="24"/>
          <w:szCs w:val="24"/>
          <w:highlight w:val="none"/>
          <w:lang w:bidi="zh-CN"/>
        </w:rPr>
      </w:pPr>
      <w:r>
        <w:rPr>
          <w:rFonts w:hint="eastAsia" w:ascii="宋体" w:hAnsi="宋体" w:eastAsia="宋体" w:cs="宋体"/>
          <w:b/>
          <w:color w:val="auto"/>
          <w:sz w:val="24"/>
          <w:szCs w:val="24"/>
          <w:highlight w:val="none"/>
          <w:lang w:bidi="zh-CN"/>
        </w:rPr>
        <w:t xml:space="preserve">★五.商务要求</w:t>
      </w:r>
      <w:r/>
    </w:p>
    <w:p>
      <w:pPr>
        <w:numPr>
          <w:ilvl w:val="0"/>
          <w:numId w:val="8"/>
        </w:numPr>
        <w:ind w:firstLine="480"/>
        <w:spacing w:line="400" w:lineRule="exact"/>
        <w:rPr>
          <w:rFonts w:hint="eastAsia" w:ascii="宋体" w:hAnsi="宋体" w:eastAsia="宋体" w:cs="宋体"/>
          <w:color w:val="auto"/>
          <w:sz w:val="24"/>
          <w:szCs w:val="24"/>
          <w:highlight w:val="none"/>
          <w:lang w:bidi="zh-CN"/>
        </w:rPr>
      </w:pPr>
      <w:r/>
      <w:bookmarkStart w:id="77" w:name="OLE_LINK8"/>
      <w:r>
        <w:rPr>
          <w:rFonts w:hint="eastAsia" w:ascii="宋体" w:hAnsi="宋体" w:eastAsia="宋体" w:cs="宋体"/>
          <w:color w:val="auto"/>
          <w:sz w:val="24"/>
          <w:szCs w:val="24"/>
          <w:highlight w:val="none"/>
          <w:lang w:bidi="zh-CN"/>
        </w:rPr>
        <w:t xml:space="preserve">最高限价</w:t>
      </w:r>
      <w:bookmarkEnd w:id="77"/>
      <w:r/>
      <w:r/>
    </w:p>
    <w:p>
      <w:pPr>
        <w:numPr>
          <w:ilvl w:val="0"/>
          <w:numId w:val="0"/>
        </w:numPr>
        <w:ind w:firstLine="480"/>
        <w:spacing w:line="40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u w:val="single"/>
          <w:lang w:val="en-US" w:eastAsia="zh-CN" w:bidi="zh-CN"/>
        </w:rPr>
        <w:t xml:space="preserve">采购包1：733.7 万元；采购包2：551.5 万元</w:t>
      </w:r>
      <w:r>
        <w:rPr>
          <w:rFonts w:hint="eastAsia" w:ascii="宋体" w:hAnsi="宋体" w:eastAsia="宋体" w:cs="宋体"/>
          <w:color w:val="auto"/>
          <w:sz w:val="24"/>
          <w:szCs w:val="24"/>
          <w:highlight w:val="none"/>
          <w:lang w:eastAsia="zh-CN" w:bidi="zh-CN"/>
        </w:rPr>
        <w:t xml:space="preserve">。</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2.工期：签订合同，收到采购人书面通知后</w:t>
      </w:r>
      <w:r>
        <w:rPr>
          <w:rFonts w:hint="eastAsia" w:ascii="宋体" w:hAnsi="宋体" w:eastAsia="宋体" w:cs="宋体"/>
          <w:color w:val="auto"/>
          <w:sz w:val="24"/>
          <w:szCs w:val="24"/>
          <w:highlight w:val="none"/>
          <w:u w:val="single"/>
          <w:lang w:val="en-US" w:bidi="zh-CN"/>
        </w:rPr>
        <w:t xml:space="preserve"> 2 </w:t>
      </w:r>
      <w:r>
        <w:rPr>
          <w:rFonts w:hint="eastAsia" w:ascii="宋体" w:hAnsi="宋体" w:eastAsia="宋体" w:cs="宋体"/>
          <w:color w:val="auto"/>
          <w:sz w:val="24"/>
          <w:szCs w:val="24"/>
          <w:highlight w:val="none"/>
          <w:lang w:bidi="zh-CN"/>
        </w:rPr>
        <w:t xml:space="preserve">个月内完成安装。</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3.交付地点 ：</w:t>
      </w:r>
      <w:r>
        <w:rPr>
          <w:rFonts w:hint="eastAsia" w:ascii="宋体" w:hAnsi="宋体" w:eastAsia="宋体" w:cs="楷体"/>
          <w:color w:val="auto"/>
          <w:sz w:val="24"/>
          <w:szCs w:val="28"/>
          <w:highlight w:val="none"/>
          <w:lang w:eastAsia="zh-CN"/>
        </w:rPr>
        <w:t xml:space="preserve">丹阳市中医院</w:t>
      </w:r>
      <w:r>
        <w:rPr>
          <w:rFonts w:hint="eastAsia" w:ascii="宋体" w:hAnsi="宋体" w:eastAsia="宋体" w:cs="宋体"/>
          <w:color w:val="auto"/>
          <w:sz w:val="24"/>
          <w:szCs w:val="24"/>
          <w:highlight w:val="none"/>
          <w:lang w:bidi="zh-CN"/>
        </w:rPr>
        <w:t xml:space="preserve">新院。</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bidi="zh-CN"/>
        </w:rPr>
        <w:t xml:space="preserve">.付款方式：</w:t>
      </w:r>
      <w:r>
        <w:rPr>
          <w:rFonts w:hint="eastAsia" w:ascii="宋体" w:hAnsi="宋体" w:eastAsia="宋体" w:cs="宋体"/>
          <w:color w:val="auto"/>
          <w:sz w:val="24"/>
          <w:szCs w:val="24"/>
          <w:highlight w:val="none"/>
          <w:lang w:val="en-US" w:eastAsia="zh-CN"/>
        </w:rPr>
        <w:t xml:space="preserve">合同签订后，采购人支付合同金额的30%作为预付款，在收到中标人提供的相应金额的正规发票后10个工作日内进行支付。验收合格后第一年，采购人在收到中标人提供的相应金额的正规发票后10个工作日内支付合同金额的50%；验收合格后第二年，采购人在收到中标人提供的相应金额的正规发票后10个工作日内支付合同金额的10%；验收合格后第三年，采购人在收到中标人提供的相应金额的正规发票后10个工作日付清余款。</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六.服务质量要求</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①投标人需提供完备的产品质量保证</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②投标人需提供具有丰富经验和技术能力的售后服务人员</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③投标人需明确现场服务措施、故障解决预案、应急服务响应时间上限</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④投标人需建立完善的售后服务回访制度</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⑤投标人需提供完善的项目培训方案及备品备件计划方案</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七.供货及验收要求</w:t>
      </w:r>
      <w:r/>
    </w:p>
    <w:p>
      <w:pPr>
        <w:rPr>
          <w:rFonts w:hint="default"/>
          <w:color w:val="auto"/>
          <w:sz w:val="28"/>
          <w:szCs w:val="28"/>
          <w:highlight w:val="none"/>
          <w:lang w:val="en-US" w:eastAsia="zh-CN"/>
        </w:rPr>
      </w:pPr>
      <w:r>
        <w:rPr>
          <w:rFonts w:hint="eastAsia" w:ascii="宋体" w:hAnsi="宋体" w:eastAsia="宋体" w:cs="宋体"/>
          <w:color w:val="auto"/>
          <w:sz w:val="24"/>
          <w:szCs w:val="24"/>
          <w:highlight w:val="none"/>
          <w:lang w:bidi="zh-CN"/>
        </w:rPr>
        <w:t xml:space="preserve">1</w:t>
      </w:r>
      <w:r>
        <w:rPr>
          <w:rFonts w:hint="eastAsia" w:ascii="宋体" w:hAnsi="宋体" w:cs="宋体"/>
          <w:color w:val="auto"/>
          <w:sz w:val="24"/>
          <w:szCs w:val="24"/>
          <w:highlight w:val="none"/>
          <w:lang w:bidi="zh-CN"/>
        </w:rPr>
        <w:t xml:space="preserve">.</w:t>
      </w:r>
      <w:r>
        <w:rPr>
          <w:rFonts w:hint="eastAsia" w:ascii="宋体" w:hAnsi="宋体" w:eastAsia="宋体" w:cs="宋体"/>
          <w:color w:val="auto"/>
          <w:sz w:val="24"/>
          <w:szCs w:val="24"/>
          <w:highlight w:val="none"/>
          <w:lang w:val="en-US" w:bidi="zh-CN"/>
        </w:rPr>
        <w:t xml:space="preserve">中标人应保证其货物在正确安装、正常使用和保养条件下，在其使用寿命内能正常使用。在货物安装竣工验收合格后的质量保证期内，应对由于家具的设计和制造或材料的缺陷而产生的故障负全责。应保证家具所用主要原材料均需为国家法规及行业规范允许使用并符合环保要求的材料，采购需求清单中主要原材料如：电解钢板、刨花板、皮革、海绵、网布等均需通过阻燃等级检测或燃烧性能检测；</w:t>
      </w:r>
      <w:r>
        <w:rPr>
          <w:rFonts w:hint="eastAsia" w:ascii="宋体" w:hAnsi="宋体" w:eastAsia="宋体" w:cs="宋体"/>
          <w:color w:val="ff0000"/>
          <w:sz w:val="24"/>
          <w:szCs w:val="24"/>
          <w:highlight w:val="none"/>
          <w:lang w:val="en-US" w:bidi="zh-CN"/>
        </w:rPr>
        <w:t xml:space="preserve">主要五金配件如：铰链、导轨以及主要金属如：电解钢板、304不锈钢、钢管、钢脚等需达到如下要求：</w:t>
      </w:r>
      <w:r>
        <w:rPr>
          <w:rFonts w:hint="eastAsia" w:ascii="宋体" w:hAnsi="宋体" w:eastAsia="宋体" w:cs="宋体"/>
          <w:color w:val="ff0000"/>
          <w:sz w:val="24"/>
          <w:szCs w:val="24"/>
          <w:highlight w:val="none"/>
          <w:lang w:val="en-US" w:eastAsia="zh-CN" w:bidi="zh-CN"/>
        </w:rPr>
        <w:t xml:space="preserve">经过≥200小时乙酸盐雾试验后，镀（涂）层本身的耐腐蚀等级≥9级，镀（涂）层对基体的保护等级≥9级；医用皮革和人造石需通过防霉测试。</w:t>
      </w:r>
      <w:r/>
    </w:p>
    <w:p>
      <w:pPr>
        <w:ind w:firstLine="480"/>
        <w:spacing w:line="40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bidi="zh-CN"/>
        </w:rPr>
        <w:t xml:space="preserve">供货前，中标人应对货物的质量、规格、性能、数量等进行全面的自检。自检无误后，中标人或所投产品生产商须</w:t>
      </w:r>
      <w:r>
        <w:rPr>
          <w:rFonts w:hint="eastAsia" w:ascii="宋体" w:hAnsi="宋体" w:cs="宋体"/>
          <w:color w:val="auto"/>
          <w:sz w:val="24"/>
          <w:szCs w:val="24"/>
          <w:highlight w:val="none"/>
          <w:lang w:bidi="zh-CN"/>
        </w:rPr>
        <w:t xml:space="preserve">提供</w:t>
      </w:r>
      <w:r>
        <w:rPr>
          <w:rFonts w:hint="eastAsia" w:ascii="宋体" w:hAnsi="宋体" w:eastAsia="宋体" w:cs="宋体"/>
          <w:color w:val="auto"/>
          <w:sz w:val="24"/>
          <w:szCs w:val="24"/>
          <w:highlight w:val="none"/>
          <w:lang w:bidi="zh-CN"/>
        </w:rPr>
        <w:t xml:space="preserve">每类成品家具</w:t>
      </w:r>
      <w:r>
        <w:rPr>
          <w:rFonts w:hint="eastAsia" w:ascii="宋体" w:hAnsi="宋体" w:cs="宋体"/>
          <w:color w:val="auto"/>
          <w:sz w:val="24"/>
          <w:szCs w:val="24"/>
          <w:highlight w:val="none"/>
          <w:lang w:bidi="zh-CN"/>
        </w:rPr>
        <w:t xml:space="preserve">由</w:t>
      </w:r>
      <w:r>
        <w:rPr>
          <w:rFonts w:hint="eastAsia" w:ascii="宋体" w:hAnsi="宋体" w:eastAsia="宋体" w:cs="宋体"/>
          <w:color w:val="auto"/>
          <w:sz w:val="24"/>
          <w:szCs w:val="24"/>
          <w:highlight w:val="none"/>
          <w:lang w:bidi="zh-CN"/>
        </w:rPr>
        <w:t xml:space="preserve">法定检测资质的检测机构</w:t>
      </w:r>
      <w:r>
        <w:rPr>
          <w:rFonts w:hint="eastAsia" w:ascii="宋体" w:hAnsi="宋体" w:cs="宋体"/>
          <w:color w:val="auto"/>
          <w:sz w:val="24"/>
          <w:szCs w:val="24"/>
          <w:highlight w:val="none"/>
          <w:lang w:bidi="zh-CN"/>
        </w:rPr>
        <w:t xml:space="preserve">出具的</w:t>
      </w:r>
      <w:r>
        <w:rPr>
          <w:rFonts w:hint="eastAsia" w:ascii="宋体" w:hAnsi="宋体" w:eastAsia="宋体" w:cs="宋体"/>
          <w:color w:val="auto"/>
          <w:sz w:val="24"/>
          <w:szCs w:val="24"/>
          <w:highlight w:val="none"/>
          <w:lang w:bidi="zh-CN"/>
        </w:rPr>
        <w:t xml:space="preserve">检测合格的检测报告，检测全部合格后方能供货。</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bidi="zh-CN"/>
        </w:rPr>
        <w:t xml:space="preserve">.采购人将在成交供应商交货现场组织验收，采购人有权对成交供应商所送家具、中任意抽出不同型号的产品送采购人所在地的监管部门委托法定检测机构检测（在抽样检测的破坏性实验后供</w:t>
      </w:r>
      <w:r>
        <w:rPr>
          <w:rFonts w:hint="eastAsia" w:ascii="宋体" w:hAnsi="宋体" w:eastAsia="宋体" w:cs="宋体"/>
          <w:color w:val="auto"/>
          <w:sz w:val="24"/>
          <w:szCs w:val="24"/>
          <w:highlight w:val="none"/>
          <w:lang w:bidi="zh-CN"/>
        </w:rPr>
        <w:t xml:space="preserve">应商应补充材料恢复被检测产品至原样，保证产品的使用功能，此项费用供应商在投标报价时应包含在总报价内，采购人不再另行支付被检测产品恢复至原样的费用，如果检验合格，检测费用由采购人承担，如果检验不合格，则检测费由成交供应商承担），如果货物的质量和规格与合同规定相符，采购人应及时填写验收回执，加盖公章后送交采购代理机构。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rPr>
          <w:rFonts w:hint="eastAsia" w:ascii="宋体" w:hAnsi="宋体" w:eastAsia="宋体" w:cs="宋体"/>
          <w:color w:val="auto"/>
          <w:sz w:val="24"/>
          <w:szCs w:val="24"/>
          <w:highlight w:val="none"/>
          <w:lang w:val="en-US" w:bidi="zh-CN"/>
        </w:rPr>
        <w:t xml:space="preserve">如果抽样时抽取的产品属于评分办法中阻燃等级证书涵盖的产品，那么抽样检测报告必须涵盖阻燃等级检测项，且阻燃等级高于或等于证书的阻燃等级。</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bidi="zh-CN"/>
        </w:rPr>
        <w:t xml:space="preserve">.如果中标人没有按照合同规定的时间交货和提供服务，采购人有权从货款中扣除误期赔偿，赔偿费按每天迟交货物或未提供服务费用的 0.5％计收，直至交货或提供服务为止。但误期赔偿费的最高限额为合同价的 10％。一旦达到误期赔偿的最高限额，采购人</w:t>
      </w:r>
      <w:r>
        <w:rPr>
          <w:rFonts w:hint="eastAsia" w:ascii="宋体" w:hAnsi="宋体" w:cs="宋体"/>
          <w:color w:val="auto"/>
          <w:sz w:val="24"/>
          <w:szCs w:val="24"/>
          <w:highlight w:val="none"/>
          <w:lang w:bidi="zh-CN"/>
        </w:rPr>
        <w:t xml:space="preserve">有权</w:t>
      </w:r>
      <w:r>
        <w:rPr>
          <w:rFonts w:hint="eastAsia" w:ascii="宋体" w:hAnsi="宋体" w:eastAsia="宋体" w:cs="宋体"/>
          <w:color w:val="auto"/>
          <w:sz w:val="24"/>
          <w:szCs w:val="24"/>
          <w:highlight w:val="none"/>
          <w:lang w:bidi="zh-CN"/>
        </w:rPr>
        <w:t xml:space="preserve">终止合同</w:t>
      </w:r>
      <w:r>
        <w:rPr>
          <w:rFonts w:hint="eastAsia" w:ascii="宋体" w:hAnsi="宋体" w:cs="宋体"/>
          <w:color w:val="auto"/>
          <w:sz w:val="24"/>
          <w:szCs w:val="24"/>
          <w:highlight w:val="none"/>
          <w:lang w:bidi="zh-CN"/>
        </w:rPr>
        <w:t xml:space="preserve">，并追究乙方的违约责任</w:t>
      </w:r>
      <w:r>
        <w:rPr>
          <w:rFonts w:hint="eastAsia" w:ascii="宋体" w:hAnsi="宋体" w:eastAsia="宋体" w:cs="宋体"/>
          <w:color w:val="auto"/>
          <w:sz w:val="24"/>
          <w:szCs w:val="24"/>
          <w:highlight w:val="none"/>
          <w:lang w:bidi="zh-CN"/>
        </w:rPr>
        <w:t xml:space="preserve">。验收不合格的货物，中标人应在十五个工作日内予以更换，逾期按以上交货延误处理。</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5</w:t>
      </w:r>
      <w:r>
        <w:rPr>
          <w:rFonts w:hint="eastAsia" w:ascii="宋体" w:hAnsi="宋体" w:eastAsia="宋体" w:cs="宋体"/>
          <w:color w:val="auto"/>
          <w:sz w:val="24"/>
          <w:szCs w:val="24"/>
          <w:highlight w:val="none"/>
          <w:lang w:bidi="zh-CN"/>
        </w:rPr>
        <w:t xml:space="preserve">.验收情况作为支付货款的依据。产品保修期自验收合格之日起算。</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bidi="zh-CN"/>
        </w:rPr>
        <w:t xml:space="preserve">.供货安装中如涉及商品包装、快递包装及绿色建材的，其标准应不低于《关于印发商品包装政府采购需求标准(试行)&gt;、〈快递包装政府采购需求标准(试行)&gt;的通知》、《绿色建筑和绿色建材政府采购需求标准》规定的要求。</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7</w:t>
      </w:r>
      <w:r>
        <w:rPr>
          <w:rFonts w:hint="eastAsia" w:ascii="宋体" w:hAnsi="宋体" w:eastAsia="宋体" w:cs="宋体"/>
          <w:color w:val="auto"/>
          <w:sz w:val="24"/>
          <w:szCs w:val="24"/>
          <w:highlight w:val="none"/>
          <w:lang w:bidi="zh-CN"/>
        </w:rPr>
        <w:t xml:space="preserve">.采购人根据《丹阳市政府采购项目验收管理暂行规定》组织验收，经采购人验收合格后，需填写政府采购验收报告。</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八、其它要求</w:t>
      </w:r>
      <w:r/>
    </w:p>
    <w:p>
      <w:pPr>
        <w:ind w:firstLine="480"/>
        <w:spacing w:line="400" w:lineRule="exact"/>
        <w:rPr>
          <w:rFonts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签订合同前，中标人须提供</w:t>
      </w:r>
      <w:r>
        <w:rPr>
          <w:rFonts w:hint="eastAsia" w:ascii="宋体" w:hAnsi="宋体" w:eastAsia="宋体" w:cs="宋体"/>
          <w:b/>
          <w:bCs/>
          <w:color w:val="auto"/>
          <w:sz w:val="24"/>
          <w:szCs w:val="24"/>
          <w:highlight w:val="none"/>
          <w:lang w:val="en-US" w:bidi="zh-CN"/>
        </w:rPr>
        <w:t xml:space="preserve">投标文件中已经提交的</w:t>
      </w:r>
      <w:r>
        <w:rPr>
          <w:rFonts w:hint="eastAsia" w:ascii="宋体" w:hAnsi="宋体" w:eastAsia="宋体" w:cs="宋体"/>
          <w:b/>
          <w:bCs/>
          <w:color w:val="auto"/>
          <w:sz w:val="24"/>
          <w:szCs w:val="24"/>
          <w:highlight w:val="none"/>
          <w:lang w:bidi="zh-CN"/>
        </w:rPr>
        <w:t xml:space="preserve">成品检测报告、原材料检测报告、认证证书、环保证书</w:t>
      </w:r>
      <w:r>
        <w:rPr>
          <w:rFonts w:hint="eastAsia" w:ascii="宋体" w:hAnsi="宋体" w:eastAsia="宋体" w:cs="宋体"/>
          <w:b/>
          <w:bCs/>
          <w:color w:val="auto"/>
          <w:sz w:val="24"/>
          <w:szCs w:val="24"/>
          <w:highlight w:val="none"/>
          <w:lang w:val="en-US" w:bidi="zh-CN"/>
        </w:rPr>
        <w:t xml:space="preserve">对应的</w:t>
      </w:r>
      <w:r>
        <w:rPr>
          <w:rFonts w:hint="eastAsia" w:ascii="宋体" w:hAnsi="宋体" w:eastAsia="宋体" w:cs="宋体"/>
          <w:b/>
          <w:bCs/>
          <w:color w:val="auto"/>
          <w:sz w:val="24"/>
          <w:szCs w:val="24"/>
          <w:highlight w:val="none"/>
          <w:lang w:bidi="zh-CN"/>
        </w:rPr>
        <w:t xml:space="preserve">原件供采购人进行核查，如证明材料原件与投标文件不一致，视为虚假应标。</w:t>
      </w:r>
      <w:r/>
    </w:p>
    <w:p>
      <w:pPr>
        <w:numPr>
          <w:ilvl w:val="0"/>
          <w:numId w:val="0"/>
        </w:numPr>
        <w:ind w:firstLine="480"/>
        <w:spacing w:line="40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eastAsia="zh-CN" w:bidi="zh-CN"/>
        </w:rPr>
        <w:t xml:space="preserve">九、</w:t>
      </w:r>
      <w:r>
        <w:rPr>
          <w:rFonts w:hint="eastAsia" w:ascii="宋体" w:hAnsi="宋体" w:eastAsia="宋体" w:cs="宋体"/>
          <w:color w:val="auto"/>
          <w:sz w:val="22"/>
          <w:szCs w:val="22"/>
          <w:highlight w:val="none"/>
          <w:lang w:val="zh-CN" w:bidi="zh-CN"/>
        </w:rPr>
        <w:t xml:space="preserve">样品要求</w:t>
      </w:r>
      <w:r/>
    </w:p>
    <w:p>
      <w:pPr>
        <w:numPr>
          <w:ilvl w:val="0"/>
          <w:numId w:val="0"/>
        </w:numPr>
        <w:spacing w:line="4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eastAsia="zh-CN" w:bidi="zh-CN"/>
        </w:rPr>
        <w:t xml:space="preserve">（一）</w:t>
      </w:r>
      <w:r>
        <w:rPr>
          <w:rFonts w:hint="eastAsia" w:ascii="宋体" w:hAnsi="宋体" w:eastAsia="宋体" w:cs="宋体"/>
          <w:color w:val="auto"/>
          <w:sz w:val="21"/>
          <w:szCs w:val="21"/>
          <w:highlight w:val="none"/>
          <w:lang w:val="zh-CN" w:bidi="zh-CN"/>
        </w:rPr>
        <w:t xml:space="preserve">样品清单及技术参数要求</w:t>
      </w:r>
      <w:r/>
    </w:p>
    <w:p>
      <w:pPr>
        <w:rPr>
          <w:rFonts w:hint="eastAsia" w:ascii="宋体" w:hAnsi="宋体" w:cs="宋体"/>
          <w:b/>
          <w:bCs/>
          <w:color w:val="auto"/>
          <w:sz w:val="21"/>
          <w:szCs w:val="21"/>
          <w:highlight w:val="none"/>
          <w:u w:val="single"/>
          <w:lang w:val="zh-CN" w:bidi="zh-CN"/>
        </w:rPr>
      </w:pPr>
      <w:r>
        <w:rPr>
          <w:rFonts w:hint="eastAsia" w:ascii="宋体" w:hAnsi="宋体" w:eastAsia="宋体" w:cs="宋体"/>
          <w:color w:val="auto"/>
          <w:sz w:val="21"/>
          <w:szCs w:val="21"/>
          <w:highlight w:val="none"/>
          <w:lang w:val="en-US" w:bidi="zh-CN"/>
        </w:rPr>
        <w:t xml:space="preserve">1.1</w:t>
      </w:r>
      <w:r>
        <w:rPr>
          <w:rFonts w:hint="eastAsia" w:ascii="宋体" w:hAnsi="宋体" w:eastAsia="宋体" w:cs="宋体"/>
          <w:color w:val="auto"/>
          <w:sz w:val="21"/>
          <w:szCs w:val="21"/>
          <w:highlight w:val="none"/>
          <w:lang w:val="zh-CN" w:bidi="zh-CN"/>
        </w:rPr>
        <w:t xml:space="preserve">采购包1</w:t>
      </w:r>
      <w:r>
        <w:rPr>
          <w:rFonts w:hint="eastAsia" w:ascii="宋体" w:hAnsi="宋体" w:cs="宋体"/>
          <w:color w:val="auto"/>
          <w:sz w:val="21"/>
          <w:szCs w:val="21"/>
          <w:highlight w:val="none"/>
          <w:lang w:val="zh-CN" w:bidi="zh-CN"/>
        </w:rPr>
        <w:t xml:space="preserve">样品：</w:t>
      </w:r>
      <w:r>
        <w:rPr>
          <w:rFonts w:hint="eastAsia" w:ascii="宋体" w:hAnsi="宋体" w:eastAsia="宋体" w:cs="宋体"/>
          <w:b/>
          <w:bCs/>
          <w:color w:val="auto"/>
          <w:sz w:val="21"/>
          <w:szCs w:val="21"/>
          <w:highlight w:val="none"/>
          <w:u w:val="single"/>
          <w:lang w:val="zh-CN" w:bidi="zh-CN"/>
        </w:rPr>
        <w:t xml:space="preserve">医用治疗柜，</w:t>
      </w:r>
      <w:r>
        <w:rPr>
          <w:rFonts w:hint="eastAsia" w:ascii="宋体" w:hAnsi="宋体" w:cs="宋体"/>
          <w:b/>
          <w:bCs/>
          <w:color w:val="auto"/>
          <w:sz w:val="21"/>
          <w:szCs w:val="21"/>
          <w:highlight w:val="none"/>
          <w:u w:val="single"/>
          <w:lang w:val="zh-CN" w:bidi="zh-CN"/>
        </w:rPr>
        <w:t xml:space="preserve">单面操作西药柜</w:t>
      </w:r>
      <w:r>
        <w:rPr>
          <w:rFonts w:hint="eastAsia" w:ascii="宋体" w:hAnsi="宋体" w:eastAsia="宋体" w:cs="宋体"/>
          <w:b/>
          <w:bCs/>
          <w:color w:val="auto"/>
          <w:sz w:val="21"/>
          <w:szCs w:val="21"/>
          <w:highlight w:val="none"/>
          <w:u w:val="single"/>
          <w:lang w:val="zh-CN" w:bidi="zh-CN"/>
        </w:rPr>
        <w:t xml:space="preserve">，诊断桌</w:t>
      </w:r>
      <w:r>
        <w:rPr>
          <w:rFonts w:hint="eastAsia" w:ascii="宋体" w:hAnsi="宋体" w:cs="宋体"/>
          <w:b/>
          <w:bCs/>
          <w:color w:val="auto"/>
          <w:sz w:val="21"/>
          <w:szCs w:val="21"/>
          <w:highlight w:val="none"/>
          <w:u w:val="single"/>
          <w:lang w:val="zh-CN" w:bidi="zh-CN"/>
        </w:rPr>
        <w:t xml:space="preserve">（样品制作需参照产品参数及产品图纸，所有样品拒绝3D打印）</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样品技术参数要求：</w:t>
      </w:r>
      <w:r/>
    </w:p>
    <w:p>
      <w:pPr>
        <w:jc w:val="left"/>
        <w:widowControl/>
        <w:rPr>
          <w:rFonts w:hint="eastAsia" w:ascii="宋体" w:hAnsi="宋体" w:eastAsia="宋体" w:cs="宋体"/>
          <w:b/>
          <w:bCs/>
          <w:color w:val="auto"/>
          <w:sz w:val="21"/>
          <w:szCs w:val="21"/>
          <w:highlight w:val="none"/>
          <w:u w:val="single"/>
          <w:lang w:val="zh-CN" w:bidi="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u w:val="single"/>
          <w:lang w:val="zh-CN" w:bidi="zh-CN"/>
        </w:rPr>
        <w:t xml:space="preserve">医用治疗柜</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【主要材料及厚度说明】</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1、台面：采用医用复合亚克力人造石，厚度≥12mm，主要成分为高比例高性能改性不饱和树酯，具有抑菌防、防霉、耐酸碱、耐磨、耐冲击、易清洁等特性，台面无缝拼接，符合医院环境卫生要求；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2、柜体：采用≥1.0mm厚及背架龙骨采用≥1.5mm厚一级电解钢板，具有更抗酸、更防锈、更防蚀、和涂层接触更稳固、使用年限更长等特点；上柜柜门为钢制磨砂玻璃门板；</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3、抑菌粉末：采用抑菌防霉粉末静电喷涂处理，涂层膜厚度均匀，内外一致，抑菌、防霉、耐酸碱、耐磨、耐撞击，抗腐蚀力强；</w:t>
      </w:r>
      <w:r/>
    </w:p>
    <w:p>
      <w:pPr>
        <w:jc w:val="left"/>
        <w:widowControl/>
        <w:rPr>
          <w:rFonts w:hint="default" w:ascii="宋体" w:hAnsi="宋体" w:eastAsia="宋体" w:cs="宋体"/>
          <w:color w:val="0000ff"/>
          <w:sz w:val="21"/>
          <w:szCs w:val="21"/>
          <w:highlight w:val="none"/>
          <w:lang w:val="en-US"/>
        </w:rPr>
      </w:pPr>
      <w:r>
        <w:rPr>
          <w:rFonts w:hint="eastAsia" w:ascii="宋体" w:hAnsi="宋体" w:eastAsia="宋体" w:cs="宋体"/>
          <w:color w:val="0000ff"/>
          <w:sz w:val="21"/>
          <w:szCs w:val="21"/>
          <w:highlight w:val="none"/>
        </w:rPr>
        <w:t xml:space="preserve">4、踢脚线：柜体正面踢脚线采用厚度≥0.8mm 304#油膜拉丝不锈钢，</w:t>
      </w:r>
      <w:r>
        <w:rPr>
          <w:rFonts w:hint="eastAsia" w:ascii="宋体" w:hAnsi="宋体" w:eastAsia="宋体" w:cs="宋体"/>
          <w:color w:val="0000ff"/>
          <w:sz w:val="21"/>
          <w:szCs w:val="21"/>
          <w:highlight w:val="none"/>
          <w:lang w:val="en-US" w:eastAsia="zh-CN"/>
        </w:rPr>
        <w:t xml:space="preserve">表面耐腐蚀、易清洁，结构做圆角/折弯处理，边角无尖锐毛刺，防止人员刮碰；</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【结构/配置】</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1、主体全钢结构+医用复合亚克力人造石台面；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2、主要配置：地柜+背架+人造石+吊柜+针筒吊柜+分类垃圾柜+水盆柜+大输液柜+分隔板。</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【五金配件】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1、拉手：采用一字折弯斜拉手；</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2、门铰：采用304不锈钢缓冲门铰（铰链），与门板及柜体连接位采用丝锥后不锈钢螺丝固定；</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3、导轨：采用卡扣式三节导轨，顺畅、静音、抽拉自如；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4、锁具：抽芯锁具；</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5、水池：304不锈钢感应水龙头、304不锈钢水盆，底部带喷涂隔音处理、亚克力挡水≥7mm厚。</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④【工艺/其他】</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1、所有工件经数控激光切割、模具冲压、数控折弯、机器打磨、抛光，整体采用激光焊接工艺，无外露焊点；</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2、门板及抽面带塑料标签卡槽，门板及抽屉内无裸露螺丝，抽屉内带6宫格分隔板并带一体冲压标签卡槽，门及抽面板为双层工艺；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3、地柜为上抽下掩门并带可调节层板一层，吊柜内带可调节层板一层；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4、背架中部带层板一层，层板下方带86孔位，便于后期安装插座面板；</w:t>
      </w:r>
      <w:r/>
    </w:p>
    <w:p>
      <w:pPr>
        <w:jc w:val="lef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5、垃圾柜工艺：304不锈钢脚踏转动装置两根支撑杆支撑PP盖开启方式、脚踏转动装置无裸露并有预留检修口、≥0.8mm厚304#油膜拉丝不锈钢底座150mm高、门板丝网印刷垃圾分类标识；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6、高危药品柜工艺；抽屉为8个，其中一列配掩门+机械密码锁内置抽屉为普通锁。                              7、大输液柜：对开掩门，内分为两列，侧面为ABS侧板，存放药盒时可以确保平放及斜放，每列配5个大中小不等的ABS药盒，锌合金铰链，开合角度≥180°，确保药盒能够顺畅取出。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大样：根据参数和产品图</w:t>
      </w:r>
      <w:r>
        <w:rPr>
          <w:rFonts w:hint="eastAsia" w:ascii="宋体" w:hAnsi="宋体" w:eastAsia="宋体" w:cs="宋体"/>
          <w:color w:val="auto"/>
          <w:sz w:val="21"/>
          <w:szCs w:val="21"/>
          <w:highlight w:val="none"/>
          <w:lang w:val="en-US" w:eastAsia="zh-CN"/>
        </w:rPr>
        <w:t xml:space="preserve">提供医用治疗柜</w:t>
      </w:r>
      <w:r>
        <w:rPr>
          <w:rFonts w:hint="eastAsia" w:ascii="宋体" w:hAnsi="宋体" w:eastAsia="宋体" w:cs="宋体"/>
          <w:color w:val="auto"/>
          <w:sz w:val="21"/>
          <w:szCs w:val="21"/>
          <w:highlight w:val="none"/>
        </w:rPr>
        <w:t xml:space="preserve">一套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配置要求如下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。产品外观尺寸偏差不得超过（±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mm），部件</w:t>
      </w:r>
      <w:r>
        <w:rPr>
          <w:rFonts w:hint="eastAsia" w:ascii="宋体" w:hAnsi="宋体" w:eastAsia="宋体" w:cs="宋体"/>
          <w:color w:val="auto"/>
          <w:sz w:val="21"/>
          <w:szCs w:val="21"/>
          <w:highlight w:val="none"/>
          <w:lang w:val="en-US" w:eastAsia="zh-CN"/>
        </w:rPr>
        <w:t xml:space="preserve">外观</w:t>
      </w:r>
      <w:r>
        <w:rPr>
          <w:rFonts w:hint="eastAsia" w:ascii="宋体" w:hAnsi="宋体" w:eastAsia="宋体" w:cs="宋体"/>
          <w:color w:val="auto"/>
          <w:sz w:val="21"/>
          <w:szCs w:val="21"/>
          <w:highlight w:val="none"/>
        </w:rPr>
        <w:t xml:space="preserve">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w:t>
      </w:r>
      <w:r/>
    </w:p>
    <w:p>
      <w:pPr>
        <w:jc w:val="left"/>
        <w:widowControl/>
        <w:rPr>
          <w:rFonts w:hint="default"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备注：投标样品无需提供垃圾盖和投放口。</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235"/>
        <w:gridCol w:w="7556"/>
      </w:tblGrid>
      <w:tr>
        <w:trPr>
          <w:trHeight w:val="440"/>
        </w:trPr>
        <w:tc>
          <w:tcPr>
            <w:tcW w:w="72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W w:w="123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图纸名称</w:t>
            </w:r>
            <w:r/>
          </w:p>
        </w:tc>
        <w:tc>
          <w:tcPr>
            <w:tcW w:w="7556"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图纸</w:t>
            </w:r>
            <w:r/>
          </w:p>
        </w:tc>
      </w:tr>
      <w:tr>
        <w:trPr>
          <w:trHeight w:val="3460"/>
        </w:trPr>
        <w:tc>
          <w:tcPr>
            <w:tcW w:w="725" w:type="dxa"/>
            <w:vAlign w:val="center"/>
            <w:textDirection w:val="lrTb"/>
            <w:noWrap w:val="false"/>
          </w:tcPr>
          <w:p>
            <w:pPr>
              <w:jc w:val="center"/>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1</w:t>
            </w:r>
            <w:r/>
          </w:p>
        </w:tc>
        <w:tc>
          <w:tcPr>
            <w:tcW w:w="1235" w:type="dxa"/>
            <w:vAlign w:val="center"/>
            <w:textDirection w:val="lrTb"/>
            <w:noWrap w:val="false"/>
          </w:tcPr>
          <w:p>
            <w:pPr>
              <w:jc w:val="center"/>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正视图/俯视图</w:t>
            </w:r>
            <w:r/>
          </w:p>
        </w:tc>
        <w:tc>
          <w:tcPr>
            <w:tcW w:w="7556" w:type="dxa"/>
            <w:vAlign w:val="top"/>
            <w:textDirection w:val="lrTb"/>
            <w:noWrap w:val="false"/>
          </w:tcPr>
          <w:p>
            <w:pPr>
              <w:jc w:val="center"/>
              <w:widowControl/>
              <w:rPr>
                <w:rFonts w:hint="eastAsia" w:ascii="宋体" w:hAnsi="宋体" w:eastAsia="宋体" w:cs="宋体"/>
                <w:color w:val="ff0000"/>
                <w:sz w:val="20"/>
                <w:szCs w:val="20"/>
                <w:highlight w:val="none"/>
                <w:lang w:eastAsia="zh-CN"/>
              </w:rPr>
            </w:pPr>
            <w:r>
              <w:rPr>
                <w:color w:val="ff0000"/>
                <w:highlight w:val="none"/>
              </w:rPr>
              <mc:AlternateContent>
                <mc:Choice Requires="wpg">
                  <w:drawing>
                    <wp:inline xmlns:wp="http://schemas.openxmlformats.org/drawingml/2006/wordprocessingDrawing" distT="0" distB="0" distL="0" distR="0">
                      <wp:extent cx="2139950" cy="2533015"/>
                      <wp:effectExtent l="0" t="0" r="12700" b="63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
                              <pic:cNvPicPr>
                                <a:picLocks noChangeAspect="1"/>
                              </pic:cNvPicPr>
                              <pic:nvPr/>
                            </pic:nvPicPr>
                            <pic:blipFill>
                              <a:blip r:embed="rId9"/>
                              <a:stretch/>
                            </pic:blipFill>
                            <pic:spPr bwMode="auto">
                              <a:xfrm>
                                <a:off x="0" y="0"/>
                                <a:ext cx="2139950" cy="2533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8.5pt;height:199.4pt;mso-wrap-distance-left:0.0pt;mso-wrap-distance-top:0.0pt;mso-wrap-distance-right:0.0pt;mso-wrap-distance-bottom:0.0pt;" stroked="f">
                      <v:path textboxrect="0,0,0,0"/>
                      <v:imagedata r:id="rId9" o:title=""/>
                    </v:shape>
                  </w:pict>
                </mc:Fallback>
              </mc:AlternateContent>
            </w:r>
            <w:r>
              <w:rPr>
                <w:color w:val="ff0000"/>
                <w:highlight w:val="none"/>
              </w:rPr>
              <mc:AlternateContent>
                <mc:Choice Requires="wpg">
                  <w:drawing>
                    <wp:inline xmlns:wp="http://schemas.openxmlformats.org/drawingml/2006/wordprocessingDrawing" distT="0" distB="0" distL="0" distR="0">
                      <wp:extent cx="2514600" cy="1339850"/>
                      <wp:effectExtent l="0" t="0" r="0" b="1270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3"/>
                              <pic:cNvPicPr>
                                <a:picLocks noChangeAspect="1"/>
                              </pic:cNvPicPr>
                              <pic:nvPr/>
                            </pic:nvPicPr>
                            <pic:blipFill>
                              <a:blip r:embed="rId10"/>
                              <a:stretch/>
                            </pic:blipFill>
                            <pic:spPr bwMode="auto">
                              <a:xfrm>
                                <a:off x="0" y="0"/>
                                <a:ext cx="2514600" cy="133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8.0pt;height:105.5pt;mso-wrap-distance-left:0.0pt;mso-wrap-distance-top:0.0pt;mso-wrap-distance-right:0.0pt;mso-wrap-distance-bottom:0.0pt;" stroked="f">
                      <v:path textboxrect="0,0,0,0"/>
                      <v:imagedata r:id="rId10" o:title=""/>
                    </v:shape>
                  </w:pict>
                </mc:Fallback>
              </mc:AlternateContent>
            </w:r>
            <w:r/>
          </w:p>
        </w:tc>
      </w:tr>
      <w:tr>
        <w:trPr>
          <w:trHeight w:val="4115"/>
        </w:trPr>
        <w:tc>
          <w:tcPr>
            <w:tcW w:w="725" w:type="dxa"/>
            <w:vAlign w:val="center"/>
            <w:textDirection w:val="lrTb"/>
            <w:noWrap w:val="false"/>
          </w:tcPr>
          <w:p>
            <w:pPr>
              <w:jc w:val="center"/>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2</w:t>
            </w:r>
            <w:r/>
          </w:p>
        </w:tc>
        <w:tc>
          <w:tcPr>
            <w:tcW w:w="1235" w:type="dxa"/>
            <w:vAlign w:val="center"/>
            <w:textDirection w:val="lrTb"/>
            <w:noWrap w:val="false"/>
          </w:tcPr>
          <w:p>
            <w:pPr>
              <w:jc w:val="center"/>
              <w:widowControl/>
              <w:rPr>
                <w:rFonts w:hint="eastAsia" w:ascii="宋体" w:hAnsi="宋体" w:eastAsia="宋体" w:cs="宋体"/>
                <w:color w:val="ff0000"/>
                <w:sz w:val="20"/>
                <w:szCs w:val="20"/>
                <w:highlight w:val="none"/>
                <w:lang w:eastAsia="zh-CN"/>
              </w:rPr>
            </w:pPr>
            <w:r>
              <w:rPr>
                <w:rFonts w:hint="eastAsia" w:ascii="宋体" w:hAnsi="宋体" w:eastAsia="宋体" w:cs="宋体"/>
                <w:color w:val="ff0000"/>
                <w:sz w:val="20"/>
                <w:szCs w:val="20"/>
                <w:highlight w:val="none"/>
                <w:lang w:val="en-US" w:eastAsia="zh-CN"/>
              </w:rPr>
              <w:t xml:space="preserve">侧视图</w:t>
            </w:r>
            <w:r/>
          </w:p>
        </w:tc>
        <w:tc>
          <w:tcPr>
            <w:tcW w:w="7556" w:type="dxa"/>
            <w:vAlign w:val="top"/>
            <w:textDirection w:val="lrTb"/>
            <w:noWrap w:val="false"/>
          </w:tcPr>
          <w:p>
            <w:pPr>
              <w:jc w:val="center"/>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r>
            <w:r/>
          </w:p>
          <w:p>
            <w:pPr>
              <w:jc w:val="center"/>
              <w:widowControl/>
              <w:rPr>
                <w:rFonts w:hint="eastAsia" w:ascii="宋体" w:hAnsi="宋体" w:eastAsia="宋体" w:cs="宋体"/>
                <w:color w:val="ff0000"/>
                <w:sz w:val="20"/>
                <w:szCs w:val="20"/>
                <w:highlight w:val="none"/>
                <w:lang w:eastAsia="zh-CN"/>
              </w:rPr>
            </w:pPr>
            <w:r>
              <w:rPr>
                <w:color w:val="ff0000"/>
                <w:highlight w:val="none"/>
              </w:rPr>
              <mc:AlternateContent>
                <mc:Choice Requires="wpg">
                  <w:drawing>
                    <wp:inline xmlns:wp="http://schemas.openxmlformats.org/drawingml/2006/wordprocessingDrawing" distT="0" distB="0" distL="0" distR="0">
                      <wp:extent cx="2667000" cy="2546350"/>
                      <wp:effectExtent l="0" t="0" r="0" b="635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4"/>
                              <pic:cNvPicPr>
                                <a:picLocks noChangeAspect="1"/>
                              </pic:cNvPicPr>
                              <pic:nvPr/>
                            </pic:nvPicPr>
                            <pic:blipFill>
                              <a:blip r:embed="rId11"/>
                              <a:stretch/>
                            </pic:blipFill>
                            <pic:spPr bwMode="auto">
                              <a:xfrm>
                                <a:off x="0" y="0"/>
                                <a:ext cx="2667000" cy="254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0.0pt;height:200.5pt;mso-wrap-distance-left:0.0pt;mso-wrap-distance-top:0.0pt;mso-wrap-distance-right:0.0pt;mso-wrap-distance-bottom:0.0pt;" stroked="f">
                      <v:path textboxrect="0,0,0,0"/>
                      <v:imagedata r:id="rId11" o:title=""/>
                    </v:shape>
                  </w:pict>
                </mc:Fallback>
              </mc:AlternateContent>
            </w:r>
            <w:r/>
          </w:p>
        </w:tc>
      </w:tr>
      <w:tr>
        <w:trPr/>
        <w:tc>
          <w:tcPr>
            <w:tcW w:w="725" w:type="dxa"/>
            <w:vAlign w:val="center"/>
            <w:textDirection w:val="lrTb"/>
            <w:noWrap w:val="false"/>
          </w:tcPr>
          <w:p>
            <w:pPr>
              <w:jc w:val="center"/>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3</w:t>
            </w:r>
            <w:r/>
          </w:p>
        </w:tc>
        <w:tc>
          <w:tcPr>
            <w:tcW w:w="1235" w:type="dxa"/>
            <w:vAlign w:val="center"/>
            <w:textDirection w:val="lrTb"/>
            <w:noWrap w:val="false"/>
          </w:tcPr>
          <w:p>
            <w:pPr>
              <w:jc w:val="center"/>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抽屉三视图</w:t>
            </w:r>
            <w:r/>
          </w:p>
        </w:tc>
        <w:tc>
          <w:tcPr>
            <w:tcW w:w="7556" w:type="dxa"/>
            <w:vAlign w:val="top"/>
            <w:textDirection w:val="lrTb"/>
            <w:noWrap w:val="false"/>
          </w:tcPr>
          <w:p>
            <w:pPr>
              <w:jc w:val="center"/>
              <w:widowControl/>
              <w:rPr>
                <w:rFonts w:hint="eastAsia" w:ascii="宋体" w:hAnsi="宋体" w:eastAsia="宋体" w:cs="宋体"/>
                <w:color w:val="ff0000"/>
                <w:sz w:val="20"/>
                <w:szCs w:val="20"/>
                <w:highlight w:val="none"/>
              </w:rPr>
            </w:pPr>
            <w:r>
              <w:rPr>
                <w:color w:val="ff0000"/>
                <w:highlight w:val="none"/>
              </w:rPr>
              <mc:AlternateContent>
                <mc:Choice Requires="wpg">
                  <w:drawing>
                    <wp:inline xmlns:wp="http://schemas.openxmlformats.org/drawingml/2006/wordprocessingDrawing" distT="0" distB="0" distL="0" distR="0">
                      <wp:extent cx="2460625" cy="1852295"/>
                      <wp:effectExtent l="0" t="0" r="15875" b="14604"/>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
                              <pic:cNvPicPr>
                                <a:picLocks noChangeAspect="1"/>
                              </pic:cNvPicPr>
                              <pic:nvPr/>
                            </pic:nvPicPr>
                            <pic:blipFill>
                              <a:blip r:embed="rId12"/>
                              <a:srcRect l="0" t="0" r="1795" b="0"/>
                              <a:stretch/>
                            </pic:blipFill>
                            <pic:spPr bwMode="auto">
                              <a:xfrm>
                                <a:off x="0" y="0"/>
                                <a:ext cx="2460625" cy="1852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3.8pt;height:145.8pt;mso-wrap-distance-left:0.0pt;mso-wrap-distance-top:0.0pt;mso-wrap-distance-right:0.0pt;mso-wrap-distance-bottom:0.0pt;" stroked="f">
                      <v:path textboxrect="0,0,0,0"/>
                      <v:imagedata r:id="rId12" o:title=""/>
                    </v:shape>
                  </w:pict>
                </mc:Fallback>
              </mc:AlternateConten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单面西药操作柜</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①主要材料</w:t>
      </w:r>
      <w:r>
        <w:rPr>
          <w:rFonts w:hint="eastAsia" w:ascii="宋体" w:hAnsi="宋体" w:cs="宋体"/>
          <w:color w:val="auto"/>
          <w:sz w:val="21"/>
          <w:szCs w:val="21"/>
          <w:highlight w:val="none"/>
          <w:lang w:eastAsia="zh-CN"/>
        </w:rPr>
        <w:t xml:space="preserve">及厚度</w:t>
      </w:r>
      <w:r>
        <w:rPr>
          <w:rFonts w:hint="eastAsia" w:ascii="宋体" w:hAnsi="宋体" w:eastAsia="宋体" w:cs="宋体"/>
          <w:color w:val="auto"/>
          <w:sz w:val="21"/>
          <w:szCs w:val="21"/>
          <w:highlight w:val="none"/>
        </w:rPr>
        <w:t xml:space="preserve">：电解钢板，具有更抗酸、更防锈、更防蚀、和涂层接触更稳固、使用年限更长等特点；侧板、门板、顶板、底板、层板厚度≥0.8mm；台面：台面采用优质理化板</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厚度≥12.7mm；</w:t>
      </w:r>
      <w:r/>
    </w:p>
    <w:p>
      <w:pPr>
        <w:jc w:val="left"/>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②五金配置：一字折弯斜拉手、三节导轨、标签卡槽；                                                                                     ③</w:t>
      </w:r>
      <w:r>
        <w:rPr>
          <w:rFonts w:hint="eastAsia" w:ascii="宋体" w:hAnsi="宋体" w:cs="宋体"/>
          <w:color w:val="auto"/>
          <w:sz w:val="21"/>
          <w:szCs w:val="21"/>
          <w:highlight w:val="none"/>
          <w:lang w:eastAsia="zh-CN"/>
        </w:rPr>
        <w:t xml:space="preserve">工艺及其他：</w:t>
      </w:r>
      <w:r/>
    </w:p>
    <w:p>
      <w:pPr>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抑菌粉末：表面采用抑菌防霉粉末静电喷涂处理，涂层膜厚度均匀，内外一致，抑菌、防霉、耐酸碱、耐磨、耐撞击，抗腐蚀力强；</w:t>
      </w:r>
      <w:r/>
    </w:p>
    <w:p>
      <w:pPr>
        <w:ind w:left="630" w:hanging="630"/>
        <w:jc w:val="lef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、所有板件经数控激光切割、模具冲压、数控折弯、焊接、机器打磨而成；</w:t>
      </w:r>
      <w:r>
        <w:rPr>
          <w:rFonts w:hint="eastAsia" w:ascii="宋体" w:hAnsi="宋体" w:eastAsia="宋体" w:cs="宋体"/>
          <w:color w:val="auto"/>
          <w:sz w:val="21"/>
          <w:szCs w:val="21"/>
          <w:highlight w:val="none"/>
          <w:lang w:val="en-US" w:eastAsia="zh-CN"/>
        </w:rPr>
        <w:t xml:space="preserve">                             </w:t>
      </w:r>
      <w:r/>
    </w:p>
    <w:p>
      <w:pPr>
        <w:ind w:left="630" w:hanging="63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大样：根据参数和产品图</w:t>
      </w:r>
      <w:r>
        <w:rPr>
          <w:rFonts w:hint="eastAsia" w:ascii="宋体" w:hAnsi="宋体" w:eastAsia="宋体" w:cs="宋体"/>
          <w:color w:val="auto"/>
          <w:sz w:val="21"/>
          <w:szCs w:val="21"/>
          <w:highlight w:val="none"/>
          <w:lang w:val="en-US" w:eastAsia="zh-CN"/>
        </w:rPr>
        <w:t xml:space="preserve">提供单面西药操作柜</w:t>
      </w:r>
      <w:r>
        <w:rPr>
          <w:rFonts w:hint="eastAsia" w:ascii="宋体" w:hAnsi="宋体" w:eastAsia="宋体" w:cs="宋体"/>
          <w:color w:val="auto"/>
          <w:sz w:val="21"/>
          <w:szCs w:val="21"/>
          <w:highlight w:val="none"/>
        </w:rPr>
        <w:t xml:space="preserve">一套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配置要求如下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。产品外观尺寸偏差不得超过（±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mm），部件</w:t>
      </w:r>
      <w:r>
        <w:rPr>
          <w:rFonts w:hint="eastAsia" w:ascii="宋体" w:hAnsi="宋体" w:eastAsia="宋体" w:cs="宋体"/>
          <w:color w:val="auto"/>
          <w:sz w:val="21"/>
          <w:szCs w:val="21"/>
          <w:highlight w:val="none"/>
          <w:lang w:val="en-US" w:eastAsia="zh-CN"/>
        </w:rPr>
        <w:t xml:space="preserve">外观</w:t>
      </w:r>
      <w:r>
        <w:rPr>
          <w:rFonts w:hint="eastAsia" w:ascii="宋体" w:hAnsi="宋体" w:eastAsia="宋体" w:cs="宋体"/>
          <w:color w:val="auto"/>
          <w:sz w:val="21"/>
          <w:szCs w:val="21"/>
          <w:highlight w:val="none"/>
        </w:rPr>
        <w:t xml:space="preserve">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479"/>
        <w:gridCol w:w="7463"/>
      </w:tblGrid>
      <w:tr>
        <w:trPr>
          <w:trHeight w:val="632"/>
        </w:trPr>
        <w:tc>
          <w:tcPr>
            <w:tcW w:w="7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图纸名称</w:t>
            </w:r>
            <w:r/>
          </w:p>
        </w:tc>
        <w:tc>
          <w:tcPr>
            <w:tcW w:w="756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图纸</w:t>
            </w:r>
            <w:r/>
          </w:p>
        </w:tc>
      </w:tr>
      <w:tr>
        <w:trPr>
          <w:trHeight w:val="632"/>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1</w:t>
            </w:r>
            <w:r/>
          </w:p>
        </w:tc>
        <w:tc>
          <w:tcPr>
            <w:tcW w:w="1536" w:type="dxa"/>
            <w:vAlign w:val="center"/>
            <w:textDirection w:val="lrTb"/>
            <w:noWrap w:val="false"/>
          </w:tcPr>
          <w:p>
            <w:pP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整体三视图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rPr>
                <w:rFonts w:hint="eastAsia" w:ascii="宋体" w:hAnsi="宋体" w:eastAsia="宋体" w:cs="宋体"/>
                <w:color w:val="ff0000"/>
                <w:sz w:val="21"/>
                <w:szCs w:val="21"/>
                <w:highlight w:val="none"/>
              </w:rPr>
            </w:pPr>
            <w:r>
              <mc:AlternateContent>
                <mc:Choice Requires="wpg">
                  <w:drawing>
                    <wp:inline xmlns:wp="http://schemas.openxmlformats.org/drawingml/2006/wordprocessingDrawing" distT="0" distB="0" distL="0" distR="0">
                      <wp:extent cx="1824990" cy="2223135"/>
                      <wp:effectExtent l="0" t="0" r="3810" b="5715"/>
                      <wp:docPr id="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30"/>
                              <pic:cNvPicPr>
                                <a:picLocks noChangeAspect="1"/>
                              </pic:cNvPicPr>
                              <pic:nvPr/>
                            </pic:nvPicPr>
                            <pic:blipFill>
                              <a:blip r:embed="rId13"/>
                              <a:stretch/>
                            </pic:blipFill>
                            <pic:spPr bwMode="auto">
                              <a:xfrm>
                                <a:off x="0" y="0"/>
                                <a:ext cx="1824990" cy="2223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3.7pt;height:175.0pt;mso-wrap-distance-left:0.0pt;mso-wrap-distance-top:0.0pt;mso-wrap-distance-right:0.0pt;mso-wrap-distance-bottom:0.0pt;" stroked="f">
                      <v:path textboxrect="0,0,0,0"/>
                      <v:imagedata r:id="rId13"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2</w:t>
            </w:r>
            <w:r/>
          </w:p>
        </w:tc>
        <w:tc>
          <w:tcPr>
            <w:tcW w:w="1536" w:type="dxa"/>
            <w:vAlign w:val="center"/>
            <w:textDirection w:val="lrTb"/>
            <w:noWrap w:val="false"/>
          </w:tcPr>
          <w:p>
            <w:pPr>
              <w:rPr>
                <w:rFonts w:hint="eastAsia" w:ascii="宋体" w:hAnsi="宋体" w:eastAsia="宋体" w:cs="宋体"/>
                <w:color w:val="ff0000"/>
                <w:sz w:val="21"/>
                <w:szCs w:val="21"/>
                <w:highlight w:val="none"/>
                <w:lang w:val="en-US"/>
              </w:rPr>
            </w:pPr>
            <w:r>
              <w:rPr>
                <w:rFonts w:hint="eastAsia" w:ascii="宋体" w:hAnsi="宋体" w:eastAsia="宋体" w:cs="宋体"/>
                <w:color w:val="ff0000"/>
                <w:sz w:val="21"/>
                <w:szCs w:val="21"/>
                <w:highlight w:val="none"/>
                <w:lang w:val="en-US" w:eastAsia="zh-CN"/>
              </w:rPr>
              <w:t xml:space="preserve">药架三视图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 </w:t>
            </w:r>
            <w:r/>
          </w:p>
          <w:p>
            <w:pPr>
              <w:rPr>
                <w:rFonts w:hint="eastAsia" w:ascii="宋体" w:hAnsi="宋体" w:eastAsia="宋体" w:cs="宋体"/>
                <w:color w:val="ff0000"/>
                <w:sz w:val="21"/>
                <w:szCs w:val="21"/>
                <w:highlight w:val="none"/>
              </w:rPr>
            </w:pPr>
            <w:r>
              <w:rPr>
                <w:color w:val="ff0000"/>
                <w:highlight w:val="none"/>
              </w:rPr>
              <mc:AlternateContent>
                <mc:Choice Requires="wpg">
                  <w:drawing>
                    <wp:inline xmlns:wp="http://schemas.openxmlformats.org/drawingml/2006/wordprocessingDrawing" distT="0" distB="0" distL="0" distR="0">
                      <wp:extent cx="3447415" cy="2434590"/>
                      <wp:effectExtent l="0" t="0" r="635" b="3810"/>
                      <wp:docPr id="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pic:cNvPicPr>
                                <a:picLocks noChangeAspect="1"/>
                              </pic:cNvPicPr>
                              <pic:nvPr/>
                            </pic:nvPicPr>
                            <pic:blipFill>
                              <a:blip r:embed="rId14"/>
                              <a:srcRect l="0" t="0" r="1487" b="0"/>
                              <a:stretch/>
                            </pic:blipFill>
                            <pic:spPr bwMode="auto">
                              <a:xfrm>
                                <a:off x="0" y="0"/>
                                <a:ext cx="3447415" cy="2434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1.4pt;height:191.7pt;mso-wrap-distance-left:0.0pt;mso-wrap-distance-top:0.0pt;mso-wrap-distance-right:0.0pt;mso-wrap-distance-bottom:0.0pt;" stroked="f">
                      <v:path textboxrect="0,0,0,0"/>
                      <v:imagedata r:id="rId14" o:title=""/>
                    </v:shape>
                  </w:pict>
                </mc:Fallback>
              </mc:AlternateContent>
            </w:r>
            <w:r/>
          </w:p>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r>
      <w:tr>
        <w:trPr>
          <w:trHeight w:val="321"/>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3</w:t>
            </w:r>
            <w:r/>
          </w:p>
        </w:tc>
        <w:tc>
          <w:tcPr>
            <w:tcW w:w="1536" w:type="dxa"/>
            <w:vAlign w:val="center"/>
            <w:textDirection w:val="lrTb"/>
            <w:noWrap w:val="false"/>
          </w:tcPr>
          <w:p>
            <w:pP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操作台三视图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 </w:t>
            </w:r>
            <w:r>
              <mc:AlternateContent>
                <mc:Choice Requires="wpg">
                  <w:drawing>
                    <wp:inline xmlns:wp="http://schemas.openxmlformats.org/drawingml/2006/wordprocessingDrawing" distT="0" distB="0" distL="0" distR="0">
                      <wp:extent cx="2861945" cy="2502535"/>
                      <wp:effectExtent l="0" t="0" r="14604" b="1206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r/>
                            </pic:nvPicPr>
                            <pic:blipFill>
                              <a:blip r:embed="rId15"/>
                              <a:srcRect l="0" t="0" r="35956" b="0"/>
                              <a:stretch/>
                            </pic:blipFill>
                            <pic:spPr bwMode="auto">
                              <a:xfrm>
                                <a:off x="0" y="0"/>
                                <a:ext cx="2861945" cy="2502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5.3pt;height:197.0pt;mso-wrap-distance-left:0.0pt;mso-wrap-distance-top:0.0pt;mso-wrap-distance-right:0.0pt;mso-wrap-distance-bottom:0.0pt;" stroked="f">
                      <v:path textboxrect="0,0,0,0"/>
                      <v:imagedata r:id="rId15"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4</w:t>
            </w:r>
            <w:r/>
          </w:p>
        </w:tc>
        <w:tc>
          <w:tcPr>
            <w:tcW w:w="1536" w:type="dxa"/>
            <w:vAlign w:val="center"/>
            <w:textDirection w:val="lrTb"/>
            <w:noWrap w:val="false"/>
          </w:tcPr>
          <w:p>
            <w:pP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抽屉三视图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rPr>
                <w:rFonts w:hint="eastAsia" w:ascii="宋体" w:hAnsi="宋体" w:eastAsia="宋体" w:cs="宋体"/>
                <w:color w:val="ff0000"/>
                <w:sz w:val="21"/>
                <w:szCs w:val="21"/>
                <w:highlight w:val="none"/>
              </w:rPr>
            </w:pPr>
            <w:r>
              <w:rPr>
                <w:color w:val="ff0000"/>
                <w:highlight w:val="none"/>
              </w:rPr>
              <mc:AlternateContent>
                <mc:Choice Requires="wpg">
                  <w:drawing>
                    <wp:inline xmlns:wp="http://schemas.openxmlformats.org/drawingml/2006/wordprocessingDrawing" distT="0" distB="0" distL="0" distR="0">
                      <wp:extent cx="2506980" cy="1727200"/>
                      <wp:effectExtent l="0" t="0" r="7620" b="6350"/>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3"/>
                              <pic:cNvPicPr>
                                <a:picLocks noChangeAspect="1"/>
                              </pic:cNvPicPr>
                              <pic:nvPr/>
                            </pic:nvPicPr>
                            <pic:blipFill>
                              <a:blip r:embed="rId16"/>
                              <a:stretch/>
                            </pic:blipFill>
                            <pic:spPr bwMode="auto">
                              <a:xfrm>
                                <a:off x="0" y="0"/>
                                <a:ext cx="2506980" cy="1727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7.4pt;height:136.0pt;mso-wrap-distance-left:0.0pt;mso-wrap-distance-top:0.0pt;mso-wrap-distance-right:0.0pt;mso-wrap-distance-bottom:0.0pt;" stroked="f">
                      <v:path textboxrect="0,0,0,0"/>
                      <v:imagedata r:id="rId16" o:title=""/>
                    </v:shape>
                  </w:pict>
                </mc:Fallback>
              </mc:AlternateContent>
            </w:r>
            <w:r/>
          </w:p>
        </w:tc>
      </w:tr>
      <w:tr>
        <w:trPr>
          <w:trHeight w:val="321"/>
        </w:trPr>
        <w:tc>
          <w:tcPr>
            <w:tcW w:w="701" w:type="dxa"/>
            <w:vAlign w:val="center"/>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5</w:t>
            </w:r>
            <w:r/>
          </w:p>
        </w:tc>
        <w:tc>
          <w:tcPr>
            <w:tcW w:w="1536" w:type="dxa"/>
            <w:vAlign w:val="center"/>
            <w:textDirection w:val="lrTb"/>
            <w:noWrap w:val="false"/>
          </w:tcPr>
          <w:p>
            <w:pP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台面三视图</w:t>
            </w:r>
            <w:r/>
          </w:p>
        </w:tc>
        <w:tc>
          <w:tcPr>
            <w:tcW w:w="7561" w:type="dxa"/>
            <w:vAlign w:val="top"/>
            <w:textDirection w:val="lrTb"/>
            <w:noWrap w:val="false"/>
          </w:tcPr>
          <w:p>
            <w:pPr>
              <w:rPr>
                <w:rFonts w:hint="eastAsia" w:ascii="宋体" w:hAnsi="宋体" w:eastAsia="宋体" w:cs="宋体"/>
                <w:color w:val="ff0000"/>
                <w:sz w:val="21"/>
                <w:szCs w:val="21"/>
                <w:highlight w:val="none"/>
              </w:rPr>
            </w:pPr>
            <w:r>
              <w:rPr>
                <w:color w:val="ff0000"/>
                <w:highlight w:val="none"/>
              </w:rPr>
              <mc:AlternateContent>
                <mc:Choice Requires="wpg">
                  <w:drawing>
                    <wp:inline xmlns:wp="http://schemas.openxmlformats.org/drawingml/2006/wordprocessingDrawing" distT="0" distB="0" distL="0" distR="0">
                      <wp:extent cx="3054350" cy="1746885"/>
                      <wp:effectExtent l="0" t="0" r="12700" b="5715"/>
                      <wp:docPr id="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4"/>
                              <pic:cNvPicPr>
                                <a:picLocks noChangeAspect="1"/>
                              </pic:cNvPicPr>
                              <pic:nvPr/>
                            </pic:nvPicPr>
                            <pic:blipFill>
                              <a:blip r:embed="rId17"/>
                              <a:stretch/>
                            </pic:blipFill>
                            <pic:spPr bwMode="auto">
                              <a:xfrm>
                                <a:off x="0" y="0"/>
                                <a:ext cx="3054350" cy="174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40.5pt;height:137.5pt;mso-wrap-distance-left:0.0pt;mso-wrap-distance-top:0.0pt;mso-wrap-distance-right:0.0pt;mso-wrap-distance-bottom:0.0pt;" stroked="f">
                      <v:path textboxrect="0,0,0,0"/>
                      <v:imagedata r:id="rId17" o:title=""/>
                    </v:shape>
                  </w:pict>
                </mc:Fallback>
              </mc:AlternateConten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u w:val="single"/>
          <w:lang w:val="zh-CN" w:bidi="zh-CN"/>
        </w:rPr>
        <w:t xml:space="preserve">诊断桌</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w:t>
      </w:r>
      <w:r>
        <w:rPr>
          <w:rFonts w:hint="eastAsia" w:ascii="宋体" w:hAnsi="宋体" w:eastAsia="宋体" w:cs="宋体"/>
          <w:color w:val="auto"/>
          <w:sz w:val="21"/>
          <w:szCs w:val="21"/>
          <w:highlight w:val="none"/>
        </w:rPr>
        <w:t xml:space="preserve">规格：</w:t>
      </w:r>
      <w:r>
        <w:rPr>
          <w:rFonts w:hint="eastAsia" w:ascii="宋体" w:hAnsi="宋体" w:eastAsia="宋体" w:cs="宋体"/>
          <w:color w:val="auto"/>
          <w:sz w:val="21"/>
          <w:szCs w:val="21"/>
          <w:highlight w:val="none"/>
          <w:lang w:val="en-US" w:eastAsia="zh-CN"/>
        </w:rPr>
        <w:t xml:space="preserve">详见以下图纸</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1、主要材料：所有板件采用E0级刨花板，三聚氰胺饰面纸饰面；</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2、主要板材厚度：台面板厚度为25mm；</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3、配置：主台面+圆柱形钢脚+钢制副柜+钢制键盘架+铝合金线盒+钢制前挡板+钢制桌上挡板；                                                                                                                                        4、</w:t>
      </w:r>
      <w:r>
        <w:rPr>
          <w:rFonts w:hint="eastAsia" w:ascii="宋体" w:hAnsi="宋体" w:eastAsia="宋体" w:cs="宋体"/>
          <w:color w:val="ff0000"/>
          <w:sz w:val="20"/>
          <w:szCs w:val="20"/>
          <w:highlight w:val="none"/>
          <w:lang w:val="en-US" w:eastAsia="zh-CN"/>
        </w:rPr>
        <w:t xml:space="preserve">五金配置：304不锈钢缓冲门铰（铰链）、三节导轨、拉手、连接件等；</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5、封边：采用见光面为2.0</w:t>
      </w:r>
      <w:r>
        <w:rPr>
          <w:rFonts w:hint="eastAsia" w:ascii="宋体" w:hAnsi="宋体" w:eastAsia="宋体" w:cs="宋体"/>
          <w:color w:val="auto"/>
          <w:sz w:val="20"/>
          <w:szCs w:val="20"/>
          <w:highlight w:val="none"/>
          <w:lang w:val="en-US" w:eastAsia="zh-CN"/>
        </w:rPr>
        <w:t xml:space="preserve">mm厚全自动封边工艺，防水、防潮、不变色；                                                       6、桌上钢挡板：采用≥2.0mm厚电解钢板；                                                                                            7、副柜：副柜采用≥1.0mm厚电解钢板，表面抑菌粉末静电喷涂处理，门板根据台面板颜色木纹转印，柜体四周倒R20圆角，副柜底座整体采</w:t>
      </w:r>
      <w:r>
        <w:rPr>
          <w:rFonts w:hint="eastAsia" w:ascii="宋体" w:hAnsi="宋体" w:eastAsia="宋体" w:cs="宋体"/>
          <w:color w:val="auto"/>
          <w:sz w:val="20"/>
          <w:szCs w:val="20"/>
          <w:highlight w:val="none"/>
          <w:lang w:val="en-US" w:eastAsia="zh-CN"/>
        </w:rPr>
        <w:t xml:space="preserve">用厚度≥0.8mm的304#油膜拉丝不锈钢底座，高度≥100mm。                                                                                                                                                                 8、抑菌粉末：钢制表面采用抑菌防霉粉末静电喷涂处理，涂层膜厚度均匀，内外一致，抑菌、防霉、耐酸碱、耐磨、耐撞击，抗腐蚀力强。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大样：根据参数和产品图</w:t>
      </w:r>
      <w:r>
        <w:rPr>
          <w:rFonts w:hint="eastAsia" w:ascii="宋体" w:hAnsi="宋体" w:eastAsia="宋体" w:cs="宋体"/>
          <w:color w:val="auto"/>
          <w:sz w:val="20"/>
          <w:szCs w:val="20"/>
          <w:highlight w:val="none"/>
          <w:lang w:val="en-US" w:eastAsia="zh-CN"/>
        </w:rPr>
        <w:t xml:space="preserve">提供诊断桌</w:t>
      </w:r>
      <w:r>
        <w:rPr>
          <w:rFonts w:hint="eastAsia" w:ascii="宋体" w:hAnsi="宋体" w:eastAsia="宋体" w:cs="宋体"/>
          <w:color w:val="auto"/>
          <w:sz w:val="20"/>
          <w:szCs w:val="20"/>
          <w:highlight w:val="none"/>
        </w:rPr>
        <w:t xml:space="preserve">一套</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配置要求如下</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。产品外观尺寸偏差不得超过（±</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mm），部件</w:t>
      </w:r>
      <w:r>
        <w:rPr>
          <w:rFonts w:hint="eastAsia" w:ascii="宋体" w:hAnsi="宋体" w:eastAsia="宋体" w:cs="宋体"/>
          <w:color w:val="auto"/>
          <w:sz w:val="20"/>
          <w:szCs w:val="20"/>
          <w:highlight w:val="none"/>
          <w:lang w:val="en-US" w:eastAsia="zh-CN"/>
        </w:rPr>
        <w:t xml:space="preserve">外观</w:t>
      </w:r>
      <w:r>
        <w:rPr>
          <w:rFonts w:hint="eastAsia" w:ascii="宋体" w:hAnsi="宋体" w:eastAsia="宋体" w:cs="宋体"/>
          <w:color w:val="auto"/>
          <w:sz w:val="20"/>
          <w:szCs w:val="20"/>
          <w:highlight w:val="none"/>
        </w:rPr>
        <w:t xml:space="preserve">尺寸偏差不得超过（±</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mm）。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1243"/>
        <w:gridCol w:w="7786"/>
      </w:tblGrid>
      <w:tr>
        <w:trPr/>
        <w:tc>
          <w:tcPr>
            <w:tcW w:w="494"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W w:w="1322"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7858"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460"/>
        </w:trPr>
        <w:tc>
          <w:tcPr>
            <w:tcW w:w="4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W w:w="1322" w:type="dxa"/>
            <w:vAlign w:val="center"/>
            <w:textDirection w:val="lrTb"/>
            <w:noWrap w:val="false"/>
          </w:tcPr>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整体三视图</w:t>
            </w:r>
            <w:r/>
          </w:p>
        </w:tc>
        <w:tc>
          <w:tcPr>
            <w:tcW w:w="7858" w:type="dxa"/>
            <w:vAlign w:val="top"/>
            <w:textDirection w:val="lrTb"/>
            <w:noWrap w:val="false"/>
          </w:tcPr>
          <w:p>
            <w:pPr>
              <w:jc w:val="lef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908935" cy="2172970"/>
                      <wp:effectExtent l="0" t="0" r="5715" b="17780"/>
                      <wp:docPr id="1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0"/>
                              <pic:cNvPicPr>
                                <a:picLocks noChangeAspect="1"/>
                              </pic:cNvPicPr>
                              <pic:nvPr/>
                            </pic:nvPicPr>
                            <pic:blipFill>
                              <a:blip r:embed="rId18"/>
                              <a:stretch/>
                            </pic:blipFill>
                            <pic:spPr bwMode="auto">
                              <a:xfrm>
                                <a:off x="0" y="0"/>
                                <a:ext cx="2908935" cy="2172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9.0pt;height:171.1pt;mso-wrap-distance-left:0.0pt;mso-wrap-distance-top:0.0pt;mso-wrap-distance-right:0.0pt;mso-wrap-distance-bottom:0.0pt;" stroked="f">
                      <v:path textboxrect="0,0,0,0"/>
                      <v:imagedata r:id="rId18" o:title=""/>
                    </v:shape>
                  </w:pict>
                </mc:Fallback>
              </mc:AlternateContent>
            </w:r>
            <w:r/>
          </w:p>
        </w:tc>
      </w:tr>
      <w:tr>
        <w:trPr>
          <w:trHeight w:val="4115"/>
        </w:trPr>
        <w:tc>
          <w:tcPr>
            <w:tcW w:w="494" w:type="dxa"/>
            <w:vAlign w:val="center"/>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2</w:t>
            </w:r>
            <w:r/>
          </w:p>
        </w:tc>
        <w:tc>
          <w:tcPr>
            <w:tcW w:w="1322" w:type="dxa"/>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副柜三视图</w:t>
            </w:r>
            <w:r/>
          </w:p>
        </w:tc>
        <w:tc>
          <w:tcPr>
            <w:tcW w:w="7858" w:type="dxa"/>
            <w:vAlign w:val="top"/>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r>
            <w:r/>
          </w:p>
          <w:p>
            <w:pPr>
              <w:jc w:val="left"/>
              <w:widowControl/>
              <w:rPr>
                <w:rFonts w:hint="eastAsia" w:ascii="宋体" w:hAnsi="宋体" w:eastAsia="宋体" w:cs="宋体"/>
                <w:color w:val="ff0000"/>
                <w:sz w:val="20"/>
                <w:szCs w:val="20"/>
                <w:highlight w:val="none"/>
                <w:lang w:eastAsia="zh-CN"/>
              </w:rPr>
            </w:pPr>
            <w:r>
              <w:rPr>
                <w:color w:val="ff0000"/>
                <w:highlight w:val="none"/>
              </w:rPr>
              <mc:AlternateContent>
                <mc:Choice Requires="wpg">
                  <w:drawing>
                    <wp:inline xmlns:wp="http://schemas.openxmlformats.org/drawingml/2006/wordprocessingDrawing" distT="0" distB="0" distL="0" distR="0">
                      <wp:extent cx="3399155" cy="2195830"/>
                      <wp:effectExtent l="0" t="0" r="10795" b="1397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5"/>
                              <pic:cNvPicPr>
                                <a:picLocks noChangeAspect="1"/>
                              </pic:cNvPicPr>
                              <pic:nvPr/>
                            </pic:nvPicPr>
                            <pic:blipFill>
                              <a:blip r:embed="rId19"/>
                              <a:stretch/>
                            </pic:blipFill>
                            <pic:spPr bwMode="auto">
                              <a:xfrm>
                                <a:off x="0" y="0"/>
                                <a:ext cx="3399155" cy="2195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67.6pt;height:172.9pt;mso-wrap-distance-left:0.0pt;mso-wrap-distance-top:0.0pt;mso-wrap-distance-right:0.0pt;mso-wrap-distance-bottom:0.0pt;" stroked="f">
                      <v:path textboxrect="0,0,0,0"/>
                      <v:imagedata r:id="rId19" o:title=""/>
                    </v:shape>
                  </w:pict>
                </mc:Fallback>
              </mc:AlternateContent>
            </w:r>
            <w:r/>
          </w:p>
        </w:tc>
      </w:tr>
      <w:tr>
        <w:trPr/>
        <w:tc>
          <w:tcPr>
            <w:tcW w:w="494" w:type="dxa"/>
            <w:vAlign w:val="center"/>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3</w:t>
            </w:r>
            <w:r/>
          </w:p>
        </w:tc>
        <w:tc>
          <w:tcPr>
            <w:tcW w:w="1322" w:type="dxa"/>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钢架三视图</w:t>
            </w:r>
            <w:r/>
          </w:p>
        </w:tc>
        <w:tc>
          <w:tcPr>
            <w:tcW w:w="7858" w:type="dxa"/>
            <w:vAlign w:val="top"/>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1"/>
                <w:highlight w:val="none"/>
              </w:rPr>
              <w:t xml:space="preserve"> </w:t>
            </w:r>
            <w:r>
              <w:rPr>
                <w:color w:val="ff0000"/>
                <w:highlight w:val="none"/>
              </w:rPr>
              <mc:AlternateContent>
                <mc:Choice Requires="wpg">
                  <w:drawing>
                    <wp:inline xmlns:wp="http://schemas.openxmlformats.org/drawingml/2006/wordprocessingDrawing" distT="0" distB="0" distL="0" distR="0">
                      <wp:extent cx="3803650" cy="2432050"/>
                      <wp:effectExtent l="0" t="0" r="6350" b="635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6"/>
                              <pic:cNvPicPr>
                                <a:picLocks noChangeAspect="1"/>
                              </pic:cNvPicPr>
                              <pic:nvPr/>
                            </pic:nvPicPr>
                            <pic:blipFill>
                              <a:blip r:embed="rId20"/>
                              <a:stretch/>
                            </pic:blipFill>
                            <pic:spPr bwMode="auto">
                              <a:xfrm>
                                <a:off x="0" y="0"/>
                                <a:ext cx="3803650" cy="243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99.5pt;height:191.5pt;mso-wrap-distance-left:0.0pt;mso-wrap-distance-top:0.0pt;mso-wrap-distance-right:0.0pt;mso-wrap-distance-bottom:0.0pt;" stroked="f">
                      <v:path textboxrect="0,0,0,0"/>
                      <v:imagedata r:id="rId20" o:title=""/>
                    </v:shape>
                  </w:pict>
                </mc:Fallback>
              </mc:AlternateContent>
            </w:r>
            <w:r/>
          </w:p>
        </w:tc>
      </w:tr>
      <w:tr>
        <w:trPr>
          <w:trHeight w:val="90"/>
        </w:trPr>
        <w:tc>
          <w:tcPr>
            <w:tcW w:w="494" w:type="dxa"/>
            <w:vAlign w:val="center"/>
            <w:textDirection w:val="lrTb"/>
            <w:noWrap w:val="false"/>
          </w:tcPr>
          <w:p>
            <w:pPr>
              <w:jc w:val="left"/>
              <w:widowControl/>
              <w:rPr>
                <w:rFonts w:hint="eastAsia" w:ascii="宋体" w:hAnsi="宋体" w:eastAsia="宋体" w:cs="宋体"/>
                <w:color w:val="ff0000"/>
                <w:sz w:val="20"/>
                <w:szCs w:val="20"/>
                <w:highlight w:val="none"/>
              </w:rPr>
            </w:pPr>
            <w:r>
              <w:rPr>
                <w:rFonts w:hint="eastAsia" w:ascii="宋体" w:hAnsi="宋体" w:eastAsia="宋体" w:cs="宋体"/>
                <w:color w:val="ff0000"/>
                <w:sz w:val="20"/>
                <w:szCs w:val="20"/>
                <w:highlight w:val="none"/>
              </w:rPr>
              <w:t xml:space="preserve">4</w:t>
            </w:r>
            <w:r/>
          </w:p>
        </w:tc>
        <w:tc>
          <w:tcPr>
            <w:tcW w:w="1322" w:type="dxa"/>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台面板三视图</w:t>
            </w:r>
            <w:r/>
          </w:p>
        </w:tc>
        <w:tc>
          <w:tcPr>
            <w:tcW w:w="7858" w:type="dxa"/>
            <w:vAlign w:val="top"/>
            <w:textDirection w:val="lrTb"/>
            <w:noWrap w:val="false"/>
          </w:tcPr>
          <w:p>
            <w:pPr>
              <w:jc w:val="left"/>
              <w:widowControl/>
              <w:rPr>
                <w:rFonts w:hint="eastAsia" w:ascii="宋体" w:hAnsi="宋体" w:eastAsia="宋体" w:cs="宋体"/>
                <w:color w:val="ff0000"/>
                <w:sz w:val="20"/>
                <w:szCs w:val="21"/>
                <w:highlight w:val="none"/>
              </w:rPr>
            </w:pPr>
            <w:r>
              <w:rPr>
                <w:color w:val="ff0000"/>
                <w:highlight w:val="none"/>
              </w:rPr>
              <mc:AlternateContent>
                <mc:Choice Requires="wpg">
                  <w:drawing>
                    <wp:inline xmlns:wp="http://schemas.openxmlformats.org/drawingml/2006/wordprocessingDrawing" distT="0" distB="0" distL="0" distR="0">
                      <wp:extent cx="4324350" cy="2095500"/>
                      <wp:effectExtent l="0" t="0" r="0" b="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7"/>
                              <pic:cNvPicPr>
                                <a:picLocks noChangeAspect="1"/>
                              </pic:cNvPicPr>
                              <pic:nvPr/>
                            </pic:nvPicPr>
                            <pic:blipFill>
                              <a:blip r:embed="rId21"/>
                              <a:stretch/>
                            </pic:blipFill>
                            <pic:spPr bwMode="auto">
                              <a:xfrm>
                                <a:off x="0" y="0"/>
                                <a:ext cx="4324350" cy="209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40.5pt;height:165.0pt;mso-wrap-distance-left:0.0pt;mso-wrap-distance-top:0.0pt;mso-wrap-distance-right:0.0pt;mso-wrap-distance-bottom:0.0pt;" stroked="f">
                      <v:path textboxrect="0,0,0,0"/>
                      <v:imagedata r:id="rId21" o:title=""/>
                    </v:shape>
                  </w:pict>
                </mc:Fallback>
              </mc:AlternateContent>
            </w:r>
            <w:r/>
          </w:p>
          <w:p>
            <w:pPr>
              <w:jc w:val="left"/>
              <w:widowControl/>
              <w:rPr>
                <w:rFonts w:hint="eastAsia" w:ascii="宋体" w:hAnsi="宋体" w:eastAsia="宋体" w:cs="宋体"/>
                <w:color w:val="ff0000"/>
                <w:sz w:val="20"/>
                <w:szCs w:val="21"/>
                <w:highlight w:val="none"/>
              </w:rPr>
            </w:pPr>
            <w:r>
              <w:rPr>
                <w:rFonts w:hint="eastAsia" w:ascii="宋体" w:hAnsi="宋体" w:eastAsia="宋体" w:cs="宋体"/>
                <w:color w:val="ff0000"/>
                <w:sz w:val="20"/>
                <w:szCs w:val="21"/>
                <w:highlight w:val="none"/>
              </w:rPr>
            </w:r>
            <w:r/>
          </w:p>
        </w:tc>
      </w:tr>
      <w:tr>
        <w:trPr>
          <w:trHeight w:val="298"/>
        </w:trPr>
        <w:tc>
          <w:tcPr>
            <w:tcW w:w="494" w:type="dxa"/>
            <w:vAlign w:val="center"/>
            <w:textDirection w:val="lrTb"/>
            <w:noWrap w:val="false"/>
          </w:tcPr>
          <w:p>
            <w:pPr>
              <w:jc w:val="left"/>
              <w:widowControl/>
              <w:rPr>
                <w:rFonts w:hint="eastAsia"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5</w:t>
            </w:r>
            <w:r/>
          </w:p>
        </w:tc>
        <w:tc>
          <w:tcPr>
            <w:tcW w:w="1322" w:type="dxa"/>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ff0000"/>
                <w:sz w:val="20"/>
                <w:szCs w:val="20"/>
                <w:highlight w:val="none"/>
                <w:lang w:val="en-US" w:eastAsia="zh-CN"/>
              </w:rPr>
              <w:t xml:space="preserve">前挡板图</w:t>
            </w:r>
            <w:r/>
          </w:p>
        </w:tc>
        <w:tc>
          <w:tcPr>
            <w:tcW w:w="7858" w:type="dxa"/>
            <w:vAlign w:val="top"/>
            <w:textDirection w:val="lrTb"/>
            <w:noWrap w:val="false"/>
          </w:tcPr>
          <w:p>
            <w:pPr>
              <w:jc w:val="left"/>
              <w:widowControl/>
              <w:rPr>
                <w:rFonts w:hint="eastAsia" w:ascii="宋体" w:hAnsi="宋体" w:eastAsia="宋体" w:cs="宋体"/>
                <w:color w:val="ff0000"/>
                <w:sz w:val="20"/>
                <w:szCs w:val="21"/>
                <w:highlight w:val="none"/>
              </w:rPr>
            </w:pPr>
            <w:r>
              <w:rPr>
                <w:color w:val="ff0000"/>
                <w:highlight w:val="none"/>
              </w:rPr>
              <mc:AlternateContent>
                <mc:Choice Requires="wpg">
                  <w:drawing>
                    <wp:inline xmlns:wp="http://schemas.openxmlformats.org/drawingml/2006/wordprocessingDrawing" distT="0" distB="0" distL="0" distR="0">
                      <wp:extent cx="2489200" cy="1250950"/>
                      <wp:effectExtent l="0" t="0" r="6350" b="6350"/>
                      <wp:docPr id="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8"/>
                              <pic:cNvPicPr>
                                <a:picLocks noChangeAspect="1"/>
                              </pic:cNvPicPr>
                              <pic:nvPr/>
                            </pic:nvPicPr>
                            <pic:blipFill>
                              <a:blip r:embed="rId22"/>
                              <a:stretch/>
                            </pic:blipFill>
                            <pic:spPr bwMode="auto">
                              <a:xfrm>
                                <a:off x="0" y="0"/>
                                <a:ext cx="2489200" cy="1250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96.0pt;height:98.5pt;mso-wrap-distance-left:0.0pt;mso-wrap-distance-top:0.0pt;mso-wrap-distance-right:0.0pt;mso-wrap-distance-bottom:0.0pt;" stroked="f">
                      <v:path textboxrect="0,0,0,0"/>
                      <v:imagedata r:id="rId22" o:title=""/>
                    </v:shape>
                  </w:pict>
                </mc:Fallback>
              </mc:AlternateContent>
            </w:r>
            <w:r/>
          </w:p>
        </w:tc>
      </w:tr>
    </w:tbl>
    <w:p>
      <w:pP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p>
      <w:pPr>
        <w:numPr>
          <w:ilvl w:val="0"/>
          <w:numId w:val="0"/>
        </w:numPr>
        <w:spacing w:line="400" w:lineRule="exact"/>
        <w:rPr>
          <w:rFonts w:hint="eastAsia" w:ascii="宋体" w:hAnsi="宋体" w:eastAsia="宋体" w:cs="宋体"/>
          <w:b/>
          <w:bCs/>
          <w:color w:val="auto"/>
          <w:sz w:val="21"/>
          <w:szCs w:val="21"/>
          <w:highlight w:val="none"/>
          <w:u w:val="single"/>
          <w:lang w:val="zh-CN" w:bidi="zh-CN"/>
        </w:rPr>
      </w:pPr>
      <w:r>
        <w:rPr>
          <w:rFonts w:hint="eastAsia" w:ascii="宋体" w:hAnsi="宋体" w:eastAsia="宋体" w:cs="宋体"/>
          <w:color w:val="auto"/>
          <w:sz w:val="21"/>
          <w:szCs w:val="21"/>
          <w:highlight w:val="none"/>
          <w:lang w:val="en-US" w:bidi="zh-CN"/>
        </w:rPr>
        <w:t xml:space="preserve">1.2</w:t>
      </w:r>
      <w:r>
        <w:rPr>
          <w:rFonts w:hint="eastAsia" w:ascii="宋体" w:hAnsi="宋体" w:eastAsia="宋体" w:cs="宋体"/>
          <w:color w:val="auto"/>
          <w:sz w:val="21"/>
          <w:szCs w:val="21"/>
          <w:highlight w:val="none"/>
          <w:lang w:val="zh-CN" w:bidi="zh-CN"/>
        </w:rPr>
        <w:t xml:space="preserve">采购包2</w:t>
      </w:r>
      <w:r>
        <w:rPr>
          <w:rFonts w:hint="eastAsia" w:ascii="宋体" w:hAnsi="宋体" w:cs="宋体"/>
          <w:color w:val="auto"/>
          <w:sz w:val="21"/>
          <w:szCs w:val="21"/>
          <w:highlight w:val="none"/>
          <w:lang w:val="zh-CN" w:bidi="zh-CN"/>
        </w:rPr>
        <w:t xml:space="preserve">样品：</w:t>
      </w:r>
      <w:r>
        <w:rPr>
          <w:rFonts w:hint="eastAsia" w:ascii="宋体" w:hAnsi="宋体" w:eastAsia="宋体" w:cs="宋体"/>
          <w:b/>
          <w:bCs/>
          <w:color w:val="auto"/>
          <w:sz w:val="22"/>
          <w:szCs w:val="22"/>
          <w:highlight w:val="none"/>
          <w:u w:val="single"/>
          <w:lang w:val="zh-CN" w:bidi="zh-CN"/>
        </w:rPr>
        <w:t xml:space="preserve">钢制文件柜</w:t>
      </w:r>
      <w:r>
        <w:rPr>
          <w:rFonts w:hint="eastAsia" w:ascii="宋体" w:hAnsi="宋体" w:eastAsia="宋体" w:cs="宋体"/>
          <w:b/>
          <w:bCs/>
          <w:color w:val="auto"/>
          <w:sz w:val="22"/>
          <w:szCs w:val="22"/>
          <w:highlight w:val="none"/>
          <w:u w:val="single"/>
          <w:lang w:val="zh-CN" w:eastAsia="zh-CN" w:bidi="zh-CN"/>
        </w:rPr>
        <w:t xml:space="preserve">、</w:t>
      </w:r>
      <w:r>
        <w:rPr>
          <w:rFonts w:hint="eastAsia" w:ascii="宋体" w:hAnsi="宋体" w:eastAsia="宋体" w:cs="宋体"/>
          <w:b/>
          <w:bCs/>
          <w:color w:val="auto"/>
          <w:sz w:val="22"/>
          <w:szCs w:val="22"/>
          <w:highlight w:val="none"/>
          <w:u w:val="single"/>
          <w:lang w:val="zh-CN" w:bidi="zh-CN"/>
        </w:rPr>
        <w:t xml:space="preserve">医用货架，办公桌，办公椅，礼堂椅，值班床</w:t>
      </w:r>
      <w:r>
        <w:rPr>
          <w:rFonts w:hint="eastAsia" w:ascii="宋体" w:hAnsi="宋体" w:cs="宋体"/>
          <w:b/>
          <w:bCs/>
          <w:color w:val="auto"/>
          <w:sz w:val="21"/>
          <w:szCs w:val="21"/>
          <w:highlight w:val="none"/>
          <w:u w:val="single"/>
          <w:lang w:val="zh-CN" w:bidi="zh-CN"/>
        </w:rPr>
        <w:t xml:space="preserve">（样品制作需参照产品参数及产品图纸，所有样品拒绝3D打印）</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样品技术参数要求：</w:t>
      </w:r>
      <w:r/>
    </w:p>
    <w:p>
      <w:pPr>
        <w:numPr>
          <w:ilvl w:val="0"/>
          <w:numId w:val="0"/>
        </w:numPr>
        <w:spacing w:line="40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r>
      <w:r/>
    </w:p>
    <w:p>
      <w:pPr>
        <w:jc w:val="lef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钢制文件柜</w:t>
      </w:r>
      <w:r/>
    </w:p>
    <w:p>
      <w:pPr>
        <w:jc w:val="left"/>
        <w:widowControl/>
        <w:rPr>
          <w:rFonts w:hint="eastAsia" w:ascii="宋体" w:hAnsi="宋体" w:eastAsia="宋体" w:cs="宋体"/>
          <w:color w:val="auto"/>
          <w:sz w:val="22"/>
          <w:szCs w:val="22"/>
          <w:highlight w:val="none"/>
        </w:rPr>
      </w:pPr>
      <w:r/>
      <w:bookmarkStart w:id="78" w:name="_Hlk191413140"/>
      <w:r>
        <w:rPr>
          <w:rFonts w:hint="eastAsia" w:ascii="宋体" w:hAnsi="宋体" w:eastAsia="宋体" w:cs="宋体"/>
          <w:color w:val="auto"/>
          <w:sz w:val="22"/>
          <w:szCs w:val="22"/>
          <w:highlight w:val="none"/>
        </w:rPr>
        <w:t xml:space="preserve">1、主要材料：电解钢板，具有更抗酸、更防锈、更防蚀、和涂层接触更稳固、使用年限更长等特点；</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2、主要板材厚度：侧板、门板、顶板、底板、层板厚度≥0.8mm；                                                                              3、工艺要求：柜门均为双层结构，门板采用木纹转印，颜色根据采购人的实际需求定制；离地100mm高为厚度≥0.8mm的304#油膜拉丝不锈钢底座；</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4、功能配置：上为玻璃门板，下为钢制门板，内含三件层板；</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5、五金配置：304不锈钢缓冲门铰（铰链），锁具、拉手等；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6、所有板件经数控激光切割、模具冲压、数控折弯、焊接、机器打磨而成；表面采用抑菌防霉粉末静电喷涂处理，涂层膜厚度均匀，内外一致，抑菌、防霉、耐酸碱、耐磨、耐撞击，抗腐蚀力强。</w:t>
      </w:r>
      <w:bookmarkEnd w:id="78"/>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大样：按要求的材质参数尺寸、结构工艺、外观造型提供：钢制文件柜一套，</w:t>
      </w:r>
      <w:bookmarkStart w:id="79" w:name="OLE_LINK26"/>
      <w:r>
        <w:rPr>
          <w:rFonts w:hint="eastAsia" w:ascii="宋体" w:hAnsi="宋体" w:eastAsia="宋体" w:cs="宋体"/>
          <w:color w:val="auto"/>
          <w:sz w:val="22"/>
          <w:szCs w:val="22"/>
          <w:highlight w:val="none"/>
        </w:rPr>
        <w:t xml:space="preserve">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bookmarkEnd w:id="79"/>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22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464"/>
        <w:gridCol w:w="7192"/>
      </w:tblGrid>
      <w:tr>
        <w:trPr>
          <w:trHeight w:val="299"/>
        </w:trPr>
        <w:tc>
          <w:tcPr>
            <w:tcW w:w="993" w:type="dxa"/>
            <w:vAlign w:val="top"/>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98" w:type="dxa"/>
            <w:vAlign w:val="top"/>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图纸名称</w:t>
            </w:r>
            <w:r/>
          </w:p>
        </w:tc>
        <w:tc>
          <w:tcPr>
            <w:tcW w:w="7248" w:type="dxa"/>
            <w:vAlign w:val="top"/>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w:t>
            </w:r>
            <w:r/>
          </w:p>
        </w:tc>
      </w:tr>
      <w:tr>
        <w:trPr>
          <w:trHeight w:val="589"/>
        </w:trPr>
        <w:tc>
          <w:tcPr>
            <w:tcW w:w="993" w:type="dxa"/>
            <w:vAlign w:val="center"/>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w:t>
            </w:r>
            <w:r/>
          </w:p>
        </w:tc>
        <w:tc>
          <w:tcPr>
            <w:tcW w:w="1498"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整体三视图</w:t>
            </w:r>
            <w:r/>
          </w:p>
        </w:tc>
        <w:tc>
          <w:tcPr>
            <w:tcW w:w="7248" w:type="dxa"/>
            <w:vAlign w:val="top"/>
            <w:textDirection w:val="lrTb"/>
            <w:noWrap w:val="false"/>
          </w:tcPr>
          <w:p>
            <w:pPr>
              <w:jc w:val="center"/>
              <w:widowControl/>
              <w:rPr>
                <w:rFonts w:hint="eastAsia" w:ascii="宋体" w:hAnsi="宋体" w:eastAsia="宋体" w:cs="宋体"/>
                <w:color w:val="auto"/>
                <w:sz w:val="22"/>
                <w:szCs w:val="22"/>
                <w:highlight w:val="none"/>
              </w:rPr>
            </w:pPr>
            <w:r>
              <mc:AlternateContent>
                <mc:Choice Requires="wpg">
                  <w:drawing>
                    <wp:inline xmlns:wp="http://schemas.openxmlformats.org/drawingml/2006/wordprocessingDrawing" distT="0" distB="0" distL="0" distR="0">
                      <wp:extent cx="3054985" cy="2604135"/>
                      <wp:effectExtent l="0" t="0" r="12065" b="571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3"/>
                              <a:stretch/>
                            </pic:blipFill>
                            <pic:spPr bwMode="auto">
                              <a:xfrm>
                                <a:off x="0" y="0"/>
                                <a:ext cx="3054985" cy="260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40.5pt;height:205.0pt;mso-wrap-distance-left:0.0pt;mso-wrap-distance-top:0.0pt;mso-wrap-distance-right:0.0pt;mso-wrap-distance-bottom:0.0pt;" stroked="f">
                      <v:path textboxrect="0,0,0,0"/>
                      <v:imagedata r:id="rId23" o:title=""/>
                    </v:shape>
                  </w:pict>
                </mc:Fallback>
              </mc:AlternateContent>
            </w:r>
            <w:r/>
          </w:p>
        </w:tc>
      </w:tr>
      <w:tr>
        <w:trPr>
          <w:trHeight w:val="589"/>
        </w:trPr>
        <w:tc>
          <w:tcPr>
            <w:tcW w:w="993"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498"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柜体三视图</w:t>
            </w:r>
            <w:r/>
          </w:p>
        </w:tc>
        <w:tc>
          <w:tcPr>
            <w:tcW w:w="7248" w:type="dxa"/>
            <w:vAlign w:val="top"/>
            <w:textDirection w:val="lrTb"/>
            <w:noWrap w:val="false"/>
          </w:tcPr>
          <w:p>
            <w:pPr>
              <w:jc w:val="center"/>
              <w:widowControl/>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3028950" cy="2629535"/>
                      <wp:effectExtent l="0" t="0" r="0" b="18415"/>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r/>
                            </pic:nvPicPr>
                            <pic:blipFill>
                              <a:blip r:embed="rId24"/>
                              <a:stretch/>
                            </pic:blipFill>
                            <pic:spPr bwMode="auto">
                              <a:xfrm>
                                <a:off x="0" y="0"/>
                                <a:ext cx="3028950" cy="2629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38.5pt;height:207.0pt;mso-wrap-distance-left:0.0pt;mso-wrap-distance-top:0.0pt;mso-wrap-distance-right:0.0pt;mso-wrap-distance-bottom:0.0pt;" stroked="f">
                      <v:path textboxrect="0,0,0,0"/>
                      <v:imagedata r:id="rId24" o:title=""/>
                    </v:shape>
                  </w:pict>
                </mc:Fallback>
              </mc:AlternateContent>
            </w:r>
            <w:r/>
          </w:p>
        </w:tc>
      </w:tr>
      <w:tr>
        <w:trPr>
          <w:trHeight w:val="878"/>
        </w:trPr>
        <w:tc>
          <w:tcPr>
            <w:tcW w:w="993" w:type="dxa"/>
            <w:vAlign w:val="center"/>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3</w:t>
            </w:r>
            <w:r/>
          </w:p>
        </w:tc>
        <w:tc>
          <w:tcPr>
            <w:tcW w:w="1498"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门板三视图</w:t>
            </w:r>
            <w:r/>
          </w:p>
        </w:tc>
        <w:tc>
          <w:tcPr>
            <w:tcW w:w="7248"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3251200" cy="3238500"/>
                      <wp:effectExtent l="0" t="0" r="6350" b="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9"/>
                              <pic:cNvPicPr>
                                <a:picLocks noChangeAspect="1"/>
                              </pic:cNvPicPr>
                              <pic:nvPr/>
                            </pic:nvPicPr>
                            <pic:blipFill>
                              <a:blip r:embed="rId25"/>
                              <a:stretch/>
                            </pic:blipFill>
                            <pic:spPr bwMode="auto">
                              <a:xfrm>
                                <a:off x="0" y="0"/>
                                <a:ext cx="3251200" cy="3238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56.0pt;height:255.0pt;mso-wrap-distance-left:0.0pt;mso-wrap-distance-top:0.0pt;mso-wrap-distance-right:0.0pt;mso-wrap-distance-bottom:0.0pt;" stroked="f">
                      <v:path textboxrect="0,0,0,0"/>
                      <v:imagedata r:id="rId25" o:title=""/>
                    </v:shape>
                  </w:pict>
                </mc:Fallback>
              </mc:AlternateContent>
            </w:r>
            <w:r/>
          </w:p>
        </w:tc>
      </w:tr>
      <w:tr>
        <w:trPr>
          <w:trHeight w:val="888"/>
        </w:trPr>
        <w:tc>
          <w:tcPr>
            <w:tcW w:w="993" w:type="dxa"/>
            <w:vAlign w:val="center"/>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4</w:t>
            </w:r>
            <w:r/>
          </w:p>
        </w:tc>
        <w:tc>
          <w:tcPr>
            <w:tcW w:w="1498"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304不锈钢底座三视图</w:t>
            </w:r>
            <w:r/>
          </w:p>
        </w:tc>
        <w:tc>
          <w:tcPr>
            <w:tcW w:w="7248"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3481070" cy="1873250"/>
                      <wp:effectExtent l="0" t="0" r="5080" b="12700"/>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0"/>
                              <pic:cNvPicPr>
                                <a:picLocks noChangeAspect="1"/>
                              </pic:cNvPicPr>
                              <pic:nvPr/>
                            </pic:nvPicPr>
                            <pic:blipFill>
                              <a:blip r:embed="rId26"/>
                              <a:stretch/>
                            </pic:blipFill>
                            <pic:spPr bwMode="auto">
                              <a:xfrm>
                                <a:off x="0" y="0"/>
                                <a:ext cx="3481070" cy="1873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74.1pt;height:147.5pt;mso-wrap-distance-left:0.0pt;mso-wrap-distance-top:0.0pt;mso-wrap-distance-right:0.0pt;mso-wrap-distance-bottom:0.0pt;" stroked="f">
                      <v:path textboxrect="0,0,0,0"/>
                      <v:imagedata r:id="rId26" o:title=""/>
                    </v:shape>
                  </w:pict>
                </mc:Fallback>
              </mc:AlternateContent>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lang w:val="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医用货架</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1、主要材料：电解钢板，具有更抗酸、更防锈、更防蚀、和涂层接触更稳固、使用年限更长等特点；</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2、主要板材厚度：立柱采用≥40*40mm方管，厚度≥1.5mm，其余板件厚度≥1.0mm；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3、功能配置：带亚克力卡槽；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4、所有板件经数控激光切割、模具冲压、数控折弯、焊接、机器打磨而成；表面采用抑菌防霉粉末静电喷涂处理，涂层膜厚度均匀，内外一致，抑菌、防霉、耐酸碱、耐磨、耐撞击，抗腐蚀力强。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w:t>
      </w:r>
      <w:r>
        <w:rPr>
          <w:rFonts w:hint="eastAsia" w:ascii="宋体" w:hAnsi="宋体" w:eastAsia="宋体" w:cs="宋体"/>
          <w:color w:val="auto"/>
          <w:sz w:val="22"/>
          <w:szCs w:val="22"/>
          <w:highlight w:val="none"/>
          <w:lang w:val="en-US" w:eastAsia="zh-CN"/>
        </w:rPr>
        <w:t xml:space="preserve">医用货架</w:t>
      </w:r>
      <w:r>
        <w:rPr>
          <w:rFonts w:hint="eastAsia" w:ascii="宋体" w:hAnsi="宋体" w:eastAsia="宋体" w:cs="宋体"/>
          <w:color w:val="auto"/>
          <w:sz w:val="22"/>
          <w:szCs w:val="22"/>
          <w:highlight w:val="none"/>
        </w:rPr>
        <w:t xml:space="preserve">一</w:t>
      </w:r>
      <w:r>
        <w:rPr>
          <w:rFonts w:hint="eastAsia" w:ascii="宋体" w:hAnsi="宋体" w:eastAsia="宋体" w:cs="宋体"/>
          <w:color w:val="auto"/>
          <w:sz w:val="22"/>
          <w:szCs w:val="22"/>
          <w:highlight w:val="none"/>
          <w:lang w:val="en-US" w:eastAsia="zh-CN"/>
        </w:rPr>
        <w:t xml:space="preserve">组</w:t>
      </w:r>
      <w:r>
        <w:rPr>
          <w:rFonts w:hint="eastAsia" w:ascii="宋体" w:hAnsi="宋体" w:eastAsia="宋体" w:cs="宋体"/>
          <w:color w:val="auto"/>
          <w:sz w:val="22"/>
          <w:szCs w:val="22"/>
          <w:highlight w:val="none"/>
        </w:rPr>
        <w:t xml:space="preserve">，产品外观尺寸偏差不得超过（±5mm），部件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492"/>
        <w:gridCol w:w="7447"/>
      </w:tblGrid>
      <w:tr>
        <w:trPr>
          <w:trHeight w:val="632"/>
        </w:trPr>
        <w:tc>
          <w:tcPr>
            <w:tcW w:w="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53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7561"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632"/>
        </w:trPr>
        <w:tc>
          <w:tcPr>
            <w:tcW w:w="701" w:type="dxa"/>
            <w:vAlign w:val="center"/>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w:t>
            </w:r>
            <w:r/>
          </w:p>
        </w:tc>
        <w:tc>
          <w:tcPr>
            <w:tcW w:w="1536" w:type="dxa"/>
            <w:vAlign w:val="center"/>
            <w:textDirection w:val="lrTb"/>
            <w:noWrap w:val="false"/>
          </w:tcPr>
          <w:p>
            <w:pP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整体</w:t>
            </w:r>
            <w:r>
              <w:rPr>
                <w:rFonts w:hint="eastAsia" w:ascii="宋体" w:hAnsi="宋体" w:eastAsia="宋体" w:cs="宋体"/>
                <w:color w:val="ff0000"/>
                <w:sz w:val="22"/>
                <w:szCs w:val="22"/>
                <w:highlight w:val="none"/>
                <w:lang w:val="en-US" w:eastAsia="zh-CN"/>
              </w:rPr>
              <w:t xml:space="preserve">三视图</w:t>
            </w:r>
            <w:r/>
          </w:p>
        </w:tc>
        <w:tc>
          <w:tcPr>
            <w:tcW w:w="7561" w:type="dxa"/>
            <w:vAlign w:val="top"/>
            <w:textDirection w:val="lrTb"/>
            <w:noWrap w:val="false"/>
          </w:tcPr>
          <w:p>
            <w:pPr>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2645410" cy="2060575"/>
                      <wp:effectExtent l="0" t="0" r="2540" b="15875"/>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5"/>
                              <pic:cNvPicPr>
                                <a:picLocks noChangeAspect="1"/>
                              </pic:cNvPicPr>
                              <pic:nvPr/>
                            </pic:nvPicPr>
                            <pic:blipFill>
                              <a:blip r:embed="rId27"/>
                              <a:stretch/>
                            </pic:blipFill>
                            <pic:spPr bwMode="auto">
                              <a:xfrm>
                                <a:off x="0" y="0"/>
                                <a:ext cx="2645410" cy="206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08.3pt;height:162.2pt;mso-wrap-distance-left:0.0pt;mso-wrap-distance-top:0.0pt;mso-wrap-distance-right:0.0pt;mso-wrap-distance-bottom:0.0pt;" stroked="f">
                      <v:path textboxrect="0,0,0,0"/>
                      <v:imagedata r:id="rId27" o:title=""/>
                    </v:shape>
                  </w:pict>
                </mc:Fallback>
              </mc:AlternateContent>
            </w:r>
            <w:r/>
          </w:p>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tc>
      </w:tr>
      <w:tr>
        <w:trPr>
          <w:trHeight w:val="943"/>
        </w:trPr>
        <w:tc>
          <w:tcPr>
            <w:tcW w:w="701" w:type="dxa"/>
            <w:vAlign w:val="center"/>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2</w:t>
            </w:r>
            <w:r/>
          </w:p>
        </w:tc>
        <w:tc>
          <w:tcPr>
            <w:tcW w:w="1536" w:type="dxa"/>
            <w:vAlign w:val="center"/>
            <w:textDirection w:val="lrTb"/>
            <w:noWrap w:val="false"/>
          </w:tcPr>
          <w:p>
            <w:pP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 </w:t>
            </w:r>
            <w:r>
              <w:rPr>
                <w:rFonts w:hint="eastAsia" w:ascii="宋体" w:hAnsi="宋体" w:eastAsia="宋体" w:cs="宋体"/>
                <w:color w:val="ff0000"/>
                <w:sz w:val="22"/>
                <w:szCs w:val="22"/>
                <w:highlight w:val="none"/>
                <w:lang w:val="en-US" w:eastAsia="zh-CN"/>
              </w:rPr>
              <w:t xml:space="preserve">框架三视图</w:t>
            </w:r>
            <w:r/>
          </w:p>
        </w:tc>
        <w:tc>
          <w:tcPr>
            <w:tcW w:w="7561" w:type="dxa"/>
            <w:vAlign w:val="top"/>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 </w:t>
            </w:r>
            <w:r/>
          </w:p>
          <w:p>
            <w:pPr>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2509520" cy="1936115"/>
                      <wp:effectExtent l="0" t="0" r="5080" b="6985"/>
                      <wp:docPr id="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6"/>
                              <pic:cNvPicPr>
                                <a:picLocks noChangeAspect="1"/>
                              </pic:cNvPicPr>
                              <pic:nvPr/>
                            </pic:nvPicPr>
                            <pic:blipFill>
                              <a:blip r:embed="rId28"/>
                              <a:stretch/>
                            </pic:blipFill>
                            <pic:spPr bwMode="auto">
                              <a:xfrm>
                                <a:off x="0" y="0"/>
                                <a:ext cx="2509520" cy="1936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97.6pt;height:152.4pt;mso-wrap-distance-left:0.0pt;mso-wrap-distance-top:0.0pt;mso-wrap-distance-right:0.0pt;mso-wrap-distance-bottom:0.0pt;" stroked="f">
                      <v:path textboxrect="0,0,0,0"/>
                      <v:imagedata r:id="rId28" o:title=""/>
                    </v:shape>
                  </w:pict>
                </mc:Fallback>
              </mc:AlternateContent>
            </w:r>
            <w:r/>
          </w:p>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tc>
      </w:tr>
      <w:tr>
        <w:trPr>
          <w:trHeight w:val="321"/>
        </w:trPr>
        <w:tc>
          <w:tcPr>
            <w:tcW w:w="701" w:type="dxa"/>
            <w:vAlign w:val="center"/>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3</w:t>
            </w:r>
            <w:r/>
          </w:p>
        </w:tc>
        <w:tc>
          <w:tcPr>
            <w:tcW w:w="1536" w:type="dxa"/>
            <w:vAlign w:val="center"/>
            <w:textDirection w:val="lrTb"/>
            <w:noWrap w:val="false"/>
          </w:tcPr>
          <w:p>
            <w:pP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 </w:t>
            </w:r>
            <w:r>
              <w:rPr>
                <w:rFonts w:hint="eastAsia" w:ascii="宋体" w:hAnsi="宋体" w:eastAsia="宋体" w:cs="宋体"/>
                <w:color w:val="ff0000"/>
                <w:sz w:val="22"/>
                <w:szCs w:val="22"/>
                <w:highlight w:val="none"/>
                <w:lang w:val="en-US" w:eastAsia="zh-CN"/>
              </w:rPr>
              <w:t xml:space="preserve">层板三视图</w:t>
            </w:r>
            <w:r/>
          </w:p>
        </w:tc>
        <w:tc>
          <w:tcPr>
            <w:tcW w:w="7561"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mc:AlternateContent>
                <mc:Choice Requires="wpg">
                  <w:drawing>
                    <wp:inline xmlns:wp="http://schemas.openxmlformats.org/drawingml/2006/wordprocessingDrawing" distT="0" distB="0" distL="0" distR="0">
                      <wp:extent cx="2648585" cy="1498600"/>
                      <wp:effectExtent l="0" t="0" r="18415" b="6350"/>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1"/>
                              <pic:cNvPicPr>
                                <a:picLocks noChangeAspect="1"/>
                              </pic:cNvPicPr>
                              <pic:nvPr/>
                            </pic:nvPicPr>
                            <pic:blipFill>
                              <a:blip r:embed="rId29"/>
                              <a:stretch/>
                            </pic:blipFill>
                            <pic:spPr bwMode="auto">
                              <a:xfrm>
                                <a:off x="0" y="0"/>
                                <a:ext cx="2648585" cy="14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08.5pt;height:118.0pt;mso-wrap-distance-left:0.0pt;mso-wrap-distance-top:0.0pt;mso-wrap-distance-right:0.0pt;mso-wrap-distance-bottom:0.0pt;" stroked="f">
                      <v:path textboxrect="0,0,0,0"/>
                      <v:imagedata r:id="rId29"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4</w:t>
            </w:r>
            <w:r/>
          </w:p>
        </w:tc>
        <w:tc>
          <w:tcPr>
            <w:tcW w:w="1536" w:type="dxa"/>
            <w:vAlign w:val="center"/>
            <w:textDirection w:val="lrTb"/>
            <w:noWrap w:val="false"/>
          </w:tcPr>
          <w:p>
            <w:pP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亚克力标签卡槽三视图</w:t>
            </w:r>
            <w:r/>
          </w:p>
        </w:tc>
        <w:tc>
          <w:tcPr>
            <w:tcW w:w="7561"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mc:AlternateContent>
                <mc:Choice Requires="wpg">
                  <w:drawing>
                    <wp:inline xmlns:wp="http://schemas.openxmlformats.org/drawingml/2006/wordprocessingDrawing" distT="0" distB="0" distL="0" distR="0">
                      <wp:extent cx="2839085" cy="1842135"/>
                      <wp:effectExtent l="0" t="0" r="18415" b="5715"/>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2"/>
                              <pic:cNvPicPr>
                                <a:picLocks noChangeAspect="1"/>
                              </pic:cNvPicPr>
                              <pic:nvPr/>
                            </pic:nvPicPr>
                            <pic:blipFill>
                              <a:blip r:embed="rId30"/>
                              <a:stretch/>
                            </pic:blipFill>
                            <pic:spPr bwMode="auto">
                              <a:xfrm>
                                <a:off x="0" y="0"/>
                                <a:ext cx="2839085" cy="1842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3.5pt;height:145.0pt;mso-wrap-distance-left:0.0pt;mso-wrap-distance-top:0.0pt;mso-wrap-distance-right:0.0pt;mso-wrap-distance-bottom:0.0pt;" stroked="f">
                      <v:path textboxrect="0,0,0,0"/>
                      <v:imagedata r:id="rId30" o:title=""/>
                    </v:shape>
                  </w:pict>
                </mc:Fallback>
              </mc:AlternateConten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办公桌</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1、主要材料：所有板件采用E0级刨花板，三聚氰胺饰面纸饰面；</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2、主要板材厚度：台面板厚度为25mm，侧板、背板、抽面、底板厚度为16mm；</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3、配置：主台面+50mm*50mm门型钢脚+三抽固定柜+塑料键盘架+Φ60mm金属线盒+木制活动主机架+木制前挡板；                                                                                                                                                               4、五金配置：三节导轨、锁具、拉手、连接件等；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5、封边：</w:t>
      </w:r>
      <w:r>
        <w:rPr>
          <w:rFonts w:hint="eastAsia" w:ascii="宋体" w:hAnsi="宋体" w:eastAsia="宋体" w:cs="宋体"/>
          <w:color w:val="auto"/>
          <w:sz w:val="22"/>
          <w:szCs w:val="22"/>
          <w:highlight w:val="none"/>
          <w:lang w:val="en-US" w:eastAsia="zh-CN"/>
        </w:rPr>
        <w:t xml:space="preserve">台面板、抽面板</w:t>
      </w:r>
      <w:r>
        <w:rPr>
          <w:rFonts w:hint="eastAsia" w:ascii="宋体" w:hAnsi="宋体" w:eastAsia="宋体" w:cs="宋体"/>
          <w:color w:val="auto"/>
          <w:sz w:val="22"/>
          <w:szCs w:val="22"/>
          <w:highlight w:val="none"/>
        </w:rPr>
        <w:t xml:space="preserve">为2.0mm厚全自动封边，其余为1mm厚全自动封边，防水、防潮、不变色；</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6、钢脚：50mm*50mm门型钢脚，壁厚≥1.5mm，表面采用抑菌防霉粉末静电喷涂处理，涂层膜厚度均匀，内外一致，抑菌、防霉、耐酸碱、耐磨、耐撞击，抗腐蚀力强。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w:t>
      </w:r>
      <w:r>
        <w:rPr>
          <w:rFonts w:hint="eastAsia" w:ascii="宋体" w:hAnsi="宋体" w:eastAsia="宋体" w:cs="宋体"/>
          <w:color w:val="auto"/>
          <w:sz w:val="22"/>
          <w:szCs w:val="22"/>
          <w:highlight w:val="none"/>
          <w:lang w:val="zh-CN"/>
        </w:rPr>
        <w:t xml:space="preserve">办公桌</w:t>
      </w:r>
      <w:r>
        <w:rPr>
          <w:rFonts w:hint="eastAsia" w:ascii="宋体" w:hAnsi="宋体" w:eastAsia="宋体" w:cs="宋体"/>
          <w:color w:val="auto"/>
          <w:sz w:val="22"/>
          <w:szCs w:val="22"/>
          <w:highlight w:val="none"/>
        </w:rPr>
        <w:t xml:space="preserve">一张，产品外观尺寸偏差不得超过（±5mm），部件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460"/>
        <w:gridCol w:w="7487"/>
      </w:tblGrid>
      <w:tr>
        <w:trPr>
          <w:trHeight w:val="615"/>
        </w:trPr>
        <w:tc>
          <w:tcPr>
            <w:tcW w:w="68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6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748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615"/>
        </w:trPr>
        <w:tc>
          <w:tcPr>
            <w:tcW w:w="682" w:type="dxa"/>
            <w:vAlign w:val="center"/>
            <w:textDirection w:val="lrTb"/>
            <w:noWrap w:val="false"/>
          </w:tcPr>
          <w:p>
            <w:pPr>
              <w:jc w:val="cente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w:t>
            </w:r>
            <w:r/>
          </w:p>
        </w:tc>
        <w:tc>
          <w:tcPr>
            <w:tcW w:w="1460" w:type="dxa"/>
            <w:vAlign w:val="center"/>
            <w:textDirection w:val="lrTb"/>
            <w:noWrap w:val="false"/>
          </w:tcPr>
          <w:p>
            <w:pPr>
              <w:jc w:val="cente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整体</w:t>
            </w:r>
            <w:r>
              <w:rPr>
                <w:rFonts w:hint="eastAsia" w:ascii="宋体" w:hAnsi="宋体" w:eastAsia="宋体" w:cs="宋体"/>
                <w:color w:val="ff0000"/>
                <w:sz w:val="22"/>
                <w:szCs w:val="22"/>
                <w:highlight w:val="none"/>
                <w:lang w:val="en-US" w:eastAsia="zh-CN"/>
              </w:rPr>
              <w:t xml:space="preserve">三视图</w:t>
            </w:r>
            <w:r/>
          </w:p>
        </w:tc>
        <w:tc>
          <w:tcPr>
            <w:tcW w:w="7487" w:type="dxa"/>
            <w:vAlign w:val="top"/>
            <w:textDirection w:val="lrTb"/>
            <w:noWrap w:val="false"/>
          </w:tcPr>
          <w:p>
            <w:pPr>
              <w:jc w:val="cente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p>
            <w:pPr>
              <w:jc w:val="center"/>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2731770" cy="1813560"/>
                      <wp:effectExtent l="0" t="0" r="11430" b="15240"/>
                      <wp:docPr id="2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1"/>
                              <pic:cNvPicPr>
                                <a:picLocks noChangeAspect="1"/>
                              </pic:cNvPicPr>
                              <pic:nvPr/>
                            </pic:nvPicPr>
                            <pic:blipFill>
                              <a:blip r:embed="rId31"/>
                              <a:stretch/>
                            </pic:blipFill>
                            <pic:spPr bwMode="auto">
                              <a:xfrm>
                                <a:off x="0" y="0"/>
                                <a:ext cx="2731769" cy="1813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5.1pt;height:142.8pt;mso-wrap-distance-left:0.0pt;mso-wrap-distance-top:0.0pt;mso-wrap-distance-right:0.0pt;mso-wrap-distance-bottom:0.0pt;" stroked="f">
                      <v:path textboxrect="0,0,0,0"/>
                      <v:imagedata r:id="rId31" o:title=""/>
                    </v:shape>
                  </w:pict>
                </mc:Fallback>
              </mc:AlternateContent>
            </w:r>
            <w:r/>
          </w:p>
        </w:tc>
      </w:tr>
      <w:tr>
        <w:trPr>
          <w:trHeight w:val="312"/>
        </w:trPr>
        <w:tc>
          <w:tcPr>
            <w:tcW w:w="682" w:type="dxa"/>
            <w:vAlign w:val="center"/>
            <w:textDirection w:val="lrTb"/>
            <w:noWrap w:val="false"/>
          </w:tcPr>
          <w:p>
            <w:pPr>
              <w:jc w:val="center"/>
              <w:rPr>
                <w:rFonts w:hint="eastAsia" w:ascii="宋体" w:hAnsi="宋体" w:eastAsia="宋体" w:cs="宋体"/>
                <w:color w:val="ff0000"/>
                <w:sz w:val="22"/>
                <w:szCs w:val="22"/>
                <w:highlight w:val="none"/>
                <w:lang w:eastAsia="zh-CN"/>
              </w:rPr>
            </w:pPr>
            <w:r>
              <w:rPr>
                <w:rFonts w:hint="eastAsia" w:ascii="宋体" w:hAnsi="宋体" w:eastAsia="宋体" w:cs="宋体"/>
                <w:color w:val="ff0000"/>
                <w:sz w:val="22"/>
                <w:szCs w:val="22"/>
                <w:highlight w:val="none"/>
                <w:lang w:val="en-US" w:eastAsia="zh-CN"/>
              </w:rPr>
              <w:t xml:space="preserve">2</w:t>
            </w:r>
            <w:r/>
          </w:p>
        </w:tc>
        <w:tc>
          <w:tcPr>
            <w:tcW w:w="1460" w:type="dxa"/>
            <w:vAlign w:val="center"/>
            <w:textDirection w:val="lrTb"/>
            <w:noWrap w:val="false"/>
          </w:tcPr>
          <w:p>
            <w:pPr>
              <w:jc w:val="center"/>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门型钢脚三视图</w:t>
            </w:r>
            <w:r/>
          </w:p>
        </w:tc>
        <w:tc>
          <w:tcPr>
            <w:tcW w:w="7487" w:type="dxa"/>
            <w:vAlign w:val="top"/>
            <w:textDirection w:val="lrTb"/>
            <w:noWrap w:val="false"/>
          </w:tcPr>
          <w:p>
            <w:pPr>
              <w:jc w:val="center"/>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708150" cy="1905635"/>
                      <wp:effectExtent l="0" t="0" r="6350" b="18415"/>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0"/>
                              <pic:cNvPicPr>
                                <a:picLocks noChangeAspect="1"/>
                              </pic:cNvPicPr>
                              <pic:nvPr/>
                            </pic:nvPicPr>
                            <pic:blipFill>
                              <a:blip r:embed="rId32"/>
                              <a:stretch/>
                            </pic:blipFill>
                            <pic:spPr bwMode="auto">
                              <a:xfrm>
                                <a:off x="0" y="0"/>
                                <a:ext cx="1708150" cy="190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4.5pt;height:150.0pt;mso-wrap-distance-left:0.0pt;mso-wrap-distance-top:0.0pt;mso-wrap-distance-right:0.0pt;mso-wrap-distance-bottom:0.0pt;" stroked="f">
                      <v:path textboxrect="0,0,0,0"/>
                      <v:imagedata r:id="rId32" o:title=""/>
                    </v:shape>
                  </w:pict>
                </mc:Fallback>
              </mc:AlternateContent>
            </w:r>
            <w:r/>
          </w:p>
        </w:tc>
      </w:tr>
    </w:tbl>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办公椅</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1、椅背：采用抑菌级高弹性网布，高强度PP加30%玻纤材料椅背，长期使用不变形；</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2、坐垫：采用防油污，防水，防磨损及抗尘埃3M防污处理和不助燃处理，阻燃PU定型海绵，搭载加厚承重底塑壳，无木板、无胶水、不打钉、环保、绿色健康；</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3、扶手：采用PP防滑臂托扶手；</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4、底盘：采用塑钢结构，精密准确，承受力大，并保持恒久，不变形，可追背倾仰；2段倾仰锁定并具有防撞功能、可原位以及倾仰锁定椅背，更人性化设计；</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5、弓形脚：采用≥2.0mm壁厚钢管，管径≥28mm，表面采用抑菌防霉粉末静电喷涂处理，涂层膜厚度均匀，内外一致，抑菌、防霉、耐酸碱、耐磨、耐撞击，抗腐蚀力强。</w:t>
      </w:r>
      <w:r/>
    </w:p>
    <w:p>
      <w:pPr>
        <w:jc w:val="left"/>
        <w:widowControl/>
        <w:rPr>
          <w:rFonts w:hint="eastAsia" w:ascii="宋体" w:hAnsi="宋体" w:eastAsia="宋体" w:cs="宋体"/>
          <w:color w:val="c00000"/>
          <w:sz w:val="22"/>
          <w:szCs w:val="22"/>
          <w:highlight w:val="none"/>
          <w:lang w:val="en-US" w:eastAsia="zh-CN"/>
        </w:rPr>
      </w:pPr>
      <w:r>
        <w:rPr>
          <w:rFonts w:hint="eastAsia" w:ascii="宋体" w:hAnsi="宋体" w:eastAsia="宋体" w:cs="宋体"/>
          <w:color w:val="c00000"/>
          <w:sz w:val="22"/>
          <w:szCs w:val="22"/>
          <w:highlight w:val="none"/>
          <w:lang w:val="en-US" w:eastAsia="zh-CN"/>
        </w:rPr>
        <w:t xml:space="preserve">大样：根据参数和产品图提供办公椅一张。</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012"/>
        <w:gridCol w:w="6915"/>
      </w:tblGrid>
      <w:tr>
        <w:trPr/>
        <w:tc>
          <w:tcPr>
            <w:tcW w:w="826"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序号</w:t>
            </w:r>
            <w:r/>
          </w:p>
        </w:tc>
        <w:tc>
          <w:tcPr>
            <w:tcW w:w="1012"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图纸名称</w:t>
            </w:r>
            <w:r/>
          </w:p>
        </w:tc>
        <w:tc>
          <w:tcPr>
            <w:tcW w:w="691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2103"/>
        </w:trPr>
        <w:tc>
          <w:tcPr>
            <w:tcW w:w="826" w:type="dxa"/>
            <w:vAlign w:val="center"/>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1</w:t>
            </w:r>
            <w:r/>
          </w:p>
        </w:tc>
        <w:tc>
          <w:tcPr>
            <w:tcW w:w="1012"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整体三视图</w:t>
            </w:r>
            <w:r/>
          </w:p>
        </w:tc>
        <w:tc>
          <w:tcPr>
            <w:tcW w:w="6915"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661160" cy="1065530"/>
                      <wp:effectExtent l="0" t="0" r="15240" b="1270"/>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22"/>
                              <pic:cNvPicPr>
                                <a:picLocks noChangeAspect="1"/>
                              </pic:cNvPicPr>
                              <pic:nvPr/>
                            </pic:nvPicPr>
                            <pic:blipFill>
                              <a:blip r:embed="rId33"/>
                              <a:stretch/>
                            </pic:blipFill>
                            <pic:spPr bwMode="auto">
                              <a:xfrm>
                                <a:off x="0" y="0"/>
                                <a:ext cx="1661160" cy="1065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30.8pt;height:83.9pt;mso-wrap-distance-left:0.0pt;mso-wrap-distance-top:0.0pt;mso-wrap-distance-right:0.0pt;mso-wrap-distance-bottom:0.0pt;" stroked="f">
                      <v:path textboxrect="0,0,0,0"/>
                      <v:imagedata r:id="rId33" o:title=""/>
                    </v:shape>
                  </w:pict>
                </mc:Fallback>
              </mc:AlternateContent>
            </w:r>
            <w:r>
              <w:rPr>
                <w:color w:val="ff0000"/>
              </w:rPr>
              <mc:AlternateContent>
                <mc:Choice Requires="wpg">
                  <w:drawing>
                    <wp:inline xmlns:wp="http://schemas.openxmlformats.org/drawingml/2006/wordprocessingDrawing" distT="0" distB="0" distL="0" distR="0">
                      <wp:extent cx="977900" cy="968375"/>
                      <wp:effectExtent l="0" t="0" r="12700" b="3175"/>
                      <wp:docPr id="2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23"/>
                              <pic:cNvPicPr>
                                <a:picLocks noChangeAspect="1"/>
                              </pic:cNvPicPr>
                              <pic:nvPr/>
                            </pic:nvPicPr>
                            <pic:blipFill>
                              <a:blip r:embed="rId34"/>
                              <a:stretch/>
                            </pic:blipFill>
                            <pic:spPr bwMode="auto">
                              <a:xfrm>
                                <a:off x="0" y="0"/>
                                <a:ext cx="977900" cy="96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7.0pt;height:76.2pt;mso-wrap-distance-left:0.0pt;mso-wrap-distance-top:0.0pt;mso-wrap-distance-right:0.0pt;mso-wrap-distance-bottom:0.0pt;" stroked="f">
                      <v:path textboxrect="0,0,0,0"/>
                      <v:imagedata r:id="rId34" o:title=""/>
                    </v:shape>
                  </w:pict>
                </mc:Fallback>
              </mc:AlternateContent>
            </w:r>
            <w:r/>
          </w:p>
        </w:tc>
      </w:tr>
      <w:tr>
        <w:trPr/>
        <w:tc>
          <w:tcPr>
            <w:tcW w:w="826" w:type="dxa"/>
            <w:vAlign w:val="center"/>
            <w:textDirection w:val="lrTb"/>
            <w:noWrap w:val="false"/>
          </w:tcPr>
          <w:p>
            <w:pPr>
              <w:jc w:val="center"/>
              <w:widowControl/>
              <w:rPr>
                <w:rFonts w:hint="eastAsia" w:ascii="宋体" w:hAnsi="宋体" w:eastAsia="宋体" w:cs="宋体"/>
                <w:color w:val="ff0000"/>
                <w:sz w:val="22"/>
                <w:szCs w:val="22"/>
                <w:highlight w:val="none"/>
                <w:lang w:eastAsia="zh-CN"/>
              </w:rPr>
            </w:pPr>
            <w:r>
              <w:rPr>
                <w:rFonts w:hint="eastAsia" w:ascii="宋体" w:hAnsi="宋体" w:eastAsia="宋体" w:cs="宋体"/>
                <w:color w:val="ff0000"/>
                <w:sz w:val="22"/>
                <w:szCs w:val="22"/>
                <w:highlight w:val="none"/>
                <w:lang w:val="en-US" w:eastAsia="zh-CN"/>
              </w:rPr>
              <w:t xml:space="preserve">2</w:t>
            </w:r>
            <w:r/>
          </w:p>
        </w:tc>
        <w:tc>
          <w:tcPr>
            <w:tcW w:w="1012" w:type="dxa"/>
            <w:vAlign w:val="center"/>
            <w:textDirection w:val="lrTb"/>
            <w:noWrap w:val="false"/>
          </w:tcPr>
          <w:p>
            <w:pPr>
              <w:jc w:val="center"/>
              <w:widowControl/>
              <w:rPr>
                <w:rFonts w:hint="default"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椅背三视图</w:t>
            </w:r>
            <w:r/>
          </w:p>
        </w:tc>
        <w:tc>
          <w:tcPr>
            <w:tcW w:w="6915" w:type="dxa"/>
            <w:vAlign w:val="top"/>
            <w:textDirection w:val="lrTb"/>
            <w:noWrap w:val="false"/>
          </w:tcPr>
          <w:p>
            <w:pPr>
              <w:jc w:val="center"/>
              <w:widowControl/>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181735" cy="1478280"/>
                      <wp:effectExtent l="0" t="0" r="18415" b="7620"/>
                      <wp:docPr id="2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24"/>
                              <pic:cNvPicPr>
                                <a:picLocks noChangeAspect="1"/>
                              </pic:cNvPicPr>
                              <pic:nvPr/>
                            </pic:nvPicPr>
                            <pic:blipFill>
                              <a:blip r:embed="rId35"/>
                              <a:stretch/>
                            </pic:blipFill>
                            <pic:spPr bwMode="auto">
                              <a:xfrm>
                                <a:off x="0" y="0"/>
                                <a:ext cx="1181735" cy="1478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3.0pt;height:116.4pt;mso-wrap-distance-left:0.0pt;mso-wrap-distance-top:0.0pt;mso-wrap-distance-right:0.0pt;mso-wrap-distance-bottom:0.0pt;" stroked="f">
                      <v:path textboxrect="0,0,0,0"/>
                      <v:imagedata r:id="rId35" o:title=""/>
                    </v:shape>
                  </w:pict>
                </mc:Fallback>
              </mc:AlternateContent>
            </w:r>
            <w:r/>
          </w:p>
        </w:tc>
      </w:tr>
      <w:tr>
        <w:trPr/>
        <w:tc>
          <w:tcPr>
            <w:tcW w:w="826"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3</w:t>
            </w:r>
            <w:r/>
          </w:p>
        </w:tc>
        <w:tc>
          <w:tcPr>
            <w:tcW w:w="1012" w:type="dxa"/>
            <w:vAlign w:val="center"/>
            <w:textDirection w:val="lrTb"/>
            <w:noWrap w:val="false"/>
          </w:tcPr>
          <w:p>
            <w:pPr>
              <w:jc w:val="center"/>
              <w:widowControl/>
              <w:rPr>
                <w:rFonts w:hint="default"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椅座三视图</w:t>
            </w:r>
            <w:r/>
          </w:p>
        </w:tc>
        <w:tc>
          <w:tcPr>
            <w:tcW w:w="6915"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221740" cy="549275"/>
                      <wp:effectExtent l="0" t="0" r="16510" b="3175"/>
                      <wp:docPr id="2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25"/>
                              <pic:cNvPicPr>
                                <a:picLocks noChangeAspect="1"/>
                              </pic:cNvPicPr>
                              <pic:nvPr/>
                            </pic:nvPicPr>
                            <pic:blipFill>
                              <a:blip r:embed="rId36"/>
                              <a:stretch/>
                            </pic:blipFill>
                            <pic:spPr bwMode="auto">
                              <a:xfrm>
                                <a:off x="0" y="0"/>
                                <a:ext cx="1221740" cy="549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6.2pt;height:43.2pt;mso-wrap-distance-left:0.0pt;mso-wrap-distance-top:0.0pt;mso-wrap-distance-right:0.0pt;mso-wrap-distance-bottom:0.0pt;" stroked="f">
                      <v:path textboxrect="0,0,0,0"/>
                      <v:imagedata r:id="rId36" o:title=""/>
                    </v:shape>
                  </w:pict>
                </mc:Fallback>
              </mc:AlternateContent>
            </w:r>
            <w:r>
              <w:rPr>
                <w:color w:val="ff0000"/>
              </w:rPr>
              <mc:AlternateContent>
                <mc:Choice Requires="wpg">
                  <w:drawing>
                    <wp:inline xmlns:wp="http://schemas.openxmlformats.org/drawingml/2006/wordprocessingDrawing" distT="0" distB="0" distL="0" distR="0">
                      <wp:extent cx="939165" cy="939165"/>
                      <wp:effectExtent l="0" t="0" r="13335" b="13335"/>
                      <wp:docPr id="2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26"/>
                              <pic:cNvPicPr>
                                <a:picLocks noChangeAspect="1"/>
                              </pic:cNvPicPr>
                              <pic:nvPr/>
                            </pic:nvPicPr>
                            <pic:blipFill>
                              <a:blip r:embed="rId37"/>
                              <a:stretch/>
                            </pic:blipFill>
                            <pic:spPr bwMode="auto">
                              <a:xfrm>
                                <a:off x="0" y="0"/>
                                <a:ext cx="939165" cy="93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4.0pt;height:74.0pt;mso-wrap-distance-left:0.0pt;mso-wrap-distance-top:0.0pt;mso-wrap-distance-right:0.0pt;mso-wrap-distance-bottom:0.0pt;" stroked="f">
                      <v:path textboxrect="0,0,0,0"/>
                      <v:imagedata r:id="rId37" o:title=""/>
                    </v:shape>
                  </w:pict>
                </mc:Fallback>
              </mc:AlternateContent>
            </w:r>
            <w:r/>
          </w:p>
        </w:tc>
      </w:tr>
      <w:tr>
        <w:trPr/>
        <w:tc>
          <w:tcPr>
            <w:tcW w:w="826" w:type="dxa"/>
            <w:vAlign w:val="center"/>
            <w:textDirection w:val="lrTb"/>
            <w:noWrap w:val="false"/>
          </w:tcPr>
          <w:p>
            <w:pPr>
              <w:jc w:val="center"/>
              <w:widowControl/>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4</w:t>
            </w:r>
            <w:r/>
          </w:p>
        </w:tc>
        <w:tc>
          <w:tcPr>
            <w:tcW w:w="1012" w:type="dxa"/>
            <w:vAlign w:val="center"/>
            <w:textDirection w:val="lrTb"/>
            <w:noWrap w:val="false"/>
          </w:tcPr>
          <w:p>
            <w:pPr>
              <w:jc w:val="center"/>
              <w:widowControl/>
              <w:rPr>
                <w:rFonts w:hint="default"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弓形脚三视图</w:t>
            </w:r>
            <w:r/>
          </w:p>
        </w:tc>
        <w:tc>
          <w:tcPr>
            <w:tcW w:w="6915" w:type="dxa"/>
            <w:vAlign w:val="top"/>
            <w:textDirection w:val="lrTb"/>
            <w:noWrap w:val="false"/>
          </w:tcPr>
          <w:p>
            <w:pPr>
              <w:jc w:val="center"/>
              <w:widowControl/>
              <w:rPr>
                <w:rFonts w:hint="eastAsia" w:ascii="宋体" w:hAnsi="宋体" w:eastAsia="宋体" w:cs="宋体"/>
                <w:color w:val="ff0000"/>
                <w:sz w:val="22"/>
                <w:szCs w:val="22"/>
                <w:highlight w:val="none"/>
              </w:rPr>
            </w:pPr>
            <w:r>
              <w:rPr>
                <w:color w:val="ff0000"/>
              </w:rPr>
              <mc:AlternateContent>
                <mc:Choice Requires="wpg">
                  <w:drawing>
                    <wp:inline xmlns:wp="http://schemas.openxmlformats.org/drawingml/2006/wordprocessingDrawing" distT="0" distB="0" distL="0" distR="0">
                      <wp:extent cx="1243330" cy="865505"/>
                      <wp:effectExtent l="0" t="0" r="13970" b="10795"/>
                      <wp:docPr id="3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7"/>
                              <pic:cNvPicPr>
                                <a:picLocks noChangeAspect="1"/>
                              </pic:cNvPicPr>
                              <pic:nvPr/>
                            </pic:nvPicPr>
                            <pic:blipFill>
                              <a:blip r:embed="rId38"/>
                              <a:stretch/>
                            </pic:blipFill>
                            <pic:spPr bwMode="auto">
                              <a:xfrm>
                                <a:off x="0" y="0"/>
                                <a:ext cx="1243330" cy="865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7.9pt;height:68.1pt;mso-wrap-distance-left:0.0pt;mso-wrap-distance-top:0.0pt;mso-wrap-distance-right:0.0pt;mso-wrap-distance-bottom:0.0pt;" stroked="f">
                      <v:path textboxrect="0,0,0,0"/>
                      <v:imagedata r:id="rId38" o:title=""/>
                    </v:shape>
                  </w:pict>
                </mc:Fallback>
              </mc:AlternateContent>
            </w:r>
            <w:r>
              <w:rPr>
                <w:color w:val="ff0000"/>
              </w:rPr>
              <mc:AlternateContent>
                <mc:Choice Requires="wpg">
                  <w:drawing>
                    <wp:inline xmlns:wp="http://schemas.openxmlformats.org/drawingml/2006/wordprocessingDrawing" distT="0" distB="0" distL="0" distR="0">
                      <wp:extent cx="877570" cy="805815"/>
                      <wp:effectExtent l="0" t="0" r="17780" b="13335"/>
                      <wp:docPr id="3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28"/>
                              <pic:cNvPicPr>
                                <a:picLocks noChangeAspect="1"/>
                              </pic:cNvPicPr>
                              <pic:nvPr/>
                            </pic:nvPicPr>
                            <pic:blipFill>
                              <a:blip r:embed="rId39"/>
                              <a:stretch/>
                            </pic:blipFill>
                            <pic:spPr bwMode="auto">
                              <a:xfrm>
                                <a:off x="0" y="0"/>
                                <a:ext cx="877570" cy="80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9.1pt;height:63.4pt;mso-wrap-distance-left:0.0pt;mso-wrap-distance-top:0.0pt;mso-wrap-distance-right:0.0pt;mso-wrap-distance-bottom:0.0pt;" stroked="f">
                      <v:path textboxrect="0,0,0,0"/>
                      <v:imagedata r:id="rId39" o:title=""/>
                    </v:shape>
                  </w:pict>
                </mc:Fallback>
              </mc:AlternateContent>
            </w:r>
            <w:r>
              <w:rPr>
                <w:color w:val="ff0000"/>
              </w:rPr>
              <mc:AlternateContent>
                <mc:Choice Requires="wpg">
                  <w:drawing>
                    <wp:inline xmlns:wp="http://schemas.openxmlformats.org/drawingml/2006/wordprocessingDrawing" distT="0" distB="0" distL="0" distR="0">
                      <wp:extent cx="1428115" cy="988060"/>
                      <wp:effectExtent l="0" t="0" r="635" b="2540"/>
                      <wp:docPr id="3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29"/>
                              <pic:cNvPicPr>
                                <a:picLocks noChangeAspect="1"/>
                              </pic:cNvPicPr>
                              <pic:nvPr/>
                            </pic:nvPicPr>
                            <pic:blipFill>
                              <a:blip r:embed="rId40"/>
                              <a:stretch/>
                            </pic:blipFill>
                            <pic:spPr bwMode="auto">
                              <a:xfrm>
                                <a:off x="0" y="0"/>
                                <a:ext cx="1428115" cy="988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2.4pt;height:77.8pt;mso-wrap-distance-left:0.0pt;mso-wrap-distance-top:0.0pt;mso-wrap-distance-right:0.0pt;mso-wrap-distance-bottom:0.0pt;" stroked="f">
                      <v:path textboxrect="0,0,0,0"/>
                      <v:imagedata r:id="rId40" o:title=""/>
                    </v:shape>
                  </w:pict>
                </mc:Fallback>
              </mc:AlternateContent>
            </w:r>
            <w:r/>
          </w:p>
        </w:tc>
      </w:tr>
    </w:tbl>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rPr>
          <w:rFonts w:hint="eastAsia" w:ascii="宋体" w:hAnsi="宋体" w:eastAsia="宋体" w:cs="宋体"/>
          <w:color w:val="auto"/>
          <w:sz w:val="22"/>
          <w:szCs w:val="22"/>
          <w:highlight w:val="none"/>
          <w:lang w:val="zh-CN"/>
        </w:rPr>
      </w:pPr>
      <w:r/>
      <w:bookmarkStart w:id="80" w:name="_Hlk184065652"/>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礼堂椅</w:t>
      </w:r>
      <w:bookmarkEnd w:id="80"/>
      <w:r/>
      <w:r/>
    </w:p>
    <w:p>
      <w:pPr>
        <w:rPr>
          <w:rFonts w:hint="eastAsia" w:ascii="宋体" w:hAnsi="宋体" w:eastAsia="宋体" w:cs="宋体"/>
          <w:color w:val="auto"/>
          <w:sz w:val="22"/>
          <w:szCs w:val="22"/>
          <w:highlight w:val="none"/>
        </w:rPr>
      </w:pPr>
      <w:r/>
      <w:bookmarkStart w:id="81" w:name="OLE_LINK3"/>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背包</w:t>
      </w:r>
      <w:r>
        <w:rPr>
          <w:rFonts w:hint="eastAsia" w:ascii="宋体" w:hAnsi="宋体" w:eastAsia="宋体" w:cs="宋体"/>
          <w:color w:val="auto"/>
          <w:sz w:val="22"/>
          <w:szCs w:val="22"/>
          <w:highlight w:val="none"/>
        </w:rPr>
        <w:t xml:space="preserve">：采用环保高密度高回弹</w:t>
      </w:r>
      <w:r>
        <w:rPr>
          <w:rFonts w:hint="eastAsia" w:ascii="宋体" w:hAnsi="宋体" w:eastAsia="宋体" w:cs="宋体"/>
          <w:color w:val="auto"/>
          <w:sz w:val="22"/>
          <w:szCs w:val="22"/>
          <w:highlight w:val="none"/>
          <w:lang w:val="en-US" w:eastAsia="zh-CN"/>
        </w:rPr>
        <w:t xml:space="preserve">异形</w:t>
      </w:r>
      <w:r>
        <w:rPr>
          <w:rFonts w:hint="eastAsia" w:ascii="宋体" w:hAnsi="宋体" w:eastAsia="宋体" w:cs="宋体"/>
          <w:color w:val="auto"/>
          <w:sz w:val="22"/>
          <w:szCs w:val="22"/>
          <w:highlight w:val="none"/>
        </w:rPr>
        <w:t xml:space="preserve">定型海绵，</w:t>
      </w:r>
      <w:r>
        <w:rPr>
          <w:rFonts w:hint="eastAsia" w:ascii="宋体" w:hAnsi="宋体" w:eastAsia="宋体" w:cs="宋体"/>
          <w:color w:val="ff0000"/>
          <w:sz w:val="22"/>
          <w:szCs w:val="22"/>
          <w:highlight w:val="none"/>
        </w:rPr>
        <w:t xml:space="preserve">规格</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宽470mm*高690mm*厚</w:t>
      </w:r>
      <w:r>
        <w:rPr>
          <w:rFonts w:hint="eastAsia" w:ascii="宋体" w:hAnsi="宋体" w:eastAsia="宋体" w:cs="宋体"/>
          <w:color w:val="ff0000"/>
          <w:sz w:val="22"/>
          <w:szCs w:val="22"/>
          <w:highlight w:val="none"/>
          <w:lang w:val="en-US" w:eastAsia="zh-CN"/>
        </w:rPr>
        <w:t xml:space="preserve">50</w:t>
      </w:r>
      <w:r>
        <w:rPr>
          <w:rFonts w:hint="eastAsia" w:ascii="宋体" w:hAnsi="宋体" w:eastAsia="宋体" w:cs="宋体"/>
          <w:color w:val="ff0000"/>
          <w:sz w:val="22"/>
          <w:szCs w:val="22"/>
          <w:highlight w:val="none"/>
        </w:rPr>
        <w:t xml:space="preserve">mm</w:t>
      </w:r>
      <w:r/>
    </w:p>
    <w:p>
      <w:pPr>
        <w:rPr>
          <w:rFonts w:hint="eastAsia" w:ascii="宋体" w:hAnsi="宋体" w:eastAsia="宋体" w:cs="宋体"/>
          <w:color w:val="ff0000"/>
          <w:sz w:val="22"/>
          <w:szCs w:val="22"/>
          <w:highlight w:val="none"/>
        </w:rPr>
      </w:pPr>
      <w:r>
        <w:rPr>
          <w:rFonts w:hint="eastAsia" w:ascii="宋体" w:hAnsi="宋体" w:eastAsia="宋体" w:cs="宋体"/>
          <w:color w:val="auto"/>
          <w:sz w:val="22"/>
          <w:szCs w:val="22"/>
          <w:highlight w:val="none"/>
        </w:rPr>
        <w:t xml:space="preserve">2、座</w:t>
      </w:r>
      <w:r>
        <w:rPr>
          <w:rFonts w:hint="eastAsia" w:ascii="宋体" w:hAnsi="宋体" w:eastAsia="宋体" w:cs="宋体"/>
          <w:color w:val="auto"/>
          <w:sz w:val="22"/>
          <w:szCs w:val="22"/>
          <w:highlight w:val="none"/>
          <w:lang w:val="en-US" w:eastAsia="zh-CN"/>
        </w:rPr>
        <w:t xml:space="preserve">包</w:t>
      </w:r>
      <w:r>
        <w:rPr>
          <w:rFonts w:hint="eastAsia" w:ascii="宋体" w:hAnsi="宋体" w:eastAsia="宋体" w:cs="宋体"/>
          <w:color w:val="auto"/>
          <w:sz w:val="22"/>
          <w:szCs w:val="22"/>
          <w:highlight w:val="none"/>
        </w:rPr>
        <w:t xml:space="preserve">：采用环保高密度高回弹</w:t>
      </w:r>
      <w:r>
        <w:rPr>
          <w:rFonts w:hint="eastAsia" w:ascii="宋体" w:hAnsi="宋体" w:eastAsia="宋体" w:cs="宋体"/>
          <w:color w:val="auto"/>
          <w:sz w:val="22"/>
          <w:szCs w:val="22"/>
          <w:highlight w:val="none"/>
          <w:lang w:val="en-US" w:eastAsia="zh-CN"/>
        </w:rPr>
        <w:t xml:space="preserve">异形</w:t>
      </w:r>
      <w:r>
        <w:rPr>
          <w:rFonts w:hint="eastAsia" w:ascii="宋体" w:hAnsi="宋体" w:eastAsia="宋体" w:cs="宋体"/>
          <w:color w:val="auto"/>
          <w:sz w:val="22"/>
          <w:szCs w:val="22"/>
          <w:highlight w:val="none"/>
        </w:rPr>
        <w:t xml:space="preserve">定型海绵，座绵内置≥1.5mm加厚钢架，采用黑色无纺布作隔层，座包不易变形，持久耐用；</w:t>
      </w:r>
      <w:r>
        <w:rPr>
          <w:rFonts w:hint="eastAsia" w:ascii="宋体" w:hAnsi="宋体" w:eastAsia="宋体" w:cs="宋体"/>
          <w:color w:val="ff0000"/>
          <w:sz w:val="22"/>
          <w:szCs w:val="22"/>
          <w:highlight w:val="none"/>
        </w:rPr>
        <w:t xml:space="preserve">规格</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长500*宽460*</w:t>
      </w:r>
      <w:r>
        <w:rPr>
          <w:rFonts w:hint="eastAsia" w:ascii="宋体" w:hAnsi="宋体" w:eastAsia="宋体" w:cs="宋体"/>
          <w:color w:val="ff0000"/>
          <w:sz w:val="22"/>
          <w:szCs w:val="22"/>
          <w:highlight w:val="none"/>
          <w:lang w:val="en-US" w:eastAsia="zh-CN"/>
        </w:rPr>
        <w:t xml:space="preserve">厚100</w:t>
      </w:r>
      <w:r>
        <w:rPr>
          <w:rFonts w:hint="eastAsia" w:ascii="宋体" w:hAnsi="宋体" w:eastAsia="宋体" w:cs="宋体"/>
          <w:color w:val="ff0000"/>
          <w:sz w:val="22"/>
          <w:szCs w:val="22"/>
          <w:highlight w:val="none"/>
        </w:rPr>
        <w:t xml:space="preserve">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3、座、背外板：采用优质多层旋切桦木皮用无甲醛环保胶热压成型,表面经5次抛光，厚度≥12mm；油漆采用环保水性油漆；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4、布料：采用优质麻绒面料；椅背拉线定位并加垫丝光绵；</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5、扶手：扶手框架采用钢结构设计，钢制框架选用≥2.0mm冷轧钢板经模具冲压、机械手焊接成型，需结构牢固，扶手框用改善声学效能的中空结构设计，两侧用外覆薄棉及布料的装饰板装饰。扶手骨架</w:t>
      </w:r>
      <w:r>
        <w:rPr>
          <w:rFonts w:hint="eastAsia" w:ascii="宋体" w:hAnsi="宋体" w:eastAsia="宋体" w:cs="宋体"/>
          <w:color w:val="ff0000"/>
          <w:sz w:val="22"/>
          <w:szCs w:val="22"/>
          <w:highlight w:val="none"/>
        </w:rPr>
        <w:t xml:space="preserve">尺寸</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448*410*65mm宽。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6、写字板：写字板支撑板和支撑杆材质均采用冷轧钢压铸成型，通过焊接连为一体，四周做加强筋处理，使其更加美观且承重能力更强。写字板面板尺寸</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265mm*232mm*15mm</w:t>
      </w:r>
      <w:r>
        <w:rPr>
          <w:rFonts w:hint="eastAsia" w:ascii="宋体" w:hAnsi="宋体" w:eastAsia="宋体" w:cs="宋体"/>
          <w:color w:val="auto"/>
          <w:sz w:val="22"/>
          <w:szCs w:val="22"/>
          <w:highlight w:val="none"/>
        </w:rPr>
        <w:t xml:space="preserve">。写字板面材质为高密度中纤板四周采用PVC注塑封边。写字板向上倾斜保证书写舒适自然状态，打开与回收功能顺畅。</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7、椅脚：采用优质铝合金压铸，脚架与扶手框连接安装，脚架尺寸：</w:t>
      </w:r>
      <w:r>
        <w:rPr>
          <w:rFonts w:hint="eastAsia" w:ascii="宋体" w:hAnsi="宋体" w:eastAsia="宋体" w:cs="宋体"/>
          <w:color w:val="ff0000"/>
          <w:sz w:val="22"/>
          <w:szCs w:val="22"/>
          <w:highlight w:val="none"/>
        </w:rPr>
        <w:t xml:space="preserve">长</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359mm</w:t>
      </w:r>
      <w:r>
        <w:rPr>
          <w:rFonts w:hint="eastAsia" w:ascii="宋体" w:hAnsi="宋体" w:eastAsia="宋体" w:cs="宋体"/>
          <w:color w:val="auto"/>
          <w:sz w:val="22"/>
          <w:szCs w:val="22"/>
          <w:highlight w:val="none"/>
        </w:rPr>
        <w:t xml:space="preserve">，</w:t>
      </w:r>
      <w:r>
        <w:rPr>
          <w:rFonts w:hint="eastAsia" w:ascii="宋体" w:hAnsi="宋体" w:eastAsia="宋体" w:cs="宋体"/>
          <w:color w:val="ff0000"/>
          <w:sz w:val="22"/>
          <w:szCs w:val="22"/>
          <w:highlight w:val="none"/>
        </w:rPr>
        <w:t xml:space="preserve">宽</w:t>
      </w:r>
      <w:r>
        <w:rPr>
          <w:rFonts w:hint="eastAsia" w:ascii="宋体" w:hAnsi="宋体" w:eastAsia="宋体" w:cs="宋体"/>
          <w:color w:val="ff0000"/>
          <w:sz w:val="22"/>
          <w:szCs w:val="22"/>
          <w:highlight w:val="none"/>
          <w:lang w:val="en-US" w:eastAsia="zh-CN"/>
        </w:rPr>
        <w:t xml:space="preserve">≥</w:t>
      </w:r>
      <w:r>
        <w:rPr>
          <w:rFonts w:hint="eastAsia" w:ascii="宋体" w:hAnsi="宋体" w:eastAsia="宋体" w:cs="宋体"/>
          <w:color w:val="ff0000"/>
          <w:sz w:val="22"/>
          <w:szCs w:val="22"/>
          <w:highlight w:val="none"/>
        </w:rPr>
        <w:t xml:space="preserve">70mm</w:t>
      </w:r>
      <w:r>
        <w:rPr>
          <w:rFonts w:hint="eastAsia" w:ascii="宋体" w:hAnsi="宋体" w:eastAsia="宋体" w:cs="宋体"/>
          <w:color w:val="auto"/>
          <w:sz w:val="22"/>
          <w:szCs w:val="22"/>
          <w:highlight w:val="none"/>
        </w:rPr>
        <w:t xml:space="preserve">，高151~202mm，底部地面安装孔孔距≥300mm；扶手侧板采用优质密度板覆薄棉外包布装饰，隐藏式地爆螺丝，外带地胶盖。</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8、扶手盖：采用进口原木经5次抛光封漆而成，油漆采用环保水性油漆；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9、回复功能：采用弹簧加阻尼回复机构。座包采用了以上回复机构使得座包在回复时匀速运动而又无噪音。</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10、地爆螺钉：采用不锈钢内六角圆柱头螺钉与镀彩锌膨胀螺母。</w:t>
      </w:r>
      <w:r/>
    </w:p>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大样：根据参数和产品图</w:t>
      </w:r>
      <w:r>
        <w:rPr>
          <w:rFonts w:hint="eastAsia" w:ascii="宋体" w:hAnsi="宋体" w:eastAsia="宋体" w:cs="宋体"/>
          <w:color w:val="ff0000"/>
          <w:sz w:val="22"/>
          <w:szCs w:val="22"/>
          <w:highlight w:val="none"/>
          <w:lang w:val="en-US" w:eastAsia="zh-CN"/>
        </w:rPr>
        <w:t xml:space="preserve">提供礼堂椅</w:t>
      </w:r>
      <w:r>
        <w:rPr>
          <w:rFonts w:hint="eastAsia" w:ascii="宋体" w:hAnsi="宋体" w:eastAsia="宋体" w:cs="宋体"/>
          <w:color w:val="ff0000"/>
          <w:sz w:val="22"/>
          <w:szCs w:val="22"/>
          <w:highlight w:val="none"/>
        </w:rPr>
        <w:t xml:space="preserve">一</w:t>
      </w:r>
      <w:r>
        <w:rPr>
          <w:rFonts w:hint="eastAsia" w:ascii="宋体" w:hAnsi="宋体" w:eastAsia="宋体" w:cs="宋体"/>
          <w:color w:val="ff0000"/>
          <w:sz w:val="22"/>
          <w:szCs w:val="22"/>
          <w:highlight w:val="none"/>
          <w:lang w:val="en-US" w:eastAsia="zh-CN"/>
        </w:rPr>
        <w:t xml:space="preserve">张</w:t>
      </w:r>
      <w:r>
        <w:rPr>
          <w:rFonts w:hint="eastAsia" w:ascii="宋体" w:hAnsi="宋体" w:eastAsia="宋体" w:cs="宋体"/>
          <w:color w:val="ff0000"/>
          <w:sz w:val="22"/>
          <w:szCs w:val="22"/>
          <w:highlight w:val="none"/>
        </w:rPr>
        <w:t xml:space="preserve">。</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bookmarkEnd w:id="81"/>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475"/>
        <w:gridCol w:w="6513"/>
      </w:tblGrid>
      <w:tr>
        <w:trPr>
          <w:trHeight w:val="514"/>
        </w:trPr>
        <w:tc>
          <w:tcPr>
            <w:tcW w:w="838"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7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6513"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3746"/>
        </w:trPr>
        <w:tc>
          <w:tcPr>
            <w:tcW w:w="838"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475"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正视图</w:t>
            </w:r>
            <w:r/>
          </w:p>
        </w:tc>
        <w:tc>
          <w:tcPr>
            <w:tcW w:w="6513" w:type="dxa"/>
            <w:vAlign w:val="top"/>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mc:AlternateContent>
                <mc:Choice Requires="wpg">
                  <w:drawing>
                    <wp:inline xmlns:wp="http://schemas.openxmlformats.org/drawingml/2006/wordprocessingDrawing" distT="0" distB="0" distL="0" distR="0">
                      <wp:extent cx="1348105" cy="2059305"/>
                      <wp:effectExtent l="0" t="0" r="4445" b="17145"/>
                      <wp:docPr id="33" name="图片 174" descr="d092930c8a7c69633a0be0f700cdaa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descr="d092930c8a7c69633a0be0f700cdaaa0"/>
                              <pic:cNvPicPr>
                                <a:picLocks noChangeAspect="1"/>
                              </pic:cNvPicPr>
                              <pic:nvPr/>
                            </pic:nvPicPr>
                            <pic:blipFill>
                              <a:blip r:embed="rId41"/>
                              <a:stretch/>
                            </pic:blipFill>
                            <pic:spPr bwMode="auto">
                              <a:xfrm>
                                <a:off x="0" y="0"/>
                                <a:ext cx="1348105" cy="20593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6.1pt;height:162.2pt;mso-wrap-distance-left:0.0pt;mso-wrap-distance-top:0.0pt;mso-wrap-distance-right:0.0pt;mso-wrap-distance-bottom:0.0pt;" stroked="false">
                      <v:path textboxrect="0,0,0,0"/>
                      <v:imagedata r:id="rId41" o:title=""/>
                    </v:shape>
                  </w:pict>
                </mc:Fallback>
              </mc:AlternateContent>
            </w:r>
            <w:r/>
          </w:p>
        </w:tc>
      </w:tr>
      <w:tr>
        <w:trPr>
          <w:trHeight w:val="90"/>
        </w:trPr>
        <w:tc>
          <w:tcPr>
            <w:tcW w:w="838"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475"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侧视图</w:t>
            </w:r>
            <w:r/>
          </w:p>
        </w:tc>
        <w:tc>
          <w:tcPr>
            <w:tcW w:w="6513"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mc:AlternateContent>
                <mc:Choice Requires="wpg">
                  <w:drawing>
                    <wp:inline xmlns:wp="http://schemas.openxmlformats.org/drawingml/2006/wordprocessingDrawing" distT="0" distB="0" distL="0" distR="0">
                      <wp:extent cx="1341755" cy="1570990"/>
                      <wp:effectExtent l="0" t="0" r="10795" b="10160"/>
                      <wp:docPr id="3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8"/>
                              <pic:cNvPicPr>
                                <a:picLocks noChangeAspect="1"/>
                              </pic:cNvPicPr>
                              <pic:nvPr/>
                            </pic:nvPicPr>
                            <pic:blipFill>
                              <a:blip r:embed="rId42"/>
                              <a:stretch/>
                            </pic:blipFill>
                            <pic:spPr bwMode="auto">
                              <a:xfrm>
                                <a:off x="0" y="0"/>
                                <a:ext cx="1341755" cy="1570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5.6pt;height:123.7pt;mso-wrap-distance-left:0.0pt;mso-wrap-distance-top:0.0pt;mso-wrap-distance-right:0.0pt;mso-wrap-distance-bottom:0.0pt;" stroked="f">
                      <v:path textboxrect="0,0,0,0"/>
                      <v:imagedata r:id="rId42" o:title=""/>
                    </v:shape>
                  </w:pict>
                </mc:Fallback>
              </mc:AlternateConten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（6）</w:t>
      </w:r>
      <w:r>
        <w:rPr>
          <w:rFonts w:hint="eastAsia" w:ascii="宋体" w:hAnsi="宋体" w:eastAsia="宋体" w:cs="宋体"/>
          <w:color w:val="auto"/>
          <w:sz w:val="22"/>
          <w:szCs w:val="22"/>
          <w:highlight w:val="none"/>
          <w:lang w:val="en-US" w:eastAsia="zh-CN"/>
        </w:rPr>
        <w:t xml:space="preserve">值班床</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床立柱：采用优质冷轧钢板经特制成型线轧制成中空异形结构，立柱立面应至少有2条宽度≥5mm向内凹的加强筋，达到加强硬度作用。立柱成型后截面尺寸应≥72mm×72mm。所用材料的喷塑前厚度应≥1.3mm，立柱两端带有塑胶套；</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2.长横梁 ：采用优质冷轧钢板经特制成型线轧制成中空异形结构，正面应至少有1条宽度≥20mm向内凹的加强筋，以确保结构牢固。横梁成型后截面尺寸应≥80mm×38mm，所用材料的喷塑前厚度应≥1.3mm；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3.短横梁 结构与材质：采用优质冷轧钢板经特制成型线轧制成中空异形结构，正面应至少有1条宽度≥20mm向内凹的加强筋，以确保结构牢固。横梁成型后截面尺寸应≥80mm×38mm。所用材料的喷塑前厚度应≥1.2mm；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4.床支撑材质与规格：采用截面不小于30mm×20mm的优质方形钢管制作。钢管喷塑前壁厚应≥0.9mm；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前护栏规格：长度≥1350mm，高度≥300mm。框架：采用≥20mm×20mm方管制作，喷塑前壁厚应≥1.0mm。内嵌板：框架内应嵌装厚度≥18mm、高度≥100mm且符合E0级环保标准三聚氰胺板，四周进行封边处理，木材需经杀虫、烘干、防腐防霉处理；</w:t>
      </w:r>
      <w:r/>
    </w:p>
    <w:p>
      <w:pP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6.侧护栏规格：侧护栏采用中空吹塑工艺，表面皮纹处理造型美观，材料为HDPE 高密度聚乙烯。长*宽*厚度最大尺寸要求：长度≥745mm，高度≥315mm，厚度为30±2mm。在挡头的左右两侧均有一次成型的警示线和刻度线，以确保符合国家标准的要求。挡头采用预埋2个M6螺母，以保证与立柱的连接可靠，底部凸起两个圆柱嵌入短横梁，以保证侧护栏整体稳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7.床</w:t>
      </w:r>
      <w:r>
        <w:rPr>
          <w:rFonts w:hint="eastAsia" w:ascii="宋体" w:hAnsi="宋体" w:eastAsia="宋体" w:cs="宋体"/>
          <w:color w:val="auto"/>
          <w:sz w:val="22"/>
          <w:szCs w:val="22"/>
          <w:highlight w:val="none"/>
        </w:rPr>
        <w:t xml:space="preserve">楼梯 (爬梯)立柱：爬梯立柱采用25*25mm方形钢管制作，未喷塑钢管未喷塑厚度≥1.2mm，床梯支撑架采用20*20mm方形钢管制作，未喷塑钢管厚度≥1.2mm。踏板：踏板由一次注塑成型的荧光片内嵌于冲压成型的优质钢板所组成。脚踏板规格（总长*总宽*高）≥ 385mm * 65mm*9mm。钢板厚度≧1.7mm。踏板中间具有3条长防滑条纹，大小为7x108mm（±2mm），踏板两侧各有4条短斜防滑条纹6*20 mm（±2mm）。踏板表面内嵌4颗人字形荧光片，其大小尺寸：15 mm x15mm（±2mm）；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8.连接件 结构与工艺：需经冲压成型为L型，并有三个连接卡口。尺寸与厚度：成型后尺寸应≥190mm×26mm×26mm。所用材料的喷塑前厚度应≥2.0mm；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9.立柱防护胶套用途：安装于床架与地面接触的部位，起保护、防滑和缓冲作用。</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床板要求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材质：采用双面刨光杉木板，厚度16mm。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结构：由5片或7片铺板组成，板间缝隙≤3mm。背面辅以4根四面刨光的30mm×40mm杉木条（床板档），用地板钉与铺板可靠连接。</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质量：无板皮、无发霉、无蛀孔、无影响结构的烂疤。整体制作牢固可靠。</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处理：木材需经过杀虫、烘干、防腐、防霉处理，含水率符合国家及地区标准。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规格：按钢架床内部实际空间尺寸定制，如图所示：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安全尺寸要求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安全栏板缺口长度：500~600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扶梯净宽：≥350mm。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扶梯梯蹬净间距：300~340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梯蹬宽度：≥50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大样：根据参数和产品图</w:t>
      </w:r>
      <w:r>
        <w:rPr>
          <w:rFonts w:hint="eastAsia" w:ascii="宋体" w:hAnsi="宋体" w:eastAsia="宋体" w:cs="宋体"/>
          <w:color w:val="auto"/>
          <w:sz w:val="22"/>
          <w:szCs w:val="22"/>
          <w:highlight w:val="none"/>
          <w:lang w:val="en-US" w:eastAsia="zh-CN"/>
        </w:rPr>
        <w:t xml:space="preserve">提供值班床</w:t>
      </w:r>
      <w:r>
        <w:rPr>
          <w:rFonts w:hint="eastAsia" w:ascii="宋体" w:hAnsi="宋体" w:eastAsia="宋体" w:cs="宋体"/>
          <w:color w:val="auto"/>
          <w:sz w:val="22"/>
          <w:szCs w:val="22"/>
          <w:highlight w:val="none"/>
        </w:rPr>
        <w:t xml:space="preserve">一套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配置要求如下</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。产品外观尺寸偏差不得超过（±</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mm），部件尺寸偏差不得超过（±</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w:t>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bl>
      <w:tblPr>
        <w:tblStyle w:val="633"/>
        <w:tblW w:w="8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90"/>
        <w:gridCol w:w="7986"/>
      </w:tblGrid>
      <w:tr>
        <w:trPr>
          <w:jc w:val="center"/>
        </w:trPr>
        <w:tc>
          <w:tcPr>
            <w:tcW w:w="426" w:type="dxa"/>
            <w:vAlign w:val="top"/>
            <w:textDirection w:val="lrTb"/>
            <w:noWrap w:val="false"/>
          </w:tcPr>
          <w:p>
            <w:p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序号</w:t>
            </w:r>
            <w:r/>
          </w:p>
        </w:tc>
        <w:tc>
          <w:tcPr>
            <w:tcW w:w="490" w:type="dxa"/>
            <w:vAlign w:val="top"/>
            <w:textDirection w:val="lrTb"/>
            <w:noWrap w:val="false"/>
          </w:tcPr>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tc>
        <w:tc>
          <w:tcPr>
            <w:tcW w:w="7986" w:type="dxa"/>
            <w:vAlign w:val="top"/>
            <w:textDirection w:val="lrTb"/>
            <w:noWrap w:val="false"/>
          </w:tcPr>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tc>
      </w:tr>
      <w:tr>
        <w:trPr>
          <w:jc w:val="center"/>
          <w:trHeight w:val="4048"/>
        </w:trPr>
        <w:tc>
          <w:tcPr>
            <w:tcW w:w="426" w:type="dxa"/>
            <w:vAlign w:val="center"/>
            <w:textDirection w:val="lrTb"/>
            <w:noWrap w:val="false"/>
          </w:tcPr>
          <w:p>
            <w:p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1</w:t>
            </w:r>
            <w:r/>
          </w:p>
        </w:tc>
        <w:tc>
          <w:tcPr>
            <w:tcW w:w="490" w:type="dxa"/>
            <w:vAlign w:val="center"/>
            <w:textDirection w:val="lrTb"/>
            <w:noWrap w:val="false"/>
          </w:tcPr>
          <w:p>
            <w:pPr>
              <w:rPr>
                <w:rFonts w:hint="default" w:ascii="仿宋" w:hAnsi="仿宋" w:eastAsia="仿宋" w:cs="Times New Roman"/>
                <w:color w:val="auto"/>
                <w:szCs w:val="24"/>
                <w:highlight w:val="none"/>
                <w:lang w:val="en-US" w:eastAsia="zh-CN"/>
              </w:rPr>
            </w:pPr>
            <w:r>
              <w:rPr>
                <w:rFonts w:hint="eastAsia" w:ascii="仿宋" w:hAnsi="仿宋" w:eastAsia="仿宋" w:cs="Times New Roman"/>
                <w:color w:val="auto"/>
                <w:szCs w:val="24"/>
                <w:highlight w:val="none"/>
                <w:lang w:val="en-US" w:eastAsia="zh-CN"/>
              </w:rPr>
              <w:t xml:space="preserve">整体图</w:t>
            </w:r>
            <w:r/>
          </w:p>
        </w:tc>
        <w:tc>
          <w:tcPr>
            <w:tcW w:w="7986" w:type="dxa"/>
            <w:vAlign w:val="top"/>
            <w:textDirection w:val="lrTb"/>
            <w:noWrap w:val="false"/>
          </w:tcPr>
          <w:p>
            <w:pP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407035</wp:posOffset>
                      </wp:positionH>
                      <wp:positionV relativeFrom="paragraph">
                        <wp:posOffset>122555</wp:posOffset>
                      </wp:positionV>
                      <wp:extent cx="2075815" cy="2230120"/>
                      <wp:effectExtent l="0" t="0" r="635" b="17780"/>
                      <wp:wrapNone/>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r/>
                            </pic:nvPicPr>
                            <pic:blipFill>
                              <a:blip r:embed="rId43"/>
                              <a:stretch/>
                            </pic:blipFill>
                            <pic:spPr bwMode="auto">
                              <a:xfrm>
                                <a:off x="0" y="0"/>
                                <a:ext cx="2075815" cy="223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32.0pt;mso-position-horizontal:absolute;mso-position-vertical-relative:text;margin-top:9.7pt;mso-position-vertical:absolute;width:163.4pt;height:175.6pt;mso-wrap-distance-left:9.0pt;mso-wrap-distance-top:0.0pt;mso-wrap-distance-right:9.0pt;mso-wrap-distance-bottom:0.0pt;" stroked="f">
                      <v:path textboxrect="0,0,0,0"/>
                      <v:imagedata r:id="rId43" o:title=""/>
                    </v:shape>
                  </w:pict>
                </mc:Fallback>
              </mc:AlternateContent>
            </w:r>
            <w:r/>
          </w:p>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tc>
      </w:tr>
      <w:tr>
        <w:trPr>
          <w:jc w:val="center"/>
          <w:trHeight w:val="3959"/>
        </w:trPr>
        <w:tc>
          <w:tcPr>
            <w:tcW w:w="426" w:type="dxa"/>
            <w:vAlign w:val="center"/>
            <w:textDirection w:val="lrTb"/>
            <w:noWrap w:val="false"/>
          </w:tcPr>
          <w:p>
            <w:pPr>
              <w:rPr>
                <w:rFonts w:ascii="仿宋" w:hAnsi="仿宋" w:eastAsia="仿宋" w:cs="Times New Roman"/>
                <w:color w:val="ff0000"/>
                <w:szCs w:val="24"/>
                <w:highlight w:val="none"/>
              </w:rPr>
            </w:pPr>
            <w:r>
              <w:rPr>
                <w:rFonts w:hint="eastAsia" w:ascii="仿宋" w:hAnsi="仿宋" w:eastAsia="仿宋" w:cs="Times New Roman"/>
                <w:color w:val="ff0000"/>
                <w:szCs w:val="24"/>
                <w:highlight w:val="none"/>
              </w:rPr>
              <w:t xml:space="preserve">2</w:t>
            </w:r>
            <w:r/>
          </w:p>
        </w:tc>
        <w:tc>
          <w:tcPr>
            <w:tcW w:w="490" w:type="dxa"/>
            <w:vAlign w:val="center"/>
            <w:textDirection w:val="lrTb"/>
            <w:noWrap w:val="false"/>
          </w:tcPr>
          <w:p>
            <w:pPr>
              <w:rPr>
                <w:rFonts w:hint="default" w:ascii="仿宋" w:hAnsi="仿宋" w:eastAsia="仿宋" w:cs="Times New Roman"/>
                <w:color w:val="ff0000"/>
                <w:szCs w:val="24"/>
                <w:highlight w:val="none"/>
                <w:lang w:val="en-US" w:eastAsia="zh-CN"/>
              </w:rPr>
            </w:pPr>
            <w:r>
              <w:rPr>
                <w:rFonts w:hint="eastAsia" w:ascii="仿宋" w:hAnsi="仿宋" w:eastAsia="仿宋" w:cs="Times New Roman"/>
                <w:color w:val="ff0000"/>
                <w:szCs w:val="24"/>
                <w:highlight w:val="none"/>
                <w:lang w:val="en-US" w:eastAsia="zh-CN"/>
              </w:rPr>
              <w:t xml:space="preserve">正视图</w:t>
            </w:r>
            <w:r/>
          </w:p>
        </w:tc>
        <w:tc>
          <w:tcPr>
            <w:tcW w:w="7986" w:type="dxa"/>
            <w:vAlign w:val="top"/>
            <w:textDirection w:val="lrTb"/>
            <w:noWrap w:val="false"/>
          </w:tcPr>
          <w:p>
            <w:pPr>
              <w:rPr>
                <w:rFonts w:ascii="Times New Roman" w:hAnsi="Times New Roman" w:eastAsia="宋体" w:cs="Times New Roman"/>
                <w:color w:val="ff0000"/>
                <w:szCs w:val="24"/>
                <w:highlight w:val="none"/>
              </w:rPr>
            </w:pPr>
            <w:r>
              <w:rPr>
                <w:rFonts w:ascii="仿宋" w:hAnsi="仿宋" w:eastAsia="仿宋" w:cs="Calibri"/>
                <w:color w:val="ff0000"/>
                <w:szCs w:val="24"/>
                <w:highlight w:val="none"/>
              </w:rPr>
              <w:t xml:space="preserve"> </w:t>
            </w:r>
            <w:r>
              <w:rPr>
                <w:rFonts w:ascii="Times New Roman" w:hAnsi="Times New Roman" w:eastAsia="宋体" w:cs="Times New Roman"/>
                <w:color w:val="ff0000"/>
                <w:szCs w:val="24"/>
                <w:highlight w:val="none"/>
              </w:rPr>
              <w:t xml:space="preserve"> </w:t>
            </w:r>
            <w:r/>
          </w:p>
          <w:p>
            <w:pPr>
              <w:rPr>
                <w:rFonts w:ascii="仿宋" w:hAnsi="仿宋" w:eastAsia="仿宋" w:cs="Times New Roman"/>
                <w:color w:val="ff0000"/>
                <w:szCs w:val="24"/>
                <w:highlight w:val="none"/>
              </w:rPr>
            </w:pPr>
            <w:r>
              <w:rPr>
                <w:color w:val="ff0000"/>
                <w:highlight w:val="none"/>
              </w:rPr>
              <mc:AlternateContent>
                <mc:Choice Requires="wpg">
                  <w:drawing>
                    <wp:inline xmlns:wp="http://schemas.openxmlformats.org/drawingml/2006/wordprocessingDrawing" distT="0" distB="0" distL="0" distR="0">
                      <wp:extent cx="2490470" cy="2304415"/>
                      <wp:effectExtent l="0" t="0" r="5080" b="635"/>
                      <wp:docPr id="3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6"/>
                              <pic:cNvPicPr>
                                <a:picLocks noChangeAspect="1"/>
                              </pic:cNvPicPr>
                              <pic:nvPr/>
                            </pic:nvPicPr>
                            <pic:blipFill>
                              <a:blip r:embed="rId44"/>
                              <a:stretch/>
                            </pic:blipFill>
                            <pic:spPr bwMode="auto">
                              <a:xfrm>
                                <a:off x="0" y="0"/>
                                <a:ext cx="2490470" cy="2304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96.1pt;height:181.4pt;mso-wrap-distance-left:0.0pt;mso-wrap-distance-top:0.0pt;mso-wrap-distance-right:0.0pt;mso-wrap-distance-bottom:0.0pt;" stroked="f">
                      <v:path textboxrect="0,0,0,0"/>
                      <v:imagedata r:id="rId44" o:title=""/>
                    </v:shape>
                  </w:pict>
                </mc:Fallback>
              </mc:AlternateContent>
            </w:r>
            <w:r/>
          </w:p>
        </w:tc>
      </w:tr>
      <w:tr>
        <w:trPr>
          <w:jc w:val="center"/>
          <w:trHeight w:val="3786"/>
        </w:trPr>
        <w:tc>
          <w:tcPr>
            <w:tcW w:w="426" w:type="dxa"/>
            <w:vAlign w:val="center"/>
            <w:textDirection w:val="lrTb"/>
            <w:noWrap w:val="false"/>
          </w:tcPr>
          <w:p>
            <w:pPr>
              <w:jc w:val="cente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3</w:t>
            </w:r>
            <w:r/>
          </w:p>
        </w:tc>
        <w:tc>
          <w:tcPr>
            <w:tcW w:w="490" w:type="dxa"/>
            <w:vAlign w:val="center"/>
            <w:textDirection w:val="lrTb"/>
            <w:noWrap w:val="false"/>
          </w:tcPr>
          <w:p>
            <w:pPr>
              <w:jc w:val="cente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侧视图</w:t>
            </w:r>
            <w:r/>
          </w:p>
        </w:tc>
        <w:tc>
          <w:tcPr>
            <w:tcW w:w="7986" w:type="dxa"/>
            <w:vAlign w:val="top"/>
            <w:textDirection w:val="lrTb"/>
            <w:noWrap w:val="false"/>
          </w:tcPr>
          <w:p>
            <w:pPr>
              <w:jc w:val="cente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768350</wp:posOffset>
                      </wp:positionH>
                      <wp:positionV relativeFrom="paragraph">
                        <wp:posOffset>40640</wp:posOffset>
                      </wp:positionV>
                      <wp:extent cx="1282065" cy="2626995"/>
                      <wp:effectExtent l="0" t="0" r="13335" b="1905"/>
                      <wp:wrapSquare wrapText="bothSides"/>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
                              <pic:cNvPicPr>
                                <a:picLocks noChangeAspect="1"/>
                              </pic:cNvPicPr>
                              <pic:nvPr/>
                            </pic:nvPicPr>
                            <pic:blipFill>
                              <a:blip r:embed="rId45"/>
                              <a:stretch/>
                            </pic:blipFill>
                            <pic:spPr bwMode="auto">
                              <a:xfrm>
                                <a:off x="0" y="0"/>
                                <a:ext cx="1282065" cy="262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60.5pt;mso-position-horizontal:absolute;mso-position-vertical-relative:text;margin-top:3.2pt;mso-position-vertical:absolute;width:100.9pt;height:206.8pt;mso-wrap-distance-left:9.0pt;mso-wrap-distance-top:0.0pt;mso-wrap-distance-right:9.0pt;mso-wrap-distance-bottom:0.0pt;" stroked="f">
                      <v:path textboxrect="0,0,0,0"/>
                      <w10:wrap type="square"/>
                      <v:imagedata r:id="rId45" o:title=""/>
                    </v:shape>
                  </w:pict>
                </mc:Fallback>
              </mc:AlternateContent>
            </w:r>
            <w:r/>
          </w:p>
        </w:tc>
      </w:tr>
      <w:tr>
        <w:trPr>
          <w:jc w:val="center"/>
          <w:trHeight w:val="1977"/>
        </w:trPr>
        <w:tc>
          <w:tcPr>
            <w:tcW w:w="426" w:type="dxa"/>
            <w:vAlign w:val="center"/>
            <w:textDirection w:val="lrTb"/>
            <w:noWrap w:val="false"/>
          </w:tcPr>
          <w:p>
            <w:pPr>
              <w:jc w:val="left"/>
              <w:rPr>
                <w:rFonts w:hint="default" w:ascii="仿宋" w:hAnsi="仿宋" w:eastAsia="仿宋" w:cs="Times New Roman"/>
                <w:color w:val="ff0000"/>
                <w:szCs w:val="24"/>
                <w:highlight w:val="none"/>
                <w:lang w:val="en-US" w:eastAsia="zh-CN"/>
              </w:rPr>
            </w:pPr>
            <w:r>
              <w:rPr>
                <w:rFonts w:hint="eastAsia" w:ascii="仿宋" w:hAnsi="仿宋" w:eastAsia="仿宋" w:cs="Times New Roman"/>
                <w:color w:val="ff0000"/>
                <w:szCs w:val="24"/>
                <w:highlight w:val="none"/>
                <w:lang w:val="en-US" w:eastAsia="zh-CN"/>
              </w:rPr>
              <w:t xml:space="preserve">4</w:t>
            </w:r>
            <w:r/>
          </w:p>
        </w:tc>
        <w:tc>
          <w:tcPr>
            <w:tcW w:w="490" w:type="dxa"/>
            <w:vAlign w:val="center"/>
            <w:textDirection w:val="lrTb"/>
            <w:noWrap w:val="false"/>
          </w:tcPr>
          <w:p>
            <w:pPr>
              <w:jc w:val="left"/>
              <w:rPr>
                <w:rFonts w:hint="eastAsia"/>
                <w:color w:val="ff0000"/>
                <w:highlight w:val="none"/>
              </w:rPr>
            </w:pPr>
            <w:r>
              <w:rPr>
                <w:rFonts w:hint="eastAsia"/>
                <w:color w:val="ff0000"/>
                <w:highlight w:val="none"/>
              </w:rPr>
              <w:t xml:space="preserve">前护栏</w:t>
            </w:r>
            <w:r/>
          </w:p>
        </w:tc>
        <w:tc>
          <w:tcPr>
            <w:tcW w:w="7986" w:type="dxa"/>
            <w:vAlign w:val="top"/>
            <w:textDirection w:val="lrTb"/>
            <w:noWrap w:val="false"/>
          </w:tcPr>
          <w:p>
            <w:pPr>
              <w:jc w:val="left"/>
              <w:rPr>
                <w:rFonts w:ascii="仿宋" w:hAnsi="仿宋" w:eastAsia="仿宋" w:cs="Times New Roman"/>
                <w:color w:val="ff0000"/>
                <w:szCs w:val="24"/>
                <w:highlight w:val="none"/>
              </w:rPr>
            </w:pPr>
            <w:r>
              <w:rPr>
                <w:color w:val="ff0000"/>
                <w:highlight w:val="none"/>
              </w:rPr>
              <mc:AlternateContent>
                <mc:Choice Requires="wpg">
                  <w:drawing>
                    <wp:inline xmlns:wp="http://schemas.openxmlformats.org/drawingml/2006/wordprocessingDrawing" distT="0" distB="0" distL="0" distR="0">
                      <wp:extent cx="2762250" cy="873760"/>
                      <wp:effectExtent l="0" t="0" r="0" b="2540"/>
                      <wp:docPr id="3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
                              <pic:cNvPicPr>
                                <a:picLocks noChangeAspect="1"/>
                              </pic:cNvPicPr>
                              <pic:nvPr/>
                            </pic:nvPicPr>
                            <pic:blipFill>
                              <a:blip r:embed="rId46"/>
                              <a:stretch/>
                            </pic:blipFill>
                            <pic:spPr bwMode="auto">
                              <a:xfrm>
                                <a:off x="0" y="0"/>
                                <a:ext cx="2762250" cy="873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17.5pt;height:68.8pt;mso-wrap-distance-left:0.0pt;mso-wrap-distance-top:0.0pt;mso-wrap-distance-right:0.0pt;mso-wrap-distance-bottom:0.0pt;" stroked="f">
                      <v:path textboxrect="0,0,0,0"/>
                      <v:imagedata r:id="rId46" o:title=""/>
                    </v:shape>
                  </w:pict>
                </mc:Fallback>
              </mc:AlternateContent>
            </w:r>
            <w:r/>
          </w:p>
        </w:tc>
      </w:tr>
    </w:tbl>
    <w:p>
      <w:pPr>
        <w:rPr>
          <w:rFonts w:hint="eastAsia" w:ascii="宋体" w:hAnsi="宋体" w:cs="宋体"/>
          <w:b/>
          <w:bCs/>
          <w:color w:val="auto"/>
          <w:sz w:val="21"/>
          <w:szCs w:val="21"/>
          <w:highlight w:val="none"/>
          <w:u w:val="single"/>
          <w:lang w:val="zh-CN" w:bidi="zh-CN"/>
        </w:rPr>
      </w:pPr>
      <w:r>
        <w:rPr>
          <w:rFonts w:hint="eastAsia" w:ascii="宋体" w:hAnsi="宋体" w:cs="宋体"/>
          <w:b/>
          <w:bCs/>
          <w:color w:val="auto"/>
          <w:sz w:val="21"/>
          <w:szCs w:val="21"/>
          <w:highlight w:val="none"/>
          <w:u w:val="single"/>
          <w:lang w:val="zh-CN" w:bidi="zh-CN"/>
        </w:rPr>
      </w:r>
      <w:r/>
    </w:p>
    <w:p>
      <w:pPr>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（二）样品的评审方法以及评审标准：详见评标办法；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（三）是否需要随样品提交检测报告：否；，检测机构的要求：无；检测内容：无。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（四）提供样品的时间：2026年8月1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日9:00-17:00；地点：丹阳市开发区兰陵路88号4楼418室；联系人：王东，联系电话：0511-86906230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firstLine="1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（六）制作、运输、安装和保管样品所发生的一切费用由投标人自理。</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（七）未在规定时间内提交样品或样品提交不齐全的或所提交样品与投标文件中所填报参数不一致的按无效投标处理。</w:t>
      </w:r>
      <w:r/>
    </w:p>
    <w:p>
      <w:pPr>
        <w:keepLines w:val="0"/>
        <w:keepNext w:val="0"/>
        <w:pageBreakBefore w:val="0"/>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十、</w:t>
      </w:r>
      <w:r>
        <w:rPr>
          <w:rFonts w:hint="eastAsia" w:ascii="宋体" w:hAnsi="宋体" w:eastAsia="宋体" w:cs="宋体"/>
          <w:b/>
          <w:color w:val="auto"/>
          <w:sz w:val="21"/>
          <w:szCs w:val="21"/>
          <w:highlight w:val="none"/>
          <w:lang w:val="zh-CN" w:bidi="zh-CN"/>
        </w:rPr>
        <w:t xml:space="preserve">检测报告</w:t>
      </w:r>
      <w:r/>
    </w:p>
    <w:p>
      <w:pPr>
        <w:numPr>
          <w:ilvl w:val="0"/>
          <w:numId w:val="0"/>
        </w:numPr>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10.1采购包1</w:t>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（一）成品检测报告</w:t>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(1)</w:t>
      </w:r>
      <w:r>
        <w:rPr>
          <w:rFonts w:hint="eastAsia" w:ascii="宋体" w:hAnsi="宋体" w:eastAsia="宋体" w:cs="宋体"/>
          <w:b/>
          <w:bCs w:val="0"/>
          <w:color w:val="auto"/>
          <w:sz w:val="21"/>
          <w:szCs w:val="21"/>
          <w:highlight w:val="none"/>
          <w:lang w:val="en-US" w:bidi="zh-CN"/>
        </w:rPr>
        <w:t xml:space="preserve">提供医用治疗柜的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ff0000"/>
          <w:highlight w:val="none"/>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w:t>
      </w:r>
      <w:r>
        <w:rPr>
          <w:rFonts w:hint="eastAsia" w:ascii="宋体" w:hAnsi="宋体" w:cs="宋体"/>
          <w:color w:val="ff0000"/>
          <w:highlight w:val="none"/>
          <w:lang w:val="en-US" w:eastAsia="zh-CN"/>
        </w:rPr>
        <w:t xml:space="preserve">符合</w:t>
      </w:r>
      <w:r>
        <w:rPr>
          <w:rFonts w:hint="eastAsia" w:ascii="宋体" w:hAnsi="宋体" w:eastAsia="宋体" w:cs="宋体"/>
          <w:color w:val="ff0000"/>
          <w:highlight w:val="none"/>
          <w:lang w:val="en-US" w:eastAsia="zh-CN"/>
        </w:rPr>
        <w:t xml:space="preserve">GB/T 26696-2011《家具用高分子材料台面板》标准，耐香烟灼烧≥1级；耐酸碱≥1级；耐高温≥1级；吸水率≤0.5%；弯曲强度≥30MPa；</w:t>
      </w:r>
      <w:r/>
    </w:p>
    <w:p>
      <w:pPr>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w:t>
      </w:r>
      <w:r>
        <w:rPr>
          <w:rFonts w:hint="eastAsia" w:ascii="宋体" w:hAnsi="宋体" w:cs="宋体"/>
          <w:color w:val="ff0000"/>
          <w:highlight w:val="none"/>
          <w:lang w:val="en-US" w:eastAsia="zh-CN"/>
        </w:rPr>
        <w:t xml:space="preserve"> </w:t>
      </w:r>
      <w:r>
        <w:rPr>
          <w:rFonts w:hint="eastAsia" w:ascii="宋体" w:hAnsi="宋体" w:eastAsia="宋体" w:cs="宋体"/>
          <w:color w:val="ff0000"/>
          <w:highlight w:val="none"/>
          <w:lang w:val="en-US" w:eastAsia="zh-CN"/>
        </w:rPr>
        <w:t xml:space="preserve">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strike w:val="0"/>
          <w:color w:val="ff0000"/>
          <w:highlight w:val="none"/>
          <w:lang w:val="en-US" w:eastAsia="zh-CN"/>
        </w:rPr>
        <w:t xml:space="preserve">③</w:t>
      </w:r>
      <w:r>
        <w:rPr>
          <w:rFonts w:hint="eastAsia" w:ascii="宋体" w:hAnsi="宋体" w:eastAsia="宋体" w:cs="宋体"/>
          <w:color w:val="ff0000"/>
          <w:highlight w:val="none"/>
          <w:lang w:val="en-US" w:eastAsia="zh-CN"/>
        </w:rPr>
        <w:t xml:space="preserve">依据</w:t>
      </w:r>
      <w:r>
        <w:rPr>
          <w:rFonts w:hint="eastAsia" w:ascii="宋体" w:hAnsi="宋体" w:cs="宋体"/>
          <w:color w:val="ff0000"/>
          <w:highlight w:val="none"/>
          <w:lang w:val="en-US" w:eastAsia="zh-CN"/>
        </w:rPr>
        <w:t xml:space="preserve">符合</w:t>
      </w:r>
      <w:r>
        <w:rPr>
          <w:rFonts w:hint="eastAsia" w:ascii="宋体" w:hAnsi="宋体" w:eastAsia="宋体" w:cs="宋体"/>
          <w:color w:val="ff0000"/>
          <w:highlight w:val="none"/>
          <w:lang w:val="en-US" w:eastAsia="zh-CN"/>
        </w:rPr>
        <w:t xml:space="preserve">QB/T 4371-2012《家具抗菌性能的评价》标准；通过抗细菌性能检测至少包含大肠埃希氏菌（大肠杆菌）、肺炎克雷伯氏菌等任意5种菌类，抗细菌率或抑菌率均≥99%；</w:t>
      </w:r>
      <w:r/>
    </w:p>
    <w:p>
      <w:pPr>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2"/>
          <w:highlight w:val="none"/>
          <w:lang w:val="en-US" w:eastAsia="zh-CN" w:bidi="ar-SA"/>
        </w:rPr>
        <w:t xml:space="preserve">(2)</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医用处置柜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 26696-2011《家具用高分子材料台面板》标准，耐香烟灼烧≥1级；耐酸碱≥1级；耐高温≥1级；吸水率≤0.5%；弯曲强度≥30MPa；</w:t>
      </w:r>
      <w:r/>
    </w:p>
    <w:p>
      <w:pPr>
        <w:rPr>
          <w:rFonts w:hint="eastAsia" w:ascii="宋体" w:hAnsi="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③据符合QB/T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2"/>
          <w:highlight w:val="none"/>
          <w:lang w:val="en-US" w:eastAsia="zh-CN" w:bidi="ar-SA"/>
        </w:rPr>
        <w:t xml:space="preserve">(3)</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医用配餐柜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ff0000"/>
          <w:highlight w:val="none"/>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 26696-2011《家具用高分子材料台面板》标准，耐香烟灼烧≥1级；耐酸碱≥1级；耐高温≥1级；吸水率≤0.5%；弯曲强度≥30MPa；</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③依据符合QB/T 4371-2012《家具抗菌性能的评价》标准；通过抗细菌性能检测至少包含大肠埃希氏菌（大肠杆菌）、肺炎克雷伯氏菌等任意5种菌类，抗细菌率或抑菌率均≥99%；</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(4)</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sz w:val="21"/>
          <w:szCs w:val="21"/>
          <w:highlight w:val="none"/>
          <w:lang w:val="zh-CN" w:bidi="zh-CN"/>
        </w:rPr>
        <w:t xml:space="preserve">洗婴台</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①</w:t>
      </w:r>
      <w:r>
        <w:rPr>
          <w:rFonts w:hint="eastAsia" w:ascii="宋体" w:hAnsi="宋体" w:eastAsia="宋体" w:cs="宋体"/>
          <w:color w:val="ff0000"/>
          <w:highlight w:val="none"/>
          <w:lang w:val="en-US" w:eastAsia="zh-CN"/>
        </w:rPr>
        <w:t xml:space="preserve">依据符合GB/T</w:t>
      </w:r>
      <w:r>
        <w:rPr>
          <w:rFonts w:hint="eastAsia" w:ascii="宋体" w:hAnsi="宋体" w:cs="宋体"/>
          <w:color w:val="ff0000"/>
          <w:highlight w:val="none"/>
          <w:lang w:val="en-US" w:eastAsia="zh-CN"/>
        </w:rPr>
        <w:t xml:space="preserve"> </w:t>
      </w:r>
      <w:r>
        <w:rPr>
          <w:rFonts w:hint="eastAsia" w:ascii="宋体" w:hAnsi="宋体" w:eastAsia="宋体" w:cs="宋体"/>
          <w:color w:val="ff0000"/>
          <w:highlight w:val="none"/>
          <w:lang w:val="en-US" w:eastAsia="zh-CN"/>
        </w:rPr>
        <w:t xml:space="preserve">26696-2011《家具用高分子材料台面板》标准；通过耐香烟灼烧≥1级；抗球冲击无裂纹或破损；耐酸碱≥1级；耐高温≥1级；</w:t>
      </w:r>
      <w:r>
        <w:rPr>
          <w:rFonts w:hint="eastAsia" w:ascii="宋体" w:hAnsi="宋体" w:cs="宋体"/>
          <w:color w:val="ff0000"/>
          <w:highlight w:val="none"/>
          <w:lang w:val="en-US" w:eastAsia="zh-CN"/>
        </w:rPr>
        <w:t xml:space="preserve">通过</w:t>
      </w:r>
      <w:r>
        <w:rPr>
          <w:rFonts w:hint="eastAsia" w:ascii="宋体" w:hAnsi="宋体" w:eastAsia="宋体" w:cs="宋体"/>
          <w:color w:val="ff0000"/>
          <w:highlight w:val="none"/>
          <w:lang w:val="en-US" w:eastAsia="zh-CN"/>
        </w:rPr>
        <w:t xml:space="preserve">耐沸水检测；吸水率≤0.25%；</w:t>
      </w:r>
      <w:r/>
    </w:p>
    <w:p>
      <w:pPr>
        <w:rPr>
          <w:rFonts w:hint="eastAsia" w:ascii="宋体" w:hAnsi="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依据符合GB/T3325-2024《金属家具通用技术条件》标准；形状和位置公差底脚着地平稳性≤2.0mm；通过基本结构安全检测；</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③</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rPr>
        <w:t xml:space="preserve">QB/T4371-2012《家具抗菌性能的评价》</w:t>
      </w:r>
      <w:r>
        <w:rPr>
          <w:rFonts w:hint="eastAsia" w:ascii="宋体" w:hAnsi="宋体" w:eastAsia="宋体" w:cs="宋体"/>
          <w:color w:val="ff0000"/>
          <w:highlight w:val="none"/>
          <w:lang w:val="en-US" w:eastAsia="zh-CN"/>
        </w:rPr>
        <w:t xml:space="preserve">标准；通过抗细菌性能检测至少包含大肠埃希氏菌（大肠杆菌）、肺炎克雷伯氏菌等任意5种菌类，抗细菌率或抑菌率均≥99%；　</w:t>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医用水盆柜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w:t>
      </w:r>
      <w:r>
        <w:rPr>
          <w:rFonts w:hint="eastAsia" w:ascii="宋体" w:hAnsi="宋体" w:eastAsia="宋体" w:cs="宋体"/>
          <w:color w:val="ff0000"/>
          <w:highlight w:val="none"/>
        </w:rPr>
        <w:t xml:space="preserve">QB/T4371-2012《家具抗菌性能的评价》</w:t>
      </w:r>
      <w:r>
        <w:rPr>
          <w:rFonts w:hint="eastAsia" w:ascii="宋体" w:hAnsi="宋体" w:eastAsia="宋体" w:cs="宋体"/>
          <w:color w:val="ff0000"/>
          <w:highlight w:val="none"/>
          <w:lang w:val="en-US" w:eastAsia="zh-CN"/>
        </w:rPr>
        <w:t xml:space="preserve">标准；通过抗细菌性能检测至少包含大肠埃希氏菌（大肠杆菌）、肺炎克雷伯氏菌等任意5种菌类，抗细菌率或抑菌率均≥99%　</w:t>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药柜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依据符合GB/T3325-2024《金属家具通用技术条件》标准，理化性能:硬度≥3H</w:t>
      </w:r>
      <w:r>
        <w:rPr>
          <w:rFonts w:hint="eastAsia" w:ascii="宋体" w:hAnsi="宋体" w:cs="宋体"/>
          <w:color w:val="ff0000"/>
          <w:highlight w:val="none"/>
          <w:lang w:val="en-US" w:eastAsia="zh-CN"/>
        </w:rPr>
        <w:t xml:space="preserve">；</w:t>
      </w:r>
      <w:r>
        <w:rPr>
          <w:rFonts w:hint="eastAsia" w:ascii="宋体" w:hAnsi="宋体" w:eastAsia="宋体" w:cs="宋体"/>
          <w:color w:val="ff0000"/>
          <w:highlight w:val="none"/>
          <w:lang w:val="en-US" w:eastAsia="zh-CN"/>
        </w:rPr>
        <w:t xml:space="preserve">底脚着地平稳性≤2.0mm</w:t>
      </w:r>
      <w:r>
        <w:rPr>
          <w:rFonts w:hint="eastAsia" w:ascii="宋体" w:hAnsi="宋体" w:cs="宋体"/>
          <w:color w:val="ff0000"/>
          <w:highlight w:val="none"/>
          <w:lang w:val="en-US" w:eastAsia="zh-CN"/>
        </w:rPr>
        <w:t xml:space="preserve">；</w:t>
      </w:r>
      <w:r>
        <w:rPr>
          <w:rFonts w:hint="eastAsia" w:ascii="宋体" w:hAnsi="宋体" w:eastAsia="宋体" w:cs="宋体"/>
          <w:color w:val="ff0000"/>
          <w:highlight w:val="none"/>
          <w:lang w:val="en-US" w:eastAsia="zh-CN"/>
        </w:rPr>
        <w:t xml:space="preserve">通过基本结构安全；</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医用诊断床（</w:t>
      </w:r>
      <w:r>
        <w:rPr>
          <w:rFonts w:hint="eastAsia" w:ascii="宋体" w:hAnsi="宋体" w:eastAsia="宋体" w:cs="宋体"/>
          <w:b/>
          <w:color w:val="auto"/>
          <w:sz w:val="21"/>
          <w:szCs w:val="21"/>
          <w:highlight w:val="none"/>
          <w:lang w:val="en-US" w:bidi="zh-CN"/>
        </w:rPr>
        <w:t xml:space="preserve">诊床</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①</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GB/T 16799-2018《家具用皮革》</w:t>
      </w:r>
      <w:r>
        <w:rPr>
          <w:rFonts w:hint="eastAsia" w:ascii="宋体" w:hAnsi="宋体" w:eastAsia="宋体" w:cs="宋体"/>
          <w:color w:val="ff0000"/>
          <w:highlight w:val="none"/>
          <w:lang w:val="en-US" w:eastAsia="zh-CN"/>
        </w:rPr>
        <w:t xml:space="preserve">标准；游离甲醛≤50mg/kg；</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QB/T4371-2012《家具抗菌性能的评价》</w:t>
      </w:r>
      <w:r>
        <w:rPr>
          <w:rFonts w:hint="eastAsia" w:ascii="宋体" w:hAnsi="宋体" w:eastAsia="宋体" w:cs="宋体"/>
          <w:color w:val="ff0000"/>
          <w:highlight w:val="none"/>
          <w:lang w:val="en-US" w:eastAsia="zh-CN"/>
        </w:rPr>
        <w:t xml:space="preserve">标准；通过抗菌性能检测；</w:t>
      </w:r>
      <w:r/>
    </w:p>
    <w:p>
      <w:pPr>
        <w:numPr>
          <w:ilvl w:val="0"/>
          <w:numId w:val="0"/>
        </w:numPr>
        <w:rPr>
          <w:rFonts w:hint="eastAsia" w:ascii="宋体" w:hAnsi="宋体" w:eastAsia="宋体" w:cs="宋体"/>
          <w:color w:val="ff0000"/>
          <w:highlight w:val="none"/>
          <w:lang w:val="en-US"/>
        </w:rPr>
      </w:pPr>
      <w:r>
        <w:rPr>
          <w:rFonts w:hint="eastAsia" w:ascii="宋体" w:hAnsi="宋体" w:eastAsia="宋体" w:cs="宋体"/>
          <w:color w:val="ff0000"/>
          <w:sz w:val="21"/>
          <w:szCs w:val="22"/>
          <w:highlight w:val="none"/>
          <w:lang w:val="en-US" w:eastAsia="zh-CN" w:bidi="ar-SA"/>
        </w:rPr>
        <w:t xml:space="preserve">③</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HG/T 2006-2022《热固性和热塑性粉末涂料》</w:t>
      </w:r>
      <w:r>
        <w:rPr>
          <w:rFonts w:hint="eastAsia" w:ascii="宋体" w:hAnsi="宋体" w:eastAsia="宋体" w:cs="宋体"/>
          <w:color w:val="ff0000"/>
          <w:highlight w:val="none"/>
          <w:lang w:val="en-US" w:eastAsia="zh-CN"/>
        </w:rPr>
        <w:t xml:space="preserve">标准；涂膜外观正常；</w:t>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304不锈钢清洗池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eastAsia="zh-CN"/>
        </w:rPr>
        <w:t xml:space="preserve">依据</w:t>
      </w:r>
      <w:r>
        <w:rPr>
          <w:rFonts w:hint="eastAsia" w:ascii="宋体" w:hAnsi="宋体" w:eastAsia="宋体" w:cs="宋体"/>
          <w:color w:val="auto"/>
          <w:highlight w:val="none"/>
          <w:lang w:val="en-US" w:eastAsia="zh-CN"/>
        </w:rPr>
        <w:t xml:space="preserve">符合GB/T 35607-2024《绿色产品评价家具》标准，家具中可迁移有害元素限量：铅≤20mg/kg、镉≤20mg/kg、铬≤20mg/kg、汞≤20mg/kg、锑≤20mg/kg、钡≤20mg/kg、硒≤20mg/kg；</w:t>
      </w:r>
      <w:r/>
    </w:p>
    <w:p>
      <w:pPr>
        <w:rPr>
          <w:rFonts w:hint="eastAsia" w:ascii="宋体" w:hAnsi="宋体" w:eastAsia="宋体" w:cs="宋体"/>
          <w:b/>
          <w:bCs w:val="0"/>
          <w:color w:val="auto"/>
          <w:sz w:val="21"/>
          <w:szCs w:val="21"/>
          <w:highlight w:val="none"/>
          <w:lang w:val="zh-CN" w:bidi="zh-CN"/>
        </w:rPr>
      </w:pPr>
      <w:r>
        <w:rPr>
          <w:rFonts w:hint="eastAsia" w:ascii="宋体" w:hAnsi="宋体" w:eastAsia="宋体" w:cs="宋体"/>
          <w:color w:val="auto"/>
          <w:highlight w:val="none"/>
          <w:lang w:val="zh-CN" w:eastAsia="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304不锈钢拖把池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eastAsia="zh-CN"/>
        </w:rPr>
        <w:t xml:space="preserve">依据</w:t>
      </w:r>
      <w:r>
        <w:rPr>
          <w:rFonts w:hint="eastAsia" w:ascii="宋体" w:hAnsi="宋体" w:eastAsia="宋体" w:cs="宋体"/>
          <w:color w:val="auto"/>
          <w:highlight w:val="none"/>
          <w:lang w:val="en-US" w:eastAsia="zh-CN"/>
        </w:rPr>
        <w:t xml:space="preserve">符合GB/T 35607-2024《绿色产品评价家具》标准，家具中可迁移有害元素限量：家具中可迁移有害元素限量：铅≤20mg/kg、镉≤20mg/kg、铬≤20mg/kg、汞≤20mg/kg、锑≤20mg/kg、钡≤20mg/kg、硒≤20mg/kg；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0</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诊断桌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color w:val="auto"/>
          <w:sz w:val="21"/>
          <w:szCs w:val="21"/>
          <w:highlight w:val="none"/>
          <w:lang w:val="en-US" w:bidi="zh-CN"/>
        </w:rPr>
      </w:pPr>
      <w:r>
        <w:rPr>
          <w:rFonts w:hint="eastAsia" w:ascii="宋体" w:hAnsi="宋体" w:eastAsia="宋体" w:cs="宋体"/>
          <w:color w:val="auto"/>
          <w:highlight w:val="none"/>
          <w:lang w:val="zh-CN"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zh-CN"/>
        </w:rPr>
        <w:t xml:space="preserve">GB/T 35607-2024《绿色产品评价 家具》</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rPr>
        <w:t xml:space="preserve">符合以下要求</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zh-CN" w:eastAsia="zh-CN"/>
        </w:rPr>
        <w:t xml:space="preserve">甲醛释放量≤0.035mg/m³、苯≤0.025mg/m³、甲苯≤0.05mg/m³、二甲苯≤0.05mg/m³、总挥发性有机化合物TVOC≤0.05mg/m³；</w:t>
      </w:r>
      <w:r>
        <w:rPr>
          <w:rFonts w:hint="eastAsia" w:ascii="宋体" w:hAnsi="宋体" w:eastAsia="宋体" w:cs="宋体"/>
          <w:color w:val="auto"/>
          <w:highlight w:val="none"/>
          <w:lang w:val="en-US"/>
        </w:rPr>
        <w:t xml:space="preserve">家具涂层可迁移元素：</w:t>
      </w:r>
      <w:r>
        <w:rPr>
          <w:rFonts w:hint="eastAsia" w:ascii="宋体" w:hAnsi="宋体" w:eastAsia="宋体" w:cs="宋体"/>
          <w:color w:val="auto"/>
          <w:highlight w:val="none"/>
          <w:lang w:val="en-US" w:eastAsia="zh-CN"/>
        </w:rPr>
        <w:t xml:space="preserve">铅≤20mg/kg、镉≤20mg/kg、铬≤20mg/kg、汞≤20mg/kg、锑≤20mg/kg、钡≤20mg/kg、硒≤20mg/kg；</w:t>
      </w:r>
      <w:r/>
    </w:p>
    <w:p>
      <w:pPr>
        <w:rPr>
          <w:rFonts w:hint="eastAsia" w:ascii="宋体" w:hAnsi="宋体" w:eastAsia="宋体" w:cs="宋体"/>
          <w:b/>
          <w:bCs/>
          <w:color w:val="auto"/>
          <w:sz w:val="22"/>
          <w:highlight w:val="none"/>
          <w:lang w:val="zh-CN" w:bidi="zh-CN"/>
        </w:rPr>
      </w:pPr>
      <w:r>
        <w:rPr>
          <w:rFonts w:hint="eastAsia" w:ascii="宋体" w:hAnsi="宋体" w:eastAsia="宋体" w:cs="宋体"/>
          <w:b/>
          <w:color w:val="auto"/>
          <w:sz w:val="21"/>
          <w:szCs w:val="21"/>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病人椅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zh-CN"/>
        </w:rPr>
      </w:pPr>
      <w:r>
        <w:rPr>
          <w:rFonts w:hint="eastAsia" w:ascii="宋体" w:hAnsi="宋体" w:eastAsia="宋体" w:cs="宋体"/>
          <w:color w:val="auto"/>
          <w:sz w:val="21"/>
          <w:szCs w:val="22"/>
          <w:highlight w:val="none"/>
          <w:lang w:val="zh-CN" w:eastAsia="zh-CN" w:bidi="ar-SA"/>
        </w:rPr>
        <w:t xml:space="preserve">①</w:t>
      </w:r>
      <w:r>
        <w:rPr>
          <w:rFonts w:hint="eastAsia" w:ascii="宋体" w:hAnsi="宋体" w:eastAsia="宋体" w:cs="宋体"/>
          <w:color w:val="auto"/>
          <w:highlight w:val="none"/>
          <w:lang w:val="zh-CN"/>
        </w:rPr>
        <w:t xml:space="preserve">依据符合GB/T32487-2016《塑料家具通用技术条件》</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zh-CN"/>
        </w:rPr>
        <w:t xml:space="preserve">塑料件外观：应无裂纹、明显变形、缩水、针孔；应无凹陷、飞边、折皱、疙瘩；应无气泡、杂质、伤痕、白印；表面应光洁，应无划痕、毛刺、拉毛、污渍；应无明显色差；力学性能：通过座面静载荷试验、椅背静载荷试验、椅腿前向静载荷试验、椅腿侧向静载荷试验、座面冲击试验、椅背冲击试验；理化性能：塑料件耐冷热循环，应无裂纹、鼓泡、变色、起皱；</w:t>
      </w:r>
      <w:r/>
    </w:p>
    <w:p>
      <w:pPr>
        <w:numPr>
          <w:ilvl w:val="0"/>
          <w:numId w:val="0"/>
        </w:numPr>
        <w:rPr>
          <w:rFonts w:hint="eastAsia" w:ascii="宋体" w:hAnsi="宋体" w:eastAsia="宋体" w:cs="宋体"/>
          <w:color w:val="auto"/>
          <w:highlight w:val="none"/>
          <w:lang w:val="en-US"/>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zh-CN"/>
        </w:rPr>
        <w:t xml:space="preserve">依据符合GB/T16422.3-2022《塑料实验室光源暴露试验方法第3部分：荧光紫外灯》</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通过荧光紫外老化（≥</w:t>
      </w:r>
      <w:r>
        <w:rPr>
          <w:rFonts w:hint="eastAsia"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00h）试验：试检后样品表面应无明显开裂；</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提供转椅的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color w:val="auto"/>
          <w:sz w:val="21"/>
          <w:szCs w:val="21"/>
          <w:highlight w:val="none"/>
          <w:lang w:val="zh-CN" w:bidi="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QB/T 2280-2016《办公家具 办公</w:t>
      </w:r>
      <w:r>
        <w:rPr>
          <w:rFonts w:hint="eastAsia" w:ascii="宋体" w:hAnsi="宋体" w:eastAsia="宋体" w:cs="宋体"/>
          <w:b w:val="0"/>
          <w:bCs/>
          <w:color w:val="auto"/>
          <w:sz w:val="21"/>
          <w:szCs w:val="21"/>
          <w:highlight w:val="none"/>
          <w:lang w:val="en-US" w:bidi="zh-CN"/>
        </w:rPr>
        <w:t xml:space="preserve">椅</w:t>
      </w:r>
      <w:r>
        <w:rPr>
          <w:rFonts w:hint="eastAsia" w:ascii="宋体" w:hAnsi="宋体" w:eastAsia="宋体" w:cs="宋体"/>
          <w:b w:val="0"/>
          <w:bCs/>
          <w:color w:val="auto"/>
          <w:sz w:val="21"/>
          <w:szCs w:val="21"/>
          <w:highlight w:val="none"/>
          <w:lang w:val="zh-CN" w:bidi="zh-CN"/>
        </w:rPr>
        <w:t xml:space="preserve">》</w:t>
      </w:r>
      <w:r>
        <w:rPr>
          <w:rFonts w:hint="eastAsia" w:ascii="宋体" w:hAnsi="宋体" w:eastAsia="宋体" w:cs="宋体"/>
          <w:b w:val="0"/>
          <w:bCs w:val="0"/>
          <w:color w:val="auto"/>
          <w:sz w:val="21"/>
          <w:szCs w:val="21"/>
          <w:highlight w:val="none"/>
          <w:lang w:val="en-US" w:eastAsia="zh-CN"/>
        </w:rPr>
        <w:t xml:space="preserve">标准；通过力学性能座面冲击；</w:t>
      </w:r>
      <w:r/>
    </w:p>
    <w:p>
      <w:pPr>
        <w:numPr>
          <w:ilvl w:val="0"/>
          <w:numId w:val="0"/>
        </w:numPr>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GB/T 29525-2013《座椅升降气弹簧 技术条件》</w:t>
      </w:r>
      <w:r>
        <w:rPr>
          <w:rFonts w:hint="eastAsia" w:ascii="宋体" w:hAnsi="宋体" w:eastAsia="宋体" w:cs="宋体"/>
          <w:b w:val="0"/>
          <w:bCs w:val="0"/>
          <w:color w:val="auto"/>
          <w:sz w:val="21"/>
          <w:szCs w:val="21"/>
          <w:highlight w:val="none"/>
          <w:lang w:val="en-US" w:eastAsia="zh-CN"/>
        </w:rPr>
        <w:t xml:space="preserve">标准；符合以下检测项目：</w:t>
      </w:r>
      <w:r>
        <w:rPr>
          <w:rFonts w:hint="eastAsia" w:ascii="宋体" w:hAnsi="宋体" w:eastAsia="宋体" w:cs="宋体"/>
          <w:b w:val="0"/>
          <w:bCs/>
          <w:color w:val="auto"/>
          <w:sz w:val="21"/>
          <w:szCs w:val="21"/>
          <w:highlight w:val="none"/>
          <w:lang w:val="en-US" w:bidi="zh-CN"/>
        </w:rPr>
        <w:t xml:space="preserve">伸展速度：气弹簧的伸展速度应在70mm/s-150mm/s之间；</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输液椅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①依据GB/T 3325-2024《金属家具通用技术条件》标准；符合以下检测项目：金属件管材应无裂缝、叠缝；外露管口端面应封闭；圆管和扁线管弯曲处弧形应圆滑一致；通过基本结构安全检测；理化性能：冲击强度、耐盐浴通过检测；力学性能：椅凳类强度和耐久性（通过检测：座面静载荷试验、椅背静载荷试验、扶手垂直向下静载荷试验、座面耐久性试验、椅背耐久性试验、扶手耐久性试验）；椅凳类稳定性（通过检测：椅子向前倾翻试验应无倾翻、椅子向后倾翻试验应无倾翻）；</w:t>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(14)</w:t>
      </w:r>
      <w:r>
        <w:rPr>
          <w:rFonts w:hint="eastAsia" w:ascii="宋体" w:hAnsi="宋体" w:eastAsia="宋体" w:cs="宋体"/>
          <w:b/>
          <w:color w:val="auto"/>
          <w:sz w:val="21"/>
          <w:szCs w:val="21"/>
          <w:highlight w:val="none"/>
          <w:lang w:val="en-US" w:bidi="zh-CN"/>
        </w:rPr>
        <w:t xml:space="preserve">提供候诊椅（等候椅）的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color w:val="auto"/>
          <w:sz w:val="21"/>
          <w:szCs w:val="21"/>
          <w:highlight w:val="none"/>
          <w:lang w:val="en-US" w:bidi="zh-CN"/>
        </w:rPr>
      </w:pPr>
      <w:r>
        <w:rPr>
          <w:rFonts w:hint="eastAsia" w:ascii="宋体" w:hAnsi="宋体" w:eastAsia="宋体" w:cs="宋体"/>
          <w:color w:val="ff0000"/>
          <w:highlight w:val="none"/>
          <w:lang w:val="en-US" w:eastAsia="zh-CN"/>
        </w:rPr>
        <w:t xml:space="preserve">①依据符合GB/T 35607-2024《绿色产品评价家具》标准；</w:t>
      </w:r>
      <w:r>
        <w:rPr>
          <w:rFonts w:hint="eastAsia" w:ascii="宋体" w:hAnsi="宋体" w:eastAsia="宋体" w:cs="宋体"/>
          <w:color w:val="ff0000"/>
          <w:highlight w:val="none"/>
          <w:lang w:val="zh-CN" w:eastAsia="zh-CN"/>
        </w:rPr>
        <w:t xml:space="preserve">甲醛释放量≤0.035mg/m³</w:t>
      </w:r>
      <w:r>
        <w:rPr>
          <w:rFonts w:hint="eastAsia" w:ascii="宋体" w:hAnsi="宋体" w:eastAsia="宋体" w:cs="宋体"/>
          <w:color w:val="ff0000"/>
          <w:highlight w:val="none"/>
          <w:lang w:val="en-US" w:eastAsia="zh-CN"/>
        </w:rPr>
        <w:t xml:space="preserve">；</w:t>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二</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原材料</w:t>
      </w:r>
      <w:r>
        <w:rPr>
          <w:rFonts w:hint="eastAsia" w:ascii="宋体" w:hAnsi="宋体" w:eastAsia="宋体" w:cs="宋体"/>
          <w:b/>
          <w:color w:val="auto"/>
          <w:sz w:val="21"/>
          <w:szCs w:val="21"/>
          <w:highlight w:val="none"/>
          <w:lang w:val="zh-CN" w:bidi="zh-CN"/>
        </w:rPr>
        <w:t xml:space="preserve">检测报告</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人造石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zh-CN" w:eastAsia="zh-CN"/>
        </w:rPr>
      </w:pPr>
      <w:r>
        <w:rPr>
          <w:rFonts w:hint="eastAsia" w:ascii="宋体" w:hAnsi="宋体" w:eastAsia="宋体" w:cs="宋体"/>
          <w:color w:val="ff0000"/>
          <w:highlight w:val="none"/>
          <w:lang w:val="zh-CN" w:eastAsia="zh-CN"/>
        </w:rPr>
        <w:t xml:space="preserve">①依据符合JC/T 908-2013《人造石》标准；实体面材PMMA类:A级不小于70；荷载变形和冲击韧性实体面材冲击韧性不小于5.0kJ/m²，耐污染性耐污值总和：≤50；最大污迹深度：≤0.10mm;</w:t>
      </w:r>
      <w:r/>
    </w:p>
    <w:p>
      <w:pPr>
        <w:rPr>
          <w:rFonts w:hint="eastAsia" w:ascii="宋体" w:hAnsi="宋体" w:eastAsia="宋体" w:cs="宋体"/>
          <w:color w:val="ff0000"/>
          <w:highlight w:val="none"/>
          <w:lang w:val="zh-CN" w:eastAsia="zh-CN"/>
        </w:rPr>
      </w:pPr>
      <w:r>
        <w:rPr>
          <w:rFonts w:hint="eastAsia" w:ascii="宋体" w:hAnsi="宋体" w:eastAsia="宋体" w:cs="宋体"/>
          <w:color w:val="ff0000"/>
          <w:highlight w:val="none"/>
          <w:lang w:val="zh-CN" w:eastAsia="zh-CN"/>
        </w:rPr>
        <w:t xml:space="preserve">②</w:t>
      </w:r>
      <w:r>
        <w:rPr>
          <w:rFonts w:hint="eastAsia" w:ascii="宋体" w:hAnsi="宋体" w:eastAsia="宋体" w:cs="宋体"/>
          <w:color w:val="ff0000"/>
          <w:highlight w:val="none"/>
          <w:lang w:val="en-US" w:eastAsia="zh-CN"/>
        </w:rPr>
        <w:t xml:space="preserve">依据符合GB/T 31402-2023《塑料和其他无孔材料表面抗菌活性的测定》标准，通过抗细菌性能检测至少包含大肠埃希氏菌（大肠杆菌）等任意5种菌类，抗细菌率或抑菌率均≥99%；</w:t>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en-US" w:eastAsia="zh-CN"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en-US" w:bidi="zh-CN"/>
        </w:rPr>
        <w:t xml:space="preserve">提供电解钢板的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en-US" w:bidi="zh-CN"/>
        </w:rPr>
        <w:t xml:space="preserve">提供粉末的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①依据符合GB/T 35602-2017《绿色产品评价 涂料》标准；重金属元素含量：铅（Pb）≤15mg/kg；镉（Cd）≤15mg/kg；六价铬（Cr6+）≤15mg/kg；汞（Hg）≤15mg/kg；砷（As）≤15mg/kg；钡（Ba）≤15mg/kg；硒（Se）≤15mg/kg；锑（Sb）≤15mg/kg；钴（Co）≤15mg/kg；</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缓冲门铰（铰链）</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①依据符合QB/T2189-2013《家具五金杯状暗链》标准，通过功能垂直静载荷检测、水平静载荷检测、下沉量不应大于2.0mm;</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导轨（路轨）</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①依据符合QB/T 2454-2013《家具五金 抽屉导轨》标准;通过功能垂直向下静载荷、水平侧向静载荷、下沉量不超过2%；</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en-US" w:bidi="zh-CN"/>
        </w:rPr>
        <w:t xml:space="preserve">提供理化板的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17657-2022《人造板及饰面人造板理化性能试验方法》标准；耐化学性能达到5级；表面耐干热达到5级；耐化学性能污染物：硫酸（1.77%）；硝酸（65%）；氢氟酸（40%）；盐酸（37%）；磷酸（85%）；乙酸（99%）；丙酮（16h）；氢氧化钠（25%）；二氯甲烷；乙醇；四氯化碳；硼酸；高氯酸（90%）；铬酸（60%）；柠檬酸（10%）；氨水（10%）；氨基磺酸（5%）；碘酒；漂白剂；碱性金属清洗剂；红药水；咖啡；商用消毒剂：碱溶液清洗剂（10%）：指甲油清洗剂；盐酸清洗剂等至少20种化学试剂检测</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lang w:val="en-US" w:eastAsia="zh-CN"/>
        </w:rPr>
        <w:t xml:space="preserve">24h吸水率≤0.35%；表面耐磨达到1400r;表面耐划痕达到5级； </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3398.2-2008《塑料 硬度测定 第2部分：洛氏硬度》标准；洛氏硬度≥110HR；</w:t>
      </w:r>
      <w:r/>
    </w:p>
    <w:p>
      <w:pPr>
        <w:numPr>
          <w:ilvl w:val="0"/>
          <w:numId w:val="0"/>
        </w:numPr>
        <w:ind w:left="425" w:hanging="425"/>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en-US" w:eastAsia="zh-CN" w:bidi="zh-CN"/>
        </w:rPr>
      </w:r>
      <w:r/>
    </w:p>
    <w:p>
      <w:pPr>
        <w:numPr>
          <w:ilvl w:val="0"/>
          <w:numId w:val="0"/>
        </w:numPr>
        <w:ind w:left="425" w:hanging="425"/>
        <w:rPr>
          <w:rFonts w:hint="default" w:ascii="宋体" w:hAnsi="宋体" w:eastAsia="宋体" w:cs="宋体"/>
          <w:b/>
          <w:color w:val="auto"/>
          <w:sz w:val="21"/>
          <w:szCs w:val="21"/>
          <w:highlight w:val="none"/>
          <w:lang w:val="en-US" w:eastAsia="zh-CN" w:bidi="zh-CN"/>
        </w:rPr>
      </w:pPr>
      <w:r>
        <w:rPr>
          <w:rFonts w:hint="default" w:ascii="宋体" w:hAnsi="宋体" w:eastAsia="宋体" w:cs="宋体"/>
          <w:b/>
          <w:color w:val="auto"/>
          <w:sz w:val="21"/>
          <w:szCs w:val="21"/>
          <w:highlight w:val="none"/>
          <w:lang w:val="en-US" w:eastAsia="zh-CN"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bCs/>
          <w:color w:val="auto"/>
          <w:sz w:val="21"/>
          <w:szCs w:val="21"/>
          <w:highlight w:val="none"/>
          <w:lang w:val="en-US" w:bidi="zh-CN"/>
        </w:rPr>
        <w:t xml:space="preserve">刨花板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w:t>
      </w:r>
      <w:r>
        <w:rPr>
          <w:rFonts w:hint="eastAsia" w:ascii="宋体" w:hAnsi="宋体" w:eastAsia="宋体" w:cs="宋体"/>
          <w:b w:val="0"/>
          <w:bCs w:val="0"/>
          <w:color w:val="auto"/>
          <w:sz w:val="21"/>
          <w:szCs w:val="21"/>
          <w:highlight w:val="none"/>
          <w:lang w:val="en-US" w:eastAsia="zh-CN"/>
        </w:rPr>
        <w:t xml:space="preserve">GB/T 4897-2015《刨花板》标准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含水率3-13%；静曲强度≥15MPa；弹性模量≥2000MPa；甲醛释放量≤0.015mg/m³；</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标准；通过抗细菌性能检测至少包含大肠埃希氏菌（大肠杆菌）等任意5种菌类，抗细菌率或抑菌率均≥99%</w:t>
      </w:r>
      <w:r/>
    </w:p>
    <w:p>
      <w:p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en-US" w:bidi="zh-CN"/>
        </w:rPr>
        <w:t xml:space="preserve">提供白蜡木的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①依据符合GB/T 1927.4-2021《无疵小试样木材物理力学性质试验方法 第4部分：含水率测定》标准，通过含水率检测；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②依据符合GB/T 1927.19-2021《无疵小试样木材物理力学性质试验方法 第19部分：硬度测定》标准，通过硬度检测；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③依据符合GB/T 1927.17-2021《无疵小试样木材物理力学性质试验方法 第17部分:冲击韧性测定》标准，通过冲击韧性测定的检测；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④依据符合GB/T 1927.21-2021《无疵小试样木材物理力学性质试验方法 第21部分:握钉力测定》标准，通过握钉力测定的检测；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⑤依据符合GB/T 16259-2008《建筑材料人工气候加速老化试验方法》标准:人工气候加速老化≥240h；色差△E≤2.0;</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en-US" w:bidi="zh-CN"/>
        </w:rPr>
        <w:t xml:space="preserve">提供皮革的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①依据符合GB/T 16799-2018《家具用皮革》标准，通过检测：摩擦色牢度（干擦（500次）、湿擦（250次）、碱性汗液（80次））及耐光性均≥5级；涂层粘着牢度≥10N/10mm；通过耐折牢度（50000次）、耐磨性（CS-10，500g，500r）及感官要求检验检测项目</w:t>
      </w:r>
      <w:r>
        <w:rPr>
          <w:rFonts w:hint="eastAsia" w:ascii="宋体" w:hAnsi="宋体" w:cs="宋体"/>
          <w:color w:val="ff0000"/>
          <w:highlight w:val="none"/>
          <w:lang w:val="en-US" w:eastAsia="zh-CN"/>
        </w:rPr>
        <w:t xml:space="preserve">；</w:t>
      </w:r>
      <w:r/>
    </w:p>
    <w:p>
      <w:p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依据符合QB/T 4371-2012《家具抗菌性能的评价》标准，通过抗菌性能检测；</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(10)</w:t>
      </w:r>
      <w:r>
        <w:rPr>
          <w:rFonts w:hint="eastAsia" w:ascii="宋体" w:hAnsi="宋体" w:eastAsia="宋体" w:cs="宋体"/>
          <w:b/>
          <w:color w:val="auto"/>
          <w:sz w:val="21"/>
          <w:szCs w:val="21"/>
          <w:highlight w:val="none"/>
          <w:lang w:val="en-US" w:bidi="zh-CN"/>
        </w:rPr>
        <w:t xml:space="preserve">提供海绵的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pStyle w:val="640"/>
        <w:rPr>
          <w:rFonts w:hint="eastAsia"/>
          <w:color w:val="auto"/>
          <w:highlight w:val="none"/>
          <w:lang w:val="en-US" w:eastAsia="zh-CN"/>
        </w:rPr>
      </w:pPr>
      <w:r>
        <w:rPr>
          <w:rFonts w:hint="eastAsia"/>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(11)</w:t>
      </w:r>
      <w:r>
        <w:rPr>
          <w:rFonts w:hint="eastAsia" w:ascii="宋体" w:hAnsi="宋体" w:eastAsia="宋体" w:cs="宋体"/>
          <w:b/>
          <w:color w:val="auto"/>
          <w:sz w:val="21"/>
          <w:szCs w:val="21"/>
          <w:highlight w:val="none"/>
          <w:lang w:val="en-US" w:bidi="zh-CN"/>
        </w:rPr>
        <w:t xml:space="preserve">提供304不锈钢的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228.1-2021《金属材料 拉伸试验 第1部分：室温试验方法》标准；规定塑性延伸强度≥205MPa;抗拉强度≥515MPa;断后伸长率≥40%；</w:t>
      </w:r>
      <w:r/>
    </w:p>
    <w:p>
      <w:pPr>
        <w:rPr>
          <w:rFonts w:hint="default"/>
          <w:color w:val="auto"/>
          <w:highlight w:val="none"/>
          <w:lang w:val="en-US"/>
        </w:rPr>
      </w:pPr>
      <w:r>
        <w:rPr>
          <w:rFonts w:hint="default"/>
          <w:color w:val="auto"/>
          <w:highlight w:val="none"/>
          <w:lang w:val="en-US"/>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10.2采购包2</w:t>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（一）成品检测报告</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钢制文件柜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eastAsia="宋体" w:cs="Times New Roman"/>
          <w:b w:val="0"/>
          <w:bCs w:val="0"/>
          <w:color w:val="auto"/>
          <w:sz w:val="21"/>
          <w:szCs w:val="21"/>
          <w:highlight w:val="none"/>
          <w:lang w:val="en-US" w:eastAsia="zh-CN"/>
        </w:rPr>
      </w:pPr>
      <w:r>
        <w:rPr>
          <w:rFonts w:hint="eastAsia" w:eastAsia="宋体" w:cs="Times New Roman"/>
          <w:b w:val="0"/>
          <w:bCs w:val="0"/>
          <w:color w:val="auto"/>
          <w:sz w:val="21"/>
          <w:szCs w:val="21"/>
          <w:highlight w:val="none"/>
          <w:lang w:val="en-US" w:eastAsia="zh-CN"/>
        </w:rPr>
        <w:t xml:space="preserve">①依据符合</w:t>
      </w:r>
      <w:r>
        <w:rPr>
          <w:rFonts w:hint="default" w:eastAsia="宋体" w:cs="Times New Roman"/>
          <w:b w:val="0"/>
          <w:bCs w:val="0"/>
          <w:color w:val="auto"/>
          <w:sz w:val="21"/>
          <w:szCs w:val="21"/>
          <w:highlight w:val="none"/>
          <w:lang w:val="en-US" w:eastAsia="zh-CN"/>
        </w:rPr>
        <w:t xml:space="preserve">QB/T 1097-2010《钢制文件柜》</w:t>
      </w:r>
      <w:r>
        <w:rPr>
          <w:rFonts w:hint="eastAsia" w:eastAsia="宋体" w:cs="Times New Roman"/>
          <w:b w:val="0"/>
          <w:bCs w:val="0"/>
          <w:color w:val="auto"/>
          <w:sz w:val="21"/>
          <w:szCs w:val="21"/>
          <w:highlight w:val="none"/>
          <w:lang w:val="en-US" w:eastAsia="zh-CN"/>
        </w:rPr>
        <w:t xml:space="preserve">标准，力学性能柜架类强度和耐久性结构强度试验-跌落试验。</w:t>
      </w:r>
      <w:r/>
    </w:p>
    <w:p>
      <w:pPr>
        <w:numPr>
          <w:ilvl w:val="0"/>
          <w:numId w:val="0"/>
        </w:numPr>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②依据符合</w:t>
      </w:r>
      <w:r>
        <w:rPr>
          <w:rFonts w:hint="default"/>
          <w:b w:val="0"/>
          <w:bCs w:val="0"/>
          <w:color w:val="auto"/>
          <w:sz w:val="21"/>
          <w:szCs w:val="21"/>
          <w:highlight w:val="none"/>
          <w:lang w:val="en-US" w:eastAsia="zh-CN"/>
        </w:rPr>
        <w:t xml:space="preserve">GB/T3325-2024《金属家具通用技术条件》</w:t>
      </w:r>
      <w:r>
        <w:rPr>
          <w:rFonts w:hint="eastAsia"/>
          <w:b w:val="0"/>
          <w:bCs w:val="0"/>
          <w:color w:val="auto"/>
          <w:sz w:val="21"/>
          <w:szCs w:val="21"/>
          <w:highlight w:val="none"/>
          <w:lang w:val="en-US" w:eastAsia="zh-CN"/>
        </w:rPr>
        <w:t xml:space="preserve">标准，理化性能要求：通过硬度、附着力检测；</w:t>
      </w:r>
      <w:r/>
    </w:p>
    <w:p>
      <w:pPr>
        <w:numPr>
          <w:ilvl w:val="0"/>
          <w:numId w:val="0"/>
        </w:numPr>
        <w:rPr>
          <w:rFonts w:hint="eastAsia" w:ascii="宋体" w:hAnsi="宋体" w:eastAsia="宋体" w:cs="宋体"/>
          <w:b/>
          <w:bCs w:val="0"/>
          <w:color w:val="auto"/>
          <w:sz w:val="21"/>
          <w:szCs w:val="21"/>
          <w:highlight w:val="none"/>
          <w:lang w:val="en-US" w:eastAsia="zh-CN" w:bidi="ar-SA"/>
        </w:rPr>
      </w:pPr>
      <w:r>
        <w:rPr>
          <w:rFonts w:hint="eastAsia"/>
          <w:b w:val="0"/>
          <w:bCs w:val="0"/>
          <w:color w:val="auto"/>
          <w:sz w:val="21"/>
          <w:szCs w:val="21"/>
          <w:highlight w:val="none"/>
          <w:lang w:val="en-US" w:eastAsia="zh-CN"/>
        </w:rPr>
        <w:t xml:space="preserve">③依据符合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更衣柜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w:t>
      </w:r>
      <w:r>
        <w:rPr>
          <w:rFonts w:hint="eastAsia"/>
          <w:b w:val="0"/>
          <w:bCs w:val="0"/>
          <w:color w:val="ff0000"/>
          <w:sz w:val="21"/>
          <w:szCs w:val="21"/>
          <w:highlight w:val="none"/>
          <w:lang w:val="en-US" w:eastAsia="zh-CN"/>
        </w:rPr>
        <w:t xml:space="preserve">依据符合</w:t>
      </w:r>
      <w:r>
        <w:rPr>
          <w:rFonts w:hint="default"/>
          <w:b w:val="0"/>
          <w:bCs w:val="0"/>
          <w:color w:val="ff0000"/>
          <w:sz w:val="21"/>
          <w:szCs w:val="21"/>
          <w:highlight w:val="none"/>
          <w:lang w:val="en-US" w:eastAsia="zh-CN"/>
        </w:rPr>
        <w:t xml:space="preserve">GB/T 35607-2024《绿色产品评价家具》</w:t>
      </w:r>
      <w:r>
        <w:rPr>
          <w:rFonts w:hint="eastAsia"/>
          <w:b w:val="0"/>
          <w:bCs w:val="0"/>
          <w:color w:val="ff0000"/>
          <w:sz w:val="21"/>
          <w:szCs w:val="21"/>
          <w:highlight w:val="none"/>
          <w:lang w:val="en-US" w:eastAsia="zh-CN"/>
        </w:rPr>
        <w:t xml:space="preserve">标</w:t>
      </w:r>
      <w:r>
        <w:rPr>
          <w:rFonts w:hint="eastAsia" w:ascii="宋体" w:hAnsi="宋体" w:eastAsia="宋体" w:cs="Arial"/>
          <w:b w:val="0"/>
          <w:bCs w:val="0"/>
          <w:color w:val="ff0000"/>
          <w:sz w:val="21"/>
          <w:szCs w:val="21"/>
          <w:highlight w:val="none"/>
          <w:lang w:val="en-US" w:eastAsia="zh-CN"/>
        </w:rPr>
        <w:t xml:space="preserve">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鞋柜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①依据符合GB/T 35607-2024《绿色产品评价家具》标准，甲醛释放量≤0.035mg/m³、苯≤0.025mg/m³、甲苯≤0.05mg/m³、二甲苯≤0.05mg/m³、总挥发性有机化合物TVOC≤0.05mg/m³；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储物柜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w:t>
      </w:r>
      <w:r>
        <w:rPr>
          <w:rFonts w:hint="eastAsia"/>
          <w:b w:val="0"/>
          <w:bCs w:val="0"/>
          <w:color w:val="ff0000"/>
          <w:sz w:val="21"/>
          <w:szCs w:val="21"/>
          <w:highlight w:val="none"/>
          <w:lang w:val="en-US" w:eastAsia="zh-CN"/>
        </w:rPr>
        <w:t xml:space="preserve">依据符合</w:t>
      </w:r>
      <w:r>
        <w:rPr>
          <w:rFonts w:hint="default"/>
          <w:b w:val="0"/>
          <w:bCs w:val="0"/>
          <w:color w:val="ff0000"/>
          <w:sz w:val="21"/>
          <w:szCs w:val="21"/>
          <w:highlight w:val="none"/>
          <w:lang w:val="en-US" w:eastAsia="zh-CN"/>
        </w:rPr>
        <w:t xml:space="preserve">GB/T 35607-2024《绿色产品评价家具》</w:t>
      </w:r>
      <w:r>
        <w:rPr>
          <w:rFonts w:hint="eastAsia"/>
          <w:b w:val="0"/>
          <w:bCs w:val="0"/>
          <w:color w:val="ff0000"/>
          <w:sz w:val="21"/>
          <w:szCs w:val="21"/>
          <w:highlight w:val="none"/>
          <w:lang w:val="en-US" w:eastAsia="zh-CN"/>
        </w:rPr>
        <w:t xml:space="preserve">标</w:t>
      </w:r>
      <w:r>
        <w:rPr>
          <w:rFonts w:hint="eastAsia" w:ascii="宋体" w:hAnsi="宋体" w:eastAsia="宋体" w:cs="Arial"/>
          <w:b w:val="0"/>
          <w:bCs w:val="0"/>
          <w:color w:val="ff0000"/>
          <w:sz w:val="21"/>
          <w:szCs w:val="21"/>
          <w:highlight w:val="none"/>
          <w:lang w:val="en-US" w:eastAsia="zh-CN"/>
        </w:rPr>
        <w:t xml:space="preserve">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换鞋凳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①依据符合</w:t>
      </w:r>
      <w:r>
        <w:rPr>
          <w:rFonts w:hint="default" w:ascii="宋体" w:hAnsi="宋体" w:eastAsia="宋体" w:cs="宋体"/>
          <w:b w:val="0"/>
          <w:bCs w:val="0"/>
          <w:color w:val="ff0000"/>
          <w:sz w:val="21"/>
          <w:szCs w:val="21"/>
          <w:highlight w:val="none"/>
          <w:lang w:val="en-US" w:eastAsia="zh-CN" w:bidi="ar-SA"/>
        </w:rPr>
        <w:t xml:space="preserve">GB/T 35607-2024《绿色产品评价家具》</w:t>
      </w:r>
      <w:r>
        <w:rPr>
          <w:rFonts w:hint="eastAsia" w:ascii="宋体" w:hAnsi="宋体" w:eastAsia="宋体" w:cs="宋体"/>
          <w:b w:val="0"/>
          <w:bCs w:val="0"/>
          <w:color w:val="ff0000"/>
          <w:sz w:val="21"/>
          <w:szCs w:val="21"/>
          <w:highlight w:val="none"/>
          <w:lang w:val="en-US" w:eastAsia="zh-CN" w:bidi="ar-SA"/>
        </w:rPr>
        <w:t xml:space="preserve">标准，甲醛释放量≤0.035mg/m³、苯≤0.025mg/m³、甲苯≤0.05mg/m³、二甲苯≤0.05mg/m³、总挥发性有机化合物TVOC≤0.05mg/m³</w:t>
      </w:r>
      <w:r/>
    </w:p>
    <w:p>
      <w:pPr>
        <w:rPr>
          <w:rFonts w:hint="eastAsia"/>
          <w:color w:val="auto"/>
          <w:highlight w:val="none"/>
          <w:lang w:val="en-US" w:eastAsia="zh-CN"/>
        </w:rPr>
      </w:pPr>
      <w:r>
        <w:rPr>
          <w:rFonts w:hint="eastAsia"/>
          <w:color w:val="auto"/>
          <w:highlight w:val="none"/>
          <w:lang w:val="en-US" w:eastAsia="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医用货架</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bCs w:val="0"/>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①依据符合GB/T35607-2024《绿色产品评价 家具》标准，</w:t>
      </w:r>
      <w:r>
        <w:rPr>
          <w:rFonts w:hint="eastAsia" w:ascii="宋体" w:hAnsi="宋体" w:eastAsia="宋体" w:cs="宋体"/>
          <w:b w:val="0"/>
          <w:bCs/>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②依据符合GB/T 3325-2024《金属家具通用技术条件》标准，理化性能耐盐浴100h划道两侧3mm外，应无鼓泡、锈蚀、剥落和起皱等现象。</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会议桌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b w:val="0"/>
          <w:bCs w:val="0"/>
          <w:color w:val="ff0000"/>
          <w:highlight w:val="none"/>
          <w:lang w:val="en-US" w:eastAsia="zh-CN"/>
        </w:rPr>
      </w:pPr>
      <w:r>
        <w:rPr>
          <w:rFonts w:hint="eastAsia"/>
          <w:color w:val="ff0000"/>
          <w:highlight w:val="none"/>
          <w:lang w:val="en-US" w:eastAsia="zh-CN"/>
        </w:rPr>
        <w:t xml:space="preserve">①依据符合GB/T35607-2024《绿色产品评价 家具》标准</w:t>
      </w:r>
      <w:r>
        <w:rPr>
          <w:rFonts w:hint="eastAsia"/>
          <w:b w:val="0"/>
          <w:bCs w:val="0"/>
          <w:color w:val="ff0000"/>
          <w:highlight w:val="none"/>
          <w:lang w:val="en-US" w:eastAsia="zh-CN"/>
        </w:rPr>
        <w:t xml:space="preserve">；产品有害物质：</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(8)</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屏风工作位</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zh-CN"/>
        </w:rPr>
        <w:t xml:space="preserve">①依据</w:t>
      </w:r>
      <w:r>
        <w:rPr>
          <w:rFonts w:hint="eastAsia" w:ascii="宋体" w:hAnsi="宋体" w:cs="宋体"/>
          <w:b w:val="0"/>
          <w:bCs/>
          <w:color w:val="auto"/>
          <w:sz w:val="21"/>
          <w:szCs w:val="21"/>
          <w:highlight w:val="none"/>
          <w:lang w:val="en-US" w:bidi="zh-CN"/>
        </w:rPr>
        <w:t xml:space="preserve">符合</w:t>
      </w:r>
      <w:r>
        <w:rPr>
          <w:rFonts w:hint="eastAsia"/>
          <w:color w:val="auto"/>
          <w:highlight w:val="none"/>
          <w:lang w:val="zh-CN"/>
        </w:rPr>
        <w:t xml:space="preserve">GB/T3325-2024《金属家具通用技术条件》标准；符合以下检测项目：耐冷热循环：无裂缝、开裂、起皱、鼓泡现象；耐干热不低于5级；耐湿热不低于5级；耐污染性能不低于5级；耐污染性不低于5级（5级最好）；通过</w:t>
      </w:r>
      <w:r>
        <w:rPr>
          <w:rFonts w:hint="eastAsia"/>
          <w:color w:val="auto"/>
          <w:highlight w:val="none"/>
          <w:lang w:val="en-US" w:eastAsia="zh-CN"/>
        </w:rPr>
        <w:t xml:space="preserve">结构安全检测</w:t>
      </w:r>
      <w:r>
        <w:rPr>
          <w:rFonts w:hint="eastAsia"/>
          <w:color w:val="auto"/>
          <w:highlight w:val="none"/>
          <w:lang w:val="zh-CN"/>
        </w:rPr>
        <w:t xml:space="preserve">；</w:t>
      </w:r>
      <w:r>
        <w:rPr>
          <w:rFonts w:hint="eastAsia"/>
          <w:color w:val="auto"/>
          <w:highlight w:val="none"/>
          <w:lang w:val="en-US" w:eastAsia="zh-CN"/>
        </w:rPr>
        <w:t xml:space="preserve">力学性能</w:t>
      </w:r>
      <w:r>
        <w:rPr>
          <w:rFonts w:hint="eastAsia"/>
          <w:color w:val="auto"/>
          <w:highlight w:val="none"/>
          <w:lang w:val="zh-CN"/>
        </w:rPr>
        <w:t xml:space="preserve">：</w:t>
      </w:r>
      <w:r>
        <w:rPr>
          <w:rFonts w:hint="eastAsia"/>
          <w:color w:val="auto"/>
          <w:highlight w:val="none"/>
          <w:lang w:val="en-US" w:eastAsia="zh-CN"/>
        </w:rPr>
        <w:t xml:space="preserve">水平耐久性及结构强度试验-水平耐久性试验（加载</w:t>
      </w:r>
      <w:r>
        <w:rPr>
          <w:rFonts w:hint="eastAsia"/>
          <w:color w:val="auto"/>
          <w:highlight w:val="none"/>
          <w:lang w:val="zh-CN"/>
        </w:rPr>
        <w:t xml:space="preserve">力150N，循环加载15000次符合要求</w:t>
      </w:r>
      <w:r>
        <w:rPr>
          <w:rFonts w:hint="eastAsia"/>
          <w:color w:val="auto"/>
          <w:highlight w:val="none"/>
          <w:lang w:val="en-US"/>
        </w:rPr>
        <w:t xml:space="preserve">;</w:t>
      </w:r>
      <w:r>
        <w:rPr>
          <w:rFonts w:hint="eastAsia"/>
          <w:color w:val="auto"/>
          <w:highlight w:val="none"/>
          <w:lang w:val="en-US" w:eastAsia="zh-CN"/>
        </w:rPr>
        <w:t xml:space="preserve">）</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1"/>
          <w:szCs w:val="21"/>
          <w:highlight w:val="none"/>
          <w:lang w:val="en-US" w:bidi="zh-CN"/>
        </w:rPr>
      </w:pPr>
      <w:r>
        <w:rPr>
          <w:rFonts w:hint="eastAsia"/>
          <w:color w:val="auto"/>
          <w:highlight w:val="none"/>
          <w:lang w:val="zh-CN"/>
        </w:rPr>
        <w:t xml:space="preserve">②</w:t>
      </w:r>
      <w:r>
        <w:rPr>
          <w:rFonts w:hint="eastAsia" w:ascii="宋体" w:hAnsi="宋体" w:cs="宋体"/>
          <w:b w:val="0"/>
          <w:bCs/>
          <w:color w:val="auto"/>
          <w:sz w:val="21"/>
          <w:szCs w:val="21"/>
          <w:highlight w:val="none"/>
          <w:lang w:val="en-US" w:bidi="zh-CN"/>
        </w:rPr>
        <w:t xml:space="preserve">依据符合</w:t>
      </w:r>
      <w:r>
        <w:rPr>
          <w:rFonts w:hint="default" w:ascii="宋体" w:hAnsi="宋体" w:eastAsia="宋体" w:cs="宋体"/>
          <w:b w:val="0"/>
          <w:bCs/>
          <w:color w:val="auto"/>
          <w:sz w:val="21"/>
          <w:szCs w:val="21"/>
          <w:highlight w:val="none"/>
          <w:lang w:val="en-US" w:bidi="zh-CN"/>
        </w:rPr>
        <w:t xml:space="preserve">GB/T 35607-2024《绿色产品评价家具》</w:t>
      </w:r>
      <w:r>
        <w:rPr>
          <w:rFonts w:hint="eastAsia" w:ascii="宋体" w:hAnsi="宋体" w:cs="宋体"/>
          <w:b w:val="0"/>
          <w:bCs/>
          <w:color w:val="auto"/>
          <w:sz w:val="21"/>
          <w:szCs w:val="21"/>
          <w:highlight w:val="none"/>
          <w:lang w:val="en-US" w:bidi="zh-CN"/>
        </w:rPr>
        <w:t xml:space="preserve">标准，</w:t>
      </w:r>
      <w:r>
        <w:rPr>
          <w:rFonts w:hint="eastAsia" w:ascii="宋体" w:hAnsi="宋体" w:cs="宋体"/>
          <w:b w:val="0"/>
          <w:bCs w:val="0"/>
          <w:color w:val="auto"/>
          <w:sz w:val="21"/>
          <w:szCs w:val="21"/>
          <w:highlight w:val="none"/>
          <w:lang w:val="en-US" w:bidi="zh-CN"/>
        </w:rPr>
        <w:t xml:space="preserve">甲醛释放量</w:t>
      </w:r>
      <w:r>
        <w:rPr>
          <w:rFonts w:hint="eastAsia" w:ascii="宋体" w:hAnsi="宋体" w:eastAsia="宋体" w:cs="宋体"/>
          <w:b w:val="0"/>
          <w:bCs w:val="0"/>
          <w:color w:val="auto"/>
          <w:sz w:val="21"/>
          <w:szCs w:val="21"/>
          <w:highlight w:val="none"/>
          <w:lang w:val="en-US" w:eastAsia="zh-CN" w:bidi="ar-SA"/>
        </w:rPr>
        <w:t xml:space="preserve">≤0.035mg/m³</w:t>
      </w:r>
      <w:r>
        <w:rPr>
          <w:rFonts w:hint="eastAsia" w:ascii="宋体" w:hAnsi="宋体" w:cs="宋体"/>
          <w:b w:val="0"/>
          <w:bCs w:val="0"/>
          <w:color w:val="auto"/>
          <w:sz w:val="21"/>
          <w:szCs w:val="21"/>
          <w:highlight w:val="none"/>
          <w:lang w:val="en-US" w:bidi="zh-CN"/>
        </w:rPr>
        <w:t xml:space="preserve">；</w:t>
      </w:r>
      <w:r/>
    </w:p>
    <w:p>
      <w:pPr>
        <w:numPr>
          <w:ilvl w:val="0"/>
          <w:numId w:val="0"/>
        </w:numPr>
        <w:ind w:left="0" w:firstLine="422"/>
        <w:keepLines w:val="0"/>
        <w:keepNext w:val="0"/>
        <w:pageBreakBefore w:val="0"/>
        <w:spacing w:line="360" w:lineRule="auto"/>
        <w:widowControl w:val="off"/>
        <w:rPr>
          <w:rFonts w:hint="default" w:ascii="宋体" w:hAnsi="宋体" w:eastAsia="宋体" w:cs="宋体"/>
          <w:b/>
          <w:bCs w:val="0"/>
          <w:color w:val="auto"/>
          <w:sz w:val="21"/>
          <w:szCs w:val="21"/>
          <w:highlight w:val="none"/>
          <w:lang w:val="en-US" w:bidi="zh-CN"/>
        </w:rPr>
      </w:pPr>
      <w:r>
        <w:rPr>
          <w:rFonts w:hint="default" w:ascii="宋体" w:hAnsi="宋体" w:eastAsia="宋体" w:cs="宋体"/>
          <w:b/>
          <w:bCs w:val="0"/>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(9)</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0" w:firstLine="0"/>
        <w:jc w:val="left"/>
        <w:keepLines w:val="0"/>
        <w:keepNext w:val="0"/>
        <w:pageBreakBefore w:val="0"/>
        <w:widowControl w:val="off"/>
        <w:rPr>
          <w:rFonts w:hint="eastAsia" w:eastAsia="宋体" w:cs="Times New Roman"/>
          <w:b w:val="0"/>
          <w:bCs w:val="0"/>
          <w:color w:val="auto"/>
          <w:highlight w:val="none"/>
          <w:lang w:val="zh-CN" w:eastAsia="zh-CN"/>
        </w:rPr>
      </w:pPr>
      <w:r>
        <w:rPr>
          <w:rFonts w:hint="eastAsia"/>
          <w:b w:val="0"/>
          <w:bCs w:val="0"/>
          <w:color w:val="auto"/>
          <w:sz w:val="21"/>
          <w:szCs w:val="21"/>
          <w:highlight w:val="none"/>
          <w:lang w:val="zh-CN" w:eastAsia="zh-CN"/>
        </w:rPr>
        <w:t xml:space="preserve">①</w:t>
      </w:r>
      <w:r>
        <w:rPr>
          <w:rFonts w:hint="eastAsia" w:ascii="宋体" w:hAnsi="宋体" w:eastAsia="宋体" w:cs="宋体"/>
          <w:b w:val="0"/>
          <w:bCs w:val="0"/>
          <w:color w:val="auto"/>
          <w:sz w:val="21"/>
          <w:szCs w:val="21"/>
          <w:highlight w:val="none"/>
          <w:lang w:val="en-US" w:eastAsia="zh-CN" w:bidi="ar-SA"/>
        </w:rPr>
        <w:t xml:space="preserve">依据符合</w:t>
      </w:r>
      <w:r>
        <w:rPr>
          <w:rFonts w:hint="eastAsia"/>
          <w:b w:val="0"/>
          <w:bCs w:val="0"/>
          <w:color w:val="auto"/>
          <w:sz w:val="21"/>
          <w:szCs w:val="21"/>
          <w:highlight w:val="none"/>
          <w:lang w:val="zh-CN" w:eastAsia="zh-CN"/>
        </w:rPr>
        <w:t xml:space="preserve">GB/T 35607-2024《绿色产品评价 家具》标准；符合以下要求：（1）</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rPr>
          <w:rFonts w:hint="eastAsia" w:eastAsia="宋体" w:cs="Times New Roman"/>
          <w:b w:val="0"/>
          <w:bCs w:val="0"/>
          <w:color w:val="auto"/>
          <w:highlight w:val="none"/>
          <w:lang w:val="zh-CN" w:eastAsia="zh-CN"/>
        </w:rPr>
        <w:t xml:space="preserve">（2）家具中可迁移有害元素限量：锑≤</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mg/kg；砷≤</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mg/kg；钡≤</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mg/kg；镉≤</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mg/kg；铬≤</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mg/kg；铅≤</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mg/kg；汞≤</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mg/kg；硒≤</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w:t>
      </w:r>
      <w:r/>
    </w:p>
    <w:p>
      <w:pPr>
        <w:numPr>
          <w:ilvl w:val="0"/>
          <w:numId w:val="0"/>
        </w:numPr>
        <w:ind w:left="0" w:firstLine="0"/>
        <w:jc w:val="left"/>
        <w:keepLines w:val="0"/>
        <w:keepNext w:val="0"/>
        <w:pageBreakBefore w:val="0"/>
        <w:widowControl w:val="off"/>
        <w:rPr>
          <w:rFonts w:hint="eastAsia" w:eastAsia="宋体" w:cs="Times New Roman"/>
          <w:color w:val="auto"/>
          <w:highlight w:val="none"/>
          <w:lang w:val="zh-CN" w:eastAsia="zh-CN"/>
        </w:rPr>
      </w:pPr>
      <w:r>
        <w:rPr>
          <w:rFonts w:hint="eastAsia" w:eastAsia="宋体" w:cs="Times New Roman"/>
          <w:color w:val="auto"/>
          <w:highlight w:val="none"/>
          <w:lang w:val="zh-CN" w:eastAsia="zh-CN"/>
        </w:rPr>
      </w:r>
      <w:r/>
    </w:p>
    <w:p>
      <w:pPr>
        <w:numPr>
          <w:ilvl w:val="0"/>
          <w:numId w:val="0"/>
        </w:numPr>
        <w:jc w:val="left"/>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(10)</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礼堂椅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color w:val="auto"/>
          <w:sz w:val="21"/>
          <w:szCs w:val="21"/>
          <w:highlight w:val="none"/>
          <w:lang w:val="zh-CN" w:eastAsia="zh-CN" w:bidi="zh-CN"/>
        </w:rPr>
        <w:t xml:space="preserve">包含：</w:t>
      </w:r>
      <w:r/>
    </w:p>
    <w:p>
      <w:pPr>
        <w:pStyle w:val="626"/>
        <w:ind w:right="0"/>
        <w:keepLines w:val="0"/>
        <w:keepNext w:val="0"/>
        <w:spacing w:before="0" w:beforeAutospacing="0" w:after="0" w:afterAutospacing="0" w:line="17" w:lineRule="atLeast"/>
        <w:shd w:val="clear" w:color="auto" w:fill="ffffff"/>
        <w:widowControl/>
        <w:rPr>
          <w:rFonts w:hint="eastAsia" w:ascii="Calibri" w:hAnsi="Calibri" w:eastAsia="宋体" w:cs="Times New Roman"/>
          <w:b w:val="0"/>
          <w:bCs w:val="0"/>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QB/T 2602-2013《</w:t>
      </w:r>
      <w:r>
        <w:rPr>
          <w:rFonts w:hint="default" w:ascii="Calibri" w:hAnsi="Calibri" w:eastAsia="宋体" w:cs="Times New Roman"/>
          <w:b w:val="0"/>
          <w:bCs w:val="0"/>
          <w:color w:val="auto"/>
          <w:sz w:val="21"/>
          <w:szCs w:val="21"/>
          <w:highlight w:val="none"/>
          <w:lang w:val="en-US" w:eastAsia="zh-CN" w:bidi="ar-SA"/>
        </w:rPr>
        <w:t xml:space="preserve">影剧院公共座椅</w:t>
      </w:r>
      <w:r>
        <w:rPr>
          <w:rFonts w:hint="eastAsia" w:ascii="Calibri" w:hAnsi="Calibri" w:eastAsia="宋体" w:cs="Times New Roman"/>
          <w:b w:val="0"/>
          <w:bCs w:val="0"/>
          <w:color w:val="auto"/>
          <w:sz w:val="21"/>
          <w:szCs w:val="21"/>
          <w:highlight w:val="none"/>
          <w:lang w:val="zh-CN" w:eastAsia="zh-CN" w:bidi="ar-SA"/>
        </w:rPr>
        <w:t xml:space="preserve">》：理化性能-木制件涂层：</w:t>
      </w:r>
      <w:r>
        <w:rPr>
          <w:rFonts w:hint="eastAsia" w:ascii="Calibri" w:hAnsi="Calibri" w:eastAsia="宋体" w:cs="Times New Roman"/>
          <w:b w:val="0"/>
          <w:bCs w:val="0"/>
          <w:color w:val="auto"/>
          <w:sz w:val="21"/>
          <w:szCs w:val="21"/>
          <w:highlight w:val="none"/>
          <w:lang w:val="en-US" w:eastAsia="zh-CN" w:bidi="ar-SA"/>
        </w:rPr>
        <w:t xml:space="preserve">通过耐磨检测、抗冲击检测、</w:t>
      </w:r>
      <w:r>
        <w:rPr>
          <w:rFonts w:hint="eastAsia" w:ascii="Calibri" w:hAnsi="Calibri" w:eastAsia="宋体" w:cs="Times New Roman"/>
          <w:b w:val="0"/>
          <w:bCs w:val="0"/>
          <w:color w:val="auto"/>
          <w:sz w:val="21"/>
          <w:szCs w:val="21"/>
          <w:highlight w:val="none"/>
          <w:lang w:val="zh-CN" w:eastAsia="zh-CN" w:bidi="ar-SA"/>
        </w:rPr>
        <w:t xml:space="preserve">力学性能-座面冲击试验（冲击高度300mm，10次）；椅背冲击试验（冲击高度620mm，10次）；扶手冲击试验（冲击高度620mm，角度68°，10次）；写字板垂直向下静载荷试验（300N，10次）；写字板耐久性试验（150N，2.5万次）；</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5455-2014《纺织品 燃烧性能 垂直方向损毁长度、阴燃和续燃时间的测定》：阻燃1级（织物）：氧指数≥33.0，损毁长度≤100mm，续燃时间≤3s,阴燃时间≤5s，燃烧滴落物未引起脱脂棉燃烧或阴燃；</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3923.1-2013《纺织品 织物拉伸性能 第1部分：断裂强力和断裂伸长率的测定（条样法）》：断裂强力：经向≥300N，纬向≥150N；</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值班床</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eastAsia"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①依据符合GB/T35607-2024《绿色产品评价家具》标准，甲醛释放量≤0.05mg/m³；苯≤0.03mg/m³、甲苯≤0.08mg/m³、二甲苯≤0.10mg/m³、TVOC≤0.25mg/m³；</w:t>
      </w:r>
      <w:r/>
    </w:p>
    <w:p>
      <w:pPr>
        <w:numPr>
          <w:ilvl w:val="0"/>
          <w:numId w:val="0"/>
        </w:numPr>
        <w:jc w:val="both"/>
        <w:widowControl w:val="off"/>
        <w:rPr>
          <w:rFonts w:hint="default" w:ascii="Calibri" w:hAnsi="Calibri" w:eastAsia="宋体" w:cs="Times New Roman"/>
          <w:b w:val="0"/>
          <w:bCs w:val="0"/>
          <w:color w:val="ff0000"/>
          <w:sz w:val="21"/>
          <w:szCs w:val="21"/>
          <w:highlight w:val="none"/>
          <w:lang w:val="zh-CN" w:eastAsia="zh-CN" w:bidi="ar-SA"/>
        </w:rPr>
      </w:pPr>
      <w:r>
        <w:rPr>
          <w:rFonts w:hint="default" w:ascii="Calibri" w:hAnsi="Calibri" w:eastAsia="宋体" w:cs="Times New Roman"/>
          <w:b w:val="0"/>
          <w:bCs w:val="0"/>
          <w:color w:val="ff0000"/>
          <w:sz w:val="21"/>
          <w:szCs w:val="21"/>
          <w:highlight w:val="none"/>
          <w:lang w:val="zh-CN" w:eastAsia="zh-CN" w:bidi="ar-SA"/>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color w:val="auto"/>
          <w:highlight w:val="none"/>
          <w:lang w:val="en-US" w:eastAsia="zh-CN"/>
        </w:rPr>
      </w:pPr>
      <w:r>
        <w:rPr>
          <w:rFonts w:hint="eastAsia"/>
          <w:color w:val="auto"/>
          <w:highlight w:val="none"/>
          <w:lang w:val="zh-CN" w:eastAsia="zh-CN"/>
        </w:rPr>
        <w:t xml:space="preserve">①检测依据符合GB/T3325-2024《金属家具通用技术条件》</w:t>
      </w:r>
      <w:r>
        <w:rPr>
          <w:rFonts w:hint="eastAsia"/>
          <w:color w:val="auto"/>
          <w:highlight w:val="none"/>
          <w:lang w:val="en-US" w:eastAsia="zh-CN"/>
        </w:rPr>
        <w:t xml:space="preserve">标准，通过基本结构安全检测；通过</w:t>
      </w:r>
      <w:r>
        <w:rPr>
          <w:rFonts w:hint="eastAsia"/>
          <w:color w:val="auto"/>
          <w:highlight w:val="none"/>
          <w:lang w:val="zh-CN" w:eastAsia="zh-CN"/>
        </w:rPr>
        <w:t xml:space="preserve">软、硬包件外观构件</w:t>
      </w:r>
      <w:r>
        <w:rPr>
          <w:rFonts w:hint="eastAsia"/>
          <w:color w:val="auto"/>
          <w:highlight w:val="none"/>
          <w:lang w:val="en-US" w:eastAsia="zh-CN"/>
        </w:rPr>
        <w:t xml:space="preserve">检测；</w:t>
      </w:r>
      <w:r/>
    </w:p>
    <w:p>
      <w:pPr>
        <w:rPr>
          <w:rFonts w:hint="eastAsia"/>
          <w:color w:val="auto"/>
          <w:highlight w:val="none"/>
          <w:lang w:val="zh-CN"/>
        </w:rPr>
      </w:pPr>
      <w:r>
        <w:rPr>
          <w:rFonts w:hint="eastAsia"/>
          <w:color w:val="auto"/>
          <w:highlight w:val="none"/>
          <w:lang w:val="zh-CN" w:eastAsia="zh-CN"/>
        </w:rPr>
        <w:t xml:space="preserve">②检测依据符合QB/T2280-2016《办公家具 办公椅》</w:t>
      </w:r>
      <w:r>
        <w:rPr>
          <w:rFonts w:hint="eastAsia"/>
          <w:color w:val="auto"/>
          <w:highlight w:val="none"/>
          <w:lang w:val="en-US" w:eastAsia="zh-CN"/>
        </w:rPr>
        <w:t xml:space="preserve">标准，</w:t>
      </w:r>
      <w:r>
        <w:rPr>
          <w:rFonts w:hint="eastAsia"/>
          <w:color w:val="auto"/>
          <w:highlight w:val="none"/>
          <w:lang w:val="zh-CN" w:eastAsia="zh-CN"/>
        </w:rPr>
        <w:t xml:space="preserve">理化性能软质聚氨酯泡沫塑料回弹性≥55%；75%压缩永久变形≤5</w:t>
      </w:r>
      <w:r>
        <w:rPr>
          <w:rFonts w:hint="eastAsia"/>
          <w:color w:val="auto"/>
          <w:highlight w:val="none"/>
          <w:lang w:val="en-US" w:eastAsia="zh-CN"/>
        </w:rPr>
        <w:t xml:space="preserve">%</w:t>
      </w:r>
      <w:r>
        <w:rPr>
          <w:rFonts w:hint="eastAsia"/>
          <w:color w:val="auto"/>
          <w:highlight w:val="none"/>
          <w:lang w:val="zh-CN" w:eastAsia="zh-CN"/>
        </w:rPr>
        <w:t xml:space="preserve">；干摩擦色牢度≥3级；椅座椅背耐久性≥10万次；公共场所用办公椅的阻燃性应满GB17927.2的要求；</w:t>
      </w:r>
      <w:r/>
    </w:p>
    <w:p>
      <w:pPr>
        <w:rPr>
          <w:rFonts w:hint="default"/>
          <w:color w:val="auto"/>
          <w:highlight w:val="none"/>
          <w:lang w:val="en-US" w:eastAsia="zh-CN"/>
        </w:rPr>
      </w:pPr>
      <w:r>
        <w:rPr>
          <w:rFonts w:hint="default"/>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(13)</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会议椅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color w:val="auto"/>
          <w:sz w:val="21"/>
          <w:szCs w:val="21"/>
          <w:highlight w:val="none"/>
          <w:lang w:val="zh-CN" w:eastAsia="zh-CN" w:bidi="zh-CN"/>
        </w:rPr>
        <w:t xml:space="preserve">包含：</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38611-2020《办公家具 办公工作椅 稳定性、强度和耐久性测试方法》</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座面前沿倾翻测试、向前倾翻测试、扶手椅侧向倾翻测试均无倾翻；座面前沿静载荷测试、座面靠背联合静载荷测试、扶手向下静载荷测试-中间、扶手向下静载荷测试-前沿、扶手侧向静载荷测试、扶手耐久性测试（≥6万次）、旋转测试（≥1</w:t>
      </w:r>
      <w:r>
        <w:rPr>
          <w:rFonts w:hint="eastAsia" w:eastAsia="宋体" w:cs="Times New Roman"/>
          <w:b w:val="0"/>
          <w:bCs w:val="0"/>
          <w:color w:val="auto"/>
          <w:sz w:val="21"/>
          <w:szCs w:val="21"/>
          <w:highlight w:val="none"/>
          <w:lang w:val="en-US" w:eastAsia="zh-CN"/>
        </w:rPr>
        <w:t xml:space="preserve">0</w:t>
      </w:r>
      <w:r>
        <w:rPr>
          <w:rFonts w:hint="eastAsia" w:eastAsia="宋体" w:cs="Times New Roman"/>
          <w:b w:val="0"/>
          <w:bCs w:val="0"/>
          <w:color w:val="auto"/>
          <w:sz w:val="21"/>
          <w:szCs w:val="21"/>
          <w:highlight w:val="none"/>
          <w:lang w:val="zh-CN" w:eastAsia="zh-CN"/>
        </w:rPr>
        <w:t xml:space="preserve">万次）、脚轮和底座耐久性测试（≥10万次）；</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35607-2024《绿色产品评价 家具》</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ascii="Calibri" w:hAnsi="Calibri" w:eastAsia="宋体" w:cs="Times New Roman"/>
          <w:b w:val="0"/>
          <w:bCs w:val="0"/>
          <w:color w:val="auto"/>
          <w:sz w:val="21"/>
          <w:szCs w:val="21"/>
          <w:highlight w:val="none"/>
          <w:lang w:val="en-US" w:eastAsia="zh-CN" w:bidi="ar-SA"/>
        </w:rPr>
        <w:t xml:space="preserve">甲醛释放量≤0.05mg/m³；苯≤0.03mg/m³、甲苯≤0.08mg/m³、二甲苯≤0.10mg/m³、TVOC≤0.25mg/m³；</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QB/T 2280-2016《办公家具 办公椅》</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；理化性能-软质聚氨酯泡沫塑料：密度：座面≥25kg/m³；回弹性≥35%、75%压缩永久变形≤10%</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④</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3325-2024《金属家具通用技术条件》</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通过检测：</w:t>
      </w:r>
      <w:r>
        <w:rPr>
          <w:rFonts w:hint="eastAsia" w:eastAsia="宋体" w:cs="Times New Roman"/>
          <w:b w:val="0"/>
          <w:bCs w:val="0"/>
          <w:color w:val="auto"/>
          <w:sz w:val="21"/>
          <w:szCs w:val="21"/>
          <w:highlight w:val="none"/>
          <w:lang w:val="zh-CN" w:eastAsia="zh-CN"/>
        </w:rPr>
        <w:t xml:space="preserve">产品外观性能-塑料件；软包件-软面包覆表面；金属件-电镀件；喷漆(塑)涂层；金属电镀层-抗盐雾：无锈点；金属喷漆(塑)涂层-硬度；</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⑤</w:t>
      </w:r>
      <w:r>
        <w:rPr>
          <w:rFonts w:hint="eastAsia" w:eastAsia="宋体" w:cs="Times New Roman"/>
          <w:b w:val="0"/>
          <w:bCs w:val="0"/>
          <w:color w:val="auto"/>
          <w:sz w:val="21"/>
          <w:szCs w:val="21"/>
          <w:highlight w:val="none"/>
          <w:lang w:val="en-US" w:eastAsia="zh-CN"/>
        </w:rPr>
        <w:t xml:space="preserve">依据符合GB/T 19466.6-2009《塑料 差示扫描量热法（DSC）第6部分：氧化诱导时间（等温OIT）和氧化诱导温度（动态OIT）的测定》标准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氧化诱导时间（200℃）≥140min；</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⑥</w:t>
      </w:r>
      <w:r>
        <w:rPr>
          <w:rFonts w:hint="eastAsia" w:eastAsia="宋体" w:cs="Times New Roman"/>
          <w:b w:val="0"/>
          <w:bCs w:val="0"/>
          <w:color w:val="auto"/>
          <w:sz w:val="21"/>
          <w:szCs w:val="21"/>
          <w:highlight w:val="none"/>
          <w:lang w:val="en-US" w:eastAsia="zh-CN"/>
        </w:rPr>
        <w:t xml:space="preserve">依据符合GB/T 8426-1998《纺织品 色牢度试验 耐光色牢度:日光》标准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耐日光色牢度≥3级；</w:t>
      </w:r>
      <w:r/>
    </w:p>
    <w:p>
      <w:pPr>
        <w:numPr>
          <w:ilvl w:val="0"/>
          <w:numId w:val="0"/>
        </w:numPr>
        <w:jc w:val="both"/>
        <w:widowControl w:val="off"/>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en-US" w:eastAsia="zh-CN" w:bidi="zh-CN"/>
        </w:rPr>
        <w:t xml:space="preserve">4</w:t>
      </w:r>
      <w:r>
        <w:rPr>
          <w:rFonts w:hint="default" w:ascii="宋体" w:hAnsi="宋体" w:eastAsia="宋体" w:cs="宋体"/>
          <w:b/>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提供沙发的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en-US" w:eastAsia="zh-CN"/>
        </w:rPr>
        <w:t xml:space="preserve">①</w:t>
      </w:r>
      <w:r>
        <w:rPr>
          <w:rFonts w:hint="eastAsia"/>
          <w:color w:val="auto"/>
          <w:highlight w:val="none"/>
          <w:lang w:val="zh-CN" w:eastAsia="zh-CN"/>
        </w:rPr>
        <w:t xml:space="preserve">依据符合</w:t>
      </w:r>
      <w:r>
        <w:rPr>
          <w:rFonts w:hint="eastAsia"/>
          <w:color w:val="auto"/>
          <w:highlight w:val="none"/>
          <w:lang w:val="zh-CN"/>
        </w:rPr>
        <w:t xml:space="preserve">QB/T 1952.1-2023《软体家具沙发》；</w:t>
      </w:r>
      <w:r>
        <w:rPr>
          <w:rFonts w:hint="eastAsia"/>
          <w:color w:val="auto"/>
          <w:highlight w:val="none"/>
          <w:lang w:val="en-US"/>
        </w:rPr>
        <w:t xml:space="preserve">摩擦声</w:t>
      </w:r>
      <w:r>
        <w:rPr>
          <w:rFonts w:hint="eastAsia"/>
          <w:color w:val="auto"/>
          <w:highlight w:val="none"/>
          <w:lang w:val="en-US" w:eastAsia="zh-CN"/>
        </w:rPr>
        <w:t xml:space="preserve">：</w:t>
      </w:r>
      <w:r>
        <w:rPr>
          <w:rFonts w:hint="eastAsia"/>
          <w:color w:val="auto"/>
          <w:highlight w:val="none"/>
          <w:lang w:val="en-US"/>
        </w:rPr>
        <w:t xml:space="preserve">徒手压座面和背面，应无异常的金属件摩擦或撞击等响声；抗引燃特性-阴燃的香烟未观察到试样表面或内部出现任何续燃、阴燃现象，评定该试样为阻燃I级，通过香烟抗引燃特性试验</w:t>
      </w:r>
      <w:r/>
    </w:p>
    <w:p>
      <w:pPr>
        <w:rPr>
          <w:rFonts w:hint="eastAsia"/>
          <w:color w:val="auto"/>
          <w:highlight w:val="none"/>
          <w:lang w:val="en-US" w:eastAsia="zh-CN"/>
        </w:rPr>
      </w:pPr>
      <w:r>
        <w:rPr>
          <w:rFonts w:hint="eastAsia"/>
          <w:color w:val="auto"/>
          <w:highlight w:val="none"/>
          <w:lang w:val="en-US" w:eastAsia="zh-CN"/>
        </w:rPr>
        <w:t xml:space="preserve">②</w:t>
      </w:r>
      <w:r>
        <w:rPr>
          <w:rFonts w:hint="eastAsia"/>
          <w:color w:val="auto"/>
          <w:highlight w:val="none"/>
          <w:lang w:val="zh-CN" w:eastAsia="zh-CN"/>
        </w:rPr>
        <w:t xml:space="preserve">依据符合</w:t>
      </w:r>
      <w:r>
        <w:rPr>
          <w:rFonts w:hint="eastAsia"/>
          <w:color w:val="auto"/>
          <w:highlight w:val="none"/>
          <w:lang w:val="zh-CN"/>
        </w:rPr>
        <w:t xml:space="preserve">GB/T 35607-2024《绿色产品评价家具》；</w:t>
      </w:r>
      <w:r>
        <w:rPr>
          <w:rFonts w:hint="eastAsia"/>
          <w:color w:val="auto"/>
          <w:highlight w:val="none"/>
          <w:lang w:val="en-US" w:eastAsia="zh-CN"/>
        </w:rPr>
        <w:t xml:space="preserve">苯≤0.03mg/m³、甲苯≤0.08mg/m³、二甲苯≤0.10mg/m³、TVOC≤0.25mg/m³；</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（二）原材料检测报告</w:t>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zh-CN" w:bidi="zh-CN"/>
        </w:rPr>
        <w:t xml:space="preserve">电解钢板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w:t>
      </w:r>
      <w:r>
        <w:rPr>
          <w:rFonts w:hint="eastAsia" w:ascii="宋体" w:hAnsi="宋体" w:eastAsia="宋体" w:cs="宋体"/>
          <w:b w:val="0"/>
          <w:bCs w:val="0"/>
          <w:color w:val="auto"/>
          <w:highlight w:val="none"/>
          <w:lang w:val="en-US" w:eastAsia="zh-CN"/>
        </w:rPr>
        <w:t xml:space="preserve">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304不锈钢</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pStyle w:val="64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粉末</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ind w:firstLine="68"/>
        <w:jc w:val="left"/>
        <w:keepLines w:val="0"/>
        <w:keepNext w:val="0"/>
        <w:pageBreakBefore w:val="0"/>
        <w:spacing w:line="320" w:lineRule="exact"/>
        <w:rPr>
          <w:rFonts w:hint="eastAsia" w:ascii="宋体" w:hAnsi="宋体" w:eastAsia="宋体" w:cs="宋体"/>
          <w:b w:val="0"/>
          <w:bCs w:val="0"/>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①</w:t>
      </w:r>
      <w:r>
        <w:rPr>
          <w:rFonts w:hint="eastAsia" w:ascii="宋体" w:hAnsi="宋体" w:eastAsia="宋体" w:cs="宋体"/>
          <w:b w:val="0"/>
          <w:bCs w:val="0"/>
          <w:color w:val="ff0000"/>
          <w:sz w:val="21"/>
          <w:szCs w:val="21"/>
          <w:highlight w:val="none"/>
          <w:lang w:val="en-US" w:eastAsia="zh-CN"/>
        </w:rPr>
        <w:t xml:space="preserve">依据符合GB/T 35602-2017《绿色产品评价 涂料》标准；重金属元素含量：铅（Pb）≤15mg/kg；镉（Cd）≤15mg/kg；六价铬（Cr</w:t>
      </w:r>
      <w:r>
        <w:rPr>
          <w:rFonts w:hint="eastAsia" w:ascii="宋体" w:hAnsi="宋体" w:eastAsia="宋体" w:cs="宋体"/>
          <w:b w:val="0"/>
          <w:bCs w:val="0"/>
          <w:color w:val="ff0000"/>
          <w:sz w:val="21"/>
          <w:szCs w:val="21"/>
          <w:highlight w:val="none"/>
          <w:vertAlign w:val="superscript"/>
          <w:lang w:val="en-US" w:eastAsia="zh-CN"/>
        </w:rPr>
        <w:t xml:space="preserve">6+</w:t>
      </w:r>
      <w:r>
        <w:rPr>
          <w:rFonts w:hint="eastAsia" w:ascii="宋体" w:hAnsi="宋体" w:eastAsia="宋体" w:cs="宋体"/>
          <w:b w:val="0"/>
          <w:bCs w:val="0"/>
          <w:color w:val="ff0000"/>
          <w:sz w:val="21"/>
          <w:szCs w:val="21"/>
          <w:highlight w:val="none"/>
          <w:lang w:val="en-US" w:eastAsia="zh-CN"/>
        </w:rPr>
        <w:t xml:space="preserve">）≤15mg/kg；汞（Hg）≤15mg/kg；砷（As）≤15mg/kg；钡（Ba）≤15mg/kg；硒（Se）≤15mg/kg；锑（Sb）≤15mg/kg；钴（Co）≤15mg/kg；</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缓冲门铰（铰链）</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425" w:hanging="425"/>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jc w:val="both"/>
        <w:widowControl w:val="off"/>
        <w:rPr>
          <w:rFonts w:hint="eastAsia"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①依据符合QB/T2189-2013《家具五金杯状暗链》标准，通过功能垂直静载荷检测、水平静载荷检测、下沉量不应大于2.0mm;</w:t>
      </w:r>
      <w:r/>
    </w:p>
    <w:p>
      <w:pPr>
        <w:numPr>
          <w:ilvl w:val="0"/>
          <w:numId w:val="0"/>
        </w:numPr>
        <w:ind w:left="425" w:hanging="425"/>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锁具</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eastAsia="zh-CN"/>
        </w:rPr>
      </w:pPr>
      <w:r>
        <w:rPr>
          <w:rFonts w:hint="eastAsia"/>
          <w:color w:val="auto"/>
          <w:highlight w:val="none"/>
          <w:lang w:val="en-US" w:eastAsia="zh-CN"/>
        </w:rPr>
        <w:t xml:space="preserve">①依据符合GB/T3325-2024《金属家具通用技术条件》标准，外观性能喷漆（塑）涂层应无漏喷、锈蚀、脱色、掉色等。冲击强度冲击高度400mm，应无剥落、裂纹、皱纹。耐盐浴：划道两侧 3mm 外，应无鼓泡、锈蚀、剥落和起皱等现象；</w:t>
      </w:r>
      <w:r/>
    </w:p>
    <w:p>
      <w:pPr>
        <w:rPr>
          <w:rFonts w:hint="eastAsia"/>
          <w:color w:val="auto"/>
          <w:highlight w:val="none"/>
          <w:lang w:val="en-US" w:eastAsia="zh-CN"/>
        </w:rPr>
      </w:pPr>
      <w:r>
        <w:rPr>
          <w:rFonts w:hint="eastAsia"/>
          <w:color w:val="auto"/>
          <w:highlight w:val="none"/>
          <w:lang w:val="en-US" w:eastAsia="zh-CN"/>
        </w:rPr>
        <w:t xml:space="preserve">②依据符合QB/T1621-2015《家具锁》标准，保密度弹子锁、叶片锁钥匙不同牙花数≥500种，弹子锁、叶片锁互开率检测合格；外观质量-电镀件耐腐蚀：电镀件外露表面经≥12h的中性盐雾试验后，应达到外观评级R</w:t>
      </w:r>
      <w:r>
        <w:rPr>
          <w:rFonts w:hint="eastAsia"/>
          <w:color w:val="auto"/>
          <w:highlight w:val="none"/>
          <w:vertAlign w:val="subscript"/>
          <w:lang w:val="en-US" w:eastAsia="zh-CN"/>
        </w:rPr>
        <w:t xml:space="preserve">A</w:t>
      </w:r>
      <w:r>
        <w:rPr>
          <w:rFonts w:hint="eastAsia"/>
          <w:color w:val="auto"/>
          <w:highlight w:val="none"/>
          <w:lang w:val="en-US" w:eastAsia="zh-CN"/>
        </w:rPr>
        <w:t xml:space="preserve">6级；</w:t>
      </w:r>
      <w:r/>
    </w:p>
    <w:p>
      <w:pPr>
        <w:rPr>
          <w:rFonts w:hint="eastAsia"/>
          <w:color w:val="auto"/>
          <w:highlight w:val="none"/>
          <w:lang w:val="en-US" w:eastAsia="zh-CN"/>
        </w:rPr>
      </w:pPr>
      <w:r>
        <w:rPr>
          <w:rFonts w:hint="eastAsia"/>
          <w:color w:val="auto"/>
          <w:highlight w:val="none"/>
          <w:lang w:val="en-US" w:eastAsia="zh-CN"/>
        </w:rPr>
        <w:t xml:space="preserve">③依据符合GB/T2423.30-2013《环境试验第2部分：试验方法试验XA和导则：在清洗剂中浸渍》标准，通过浸渍（浸渍温度：23±5°C，浸渍液：异丙醇，浸渍时间：5min)试验，外观无明显变化。</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导轨（路轨）</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eastAsia"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①依据符合QB/T 2454-2013《家具五金 抽屉导轨》标准;通过功能垂直向下静载荷、水平侧向静载荷、下沉量不超过2%；</w:t>
      </w:r>
      <w:r/>
    </w:p>
    <w:p>
      <w:pPr>
        <w:numPr>
          <w:ilvl w:val="0"/>
          <w:numId w:val="0"/>
        </w:numPr>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刨花板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①依据符合GB/T 4897-2015《刨花板》标准；含水率3-13%；静曲强度≥15MPa；弹性模量≥2000MPa；甲醛释放量≤0.015mg/m³；</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②依据符合QB/T4371-2012《家具抗菌性能的评价》标准；通过抗细菌性能检测至少包含大肠埃希氏菌（大肠杆菌）等任意5种菌类，抗细菌率或抑菌率均≥99%；</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eastAsia="zh-CN" w:bidi="zh-CN"/>
        </w:rPr>
        <w:t xml:space="preserve">8</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冷轧钢板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①依据符合GB/T 228.1-2021《金属材料 拉伸试验第1部分:室温试验方法》标准，通过力学性能：抗拉强度≥400MPa、上屈服强度≥250MPa;断后伸长率≥26%。</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②依据符合GB/T 5464-2010《建筑材料不燃性试验方法》标准，通过燃烧性能检测。</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③依据符合GB/T 3325-2024《金属家具通用技术条件》标准；通过外观性能金属件检测合格；</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default" w:ascii="宋体" w:hAnsi="宋体" w:eastAsia="宋体" w:cs="宋体"/>
          <w:b/>
          <w:bCs/>
          <w:color w:val="auto"/>
          <w:sz w:val="21"/>
          <w:szCs w:val="21"/>
          <w:highlight w:val="none"/>
          <w:lang w:val="en-US" w:eastAsia="zh-CN" w:bidi="zh-CN"/>
        </w:rPr>
      </w:pPr>
      <w:r>
        <w:rPr>
          <w:rFonts w:hint="default" w:ascii="宋体" w:hAnsi="宋体" w:eastAsia="宋体" w:cs="宋体"/>
          <w:b/>
          <w:bCs/>
          <w:color w:val="auto"/>
          <w:sz w:val="21"/>
          <w:szCs w:val="21"/>
          <w:highlight w:val="none"/>
          <w:lang w:val="en-US" w:eastAsia="zh-CN" w:bidi="zh-CN"/>
        </w:rPr>
      </w:r>
      <w:r/>
    </w:p>
    <w:p>
      <w:pPr>
        <w:numPr>
          <w:ilvl w:val="0"/>
          <w:numId w:val="0"/>
        </w:numPr>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eastAsia="zh-CN" w:bidi="zh-CN"/>
        </w:rPr>
        <w:t xml:space="preserve">9</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海绵</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0" w:firstLine="0"/>
        <w:jc w:val="left"/>
        <w:keepLines w:val="0"/>
        <w:keepNext w:val="0"/>
        <w:pageBreakBefore w:val="0"/>
        <w:widowControl w:val="off"/>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color w:val="auto"/>
          <w:sz w:val="21"/>
          <w:szCs w:val="21"/>
          <w:highlight w:val="none"/>
          <w:lang w:val="en-US" w:bidi="zh-CN"/>
        </w:rPr>
      </w:r>
      <w:r/>
    </w:p>
    <w:p>
      <w:pPr>
        <w:numPr>
          <w:ilvl w:val="0"/>
          <w:numId w:val="0"/>
        </w:numPr>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(1</w:t>
      </w:r>
      <w:r>
        <w:rPr>
          <w:rFonts w:hint="eastAsia" w:ascii="宋体" w:hAnsi="宋体" w:eastAsia="宋体" w:cs="宋体"/>
          <w:b/>
          <w:bCs/>
          <w:color w:val="auto"/>
          <w:sz w:val="21"/>
          <w:szCs w:val="21"/>
          <w:highlight w:val="none"/>
          <w:lang w:val="en-US" w:eastAsia="zh-CN" w:bidi="zh-CN"/>
        </w:rPr>
        <w:t xml:space="preserve">0</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网布</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eastAsia="宋体" w:cs="Times New Roman"/>
          <w:color w:val="auto"/>
          <w:highlight w:val="none"/>
          <w:lang w:val="en-US" w:eastAsia="zh-CN"/>
        </w:rPr>
      </w:pPr>
      <w:r>
        <w:rPr>
          <w:rFonts w:hint="eastAsia" w:eastAsia="宋体" w:cs="Times New Roman"/>
          <w:color w:val="auto"/>
          <w:highlight w:val="none"/>
          <w:lang w:val="zh-CN" w:eastAsia="zh-CN"/>
        </w:rPr>
        <w:t xml:space="preserve">①</w:t>
      </w:r>
      <w:r>
        <w:rPr>
          <w:rFonts w:hint="eastAsia" w:eastAsia="宋体" w:cs="Times New Roman"/>
          <w:color w:val="auto"/>
          <w:highlight w:val="none"/>
          <w:lang w:val="en-US" w:eastAsia="zh-CN"/>
        </w:rPr>
        <w:t xml:space="preserve">依据符合</w:t>
      </w:r>
      <w:r>
        <w:rPr>
          <w:rFonts w:hint="eastAsia" w:eastAsia="宋体" w:cs="Times New Roman"/>
          <w:color w:val="auto"/>
          <w:highlight w:val="none"/>
          <w:lang w:val="zh-CN" w:eastAsia="zh-CN"/>
        </w:rPr>
        <w:t xml:space="preserve">GB/T 18885-2020《生态纺织品技术要求》</w:t>
      </w:r>
      <w:r>
        <w:rPr>
          <w:rFonts w:hint="eastAsia" w:eastAsia="宋体" w:cs="Times New Roman"/>
          <w:color w:val="auto"/>
          <w:highlight w:val="none"/>
          <w:lang w:val="en-US" w:eastAsia="zh-CN"/>
        </w:rPr>
        <w:t xml:space="preserve">标准，</w:t>
      </w:r>
      <w:r>
        <w:rPr>
          <w:rFonts w:hint="eastAsia" w:eastAsia="宋体" w:cs="Times New Roman"/>
          <w:color w:val="auto"/>
          <w:highlight w:val="none"/>
          <w:lang w:val="zh-CN" w:eastAsia="zh-CN"/>
        </w:rPr>
        <w:t xml:space="preserve">甲醛含量≤20mg/kg；通过染色牢度耐水(变色、沾色)级别检测；可分解致癌芳香胺染料：通过≥20种芳香胺染料检测；</w:t>
      </w:r>
      <w:r/>
    </w:p>
    <w:p>
      <w:pPr>
        <w:rPr>
          <w:rFonts w:hint="eastAsia" w:eastAsia="宋体" w:cs="Times New Roman"/>
          <w:color w:val="auto"/>
          <w:highlight w:val="none"/>
          <w:lang w:val="zh-CN" w:eastAsia="zh-CN"/>
        </w:rPr>
      </w:pPr>
      <w:r>
        <w:rPr>
          <w:rFonts w:hint="eastAsia" w:eastAsia="宋体" w:cs="Times New Roman"/>
          <w:color w:val="auto"/>
          <w:highlight w:val="none"/>
          <w:lang w:val="en-US" w:eastAsia="zh-CN"/>
        </w:rPr>
        <w:t xml:space="preserve">②依据符合</w:t>
      </w:r>
      <w:r>
        <w:rPr>
          <w:rFonts w:hint="eastAsia" w:eastAsia="宋体" w:cs="Times New Roman"/>
          <w:color w:val="auto"/>
          <w:highlight w:val="none"/>
          <w:lang w:val="zh-CN" w:eastAsia="zh-CN"/>
        </w:rPr>
        <w:t xml:space="preserve">QB/T4371-2012《家具抗菌性能的评价》</w:t>
      </w:r>
      <w:r>
        <w:rPr>
          <w:rFonts w:hint="eastAsia" w:eastAsia="宋体" w:cs="Times New Roman"/>
          <w:color w:val="auto"/>
          <w:highlight w:val="none"/>
          <w:lang w:val="en-US" w:eastAsia="zh-CN"/>
        </w:rPr>
        <w:t xml:space="preserve">标准，</w:t>
      </w:r>
      <w:r>
        <w:rPr>
          <w:rFonts w:hint="eastAsia" w:eastAsia="宋体" w:cs="Times New Roman"/>
          <w:color w:val="auto"/>
          <w:highlight w:val="none"/>
          <w:lang w:val="zh-CN" w:eastAsia="zh-CN"/>
        </w:rPr>
        <w:t xml:space="preserve">通过抗菌性能检测；</w:t>
      </w:r>
      <w:r/>
    </w:p>
    <w:p>
      <w:pPr>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r>
      <w:r/>
    </w:p>
    <w:p>
      <w:pPr>
        <w:keepLines w:val="0"/>
        <w:keepNext w:val="0"/>
        <w:pageBreakBefore w:val="0"/>
        <w:spacing w:line="360" w:lineRule="auto"/>
        <w:rPr>
          <w:rFonts w:hint="eastAsia" w:ascii="宋体" w:hAnsi="宋体" w:eastAsia="宋体" w:cs="宋体"/>
          <w:b/>
          <w:bCs/>
          <w:color w:val="auto"/>
          <w:sz w:val="21"/>
          <w:szCs w:val="21"/>
          <w:highlight w:val="none"/>
          <w:lang w:val="en-US" w:bidi="zh-CN"/>
        </w:rPr>
      </w:pPr>
      <w:r>
        <w:rPr>
          <w:rFonts w:hint="default" w:ascii="宋体" w:hAnsi="宋体" w:eastAsia="宋体" w:cs="宋体"/>
          <w:b/>
          <w:bCs/>
          <w:color w:val="auto"/>
          <w:sz w:val="21"/>
          <w:szCs w:val="21"/>
          <w:highlight w:val="none"/>
          <w:lang w:val="en-US" w:eastAsia="zh-CN" w:bidi="zh-CN"/>
        </w:rPr>
        <w:t xml:space="preserve">(1</w:t>
      </w:r>
      <w:r>
        <w:rPr>
          <w:rFonts w:hint="eastAsia" w:ascii="宋体" w:hAnsi="宋体" w:eastAsia="宋体" w:cs="宋体"/>
          <w:b/>
          <w:bCs/>
          <w:color w:val="auto"/>
          <w:sz w:val="21"/>
          <w:szCs w:val="21"/>
          <w:highlight w:val="none"/>
          <w:lang w:val="en-US" w:eastAsia="zh-CN" w:bidi="zh-CN"/>
        </w:rPr>
        <w:t xml:space="preserve">1</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bidi="zh-CN"/>
        </w:rPr>
        <w:t xml:space="preserve">钢管</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default"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①依据符合GB/T 228.1-2021《金属材料 拉伸试验 第1部分:室温试验方法》标准；抗拉强度320-450MPa;断后伸长率≥27%；屈服强度≥215MPa;</w:t>
      </w:r>
      <w:r/>
    </w:p>
    <w:p>
      <w:pPr>
        <w:rPr>
          <w:rFonts w:hint="default"/>
          <w:color w:val="auto"/>
          <w:highlight w:val="none"/>
          <w:lang w:val="en-US"/>
        </w:rPr>
      </w:pPr>
      <w:r>
        <w:rPr>
          <w:rFonts w:hint="default"/>
          <w:color w:val="auto"/>
          <w:highlight w:val="none"/>
          <w:lang w:val="en-US"/>
        </w:rPr>
      </w:r>
      <w:r/>
    </w:p>
    <w:p>
      <w:pPr>
        <w:keepLines w:val="0"/>
        <w:keepNext w:val="0"/>
        <w:pageBreakBefore w:val="0"/>
        <w:spacing w:line="360" w:lineRule="auto"/>
        <w:rPr>
          <w:rFonts w:hint="default" w:ascii="宋体" w:hAnsi="宋体" w:eastAsia="宋体" w:cs="宋体"/>
          <w:b/>
          <w:color w:val="auto"/>
          <w:sz w:val="24"/>
          <w:szCs w:val="24"/>
          <w:highlight w:val="none"/>
          <w:lang w:val="en-US" w:bidi="zh-CN"/>
        </w:rPr>
      </w:pPr>
      <w:r>
        <w:rPr>
          <w:rFonts w:hint="eastAsia" w:ascii="宋体" w:hAnsi="宋体" w:eastAsia="宋体" w:cs="宋体"/>
          <w:b/>
          <w:color w:val="auto"/>
          <w:sz w:val="24"/>
          <w:szCs w:val="24"/>
          <w:highlight w:val="none"/>
          <w:lang w:bidi="zh-CN"/>
        </w:rPr>
        <w:t xml:space="preserve">注</w:t>
      </w:r>
      <w:r>
        <w:rPr>
          <w:rFonts w:ascii="宋体" w:hAnsi="宋体" w:eastAsia="宋体" w:cs="宋体"/>
          <w:b/>
          <w:color w:val="auto"/>
          <w:sz w:val="24"/>
          <w:szCs w:val="24"/>
          <w:highlight w:val="none"/>
          <w:lang w:bidi="zh-CN"/>
        </w:rPr>
        <w:t xml:space="preserve">：</w:t>
      </w:r>
      <w:r>
        <w:rPr>
          <w:rFonts w:hint="eastAsia" w:ascii="宋体" w:hAnsi="宋体" w:eastAsia="宋体" w:cs="宋体"/>
          <w:b/>
          <w:color w:val="auto"/>
          <w:sz w:val="24"/>
          <w:szCs w:val="24"/>
          <w:highlight w:val="none"/>
          <w:lang w:bidi="zh-CN"/>
        </w:rPr>
        <w:t xml:space="preserve">第四部分标注“★”实质性要求，必须响应，不允许负偏离，否则作为无效投标处理。本文未尽之处按国家相关法律、法规执行。如有最新规定出台，按最新规定执行。对以上采购内容及项目需求部分的询问、质疑请向采购人提出，询问、质疑由采购人负责解释。</w:t>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ascii="宋体" w:hAnsi="宋体" w:eastAsia="宋体" w:cs="楷体"/>
          <w:b/>
          <w:color w:val="auto"/>
          <w:sz w:val="24"/>
          <w:szCs w:val="24"/>
          <w:highlight w:val="none"/>
        </w:rPr>
      </w:pPr>
      <w:r>
        <w:rPr>
          <w:rFonts w:hint="eastAsia" w:ascii="宋体" w:hAnsi="宋体" w:eastAsia="宋体" w:cs="宋体"/>
          <w:b/>
          <w:bCs/>
          <w:color w:val="auto"/>
          <w:sz w:val="32"/>
          <w:szCs w:val="32"/>
          <w:highlight w:val="none"/>
        </w:rPr>
        <w:t xml:space="preserve">第五部分    </w:t>
      </w:r>
      <w:bookmarkStart w:id="82" w:name="_Toc98669730"/>
      <w:r/>
      <w:bookmarkStart w:id="83" w:name="_Toc100386076"/>
      <w:r/>
      <w:bookmarkStart w:id="84" w:name="_Toc20821546"/>
      <w:r/>
      <w:bookmarkStart w:id="85" w:name="_Toc76955302"/>
      <w:r/>
      <w:bookmarkStart w:id="86" w:name="_Toc98669372"/>
      <w:r>
        <w:rPr>
          <w:rFonts w:hint="eastAsia" w:ascii="宋体" w:hAnsi="宋体" w:eastAsia="宋体" w:cs="宋体"/>
          <w:b/>
          <w:bCs/>
          <w:color w:val="auto"/>
          <w:sz w:val="32"/>
          <w:szCs w:val="32"/>
          <w:highlight w:val="none"/>
        </w:rPr>
        <w:t xml:space="preserve">评标办法和标准</w:t>
      </w:r>
      <w:r/>
    </w:p>
    <w:p>
      <w:pPr>
        <w:ind w:firstLine="357"/>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1.采购代理机构职责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采购代理机构负责组织评标工作，并履行下列职责：</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（2）宣布评标纪律；</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（3）公布投标人名单，告知评审专家应当回避的情形；</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（4）组织评标委员会推选评标组长，采购人代表不得担任组长；</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（5）在评标期间采取必要的通讯管理措施，保证评标活动不受外界干扰；</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（6）根据评标委员会的要求介绍政府采购相关政策法规、招标文件；</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（10）处理与评标有关的其他事项。</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2.评标委员会职责</w:t>
      </w:r>
      <w:r/>
    </w:p>
    <w:p>
      <w:pPr>
        <w:ind w:firstLine="480"/>
        <w:spacing w:line="360" w:lineRule="auto"/>
        <w:rPr>
          <w:rFonts w:ascii="宋体" w:hAnsi="宋体" w:eastAsia="宋体" w:cs="楷体"/>
          <w:b/>
          <w:color w:val="auto"/>
          <w:sz w:val="24"/>
          <w:szCs w:val="24"/>
          <w:highlight w:val="none"/>
        </w:rPr>
        <w:outlineLvl w:val="2"/>
      </w:pPr>
      <w:r>
        <w:rPr>
          <w:rFonts w:hint="eastAsia" w:ascii="宋体" w:hAnsi="宋体" w:eastAsia="宋体" w:cs="楷体"/>
          <w:color w:val="auto"/>
          <w:sz w:val="24"/>
          <w:szCs w:val="24"/>
          <w:highlight w:val="none"/>
        </w:rPr>
        <w:t xml:space="preserve">2.1 评标委员会负责具体评标事务，并独立履行下列职责：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（1）审查、评价投标文件是否符合招标文件的商务、技术等实质性要求；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（2）要求投标人对投标文件有关事项作出澄清或者说明；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（3）对投标文件进行比较和评价；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（4）确定中标候选人名单，以及根据采购人委托直接确定中标人；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（5）向采购人、采购代理机构或者有关部门报告评标中发现的违法行为。</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3.评标注意事项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3.2</w:t>
      </w:r>
      <w:r>
        <w:rPr>
          <w:rFonts w:hint="eastAsia" w:ascii="宋体" w:hAnsi="宋体" w:eastAsia="宋体" w:cs="楷体"/>
          <w:b/>
          <w:color w:val="auto"/>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3.5评标委员会及其成员不得有下列行为：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（1）确定参与评标至评标结束前私自接触投标人；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（3）违反评标纪律发表倾向性意见或者征询采购人的倾向性意见；</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（4）对需要专业判断的主观评审因素协商评分；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（5）在评标过程中擅离职守，影响评标程序正常进行；</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（6）记录、复制或者带走任何评标资料；</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（7）其他不遵守评标纪律的行为。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4.评标过程的保密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4.3</w:t>
      </w:r>
      <w:r>
        <w:rPr>
          <w:rFonts w:hint="eastAsia" w:ascii="宋体" w:hAnsi="宋体" w:eastAsia="宋体" w:cs="楷体"/>
          <w:b/>
          <w:color w:val="auto"/>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5.报价前后不一致的处理原则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5.1投标文件报价出现前后不一致的，按照下列规定修正：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（1）投标文件中开标一览表内容与投标文件中相应内容不一致的，以开标一览表为准；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（2）大写金额和小写金额不一致的，以大写金额为准；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（4）总价金额与按单价汇总金额不一致的，以单价金额计算结果为准。</w:t>
      </w:r>
      <w:r/>
    </w:p>
    <w:p>
      <w:pPr>
        <w:ind w:left="1" w:firstLine="482"/>
        <w:spacing w:line="360" w:lineRule="auto"/>
        <w:rPr>
          <w:rFonts w:ascii="宋体" w:hAnsi="宋体" w:eastAsia="宋体" w:cs="楷体"/>
          <w:color w:val="auto"/>
          <w:sz w:val="24"/>
          <w:szCs w:val="24"/>
          <w:highlight w:val="none"/>
        </w:rPr>
      </w:pPr>
      <w:r>
        <w:rPr>
          <w:rFonts w:hint="eastAsia" w:ascii="宋体" w:hAnsi="宋体" w:eastAsia="宋体" w:cs="楷体"/>
          <w:b/>
          <w:color w:val="auto"/>
          <w:sz w:val="24"/>
          <w:szCs w:val="24"/>
          <w:highlight w:val="none"/>
        </w:rPr>
        <w:t xml:space="preserve">同时出现两种以上不一致的，按上述规定排序在先的原则进行修正</w:t>
      </w:r>
      <w:r>
        <w:rPr>
          <w:rFonts w:hint="eastAsia" w:ascii="宋体" w:hAnsi="宋体" w:eastAsia="宋体" w:cs="楷体"/>
          <w:color w:val="auto"/>
          <w:sz w:val="24"/>
          <w:szCs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6.投标人资格审查</w:t>
      </w:r>
      <w:r/>
    </w:p>
    <w:p>
      <w:pPr>
        <w:ind w:firstLine="480"/>
        <w:jc w:val="left"/>
        <w:spacing w:line="360" w:lineRule="auto"/>
        <w:widowControl/>
        <w:rPr>
          <w:rFonts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6.1 采用资格后审方式</w:t>
      </w:r>
      <w:r/>
    </w:p>
    <w:p>
      <w:pPr>
        <w:ind w:firstLine="480"/>
        <w:jc w:val="left"/>
        <w:spacing w:line="360" w:lineRule="auto"/>
        <w:widowControl/>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开标结束后，采购人或代理机构将依法对投标人的资格进行审查。资格审查的内容如下：</w:t>
      </w:r>
      <w:r/>
    </w:p>
    <w:tbl>
      <w:tblPr>
        <w:tblStyle w:val="6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4059"/>
        <w:gridCol w:w="5017"/>
      </w:tblGrid>
      <w:tr>
        <w:trPr/>
        <w:tc>
          <w:tcPr>
            <w:tcW w:w="287"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序号</w:t>
            </w:r>
            <w:r/>
          </w:p>
        </w:tc>
        <w:tc>
          <w:tcPr>
            <w:tcW w:w="2107"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审查要素</w:t>
            </w:r>
            <w:r/>
          </w:p>
        </w:tc>
        <w:tc>
          <w:tcPr>
            <w:tcW w:w="2604"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审查内容</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具有独立承担民事责任的能力</w:t>
            </w:r>
            <w:r/>
          </w:p>
        </w:tc>
        <w:tc>
          <w:tcPr>
            <w:tcW w:w="2604" w:type="pct"/>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提供法人或者其他组织的营业执照等证明文件扫描件；投标人为自然人的，提供其身份证扫描件</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具有良好的商业信誉和健全的财务会计制度</w:t>
            </w:r>
            <w:r/>
          </w:p>
        </w:tc>
        <w:tc>
          <w:tcPr>
            <w:tcW w:w="2604"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Cs/>
                <w:color w:val="auto"/>
                <w:sz w:val="24"/>
                <w:szCs w:val="24"/>
                <w:highlight w:val="none"/>
              </w:rPr>
              <w:t xml:space="preserve">提供</w:t>
            </w:r>
            <w:r>
              <w:rPr>
                <w:rFonts w:hint="eastAsia" w:ascii="宋体" w:hAnsi="宋体" w:eastAsia="宋体" w:cs="楷体"/>
                <w:bCs/>
                <w:color w:val="auto"/>
                <w:sz w:val="24"/>
                <w:szCs w:val="24"/>
                <w:highlight w:val="none"/>
                <w:lang w:val="en-US" w:eastAsia="zh-CN"/>
              </w:rPr>
              <w:t xml:space="preserve">2025</w:t>
            </w:r>
            <w:r>
              <w:rPr>
                <w:rFonts w:hint="eastAsia" w:ascii="宋体" w:hAnsi="宋体" w:eastAsia="宋体" w:cs="楷体"/>
                <w:bCs/>
                <w:color w:val="auto"/>
                <w:sz w:val="24"/>
                <w:szCs w:val="24"/>
                <w:highlight w:val="none"/>
              </w:rPr>
              <w:t xml:space="preserve">年度财务报告，成立不满一年的提供至少一个月财务报告，或银行出具的资信证明，或财政部门认可的政府采购专业担保机构出具的投标担保函等；或提供资格承诺函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具有履行合同所必需的设备和专业技术能力</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ascii="宋体" w:hAnsi="宋体" w:eastAsia="宋体" w:cs="宋体"/>
                <w:color w:val="auto"/>
                <w:sz w:val="24"/>
                <w:highlight w:val="none"/>
              </w:rPr>
              <w:t xml:space="preserve">提供声明函或提供资格承诺函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有依法缴纳税收和社会保障资金的良好记录</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提供参加本次政府采购活动前半年内（至少一个月）依法缴纳税收和社会保险资金的相关材料；或提供资格承诺函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参加政府采购活动前三年内，在经营活动中没有重大违法记录</w:t>
            </w:r>
            <w:r/>
          </w:p>
        </w:tc>
        <w:tc>
          <w:tcPr>
            <w:tcW w:w="2604" w:type="pct"/>
            <w:vAlign w:val="center"/>
            <w:textDirection w:val="lrTb"/>
            <w:noWrap w:val="false"/>
          </w:tcPr>
          <w:p>
            <w:pPr>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（1）提供声明函或资格承诺函。</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法律、行政法规规定的其他条件</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落实政府采购政策需满足的资格要求</w:t>
            </w:r>
            <w:r/>
          </w:p>
        </w:tc>
        <w:tc>
          <w:tcPr>
            <w:tcW w:w="2604" w:type="pct"/>
            <w:vAlign w:val="center"/>
            <w:textDirection w:val="lrTb"/>
            <w:noWrap w:val="false"/>
          </w:tcPr>
          <w:p>
            <w:pPr>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lang w:eastAsia="zh-CN"/>
              </w:rPr>
              <w:t xml:space="preserve">本项目专门面向中小微企业</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资格承诺函</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供应商可自行选择是否提供资格承诺函，若不提供资格承诺函的， 应按采购文件要求提供以上 2-5 项相应的证明材料。资格承诺函格式要求见投标文件组成部分。</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特定资格条件</w:t>
            </w:r>
            <w:r/>
          </w:p>
        </w:tc>
        <w:tc>
          <w:tcPr>
            <w:tcW w:w="2604" w:type="pct"/>
            <w:vAlign w:val="center"/>
            <w:textDirection w:val="lrTb"/>
            <w:noWrap w:val="false"/>
          </w:tcPr>
          <w:p>
            <w:pPr>
              <w:spacing w:line="360" w:lineRule="auto"/>
              <w:rPr>
                <w:rFonts w:hint="eastAsia" w:ascii="宋体" w:hAnsi="宋体" w:eastAsia="宋体" w:cs="楷体"/>
                <w:color w:val="auto"/>
                <w:sz w:val="24"/>
                <w:szCs w:val="24"/>
                <w:highlight w:val="none"/>
                <w:lang w:eastAsia="zh-CN"/>
              </w:rPr>
            </w:pPr>
            <w:r>
              <w:rPr>
                <w:rFonts w:hint="eastAsia" w:ascii="宋体" w:hAnsi="宋体" w:eastAsia="宋体" w:cs="宋体"/>
                <w:color w:val="auto"/>
                <w:sz w:val="24"/>
                <w:szCs w:val="28"/>
                <w:highlight w:val="none"/>
                <w:lang w:eastAsia="zh-CN"/>
              </w:rPr>
              <w:t xml:space="preserve">无</w:t>
            </w:r>
            <w:r/>
          </w:p>
        </w:tc>
      </w:tr>
    </w:tbl>
    <w:p>
      <w:pPr>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7</w:t>
      </w:r>
      <w:r>
        <w:rPr>
          <w:rFonts w:ascii="宋体" w:hAnsi="宋体" w:eastAsia="宋体" w:cs="楷体"/>
          <w:b/>
          <w:color w:val="auto"/>
          <w:sz w:val="30"/>
          <w:szCs w:val="30"/>
          <w:highlight w:val="none"/>
        </w:rPr>
        <w:t xml:space="preserve">.</w:t>
      </w:r>
      <w:r>
        <w:rPr>
          <w:rFonts w:hint="eastAsia" w:ascii="宋体" w:hAnsi="宋体" w:eastAsia="宋体" w:cs="楷体"/>
          <w:b/>
          <w:color w:val="auto"/>
          <w:sz w:val="30"/>
          <w:szCs w:val="30"/>
          <w:highlight w:val="none"/>
        </w:rPr>
        <w:t xml:space="preserve">投标人符合性审查</w:t>
      </w:r>
      <w:r/>
    </w:p>
    <w:p>
      <w:pPr>
        <w:ind w:firstLine="480"/>
        <w:jc w:val="left"/>
        <w:widowControl/>
        <w:rPr>
          <w:rFonts w:ascii="宋体" w:hAnsi="宋体" w:cs="楷体"/>
          <w:color w:val="auto"/>
          <w:sz w:val="24"/>
          <w:highlight w:val="none"/>
        </w:rPr>
      </w:pPr>
      <w:r>
        <w:rPr>
          <w:rFonts w:ascii="宋体" w:hAnsi="宋体" w:eastAsia="宋体" w:cs="宋体"/>
          <w:color w:val="auto"/>
          <w:sz w:val="24"/>
          <w:highlight w:val="none"/>
        </w:rPr>
        <w:t xml:space="preserve"> </w:t>
      </w:r>
      <w:r>
        <w:rPr>
          <w:rFonts w:hint="eastAsia" w:ascii="宋体" w:hAnsi="宋体" w:eastAsia="宋体" w:cs="楷体"/>
          <w:color w:val="auto"/>
          <w:sz w:val="24"/>
          <w:highlight w:val="none"/>
        </w:rPr>
        <w:t xml:space="preserve">7</w:t>
      </w:r>
      <w:r>
        <w:rPr>
          <w:rFonts w:hint="eastAsia" w:ascii="宋体" w:hAnsi="宋体" w:cs="楷体"/>
          <w:color w:val="auto"/>
          <w:sz w:val="24"/>
          <w:highlight w:val="none"/>
        </w:rPr>
        <w:t xml:space="preserve">.1 评标委员会将对符合资格的投标人的投标文件进行符合性审查，审查内容主要是投标文件的有效性和对招标文件的响应程度，以确定是否满足招标文件的实质性要求。</w:t>
      </w:r>
      <w:r/>
    </w:p>
    <w:tbl>
      <w:tblPr>
        <w:tblStyle w:val="633"/>
        <w:tblW w:w="487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375"/>
        <w:gridCol w:w="62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34" w:type="pct"/>
            <w:vAlign w:val="center"/>
            <w:vMerge w:val="restart"/>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1264" w:type="pct"/>
            <w:vAlign w:val="center"/>
            <w:vMerge w:val="restart"/>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投标</w:t>
            </w:r>
            <w:r>
              <w:rPr>
                <w:rFonts w:hint="eastAsia" w:ascii="宋体" w:hAnsi="宋体" w:eastAsia="宋体" w:cs="Times New Roman"/>
                <w:color w:val="auto"/>
                <w:sz w:val="24"/>
                <w:szCs w:val="24"/>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投标文件的有效电子签章。</w:t>
            </w:r>
            <w:r/>
          </w:p>
        </w:tc>
      </w:tr>
      <w:tr>
        <w:trPr/>
        <w:tc>
          <w:tcPr>
            <w:tcBorders>
              <w:left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投标</w:t>
            </w:r>
            <w:r>
              <w:rPr>
                <w:rFonts w:ascii="宋体" w:hAnsi="宋体" w:eastAsia="宋体" w:cs="Times New Roman"/>
                <w:color w:val="auto"/>
                <w:sz w:val="24"/>
                <w:szCs w:val="24"/>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审查投标文件，以确定其是否满足招标文件的实质性要求。不满足招标文件的实质性要求的，投标无效。</w:t>
            </w:r>
            <w:r/>
          </w:p>
        </w:tc>
      </w:tr>
    </w:tbl>
    <w:p>
      <w:pPr>
        <w:ind w:firstLine="480"/>
        <w:spacing w:line="400" w:lineRule="exact"/>
        <w:rPr>
          <w:rFonts w:ascii="宋体" w:hAnsi="宋体"/>
          <w:color w:val="auto"/>
          <w:sz w:val="24"/>
          <w:highlight w:val="none"/>
        </w:rPr>
      </w:pPr>
      <w:r>
        <w:rPr>
          <w:rFonts w:ascii="宋体" w:hAnsi="宋体"/>
          <w:color w:val="auto"/>
          <w:sz w:val="24"/>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jc w:val="left"/>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lang w:val="en-US" w:eastAsia="zh-CN" w:bidi="ar-SA"/>
        </w:rPr>
        <w:t xml:space="preserve">8.</w:t>
      </w:r>
      <w:r>
        <w:rPr>
          <w:rFonts w:hint="eastAsia" w:ascii="宋体" w:hAnsi="宋体" w:eastAsia="宋体" w:cs="楷体"/>
          <w:b/>
          <w:color w:val="auto"/>
          <w:sz w:val="30"/>
          <w:szCs w:val="30"/>
          <w:highlight w:val="none"/>
        </w:rPr>
        <w:t xml:space="preserve">本项目采用综合评分法。</w:t>
      </w:r>
      <w:bookmarkStart w:id="87" w:name="EB4b4dac0d76bc4dafafdb7b397071a175"/>
      <w:r/>
      <w:bookmarkEnd w:id="87"/>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rPr>
      </w:r>
      <w:r/>
    </w:p>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t xml:space="preserve">采购包1：</w:t>
      </w:r>
      <w:bookmarkEnd w:id="82"/>
      <w:r/>
      <w:bookmarkEnd w:id="83"/>
      <w:r/>
      <w:bookmarkEnd w:id="84"/>
      <w:r/>
      <w:bookmarkEnd w:id="85"/>
      <w:r/>
      <w:bookmarkEnd w:id="86"/>
      <w:r/>
      <w:r/>
    </w:p>
    <w:p>
      <w:pPr>
        <w:numPr>
          <w:ilvl w:val="0"/>
          <w:numId w:val="0"/>
        </w:numPr>
        <w:jc w:val="left"/>
        <w:widowControl/>
        <w:rPr>
          <w:rFonts w:hint="default" w:ascii="宋体" w:hAnsi="宋体" w:eastAsia="宋体" w:cs="楷体"/>
          <w:b/>
          <w:color w:val="auto"/>
          <w:sz w:val="24"/>
          <w:szCs w:val="24"/>
          <w:highlight w:val="none"/>
          <w:lang w:val="en-US" w:eastAsia="zh-CN"/>
        </w:rPr>
      </w:pPr>
      <w:r>
        <w:rPr>
          <w:rFonts w:hint="default" w:ascii="宋体" w:hAnsi="宋体" w:eastAsia="宋体" w:cs="楷体"/>
          <w:b/>
          <w:color w:val="auto"/>
          <w:sz w:val="24"/>
          <w:szCs w:val="24"/>
          <w:highlight w:val="none"/>
          <w:lang w:val="en-US" w:eastAsia="zh-CN"/>
        </w:rPr>
      </w:r>
      <w:r/>
    </w:p>
    <w:tbl>
      <w:tblPr>
        <w:tblStyle w:val="633"/>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9"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cs="宋体"/>
                <w:color w:val="auto"/>
                <w:szCs w:val="24"/>
                <w:highlight w:val="none"/>
                <w:lang w:val="en-US" w:eastAsia="zh-CN"/>
              </w:rPr>
              <w:t xml:space="preserve">53</w:t>
            </w:r>
            <w:r>
              <w:rPr>
                <w:rFonts w:hint="eastAsia" w:ascii="宋体" w:hAnsi="宋体" w:eastAsia="宋体" w:cs="宋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.00</w:t>
            </w:r>
            <w:r/>
          </w:p>
        </w:tc>
      </w:tr>
    </w:tbl>
    <w:p>
      <w:pPr>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（一）技术评估</w:t>
      </w:r>
      <w:r/>
    </w:p>
    <w:tbl>
      <w:tblPr>
        <w:tblStyle w:val="633"/>
        <w:tblW w:w="99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1047"/>
        <w:gridCol w:w="7384"/>
        <w:gridCol w:w="853"/>
      </w:tblGrid>
      <w:tr>
        <w:trPr>
          <w:jc w:val="center"/>
          <w:trHeight w:val="748"/>
        </w:trPr>
        <w:tc>
          <w:tcPr>
            <w:tcW w:w="636"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序号</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评审因素</w:t>
            </w:r>
            <w:r/>
          </w:p>
        </w:tc>
        <w:tc>
          <w:tcPr>
            <w:tcW w:w="738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评审细则</w:t>
            </w:r>
            <w:r/>
          </w:p>
        </w:tc>
        <w:tc>
          <w:tcPr>
            <w:tcW w:w="853"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分值</w:t>
            </w:r>
            <w:r/>
          </w:p>
        </w:tc>
      </w:tr>
      <w:tr>
        <w:trPr>
          <w:jc w:val="center"/>
          <w:trHeight w:val="748"/>
        </w:trPr>
        <w:tc>
          <w:tcPr>
            <w:gridSpan w:val="3"/>
            <w:tcW w:w="9067"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技术评价</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18</w:t>
            </w:r>
            <w:r>
              <w:rPr>
                <w:rFonts w:hint="eastAsia" w:ascii="宋体" w:hAnsi="宋体" w:eastAsia="宋体" w:cs="宋体"/>
                <w:color w:val="auto"/>
                <w:sz w:val="22"/>
                <w:highlight w:val="none"/>
                <w:lang w:val="zh-CN" w:bidi="zh-CN"/>
              </w:rPr>
              <w:t xml:space="preserve">.0</w:t>
            </w:r>
            <w:r/>
          </w:p>
        </w:tc>
      </w:tr>
      <w:tr>
        <w:trPr>
          <w:jc w:val="center"/>
          <w:trHeight w:val="748"/>
        </w:trPr>
        <w:tc>
          <w:tcPr>
            <w:tcW w:w="636" w:type="dxa"/>
            <w:vAlign w:val="center"/>
            <w:textDirection w:val="lrTb"/>
            <w:noWrap w:val="false"/>
          </w:tcPr>
          <w:p>
            <w:pPr>
              <w:ind w:firstLine="68"/>
              <w:jc w:val="left"/>
              <w:rPr>
                <w:rFonts w:hint="eastAsia" w:ascii="宋体" w:hAnsi="宋体" w:eastAsia="宋体" w:cs="宋体"/>
                <w:b w:val="0"/>
                <w:bCs w:val="0"/>
                <w:color w:val="auto"/>
                <w:sz w:val="22"/>
                <w:highlight w:val="none"/>
                <w:lang w:bidi="zh-CN"/>
              </w:rPr>
            </w:pPr>
            <w:r>
              <w:rPr>
                <w:rFonts w:hint="eastAsia" w:ascii="宋体" w:hAnsi="宋体" w:eastAsia="宋体" w:cs="宋体"/>
                <w:b w:val="0"/>
                <w:bCs w:val="0"/>
                <w:color w:val="auto"/>
                <w:sz w:val="22"/>
                <w:highlight w:val="none"/>
                <w:lang w:bidi="zh-CN"/>
              </w:rPr>
              <w:t xml:space="preserve">1.</w:t>
            </w:r>
            <w:r>
              <w:rPr>
                <w:rFonts w:hint="eastAsia" w:ascii="宋体" w:hAnsi="宋体" w:eastAsia="宋体" w:cs="宋体"/>
                <w:b w:val="0"/>
                <w:bCs w:val="0"/>
                <w:color w:val="auto"/>
                <w:sz w:val="22"/>
                <w:highlight w:val="none"/>
                <w:lang w:val="en-US" w:bidi="zh-CN"/>
              </w:rPr>
              <w:t xml:space="preserve">1</w:t>
            </w:r>
            <w:r/>
          </w:p>
        </w:tc>
        <w:tc>
          <w:tcPr>
            <w:tcW w:w="1047" w:type="dxa"/>
            <w:vAlign w:val="center"/>
            <w:textDirection w:val="lrTb"/>
            <w:noWrap w:val="false"/>
          </w:tcPr>
          <w:p>
            <w:pPr>
              <w:jc w:val="both"/>
              <w:rPr>
                <w:rFonts w:hint="eastAsia" w:ascii="宋体" w:hAnsi="宋体" w:eastAsia="宋体" w:cs="宋体"/>
                <w:b w:val="0"/>
                <w:bCs w:val="0"/>
                <w:color w:val="auto"/>
                <w:sz w:val="22"/>
                <w:highlight w:val="none"/>
                <w:lang w:val="zh-CN" w:bidi="zh-CN"/>
              </w:rPr>
            </w:pPr>
            <w:r>
              <w:rPr>
                <w:rFonts w:hint="eastAsia" w:ascii="宋体" w:hAnsi="宋体" w:cs="宋体"/>
                <w:b w:val="0"/>
                <w:bCs w:val="0"/>
                <w:color w:val="auto"/>
                <w:sz w:val="22"/>
                <w:highlight w:val="none"/>
                <w:lang w:val="zh-CN" w:bidi="zh-CN"/>
              </w:rPr>
              <w:t xml:space="preserve">投标产品工艺方案评价</w:t>
            </w:r>
            <w:r/>
          </w:p>
        </w:tc>
        <w:tc>
          <w:tcPr>
            <w:tcW w:w="738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产品的符合性：投标人</w:t>
            </w:r>
            <w:r>
              <w:rPr>
                <w:rFonts w:hint="eastAsia" w:ascii="宋体" w:hAnsi="宋体" w:eastAsia="宋体" w:cs="宋体"/>
                <w:color w:val="auto"/>
                <w:sz w:val="22"/>
                <w:highlight w:val="none"/>
                <w:lang w:bidi="zh-CN"/>
              </w:rPr>
              <w:t xml:space="preserve">提供产品清单</w:t>
            </w:r>
            <w:r>
              <w:rPr>
                <w:rFonts w:hint="eastAsia" w:ascii="宋体" w:hAnsi="宋体" w:cs="宋体"/>
                <w:color w:val="auto"/>
                <w:sz w:val="22"/>
                <w:highlight w:val="none"/>
                <w:lang w:val="en-US" w:bidi="zh-CN"/>
              </w:rPr>
              <w:t xml:space="preserve">中</w:t>
            </w:r>
            <w:r>
              <w:rPr>
                <w:rFonts w:hint="eastAsia" w:ascii="宋体" w:hAnsi="宋体" w:eastAsia="宋体" w:cs="宋体"/>
                <w:color w:val="auto"/>
                <w:sz w:val="22"/>
                <w:highlight w:val="none"/>
                <w:lang w:bidi="zh-CN"/>
              </w:rPr>
              <w:t xml:space="preserve">标</w:t>
            </w:r>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w:t>
            </w:r>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的</w:t>
            </w:r>
            <w:r>
              <w:rPr>
                <w:rFonts w:hint="eastAsia" w:ascii="宋体" w:hAnsi="宋体" w:cs="宋体"/>
                <w:color w:val="auto"/>
                <w:sz w:val="22"/>
                <w:highlight w:val="none"/>
                <w:lang w:val="en-US" w:bidi="zh-CN"/>
              </w:rPr>
              <w:t xml:space="preserve">20</w:t>
            </w:r>
            <w:r>
              <w:rPr>
                <w:rFonts w:hint="eastAsia" w:ascii="宋体" w:hAnsi="宋体" w:eastAsia="宋体" w:cs="宋体"/>
                <w:color w:val="auto"/>
                <w:sz w:val="22"/>
                <w:highlight w:val="none"/>
                <w:lang w:bidi="zh-CN"/>
              </w:rPr>
              <w:t xml:space="preserve">项产品</w:t>
            </w:r>
            <w:r>
              <w:rPr>
                <w:rFonts w:hint="eastAsia" w:ascii="宋体" w:hAnsi="宋体" w:eastAsia="宋体" w:cs="宋体"/>
                <w:color w:val="auto"/>
                <w:sz w:val="22"/>
                <w:highlight w:val="none"/>
                <w:lang w:val="zh-CN" w:bidi="zh-CN"/>
              </w:rPr>
              <w:t xml:space="preserve">的三视图、部件分解图、用料说明、彩图或实物图，由评委评分：</w:t>
            </w:r>
            <w:r/>
          </w:p>
          <w:p>
            <w:pPr>
              <w:numPr>
                <w:ilvl w:val="0"/>
                <w:numId w:val="9"/>
              </w:numPr>
              <w:ind w:firstLine="68"/>
              <w:jc w:val="both"/>
              <w:rPr>
                <w:rFonts w:hint="eastAsia" w:ascii="宋体" w:hAnsi="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三视图：主视图、俯视图、左视图齐全；</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（2）产品部件分解图：标注主要产品部件；</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（3）用料说明：将产品所用主要材料标识</w:t>
            </w:r>
            <w:r>
              <w:rPr>
                <w:rFonts w:hint="eastAsia" w:ascii="宋体" w:hAnsi="宋体" w:eastAsia="宋体" w:cs="宋体"/>
                <w:color w:val="auto"/>
                <w:sz w:val="22"/>
                <w:highlight w:val="none"/>
                <w:lang w:val="en-US" w:bidi="zh-CN"/>
              </w:rPr>
              <w:t xml:space="preserve">准确</w:t>
            </w:r>
            <w:r>
              <w:rPr>
                <w:rFonts w:hint="eastAsia" w:ascii="宋体" w:hAnsi="宋体" w:eastAsia="宋体" w:cs="宋体"/>
                <w:color w:val="auto"/>
                <w:sz w:val="22"/>
                <w:highlight w:val="none"/>
                <w:lang w:val="zh-CN" w:bidi="zh-CN"/>
              </w:rPr>
              <w:t xml:space="preserve">；</w:t>
            </w:r>
            <w:r/>
          </w:p>
          <w:p>
            <w:pPr>
              <w:ind w:firstLine="68"/>
              <w:jc w:val="both"/>
              <w:rPr>
                <w:rFonts w:hint="default" w:ascii="宋体" w:hAnsi="宋体" w:cs="宋体"/>
                <w:color w:val="auto"/>
                <w:sz w:val="22"/>
                <w:highlight w:val="none"/>
                <w:lang w:val="en-US" w:bidi="zh-CN"/>
              </w:rPr>
            </w:pP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4</w:t>
            </w: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图片：可以是效果图或实物照片，但必须符合招标文件要求。</w:t>
            </w:r>
            <w:r/>
          </w:p>
          <w:p>
            <w:pPr>
              <w:numPr>
                <w:ilvl w:val="0"/>
                <w:numId w:val="0"/>
              </w:numPr>
              <w:jc w:val="both"/>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投标人提供的产品资料符合以上</w:t>
            </w:r>
            <w:r>
              <w:rPr>
                <w:rFonts w:hint="eastAsia" w:ascii="宋体" w:hAnsi="宋体" w:cs="宋体"/>
                <w:color w:val="auto"/>
                <w:sz w:val="22"/>
                <w:highlight w:val="none"/>
                <w:lang w:val="en-US" w:bidi="zh-CN"/>
              </w:rPr>
              <w:t xml:space="preserve">四</w:t>
            </w:r>
            <w:r>
              <w:rPr>
                <w:rFonts w:hint="eastAsia" w:ascii="宋体" w:hAnsi="宋体" w:eastAsia="宋体" w:cs="宋体"/>
                <w:color w:val="auto"/>
                <w:sz w:val="22"/>
                <w:highlight w:val="none"/>
                <w:lang w:val="zh-CN" w:bidi="zh-CN"/>
              </w:rPr>
              <w:t xml:space="preserve">项要求，</w:t>
            </w:r>
            <w:r>
              <w:rPr>
                <w:rFonts w:hint="eastAsia" w:ascii="宋体" w:hAnsi="宋体" w:cs="宋体"/>
                <w:color w:val="auto"/>
                <w:sz w:val="22"/>
                <w:highlight w:val="none"/>
                <w:lang w:val="en-US" w:bidi="zh-CN"/>
              </w:rPr>
              <w:t xml:space="preserve">每个产品</w:t>
            </w:r>
            <w:r>
              <w:rPr>
                <w:rFonts w:hint="eastAsia" w:ascii="宋体" w:hAnsi="宋体" w:eastAsia="宋体" w:cs="宋体"/>
                <w:color w:val="auto"/>
                <w:sz w:val="22"/>
                <w:highlight w:val="none"/>
                <w:lang w:val="zh-CN" w:bidi="zh-CN"/>
              </w:rPr>
              <w:t xml:space="preserve">得</w:t>
            </w:r>
            <w:r>
              <w:rPr>
                <w:rFonts w:hint="eastAsia" w:ascii="宋体" w:hAnsi="宋体" w:eastAsia="宋体" w:cs="宋体"/>
                <w:color w:val="auto"/>
                <w:sz w:val="22"/>
                <w:highlight w:val="none"/>
                <w:lang w:val="en-US" w:bidi="zh-CN"/>
              </w:rPr>
              <w:t xml:space="preserve">0.</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4</w:t>
            </w:r>
            <w:r>
              <w:rPr>
                <w:rFonts w:hint="eastAsia" w:ascii="宋体" w:hAnsi="宋体" w:eastAsia="宋体" w:cs="宋体"/>
                <w:color w:val="auto"/>
                <w:sz w:val="22"/>
                <w:highlight w:val="none"/>
                <w:lang w:val="zh-CN" w:bidi="zh-CN"/>
              </w:rPr>
              <w:t xml:space="preserve">.0</w:t>
            </w:r>
            <w:r/>
          </w:p>
        </w:tc>
      </w:tr>
      <w:tr>
        <w:trPr>
          <w:jc w:val="center"/>
          <w:trHeight w:val="563"/>
        </w:trPr>
        <w:tc>
          <w:tcPr>
            <w:tcW w:w="636" w:type="dxa"/>
            <w:vAlign w:val="center"/>
            <w:textDirection w:val="lrTb"/>
            <w:noWrap w:val="false"/>
          </w:tcPr>
          <w:p>
            <w:pPr>
              <w:ind w:firstLine="68"/>
              <w:jc w:val="lef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1.</w:t>
            </w:r>
            <w:r>
              <w:rPr>
                <w:rFonts w:hint="eastAsia" w:ascii="宋体" w:hAnsi="宋体" w:eastAsia="宋体" w:cs="宋体"/>
                <w:color w:val="auto"/>
                <w:sz w:val="22"/>
                <w:highlight w:val="none"/>
                <w:lang w:val="en-US" w:bidi="zh-CN"/>
              </w:rPr>
              <w:t xml:space="preserve">2</w:t>
            </w:r>
            <w:r/>
          </w:p>
        </w:tc>
        <w:tc>
          <w:tcPr>
            <w:tcW w:w="1047" w:type="dxa"/>
            <w:vAlign w:val="center"/>
            <w:textDirection w:val="lrTb"/>
            <w:noWrap w:val="false"/>
          </w:tcPr>
          <w:p>
            <w:pPr>
              <w:jc w:val="left"/>
              <w:rPr>
                <w:rFonts w:hint="eastAsia" w:ascii="宋体" w:hAnsi="宋体" w:cs="宋体"/>
                <w:color w:val="auto"/>
                <w:sz w:val="22"/>
                <w:highlight w:val="none"/>
                <w:lang w:val="zh-CN" w:bidi="zh-CN"/>
              </w:rPr>
            </w:pPr>
            <w:r>
              <w:rPr>
                <w:rFonts w:hint="eastAsia" w:ascii="宋体" w:hAnsi="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成品检测评价</w:t>
            </w:r>
            <w:r/>
          </w:p>
        </w:tc>
        <w:tc>
          <w:tcPr>
            <w:tcW w:w="7384" w:type="dxa"/>
            <w:vAlign w:val="center"/>
            <w:textDirection w:val="lrTb"/>
            <w:noWrap w:val="false"/>
          </w:tcPr>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(1)</w:t>
            </w:r>
            <w:r>
              <w:rPr>
                <w:rFonts w:hint="eastAsia" w:ascii="宋体" w:hAnsi="宋体" w:eastAsia="宋体" w:cs="宋体"/>
                <w:b/>
                <w:bCs w:val="0"/>
                <w:color w:val="auto"/>
                <w:sz w:val="21"/>
                <w:szCs w:val="21"/>
                <w:highlight w:val="none"/>
                <w:lang w:val="en-US" w:bidi="zh-CN"/>
              </w:rPr>
              <w:t xml:space="preserve">提供医用治疗柜的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w:t>
            </w:r>
            <w:r>
              <w:rPr>
                <w:rFonts w:hint="eastAsia" w:ascii="宋体" w:hAnsi="宋体" w:cs="宋体"/>
                <w:color w:val="ff0000"/>
                <w:highlight w:val="none"/>
                <w:lang w:val="en-US" w:eastAsia="zh-CN"/>
              </w:rPr>
              <w:t xml:space="preserve">符合</w:t>
            </w:r>
            <w:r>
              <w:rPr>
                <w:rFonts w:hint="eastAsia" w:ascii="宋体" w:hAnsi="宋体" w:eastAsia="宋体" w:cs="宋体"/>
                <w:color w:val="ff0000"/>
                <w:highlight w:val="none"/>
                <w:lang w:val="en-US" w:eastAsia="zh-CN"/>
              </w:rPr>
              <w:t xml:space="preserve">GB/T 26696-2011《家具用高分子材料台面板》标准，耐香烟灼烧≥1级；耐酸碱≥1级；耐高温≥1级；吸水率≤0.5%；弯曲强度≥30MPa；</w:t>
            </w:r>
            <w:r/>
          </w:p>
          <w:p>
            <w:pPr>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w:t>
            </w:r>
            <w:r>
              <w:rPr>
                <w:rFonts w:hint="eastAsia" w:ascii="宋体" w:hAnsi="宋体" w:cs="宋体"/>
                <w:color w:val="ff0000"/>
                <w:highlight w:val="none"/>
                <w:lang w:val="en-US" w:eastAsia="zh-CN"/>
              </w:rPr>
              <w:t xml:space="preserve"> </w:t>
            </w:r>
            <w:r>
              <w:rPr>
                <w:rFonts w:hint="eastAsia" w:ascii="宋体" w:hAnsi="宋体" w:eastAsia="宋体" w:cs="宋体"/>
                <w:color w:val="ff0000"/>
                <w:highlight w:val="none"/>
                <w:lang w:val="en-US" w:eastAsia="zh-CN"/>
              </w:rPr>
              <w:t xml:space="preserve">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strike w:val="0"/>
                <w:color w:val="ff0000"/>
                <w:highlight w:val="none"/>
                <w:lang w:val="en-US" w:eastAsia="zh-CN"/>
              </w:rPr>
              <w:t xml:space="preserve">③</w:t>
            </w:r>
            <w:r>
              <w:rPr>
                <w:rFonts w:hint="eastAsia" w:ascii="宋体" w:hAnsi="宋体" w:eastAsia="宋体" w:cs="宋体"/>
                <w:color w:val="ff0000"/>
                <w:highlight w:val="none"/>
                <w:lang w:val="en-US" w:eastAsia="zh-CN"/>
              </w:rPr>
              <w:t xml:space="preserve">依据</w:t>
            </w:r>
            <w:r>
              <w:rPr>
                <w:rFonts w:hint="eastAsia" w:ascii="宋体" w:hAnsi="宋体" w:cs="宋体"/>
                <w:color w:val="ff0000"/>
                <w:highlight w:val="none"/>
                <w:lang w:val="en-US" w:eastAsia="zh-CN"/>
              </w:rPr>
              <w:t xml:space="preserve">符合</w:t>
            </w:r>
            <w:r>
              <w:rPr>
                <w:rFonts w:hint="eastAsia" w:ascii="宋体" w:hAnsi="宋体" w:eastAsia="宋体" w:cs="宋体"/>
                <w:color w:val="ff0000"/>
                <w:highlight w:val="none"/>
                <w:lang w:val="en-US" w:eastAsia="zh-CN"/>
              </w:rPr>
              <w:t xml:space="preserve">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val="0"/>
                <w:color w:val="auto"/>
                <w:sz w:val="21"/>
                <w:szCs w:val="22"/>
                <w:highlight w:val="none"/>
                <w:lang w:val="en-US" w:eastAsia="zh-CN" w:bidi="ar-SA"/>
              </w:rPr>
              <w:t xml:space="preserve">(2)</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医用处置柜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 26696-2011《家具用高分子材料台面板》标准，耐香烟灼烧≥1级；耐酸碱≥1级；耐高温≥1级；吸水率≤0.5%；弯曲强度≥30MPa；</w:t>
            </w:r>
            <w:r/>
          </w:p>
          <w:p>
            <w:pPr>
              <w:rPr>
                <w:rFonts w:hint="eastAsia" w:ascii="宋体" w:hAnsi="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③据符合QB/T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2"/>
                <w:highlight w:val="none"/>
                <w:lang w:val="en-US" w:eastAsia="zh-CN" w:bidi="ar-SA"/>
              </w:rPr>
              <w:t xml:space="preserve">(3)</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医用配餐柜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 26696-2011《家具用高分子材料台面板》标准，耐香烟灼烧≥1级；耐酸碱≥1级；耐高温≥1级；吸水率≤0.5%；弯曲强度≥30MPa；</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②依据符合GB/T3325-2024《金属家具通用技术条件》标准，理化性能:硬度≥3H。通过基本结构安全；底脚着地平稳性≤2.0mm;</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③依据符合QB/T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(4)</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sz w:val="21"/>
                <w:szCs w:val="21"/>
                <w:highlight w:val="none"/>
                <w:lang w:val="zh-CN" w:bidi="zh-CN"/>
              </w:rPr>
              <w:t xml:space="preserve">洗婴台</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①</w:t>
            </w:r>
            <w:r>
              <w:rPr>
                <w:rFonts w:hint="eastAsia" w:ascii="宋体" w:hAnsi="宋体" w:eastAsia="宋体" w:cs="宋体"/>
                <w:color w:val="ff0000"/>
                <w:highlight w:val="none"/>
                <w:lang w:val="en-US" w:eastAsia="zh-CN"/>
              </w:rPr>
              <w:t xml:space="preserve">依据符合GB/T</w:t>
            </w:r>
            <w:r>
              <w:rPr>
                <w:rFonts w:hint="eastAsia" w:ascii="宋体" w:hAnsi="宋体" w:cs="宋体"/>
                <w:color w:val="ff0000"/>
                <w:highlight w:val="none"/>
                <w:lang w:val="en-US" w:eastAsia="zh-CN"/>
              </w:rPr>
              <w:t xml:space="preserve"> </w:t>
            </w:r>
            <w:r>
              <w:rPr>
                <w:rFonts w:hint="eastAsia" w:ascii="宋体" w:hAnsi="宋体" w:eastAsia="宋体" w:cs="宋体"/>
                <w:color w:val="ff0000"/>
                <w:highlight w:val="none"/>
                <w:lang w:val="en-US" w:eastAsia="zh-CN"/>
              </w:rPr>
              <w:t xml:space="preserve">26696-2011《家具用高分子材料台面板》标准；通过耐香烟灼烧≥1级；抗球冲击无裂纹或破损；耐酸碱≥1级；耐高温≥1级；</w:t>
            </w:r>
            <w:r>
              <w:rPr>
                <w:rFonts w:hint="eastAsia" w:ascii="宋体" w:hAnsi="宋体" w:cs="宋体"/>
                <w:color w:val="ff0000"/>
                <w:highlight w:val="none"/>
                <w:lang w:val="en-US" w:eastAsia="zh-CN"/>
              </w:rPr>
              <w:t xml:space="preserve">通过</w:t>
            </w:r>
            <w:r>
              <w:rPr>
                <w:rFonts w:hint="eastAsia" w:ascii="宋体" w:hAnsi="宋体" w:eastAsia="宋体" w:cs="宋体"/>
                <w:color w:val="ff0000"/>
                <w:highlight w:val="none"/>
                <w:lang w:val="en-US" w:eastAsia="zh-CN"/>
              </w:rPr>
              <w:t xml:space="preserve">耐沸水检测；吸水率≤0.25%；</w:t>
            </w:r>
            <w:r/>
          </w:p>
          <w:p>
            <w:pPr>
              <w:rPr>
                <w:rFonts w:hint="eastAsia" w:ascii="宋体" w:hAnsi="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依据符合GB/T3325-2024《金属家具通用技术条件》标准；形状和位置公差底脚着地平稳性≤2.0mm；通过基本结构安全检测；</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keepLines w:val="0"/>
              <w:keepNext w:val="0"/>
              <w:pageBreakBefore w:val="0"/>
              <w:spacing w:line="320" w:lineRule="exact"/>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③</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rPr>
              <w:t xml:space="preserve">QB/T4371-2012《家具抗菌性能的评价》</w:t>
            </w:r>
            <w:r>
              <w:rPr>
                <w:rFonts w:hint="eastAsia" w:ascii="宋体" w:hAnsi="宋体" w:eastAsia="宋体" w:cs="宋体"/>
                <w:color w:val="ff0000"/>
                <w:highlight w:val="none"/>
                <w:lang w:val="en-US" w:eastAsia="zh-CN"/>
              </w:rPr>
              <w:t xml:space="preserve">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医用水盆柜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①依据符合QB/T4371-2012《家具抗菌性能的评价》标准；通过抗细菌性能检测至少包含大肠埃希氏菌（大肠杆菌）、肺炎克雷伯氏菌等任意5种菌类，抗细菌率或抑菌率均≥99%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药柜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en-US"/>
              </w:rPr>
              <w:t xml:space="preserve">①</w:t>
            </w:r>
            <w:r>
              <w:rPr>
                <w:rFonts w:hint="eastAsia" w:ascii="宋体" w:hAnsi="宋体" w:eastAsia="宋体" w:cs="宋体"/>
                <w:color w:val="ff0000"/>
                <w:highlight w:val="none"/>
                <w:lang w:val="en-US" w:eastAsia="zh-CN"/>
              </w:rPr>
              <w:t xml:space="preserve">依据符合GB/T3325-2024《金属家具通用技术条件》标准，理化性能:硬度≥3H</w:t>
            </w:r>
            <w:r>
              <w:rPr>
                <w:rFonts w:hint="eastAsia" w:ascii="宋体" w:hAnsi="宋体" w:cs="宋体"/>
                <w:color w:val="ff0000"/>
                <w:highlight w:val="none"/>
                <w:lang w:val="en-US" w:eastAsia="zh-CN"/>
              </w:rPr>
              <w:t xml:space="preserve">；</w:t>
            </w:r>
            <w:r>
              <w:rPr>
                <w:rFonts w:hint="eastAsia" w:ascii="宋体" w:hAnsi="宋体" w:eastAsia="宋体" w:cs="宋体"/>
                <w:color w:val="ff0000"/>
                <w:highlight w:val="none"/>
                <w:lang w:val="en-US" w:eastAsia="zh-CN"/>
              </w:rPr>
              <w:t xml:space="preserve">底脚着地平稳性≤2.0mm</w:t>
            </w:r>
            <w:r>
              <w:rPr>
                <w:rFonts w:hint="eastAsia" w:ascii="宋体" w:hAnsi="宋体" w:cs="宋体"/>
                <w:color w:val="ff0000"/>
                <w:highlight w:val="none"/>
                <w:lang w:val="en-US" w:eastAsia="zh-CN"/>
              </w:rPr>
              <w:t xml:space="preserve">；</w:t>
            </w:r>
            <w:r>
              <w:rPr>
                <w:rFonts w:hint="eastAsia" w:ascii="宋体" w:hAnsi="宋体" w:eastAsia="宋体" w:cs="宋体"/>
                <w:color w:val="ff0000"/>
                <w:highlight w:val="none"/>
                <w:lang w:val="en-US" w:eastAsia="zh-CN"/>
              </w:rPr>
              <w:t xml:space="preserve">通过基本结构安全；</w:t>
            </w:r>
            <w:r>
              <w:rPr>
                <w:rFonts w:hint="eastAsia" w:ascii="宋体" w:hAnsi="宋体" w:cs="宋体"/>
                <w:color w:val="ff0000"/>
                <w:highlight w:val="none"/>
                <w:lang w:val="en-US" w:eastAsia="zh-CN"/>
              </w:rPr>
              <w:t xml:space="preserve">通过柜架类</w:t>
            </w:r>
            <w:r>
              <w:rPr>
                <w:rFonts w:hint="eastAsia" w:ascii="宋体" w:hAnsi="宋体" w:eastAsia="宋体" w:cs="宋体"/>
                <w:color w:val="ff0000"/>
                <w:highlight w:val="none"/>
                <w:lang w:val="en-US" w:eastAsia="zh-CN"/>
              </w:rPr>
              <w:t xml:space="preserve">结构强度试验</w:t>
            </w:r>
            <w:r>
              <w:rPr>
                <w:rFonts w:hint="eastAsia" w:ascii="宋体" w:hAnsi="宋体" w:cs="宋体"/>
                <w:color w:val="ff0000"/>
                <w:highlight w:val="none"/>
                <w:lang w:val="en-US" w:eastAsia="zh-CN"/>
              </w:rPr>
              <w:t xml:space="preserve">、开门试验、稳定性试验；</w:t>
            </w:r>
            <w:r/>
          </w:p>
          <w:p>
            <w:pPr>
              <w:rPr>
                <w:rFonts w:hint="default"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②依据符合QB/T 4371-2012《家具抗菌性能的评价》标准；通过抗细菌性能检测至少包含大肠埃希氏菌（大肠杆菌）、肺炎克雷伯氏菌等任意5种菌类，抗细菌率或抑菌率均≥99%；</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医用诊断床（</w:t>
            </w:r>
            <w:r>
              <w:rPr>
                <w:rFonts w:hint="eastAsia" w:ascii="宋体" w:hAnsi="宋体" w:eastAsia="宋体" w:cs="宋体"/>
                <w:b/>
                <w:color w:val="auto"/>
                <w:sz w:val="21"/>
                <w:szCs w:val="21"/>
                <w:highlight w:val="none"/>
                <w:lang w:val="en-US" w:bidi="zh-CN"/>
              </w:rPr>
              <w:t xml:space="preserve">诊床</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①</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GB/T 16799-2018《家具用皮革》</w:t>
            </w:r>
            <w:r>
              <w:rPr>
                <w:rFonts w:hint="eastAsia" w:ascii="宋体" w:hAnsi="宋体" w:eastAsia="宋体" w:cs="宋体"/>
                <w:color w:val="ff0000"/>
                <w:highlight w:val="none"/>
                <w:lang w:val="en-US" w:eastAsia="zh-CN"/>
              </w:rPr>
              <w:t xml:space="preserve">标准；游离甲醛≤50mg/kg；</w:t>
            </w:r>
            <w:r/>
          </w:p>
          <w:p>
            <w:pPr>
              <w:numPr>
                <w:ilvl w:val="0"/>
                <w:numId w:val="0"/>
              </w:numPr>
              <w:rPr>
                <w:rFonts w:hint="eastAsia" w:ascii="宋体" w:hAnsi="宋体" w:eastAsia="宋体" w:cs="宋体"/>
                <w:color w:val="ff0000"/>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QB/T4371-2012《家具抗菌性能的评价》</w:t>
            </w:r>
            <w:r>
              <w:rPr>
                <w:rFonts w:hint="eastAsia" w:ascii="宋体" w:hAnsi="宋体" w:eastAsia="宋体" w:cs="宋体"/>
                <w:color w:val="ff0000"/>
                <w:highlight w:val="none"/>
                <w:lang w:val="en-US" w:eastAsia="zh-CN"/>
              </w:rPr>
              <w:t xml:space="preserve">标准；通过抗菌性能检测；</w:t>
            </w:r>
            <w:r/>
          </w:p>
          <w:p>
            <w:pPr>
              <w:numPr>
                <w:ilvl w:val="0"/>
                <w:numId w:val="0"/>
              </w:numPr>
              <w:rPr>
                <w:rFonts w:hint="eastAsia" w:ascii="宋体" w:hAnsi="宋体" w:eastAsia="宋体" w:cs="宋体"/>
                <w:color w:val="ff0000"/>
                <w:highlight w:val="none"/>
                <w:lang w:val="en-US"/>
              </w:rPr>
            </w:pPr>
            <w:r>
              <w:rPr>
                <w:rFonts w:hint="eastAsia" w:ascii="宋体" w:hAnsi="宋体" w:eastAsia="宋体" w:cs="宋体"/>
                <w:color w:val="ff0000"/>
                <w:sz w:val="21"/>
                <w:szCs w:val="22"/>
                <w:highlight w:val="none"/>
                <w:lang w:val="en-US" w:eastAsia="zh-CN" w:bidi="ar-SA"/>
              </w:rPr>
              <w:t xml:space="preserve">③</w:t>
            </w:r>
            <w:r>
              <w:rPr>
                <w:rFonts w:hint="eastAsia" w:ascii="宋体" w:hAnsi="宋体" w:eastAsia="宋体" w:cs="宋体"/>
                <w:color w:val="ff0000"/>
                <w:highlight w:val="none"/>
                <w:lang w:val="en-US" w:eastAsia="zh-CN"/>
              </w:rPr>
              <w:t xml:space="preserve">依据符合</w:t>
            </w:r>
            <w:r>
              <w:rPr>
                <w:rFonts w:hint="eastAsia" w:ascii="宋体" w:hAnsi="宋体" w:eastAsia="宋体" w:cs="宋体"/>
                <w:color w:val="ff0000"/>
                <w:highlight w:val="none"/>
                <w:lang w:val="zh-CN"/>
              </w:rPr>
              <w:t xml:space="preserve">HG/T 2006-2022《热固性和热塑性粉末涂料》</w:t>
            </w:r>
            <w:r>
              <w:rPr>
                <w:rFonts w:hint="eastAsia" w:ascii="宋体" w:hAnsi="宋体" w:eastAsia="宋体" w:cs="宋体"/>
                <w:color w:val="ff0000"/>
                <w:highlight w:val="none"/>
                <w:lang w:val="en-US" w:eastAsia="zh-CN"/>
              </w:rPr>
              <w:t xml:space="preserve">标准；涂膜外观正常；</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rPr>
                <w:rFonts w:hint="eastAsia"/>
                <w:b/>
                <w:bCs w:val="0"/>
                <w:color w:val="auto"/>
                <w:sz w:val="21"/>
                <w:szCs w:val="21"/>
                <w:highlight w:val="none"/>
                <w:lang w:val="en-US" w:eastAsia="zh-CN"/>
              </w:rPr>
            </w:pPr>
            <w:r>
              <w:rPr>
                <w:rFonts w:hint="eastAsia"/>
                <w:b/>
                <w:bCs w:val="0"/>
                <w:color w:val="auto"/>
                <w:sz w:val="21"/>
                <w:szCs w:val="21"/>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304不锈钢清洗池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1"/>
                <w:szCs w:val="21"/>
                <w:highlight w:val="none"/>
                <w:lang w:val="en-US" w:eastAsia="zh-CN" w:bidi="zh-CN"/>
              </w:rPr>
              <w:t xml:space="preserve">②</w:t>
            </w:r>
            <w:r>
              <w:rPr>
                <w:rFonts w:hint="eastAsia" w:ascii="宋体" w:hAnsi="宋体" w:eastAsia="宋体" w:cs="宋体"/>
                <w:b w:val="0"/>
                <w:bCs/>
                <w:color w:val="auto"/>
                <w:sz w:val="21"/>
                <w:szCs w:val="21"/>
                <w:highlight w:val="none"/>
                <w:lang w:val="zh-CN" w:bidi="zh-CN"/>
              </w:rPr>
              <w:t xml:space="preserve">依据</w:t>
            </w:r>
            <w:r>
              <w:rPr>
                <w:rFonts w:hint="eastAsia" w:ascii="宋体" w:hAnsi="宋体" w:eastAsia="宋体" w:cs="宋体"/>
                <w:b w:val="0"/>
                <w:bCs/>
                <w:color w:val="auto"/>
                <w:sz w:val="21"/>
                <w:szCs w:val="21"/>
                <w:highlight w:val="none"/>
                <w:lang w:val="en-US" w:bidi="zh-CN"/>
              </w:rPr>
              <w:t xml:space="preserve">符合</w:t>
            </w:r>
            <w:r>
              <w:rPr>
                <w:rFonts w:hint="eastAsia" w:ascii="宋体" w:hAnsi="宋体" w:eastAsia="宋体" w:cs="宋体"/>
                <w:b w:val="0"/>
                <w:bCs/>
                <w:color w:val="auto"/>
                <w:sz w:val="21"/>
                <w:szCs w:val="21"/>
                <w:highlight w:val="none"/>
                <w:lang w:val="en-US" w:eastAsia="zh-CN" w:bidi="zh-CN"/>
              </w:rPr>
              <w:t xml:space="preserve">GB/T 35607-2024《绿色产品评价家具》标准，家具中可迁移有害元素限量：铅≤20mg/kg、镉≤20mg/kg、铬≤20mg/kg、汞≤20mg/kg、锑≤20mg/kg、钡≤20mg/kg、硒≤20mg/kg；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val="0"/>
                <w:bCs/>
                <w:color w:val="auto"/>
                <w:sz w:val="22"/>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304不锈钢拖把池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b w:val="0"/>
                <w:bCs/>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35607-2024《绿色产品评价家具》标准，家具中可迁移有害元素限量：</w:t>
            </w:r>
            <w:r>
              <w:rPr>
                <w:rFonts w:hint="eastAsia" w:ascii="宋体" w:hAnsi="宋体" w:eastAsia="宋体" w:cs="宋体"/>
                <w:b w:val="0"/>
                <w:bCs/>
                <w:color w:val="auto"/>
                <w:sz w:val="21"/>
                <w:szCs w:val="21"/>
                <w:highlight w:val="none"/>
                <w:lang w:val="en-US" w:eastAsia="zh-CN" w:bidi="zh-CN"/>
              </w:rPr>
              <w:t xml:space="preserve">家具中可迁移有害元素限量：铅≤20mg/kg、镉≤20mg/kg、铬≤20mg/kg、汞≤20mg/kg、锑≤20mg/kg、钡≤20mg/kg、硒≤20mg/kg；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0</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诊断桌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color w:val="auto"/>
                <w:sz w:val="21"/>
                <w:szCs w:val="21"/>
                <w:highlight w:val="none"/>
                <w:lang w:val="en-US" w:bidi="zh-CN"/>
              </w:rPr>
            </w:pPr>
            <w:r>
              <w:rPr>
                <w:rFonts w:hint="eastAsia" w:ascii="宋体" w:hAnsi="宋体" w:eastAsia="宋体" w:cs="宋体"/>
                <w:color w:val="auto"/>
                <w:highlight w:val="none"/>
                <w:lang w:val="zh-CN"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zh-CN"/>
              </w:rPr>
              <w:t xml:space="preserve">GB/T 35607-2024《绿色产品评价 家具》</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rPr>
              <w:t xml:space="preserve">符合以下要求</w:t>
            </w:r>
            <w:r>
              <w:rPr>
                <w:rFonts w:hint="eastAsia" w:ascii="宋体" w:hAnsi="宋体" w:eastAsia="宋体" w:cs="宋体"/>
                <w:color w:val="auto"/>
                <w:highlight w:val="none"/>
                <w:lang w:val="zh-CN"/>
              </w:rPr>
              <w:t xml:space="preserve">：</w:t>
            </w:r>
            <w:r>
              <w:rPr>
                <w:rFonts w:hint="eastAsia" w:ascii="宋体" w:hAnsi="宋体" w:eastAsia="宋体" w:cs="宋体"/>
                <w:b w:val="0"/>
                <w:bCs/>
                <w:color w:val="auto"/>
                <w:sz w:val="21"/>
                <w:szCs w:val="21"/>
                <w:highlight w:val="none"/>
                <w:lang w:val="zh-CN" w:eastAsia="zh-CN" w:bidi="zh-CN"/>
              </w:rPr>
              <w:t xml:space="preserve">甲醛释放量≤0.035mg/m³、苯≤0.025mg/m³、甲苯≤0.05mg/m³、二甲苯≤0.05mg/m³、总挥发性有机化合物TVOC≤0.05mg/m³；</w:t>
            </w:r>
            <w:r>
              <w:rPr>
                <w:rFonts w:hint="eastAsia" w:ascii="宋体" w:hAnsi="宋体" w:eastAsia="宋体" w:cs="宋体"/>
                <w:b w:val="0"/>
                <w:bCs/>
                <w:color w:val="auto"/>
                <w:sz w:val="21"/>
                <w:szCs w:val="21"/>
                <w:highlight w:val="none"/>
                <w:lang w:val="en-US" w:bidi="zh-CN"/>
              </w:rPr>
              <w:t xml:space="preserve">家具涂层可迁移元素：</w:t>
            </w:r>
            <w:r>
              <w:rPr>
                <w:rFonts w:hint="eastAsia" w:ascii="宋体" w:hAnsi="宋体" w:eastAsia="宋体" w:cs="宋体"/>
                <w:b w:val="0"/>
                <w:bCs/>
                <w:color w:val="auto"/>
                <w:sz w:val="21"/>
                <w:szCs w:val="21"/>
                <w:highlight w:val="none"/>
                <w:lang w:val="en-US" w:eastAsia="zh-CN" w:bidi="zh-CN"/>
              </w:rPr>
              <w:t xml:space="preserve">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color w:val="auto"/>
                <w:sz w:val="21"/>
                <w:szCs w:val="21"/>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病人椅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zh-CN"/>
              </w:rPr>
            </w:pPr>
            <w:r>
              <w:rPr>
                <w:rFonts w:hint="eastAsia" w:ascii="宋体" w:hAnsi="宋体" w:eastAsia="宋体" w:cs="宋体"/>
                <w:color w:val="auto"/>
                <w:sz w:val="21"/>
                <w:szCs w:val="22"/>
                <w:highlight w:val="none"/>
                <w:lang w:val="zh-CN" w:eastAsia="zh-CN" w:bidi="ar-SA"/>
              </w:rPr>
              <w:t xml:space="preserve">①</w:t>
            </w:r>
            <w:r>
              <w:rPr>
                <w:rFonts w:hint="eastAsia" w:ascii="宋体" w:hAnsi="宋体" w:eastAsia="宋体" w:cs="宋体"/>
                <w:color w:val="auto"/>
                <w:highlight w:val="none"/>
                <w:lang w:val="zh-CN"/>
              </w:rPr>
              <w:t xml:space="preserve">依据符合GB/T32487-2016《塑料家具通用技术条件》</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zh-CN"/>
              </w:rPr>
              <w:t xml:space="preserve">塑料件外观：应无裂纹、明显变形、缩水、针孔；应无凹陷、飞边、折皱、疙瘩；应无气泡、杂质、伤痕、白印；表面应光洁，应无划痕、毛刺、拉毛、污渍；应无明显色差；力学性能：通过座面静载荷试验、椅背静载荷试验、椅腿前向静载荷试验、椅腿侧向静载荷试验、座面冲击试验、椅背冲击试验；理化性能：塑料件耐冷热循环，应无裂纹、鼓泡、变色、起皱；</w:t>
            </w:r>
            <w:r/>
          </w:p>
          <w:p>
            <w:pPr>
              <w:numPr>
                <w:ilvl w:val="0"/>
                <w:numId w:val="0"/>
              </w:numPr>
              <w:rPr>
                <w:rFonts w:hint="eastAsia" w:ascii="宋体" w:hAnsi="宋体" w:eastAsia="宋体" w:cs="宋体"/>
                <w:color w:val="auto"/>
                <w:highlight w:val="none"/>
                <w:lang w:val="en-US"/>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zh-CN"/>
              </w:rPr>
              <w:t xml:space="preserve">依据符合GB/T16422.3-2022《塑料实验室光源暴露试验方法第3部分：荧光紫外灯》</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通过荧光紫外老化（≥</w:t>
            </w:r>
            <w:r>
              <w:rPr>
                <w:rFonts w:hint="eastAsia"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00h）试验：试检后样品表面应无明显开裂；</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提供转椅的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color w:val="auto"/>
                <w:sz w:val="21"/>
                <w:szCs w:val="21"/>
                <w:highlight w:val="none"/>
                <w:lang w:val="zh-CN" w:bidi="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QB/T 2280-2016《办公家具 办公</w:t>
            </w:r>
            <w:r>
              <w:rPr>
                <w:rFonts w:hint="eastAsia" w:ascii="宋体" w:hAnsi="宋体" w:eastAsia="宋体" w:cs="宋体"/>
                <w:b w:val="0"/>
                <w:bCs/>
                <w:color w:val="auto"/>
                <w:sz w:val="21"/>
                <w:szCs w:val="21"/>
                <w:highlight w:val="none"/>
                <w:lang w:val="en-US" w:bidi="zh-CN"/>
              </w:rPr>
              <w:t xml:space="preserve">椅</w:t>
            </w:r>
            <w:r>
              <w:rPr>
                <w:rFonts w:hint="eastAsia" w:ascii="宋体" w:hAnsi="宋体" w:eastAsia="宋体" w:cs="宋体"/>
                <w:b w:val="0"/>
                <w:bCs/>
                <w:color w:val="auto"/>
                <w:sz w:val="21"/>
                <w:szCs w:val="21"/>
                <w:highlight w:val="none"/>
                <w:lang w:val="zh-CN" w:bidi="zh-CN"/>
              </w:rPr>
              <w:t xml:space="preserve">》</w:t>
            </w:r>
            <w:r>
              <w:rPr>
                <w:rFonts w:hint="eastAsia" w:ascii="宋体" w:hAnsi="宋体" w:eastAsia="宋体" w:cs="宋体"/>
                <w:b w:val="0"/>
                <w:bCs w:val="0"/>
                <w:color w:val="auto"/>
                <w:sz w:val="21"/>
                <w:szCs w:val="21"/>
                <w:highlight w:val="none"/>
                <w:lang w:val="en-US" w:eastAsia="zh-CN"/>
              </w:rPr>
              <w:t xml:space="preserve">标准；通过力学性能座面冲击；</w:t>
            </w:r>
            <w:r/>
          </w:p>
          <w:p>
            <w:pPr>
              <w:numPr>
                <w:ilvl w:val="0"/>
                <w:numId w:val="0"/>
              </w:numPr>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GB/T 29525-2013《座椅升降气弹簧 技术条件》</w:t>
            </w:r>
            <w:r>
              <w:rPr>
                <w:rFonts w:hint="eastAsia" w:ascii="宋体" w:hAnsi="宋体" w:eastAsia="宋体" w:cs="宋体"/>
                <w:b w:val="0"/>
                <w:bCs w:val="0"/>
                <w:color w:val="auto"/>
                <w:sz w:val="21"/>
                <w:szCs w:val="21"/>
                <w:highlight w:val="none"/>
                <w:lang w:val="en-US" w:eastAsia="zh-CN"/>
              </w:rPr>
              <w:t xml:space="preserve">标准；符合以下检测项目：</w:t>
            </w:r>
            <w:r>
              <w:rPr>
                <w:rFonts w:hint="eastAsia" w:ascii="宋体" w:hAnsi="宋体" w:eastAsia="宋体" w:cs="宋体"/>
                <w:b w:val="0"/>
                <w:bCs/>
                <w:color w:val="auto"/>
                <w:sz w:val="21"/>
                <w:szCs w:val="21"/>
                <w:highlight w:val="none"/>
                <w:lang w:val="en-US" w:bidi="zh-CN"/>
              </w:rPr>
              <w:t xml:space="preserve">伸展速度：气弹簧的伸展速度应在70mm/s-150mm/s之间；</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输液椅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①依据GB/T 3325-2024《金属家具通用技术条件》标准；符合以下检测项目：金属件管材应无裂缝、叠缝；外露管口端面应封闭；圆管和扁线管弯曲处弧形应圆滑一致；通过基本结构安全检测；理化性能：冲击强度、耐盐浴通过检测；力学性能：椅凳类强度和耐久性（通过检测：座面静载荷试验、椅背静载荷试验、扶手垂直向下静载荷试验、座面耐久性试验、椅背耐久性试验、扶手耐久性试验）；椅凳类稳定性（通过检测：椅子向前倾翻试验应无倾翻、椅子向后倾翻试验应无倾翻）；</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(14)</w:t>
            </w:r>
            <w:r>
              <w:rPr>
                <w:rFonts w:hint="eastAsia" w:ascii="宋体" w:hAnsi="宋体" w:eastAsia="宋体" w:cs="宋体"/>
                <w:b/>
                <w:color w:val="auto"/>
                <w:sz w:val="21"/>
                <w:szCs w:val="21"/>
                <w:highlight w:val="none"/>
                <w:lang w:val="en-US" w:bidi="zh-CN"/>
              </w:rPr>
              <w:t xml:space="preserve">提供候诊椅（等候椅）的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①依据符合GB/T 35607-2024《绿色产品评价家具》标准；</w:t>
            </w:r>
            <w:r>
              <w:rPr>
                <w:rFonts w:hint="eastAsia" w:ascii="宋体" w:hAnsi="宋体" w:eastAsia="宋体" w:cs="宋体"/>
                <w:color w:val="ff0000"/>
                <w:highlight w:val="none"/>
                <w:lang w:val="zh-CN" w:eastAsia="zh-CN"/>
              </w:rPr>
              <w:t xml:space="preserve">甲醛释放量≤0.035mg/m³</w:t>
            </w:r>
            <w:r>
              <w:rPr>
                <w:rFonts w:hint="eastAsia" w:ascii="宋体" w:hAnsi="宋体" w:eastAsia="宋体" w:cs="宋体"/>
                <w:color w:val="ff0000"/>
                <w:highlight w:val="none"/>
                <w:lang w:val="en-US" w:eastAsia="zh-CN"/>
              </w:rPr>
              <w:t xml:space="preserve">；</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w:t>
            </w:r>
            <w:r>
              <w:rPr>
                <w:rFonts w:hint="eastAsia" w:ascii="宋体" w:hAnsi="宋体" w:eastAsia="宋体" w:cs="宋体"/>
                <w:color w:val="auto"/>
                <w:sz w:val="21"/>
                <w:szCs w:val="21"/>
                <w:highlight w:val="none"/>
                <w:lang w:val="zh-CN" w:bidi="zh-CN"/>
              </w:rPr>
              <w:t xml:space="preserve">（</w:t>
            </w:r>
            <w:r>
              <w:rPr>
                <w:rFonts w:ascii="Segoe UI" w:hAnsi="Segoe UI" w:eastAsia="Segoe UI" w:cs="Segoe UI"/>
                <w:i w:val="0"/>
                <w:iCs w:val="0"/>
                <w:caps w:val="0"/>
                <w:color w:val="auto"/>
                <w:spacing w:val="0"/>
                <w:sz w:val="21"/>
                <w:szCs w:val="21"/>
                <w:highlight w:val="none"/>
                <w:shd w:val="clear" w:color="auto" w:fill="fafafa"/>
              </w:rPr>
              <w:t xml:space="preserve">适用于全部</w:t>
            </w:r>
            <w:r>
              <w:rPr>
                <w:rFonts w:hint="eastAsia" w:ascii="Segoe UI" w:hAnsi="Segoe UI" w:eastAsia="宋体" w:cs="Segoe UI"/>
                <w:i w:val="0"/>
                <w:iCs w:val="0"/>
                <w:caps w:val="0"/>
                <w:color w:val="auto"/>
                <w:spacing w:val="0"/>
                <w:sz w:val="21"/>
                <w:szCs w:val="21"/>
                <w:highlight w:val="none"/>
                <w:shd w:val="clear" w:color="auto" w:fill="fafafa"/>
                <w:lang w:eastAsia="zh-CN"/>
              </w:rPr>
              <w:t xml:space="preserve">成品</w:t>
            </w:r>
            <w:r>
              <w:rPr>
                <w:rFonts w:ascii="Segoe UI" w:hAnsi="Segoe UI" w:eastAsia="Segoe UI" w:cs="Segoe UI"/>
                <w:i w:val="0"/>
                <w:iCs w:val="0"/>
                <w:caps w:val="0"/>
                <w:color w:val="auto"/>
                <w:spacing w:val="0"/>
                <w:sz w:val="21"/>
                <w:szCs w:val="21"/>
                <w:highlight w:val="none"/>
                <w:shd w:val="clear" w:color="auto" w:fill="fafafa"/>
              </w:rPr>
              <w:t xml:space="preserve">检测</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2"/>
                <w:highlight w:val="none"/>
                <w:lang w:val="zh-CN" w:bidi="zh-CN"/>
              </w:rPr>
              <w:t xml:space="preserve">：</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①送检人须是投标单位或所投产品生厂商；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②检测报告须提供日期为 202</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 1月1 日后，并带有CMA 标志。供应商须对以上检测项目在报告中进行明显标注，如不标注，对评审产生的影响供应商自行承担。</w:t>
            </w:r>
            <w:r/>
          </w:p>
          <w:p>
            <w:pPr>
              <w:ind w:firstLine="68"/>
              <w:jc w:val="left"/>
              <w:keepLines w:val="0"/>
              <w:keepNext w:val="0"/>
              <w:pageBreakBefore w:val="0"/>
              <w:spacing w:line="320" w:lineRule="exac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③</w:t>
            </w:r>
            <w:r>
              <w:rPr>
                <w:rFonts w:hint="eastAsia" w:ascii="宋体" w:hAnsi="宋体" w:eastAsia="宋体" w:cs="宋体"/>
                <w:color w:val="auto"/>
                <w:sz w:val="22"/>
                <w:highlight w:val="none"/>
                <w:lang w:bidi="zh-CN"/>
              </w:rPr>
              <w:t xml:space="preserve">检验报告材料必须清晰且完整含封面</w:t>
            </w:r>
            <w:r>
              <w:rPr>
                <w:rFonts w:hint="eastAsia" w:ascii="宋体" w:hAnsi="宋体" w:eastAsia="宋体" w:cs="宋体"/>
                <w:color w:val="auto"/>
                <w:sz w:val="22"/>
                <w:highlight w:val="none"/>
                <w:lang w:val="en-US" w:bidi="zh-CN"/>
              </w:rPr>
              <w:t xml:space="preserve">等信息</w:t>
            </w:r>
            <w:r>
              <w:rPr>
                <w:rFonts w:hint="eastAsia" w:ascii="宋体" w:hAnsi="宋体" w:eastAsia="宋体" w:cs="宋体"/>
                <w:color w:val="auto"/>
                <w:sz w:val="22"/>
                <w:highlight w:val="none"/>
                <w:lang w:bidi="zh-CN"/>
              </w:rPr>
              <w:t xml:space="preserve">，仅复印局部内容的检测报告视为无效。</w:t>
            </w:r>
            <w:r>
              <w:rPr>
                <w:rFonts w:hint="eastAsia" w:ascii="宋体" w:hAnsi="宋体" w:eastAsia="宋体" w:cs="宋体"/>
                <w:color w:val="auto"/>
                <w:sz w:val="22"/>
                <w:highlight w:val="none"/>
                <w:lang w:val="zh-CN" w:bidi="zh-CN"/>
              </w:rPr>
              <w:t xml:space="preserve">以上检测报告在标书中提供扫描件并加盖公章；</w:t>
            </w:r>
            <w:r>
              <w:rPr>
                <w:rFonts w:hint="eastAsia" w:ascii="宋体" w:hAnsi="宋体" w:eastAsia="宋体" w:cs="宋体"/>
                <w:color w:val="auto"/>
                <w:sz w:val="22"/>
                <w:highlight w:val="none"/>
                <w:lang w:bidi="zh-CN"/>
              </w:rPr>
              <w:t xml:space="preserve">检测报告在</w:t>
            </w:r>
            <w:r>
              <w:rPr>
                <w:rFonts w:hint="eastAsia" w:ascii="宋体" w:hAnsi="宋体" w:eastAsia="宋体" w:cs="宋体"/>
                <w:color w:val="auto"/>
                <w:sz w:val="22"/>
                <w:highlight w:val="none"/>
                <w:lang w:val="zh-CN" w:bidi="zh-CN"/>
              </w:rPr>
              <w:t xml:space="preserve">全国认证认可信息公共服务平台官网（http://cx.cnca.cn/)查询截图（</w:t>
            </w:r>
            <w:r>
              <w:rPr>
                <w:rFonts w:hint="eastAsia" w:ascii="宋体" w:hAnsi="宋体" w:eastAsia="宋体" w:cs="宋体"/>
                <w:color w:val="auto"/>
                <w:sz w:val="22"/>
                <w:highlight w:val="none"/>
                <w:lang w:val="en-US" w:bidi="zh-CN"/>
              </w:rPr>
              <w:t xml:space="preserve">如遇到网页升级,提供检测机构官网截图）</w:t>
            </w:r>
            <w:r>
              <w:rPr>
                <w:rFonts w:hint="eastAsia" w:ascii="宋体" w:hAnsi="宋体" w:eastAsia="宋体" w:cs="宋体"/>
                <w:color w:val="auto"/>
                <w:sz w:val="22"/>
                <w:highlight w:val="none"/>
                <w:lang w:val="zh-CN" w:bidi="zh-CN"/>
              </w:rPr>
              <w:t xml:space="preserve">加盖</w:t>
            </w:r>
            <w:r>
              <w:rPr>
                <w:rFonts w:hint="eastAsia" w:ascii="宋体" w:hAnsi="宋体" w:eastAsia="宋体" w:cs="宋体"/>
                <w:color w:val="auto"/>
                <w:sz w:val="22"/>
                <w:highlight w:val="none"/>
                <w:lang w:val="en-US" w:bidi="zh-CN"/>
              </w:rPr>
              <w:t xml:space="preserve">电子</w:t>
            </w:r>
            <w:r>
              <w:rPr>
                <w:rFonts w:hint="eastAsia" w:ascii="宋体" w:hAnsi="宋体" w:eastAsia="宋体" w:cs="宋体"/>
                <w:color w:val="auto"/>
                <w:sz w:val="22"/>
                <w:highlight w:val="none"/>
                <w:lang w:val="zh-CN" w:bidi="zh-CN"/>
              </w:rPr>
              <w:t xml:space="preserve">公章，</w:t>
            </w:r>
            <w:r>
              <w:rPr>
                <w:rFonts w:hint="eastAsia" w:ascii="宋体" w:hAnsi="宋体" w:eastAsia="宋体" w:cs="宋体"/>
                <w:color w:val="auto"/>
                <w:sz w:val="22"/>
                <w:highlight w:val="none"/>
                <w:lang w:val="en-US" w:bidi="zh-CN"/>
              </w:rPr>
              <w:t xml:space="preserve">制造商授权的投标人需加盖制造商公章方可有效。原件中标后备查。</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④检测报告中必须包含所列的所有检测项目，否则不得分。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rPr>
                <w:rFonts w:hint="eastAsia" w:ascii="宋体" w:hAnsi="宋体" w:cs="宋体"/>
                <w:color w:val="auto"/>
                <w:sz w:val="22"/>
                <w:highlight w:val="none"/>
                <w:lang w:val="en-US" w:bidi="zh-CN"/>
              </w:rPr>
              <w:t xml:space="preserve">4</w:t>
            </w:r>
            <w:r>
              <w:rPr>
                <w:rFonts w:hint="eastAsia" w:ascii="宋体" w:hAnsi="宋体" w:eastAsia="宋体" w:cs="宋体"/>
                <w:color w:val="auto"/>
                <w:sz w:val="22"/>
                <w:highlight w:val="none"/>
                <w:lang w:val="en-US" w:bidi="zh-CN"/>
              </w:rPr>
              <w:t xml:space="preserve">.0</w:t>
            </w:r>
            <w:r/>
          </w:p>
        </w:tc>
      </w:tr>
      <w:tr>
        <w:trPr>
          <w:jc w:val="center"/>
          <w:trHeight w:val="168"/>
        </w:trPr>
        <w:tc>
          <w:tcPr>
            <w:gridSpan w:val="3"/>
            <w:tcW w:w="9067"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原材料检测评价</w:t>
            </w:r>
            <w:r/>
          </w:p>
        </w:tc>
        <w:tc>
          <w:tcPr>
            <w:tcW w:w="853"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11.0</w:t>
            </w:r>
            <w:r/>
          </w:p>
        </w:tc>
      </w:tr>
      <w:tr>
        <w:trPr>
          <w:jc w:val="center"/>
          <w:trHeight w:val="2616"/>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2.1</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zh-CN" w:bidi="zh-CN"/>
              </w:rPr>
              <w:t xml:space="preserve">人造石</w:t>
            </w:r>
            <w:r/>
          </w:p>
        </w:tc>
        <w:tc>
          <w:tcPr>
            <w:tcW w:w="7384" w:type="dxa"/>
            <w:vAlign w:val="center"/>
            <w:textDirection w:val="lrTb"/>
            <w:noWrap w:val="false"/>
          </w:tcPr>
          <w:p>
            <w:pPr>
              <w:rPr>
                <w:rFonts w:hint="eastAsia" w:ascii="宋体" w:hAnsi="宋体" w:eastAsia="宋体" w:cs="宋体"/>
                <w:color w:val="ff0000"/>
                <w:highlight w:val="none"/>
                <w:lang w:val="zh-CN"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zh-CN" w:eastAsia="zh-CN"/>
              </w:rPr>
              <w:t xml:space="preserve">①依据符合JC/T 908-2013《人造石》标准；实体面材PMMA类:A级不小于70；荷载变形和冲击韧性实体面材冲击韧性不小于5.0kJ/m²，耐污染性耐污值总和：≤50；最大污迹深度：≤0.10mm;</w:t>
            </w:r>
            <w:r/>
          </w:p>
          <w:p>
            <w:pPr>
              <w:rPr>
                <w:rFonts w:hint="eastAsia" w:ascii="宋体" w:hAnsi="宋体" w:eastAsia="宋体" w:cs="宋体"/>
                <w:color w:val="ff0000"/>
                <w:highlight w:val="none"/>
                <w:lang w:val="zh-CN" w:eastAsia="zh-CN"/>
              </w:rPr>
            </w:pPr>
            <w:r>
              <w:rPr>
                <w:rFonts w:hint="eastAsia" w:ascii="宋体" w:hAnsi="宋体" w:eastAsia="宋体" w:cs="宋体"/>
                <w:color w:val="ff0000"/>
                <w:highlight w:val="none"/>
                <w:lang w:val="zh-CN" w:eastAsia="zh-CN"/>
              </w:rPr>
              <w:t xml:space="preserve">②</w:t>
            </w:r>
            <w:r>
              <w:rPr>
                <w:rFonts w:hint="eastAsia" w:ascii="宋体" w:hAnsi="宋体" w:eastAsia="宋体" w:cs="宋体"/>
                <w:color w:val="ff0000"/>
                <w:highlight w:val="none"/>
                <w:lang w:val="en-US" w:eastAsia="zh-CN"/>
              </w:rPr>
              <w:t xml:space="preserve">依据符合GB/T 31402-2023《塑料和其他无孔材料表面抗菌活性的测定》标准，通过抗细菌性能检测至少包含大肠埃希氏菌（大肠杆菌）等任意5种菌类，抗细菌率或抑菌率均≥99%；</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2</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电解钢板</w:t>
            </w:r>
            <w:r/>
          </w:p>
        </w:tc>
        <w:tc>
          <w:tcPr>
            <w:tcW w:w="738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3</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粉末</w:t>
            </w:r>
            <w:r/>
          </w:p>
        </w:tc>
        <w:tc>
          <w:tcPr>
            <w:tcW w:w="7384" w:type="dxa"/>
            <w:vAlign w:val="center"/>
            <w:textDirection w:val="lrTb"/>
            <w:noWrap w:val="false"/>
          </w:tcPr>
          <w:p>
            <w:pPr>
              <w:rPr>
                <w:rFonts w:hint="eastAsia" w:ascii="宋体" w:hAnsi="宋体" w:eastAsia="宋体" w:cs="宋体"/>
                <w:b w:val="0"/>
                <w:bCs w:val="0"/>
                <w:color w:val="ff0000"/>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en-US" w:eastAsia="zh-CN"/>
              </w:rPr>
              <w:t xml:space="preserve">①</w:t>
            </w:r>
            <w:r>
              <w:rPr>
                <w:rFonts w:hint="eastAsia" w:ascii="宋体" w:hAnsi="宋体" w:eastAsia="宋体" w:cs="宋体"/>
                <w:b w:val="0"/>
                <w:bCs w:val="0"/>
                <w:color w:val="ff0000"/>
                <w:sz w:val="21"/>
                <w:szCs w:val="21"/>
                <w:highlight w:val="none"/>
                <w:lang w:val="en-US" w:eastAsia="zh-CN"/>
              </w:rPr>
              <w:t xml:space="preserve">依据符合GB/T 35602-2017《绿色产品评价 涂料》标准；重金属元素含量：铅（Pb）≤15mg/kg；镉（Cd）≤15mg/kg；六价铬（Cr</w:t>
            </w:r>
            <w:r>
              <w:rPr>
                <w:rFonts w:hint="eastAsia" w:ascii="宋体" w:hAnsi="宋体" w:eastAsia="宋体" w:cs="宋体"/>
                <w:b w:val="0"/>
                <w:bCs w:val="0"/>
                <w:color w:val="ff0000"/>
                <w:sz w:val="21"/>
                <w:szCs w:val="21"/>
                <w:highlight w:val="none"/>
                <w:vertAlign w:val="superscript"/>
                <w:lang w:val="en-US" w:eastAsia="zh-CN"/>
              </w:rPr>
              <w:t xml:space="preserve">6+</w:t>
            </w:r>
            <w:r>
              <w:rPr>
                <w:rFonts w:hint="eastAsia" w:ascii="宋体" w:hAnsi="宋体" w:eastAsia="宋体" w:cs="宋体"/>
                <w:b w:val="0"/>
                <w:bCs w:val="0"/>
                <w:color w:val="ff0000"/>
                <w:sz w:val="21"/>
                <w:szCs w:val="21"/>
                <w:highlight w:val="none"/>
                <w:lang w:val="en-US" w:eastAsia="zh-CN"/>
              </w:rPr>
              <w:t xml:space="preserve">）≤15mg/kg；汞（Hg）≤15mg/kg；砷（As）≤15mg/kg；钡（Ba）≤15mg/kg；硒（Se）≤15mg/kg；锑（Sb）≤15mg/kg；钴（Co）≤15mg/kg；</w:t>
            </w:r>
            <w:r/>
          </w:p>
          <w:p>
            <w:pPr>
              <w:numPr>
                <w:ilvl w:val="0"/>
                <w:numId w:val="0"/>
              </w:numPr>
              <w:jc w:val="left"/>
              <w:keepLines w:val="0"/>
              <w:keepNext w:val="0"/>
              <w:pageBreakBefore w:val="0"/>
              <w:spacing w:line="360" w:lineRule="auto"/>
              <w:widowControl/>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4</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缓冲门铰（铰链）</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en-US" w:eastAsia="zh-CN"/>
              </w:rPr>
              <w:t xml:space="preserve">①依据符合QB/T2189-2013《家具五金杯状暗链》标准，通过功能垂直静载荷检测、水平静载荷检测、下沉量不应大于2.0mm;</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5</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导轨（路轨）</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en-US" w:eastAsia="zh-CN"/>
              </w:rPr>
              <w:t xml:space="preserve">①依据符合QB/T 2454-2013《家具五金 抽屉导轨》标准;通过功能垂直向下静载荷、水平侧向静载荷、下沉量不超过2%；</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91"/>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6</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bCs/>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理化板</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17657-2022《人造板及饰面人造板理化性能试验方法》标准；耐化学性能达到5级；表面耐干热达到5级；耐化学性能污染物：硫酸（1.77%）；硝酸（65%）；氢氟酸（40%）；盐酸（37%）；磷酸（85%）；乙酸（99%）；丙酮（16h）；氢氧化钠（25%）；二氯甲烷；乙醇；四氯化碳；硼酸；高氯酸（90%）；铬酸（60%）；柠檬酸（10%）；氨水（10%）；氨基磺酸（5%）；碘酒；漂白剂；碱性金属清洗剂；红药水；咖啡；商用消毒剂：碱溶液清洗剂（10%）：指甲油清洗剂；盐酸清洗剂等至少20种化学试剂检测</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lang w:val="en-US" w:eastAsia="zh-CN"/>
              </w:rPr>
              <w:t xml:space="preserve">24h吸水率≤0.35%；表面耐磨达到1400r;表面耐划痕达到5级； </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3398.2-2008《塑料 硬度测定 第2部分：洛氏硬度》标准；洛氏硬度≥110HR；</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ind w:left="425" w:hanging="425"/>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7</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刨花板</w:t>
            </w:r>
            <w:r/>
          </w:p>
        </w:tc>
        <w:tc>
          <w:tcPr>
            <w:tcW w:w="7384"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w:t>
            </w:r>
            <w:r>
              <w:rPr>
                <w:rFonts w:hint="eastAsia" w:ascii="宋体" w:hAnsi="宋体" w:eastAsia="宋体" w:cs="宋体"/>
                <w:b w:val="0"/>
                <w:bCs w:val="0"/>
                <w:color w:val="auto"/>
                <w:sz w:val="21"/>
                <w:szCs w:val="21"/>
                <w:highlight w:val="none"/>
                <w:lang w:val="en-US" w:eastAsia="zh-CN"/>
              </w:rPr>
              <w:t xml:space="preserve">GB/T 4897-2015《刨花板》标准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含水率3-13%；静曲强度≥15MPa；弹性模量≥2000MPa；甲醛释放量≤0.015mg/m³；</w:t>
            </w:r>
            <w:r/>
          </w:p>
          <w:p>
            <w:pP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标准；通过抗细菌性能检测至少包含大肠埃希氏菌（大肠杆菌）等任意5种菌类，抗细菌率或抑菌率均≥99%</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8</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白蜡木</w:t>
            </w:r>
            <w:r/>
          </w:p>
        </w:tc>
        <w:tc>
          <w:tcPr>
            <w:tcW w:w="7384" w:type="dxa"/>
            <w:vAlign w:val="center"/>
            <w:textDirection w:val="lrTb"/>
            <w:noWrap w:val="false"/>
          </w:tcPr>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检测项目包含：①依据符合GB/T 1927.4-2021《无疵小试样木材物理力学性质试验方法 第4部分：含水率测定》标准，通过含水率检测；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②依据符合GB/T 1927.19-2021《无疵小试样木材物理力学性质试验方法 第19部分：硬度测定》标准，通过硬度检测；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③依据符合GB/T 1927.17-2021《无疵小试样木材物理力学性质试验方法 第17部分:冲击韧性测定》标准，通过冲击韧性测定的检测；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④依据符合GB/T 1927.21-2021《无疵小试样木材物理力学性质试验方法 第21部分:握钉力测定》标准，通过握钉力测定的检测；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⑤依据符合GB/T 16259-2008《建筑材料人工气候加速老化试验方法》标准:人工气候加速老化≥240h；色差△E≤2.0;</w:t>
            </w:r>
            <w:r/>
          </w:p>
          <w:p>
            <w:pPr>
              <w:numPr>
                <w:ilvl w:val="0"/>
                <w:numId w:val="0"/>
              </w:num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9</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皮革</w:t>
            </w:r>
            <w:r/>
          </w:p>
        </w:tc>
        <w:tc>
          <w:tcPr>
            <w:tcW w:w="7384" w:type="dxa"/>
            <w:vAlign w:val="center"/>
            <w:textDirection w:val="lrTb"/>
            <w:noWrap w:val="false"/>
          </w:tcPr>
          <w:p>
            <w:pPr>
              <w:rPr>
                <w:rFonts w:hint="eastAsia" w:ascii="宋体" w:hAnsi="宋体" w:eastAsia="宋体" w:cs="宋体"/>
                <w:color w:val="ff0000"/>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ff0000"/>
                <w:highlight w:val="none"/>
                <w:lang w:val="en-US" w:eastAsia="zh-CN"/>
              </w:rPr>
              <w:t xml:space="preserve">①依据符合GB/T 16799-2018《家具用皮革》标准，通过检测：摩擦色牢度（干擦（500次）、湿擦（250次）、碱性汗液（80次））及耐光性均≥5级；涂层粘着牢度≥10N/10mm；通过耐折牢度（50000次）、耐磨性（CS-10，500g，500r）及感官要求检验检测项目</w:t>
            </w:r>
            <w:r>
              <w:rPr>
                <w:rFonts w:hint="eastAsia" w:ascii="宋体" w:hAnsi="宋体" w:cs="宋体"/>
                <w:color w:val="ff0000"/>
                <w:highlight w:val="none"/>
                <w:lang w:val="en-US"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ff0000"/>
                <w:sz w:val="21"/>
                <w:szCs w:val="22"/>
                <w:highlight w:val="none"/>
                <w:lang w:val="en-US" w:eastAsia="zh-CN" w:bidi="ar-SA"/>
              </w:rPr>
              <w:t xml:space="preserve">②</w:t>
            </w:r>
            <w:r>
              <w:rPr>
                <w:rFonts w:hint="eastAsia" w:ascii="宋体" w:hAnsi="宋体" w:eastAsia="宋体" w:cs="宋体"/>
                <w:color w:val="ff0000"/>
                <w:highlight w:val="none"/>
                <w:lang w:val="en-US" w:eastAsia="zh-CN"/>
              </w:rPr>
              <w:t xml:space="preserve">依据符合QB/T 4371-2012《家具抗菌性能的评价》标准，通过抗菌性能检测；</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10</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海绵</w:t>
            </w:r>
            <w:r/>
          </w:p>
        </w:tc>
        <w:tc>
          <w:tcPr>
            <w:tcW w:w="7384" w:type="dxa"/>
            <w:vAlign w:val="center"/>
            <w:textDirection w:val="lrTb"/>
            <w:noWrap w:val="false"/>
          </w:tcPr>
          <w:p>
            <w:pPr>
              <w:numPr>
                <w:ilvl w:val="0"/>
                <w:numId w:val="0"/>
              </w:numPr>
              <w:rPr>
                <w:rFonts w:hint="eastAsia" w:ascii="宋体" w:hAnsi="宋体" w:eastAsia="宋体" w:cs="宋体"/>
                <w:color w:val="auto"/>
                <w:highlight w:val="none"/>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2.11</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304不锈钢</w:t>
            </w:r>
            <w:r/>
          </w:p>
        </w:tc>
        <w:tc>
          <w:tcPr>
            <w:tcW w:w="7384" w:type="dxa"/>
            <w:vAlign w:val="center"/>
            <w:textDirection w:val="lrTb"/>
            <w:noWrap w:val="false"/>
          </w:tcPr>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1.0</w:t>
            </w:r>
            <w:r/>
          </w:p>
        </w:tc>
      </w:tr>
      <w:tr>
        <w:trPr>
          <w:jc w:val="center"/>
          <w:trHeight w:val="1096"/>
        </w:trPr>
        <w:tc>
          <w:tcPr>
            <w:gridSpan w:val="4"/>
            <w:tcW w:w="9920"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w:t>
            </w:r>
            <w:r>
              <w:rPr>
                <w:rFonts w:hint="eastAsia" w:ascii="宋体" w:hAnsi="宋体" w:eastAsia="宋体" w:cs="宋体"/>
                <w:color w:val="auto"/>
                <w:sz w:val="21"/>
                <w:szCs w:val="21"/>
                <w:highlight w:val="none"/>
                <w:lang w:val="zh-CN" w:bidi="zh-CN"/>
              </w:rPr>
              <w:t xml:space="preserve">（</w:t>
            </w:r>
            <w:r>
              <w:rPr>
                <w:rFonts w:ascii="Segoe UI" w:hAnsi="Segoe UI" w:eastAsia="Segoe UI" w:cs="Segoe UI"/>
                <w:i w:val="0"/>
                <w:iCs w:val="0"/>
                <w:caps w:val="0"/>
                <w:color w:val="auto"/>
                <w:spacing w:val="0"/>
                <w:sz w:val="21"/>
                <w:szCs w:val="21"/>
                <w:highlight w:val="none"/>
                <w:shd w:val="clear" w:color="auto" w:fill="fafafa"/>
              </w:rPr>
              <w:t xml:space="preserve">适用于全部原材料检测</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2"/>
                <w:highlight w:val="none"/>
                <w:lang w:val="zh-CN" w:bidi="zh-CN"/>
              </w:rPr>
              <w:t xml:space="preserve">：</w:t>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①送检人须是投标单位或所投产品生厂商；</w:t>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②检测报告须提供日期为 202</w:t>
            </w:r>
            <w:r>
              <w:rPr>
                <w:rFonts w:hint="eastAsia" w:ascii="宋体" w:hAnsi="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 1月1 日后，并带有CMA 标志。供应商须对以上检测项目在报告中进行明显标注，如不标注，对评审产生的影响供应商自行承担。</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③</w:t>
            </w:r>
            <w:r>
              <w:rPr>
                <w:rFonts w:hint="eastAsia" w:ascii="宋体" w:hAnsi="宋体" w:eastAsia="宋体" w:cs="宋体"/>
                <w:color w:val="auto"/>
                <w:sz w:val="22"/>
                <w:highlight w:val="none"/>
                <w:lang w:bidi="zh-CN"/>
              </w:rPr>
              <w:t xml:space="preserve">检验报告材料必须清晰且完整含封面</w:t>
            </w:r>
            <w:r>
              <w:rPr>
                <w:rFonts w:hint="eastAsia" w:ascii="宋体" w:hAnsi="宋体" w:eastAsia="宋体" w:cs="宋体"/>
                <w:color w:val="auto"/>
                <w:sz w:val="22"/>
                <w:highlight w:val="none"/>
                <w:lang w:val="en-US" w:bidi="zh-CN"/>
              </w:rPr>
              <w:t xml:space="preserve">等信息</w:t>
            </w:r>
            <w:r>
              <w:rPr>
                <w:rFonts w:hint="eastAsia" w:ascii="宋体" w:hAnsi="宋体" w:eastAsia="宋体" w:cs="宋体"/>
                <w:color w:val="auto"/>
                <w:sz w:val="22"/>
                <w:highlight w:val="none"/>
                <w:lang w:bidi="zh-CN"/>
              </w:rPr>
              <w:t xml:space="preserve">，仅复印局部内容的检测报告视为无效。</w:t>
            </w:r>
            <w:r>
              <w:rPr>
                <w:rFonts w:hint="eastAsia" w:ascii="宋体" w:hAnsi="宋体" w:eastAsia="宋体" w:cs="宋体"/>
                <w:color w:val="auto"/>
                <w:sz w:val="22"/>
                <w:highlight w:val="none"/>
                <w:lang w:val="zh-CN" w:bidi="zh-CN"/>
              </w:rPr>
              <w:t xml:space="preserve">以上检测报告在标书中提供扫描件并加盖公章；</w:t>
            </w:r>
            <w:r>
              <w:rPr>
                <w:rFonts w:hint="eastAsia" w:ascii="宋体" w:hAnsi="宋体" w:eastAsia="宋体" w:cs="宋体"/>
                <w:color w:val="auto"/>
                <w:sz w:val="22"/>
                <w:highlight w:val="none"/>
                <w:lang w:bidi="zh-CN"/>
              </w:rPr>
              <w:t xml:space="preserve">检测报告在</w:t>
            </w:r>
            <w:r>
              <w:rPr>
                <w:rFonts w:hint="eastAsia" w:ascii="宋体" w:hAnsi="宋体" w:eastAsia="宋体" w:cs="宋体"/>
                <w:color w:val="auto"/>
                <w:sz w:val="22"/>
                <w:highlight w:val="none"/>
                <w:lang w:val="zh-CN" w:bidi="zh-CN"/>
              </w:rPr>
              <w:t xml:space="preserve">全国认证认可信息公共服务平台官网（http://cx.cnca.cn/)查询截图（</w:t>
            </w:r>
            <w:r>
              <w:rPr>
                <w:rFonts w:hint="eastAsia" w:ascii="宋体" w:hAnsi="宋体" w:eastAsia="宋体" w:cs="宋体"/>
                <w:color w:val="auto"/>
                <w:sz w:val="22"/>
                <w:highlight w:val="none"/>
                <w:lang w:val="en-US" w:bidi="zh-CN"/>
              </w:rPr>
              <w:t xml:space="preserve">如遇到网页升级,提供检测机构官网截图）</w:t>
            </w:r>
            <w:r>
              <w:rPr>
                <w:rFonts w:hint="eastAsia" w:ascii="宋体" w:hAnsi="宋体" w:eastAsia="宋体" w:cs="宋体"/>
                <w:color w:val="auto"/>
                <w:sz w:val="22"/>
                <w:highlight w:val="none"/>
                <w:lang w:val="zh-CN" w:bidi="zh-CN"/>
              </w:rPr>
              <w:t xml:space="preserve">加盖</w:t>
            </w:r>
            <w:r>
              <w:rPr>
                <w:rFonts w:hint="eastAsia" w:ascii="宋体" w:hAnsi="宋体" w:eastAsia="宋体" w:cs="宋体"/>
                <w:color w:val="auto"/>
                <w:sz w:val="22"/>
                <w:highlight w:val="none"/>
                <w:lang w:val="en-US" w:bidi="zh-CN"/>
              </w:rPr>
              <w:t xml:space="preserve">电子</w:t>
            </w:r>
            <w:r>
              <w:rPr>
                <w:rFonts w:hint="eastAsia" w:ascii="宋体" w:hAnsi="宋体" w:eastAsia="宋体" w:cs="宋体"/>
                <w:color w:val="auto"/>
                <w:sz w:val="22"/>
                <w:highlight w:val="none"/>
                <w:lang w:val="zh-CN" w:bidi="zh-CN"/>
              </w:rPr>
              <w:t xml:space="preserve">公章，</w:t>
            </w:r>
            <w:r>
              <w:rPr>
                <w:rFonts w:hint="eastAsia" w:ascii="宋体" w:hAnsi="宋体" w:eastAsia="宋体" w:cs="宋体"/>
                <w:color w:val="auto"/>
                <w:sz w:val="22"/>
                <w:highlight w:val="none"/>
                <w:lang w:val="en-US" w:bidi="zh-CN"/>
              </w:rPr>
              <w:t xml:space="preserve">制造商授权的投标人需加盖制造商公章方可有效。</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④检测报告中必须包含所列的所有检测项目，否则不得分。</w:t>
            </w:r>
            <w:r/>
          </w:p>
        </w:tc>
      </w:tr>
      <w:tr>
        <w:trPr>
          <w:jc w:val="center"/>
          <w:trHeight w:val="90"/>
        </w:trPr>
        <w:tc>
          <w:tcPr>
            <w:gridSpan w:val="3"/>
            <w:tcW w:w="9067" w:type="dxa"/>
            <w:vAlign w:val="center"/>
            <w:textDirection w:val="lrTb"/>
            <w:noWrap w:val="false"/>
          </w:tcPr>
          <w:p>
            <w:pPr>
              <w:ind w:firstLine="68"/>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highlight w:val="none"/>
                <w:lang w:val="zh-CN" w:bidi="zh-CN"/>
              </w:rPr>
              <w:t xml:space="preserve">生产能力</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5</w:t>
            </w:r>
            <w:r>
              <w:rPr>
                <w:rFonts w:hint="eastAsia" w:ascii="宋体" w:hAnsi="宋体" w:eastAsia="宋体" w:cs="宋体"/>
                <w:color w:val="auto"/>
                <w:sz w:val="22"/>
                <w:highlight w:val="none"/>
                <w:lang w:val="en-US" w:bidi="zh-CN"/>
              </w:rPr>
              <w:t xml:space="preserve">.0</w:t>
            </w:r>
            <w:r/>
          </w:p>
        </w:tc>
      </w:tr>
      <w:tr>
        <w:trPr>
          <w:jc w:val="center"/>
          <w:trHeight w:val="3929"/>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bidi="zh-CN"/>
              </w:rPr>
              <w:t xml:space="preserve">3</w:t>
            </w:r>
            <w:r>
              <w:rPr>
                <w:rFonts w:hint="eastAsia" w:ascii="宋体" w:hAnsi="宋体" w:eastAsia="宋体" w:cs="宋体"/>
                <w:color w:val="auto"/>
                <w:sz w:val="22"/>
                <w:highlight w:val="none"/>
                <w:lang w:val="en-US" w:bidi="zh-CN"/>
              </w:rPr>
              <w:t xml:space="preserve">.1</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主要设备</w:t>
            </w:r>
            <w:r/>
          </w:p>
        </w:tc>
        <w:tc>
          <w:tcPr>
            <w:tcW w:w="7384" w:type="dxa"/>
            <w:vAlign w:val="center"/>
            <w:textDirection w:val="lrTb"/>
            <w:noWrap w:val="false"/>
          </w:tcPr>
          <w:p>
            <w:pPr>
              <w:numPr>
                <w:ilvl w:val="0"/>
                <w:numId w:val="0"/>
              </w:numPr>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en-US" w:eastAsia="zh-CN" w:bidi="zh-CN"/>
              </w:rPr>
              <w:t xml:space="preserve">投标人或</w:t>
            </w:r>
            <w:r>
              <w:rPr>
                <w:rFonts w:hint="eastAsia" w:ascii="宋体" w:hAnsi="宋体" w:eastAsia="宋体" w:cs="宋体"/>
                <w:color w:val="auto"/>
                <w:sz w:val="22"/>
                <w:szCs w:val="22"/>
                <w:highlight w:val="none"/>
                <w:lang w:val="zh-CN" w:bidi="zh-CN"/>
              </w:rPr>
              <w:t xml:space="preserve">核心产品生厂商主要生产设备:数控折弯机、CNC电脑数控裁板锯，数控转塔冲床、全自动上浮式底漆砂光机、数控双头切割锯床、智能多用途木工镂铣床、板材自动冲剪线、推台锯、排钻、智能木工钻铣加工中心、光纤激光焊接机、数控打磨机、喷粉生产线、数控剪板机、自动封边机、曲线封边机、压力机、冷压机、缝纫机、数控切割机。</w:t>
            </w:r>
            <w:r/>
          </w:p>
          <w:p>
            <w:pPr>
              <w:pStyle w:val="637"/>
              <w:ind w:left="0" w:firstLine="0"/>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以上设备种类＜3种得0分；3种≤以上设备种类＜6种得1分；6种≤以上设备种类＜9种得2分；9种≤以上设备种类＜12种得3分；以上设备种类≥12种得5分；提供设备现场照片及购置发票扫描件。</w:t>
            </w:r>
            <w:r/>
          </w:p>
          <w:p>
            <w:pPr>
              <w:ind w:firstLine="68"/>
              <w:jc w:val="left"/>
              <w:rPr>
                <w:rFonts w:hint="eastAsia" w:ascii="宋体" w:hAnsi="宋体" w:eastAsia="宋体" w:cs="宋体"/>
                <w:color w:val="auto"/>
                <w:sz w:val="22"/>
                <w:szCs w:val="22"/>
                <w:highlight w:val="none"/>
                <w:lang w:val="en-US" w:bidi="zh-CN"/>
              </w:rPr>
            </w:pPr>
            <w:r>
              <w:rPr>
                <w:rFonts w:hint="eastAsia" w:ascii="宋体" w:hAnsi="宋体" w:eastAsia="宋体" w:cs="宋体"/>
                <w:color w:val="auto"/>
                <w:sz w:val="22"/>
                <w:szCs w:val="22"/>
                <w:highlight w:val="none"/>
                <w:lang w:val="zh-CN" w:bidi="zh-CN"/>
              </w:rPr>
              <w:t xml:space="preserve">注：（</w:t>
            </w:r>
            <w:r>
              <w:rPr>
                <w:rFonts w:hint="eastAsia" w:ascii="宋体" w:hAnsi="宋体" w:eastAsia="宋体" w:cs="宋体"/>
                <w:color w:val="auto"/>
                <w:sz w:val="22"/>
                <w:szCs w:val="22"/>
                <w:highlight w:val="none"/>
                <w:lang w:val="en-US" w:bidi="zh-CN"/>
              </w:rPr>
              <w:t xml:space="preserve">1）</w:t>
            </w:r>
            <w:r>
              <w:rPr>
                <w:rFonts w:hint="eastAsia" w:ascii="宋体" w:hAnsi="宋体" w:eastAsia="宋体" w:cs="宋体"/>
                <w:color w:val="auto"/>
                <w:sz w:val="22"/>
                <w:szCs w:val="22"/>
                <w:highlight w:val="none"/>
                <w:lang w:val="zh-CN" w:bidi="zh-CN"/>
              </w:rPr>
              <w:t xml:space="preserve">有效证明材料：提供设备现场照片、购置发票、设备购置发票的购置人名称与产品生厂商名称一致。</w:t>
            </w:r>
            <w:r>
              <w:rPr>
                <w:rFonts w:hint="eastAsia" w:ascii="宋体" w:hAnsi="宋体" w:eastAsia="宋体" w:cs="宋体"/>
                <w:color w:val="auto"/>
                <w:sz w:val="22"/>
                <w:szCs w:val="22"/>
                <w:highlight w:val="none"/>
                <w:lang w:val="en-US" w:bidi="zh-CN"/>
              </w:rPr>
              <w:t xml:space="preserve">租赁者提供最近1年内发票及租赁合同，现场照片；</w:t>
            </w:r>
            <w:r/>
          </w:p>
          <w:p>
            <w:pPr>
              <w:numPr>
                <w:ilvl w:val="0"/>
                <w:numId w:val="0"/>
              </w:num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lang w:val="zh-CN" w:eastAsia="zh-CN" w:bidi="zh-CN"/>
              </w:rPr>
              <w:t xml:space="preserve">（2）</w:t>
            </w:r>
            <w:r>
              <w:rPr>
                <w:rFonts w:hint="eastAsia" w:ascii="宋体" w:hAnsi="宋体" w:eastAsia="宋体" w:cs="宋体"/>
                <w:color w:val="auto"/>
                <w:sz w:val="22"/>
                <w:szCs w:val="22"/>
                <w:highlight w:val="none"/>
                <w:lang w:val="zh-CN" w:bidi="zh-CN"/>
              </w:rPr>
              <w:t xml:space="preserve">如设备名称不一致，应提供设备的技术资料、参数性能、现场照片以证明其所购设备与上列要求的设备具有同等功能水平</w:t>
            </w:r>
            <w:r>
              <w:rPr>
                <w:rFonts w:hint="eastAsia" w:ascii="宋体" w:hAnsi="宋体" w:cs="宋体"/>
                <w:color w:val="auto"/>
                <w:sz w:val="22"/>
                <w:szCs w:val="22"/>
                <w:highlight w:val="none"/>
                <w:lang w:val="zh-CN" w:bidi="zh-CN"/>
              </w:rPr>
              <w:t xml:space="preserve">，</w:t>
            </w:r>
            <w:r>
              <w:rPr>
                <w:rFonts w:hint="eastAsia" w:ascii="宋体" w:hAnsi="宋体" w:cs="宋体"/>
                <w:color w:val="auto"/>
                <w:highlight w:val="none"/>
              </w:rPr>
              <w:t xml:space="preserve">经评标委员会认可后可得分</w:t>
            </w:r>
            <w:r>
              <w:rPr>
                <w:rFonts w:hint="eastAsia" w:ascii="宋体" w:hAnsi="宋体" w:cs="宋体"/>
                <w:color w:val="auto"/>
                <w:highlight w:val="none"/>
                <w:lang w:eastAsia="zh-CN"/>
              </w:rPr>
              <w:t xml:space="preserve">。</w:t>
            </w:r>
            <w:r>
              <w:rPr>
                <w:rFonts w:hint="eastAsia" w:ascii="宋体" w:hAnsi="宋体" w:eastAsia="宋体" w:cs="宋体"/>
                <w:color w:val="auto"/>
                <w:sz w:val="22"/>
                <w:szCs w:val="22"/>
                <w:highlight w:val="none"/>
                <w:lang w:val="zh-CN" w:bidi="zh-CN"/>
              </w:rPr>
              <w:t xml:space="preserve">采购人有权对以上发票、资料、照片真实性进行核实，如发现虚假材料，将视为提供虚假材料谋取中标</w:t>
            </w:r>
            <w:r>
              <w:rPr>
                <w:rFonts w:hint="eastAsia" w:ascii="宋体" w:hAnsi="宋体" w:eastAsia="宋体" w:cs="宋体"/>
                <w:color w:val="auto"/>
                <w:sz w:val="22"/>
                <w:highlight w:val="none"/>
                <w:lang w:val="zh-CN" w:bidi="zh-CN"/>
              </w:rPr>
              <w:t xml:space="preserve">。</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bidi="zh-CN"/>
              </w:rPr>
            </w:pPr>
            <w:r>
              <w:rPr>
                <w:rFonts w:hint="eastAsia" w:ascii="宋体" w:hAnsi="宋体" w:cs="宋体"/>
                <w:color w:val="auto"/>
                <w:sz w:val="22"/>
                <w:highlight w:val="none"/>
                <w:lang w:val="en-US" w:bidi="zh-CN"/>
              </w:rPr>
              <w:t xml:space="preserve">5</w:t>
            </w:r>
            <w:r>
              <w:rPr>
                <w:rFonts w:hint="eastAsia" w:ascii="宋体" w:hAnsi="宋体" w:eastAsia="宋体" w:cs="宋体"/>
                <w:color w:val="auto"/>
                <w:sz w:val="22"/>
                <w:highlight w:val="none"/>
                <w:lang w:bidi="zh-CN"/>
              </w:rPr>
              <w:t xml:space="preserve">.0</w:t>
            </w:r>
            <w:r/>
          </w:p>
        </w:tc>
      </w:tr>
      <w:tr>
        <w:trPr>
          <w:jc w:val="center"/>
          <w:trHeight w:val="360"/>
        </w:trPr>
        <w:tc>
          <w:tcPr>
            <w:gridSpan w:val="3"/>
            <w:tcW w:w="9067" w:type="dxa"/>
            <w:vAlign w:val="center"/>
            <w:textDirection w:val="lrTb"/>
            <w:noWrap w:val="false"/>
          </w:tcPr>
          <w:p>
            <w:pPr>
              <w:numPr>
                <w:ilvl w:val="0"/>
                <w:numId w:val="0"/>
              </w:numPr>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样品评价</w:t>
            </w:r>
            <w:r/>
          </w:p>
        </w:tc>
        <w:tc>
          <w:tcPr>
            <w:tcW w:w="853" w:type="dxa"/>
            <w:vAlign w:val="center"/>
            <w:textDirection w:val="lrTb"/>
            <w:noWrap w:val="false"/>
          </w:tcPr>
          <w:p>
            <w:pPr>
              <w:ind w:firstLine="68"/>
              <w:jc w:val="center"/>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14.0</w:t>
            </w:r>
            <w:r/>
          </w:p>
        </w:tc>
      </w:tr>
      <w:tr>
        <w:trPr>
          <w:jc w:val="center"/>
          <w:trHeight w:val="8066"/>
        </w:trPr>
        <w:tc>
          <w:tcPr>
            <w:tcW w:w="636"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4.1</w:t>
            </w:r>
            <w:r/>
          </w:p>
        </w:tc>
        <w:tc>
          <w:tcPr>
            <w:tcW w:w="1047" w:type="dxa"/>
            <w:vAlign w:val="center"/>
            <w:textDirection w:val="lrTb"/>
            <w:noWrap w:val="false"/>
          </w:tcPr>
          <w:p>
            <w:pPr>
              <w:ind w:firstLine="68"/>
              <w:jc w:val="left"/>
              <w:keepLines w:val="0"/>
              <w:keepNext w:val="0"/>
              <w:pageBreakBefore w:val="0"/>
              <w:spacing w:line="320" w:lineRule="exac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医用治疗柜</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0.1mm）。对医用治疗柜进行逐项评分，最高得5分。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外观款式（1.2 分）：样品外观无划痕、无变形、无掉漆、无开裂或无镀层脱落，无死角、无繁杂装饰，适配诊疗室、换药室场景；整体造型、尺寸比例与送样图纸一致，误差不超过（公差：±5mm）；边角处理圆滑无尖锐毛刺，符合医用安全规范。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材质要求（1.2 分）：样品材质类型、厚度与招标文件要求一致，金属部件无锈蚀，板材无开裂、鼓包、分层；表面涂层或饰面无脱落、色差，理化性能符合国标要求。全部满足要求得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样品全部功能部件（滑轨、合页、门锁等）齐全且可正常使用；医用专用功能（分类收纳、防腐蚀、易清洁）符合使用场景要求，无卫生死角，便于整体清洁消杀；部件连接牢固无松动、脱落风险。全部满足要求得 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ff0000"/>
                <w:sz w:val="22"/>
                <w:highlight w:val="none"/>
                <w:lang w:bidi="zh-CN"/>
              </w:rPr>
            </w:pPr>
            <w:r>
              <w:rPr>
                <w:rFonts w:hint="eastAsia" w:ascii="宋体" w:hAnsi="宋体" w:eastAsia="宋体" w:cs="宋体"/>
                <w:color w:val="ff0000"/>
                <w:sz w:val="22"/>
                <w:highlight w:val="none"/>
                <w:lang w:bidi="zh-CN"/>
              </w:rPr>
              <w:t xml:space="preserve">工艺细节（1.</w:t>
            </w:r>
            <w:r>
              <w:rPr>
                <w:rFonts w:hint="eastAsia" w:ascii="宋体" w:hAnsi="宋体" w:eastAsia="宋体" w:cs="宋体"/>
                <w:color w:val="ff0000"/>
                <w:sz w:val="22"/>
                <w:highlight w:val="none"/>
                <w:lang w:val="en-US" w:bidi="zh-CN"/>
              </w:rPr>
              <w:t xml:space="preserve">3</w:t>
            </w:r>
            <w:r>
              <w:rPr>
                <w:rFonts w:hint="eastAsia" w:ascii="宋体" w:hAnsi="宋体" w:eastAsia="宋体" w:cs="宋体"/>
                <w:color w:val="ff0000"/>
                <w:sz w:val="22"/>
                <w:highlight w:val="none"/>
                <w:lang w:bidi="zh-CN"/>
              </w:rPr>
              <w:t xml:space="preserve"> 分）：样品焊接、封边、拼接处平整光滑无明显缝隙；五金件安装位置精准，开关、推拉顺畅无卡顿；层板承重均匀，重载无变形，整体组装牢固，无松动晃动，完全满足医疗洁净、消杀、安全使用要求。全部满足要求得 1.</w:t>
            </w:r>
            <w:r>
              <w:rPr>
                <w:rFonts w:hint="eastAsia" w:ascii="宋体" w:hAnsi="宋体" w:eastAsia="宋体" w:cs="宋体"/>
                <w:color w:val="ff0000"/>
                <w:sz w:val="22"/>
                <w:highlight w:val="none"/>
                <w:lang w:val="en-US" w:bidi="zh-CN"/>
              </w:rPr>
              <w:t xml:space="preserve">3</w:t>
            </w:r>
            <w:r>
              <w:rPr>
                <w:rFonts w:hint="eastAsia" w:ascii="宋体" w:hAnsi="宋体" w:eastAsia="宋体" w:cs="宋体"/>
                <w:color w:val="ff0000"/>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5</w:t>
            </w:r>
            <w:r>
              <w:rPr>
                <w:rFonts w:hint="eastAsia" w:ascii="宋体" w:hAnsi="宋体" w:eastAsia="宋体" w:cs="宋体"/>
                <w:color w:val="auto"/>
                <w:sz w:val="22"/>
                <w:highlight w:val="none"/>
                <w:lang w:val="zh-CN" w:bidi="zh-CN"/>
              </w:rPr>
              <w:t xml:space="preserve">.0</w:t>
            </w:r>
            <w:r/>
          </w:p>
        </w:tc>
      </w:tr>
      <w:tr>
        <w:trPr>
          <w:jc w:val="center"/>
          <w:trHeight w:val="1535"/>
        </w:trPr>
        <w:tc>
          <w:tcPr>
            <w:tcW w:w="636"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4.2</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单面西药操作柜</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0.1mm）。对单面西药操作柜进行逐项评分，最高得5分。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外观款式（1.2 分）：样品外观无划痕、无变形、无掉漆、无开裂或无镀层脱落；整体造型、尺寸比例与送样图纸一致，误差不超过（公差：±5mm）；边角处理圆滑无尖锐毛刺，符合医用安全规范；柜体整洁通透、无积尘死角，台面平整开阔，便于药品分拣操作。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材质要求（1.2 分）：样品材质类型、厚度与招标文件要求一致，金属部件无锈蚀，板材无开裂、鼓包、分层；表面涂层或饰面无脱落、色差，理化性能符合国标要求。全部满足要求得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样品全部功能部件（滑轨、合页、门锁等）齐全且可正常使用；医用专用功能（分类收纳、防腐蚀、易清洁）符合使用场景要求；柜体密封性能好，防尘、防潮、防污染，符合药房药品存储规范；部件连接牢固无松动、脱落风险。全部满足要求得 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ff0000"/>
                <w:sz w:val="22"/>
                <w:highlight w:val="none"/>
                <w:lang w:bidi="zh-CN"/>
              </w:rPr>
            </w:pPr>
            <w:r>
              <w:rPr>
                <w:rFonts w:hint="eastAsia" w:ascii="宋体" w:hAnsi="宋体" w:eastAsia="宋体" w:cs="宋体"/>
                <w:color w:val="ff0000"/>
                <w:sz w:val="22"/>
                <w:highlight w:val="none"/>
                <w:lang w:bidi="zh-CN"/>
              </w:rPr>
              <w:t xml:space="preserve">工艺细节（1.</w:t>
            </w:r>
            <w:r>
              <w:rPr>
                <w:rFonts w:hint="eastAsia" w:ascii="宋体" w:hAnsi="宋体" w:eastAsia="宋体" w:cs="宋体"/>
                <w:color w:val="ff0000"/>
                <w:sz w:val="22"/>
                <w:highlight w:val="none"/>
                <w:lang w:val="en-US" w:bidi="zh-CN"/>
              </w:rPr>
              <w:t xml:space="preserve">3</w:t>
            </w:r>
            <w:r>
              <w:rPr>
                <w:rFonts w:hint="eastAsia" w:ascii="宋体" w:hAnsi="宋体" w:eastAsia="宋体" w:cs="宋体"/>
                <w:color w:val="ff0000"/>
                <w:sz w:val="22"/>
                <w:highlight w:val="none"/>
                <w:lang w:bidi="zh-CN"/>
              </w:rPr>
              <w:t xml:space="preserve"> 分）：样品焊接、拼接处平整光滑无明显缝隙，卫生无死角，适配药房高频操作、高频消杀场景；五金件安装位置精准，开关、推拉顺畅无卡顿。全部满足要求得 1.</w:t>
            </w:r>
            <w:r>
              <w:rPr>
                <w:rFonts w:hint="eastAsia" w:ascii="宋体" w:hAnsi="宋体" w:eastAsia="宋体" w:cs="宋体"/>
                <w:color w:val="ff0000"/>
                <w:sz w:val="22"/>
                <w:highlight w:val="none"/>
                <w:lang w:val="en-US" w:bidi="zh-CN"/>
              </w:rPr>
              <w:t xml:space="preserve">3</w:t>
            </w:r>
            <w:r>
              <w:rPr>
                <w:rFonts w:hint="eastAsia" w:ascii="宋体" w:hAnsi="宋体" w:eastAsia="宋体" w:cs="宋体"/>
                <w:color w:val="ff0000"/>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p>
            <w:pPr>
              <w:ind w:firstLine="68"/>
              <w:jc w:val="left"/>
              <w:keepLines w:val="0"/>
              <w:keepNext w:val="0"/>
              <w:pageBreakBefore w:val="0"/>
              <w:spacing w:line="32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5</w:t>
            </w:r>
            <w:r>
              <w:rPr>
                <w:rFonts w:hint="eastAsia" w:ascii="宋体" w:hAnsi="宋体" w:eastAsia="宋体" w:cs="宋体"/>
                <w:color w:val="auto"/>
                <w:sz w:val="22"/>
                <w:highlight w:val="none"/>
                <w:lang w:val="zh-CN" w:bidi="zh-CN"/>
              </w:rPr>
              <w:t xml:space="preserve">.0</w:t>
            </w:r>
            <w:r/>
          </w:p>
        </w:tc>
      </w:tr>
      <w:tr>
        <w:trPr>
          <w:jc w:val="center"/>
          <w:trHeight w:val="774"/>
        </w:trPr>
        <w:tc>
          <w:tcPr>
            <w:tcW w:w="636"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4.3</w:t>
            </w:r>
            <w:r/>
          </w:p>
        </w:tc>
        <w:tc>
          <w:tcPr>
            <w:tcW w:w="1047" w:type="dxa"/>
            <w:vAlign w:val="center"/>
            <w:textDirection w:val="lrTb"/>
            <w:noWrap w:val="false"/>
          </w:tcPr>
          <w:p>
            <w:pPr>
              <w:ind w:firstLine="68"/>
              <w:jc w:val="left"/>
              <w:keepLines w:val="0"/>
              <w:keepNext w:val="0"/>
              <w:pageBreakBefore w:val="0"/>
              <w:spacing w:line="320" w:lineRule="exac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诊断桌</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0.1mm）。对诊断桌进行逐项评分，最高得4分。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样品外观无划痕、无变形、无掉漆、无开裂或无镀层脱落；整体造型、尺寸比例与送样图纸一致，误差不超过（公差：±5mm）；边角处理圆滑无尖锐毛刺，符合医用安全规范，符合门诊诊室标准化、规范化形象。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分）：样品材质类型、厚度与招标文件要求一致，金属部件无锈蚀，板材无开裂、鼓包、分层；表面涂层或饰面无脱落、色差，理化性能符合国标要求。全部满足要求得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分）：样品全部功能部件（滑轨、合页、门锁等）齐全且可正常使用；适配门诊日常诊疗使用需求，医用专用功能（如分类收纳、防腐蚀、易清洁）符合使用场景要求；部件连接牢固无松动、脱落风险。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工</w:t>
            </w:r>
            <w:r>
              <w:rPr>
                <w:rFonts w:hint="eastAsia" w:ascii="宋体" w:hAnsi="宋体" w:eastAsia="宋体" w:cs="宋体"/>
                <w:color w:val="ff0000"/>
                <w:sz w:val="22"/>
                <w:highlight w:val="none"/>
                <w:lang w:bidi="zh-CN"/>
              </w:rPr>
              <w:t xml:space="preserve">艺细节（1.</w:t>
            </w:r>
            <w:r>
              <w:rPr>
                <w:rFonts w:hint="eastAsia" w:ascii="宋体" w:hAnsi="宋体" w:eastAsia="宋体" w:cs="宋体"/>
                <w:color w:val="ff0000"/>
                <w:sz w:val="22"/>
                <w:highlight w:val="none"/>
                <w:lang w:val="en-US" w:bidi="zh-CN"/>
              </w:rPr>
              <w:t xml:space="preserve">0</w:t>
            </w:r>
            <w:r>
              <w:rPr>
                <w:rFonts w:hint="eastAsia" w:ascii="宋体" w:hAnsi="宋体" w:eastAsia="宋体" w:cs="宋体"/>
                <w:color w:val="ff0000"/>
                <w:sz w:val="22"/>
                <w:highlight w:val="none"/>
                <w:lang w:bidi="zh-CN"/>
              </w:rPr>
              <w:t xml:space="preserve"> 分）：样品焊接、封边、拼接处平整光滑无明显缝隙；五金件安装位置精准，开关、推拉顺畅无卡顿；整体工艺精细，耐高频使用、高频清洁，长期使用不变形、不老化。全部满足要求得 1.</w:t>
            </w:r>
            <w:r>
              <w:rPr>
                <w:rFonts w:hint="eastAsia" w:ascii="宋体" w:hAnsi="宋体" w:eastAsia="宋体" w:cs="宋体"/>
                <w:color w:val="ff0000"/>
                <w:sz w:val="22"/>
                <w:highlight w:val="none"/>
                <w:lang w:val="en-US" w:bidi="zh-CN"/>
              </w:rPr>
              <w:t xml:space="preserve">0</w:t>
            </w:r>
            <w:r>
              <w:rPr>
                <w:rFonts w:hint="eastAsia" w:ascii="宋体" w:hAnsi="宋体" w:eastAsia="宋体" w:cs="宋体"/>
                <w:color w:val="ff0000"/>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color w:val="auto"/>
                <w:sz w:val="22"/>
                <w:szCs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4</w:t>
            </w:r>
            <w:r>
              <w:rPr>
                <w:rFonts w:hint="eastAsia" w:ascii="宋体" w:hAnsi="宋体" w:eastAsia="宋体" w:cs="宋体"/>
                <w:color w:val="auto"/>
                <w:sz w:val="22"/>
                <w:highlight w:val="none"/>
                <w:lang w:val="zh-CN" w:bidi="zh-CN"/>
              </w:rPr>
              <w:t xml:space="preserve">.0</w:t>
            </w:r>
            <w:r/>
          </w:p>
        </w:tc>
      </w:tr>
      <w:tr>
        <w:trPr>
          <w:jc w:val="center"/>
          <w:trHeight w:val="90"/>
        </w:trPr>
        <w:tc>
          <w:tcPr>
            <w:gridSpan w:val="3"/>
            <w:tcW w:w="9067" w:type="dxa"/>
            <w:vAlign w:val="center"/>
            <w:textDirection w:val="lrTb"/>
            <w:noWrap w:val="false"/>
          </w:tcPr>
          <w:p>
            <w:pPr>
              <w:pStyle w:val="639"/>
              <w:rPr>
                <w:rFonts w:hint="eastAsia" w:ascii="宋体" w:hAnsi="宋体" w:eastAsia="宋体" w:cs="宋体"/>
                <w:color w:val="auto"/>
                <w:highlight w:val="none"/>
              </w:rPr>
            </w:pPr>
            <w:r>
              <w:rPr>
                <w:rFonts w:hint="eastAsia" w:ascii="宋体" w:hAnsi="宋体" w:eastAsia="宋体" w:cs="宋体"/>
                <w:color w:val="auto"/>
                <w:sz w:val="22"/>
                <w:highlight w:val="none"/>
                <w:lang w:val="zh-CN" w:bidi="zh-CN"/>
              </w:rPr>
              <w:t xml:space="preserve">服务要求</w:t>
            </w:r>
            <w:r/>
          </w:p>
        </w:tc>
        <w:tc>
          <w:tcPr>
            <w:tcW w:w="853"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5.0</w:t>
            </w:r>
            <w:r/>
          </w:p>
        </w:tc>
      </w:tr>
      <w:tr>
        <w:trPr>
          <w:jc w:val="center"/>
          <w:trHeight w:val="90"/>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5.1</w:t>
            </w:r>
            <w:r/>
          </w:p>
        </w:tc>
        <w:tc>
          <w:tcPr>
            <w:tcW w:w="1047" w:type="dxa"/>
            <w:vAlign w:val="center"/>
            <w:textDirection w:val="lrTb"/>
            <w:noWrap w:val="false"/>
          </w:tcPr>
          <w:p>
            <w:pPr>
              <w:ind w:firstLine="68"/>
              <w:jc w:val="left"/>
              <w:rPr>
                <w:rFonts w:hint="default" w:ascii="宋体" w:hAnsi="宋体" w:eastAsia="宋体" w:cs="宋体"/>
                <w:color w:val="auto"/>
                <w:sz w:val="22"/>
                <w:highlight w:val="none"/>
                <w:lang w:val="en-US" w:eastAsia="zh-CN" w:bidi="zh-CN"/>
              </w:rPr>
            </w:pPr>
            <w:r>
              <w:rPr>
                <w:rFonts w:hint="eastAsia" w:ascii="宋体" w:hAnsi="宋体" w:eastAsia="宋体" w:cs="宋体"/>
                <w:color w:val="auto"/>
                <w:szCs w:val="21"/>
                <w:highlight w:val="none"/>
                <w:lang w:val="en-US" w:eastAsia="zh-CN"/>
              </w:rPr>
              <w:t xml:space="preserve">质保期承诺</w:t>
            </w:r>
            <w:r/>
          </w:p>
        </w:tc>
        <w:tc>
          <w:tcPr>
            <w:tcW w:w="7384" w:type="dxa"/>
            <w:vAlign w:val="center"/>
            <w:textDirection w:val="lrTb"/>
            <w:noWrap w:val="false"/>
          </w:tcPr>
          <w:p>
            <w:pPr>
              <w:pStyle w:val="639"/>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满足招标文件免费质保期五年要求后,每增加1年得</w:t>
            </w:r>
            <w:r>
              <w:rPr>
                <w:rFonts w:hint="eastAsia" w:ascii="宋体" w:hAnsi="宋体" w:eastAsia="宋体" w:cs="宋体"/>
                <w:color w:val="auto"/>
                <w:sz w:val="22"/>
                <w:highlight w:val="none"/>
                <w:lang w:val="en-US" w:bidi="zh-CN"/>
              </w:rPr>
              <w:t xml:space="preserve">0.5</w:t>
            </w:r>
            <w:r>
              <w:rPr>
                <w:rFonts w:hint="eastAsia" w:ascii="宋体" w:hAnsi="宋体" w:eastAsia="宋体" w:cs="宋体"/>
                <w:color w:val="auto"/>
                <w:sz w:val="22"/>
                <w:highlight w:val="none"/>
                <w:lang w:val="zh-CN" w:bidi="zh-CN"/>
              </w:rPr>
              <w:t xml:space="preserve">分，最高得 </w:t>
            </w:r>
            <w:r>
              <w:rPr>
                <w:rFonts w:hint="eastAsia" w:ascii="宋体" w:hAnsi="宋体" w:eastAsia="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分。</w:t>
            </w:r>
            <w:r/>
          </w:p>
          <w:p>
            <w:pPr>
              <w:pStyle w:val="639"/>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bidi="zh-CN"/>
              </w:rPr>
            </w:pP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bidi="zh-CN"/>
              </w:rPr>
              <w:t xml:space="preserve">.0</w:t>
            </w:r>
            <w:r/>
          </w:p>
        </w:tc>
      </w:tr>
      <w:tr>
        <w:trPr>
          <w:jc w:val="center"/>
          <w:trHeight w:val="748"/>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5.2</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项目实施方案</w:t>
            </w:r>
            <w:r/>
          </w:p>
        </w:tc>
        <w:tc>
          <w:tcPr>
            <w:tcW w:w="7384" w:type="dxa"/>
            <w:vAlign w:val="center"/>
            <w:textDirection w:val="lrTb"/>
            <w:noWrap w:val="false"/>
          </w:tcPr>
          <w:p>
            <w:pPr>
              <w:numPr>
                <w:ilvl w:val="0"/>
                <w:numId w:val="0"/>
              </w:numPr>
              <w:jc w:val="left"/>
              <w:rPr>
                <w:rFonts w:hint="default" w:ascii="宋体" w:hAnsi="宋体" w:cs="宋体"/>
                <w:color w:val="auto"/>
                <w:sz w:val="22"/>
                <w:highlight w:val="none"/>
                <w:lang w:val="en-US" w:eastAsia="zh-CN" w:bidi="zh-CN"/>
              </w:rPr>
            </w:pPr>
            <w:r>
              <w:rPr>
                <w:rFonts w:hint="eastAsia" w:ascii="宋体" w:hAnsi="宋体" w:cs="宋体"/>
                <w:color w:val="auto"/>
                <w:sz w:val="22"/>
                <w:highlight w:val="none"/>
                <w:lang w:val="en-US" w:bidi="zh-CN"/>
              </w:rPr>
              <w:t xml:space="preserve">根据供应商提供的服务质量管理方案，考察其是否具有</w:t>
            </w:r>
            <w:r>
              <w:rPr>
                <w:rFonts w:hint="eastAsia" w:ascii="宋体" w:hAnsi="宋体" w:eastAsia="宋体" w:cs="宋体"/>
                <w:color w:val="auto"/>
                <w:sz w:val="22"/>
                <w:highlight w:val="none"/>
                <w:lang w:val="zh-CN" w:bidi="zh-CN"/>
              </w:rPr>
              <w:t xml:space="preserve">①项目进度安排表</w:t>
            </w:r>
            <w:r>
              <w:rPr>
                <w:rFonts w:hint="eastAsia" w:ascii="宋体" w:hAnsi="宋体" w:eastAsia="宋体" w:cs="宋体"/>
                <w:color w:val="auto"/>
                <w:sz w:val="22"/>
                <w:highlight w:val="none"/>
                <w:lang w:val="en-US" w:bidi="zh-CN"/>
              </w:rPr>
              <w:t xml:space="preserve">及人员</w:t>
            </w:r>
            <w:r>
              <w:rPr>
                <w:rFonts w:hint="eastAsia" w:ascii="宋体" w:hAnsi="宋体" w:eastAsia="宋体" w:cs="宋体"/>
                <w:color w:val="auto"/>
                <w:sz w:val="22"/>
                <w:highlight w:val="none"/>
                <w:lang w:val="zh-CN" w:bidi="zh-CN"/>
              </w:rPr>
              <w:t xml:space="preserve">投入</w:t>
            </w:r>
            <w:r>
              <w:rPr>
                <w:rFonts w:hint="eastAsia" w:ascii="宋体" w:hAnsi="宋体" w:eastAsia="宋体" w:cs="宋体"/>
                <w:color w:val="auto"/>
                <w:sz w:val="22"/>
                <w:highlight w:val="none"/>
                <w:lang w:val="en-US" w:bidi="zh-CN"/>
              </w:rPr>
              <w:t xml:space="preserve">配置</w:t>
            </w:r>
            <w:r>
              <w:rPr>
                <w:rFonts w:hint="eastAsia" w:ascii="宋体" w:hAnsi="宋体" w:eastAsia="宋体" w:cs="宋体"/>
                <w:color w:val="auto"/>
                <w:sz w:val="22"/>
                <w:highlight w:val="none"/>
                <w:lang w:val="zh-CN" w:bidi="zh-CN"/>
              </w:rPr>
              <w:t xml:space="preserve">②产品生产过程质量控制措施③</w:t>
            </w:r>
            <w:r>
              <w:rPr>
                <w:rFonts w:hint="eastAsia" w:ascii="宋体" w:hAnsi="宋体" w:eastAsia="宋体" w:cs="宋体"/>
                <w:color w:val="auto"/>
                <w:sz w:val="22"/>
                <w:highlight w:val="none"/>
                <w:lang w:val="en-US" w:bidi="zh-CN"/>
              </w:rPr>
              <w:t xml:space="preserve">整体供货组织措施</w:t>
            </w:r>
            <w:r>
              <w:rPr>
                <w:rFonts w:hint="eastAsia" w:ascii="宋体" w:hAnsi="宋体" w:eastAsia="宋体" w:cs="宋体"/>
                <w:color w:val="auto"/>
                <w:sz w:val="22"/>
                <w:highlight w:val="none"/>
                <w:lang w:val="zh-CN" w:bidi="zh-CN"/>
              </w:rPr>
              <w:t xml:space="preserve">④</w:t>
            </w:r>
            <w:r>
              <w:rPr>
                <w:rFonts w:hint="eastAsia" w:ascii="宋体" w:hAnsi="宋体" w:eastAsia="宋体" w:cs="宋体"/>
                <w:color w:val="auto"/>
                <w:sz w:val="22"/>
                <w:highlight w:val="none"/>
                <w:lang w:val="en-US" w:bidi="zh-CN"/>
              </w:rPr>
              <w:t xml:space="preserve">产品包装保障及</w:t>
            </w:r>
            <w:r>
              <w:rPr>
                <w:rFonts w:hint="eastAsia" w:ascii="宋体" w:hAnsi="宋体" w:eastAsia="宋体" w:cs="宋体"/>
                <w:color w:val="auto"/>
                <w:sz w:val="22"/>
                <w:highlight w:val="none"/>
                <w:lang w:val="zh-CN" w:bidi="zh-CN"/>
              </w:rPr>
              <w:t xml:space="preserve">运输安排⑤应急措施⑥安全文明安装及环境保护措施⑦项目验收方案⑧投标产品加工工序。每有一项内容且符合采购需求的得</w:t>
            </w:r>
            <w:r>
              <w:rPr>
                <w:rFonts w:hint="eastAsia" w:ascii="宋体" w:hAnsi="宋体" w:cs="宋体"/>
                <w:color w:val="auto"/>
                <w:sz w:val="22"/>
                <w:highlight w:val="none"/>
                <w:lang w:val="en-US" w:bidi="zh-CN"/>
              </w:rPr>
              <w:t xml:space="preserve">0.25</w:t>
            </w:r>
            <w:r>
              <w:rPr>
                <w:rFonts w:hint="eastAsia" w:ascii="宋体" w:hAnsi="宋体" w:eastAsia="宋体" w:cs="宋体"/>
                <w:color w:val="auto"/>
                <w:sz w:val="22"/>
                <w:highlight w:val="none"/>
                <w:lang w:val="zh-CN" w:bidi="zh-CN"/>
              </w:rPr>
              <w:t xml:space="preserve">分，</w:t>
            </w:r>
            <w:r>
              <w:rPr>
                <w:rFonts w:hint="eastAsia" w:ascii="宋体" w:hAnsi="宋体" w:eastAsia="宋体" w:cs="宋体"/>
                <w:color w:val="auto"/>
                <w:sz w:val="22"/>
                <w:highlight w:val="none"/>
                <w:lang w:bidi="zh-CN"/>
              </w:rPr>
              <w:t xml:space="preserve">本项最高得</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bidi="zh-CN"/>
              </w:rPr>
              <w:t xml:space="preserve">分</w:t>
            </w:r>
            <w:r>
              <w:rPr>
                <w:rFonts w:hint="eastAsia" w:ascii="宋体" w:hAnsi="宋体" w:eastAsia="宋体" w:cs="宋体"/>
                <w:color w:val="auto"/>
                <w:sz w:val="22"/>
                <w:highlight w:val="none"/>
                <w:lang w:val="zh-CN" w:bidi="zh-CN"/>
              </w:rPr>
              <w:t xml:space="preserve">；不提供方案或不符合项目需求的，不得分。</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ind w:firstLine="68"/>
              <w:jc w:val="center"/>
              <w:rPr>
                <w:rFonts w:hint="default"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2.0</w:t>
            </w:r>
            <w:r/>
          </w:p>
        </w:tc>
      </w:tr>
      <w:tr>
        <w:trPr>
          <w:jc w:val="center"/>
          <w:trHeight w:val="1035"/>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5.3</w:t>
            </w:r>
            <w:r/>
          </w:p>
        </w:tc>
        <w:tc>
          <w:tcPr>
            <w:tcW w:w="1047"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服务方案评价</w:t>
            </w:r>
            <w:r/>
          </w:p>
        </w:tc>
        <w:tc>
          <w:tcPr>
            <w:tcW w:w="7384" w:type="dxa"/>
            <w:vAlign w:val="center"/>
            <w:textDirection w:val="lrTb"/>
            <w:noWrap w:val="false"/>
          </w:tcPr>
          <w:p>
            <w:pPr>
              <w:numPr>
                <w:ilvl w:val="0"/>
                <w:numId w:val="0"/>
              </w:numPr>
              <w:jc w:val="left"/>
              <w:widowControl w:val="off"/>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根据供应商对以下服务要求的逐条响应，每承诺满足一条要求且响应准确清晰的得</w:t>
            </w:r>
            <w:r>
              <w:rPr>
                <w:rFonts w:hint="eastAsia" w:ascii="宋体" w:hAnsi="宋体" w:eastAsia="宋体" w:cs="宋体"/>
                <w:color w:val="auto"/>
                <w:sz w:val="22"/>
                <w:szCs w:val="22"/>
                <w:highlight w:val="none"/>
                <w:lang w:val="en-US" w:eastAsia="zh-CN"/>
              </w:rPr>
              <w:t xml:space="preserve">0.4</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highlight w:val="none"/>
                <w:lang w:val="zh-CN" w:bidi="zh-CN"/>
              </w:rPr>
              <w:t xml:space="preserve">；不提供方案或不符合项目需求的，不得分。</w:t>
            </w:r>
            <w:r/>
          </w:p>
          <w:p>
            <w:pPr>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rPr>
              <w:t xml:space="preserve">服务要求：</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①投标人需提供完备的产品质量保证</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②投标人需提供具有丰富经验和技术能力的售后服务人员</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③投标人需明确现场服务措施、故障解决预案、应急服务响应时间上限</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④投标人需建立完善的售后服务回访制度</w:t>
            </w:r>
            <w:r/>
          </w:p>
          <w:p>
            <w:pPr>
              <w:ind w:firstLine="68"/>
              <w:jc w:val="lef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⑤投标人需提供完善的项目培训方案及备品备件计划方案</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r>
            <w:r/>
          </w:p>
        </w:tc>
        <w:tc>
          <w:tcPr>
            <w:tcW w:w="853"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2.0</w:t>
            </w:r>
            <w:r/>
          </w:p>
        </w:tc>
      </w:tr>
    </w:tbl>
    <w:p>
      <w:pPr>
        <w:jc w:val="left"/>
        <w:spacing w:line="360" w:lineRule="auto"/>
        <w:widowControl/>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（二） 商务评估</w:t>
      </w:r>
      <w:r/>
    </w:p>
    <w:tbl>
      <w:tblPr>
        <w:tblStyle w:val="633"/>
        <w:tblW w:w="98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1"/>
        <w:gridCol w:w="954"/>
        <w:gridCol w:w="7433"/>
        <w:gridCol w:w="800"/>
      </w:tblGrid>
      <w:tr>
        <w:trPr>
          <w:jc w:val="center"/>
          <w:trHeight w:val="866"/>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序号</w:t>
            </w:r>
            <w:r/>
          </w:p>
        </w:tc>
        <w:tc>
          <w:tcPr>
            <w:tcW w:w="95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评审因素</w:t>
            </w:r>
            <w:r/>
          </w:p>
        </w:tc>
        <w:tc>
          <w:tcPr>
            <w:tcW w:w="743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评审细则</w:t>
            </w:r>
            <w:r/>
          </w:p>
        </w:tc>
        <w:tc>
          <w:tcPr>
            <w:tcW w:w="800"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分值</w:t>
            </w:r>
            <w:r/>
          </w:p>
        </w:tc>
      </w:tr>
      <w:tr>
        <w:trPr>
          <w:jc w:val="center"/>
          <w:trHeight w:val="351"/>
        </w:trPr>
        <w:tc>
          <w:tcPr>
            <w:gridSpan w:val="3"/>
            <w:tcW w:w="9048"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履约能力</w:t>
            </w:r>
            <w:r/>
          </w:p>
        </w:tc>
        <w:tc>
          <w:tcPr>
            <w:tcW w:w="800"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1</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.0</w:t>
            </w:r>
            <w:r/>
          </w:p>
        </w:tc>
      </w:tr>
      <w:tr>
        <w:trPr>
          <w:jc w:val="center"/>
          <w:trHeight w:val="1288"/>
        </w:trPr>
        <w:tc>
          <w:tcPr>
            <w:tcW w:w="661"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p>
        </w:tc>
        <w:tc>
          <w:tcPr>
            <w:tcW w:w="954"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同类业绩</w:t>
            </w:r>
            <w:r/>
          </w:p>
        </w:tc>
        <w:tc>
          <w:tcPr>
            <w:tcW w:w="7433" w:type="dxa"/>
            <w:vAlign w:val="center"/>
            <w:textDirection w:val="lrTb"/>
            <w:noWrap w:val="false"/>
          </w:tcPr>
          <w:p>
            <w:pPr>
              <w:pStyle w:val="1069"/>
              <w:ind w:left="143"/>
              <w:spacing w:before="131" w:line="220" w:lineRule="auto"/>
              <w:rPr>
                <w:rFonts w:ascii="Times New Roman" w:hAnsi="Times New Roman" w:eastAsia="宋体"/>
                <w:color w:val="auto"/>
                <w:spacing w:val="-1"/>
                <w:sz w:val="20"/>
                <w:highlight w:val="none"/>
              </w:rPr>
            </w:pPr>
            <w:r>
              <w:rPr>
                <w:rFonts w:ascii="Times New Roman" w:hAnsi="Times New Roman" w:eastAsia="宋体"/>
                <w:color w:val="auto"/>
                <w:spacing w:val="-5"/>
                <w:highlight w:val="none"/>
              </w:rPr>
              <w:t xml:space="preserve">自20</w:t>
            </w:r>
            <w:r>
              <w:rPr>
                <w:rFonts w:hint="eastAsia" w:ascii="Times New Roman" w:hAnsi="Times New Roman" w:eastAsia="宋体"/>
                <w:color w:val="auto"/>
                <w:spacing w:val="-5"/>
                <w:highlight w:val="none"/>
              </w:rPr>
              <w:t xml:space="preserve">2</w:t>
            </w:r>
            <w:r>
              <w:rPr>
                <w:rFonts w:hint="eastAsia" w:ascii="Times New Roman" w:hAnsi="Times New Roman" w:eastAsia="宋体"/>
                <w:color w:val="auto"/>
                <w:spacing w:val="-5"/>
                <w:highlight w:val="none"/>
                <w:lang w:val="en-US" w:eastAsia="zh-CN"/>
              </w:rPr>
              <w:t xml:space="preserve">3</w:t>
            </w:r>
            <w:r>
              <w:rPr>
                <w:rFonts w:ascii="Times New Roman" w:hAnsi="Times New Roman" w:eastAsia="宋体"/>
                <w:color w:val="auto"/>
                <w:spacing w:val="-5"/>
                <w:highlight w:val="none"/>
              </w:rPr>
              <w:t xml:space="preserve">年1月1 日起算，投标人实施过的类似</w:t>
            </w:r>
            <w:r>
              <w:rPr>
                <w:rFonts w:ascii="Times New Roman" w:hAnsi="Times New Roman" w:eastAsia="宋体"/>
                <w:color w:val="auto"/>
                <w:spacing w:val="-6"/>
                <w:highlight w:val="none"/>
              </w:rPr>
              <w:t xml:space="preserve">项目</w:t>
            </w:r>
            <w:r>
              <w:rPr>
                <w:rFonts w:hint="eastAsia" w:ascii="Times New Roman" w:hAnsi="Times New Roman" w:eastAsia="宋体"/>
                <w:color w:val="auto"/>
                <w:spacing w:val="-6"/>
                <w:highlight w:val="none"/>
                <w:lang w:eastAsia="zh-CN"/>
              </w:rPr>
              <w:t xml:space="preserve">的，每</w:t>
            </w:r>
            <w:r>
              <w:rPr>
                <w:rFonts w:ascii="Times New Roman" w:hAnsi="Times New Roman" w:eastAsia="宋体"/>
                <w:color w:val="auto"/>
                <w:spacing w:val="-6"/>
                <w:highlight w:val="none"/>
              </w:rPr>
              <w:t xml:space="preserve">有一例得</w:t>
            </w:r>
            <w:r>
              <w:rPr>
                <w:rFonts w:hint="eastAsia" w:ascii="Times New Roman" w:hAnsi="Times New Roman" w:eastAsia="宋体"/>
                <w:color w:val="auto"/>
                <w:spacing w:val="-6"/>
                <w:highlight w:val="none"/>
                <w:lang w:val="en-US" w:eastAsia="zh-CN"/>
              </w:rPr>
              <w:t xml:space="preserve">0.5</w:t>
            </w:r>
            <w:r>
              <w:rPr>
                <w:rFonts w:ascii="Times New Roman" w:hAnsi="Times New Roman" w:eastAsia="宋体"/>
                <w:color w:val="auto"/>
                <w:spacing w:val="-6"/>
                <w:highlight w:val="none"/>
              </w:rPr>
              <w:t xml:space="preserve">分，最高得</w:t>
            </w:r>
            <w:r>
              <w:rPr>
                <w:rFonts w:hint="eastAsia" w:ascii="Times New Roman" w:hAnsi="Times New Roman" w:eastAsia="宋体"/>
                <w:color w:val="auto"/>
                <w:spacing w:val="-6"/>
                <w:highlight w:val="none"/>
                <w:lang w:val="en-US" w:eastAsia="zh-CN"/>
              </w:rPr>
              <w:t xml:space="preserve">1</w:t>
            </w:r>
            <w:r>
              <w:rPr>
                <w:rFonts w:ascii="Times New Roman" w:hAnsi="Times New Roman" w:eastAsia="宋体"/>
                <w:color w:val="auto"/>
                <w:spacing w:val="-1"/>
                <w:highlight w:val="none"/>
              </w:rPr>
              <w:t xml:space="preserve">分</w:t>
            </w:r>
            <w:r/>
          </w:p>
          <w:p>
            <w:pPr>
              <w:ind w:firstLine="68"/>
              <w:jc w:val="left"/>
              <w:rPr>
                <w:rFonts w:hint="eastAsia" w:ascii="宋体" w:hAnsi="宋体" w:eastAsia="宋体" w:cs="宋体"/>
                <w:color w:val="auto"/>
                <w:sz w:val="22"/>
                <w:highlight w:val="none"/>
                <w:lang w:val="zh-CN" w:bidi="zh-CN"/>
              </w:rPr>
            </w:pPr>
            <w:r>
              <w:rPr>
                <w:rFonts w:hint="eastAsia" w:ascii="Times New Roman" w:hAnsi="Times New Roman" w:eastAsia="宋体"/>
                <w:color w:val="auto"/>
                <w:spacing w:val="-1"/>
                <w:highlight w:val="none"/>
              </w:rPr>
              <w:t xml:space="preserve">（注：</w:t>
            </w:r>
            <w:r>
              <w:rPr>
                <w:rFonts w:ascii="Times New Roman" w:hAnsi="Times New Roman" w:eastAsia="宋体"/>
                <w:color w:val="auto"/>
                <w:spacing w:val="-1"/>
                <w:highlight w:val="none"/>
              </w:rPr>
              <w:t xml:space="preserve">须提供合同</w:t>
            </w:r>
            <w:r>
              <w:rPr>
                <w:rFonts w:hint="eastAsia" w:ascii="Times New Roman" w:hAnsi="Times New Roman" w:eastAsia="宋体"/>
                <w:color w:val="auto"/>
                <w:spacing w:val="-1"/>
                <w:highlight w:val="none"/>
              </w:rPr>
              <w:t xml:space="preserve">复印件或扫描件加盖投标人公章，不提供不得分）</w:t>
            </w:r>
            <w:r/>
          </w:p>
        </w:tc>
        <w:tc>
          <w:tcPr>
            <w:tcW w:w="800" w:type="dxa"/>
            <w:vAlign w:val="center"/>
            <w:textDirection w:val="lrTb"/>
            <w:noWrap w:val="false"/>
          </w:tcPr>
          <w:p>
            <w:pPr>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.0</w:t>
            </w:r>
            <w:r/>
          </w:p>
        </w:tc>
      </w:tr>
      <w:tr>
        <w:trPr>
          <w:jc w:val="center"/>
          <w:trHeight w:val="768"/>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w:t>
            </w:r>
            <w:r/>
          </w:p>
        </w:tc>
        <w:tc>
          <w:tcPr>
            <w:tcW w:w="954" w:type="dxa"/>
            <w:vAlign w:val="center"/>
            <w:textDirection w:val="lrTb"/>
            <w:noWrap w:val="false"/>
          </w:tcPr>
          <w:p>
            <w:pPr>
              <w:jc w:val="left"/>
              <w:widowControl/>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体系认证</w:t>
            </w:r>
            <w:r/>
          </w:p>
        </w:tc>
        <w:tc>
          <w:tcPr>
            <w:tcW w:w="7433" w:type="dxa"/>
            <w:vAlign w:val="center"/>
            <w:textDirection w:val="lrTb"/>
            <w:noWrap w:val="false"/>
          </w:tcPr>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（1）投标人或所投产品制造商具备有效期内的质量管理体系认证证书，认证范围包含：①家具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③家具</w:t>
            </w:r>
            <w:r>
              <w:rPr>
                <w:rFonts w:hint="eastAsia" w:ascii="宋体" w:hAnsi="宋体" w:eastAsia="宋体" w:cs="宋体"/>
                <w:color w:val="auto"/>
                <w:sz w:val="22"/>
                <w:highlight w:val="none"/>
                <w:lang w:val="en-US" w:bidi="zh-CN"/>
              </w:rPr>
              <w:t xml:space="preserve">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（2）投标人或所投产品制造商具备有效期内的环境管理体系认证证书，认证范围包含：①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（3）投标人或所投产品制造商具备有效期内的</w:t>
            </w:r>
            <w:r>
              <w:rPr>
                <w:rFonts w:hint="eastAsia" w:ascii="宋体" w:hAnsi="宋体" w:eastAsia="宋体" w:cs="宋体"/>
                <w:color w:val="auto"/>
                <w:sz w:val="22"/>
                <w:highlight w:val="none"/>
                <w:lang w:bidi="zh-CN"/>
              </w:rPr>
              <w:t xml:space="preserve">职业健康安全</w:t>
            </w:r>
            <w:r>
              <w:rPr>
                <w:rFonts w:hint="eastAsia" w:ascii="宋体" w:hAnsi="宋体" w:cs="宋体"/>
                <w:color w:val="auto"/>
                <w:sz w:val="22"/>
                <w:highlight w:val="none"/>
                <w:lang w:val="en-US" w:bidi="zh-CN"/>
              </w:rPr>
              <w:t xml:space="preserve">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（4）</w:t>
            </w:r>
            <w:r>
              <w:rPr>
                <w:rFonts w:hint="eastAsia" w:ascii="宋体" w:hAnsi="宋体" w:eastAsia="宋体" w:cs="宋体"/>
                <w:color w:val="auto"/>
                <w:sz w:val="22"/>
                <w:highlight w:val="none"/>
                <w:lang w:val="en-US" w:eastAsia="zh-CN" w:bidi="zh-CN"/>
              </w:rPr>
              <w:t xml:space="preserve">投标人或所投产品制造商具有有效的家具有害物质限量产品认证证书，认证产品名称（材质与本次招标产品一致）包含医用治疗柜、医用处置柜、医用配餐柜、医用水盆柜、医用吊柜、中药柜、诊断桌、候诊椅的，有一个得0.25分，最高得2分。</w:t>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（5）</w:t>
            </w:r>
            <w:r>
              <w:rPr>
                <w:rFonts w:hint="eastAsia" w:ascii="宋体" w:hAnsi="宋体" w:eastAsia="宋体" w:cs="宋体"/>
                <w:color w:val="auto"/>
                <w:sz w:val="22"/>
                <w:highlight w:val="none"/>
                <w:lang w:val="en-US" w:eastAsia="zh-CN" w:bidi="zh-CN"/>
              </w:rPr>
              <w:t xml:space="preserve">投标人或所投产品制造商具有有效的产品阻燃等级认证证书，认证产品名称（材质与本次招标产品一致）包含医用治疗柜、医用处置柜、医用配餐柜、医用水盆柜、医用吊柜、中药柜、诊断桌、候诊椅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default"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（6）投标人或所投产品制造商具有有效的产品安全认证证书，认证产品名称（材质与本次招标产品一致）包含医用治疗柜、医用处置柜、医用配餐柜、医用水盆柜、医用吊柜、中药柜、诊断桌、候诊椅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default" w:ascii="宋体" w:hAnsi="宋体" w:cs="宋体"/>
                <w:color w:val="auto"/>
                <w:sz w:val="22"/>
                <w:highlight w:val="none"/>
                <w:lang w:val="en-US" w:eastAsia="zh-CN" w:bidi="zh-CN"/>
              </w:rPr>
            </w:pPr>
            <w:r>
              <w:rPr>
                <w:rFonts w:hint="eastAsia" w:ascii="宋体" w:hAnsi="宋体" w:cs="宋体"/>
                <w:color w:val="ff0000"/>
                <w:sz w:val="22"/>
                <w:highlight w:val="none"/>
                <w:lang w:val="en-US" w:bidi="zh-CN"/>
              </w:rPr>
              <w:t xml:space="preserve">注:须提供以上有效期内证书复印件或扫描件，并提供全国认证认可信息公共服务平台证书查询截图。以上证明材料应加盖投标人公章，未按要求提供不得分。投标人提供证书的认证范围或认证名称与上述名称不完全一致的，经评委会认定为同一产品的，该项予以得分。</w:t>
            </w:r>
            <w:r/>
          </w:p>
        </w:tc>
        <w:tc>
          <w:tcPr>
            <w:tcW w:w="800" w:type="dxa"/>
            <w:vAlign w:val="center"/>
            <w:textDirection w:val="lrTb"/>
            <w:noWrap w:val="false"/>
          </w:tcPr>
          <w:p>
            <w:pPr>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9</w:t>
            </w:r>
            <w:r>
              <w:rPr>
                <w:rFonts w:hint="eastAsia" w:ascii="宋体" w:hAnsi="宋体" w:eastAsia="宋体" w:cs="宋体"/>
                <w:color w:val="auto"/>
                <w:sz w:val="22"/>
                <w:highlight w:val="none"/>
                <w:lang w:val="zh-CN" w:bidi="zh-CN"/>
              </w:rPr>
              <w:t xml:space="preserve">.0</w:t>
            </w:r>
            <w:r/>
          </w:p>
        </w:tc>
      </w:tr>
      <w:tr>
        <w:trPr>
          <w:jc w:val="center"/>
          <w:trHeight w:val="493"/>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w:t>
            </w:r>
            <w:r/>
          </w:p>
        </w:tc>
        <w:tc>
          <w:tcPr>
            <w:tcW w:w="954" w:type="dxa"/>
            <w:vAlign w:val="center"/>
            <w:textDirection w:val="lrTb"/>
            <w:noWrap w:val="false"/>
          </w:tcPr>
          <w:p>
            <w:pPr>
              <w:ind w:left="65"/>
              <w:jc w:val="left"/>
              <w:keepNext/>
              <w:tabs>
                <w:tab w:val="left" w:pos="432" w:leader="none"/>
              </w:tabs>
              <w:rPr>
                <w:rFonts w:hint="eastAsia" w:ascii="宋体" w:hAnsi="宋体" w:eastAsia="宋体" w:cs="宋体"/>
                <w:color w:val="auto"/>
                <w:sz w:val="24"/>
                <w:szCs w:val="32"/>
                <w:highlight w:val="none"/>
                <w:lang w:bidi="zh-CN"/>
              </w:rPr>
              <w:outlineLvl w:val="0"/>
            </w:pPr>
            <w:r>
              <w:rPr>
                <w:rFonts w:hint="eastAsia" w:ascii="宋体" w:hAnsi="宋体" w:eastAsia="宋体" w:cs="宋体"/>
                <w:color w:val="auto"/>
                <w:sz w:val="22"/>
                <w:highlight w:val="none"/>
                <w:lang w:bidi="zh-CN"/>
              </w:rPr>
              <w:t xml:space="preserve">环保证书</w:t>
            </w:r>
            <w:r/>
          </w:p>
        </w:tc>
        <w:tc>
          <w:tcPr>
            <w:tcW w:w="7433" w:type="dxa"/>
            <w:vAlign w:val="center"/>
            <w:textDirection w:val="lrTb"/>
            <w:noWrap w:val="false"/>
          </w:tcPr>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投标人或制造商具备有效期内的环境标志产品认证证书，认证产品名称（材质与本次招标产品一致）包含医用治疗柜、医用处置柜、医用配餐柜、医用水盆柜、医用吊柜、中药柜、诊断桌、候诊椅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jc w:val="left"/>
              <w:keepNext/>
              <w:tabs>
                <w:tab w:val="left" w:pos="432" w:leader="none"/>
              </w:tabs>
              <w:rPr>
                <w:rFonts w:hint="eastAsia" w:ascii="宋体" w:hAnsi="宋体" w:eastAsia="宋体" w:cs="宋体"/>
                <w:color w:val="auto"/>
                <w:sz w:val="24"/>
                <w:szCs w:val="32"/>
                <w:highlight w:val="none"/>
                <w:lang w:bidi="zh-CN"/>
              </w:rPr>
              <w:outlineLvl w:val="0"/>
            </w:pPr>
            <w:r>
              <w:rPr>
                <w:rFonts w:hint="eastAsia" w:ascii="宋体" w:hAnsi="宋体" w:cs="宋体"/>
                <w:color w:val="ff0000"/>
                <w:sz w:val="22"/>
                <w:highlight w:val="none"/>
                <w:lang w:val="en-US" w:bidi="zh-CN"/>
              </w:rPr>
              <w:t xml:space="preserve">注:须提供以上有效期内证书复印件或扫描件，并提供全国认证认可信息公共服务平台证书查询截图。以上证明材料应加盖投标人公章，未按要求提供不得分。投标人提供证书的认证名称与上述名称不完全一致的，经评委会认定为同一产品的，该项予以得分。</w:t>
            </w:r>
            <w:r/>
          </w:p>
        </w:tc>
        <w:tc>
          <w:tcPr>
            <w:tcW w:w="800"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.0</w:t>
            </w:r>
            <w:r/>
          </w:p>
        </w:tc>
      </w:tr>
    </w:tbl>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（三）价格评估</w:t>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tbl>
      <w:tblPr>
        <w:tblStyle w:val="633"/>
        <w:tblpPr w:horzAnchor="page" w:tblpX="1345" w:vertAnchor="text" w:tblpY="373" w:leftFromText="180" w:topFromText="0" w:rightFromText="180" w:bottomFromText="0"/>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71"/>
        <w:gridCol w:w="7631"/>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740"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综合评分法中的价格分采用低价优先法计算，即满足招标文件要求且投标价格最低的投标报价为评标基准价，其价格分为满分 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 分。其他投标人的价格分统一按照下列公式计算：投标报价得分= (评标基准价／投标报价)×3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。(四舍五入后保留2位小数)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bl>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t xml:space="preserve">采购包2：</w:t>
      </w:r>
      <w:r/>
    </w:p>
    <w:p>
      <w:p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rPr>
      </w:r>
      <w:r/>
    </w:p>
    <w:tbl>
      <w:tblPr>
        <w:tblStyle w:val="633"/>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9"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lang w:val="en-US" w:eastAsia="zh-CN"/>
              </w:rPr>
              <w:t xml:space="preserve">53</w:t>
            </w:r>
            <w:r>
              <w:rPr>
                <w:rFonts w:hint="eastAsia" w:ascii="宋体" w:hAnsi="宋体" w:eastAsia="宋体" w:cs="楷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lang w:val="en-US" w:eastAsia="zh-CN"/>
              </w:rPr>
              <w:t xml:space="preserve">12</w:t>
            </w:r>
            <w:r>
              <w:rPr>
                <w:rFonts w:hint="eastAsia" w:ascii="宋体" w:hAnsi="宋体" w:eastAsia="宋体" w:cs="楷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3</w:t>
            </w:r>
            <w:r>
              <w:rPr>
                <w:rFonts w:hint="eastAsia" w:ascii="宋体" w:hAnsi="宋体" w:eastAsia="宋体" w:cs="楷体"/>
                <w:color w:val="auto"/>
                <w:szCs w:val="24"/>
                <w:highlight w:val="none"/>
                <w:lang w:val="en-US" w:eastAsia="zh-CN"/>
              </w:rPr>
              <w:t xml:space="preserve">5</w:t>
            </w:r>
            <w:r>
              <w:rPr>
                <w:rFonts w:hint="eastAsia" w:ascii="宋体" w:hAnsi="宋体" w:eastAsia="宋体" w:cs="楷体"/>
                <w:color w:val="auto"/>
                <w:szCs w:val="24"/>
                <w:highlight w:val="none"/>
              </w:rPr>
              <w:t xml:space="preserve">.0</w:t>
            </w:r>
            <w:r/>
          </w:p>
        </w:tc>
      </w:tr>
    </w:tbl>
    <w:p>
      <w:pPr>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（一）技术评估</w:t>
      </w:r>
      <w:r/>
    </w:p>
    <w:tbl>
      <w:tblPr>
        <w:tblStyle w:val="633"/>
        <w:tblW w:w="99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869"/>
        <w:gridCol w:w="7638"/>
        <w:gridCol w:w="777"/>
      </w:tblGrid>
      <w:tr>
        <w:trPr>
          <w:jc w:val="center"/>
          <w:trHeight w:val="748"/>
        </w:trPr>
        <w:tc>
          <w:tcPr>
            <w:tcW w:w="636"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序号</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评审因素</w:t>
            </w:r>
            <w:r/>
          </w:p>
        </w:tc>
        <w:tc>
          <w:tcPr>
            <w:tcW w:w="7638"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评审细则</w:t>
            </w:r>
            <w:r/>
          </w:p>
        </w:tc>
        <w:tc>
          <w:tcPr>
            <w:tcW w:w="777"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分值</w:t>
            </w:r>
            <w:r/>
          </w:p>
        </w:tc>
      </w:tr>
      <w:tr>
        <w:trPr>
          <w:jc w:val="center"/>
          <w:trHeight w:val="748"/>
        </w:trPr>
        <w:tc>
          <w:tcPr>
            <w:gridSpan w:val="3"/>
            <w:tcW w:w="9143"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工艺及成品评价</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 xml:space="preserve">18</w:t>
            </w:r>
            <w:r>
              <w:rPr>
                <w:rFonts w:hint="eastAsia" w:ascii="宋体" w:hAnsi="宋体" w:eastAsia="宋体" w:cs="宋体"/>
                <w:color w:val="auto"/>
                <w:sz w:val="21"/>
                <w:szCs w:val="21"/>
                <w:highlight w:val="none"/>
                <w:lang w:val="zh-CN" w:bidi="zh-CN"/>
              </w:rPr>
              <w:t xml:space="preserve">.0</w:t>
            </w:r>
            <w:r/>
          </w:p>
        </w:tc>
      </w:tr>
      <w:tr>
        <w:trPr>
          <w:jc w:val="center"/>
          <w:trHeight w:val="748"/>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1.</w:t>
            </w:r>
            <w:r>
              <w:rPr>
                <w:rFonts w:hint="eastAsia" w:ascii="宋体" w:hAnsi="宋体" w:eastAsia="宋体" w:cs="宋体"/>
                <w:color w:val="auto"/>
                <w:sz w:val="21"/>
                <w:szCs w:val="21"/>
                <w:highlight w:val="none"/>
                <w:lang w:val="en-US" w:bidi="zh-CN"/>
              </w:rPr>
              <w:t xml:space="preserve">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cs="宋体"/>
                <w:b w:val="0"/>
                <w:bCs w:val="0"/>
                <w:color w:val="auto"/>
                <w:sz w:val="22"/>
                <w:highlight w:val="none"/>
                <w:lang w:val="zh-CN" w:bidi="zh-CN"/>
              </w:rPr>
              <w:t xml:space="preserve">投标产品工艺方案评价</w:t>
            </w:r>
            <w:r/>
          </w:p>
        </w:tc>
        <w:tc>
          <w:tcPr>
            <w:tcW w:w="7638"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产品的符合性：投标人</w:t>
            </w:r>
            <w:r>
              <w:rPr>
                <w:rFonts w:hint="eastAsia" w:ascii="宋体" w:hAnsi="宋体" w:eastAsia="宋体" w:cs="宋体"/>
                <w:color w:val="auto"/>
                <w:sz w:val="22"/>
                <w:highlight w:val="none"/>
                <w:lang w:bidi="zh-CN"/>
              </w:rPr>
              <w:t xml:space="preserve">提供产品清单</w:t>
            </w:r>
            <w:r>
              <w:rPr>
                <w:rFonts w:hint="eastAsia" w:ascii="宋体" w:hAnsi="宋体" w:cs="宋体"/>
                <w:color w:val="auto"/>
                <w:sz w:val="22"/>
                <w:highlight w:val="none"/>
                <w:lang w:val="en-US" w:bidi="zh-CN"/>
              </w:rPr>
              <w:t xml:space="preserve">中</w:t>
            </w:r>
            <w:r>
              <w:rPr>
                <w:rFonts w:hint="eastAsia" w:ascii="宋体" w:hAnsi="宋体" w:eastAsia="宋体" w:cs="宋体"/>
                <w:color w:val="auto"/>
                <w:sz w:val="22"/>
                <w:highlight w:val="none"/>
                <w:lang w:bidi="zh-CN"/>
              </w:rPr>
              <w:t xml:space="preserve">标</w:t>
            </w:r>
            <w:bookmarkStart w:id="88" w:name="OLE_LINK14"/>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w:t>
            </w:r>
            <w:bookmarkEnd w:id="88"/>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的</w:t>
            </w:r>
            <w:r>
              <w:rPr>
                <w:rFonts w:hint="eastAsia" w:ascii="宋体" w:hAnsi="宋体" w:cs="宋体"/>
                <w:color w:val="auto"/>
                <w:sz w:val="22"/>
                <w:highlight w:val="none"/>
                <w:lang w:val="en-US" w:bidi="zh-CN"/>
              </w:rPr>
              <w:t xml:space="preserve">20</w:t>
            </w:r>
            <w:r>
              <w:rPr>
                <w:rFonts w:hint="eastAsia" w:ascii="宋体" w:hAnsi="宋体" w:eastAsia="宋体" w:cs="宋体"/>
                <w:color w:val="auto"/>
                <w:sz w:val="22"/>
                <w:highlight w:val="none"/>
                <w:lang w:bidi="zh-CN"/>
              </w:rPr>
              <w:t xml:space="preserve">项产品</w:t>
            </w:r>
            <w:r>
              <w:rPr>
                <w:rFonts w:hint="eastAsia" w:ascii="宋体" w:hAnsi="宋体" w:eastAsia="宋体" w:cs="宋体"/>
                <w:color w:val="auto"/>
                <w:sz w:val="22"/>
                <w:highlight w:val="none"/>
                <w:lang w:val="zh-CN" w:bidi="zh-CN"/>
              </w:rPr>
              <w:t xml:space="preserve">的三视图、部件分解图、用料说明、彩图或实物图，由评委评分：</w:t>
            </w:r>
            <w:r/>
          </w:p>
          <w:p>
            <w:pPr>
              <w:numPr>
                <w:ilvl w:val="0"/>
                <w:numId w:val="9"/>
              </w:numPr>
              <w:ind w:firstLine="68"/>
              <w:jc w:val="both"/>
              <w:rPr>
                <w:rFonts w:hint="eastAsia" w:ascii="宋体" w:hAnsi="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三视图：主视图、俯视图、左视图齐全；</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（2）产品部件分解图：标注主要产品部件；</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（3）用料说明：将产品所用主要材料标识</w:t>
            </w:r>
            <w:r>
              <w:rPr>
                <w:rFonts w:hint="eastAsia" w:ascii="宋体" w:hAnsi="宋体" w:eastAsia="宋体" w:cs="宋体"/>
                <w:color w:val="auto"/>
                <w:sz w:val="22"/>
                <w:highlight w:val="none"/>
                <w:lang w:val="en-US" w:bidi="zh-CN"/>
              </w:rPr>
              <w:t xml:space="preserve">准确</w:t>
            </w:r>
            <w:r>
              <w:rPr>
                <w:rFonts w:hint="eastAsia" w:ascii="宋体" w:hAnsi="宋体" w:eastAsia="宋体" w:cs="宋体"/>
                <w:color w:val="auto"/>
                <w:sz w:val="22"/>
                <w:highlight w:val="none"/>
                <w:lang w:val="zh-CN" w:bidi="zh-CN"/>
              </w:rPr>
              <w:t xml:space="preserve">；</w:t>
            </w:r>
            <w:r/>
          </w:p>
          <w:p>
            <w:pPr>
              <w:ind w:firstLine="68"/>
              <w:jc w:val="both"/>
              <w:rPr>
                <w:rFonts w:hint="default" w:ascii="宋体" w:hAnsi="宋体" w:cs="宋体"/>
                <w:color w:val="auto"/>
                <w:sz w:val="22"/>
                <w:highlight w:val="none"/>
                <w:lang w:val="en-US" w:bidi="zh-CN"/>
              </w:rPr>
            </w:pP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4</w:t>
            </w: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图片：可以是效果图或实物照片，但必须符合招标文件要求。</w:t>
            </w:r>
            <w:r/>
          </w:p>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2"/>
                <w:highlight w:val="none"/>
                <w:lang w:val="zh-CN" w:bidi="zh-CN"/>
              </w:rPr>
              <w:t xml:space="preserve">投标人提供的产品资料符合以上</w:t>
            </w:r>
            <w:r>
              <w:rPr>
                <w:rFonts w:hint="eastAsia" w:ascii="宋体" w:hAnsi="宋体" w:cs="宋体"/>
                <w:color w:val="auto"/>
                <w:sz w:val="22"/>
                <w:highlight w:val="none"/>
                <w:lang w:val="en-US" w:bidi="zh-CN"/>
              </w:rPr>
              <w:t xml:space="preserve">四</w:t>
            </w:r>
            <w:r>
              <w:rPr>
                <w:rFonts w:hint="eastAsia" w:ascii="宋体" w:hAnsi="宋体" w:eastAsia="宋体" w:cs="宋体"/>
                <w:color w:val="auto"/>
                <w:sz w:val="22"/>
                <w:highlight w:val="none"/>
                <w:lang w:val="zh-CN" w:bidi="zh-CN"/>
              </w:rPr>
              <w:t xml:space="preserve">项要求，</w:t>
            </w:r>
            <w:r>
              <w:rPr>
                <w:rFonts w:hint="eastAsia" w:ascii="宋体" w:hAnsi="宋体" w:cs="宋体"/>
                <w:color w:val="auto"/>
                <w:sz w:val="22"/>
                <w:highlight w:val="none"/>
                <w:lang w:val="en-US" w:bidi="zh-CN"/>
              </w:rPr>
              <w:t xml:space="preserve">每个产品</w:t>
            </w:r>
            <w:r>
              <w:rPr>
                <w:rFonts w:hint="eastAsia" w:ascii="宋体" w:hAnsi="宋体" w:eastAsia="宋体" w:cs="宋体"/>
                <w:color w:val="auto"/>
                <w:sz w:val="22"/>
                <w:highlight w:val="none"/>
                <w:lang w:val="zh-CN" w:bidi="zh-CN"/>
              </w:rPr>
              <w:t xml:space="preserve">得</w:t>
            </w:r>
            <w:r>
              <w:rPr>
                <w:rFonts w:hint="eastAsia" w:ascii="宋体" w:hAnsi="宋体" w:eastAsia="宋体" w:cs="宋体"/>
                <w:color w:val="auto"/>
                <w:sz w:val="22"/>
                <w:highlight w:val="none"/>
                <w:lang w:val="en-US" w:bidi="zh-CN"/>
              </w:rPr>
              <w:t xml:space="preserve">0.2</w:t>
            </w:r>
            <w:r>
              <w:rPr>
                <w:rFonts w:hint="eastAsia" w:ascii="宋体" w:hAnsi="宋体" w:eastAsia="宋体" w:cs="宋体"/>
                <w:color w:val="auto"/>
                <w:sz w:val="22"/>
                <w:highlight w:val="none"/>
                <w:lang w:val="zh-CN" w:bidi="zh-CN"/>
              </w:rPr>
              <w:t xml:space="preserve">分，缺项不得分。</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.0</w:t>
            </w:r>
            <w:r/>
          </w:p>
        </w:tc>
      </w:tr>
      <w:tr>
        <w:trPr>
          <w:jc w:val="center"/>
          <w:trHeight w:val="563"/>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1.</w:t>
            </w:r>
            <w:r>
              <w:rPr>
                <w:rFonts w:hint="eastAsia" w:ascii="宋体" w:hAnsi="宋体" w:eastAsia="宋体" w:cs="宋体"/>
                <w:color w:val="auto"/>
                <w:sz w:val="21"/>
                <w:szCs w:val="21"/>
                <w:highlight w:val="none"/>
                <w:lang w:val="en-US" w:bidi="zh-CN"/>
              </w:rPr>
              <w:t xml:space="preserve">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成品检测评价</w:t>
            </w:r>
            <w:r/>
          </w:p>
        </w:tc>
        <w:tc>
          <w:tcPr>
            <w:tcW w:w="7638" w:type="dxa"/>
            <w:vAlign w:val="center"/>
            <w:textDirection w:val="lrTb"/>
            <w:noWrap w:val="false"/>
          </w:tcPr>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bookmarkStart w:id="89" w:name="_Hlk178439243"/>
            <w:r>
              <w:rPr>
                <w:rFonts w:hint="default"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钢制文件柜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eastAsia="宋体" w:cs="Times New Roman"/>
                <w:b w:val="0"/>
                <w:bCs w:val="0"/>
                <w:color w:val="auto"/>
                <w:sz w:val="21"/>
                <w:szCs w:val="21"/>
                <w:highlight w:val="none"/>
                <w:lang w:val="en-US" w:eastAsia="zh-CN"/>
              </w:rPr>
            </w:pPr>
            <w:r>
              <w:rPr>
                <w:rFonts w:hint="eastAsia" w:eastAsia="宋体" w:cs="Times New Roman"/>
                <w:b w:val="0"/>
                <w:bCs w:val="0"/>
                <w:color w:val="auto"/>
                <w:sz w:val="21"/>
                <w:szCs w:val="21"/>
                <w:highlight w:val="none"/>
                <w:lang w:val="en-US" w:eastAsia="zh-CN"/>
              </w:rPr>
              <w:t xml:space="preserve">①依据符合</w:t>
            </w:r>
            <w:r>
              <w:rPr>
                <w:rFonts w:hint="default" w:eastAsia="宋体" w:cs="Times New Roman"/>
                <w:b w:val="0"/>
                <w:bCs w:val="0"/>
                <w:color w:val="auto"/>
                <w:sz w:val="21"/>
                <w:szCs w:val="21"/>
                <w:highlight w:val="none"/>
                <w:lang w:val="en-US" w:eastAsia="zh-CN"/>
              </w:rPr>
              <w:t xml:space="preserve">QB/T 1097-2010《钢制文件柜》</w:t>
            </w:r>
            <w:r>
              <w:rPr>
                <w:rFonts w:hint="eastAsia" w:eastAsia="宋体" w:cs="Times New Roman"/>
                <w:b w:val="0"/>
                <w:bCs w:val="0"/>
                <w:color w:val="auto"/>
                <w:sz w:val="21"/>
                <w:szCs w:val="21"/>
                <w:highlight w:val="none"/>
                <w:lang w:val="en-US" w:eastAsia="zh-CN"/>
              </w:rPr>
              <w:t xml:space="preserve">标准，力学性能柜架类强度和耐久性结构强度试验-跌落试验。</w:t>
            </w:r>
            <w:r/>
          </w:p>
          <w:p>
            <w:pPr>
              <w:numPr>
                <w:ilvl w:val="0"/>
                <w:numId w:val="0"/>
              </w:numPr>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②依据符合</w:t>
            </w:r>
            <w:r>
              <w:rPr>
                <w:rFonts w:hint="default"/>
                <w:b w:val="0"/>
                <w:bCs w:val="0"/>
                <w:color w:val="auto"/>
                <w:sz w:val="21"/>
                <w:szCs w:val="21"/>
                <w:highlight w:val="none"/>
                <w:lang w:val="en-US" w:eastAsia="zh-CN"/>
              </w:rPr>
              <w:t xml:space="preserve">GB/T3325-2024《金属家具通用技术条件》</w:t>
            </w:r>
            <w:r>
              <w:rPr>
                <w:rFonts w:hint="eastAsia"/>
                <w:b w:val="0"/>
                <w:bCs w:val="0"/>
                <w:color w:val="auto"/>
                <w:sz w:val="21"/>
                <w:szCs w:val="21"/>
                <w:highlight w:val="none"/>
                <w:lang w:val="en-US" w:eastAsia="zh-CN"/>
              </w:rPr>
              <w:t xml:space="preserve">标准，理化性能要求：通过硬度、附着力检测；</w:t>
            </w:r>
            <w:r/>
          </w:p>
          <w:p>
            <w:pPr>
              <w:numPr>
                <w:ilvl w:val="0"/>
                <w:numId w:val="0"/>
              </w:numPr>
              <w:rPr>
                <w:rFonts w:hint="eastAsia" w:ascii="宋体" w:hAnsi="宋体" w:eastAsia="宋体" w:cs="宋体"/>
                <w:b/>
                <w:bCs w:val="0"/>
                <w:color w:val="auto"/>
                <w:sz w:val="21"/>
                <w:szCs w:val="21"/>
                <w:highlight w:val="none"/>
                <w:lang w:val="en-US" w:eastAsia="zh-CN" w:bidi="ar-SA"/>
              </w:rPr>
            </w:pPr>
            <w:r>
              <w:rPr>
                <w:rFonts w:hint="eastAsia"/>
                <w:b w:val="0"/>
                <w:bCs w:val="0"/>
                <w:color w:val="auto"/>
                <w:sz w:val="21"/>
                <w:szCs w:val="21"/>
                <w:highlight w:val="none"/>
                <w:lang w:val="en-US" w:eastAsia="zh-CN"/>
              </w:rPr>
              <w:t xml:space="preserve">③依据符合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color w:val="auto"/>
                <w:sz w:val="21"/>
                <w:szCs w:val="21"/>
                <w:highlight w:val="none"/>
                <w:lang w:val="en-US" w:eastAsia="zh-CN" w:bidi="ar-SA"/>
              </w:rPr>
              <w:t xml:space="preserve">甲醛释放量≤0.035mg/m³、苯≤0.025mg/m³、甲苯≤0.05mg/m³、二甲苯≤0.05mg/m³、总挥发性有机化合物TVOC≤0.05mg/m³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更衣柜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w:t>
            </w:r>
            <w:r>
              <w:rPr>
                <w:rFonts w:hint="eastAsia" w:ascii="宋体" w:hAnsi="宋体" w:eastAsia="宋体" w:cs="宋体"/>
                <w:b w:val="0"/>
                <w:bCs w:val="0"/>
                <w:color w:val="ff0000"/>
                <w:sz w:val="21"/>
                <w:szCs w:val="21"/>
                <w:highlight w:val="none"/>
                <w:lang w:val="en-US" w:eastAsia="zh-CN"/>
              </w:rPr>
              <w:t xml:space="preserve">依据符合GB/T 35607-2024《绿色产品评价家具》标准，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鞋柜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①依据符合GB/T 35607-2024《绿色产品评价家具》标准，甲醛释放量≤0.035mg/m³、苯≤0.025mg/m³、甲苯≤0.05mg/m³、二甲苯≤0.05mg/m³、总挥发性有机化合物TVOC≤0.05mg/m³；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储物柜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①</w:t>
            </w:r>
            <w:r>
              <w:rPr>
                <w:rFonts w:hint="eastAsia"/>
                <w:b w:val="0"/>
                <w:bCs w:val="0"/>
                <w:color w:val="ff0000"/>
                <w:sz w:val="21"/>
                <w:szCs w:val="21"/>
                <w:highlight w:val="none"/>
                <w:lang w:val="en-US" w:eastAsia="zh-CN"/>
              </w:rPr>
              <w:t xml:space="preserve">依据符合</w:t>
            </w:r>
            <w:r>
              <w:rPr>
                <w:rFonts w:hint="default"/>
                <w:b w:val="0"/>
                <w:bCs w:val="0"/>
                <w:color w:val="ff0000"/>
                <w:sz w:val="21"/>
                <w:szCs w:val="21"/>
                <w:highlight w:val="none"/>
                <w:lang w:val="en-US" w:eastAsia="zh-CN"/>
              </w:rPr>
              <w:t xml:space="preserve">GB/T 35607-2024《绿色产品评价家具》</w:t>
            </w:r>
            <w:r>
              <w:rPr>
                <w:rFonts w:hint="eastAsia"/>
                <w:b w:val="0"/>
                <w:bCs w:val="0"/>
                <w:color w:val="ff0000"/>
                <w:sz w:val="21"/>
                <w:szCs w:val="21"/>
                <w:highlight w:val="none"/>
                <w:lang w:val="en-US" w:eastAsia="zh-CN"/>
              </w:rPr>
              <w:t xml:space="preserve">标</w:t>
            </w:r>
            <w:r>
              <w:rPr>
                <w:rFonts w:hint="eastAsia" w:ascii="宋体" w:hAnsi="宋体" w:eastAsia="宋体" w:cs="Arial"/>
                <w:b w:val="0"/>
                <w:bCs w:val="0"/>
                <w:color w:val="ff0000"/>
                <w:sz w:val="21"/>
                <w:szCs w:val="21"/>
                <w:highlight w:val="none"/>
                <w:lang w:val="en-US" w:eastAsia="zh-CN"/>
              </w:rPr>
              <w:t xml:space="preserve">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bidi="ar-SA"/>
              </w:rPr>
              <w:t xml:space="preserve">③依据符合QB/T 4371-2012《家具抗菌性能的评价》标准，技术要求：抗菌性能：</w:t>
            </w:r>
            <w:r>
              <w:rPr>
                <w:rFonts w:hint="eastAsia" w:ascii="宋体" w:hAnsi="宋体" w:eastAsia="宋体" w:cs="宋体"/>
                <w:color w:val="ff0000"/>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换鞋凳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ff0000"/>
                <w:sz w:val="21"/>
                <w:szCs w:val="21"/>
                <w:highlight w:val="none"/>
                <w:lang w:val="en-US" w:eastAsia="zh-CN" w:bidi="ar-SA"/>
              </w:rPr>
            </w:pPr>
            <w:r>
              <w:rPr>
                <w:rFonts w:hint="eastAsia"/>
                <w:color w:val="ff0000"/>
                <w:highlight w:val="none"/>
                <w:lang w:val="en-US" w:eastAsia="zh-CN"/>
              </w:rPr>
              <w:t xml:space="preserve">①</w:t>
            </w:r>
            <w:r>
              <w:rPr>
                <w:rFonts w:hint="eastAsia"/>
                <w:b w:val="0"/>
                <w:bCs w:val="0"/>
                <w:color w:val="ff0000"/>
                <w:sz w:val="21"/>
                <w:szCs w:val="21"/>
                <w:highlight w:val="none"/>
                <w:lang w:val="en-US" w:eastAsia="zh-CN"/>
              </w:rPr>
              <w:t xml:space="preserve">依据符合</w:t>
            </w:r>
            <w:r>
              <w:rPr>
                <w:rFonts w:hint="default"/>
                <w:b w:val="0"/>
                <w:bCs w:val="0"/>
                <w:color w:val="ff0000"/>
                <w:sz w:val="21"/>
                <w:szCs w:val="21"/>
                <w:highlight w:val="none"/>
                <w:lang w:val="en-US" w:eastAsia="zh-CN"/>
              </w:rPr>
              <w:t xml:space="preserve">GB/T 35607-2024《绿色产品评价家具》</w:t>
            </w:r>
            <w:r>
              <w:rPr>
                <w:rFonts w:hint="eastAsia"/>
                <w:b w:val="0"/>
                <w:bCs w:val="0"/>
                <w:color w:val="ff0000"/>
                <w:sz w:val="21"/>
                <w:szCs w:val="21"/>
                <w:highlight w:val="none"/>
                <w:lang w:val="en-US" w:eastAsia="zh-CN"/>
              </w:rPr>
              <w:t xml:space="preserve">标</w:t>
            </w:r>
            <w:r>
              <w:rPr>
                <w:rFonts w:hint="eastAsia" w:ascii="宋体" w:hAnsi="宋体" w:eastAsia="宋体" w:cs="Arial"/>
                <w:b w:val="0"/>
                <w:bCs w:val="0"/>
                <w:color w:val="ff0000"/>
                <w:sz w:val="21"/>
                <w:szCs w:val="21"/>
                <w:highlight w:val="none"/>
                <w:lang w:val="en-US" w:eastAsia="zh-CN"/>
              </w:rPr>
              <w:t xml:space="preserve">准，</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rPr>
                <w:rFonts w:hint="eastAsia"/>
                <w:color w:val="auto"/>
                <w:highlight w:val="none"/>
                <w:lang w:val="en-US" w:eastAsia="zh-CN"/>
              </w:rPr>
            </w:pPr>
            <w:r>
              <w:rPr>
                <w:rFonts w:hint="eastAsia"/>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医用货架</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bCs w:val="0"/>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①依据符合GB/T35607-2024《绿色产品评价 家具》标准，</w:t>
            </w:r>
            <w:r>
              <w:rPr>
                <w:rFonts w:hint="eastAsia" w:ascii="宋体" w:hAnsi="宋体" w:eastAsia="宋体" w:cs="宋体"/>
                <w:b w:val="0"/>
                <w:bCs/>
                <w:color w:val="ff0000"/>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②依据符合GB/T 3325-2024《金属家具通用技术条件》标准，理化性能耐盐浴100h划道两侧3mm外，应无鼓泡、锈蚀、剥落和起皱等现象。</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会议桌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b w:val="0"/>
                <w:bCs w:val="0"/>
                <w:color w:val="ff0000"/>
                <w:highlight w:val="none"/>
                <w:lang w:val="en-US" w:eastAsia="zh-CN"/>
              </w:rPr>
            </w:pPr>
            <w:r>
              <w:rPr>
                <w:rFonts w:hint="eastAsia"/>
                <w:color w:val="ff0000"/>
                <w:highlight w:val="none"/>
                <w:lang w:val="en-US" w:eastAsia="zh-CN"/>
              </w:rPr>
              <w:t xml:space="preserve">①依据符合GB/T35607-2024《绿色产品评价 家具》标准</w:t>
            </w:r>
            <w:r>
              <w:rPr>
                <w:rFonts w:hint="eastAsia"/>
                <w:b w:val="0"/>
                <w:bCs w:val="0"/>
                <w:color w:val="ff0000"/>
                <w:highlight w:val="none"/>
                <w:lang w:val="en-US" w:eastAsia="zh-CN"/>
              </w:rPr>
              <w:t xml:space="preserve">；产品有害物质：</w:t>
            </w:r>
            <w:r>
              <w:rPr>
                <w:rFonts w:hint="eastAsia" w:ascii="宋体" w:hAnsi="宋体" w:eastAsia="宋体" w:cs="宋体"/>
                <w:b w:val="0"/>
                <w:bCs w:val="0"/>
                <w:color w:val="ff0000"/>
                <w:sz w:val="21"/>
                <w:szCs w:val="21"/>
                <w:highlight w:val="none"/>
                <w:lang w:val="en-US" w:eastAsia="zh-CN" w:bidi="ar-SA"/>
              </w:rPr>
              <w:t xml:space="preserve">甲醛释放量≤0.035mg/m³、苯≤0.025mg/m³、甲苯≤0.05mg/m³、二甲苯≤0.05mg/m³、总挥发性有机化合物TVOC≤0.05mg/m³；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(8)</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屏风工作位</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zh-CN"/>
              </w:rPr>
              <w:t xml:space="preserve">①依据</w:t>
            </w:r>
            <w:r>
              <w:rPr>
                <w:rFonts w:hint="eastAsia" w:ascii="宋体" w:hAnsi="宋体" w:cs="宋体"/>
                <w:b w:val="0"/>
                <w:bCs/>
                <w:color w:val="auto"/>
                <w:sz w:val="21"/>
                <w:szCs w:val="21"/>
                <w:highlight w:val="none"/>
                <w:lang w:val="en-US" w:bidi="zh-CN"/>
              </w:rPr>
              <w:t xml:space="preserve">符合</w:t>
            </w:r>
            <w:r>
              <w:rPr>
                <w:rFonts w:hint="eastAsia"/>
                <w:color w:val="auto"/>
                <w:highlight w:val="none"/>
                <w:lang w:val="zh-CN"/>
              </w:rPr>
              <w:t xml:space="preserve">GB/T3325-2024《金属家具通用技术条件》标准；符合以下检测项目：耐冷热循环：无裂缝、开裂、起皱、鼓泡现象；耐干热不低于5级；耐湿热不低于5级；耐污染性能不低于5级；耐污染性不低于5级（5级最好）；通过</w:t>
            </w:r>
            <w:r>
              <w:rPr>
                <w:rFonts w:hint="eastAsia"/>
                <w:color w:val="auto"/>
                <w:highlight w:val="none"/>
                <w:lang w:val="en-US" w:eastAsia="zh-CN"/>
              </w:rPr>
              <w:t xml:space="preserve">结构安全检测</w:t>
            </w:r>
            <w:r>
              <w:rPr>
                <w:rFonts w:hint="eastAsia"/>
                <w:color w:val="auto"/>
                <w:highlight w:val="none"/>
                <w:lang w:val="zh-CN"/>
              </w:rPr>
              <w:t xml:space="preserve">；</w:t>
            </w:r>
            <w:r>
              <w:rPr>
                <w:rFonts w:hint="eastAsia"/>
                <w:color w:val="auto"/>
                <w:highlight w:val="none"/>
                <w:lang w:val="en-US" w:eastAsia="zh-CN"/>
              </w:rPr>
              <w:t xml:space="preserve">力学性能</w:t>
            </w:r>
            <w:r>
              <w:rPr>
                <w:rFonts w:hint="eastAsia"/>
                <w:color w:val="auto"/>
                <w:highlight w:val="none"/>
                <w:lang w:val="zh-CN"/>
              </w:rPr>
              <w:t xml:space="preserve">：</w:t>
            </w:r>
            <w:r>
              <w:rPr>
                <w:rFonts w:hint="eastAsia"/>
                <w:color w:val="auto"/>
                <w:highlight w:val="none"/>
                <w:lang w:val="en-US" w:eastAsia="zh-CN"/>
              </w:rPr>
              <w:t xml:space="preserve">水平耐久性及结构强度试验-水平耐久性试验（加载</w:t>
            </w:r>
            <w:r>
              <w:rPr>
                <w:rFonts w:hint="eastAsia"/>
                <w:color w:val="auto"/>
                <w:highlight w:val="none"/>
                <w:lang w:val="zh-CN"/>
              </w:rPr>
              <w:t xml:space="preserve">力150N，循环加载15000次符合要求</w:t>
            </w:r>
            <w:r>
              <w:rPr>
                <w:rFonts w:hint="eastAsia"/>
                <w:color w:val="auto"/>
                <w:highlight w:val="none"/>
                <w:lang w:val="en-US"/>
              </w:rPr>
              <w:t xml:space="preserve">;</w:t>
            </w:r>
            <w:r>
              <w:rPr>
                <w:rFonts w:hint="eastAsia"/>
                <w:color w:val="auto"/>
                <w:highlight w:val="none"/>
                <w:lang w:val="en-US" w:eastAsia="zh-CN"/>
              </w:rPr>
              <w:t xml:space="preserve">）</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1"/>
                <w:szCs w:val="21"/>
                <w:highlight w:val="none"/>
                <w:lang w:val="en-US" w:bidi="zh-CN"/>
              </w:rPr>
            </w:pPr>
            <w:r>
              <w:rPr>
                <w:rFonts w:hint="eastAsia"/>
                <w:color w:val="auto"/>
                <w:highlight w:val="none"/>
                <w:lang w:val="zh-CN"/>
              </w:rPr>
              <w:t xml:space="preserve">②</w:t>
            </w:r>
            <w:r>
              <w:rPr>
                <w:rFonts w:hint="eastAsia" w:ascii="宋体" w:hAnsi="宋体" w:cs="宋体"/>
                <w:b w:val="0"/>
                <w:bCs/>
                <w:color w:val="auto"/>
                <w:sz w:val="21"/>
                <w:szCs w:val="21"/>
                <w:highlight w:val="none"/>
                <w:lang w:val="en-US" w:bidi="zh-CN"/>
              </w:rPr>
              <w:t xml:space="preserve">依据符合</w:t>
            </w:r>
            <w:r>
              <w:rPr>
                <w:rFonts w:hint="default" w:ascii="宋体" w:hAnsi="宋体" w:eastAsia="宋体" w:cs="宋体"/>
                <w:b w:val="0"/>
                <w:bCs/>
                <w:color w:val="auto"/>
                <w:sz w:val="21"/>
                <w:szCs w:val="21"/>
                <w:highlight w:val="none"/>
                <w:lang w:val="en-US" w:bidi="zh-CN"/>
              </w:rPr>
              <w:t xml:space="preserve">GB/T 35607-2024《绿色产品评价家具》</w:t>
            </w:r>
            <w:r>
              <w:rPr>
                <w:rFonts w:hint="eastAsia" w:ascii="宋体" w:hAnsi="宋体" w:cs="宋体"/>
                <w:b w:val="0"/>
                <w:bCs/>
                <w:color w:val="auto"/>
                <w:sz w:val="21"/>
                <w:szCs w:val="21"/>
                <w:highlight w:val="none"/>
                <w:lang w:val="en-US" w:bidi="zh-CN"/>
              </w:rPr>
              <w:t xml:space="preserve">标准，</w:t>
            </w:r>
            <w:r>
              <w:rPr>
                <w:rFonts w:hint="eastAsia" w:ascii="宋体" w:hAnsi="宋体" w:cs="宋体"/>
                <w:b w:val="0"/>
                <w:bCs w:val="0"/>
                <w:color w:val="auto"/>
                <w:sz w:val="21"/>
                <w:szCs w:val="21"/>
                <w:highlight w:val="none"/>
                <w:lang w:val="en-US" w:bidi="zh-CN"/>
              </w:rPr>
              <w:t xml:space="preserve">甲醛释放量</w:t>
            </w:r>
            <w:r>
              <w:rPr>
                <w:rFonts w:hint="eastAsia" w:ascii="宋体" w:hAnsi="宋体" w:eastAsia="宋体" w:cs="宋体"/>
                <w:b w:val="0"/>
                <w:bCs w:val="0"/>
                <w:color w:val="auto"/>
                <w:sz w:val="21"/>
                <w:szCs w:val="21"/>
                <w:highlight w:val="none"/>
                <w:lang w:val="en-US" w:eastAsia="zh-CN" w:bidi="ar-SA"/>
              </w:rPr>
              <w:t xml:space="preserve">≤0.035mg/m³</w:t>
            </w:r>
            <w:r>
              <w:rPr>
                <w:rFonts w:hint="eastAsia" w:ascii="宋体" w:hAnsi="宋体" w:cs="宋体"/>
                <w:b w:val="0"/>
                <w:bCs w:val="0"/>
                <w:color w:val="auto"/>
                <w:sz w:val="21"/>
                <w:szCs w:val="21"/>
                <w:highlight w:val="none"/>
                <w:lang w:val="en-US" w:bidi="zh-CN"/>
              </w:rPr>
              <w:t xml:space="preserve">；</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0" w:firstLine="422"/>
              <w:keepLines w:val="0"/>
              <w:keepNext w:val="0"/>
              <w:pageBreakBefore w:val="0"/>
              <w:spacing w:line="360" w:lineRule="auto"/>
              <w:widowControl w:val="off"/>
              <w:rPr>
                <w:rFonts w:hint="default" w:ascii="宋体" w:hAnsi="宋体" w:eastAsia="宋体" w:cs="宋体"/>
                <w:b/>
                <w:bCs w:val="0"/>
                <w:color w:val="auto"/>
                <w:sz w:val="21"/>
                <w:szCs w:val="21"/>
                <w:highlight w:val="none"/>
                <w:lang w:val="en-US" w:bidi="zh-CN"/>
              </w:rPr>
            </w:pPr>
            <w:r>
              <w:rPr>
                <w:rFonts w:hint="default"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(9)</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0" w:firstLine="0"/>
              <w:jc w:val="left"/>
              <w:keepLines w:val="0"/>
              <w:keepNext w:val="0"/>
              <w:pageBreakBefore w:val="0"/>
              <w:widowControl w:val="off"/>
              <w:rPr>
                <w:rFonts w:hint="eastAsia" w:eastAsia="宋体" w:cs="Times New Roman"/>
                <w:b w:val="0"/>
                <w:bCs w:val="0"/>
                <w:color w:val="auto"/>
                <w:highlight w:val="none"/>
                <w:lang w:val="zh-CN" w:eastAsia="zh-CN"/>
              </w:rPr>
            </w:pPr>
            <w:r>
              <w:rPr>
                <w:rFonts w:hint="eastAsia"/>
                <w:b w:val="0"/>
                <w:bCs w:val="0"/>
                <w:color w:val="auto"/>
                <w:sz w:val="21"/>
                <w:szCs w:val="21"/>
                <w:highlight w:val="none"/>
                <w:lang w:val="zh-CN" w:eastAsia="zh-CN"/>
              </w:rPr>
              <w:t xml:space="preserve">①</w:t>
            </w:r>
            <w:r>
              <w:rPr>
                <w:rFonts w:hint="eastAsia" w:ascii="宋体" w:hAnsi="宋体" w:eastAsia="宋体" w:cs="宋体"/>
                <w:b w:val="0"/>
                <w:bCs w:val="0"/>
                <w:color w:val="auto"/>
                <w:sz w:val="21"/>
                <w:szCs w:val="21"/>
                <w:highlight w:val="none"/>
                <w:lang w:val="en-US" w:eastAsia="zh-CN" w:bidi="ar-SA"/>
              </w:rPr>
              <w:t xml:space="preserve">依据符合</w:t>
            </w:r>
            <w:r>
              <w:rPr>
                <w:rFonts w:hint="eastAsia"/>
                <w:b w:val="0"/>
                <w:bCs w:val="0"/>
                <w:color w:val="auto"/>
                <w:sz w:val="21"/>
                <w:szCs w:val="21"/>
                <w:highlight w:val="none"/>
                <w:lang w:val="zh-CN" w:eastAsia="zh-CN"/>
              </w:rPr>
              <w:t xml:space="preserve">GB/T 35607-2024《绿色产品评价 家具》标准；符合以下要求：（1）</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rPr>
                <w:rFonts w:hint="eastAsia" w:eastAsia="宋体" w:cs="Times New Roman"/>
                <w:b w:val="0"/>
                <w:bCs w:val="0"/>
                <w:color w:val="auto"/>
                <w:highlight w:val="none"/>
                <w:lang w:val="zh-CN" w:eastAsia="zh-CN"/>
              </w:rPr>
              <w:t xml:space="preserve">（2）家具中可迁移有害元素限量：锑≤</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mg/kg；砷≤</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mg/kg；钡≤</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mg/kg；镉≤</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mg/kg；铬≤</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mg/kg；铅≤</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mg/kg；汞≤</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mg/kg；硒≤</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0" w:firstLine="0"/>
              <w:jc w:val="left"/>
              <w:keepLines w:val="0"/>
              <w:keepNext w:val="0"/>
              <w:pageBreakBefore w:val="0"/>
              <w:widowControl w:val="off"/>
              <w:rPr>
                <w:rFonts w:hint="eastAsia" w:eastAsia="宋体" w:cs="Times New Roman"/>
                <w:color w:val="auto"/>
                <w:highlight w:val="none"/>
                <w:lang w:val="zh-CN" w:eastAsia="zh-CN"/>
              </w:rPr>
            </w:pPr>
            <w:r>
              <w:rPr>
                <w:rFonts w:hint="eastAsia" w:eastAsia="宋体" w:cs="Times New Roman"/>
                <w:color w:val="auto"/>
                <w:highlight w:val="none"/>
                <w:lang w:val="zh-CN" w:eastAsia="zh-CN"/>
              </w:rPr>
            </w:r>
            <w:r/>
          </w:p>
          <w:p>
            <w:pPr>
              <w:numPr>
                <w:ilvl w:val="0"/>
                <w:numId w:val="0"/>
              </w:numPr>
              <w:ind w:left="425" w:hanging="425"/>
              <w:jc w:val="left"/>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(10)</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礼堂椅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检验（或检测）报告，报告中需包含：</w:t>
            </w:r>
            <w:r/>
          </w:p>
          <w:p>
            <w:pPr>
              <w:pStyle w:val="626"/>
              <w:ind w:right="0"/>
              <w:keepLines w:val="0"/>
              <w:keepNext w:val="0"/>
              <w:spacing w:before="0" w:beforeAutospacing="0" w:after="0" w:afterAutospacing="0" w:line="17" w:lineRule="atLeast"/>
              <w:shd w:val="clear" w:color="auto" w:fill="ffffff"/>
              <w:widowControl/>
              <w:rPr>
                <w:rFonts w:hint="eastAsia" w:ascii="Calibri" w:hAnsi="Calibri" w:eastAsia="宋体" w:cs="Times New Roman"/>
                <w:b w:val="0"/>
                <w:bCs w:val="0"/>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QB/T 2602-2013《</w:t>
            </w:r>
            <w:r>
              <w:rPr>
                <w:rFonts w:hint="default" w:ascii="Calibri" w:hAnsi="Calibri" w:eastAsia="宋体" w:cs="Times New Roman"/>
                <w:b w:val="0"/>
                <w:bCs w:val="0"/>
                <w:color w:val="auto"/>
                <w:sz w:val="21"/>
                <w:szCs w:val="21"/>
                <w:highlight w:val="none"/>
                <w:lang w:val="en-US" w:eastAsia="zh-CN" w:bidi="ar-SA"/>
              </w:rPr>
              <w:t xml:space="preserve">影剧院公共座椅</w:t>
            </w:r>
            <w:r>
              <w:rPr>
                <w:rFonts w:hint="eastAsia" w:ascii="Calibri" w:hAnsi="Calibri" w:eastAsia="宋体" w:cs="Times New Roman"/>
                <w:b w:val="0"/>
                <w:bCs w:val="0"/>
                <w:color w:val="auto"/>
                <w:sz w:val="21"/>
                <w:szCs w:val="21"/>
                <w:highlight w:val="none"/>
                <w:lang w:val="zh-CN" w:eastAsia="zh-CN" w:bidi="ar-SA"/>
              </w:rPr>
              <w:t xml:space="preserve">》：理化性能-木制件涂层：</w:t>
            </w:r>
            <w:r>
              <w:rPr>
                <w:rFonts w:hint="eastAsia" w:ascii="Calibri" w:hAnsi="Calibri" w:eastAsia="宋体" w:cs="Times New Roman"/>
                <w:b w:val="0"/>
                <w:bCs w:val="0"/>
                <w:color w:val="auto"/>
                <w:sz w:val="21"/>
                <w:szCs w:val="21"/>
                <w:highlight w:val="none"/>
                <w:lang w:val="en-US" w:eastAsia="zh-CN" w:bidi="ar-SA"/>
              </w:rPr>
              <w:t xml:space="preserve">通过耐磨检测、抗冲击检测、</w:t>
            </w:r>
            <w:r>
              <w:rPr>
                <w:rFonts w:hint="eastAsia" w:ascii="Calibri" w:hAnsi="Calibri" w:eastAsia="宋体" w:cs="Times New Roman"/>
                <w:b w:val="0"/>
                <w:bCs w:val="0"/>
                <w:color w:val="auto"/>
                <w:sz w:val="21"/>
                <w:szCs w:val="21"/>
                <w:highlight w:val="none"/>
                <w:lang w:val="zh-CN" w:eastAsia="zh-CN" w:bidi="ar-SA"/>
              </w:rPr>
              <w:t xml:space="preserve">力学性能-座面冲击试验（冲击高度300mm，10次）；椅背冲击试验（冲击高度620mm，10次）；扶手冲击试验（冲击高度620mm，角度68°，10次）；写字板垂直向下静载荷试验（300N，10次）；写字板耐久性试验（150N，2.5万次）；</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5455-2014《纺织品 燃烧性能 垂直方向损毁长度、阴燃和续燃时间的测定》：阻燃1级（织物）：氧指数≥33.0，损毁长度≤100mm，续燃时间≤3s,阴燃时间≤5s，燃烧滴落物未引起脱脂棉燃烧或阴燃；</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3923.1-2013《纺织品 织物拉伸性能 第1部分：断裂强力和断裂伸长率的测定（条样法）》：断裂强力：经向≥300N，纬向≥150N；</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值班床</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eastAsia" w:ascii="Calibri" w:hAnsi="Calibri" w:eastAsia="宋体" w:cs="Times New Roman"/>
                <w:b w:val="0"/>
                <w:bCs w:val="0"/>
                <w:color w:val="ff0000"/>
                <w:sz w:val="21"/>
                <w:szCs w:val="21"/>
                <w:highlight w:val="none"/>
                <w:lang w:val="en-US" w:eastAsia="zh-CN" w:bidi="ar-SA"/>
              </w:rPr>
            </w:pPr>
            <w:r>
              <w:rPr>
                <w:rFonts w:hint="eastAsia" w:ascii="Calibri" w:hAnsi="Calibri" w:eastAsia="宋体" w:cs="Times New Roman"/>
                <w:b w:val="0"/>
                <w:bCs w:val="0"/>
                <w:color w:val="ff0000"/>
                <w:sz w:val="21"/>
                <w:szCs w:val="21"/>
                <w:highlight w:val="none"/>
                <w:lang w:val="en-US" w:eastAsia="zh-CN" w:bidi="ar-SA"/>
              </w:rPr>
              <w:t xml:space="preserve">①依据符合GB/T35607-2024《绿色产品评价家具》标准，甲醛释放量≤0.05mg/m³；苯≤0.03mg/m³、甲苯≤0.08mg/m³、二甲苯≤0.10mg/m³、TVOC≤0.25mg/m³；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color w:val="auto"/>
                <w:highlight w:val="none"/>
                <w:lang w:val="en-US" w:eastAsia="zh-CN"/>
              </w:rPr>
            </w:pPr>
            <w:r>
              <w:rPr>
                <w:rFonts w:hint="eastAsia"/>
                <w:color w:val="auto"/>
                <w:highlight w:val="none"/>
                <w:lang w:val="zh-CN" w:eastAsia="zh-CN"/>
              </w:rPr>
              <w:t xml:space="preserve">①检测依据符合GB/T3325-2024《金属家具通用技术条件》</w:t>
            </w:r>
            <w:r>
              <w:rPr>
                <w:rFonts w:hint="eastAsia"/>
                <w:color w:val="auto"/>
                <w:highlight w:val="none"/>
                <w:lang w:val="en-US" w:eastAsia="zh-CN"/>
              </w:rPr>
              <w:t xml:space="preserve">标准，通过基本结构安全检测；通过</w:t>
            </w:r>
            <w:r>
              <w:rPr>
                <w:rFonts w:hint="eastAsia"/>
                <w:color w:val="auto"/>
                <w:highlight w:val="none"/>
                <w:lang w:val="zh-CN" w:eastAsia="zh-CN"/>
              </w:rPr>
              <w:t xml:space="preserve">软、硬包件外观构件</w:t>
            </w:r>
            <w:r>
              <w:rPr>
                <w:rFonts w:hint="eastAsia"/>
                <w:color w:val="auto"/>
                <w:highlight w:val="none"/>
                <w:lang w:val="en-US" w:eastAsia="zh-CN"/>
              </w:rPr>
              <w:t xml:space="preserve">检测；</w:t>
            </w:r>
            <w:r/>
          </w:p>
          <w:p>
            <w:pPr>
              <w:rPr>
                <w:rFonts w:hint="eastAsia"/>
                <w:color w:val="auto"/>
                <w:highlight w:val="none"/>
                <w:lang w:val="zh-CN"/>
              </w:rPr>
            </w:pPr>
            <w:r>
              <w:rPr>
                <w:rFonts w:hint="eastAsia"/>
                <w:color w:val="auto"/>
                <w:highlight w:val="none"/>
                <w:lang w:val="zh-CN" w:eastAsia="zh-CN"/>
              </w:rPr>
              <w:t xml:space="preserve">②检测依据符合QB/T2280-2016《办公家具 办公椅》</w:t>
            </w:r>
            <w:r>
              <w:rPr>
                <w:rFonts w:hint="eastAsia"/>
                <w:color w:val="auto"/>
                <w:highlight w:val="none"/>
                <w:lang w:val="en-US" w:eastAsia="zh-CN"/>
              </w:rPr>
              <w:t xml:space="preserve">标准，</w:t>
            </w:r>
            <w:r>
              <w:rPr>
                <w:rFonts w:hint="eastAsia"/>
                <w:color w:val="auto"/>
                <w:highlight w:val="none"/>
                <w:lang w:val="zh-CN" w:eastAsia="zh-CN"/>
              </w:rPr>
              <w:t xml:space="preserve">理化性能软质聚氨酯泡沫塑料回弹性≥55%；75%压缩永久变形≤5</w:t>
            </w:r>
            <w:r>
              <w:rPr>
                <w:rFonts w:hint="eastAsia"/>
                <w:color w:val="auto"/>
                <w:highlight w:val="none"/>
                <w:lang w:val="en-US" w:eastAsia="zh-CN"/>
              </w:rPr>
              <w:t xml:space="preserve">%</w:t>
            </w:r>
            <w:r>
              <w:rPr>
                <w:rFonts w:hint="eastAsia"/>
                <w:color w:val="auto"/>
                <w:highlight w:val="none"/>
                <w:lang w:val="zh-CN" w:eastAsia="zh-CN"/>
              </w:rPr>
              <w:t xml:space="preserve">；干摩擦色牢度≥3级；椅座椅背耐久性≥10万次；公共场所用办公椅的阻燃性应满GB17927.2的要求；</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rPr>
                <w:rFonts w:hint="eastAsia"/>
                <w:b/>
                <w:bCs/>
                <w:color w:val="auto"/>
                <w:highlight w:val="none"/>
                <w:lang w:val="en-US" w:eastAsia="zh-CN"/>
              </w:rPr>
            </w:pPr>
            <w:r>
              <w:rPr>
                <w:rFonts w:hint="eastAsia"/>
                <w:b/>
                <w:bCs/>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(13)</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会议椅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检验（或检测）报告，报告中需包含：</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38611-2020《办公家具 办公工作椅 稳定性、强度和耐久性测试方法》</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座面前沿倾翻测试、向前倾翻测试、扶手椅侧向倾翻测试均无倾翻；座面前沿静载荷测试、座面靠背联合静载荷测试、扶手向下静载荷测试-中间、扶手向下静载荷测试-前沿、扶手侧向静载荷测试、扶手耐久性测试（≥6万次）、旋转测试（≥1</w:t>
            </w:r>
            <w:r>
              <w:rPr>
                <w:rFonts w:hint="eastAsia" w:eastAsia="宋体" w:cs="Times New Roman"/>
                <w:b w:val="0"/>
                <w:bCs w:val="0"/>
                <w:color w:val="auto"/>
                <w:sz w:val="21"/>
                <w:szCs w:val="21"/>
                <w:highlight w:val="none"/>
                <w:lang w:val="en-US" w:eastAsia="zh-CN"/>
              </w:rPr>
              <w:t xml:space="preserve">0</w:t>
            </w:r>
            <w:r>
              <w:rPr>
                <w:rFonts w:hint="eastAsia" w:eastAsia="宋体" w:cs="Times New Roman"/>
                <w:b w:val="0"/>
                <w:bCs w:val="0"/>
                <w:color w:val="auto"/>
                <w:sz w:val="21"/>
                <w:szCs w:val="21"/>
                <w:highlight w:val="none"/>
                <w:lang w:val="zh-CN" w:eastAsia="zh-CN"/>
              </w:rPr>
              <w:t xml:space="preserve">万次）、脚轮和底座耐久性测试（≥10万次）；</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35607-2024《绿色产品评价 家具》</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ascii="Calibri" w:hAnsi="Calibri" w:eastAsia="宋体" w:cs="Times New Roman"/>
                <w:b w:val="0"/>
                <w:bCs w:val="0"/>
                <w:color w:val="auto"/>
                <w:sz w:val="21"/>
                <w:szCs w:val="21"/>
                <w:highlight w:val="none"/>
                <w:lang w:val="en-US" w:eastAsia="zh-CN" w:bidi="ar-SA"/>
              </w:rPr>
              <w:t xml:space="preserve">甲醛释放量≤0.05mg/m³；苯≤0.03mg/m³、甲苯≤0.08mg/m³、二甲苯≤0.10mg/m³、TVOC≤0.25mg/m³；</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QB/T 2280-2016《办公家具 办公椅》</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；理化性能-软质聚氨酯泡沫塑料：密度：座面≥25kg/m³；回弹性≥35%、75%压缩永久变形≤10%</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④</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3325-2024《金属家具通用技术条件》</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通过检测：</w:t>
            </w:r>
            <w:r>
              <w:rPr>
                <w:rFonts w:hint="eastAsia" w:eastAsia="宋体" w:cs="Times New Roman"/>
                <w:b w:val="0"/>
                <w:bCs w:val="0"/>
                <w:color w:val="auto"/>
                <w:sz w:val="21"/>
                <w:szCs w:val="21"/>
                <w:highlight w:val="none"/>
                <w:lang w:val="zh-CN" w:eastAsia="zh-CN"/>
              </w:rPr>
              <w:t xml:space="preserve">产品外观性能-塑料件；软包件-软面包覆表面；金属件-电镀件；喷漆(塑)涂层；金属电镀层-抗盐雾：无锈点；金属喷漆(塑)涂层-硬度；</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⑤</w:t>
            </w:r>
            <w:r>
              <w:rPr>
                <w:rFonts w:hint="eastAsia" w:eastAsia="宋体" w:cs="Times New Roman"/>
                <w:b w:val="0"/>
                <w:bCs w:val="0"/>
                <w:color w:val="auto"/>
                <w:sz w:val="21"/>
                <w:szCs w:val="21"/>
                <w:highlight w:val="none"/>
                <w:lang w:val="en-US" w:eastAsia="zh-CN"/>
              </w:rPr>
              <w:t xml:space="preserve">依据符合GB/T 19466.6-2009《塑料 差示扫描量热法（DSC）第6部分：氧化诱导时间（等温OIT）和氧化诱导温度（动态OIT）的测定》标准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氧化诱导时间（200℃）≥140min；</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⑥</w:t>
            </w:r>
            <w:r>
              <w:rPr>
                <w:rFonts w:hint="eastAsia" w:eastAsia="宋体" w:cs="Times New Roman"/>
                <w:b w:val="0"/>
                <w:bCs w:val="0"/>
                <w:color w:val="auto"/>
                <w:sz w:val="21"/>
                <w:szCs w:val="21"/>
                <w:highlight w:val="none"/>
                <w:lang w:val="en-US" w:eastAsia="zh-CN"/>
              </w:rPr>
              <w:t xml:space="preserve">依据符合GB/T 8426-1998《纺织品 色牢度试验 耐光色牢度:日光》标准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耐日光色牢度≥3级；</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jc w:val="both"/>
              <w:widowControl w:val="off"/>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en-US" w:eastAsia="zh-CN" w:bidi="zh-CN"/>
              </w:rPr>
              <w:t xml:space="preserve">4</w:t>
            </w:r>
            <w:r>
              <w:rPr>
                <w:rFonts w:hint="default" w:ascii="宋体" w:hAnsi="宋体" w:eastAsia="宋体" w:cs="宋体"/>
                <w:b/>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提供沙发的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en-US" w:eastAsia="zh-CN"/>
              </w:rPr>
              <w:t xml:space="preserve">①</w:t>
            </w:r>
            <w:r>
              <w:rPr>
                <w:rFonts w:hint="eastAsia"/>
                <w:color w:val="auto"/>
                <w:highlight w:val="none"/>
                <w:lang w:val="zh-CN" w:eastAsia="zh-CN"/>
              </w:rPr>
              <w:t xml:space="preserve">依据符合</w:t>
            </w:r>
            <w:r>
              <w:rPr>
                <w:rFonts w:hint="eastAsia"/>
                <w:color w:val="auto"/>
                <w:highlight w:val="none"/>
                <w:lang w:val="zh-CN"/>
              </w:rPr>
              <w:t xml:space="preserve">QB/T 1952.1-2023《软体家具沙发》；</w:t>
            </w:r>
            <w:r>
              <w:rPr>
                <w:rFonts w:hint="eastAsia"/>
                <w:color w:val="auto"/>
                <w:highlight w:val="none"/>
                <w:lang w:val="en-US"/>
              </w:rPr>
              <w:t xml:space="preserve">摩擦声</w:t>
            </w:r>
            <w:r>
              <w:rPr>
                <w:rFonts w:hint="eastAsia"/>
                <w:color w:val="auto"/>
                <w:highlight w:val="none"/>
                <w:lang w:val="en-US" w:eastAsia="zh-CN"/>
              </w:rPr>
              <w:t xml:space="preserve">：</w:t>
            </w:r>
            <w:r>
              <w:rPr>
                <w:rFonts w:hint="eastAsia"/>
                <w:color w:val="auto"/>
                <w:highlight w:val="none"/>
                <w:lang w:val="en-US"/>
              </w:rPr>
              <w:t xml:space="preserve">徒手压座面和背面，应无异常的金属件摩擦或撞击等响声；抗引燃特性-阴燃的香烟未观察到试样表面或内部出现任何续燃、阴燃现象，评定该试样为阻燃I级，通过香烟抗引燃特性试验</w:t>
            </w:r>
            <w:r/>
          </w:p>
          <w:p>
            <w:pPr>
              <w:rPr>
                <w:rFonts w:hint="eastAsia"/>
                <w:color w:val="auto"/>
                <w:highlight w:val="none"/>
                <w:lang w:val="en-US" w:eastAsia="zh-CN"/>
              </w:rPr>
            </w:pPr>
            <w:r>
              <w:rPr>
                <w:rFonts w:hint="eastAsia"/>
                <w:color w:val="auto"/>
                <w:highlight w:val="none"/>
                <w:lang w:val="en-US" w:eastAsia="zh-CN"/>
              </w:rPr>
              <w:t xml:space="preserve">②</w:t>
            </w:r>
            <w:r>
              <w:rPr>
                <w:rFonts w:hint="eastAsia"/>
                <w:color w:val="auto"/>
                <w:highlight w:val="none"/>
                <w:lang w:val="zh-CN" w:eastAsia="zh-CN"/>
              </w:rPr>
              <w:t xml:space="preserve">依据符合</w:t>
            </w:r>
            <w:r>
              <w:rPr>
                <w:rFonts w:hint="eastAsia"/>
                <w:color w:val="auto"/>
                <w:highlight w:val="none"/>
                <w:lang w:val="zh-CN"/>
              </w:rPr>
              <w:t xml:space="preserve">GB/T 35607-2024《绿色产品评价家具》；</w:t>
            </w:r>
            <w:r>
              <w:rPr>
                <w:rFonts w:hint="eastAsia"/>
                <w:color w:val="auto"/>
                <w:highlight w:val="none"/>
                <w:lang w:val="en-US" w:eastAsia="zh-CN"/>
              </w:rPr>
              <w:t xml:space="preserve">苯≤0.03mg/m³、甲苯≤0.08mg/m³、二甲苯≤0.10mg/m³、TVOC≤0.25mg/m³；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pStyle w:val="637"/>
              <w:keepLines w:val="0"/>
              <w:keepNext w:val="0"/>
              <w:pageBreakBefore w:val="0"/>
              <w:spacing w:line="320" w:lineRule="exact"/>
              <w:rPr>
                <w:color w:val="auto"/>
                <w:sz w:val="21"/>
                <w:szCs w:val="21"/>
                <w:highlight w:val="none"/>
              </w:rPr>
            </w:pPr>
            <w:r>
              <w:rPr>
                <w:color w:val="auto"/>
                <w:sz w:val="21"/>
                <w:szCs w:val="21"/>
                <w:highlight w:val="none"/>
              </w:rPr>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注</w:t>
            </w:r>
            <w:r>
              <w:rPr>
                <w:rFonts w:ascii="Segoe UI" w:hAnsi="Segoe UI" w:eastAsia="Segoe UI" w:cs="Segoe UI"/>
                <w:i w:val="0"/>
                <w:iCs w:val="0"/>
                <w:caps w:val="0"/>
                <w:color w:val="auto"/>
                <w:spacing w:val="0"/>
                <w:sz w:val="21"/>
                <w:szCs w:val="21"/>
                <w:highlight w:val="none"/>
                <w:shd w:val="clear" w:color="auto" w:fill="fafafa"/>
              </w:rPr>
              <w:t xml:space="preserve">（适用于全部</w:t>
            </w:r>
            <w:r>
              <w:rPr>
                <w:rFonts w:hint="eastAsia" w:ascii="Segoe UI" w:hAnsi="Segoe UI" w:eastAsia="宋体" w:cs="Segoe UI"/>
                <w:i w:val="0"/>
                <w:iCs w:val="0"/>
                <w:caps w:val="0"/>
                <w:color w:val="auto"/>
                <w:spacing w:val="0"/>
                <w:sz w:val="21"/>
                <w:szCs w:val="21"/>
                <w:highlight w:val="none"/>
                <w:shd w:val="clear" w:color="auto" w:fill="fafafa"/>
                <w:lang w:eastAsia="zh-CN"/>
              </w:rPr>
              <w:t xml:space="preserve">成品</w:t>
            </w:r>
            <w:r>
              <w:rPr>
                <w:rFonts w:ascii="Segoe UI" w:hAnsi="Segoe UI" w:eastAsia="Segoe UI" w:cs="Segoe UI"/>
                <w:i w:val="0"/>
                <w:iCs w:val="0"/>
                <w:caps w:val="0"/>
                <w:color w:val="auto"/>
                <w:spacing w:val="0"/>
                <w:sz w:val="21"/>
                <w:szCs w:val="21"/>
                <w:highlight w:val="none"/>
                <w:shd w:val="clear" w:color="auto" w:fill="fafafa"/>
              </w:rPr>
              <w:t xml:space="preserve">检测）</w:t>
            </w:r>
            <w:r>
              <w:rPr>
                <w:rFonts w:ascii="宋体" w:hAnsi="宋体" w:eastAsia="宋体" w:cs="宋体"/>
                <w:color w:val="auto"/>
                <w:sz w:val="21"/>
                <w:szCs w:val="21"/>
                <w:highlight w:val="none"/>
                <w:lang w:val="zh-CN" w:bidi="zh-CN"/>
              </w:rPr>
              <w:t xml:space="preserve">：</w:t>
            </w:r>
            <w:bookmarkEnd w:id="89"/>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①送检人须是投标单位或所投产品生厂商；</w:t>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②检测报告须提供日期为 202</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年 1月1 日后，并带有CMA 标志。供应商须对以上检测项目在报告中进行明显标注，如不标注，对评审产生的影响供应商自行承担。</w:t>
            </w:r>
            <w:r/>
          </w:p>
          <w:p>
            <w:pPr>
              <w:ind w:firstLine="68"/>
              <w:jc w:val="left"/>
              <w:keepLines w:val="0"/>
              <w:keepNext w:val="0"/>
              <w:pageBreakBefore w:val="0"/>
              <w:spacing w:line="320" w:lineRule="exac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③</w:t>
            </w:r>
            <w:r>
              <w:rPr>
                <w:rFonts w:hint="eastAsia" w:ascii="宋体" w:hAnsi="宋体" w:eastAsia="宋体" w:cs="宋体"/>
                <w:color w:val="auto"/>
                <w:sz w:val="21"/>
                <w:szCs w:val="21"/>
                <w:highlight w:val="none"/>
                <w:lang w:bidi="zh-CN"/>
              </w:rPr>
              <w:t xml:space="preserve">检验报告材料必须清晰且完整含封面</w:t>
            </w:r>
            <w:r>
              <w:rPr>
                <w:rFonts w:hint="eastAsia" w:ascii="宋体" w:hAnsi="宋体" w:eastAsia="宋体" w:cs="宋体"/>
                <w:color w:val="auto"/>
                <w:sz w:val="21"/>
                <w:szCs w:val="21"/>
                <w:highlight w:val="none"/>
                <w:lang w:val="en-US" w:bidi="zh-CN"/>
              </w:rPr>
              <w:t xml:space="preserve">等信息</w:t>
            </w:r>
            <w:r>
              <w:rPr>
                <w:rFonts w:hint="eastAsia" w:ascii="宋体" w:hAnsi="宋体" w:eastAsia="宋体" w:cs="宋体"/>
                <w:color w:val="auto"/>
                <w:sz w:val="21"/>
                <w:szCs w:val="21"/>
                <w:highlight w:val="none"/>
                <w:lang w:bidi="zh-CN"/>
              </w:rPr>
              <w:t xml:space="preserve">，仅复印局部内容的检测报告视为无效。</w:t>
            </w:r>
            <w:r>
              <w:rPr>
                <w:rFonts w:hint="eastAsia" w:ascii="宋体" w:hAnsi="宋体" w:eastAsia="宋体" w:cs="宋体"/>
                <w:color w:val="auto"/>
                <w:sz w:val="21"/>
                <w:szCs w:val="21"/>
                <w:highlight w:val="none"/>
                <w:lang w:val="zh-CN" w:bidi="zh-CN"/>
              </w:rPr>
              <w:t xml:space="preserve">以上检测报告在标书中提供扫描件并加盖公章；</w:t>
            </w:r>
            <w:r>
              <w:rPr>
                <w:rFonts w:hint="eastAsia" w:ascii="宋体" w:hAnsi="宋体" w:eastAsia="宋体" w:cs="宋体"/>
                <w:color w:val="auto"/>
                <w:sz w:val="21"/>
                <w:szCs w:val="21"/>
                <w:highlight w:val="none"/>
                <w:lang w:bidi="zh-CN"/>
              </w:rPr>
              <w:t xml:space="preserve">检测报告在</w:t>
            </w:r>
            <w:r>
              <w:rPr>
                <w:rFonts w:hint="eastAsia" w:ascii="宋体" w:hAnsi="宋体" w:eastAsia="宋体" w:cs="宋体"/>
                <w:color w:val="auto"/>
                <w:sz w:val="21"/>
                <w:szCs w:val="21"/>
                <w:highlight w:val="none"/>
                <w:lang w:val="zh-CN" w:bidi="zh-CN"/>
              </w:rPr>
              <w:t xml:space="preserve">全国认证认可信息公共服务平台官网（http://cx.cnca.cn/)查询截图（</w:t>
            </w:r>
            <w:r>
              <w:rPr>
                <w:rFonts w:hint="eastAsia" w:ascii="宋体" w:hAnsi="宋体" w:eastAsia="宋体" w:cs="宋体"/>
                <w:color w:val="auto"/>
                <w:sz w:val="21"/>
                <w:szCs w:val="21"/>
                <w:highlight w:val="none"/>
                <w:lang w:val="en-US" w:bidi="zh-CN"/>
              </w:rPr>
              <w:t xml:space="preserve">如遇到网页升级,提供检测机构官网截图）</w:t>
            </w:r>
            <w:r>
              <w:rPr>
                <w:rFonts w:hint="eastAsia" w:ascii="宋体" w:hAnsi="宋体" w:eastAsia="宋体" w:cs="宋体"/>
                <w:color w:val="auto"/>
                <w:sz w:val="21"/>
                <w:szCs w:val="21"/>
                <w:highlight w:val="none"/>
                <w:lang w:val="zh-CN" w:bidi="zh-CN"/>
              </w:rPr>
              <w:t xml:space="preserve">加盖</w:t>
            </w:r>
            <w:r>
              <w:rPr>
                <w:rFonts w:hint="eastAsia" w:ascii="宋体" w:hAnsi="宋体" w:eastAsia="宋体" w:cs="宋体"/>
                <w:color w:val="auto"/>
                <w:sz w:val="21"/>
                <w:szCs w:val="21"/>
                <w:highlight w:val="none"/>
                <w:lang w:val="en-US" w:bidi="zh-CN"/>
              </w:rPr>
              <w:t xml:space="preserve">电子</w:t>
            </w:r>
            <w:r>
              <w:rPr>
                <w:rFonts w:hint="eastAsia" w:ascii="宋体" w:hAnsi="宋体" w:eastAsia="宋体" w:cs="宋体"/>
                <w:color w:val="auto"/>
                <w:sz w:val="21"/>
                <w:szCs w:val="21"/>
                <w:highlight w:val="none"/>
                <w:lang w:val="zh-CN" w:bidi="zh-CN"/>
              </w:rPr>
              <w:t xml:space="preserve">公章，</w:t>
            </w:r>
            <w:r>
              <w:rPr>
                <w:rFonts w:hint="eastAsia" w:ascii="宋体" w:hAnsi="宋体" w:eastAsia="宋体" w:cs="宋体"/>
                <w:color w:val="auto"/>
                <w:sz w:val="21"/>
                <w:szCs w:val="21"/>
                <w:highlight w:val="none"/>
                <w:lang w:val="en-US" w:bidi="zh-CN"/>
              </w:rPr>
              <w:t xml:space="preserve">制造商授权的投标人需加盖制造商公章方可有效。原件中标后备查。</w:t>
            </w:r>
            <w:r/>
          </w:p>
          <w:p>
            <w:pPr>
              <w:ind w:firstLine="68"/>
              <w:jc w:val="left"/>
              <w:keepLines w:val="0"/>
              <w:keepNext w:val="0"/>
              <w:pageBreakBefore w:val="0"/>
              <w:spacing w:line="320" w:lineRule="exact"/>
              <w:rPr>
                <w:rFonts w:ascii="Times New Roman" w:hAnsi="Times New Roman" w:eastAsia="宋体" w:cs="Times New Roman"/>
                <w:bCs/>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④检测报告中必须包含所列的所有检测项目，否则不得分。</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14.0</w:t>
            </w:r>
            <w:r/>
          </w:p>
        </w:tc>
      </w:tr>
      <w:tr>
        <w:trPr>
          <w:jc w:val="center"/>
          <w:trHeight w:val="10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ascii="宋体" w:hAnsi="宋体" w:eastAsia="宋体" w:cs="宋体"/>
                <w:color w:val="auto"/>
                <w:sz w:val="21"/>
                <w:szCs w:val="21"/>
                <w:highlight w:val="none"/>
                <w:lang w:bidi="zh-CN"/>
              </w:rPr>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c>
          <w:tcPr>
            <w:tcW w:w="7638"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r>
      <w:tr>
        <w:trPr>
          <w:jc w:val="center"/>
          <w:trHeight w:val="168"/>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en-US" w:bidi="zh-CN"/>
              </w:rPr>
            </w:pPr>
            <w:r>
              <w:rPr>
                <w:rFonts w:ascii="宋体" w:hAnsi="宋体" w:eastAsia="宋体" w:cs="宋体"/>
                <w:color w:val="auto"/>
                <w:sz w:val="21"/>
                <w:szCs w:val="21"/>
                <w:highlight w:val="none"/>
                <w:lang w:val="zh-CN" w:bidi="zh-CN"/>
              </w:rPr>
              <w:t xml:space="preserve">原材料检测评价</w:t>
            </w:r>
            <w:r/>
          </w:p>
        </w:tc>
        <w:tc>
          <w:tcPr>
            <w:tcW w:w="777" w:type="dxa"/>
            <w:vAlign w:val="center"/>
            <w:textDirection w:val="lrTb"/>
            <w:noWrap w:val="false"/>
          </w:tcPr>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电解钢板</w:t>
            </w:r>
            <w:r/>
          </w:p>
        </w:tc>
        <w:tc>
          <w:tcPr>
            <w:tcW w:w="76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w:t>
            </w:r>
            <w:r>
              <w:rPr>
                <w:rFonts w:hint="eastAsia" w:ascii="宋体" w:hAnsi="宋体" w:eastAsia="宋体" w:cs="宋体"/>
                <w:b w:val="0"/>
                <w:bCs w:val="0"/>
                <w:color w:val="auto"/>
                <w:highlight w:val="none"/>
                <w:lang w:val="en-US" w:eastAsia="zh-CN"/>
              </w:rPr>
              <w:t xml:space="preserve">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全部符合得</w:t>
            </w:r>
            <w:r>
              <w:rPr>
                <w:rFonts w:ascii="宋体" w:hAnsi="宋体" w:eastAsia="宋体" w:cs="宋体"/>
                <w:b/>
                <w:bCs/>
                <w:color w:val="auto"/>
                <w:sz w:val="21"/>
                <w:szCs w:val="21"/>
                <w:highlight w:val="none"/>
                <w:lang w:val="zh-CN" w:bidi="zh-CN"/>
              </w:rPr>
              <w:t xml:space="preserve"> 1 </w:t>
            </w:r>
            <w:r>
              <w:rPr>
                <w:rFonts w:hint="eastAsia" w:ascii="宋体" w:hAnsi="宋体" w:eastAsia="宋体" w:cs="宋体"/>
                <w:b/>
                <w:bCs/>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2.2</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304不锈钢</w:t>
            </w:r>
            <w:r/>
          </w:p>
        </w:tc>
        <w:tc>
          <w:tcPr>
            <w:tcW w:w="7638" w:type="dxa"/>
            <w:vAlign w:val="center"/>
            <w:textDirection w:val="lrTb"/>
            <w:noWrap w:val="false"/>
          </w:tcPr>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jc w:val="left"/>
              <w:keepLines w:val="0"/>
              <w:keepNext w:val="0"/>
              <w:pageBreakBefore w:val="0"/>
              <w:spacing w:line="320" w:lineRule="exact"/>
              <w:shd w:val="clear" w:color="auto" w:fill="auto"/>
              <w:widowControl/>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全部符合得</w:t>
            </w:r>
            <w:r>
              <w:rPr>
                <w:rFonts w:ascii="宋体" w:hAnsi="宋体" w:eastAsia="宋体" w:cs="宋体"/>
                <w:b/>
                <w:bCs/>
                <w:color w:val="auto"/>
                <w:sz w:val="21"/>
                <w:szCs w:val="21"/>
                <w:highlight w:val="none"/>
                <w:lang w:val="zh-CN" w:bidi="zh-CN"/>
              </w:rPr>
              <w:t xml:space="preserve"> 1 </w:t>
            </w:r>
            <w:r>
              <w:rPr>
                <w:rFonts w:hint="eastAsia" w:ascii="宋体" w:hAnsi="宋体" w:eastAsia="宋体" w:cs="宋体"/>
                <w:b/>
                <w:bCs/>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659"/>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2.3</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粉末</w:t>
            </w:r>
            <w:r/>
          </w:p>
        </w:tc>
        <w:tc>
          <w:tcPr>
            <w:tcW w:w="7638" w:type="dxa"/>
            <w:vAlign w:val="center"/>
            <w:textDirection w:val="lrTb"/>
            <w:noWrap w:val="false"/>
          </w:tcPr>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ff0000"/>
                <w:sz w:val="21"/>
                <w:szCs w:val="21"/>
                <w:highlight w:val="none"/>
                <w:lang w:val="en-US" w:eastAsia="zh-CN"/>
              </w:rPr>
              <w:t xml:space="preserve">①</w:t>
            </w:r>
            <w:r>
              <w:rPr>
                <w:rFonts w:hint="eastAsia" w:ascii="宋体" w:hAnsi="宋体" w:eastAsia="宋体" w:cs="宋体"/>
                <w:b w:val="0"/>
                <w:bCs w:val="0"/>
                <w:color w:val="ff0000"/>
                <w:sz w:val="21"/>
                <w:szCs w:val="21"/>
                <w:highlight w:val="none"/>
                <w:lang w:val="en-US" w:eastAsia="zh-CN"/>
              </w:rPr>
              <w:t xml:space="preserve">依据符合GB/T 35602-2017《绿色产品评价 涂料》标准；重金属元素含量：铅（Pb）≤15mg/kg；镉（Cd）≤15mg/kg；六价铬（Cr</w:t>
            </w:r>
            <w:r>
              <w:rPr>
                <w:rFonts w:hint="eastAsia" w:ascii="宋体" w:hAnsi="宋体" w:eastAsia="宋体" w:cs="宋体"/>
                <w:b w:val="0"/>
                <w:bCs w:val="0"/>
                <w:color w:val="ff0000"/>
                <w:sz w:val="21"/>
                <w:szCs w:val="21"/>
                <w:highlight w:val="none"/>
                <w:vertAlign w:val="superscript"/>
                <w:lang w:val="en-US" w:eastAsia="zh-CN"/>
              </w:rPr>
              <w:t xml:space="preserve">6+</w:t>
            </w:r>
            <w:r>
              <w:rPr>
                <w:rFonts w:hint="eastAsia" w:ascii="宋体" w:hAnsi="宋体" w:eastAsia="宋体" w:cs="宋体"/>
                <w:b w:val="0"/>
                <w:bCs w:val="0"/>
                <w:color w:val="ff0000"/>
                <w:sz w:val="21"/>
                <w:szCs w:val="21"/>
                <w:highlight w:val="none"/>
                <w:lang w:val="en-US" w:eastAsia="zh-CN"/>
              </w:rPr>
              <w:t xml:space="preserve">）≤15mg/kg；汞（Hg）≤15mg/kg；砷（As）≤15mg/kg；钡（Ba）≤15mg/kg；硒（Se）≤15mg/kg；锑（Sb）≤15mg/kg；钴（Co）≤15mg/kg；</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2.4</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缓冲门铰（铰链）</w:t>
            </w:r>
            <w:r/>
          </w:p>
        </w:tc>
        <w:tc>
          <w:tcPr>
            <w:tcW w:w="7638"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ff0000"/>
                <w:highlight w:val="none"/>
                <w:lang w:val="en-US" w:eastAsia="zh-CN"/>
              </w:rPr>
              <w:t xml:space="preserve">①依据符合QB/T2189-2013《家具五金杯状暗链》标准，通过功能垂直静载荷检测、水平静载荷检测、下沉量不应大于2.0mm;</w:t>
            </w:r>
            <w:r/>
          </w:p>
          <w:p>
            <w:pPr>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2.5</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锁具</w:t>
            </w:r>
            <w:r/>
          </w:p>
        </w:tc>
        <w:tc>
          <w:tcPr>
            <w:tcW w:w="7638" w:type="dxa"/>
            <w:vAlign w:val="center"/>
            <w:textDirection w:val="lrTb"/>
            <w:noWrap w:val="false"/>
          </w:tcPr>
          <w:p>
            <w:pPr>
              <w:rPr>
                <w:rFonts w:hint="eastAsia"/>
                <w:color w:val="auto"/>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color w:val="auto"/>
                <w:highlight w:val="none"/>
                <w:lang w:val="en-US" w:eastAsia="zh-CN"/>
              </w:rPr>
              <w:t xml:space="preserve">①依据符合GB/T3325-2024《金属家具通用技术条件》标准，外观性能喷漆（塑）涂层应无漏喷、锈蚀、脱色、掉色等。冲击强度冲击高度400mm，应无剥落、裂纹、皱纹。耐盐浴：划道两侧 3mm 外，应无鼓泡、锈蚀、剥落和起皱等现象；</w:t>
            </w:r>
            <w:r/>
          </w:p>
          <w:p>
            <w:pPr>
              <w:rPr>
                <w:rFonts w:hint="eastAsia"/>
                <w:color w:val="auto"/>
                <w:highlight w:val="none"/>
                <w:lang w:val="en-US" w:eastAsia="zh-CN"/>
              </w:rPr>
            </w:pPr>
            <w:r>
              <w:rPr>
                <w:rFonts w:hint="eastAsia"/>
                <w:color w:val="auto"/>
                <w:highlight w:val="none"/>
                <w:lang w:val="en-US" w:eastAsia="zh-CN"/>
              </w:rPr>
              <w:t xml:space="preserve">②依据符合QB/T1621-2015《家具锁》标准，保密度弹子锁、叶片锁钥匙不同牙花数≥500种，弹子锁、叶片锁互开率检测合格；外观质量-电镀件耐腐蚀：电镀件外露表面经≥12h的中性盐雾试验后，应达到外观评级R</w:t>
            </w:r>
            <w:r>
              <w:rPr>
                <w:rFonts w:hint="eastAsia"/>
                <w:color w:val="auto"/>
                <w:highlight w:val="none"/>
                <w:vertAlign w:val="subscript"/>
                <w:lang w:val="en-US" w:eastAsia="zh-CN"/>
              </w:rPr>
              <w:t xml:space="preserve">A</w:t>
            </w:r>
            <w:r>
              <w:rPr>
                <w:rFonts w:hint="eastAsia"/>
                <w:color w:val="auto"/>
                <w:highlight w:val="none"/>
                <w:lang w:val="en-US" w:eastAsia="zh-CN"/>
              </w:rPr>
              <w:t xml:space="preserve">6级；</w:t>
            </w:r>
            <w:r/>
          </w:p>
          <w:p>
            <w:pPr>
              <w:rPr>
                <w:rFonts w:hint="eastAsia"/>
                <w:color w:val="auto"/>
                <w:highlight w:val="none"/>
                <w:lang w:val="en-US" w:eastAsia="zh-CN"/>
              </w:rPr>
            </w:pPr>
            <w:r>
              <w:rPr>
                <w:rFonts w:hint="eastAsia"/>
                <w:color w:val="auto"/>
                <w:highlight w:val="none"/>
                <w:lang w:val="en-US" w:eastAsia="zh-CN"/>
              </w:rPr>
              <w:t xml:space="preserve">③依据符合GB/T2423.30-2013《环境试验第2部分：试验方法试验XA和导则：在清洗剂中浸渍》标准，通过浸渍（浸渍温度：23±5°C，浸渍液：异丙醇，浸渍时间：5min)试验，外观无明显变化。</w:t>
            </w:r>
            <w:r/>
          </w:p>
          <w:p>
            <w:pPr>
              <w:rPr>
                <w:rFonts w:hint="eastAsia"/>
                <w:color w:val="auto"/>
                <w:sz w:val="21"/>
                <w:szCs w:val="21"/>
                <w:highlight w:val="none"/>
                <w:lang w:val="en-US" w:eastAsia="zh-CN"/>
              </w:rPr>
            </w:pPr>
            <w:r>
              <w:rPr>
                <w:rFonts w:hint="eastAsia"/>
                <w:color w:val="auto"/>
                <w:sz w:val="21"/>
                <w:szCs w:val="21"/>
                <w:highlight w:val="none"/>
                <w:lang w:val="en-US" w:eastAsia="zh-CN"/>
              </w:rPr>
            </w:r>
            <w:r/>
          </w:p>
          <w:p>
            <w:pPr>
              <w:rPr>
                <w:rFonts w:hint="eastAsia"/>
                <w:color w:val="auto"/>
                <w:sz w:val="21"/>
                <w:szCs w:val="21"/>
                <w:highlight w:val="none"/>
                <w:lang w:val="zh-CN" w:eastAsia="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2.6</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导轨（路轨）</w:t>
            </w:r>
            <w:r/>
          </w:p>
        </w:tc>
        <w:tc>
          <w:tcPr>
            <w:tcW w:w="7638" w:type="dxa"/>
            <w:vAlign w:val="center"/>
            <w:textDirection w:val="lrTb"/>
            <w:noWrap w:val="false"/>
          </w:tcPr>
          <w:p>
            <w:pPr>
              <w:rPr>
                <w:rFonts w:hint="eastAsia" w:ascii="宋体" w:hAnsi="宋体" w:eastAsia="宋体" w:cs="宋体"/>
                <w:color w:val="ff0000"/>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ff0000"/>
                <w:highlight w:val="none"/>
                <w:lang w:val="en-US" w:eastAsia="zh-CN"/>
              </w:rPr>
              <w:t xml:space="preserve">①依据符合QB/T 2454-2013《家具五金 抽屉导轨》标准;通过功能垂直向下静载荷、水平侧向静载荷、下沉量不超过2%；</w:t>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2.7</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刨花板</w:t>
            </w:r>
            <w:r/>
          </w:p>
        </w:tc>
        <w:tc>
          <w:tcPr>
            <w:tcW w:w="7638" w:type="dxa"/>
            <w:vAlign w:val="center"/>
            <w:textDirection w:val="lrTb"/>
            <w:noWrap w:val="false"/>
          </w:tcPr>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①依据符合GB/T 4897-2015《刨花板》标准；含水率3-13%；静曲强度≥15MPa；弹性模量≥2000MPa；甲醛释放量≤0.015mg/m³；</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②依据符合QB/T4371-2012《家具抗菌性能的评价》标准；通过抗细菌性能检测至少包含大肠埃希氏菌（大肠杆菌）等任意5种菌类，抗细菌率或抑菌率均≥99%；</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766"/>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2.8</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冷轧钢板</w:t>
            </w:r>
            <w:r/>
          </w:p>
        </w:tc>
        <w:tc>
          <w:tcPr>
            <w:tcW w:w="7638" w:type="dxa"/>
            <w:vAlign w:val="center"/>
            <w:textDirection w:val="lrTb"/>
            <w:noWrap w:val="false"/>
          </w:tcPr>
          <w:p>
            <w:pPr>
              <w:rPr>
                <w:rFonts w:hint="eastAsia" w:ascii="宋体" w:hAnsi="宋体" w:eastAsia="宋体" w:cs="宋体"/>
                <w:b w:val="0"/>
                <w:bCs w:val="0"/>
                <w:color w:val="auto"/>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ascii="宋体" w:hAnsi="宋体" w:eastAsia="宋体" w:cs="宋体"/>
                <w:b w:val="0"/>
                <w:bCs w:val="0"/>
                <w:color w:val="auto"/>
                <w:highlight w:val="none"/>
                <w:lang w:val="en-US" w:eastAsia="zh-CN"/>
              </w:rPr>
              <w:t xml:space="preserve">①依据符合GB/T 228.1-2021《金属材料 拉伸试验第1部分:室温试验方法》标准，通过力学性能：抗拉强度≥400MPa、上屈服强度≥250MPa;断后伸长率≥26%。</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②依据符合GB/T 5464-2010《建筑材料不燃性试验方法》标准，通过燃烧性能检测。</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③依据符合GB/T 3325-2024《金属家具通用技术条件》标准；通过外观性能金属件检测合格；</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2.9</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海绵</w:t>
            </w:r>
            <w:r/>
          </w:p>
        </w:tc>
        <w:tc>
          <w:tcPr>
            <w:tcW w:w="7638" w:type="dxa"/>
            <w:vAlign w:val="center"/>
            <w:textDirection w:val="lrTb"/>
            <w:noWrap w:val="false"/>
          </w:tcPr>
          <w:p>
            <w:pPr>
              <w:numPr>
                <w:ilvl w:val="0"/>
                <w:numId w:val="0"/>
              </w:numPr>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2.10</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网布</w:t>
            </w:r>
            <w:r/>
          </w:p>
        </w:tc>
        <w:tc>
          <w:tcPr>
            <w:tcW w:w="7638" w:type="dxa"/>
            <w:vAlign w:val="center"/>
            <w:textDirection w:val="lrTb"/>
            <w:noWrap w:val="false"/>
          </w:tcPr>
          <w:p>
            <w:pPr>
              <w:numPr>
                <w:ilvl w:val="0"/>
                <w:numId w:val="0"/>
              </w:numPr>
              <w:ind w:left="0" w:firstLine="0"/>
              <w:keepLines w:val="0"/>
              <w:keepNext w:val="0"/>
              <w:pageBreakBefore w:val="0"/>
              <w:spacing w:line="360" w:lineRule="auto"/>
              <w:widowControl w:val="off"/>
              <w:rPr>
                <w:rFonts w:hint="default" w:ascii="Times New Roman" w:hAnsi="Times New Roman" w:eastAsia="宋体" w:cs="Times New Roman"/>
                <w:b w:val="0"/>
                <w:bCs w:val="0"/>
                <w:color w:val="auto"/>
                <w:sz w:val="21"/>
                <w:szCs w:val="21"/>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ascii="Times New Roman" w:hAnsi="Times New Roman" w:eastAsia="宋体" w:cs="Times New Roman"/>
                <w:b w:val="0"/>
                <w:bCs w:val="0"/>
                <w:color w:val="auto"/>
                <w:sz w:val="21"/>
                <w:szCs w:val="21"/>
                <w:highlight w:val="none"/>
                <w:lang w:val="zh-CN" w:eastAsia="zh-CN"/>
              </w:rPr>
              <w:t xml:space="preserve">①</w:t>
            </w:r>
            <w:r>
              <w:rPr>
                <w:rFonts w:hint="eastAsia" w:ascii="Times New Roman" w:hAnsi="Times New Roman" w:eastAsia="宋体" w:cs="Times New Roman"/>
                <w:b w:val="0"/>
                <w:bCs w:val="0"/>
                <w:color w:val="auto"/>
                <w:sz w:val="21"/>
                <w:szCs w:val="21"/>
                <w:highlight w:val="none"/>
                <w:lang w:val="en-US" w:eastAsia="zh-CN"/>
              </w:rPr>
              <w:t xml:space="preserve">依据符合</w:t>
            </w:r>
            <w:r>
              <w:rPr>
                <w:rFonts w:hint="eastAsia" w:ascii="Times New Roman" w:hAnsi="Times New Roman" w:eastAsia="宋体" w:cs="Times New Roman"/>
                <w:b w:val="0"/>
                <w:bCs w:val="0"/>
                <w:color w:val="auto"/>
                <w:sz w:val="21"/>
                <w:szCs w:val="21"/>
                <w:highlight w:val="none"/>
                <w:lang w:val="zh-CN" w:eastAsia="zh-CN"/>
              </w:rPr>
              <w:t xml:space="preserve">GB/T 18885-2020《生态纺织品技术要求》</w:t>
            </w:r>
            <w:r>
              <w:rPr>
                <w:rFonts w:hint="eastAsia" w:ascii="Times New Roman" w:hAnsi="Times New Roman" w:eastAsia="宋体" w:cs="Times New Roman"/>
                <w:b w:val="0"/>
                <w:bCs w:val="0"/>
                <w:color w:val="auto"/>
                <w:sz w:val="21"/>
                <w:szCs w:val="21"/>
                <w:highlight w:val="none"/>
                <w:lang w:val="en-US" w:eastAsia="zh-CN"/>
              </w:rPr>
              <w:t xml:space="preserve">标准，</w:t>
            </w:r>
            <w:r>
              <w:rPr>
                <w:rFonts w:hint="eastAsia" w:ascii="Times New Roman" w:hAnsi="Times New Roman" w:eastAsia="宋体" w:cs="Times New Roman"/>
                <w:b w:val="0"/>
                <w:bCs w:val="0"/>
                <w:color w:val="auto"/>
                <w:sz w:val="21"/>
                <w:szCs w:val="21"/>
                <w:highlight w:val="none"/>
                <w:lang w:val="zh-CN" w:eastAsia="zh-CN"/>
              </w:rPr>
              <w:t xml:space="preserve">甲醛含量≤20mg/kg；通过染色牢度耐水(变色、沾色)级别检测；可分解致癌芳香胺染料：通过≥20种芳香胺染料检测；</w:t>
            </w:r>
            <w:r/>
          </w:p>
          <w:p>
            <w:pPr>
              <w:numPr>
                <w:ilvl w:val="0"/>
                <w:numId w:val="0"/>
              </w:numPr>
              <w:ind w:left="0" w:firstLine="0"/>
              <w:keepLines w:val="0"/>
              <w:keepNext w:val="0"/>
              <w:pageBreakBefore w:val="0"/>
              <w:spacing w:line="360" w:lineRule="auto"/>
              <w:widowControl w:val="off"/>
              <w:rPr>
                <w:rFonts w:hint="eastAsia" w:ascii="Times New Roman" w:hAnsi="Times New Roman" w:eastAsia="宋体" w:cs="Times New Roman"/>
                <w:b w:val="0"/>
                <w:bCs w:val="0"/>
                <w:color w:val="auto"/>
                <w:sz w:val="21"/>
                <w:szCs w:val="21"/>
                <w:highlight w:val="none"/>
                <w:lang w:val="zh-CN" w:eastAsia="zh-CN"/>
              </w:rPr>
            </w:pPr>
            <w:r>
              <w:rPr>
                <w:rFonts w:hint="eastAsia" w:ascii="Times New Roman" w:hAnsi="Times New Roman" w:eastAsia="宋体" w:cs="Times New Roman"/>
                <w:b w:val="0"/>
                <w:bCs w:val="0"/>
                <w:color w:val="auto"/>
                <w:sz w:val="21"/>
                <w:szCs w:val="21"/>
                <w:highlight w:val="none"/>
                <w:lang w:val="en-US" w:eastAsia="zh-CN"/>
              </w:rPr>
              <w:t xml:space="preserve">②依据符合</w:t>
            </w:r>
            <w:r>
              <w:rPr>
                <w:rFonts w:hint="eastAsia" w:ascii="Times New Roman" w:hAnsi="Times New Roman" w:eastAsia="宋体" w:cs="Times New Roman"/>
                <w:b w:val="0"/>
                <w:bCs w:val="0"/>
                <w:color w:val="auto"/>
                <w:sz w:val="21"/>
                <w:szCs w:val="21"/>
                <w:highlight w:val="none"/>
                <w:lang w:val="zh-CN" w:eastAsia="zh-CN"/>
              </w:rPr>
              <w:t xml:space="preserve">QB/T4371-2012《家具抗菌性能的评价》</w:t>
            </w:r>
            <w:r>
              <w:rPr>
                <w:rFonts w:hint="eastAsia" w:ascii="Times New Roman" w:hAnsi="Times New Roman" w:eastAsia="宋体" w:cs="Times New Roman"/>
                <w:b w:val="0"/>
                <w:bCs w:val="0"/>
                <w:color w:val="auto"/>
                <w:sz w:val="21"/>
                <w:szCs w:val="21"/>
                <w:highlight w:val="none"/>
                <w:lang w:val="en-US" w:eastAsia="zh-CN"/>
              </w:rPr>
              <w:t xml:space="preserve">标准，</w:t>
            </w:r>
            <w:r>
              <w:rPr>
                <w:rFonts w:hint="eastAsia" w:ascii="Times New Roman" w:hAnsi="Times New Roman" w:eastAsia="宋体" w:cs="Times New Roman"/>
                <w:b w:val="0"/>
                <w:bCs w:val="0"/>
                <w:color w:val="auto"/>
                <w:sz w:val="21"/>
                <w:szCs w:val="21"/>
                <w:highlight w:val="none"/>
                <w:lang w:val="zh-CN" w:eastAsia="zh-CN"/>
              </w:rPr>
              <w:t xml:space="preserve">通过抗菌性能检测；</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eastAsia="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2.11</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钢管</w:t>
            </w:r>
            <w:r/>
          </w:p>
        </w:tc>
        <w:tc>
          <w:tcPr>
            <w:tcW w:w="7638"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ff0000"/>
                <w:sz w:val="21"/>
                <w:szCs w:val="22"/>
                <w:highlight w:val="none"/>
                <w:lang w:val="en-US" w:eastAsia="zh-CN" w:bidi="ar-SA"/>
              </w:rPr>
              <w:t xml:space="preserve">①</w:t>
            </w:r>
            <w:r>
              <w:rPr>
                <w:rFonts w:hint="eastAsia" w:ascii="宋体" w:hAnsi="宋体" w:eastAsia="宋体" w:cs="宋体"/>
                <w:b w:val="0"/>
                <w:bCs/>
                <w:color w:val="ff0000"/>
                <w:sz w:val="21"/>
                <w:szCs w:val="21"/>
                <w:highlight w:val="none"/>
                <w:lang w:val="en-US" w:eastAsia="zh-CN" w:bidi="zh-CN"/>
              </w:rPr>
              <w:t xml:space="preserve">依据符合GB/T 228.1-2021《金属材料 拉伸试验 第1部分:室温试验方法》标准；抗拉强度320-450MPa;断后伸长率</w:t>
            </w:r>
            <w:r>
              <w:rPr>
                <w:rFonts w:hint="eastAsia" w:ascii="宋体" w:hAnsi="宋体" w:eastAsia="宋体" w:cs="宋体"/>
                <w:color w:val="ff0000"/>
                <w:sz w:val="21"/>
                <w:szCs w:val="21"/>
                <w:highlight w:val="none"/>
                <w:lang w:val="en-US" w:eastAsia="zh-CN"/>
              </w:rPr>
              <w:t xml:space="preserve">≥27%；屈服强度≥215</w:t>
            </w:r>
            <w:r>
              <w:rPr>
                <w:rFonts w:hint="eastAsia" w:ascii="宋体" w:hAnsi="宋体" w:eastAsia="宋体" w:cs="宋体"/>
                <w:b w:val="0"/>
                <w:bCs/>
                <w:color w:val="ff0000"/>
                <w:sz w:val="21"/>
                <w:szCs w:val="21"/>
                <w:highlight w:val="none"/>
                <w:lang w:val="en-US" w:eastAsia="zh-CN" w:bidi="zh-CN"/>
              </w:rPr>
              <w:t xml:space="preserve">MPa;</w:t>
            </w:r>
            <w:r/>
          </w:p>
          <w:p>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jc w:val="left"/>
              <w:keepLines w:val="0"/>
              <w:keepNext w:val="0"/>
              <w:pageBreakBefore w:val="0"/>
              <w:spacing w:line="320" w:lineRule="exact"/>
              <w:rPr>
                <w:rFonts w:hint="default" w:ascii="宋体" w:hAnsi="宋体" w:eastAsia="宋体" w:cs="宋体"/>
                <w:b w:val="0"/>
                <w:bCs w:val="0"/>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2307"/>
        </w:trPr>
        <w:tc>
          <w:tcPr>
            <w:gridSpan w:val="4"/>
            <w:tcW w:w="9920"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注（</w:t>
            </w:r>
            <w:r>
              <w:rPr>
                <w:rFonts w:ascii="Segoe UI" w:hAnsi="Segoe UI" w:eastAsia="Segoe UI" w:cs="Segoe UI"/>
                <w:i w:val="0"/>
                <w:iCs w:val="0"/>
                <w:caps w:val="0"/>
                <w:color w:val="auto"/>
                <w:spacing w:val="0"/>
                <w:sz w:val="21"/>
                <w:szCs w:val="21"/>
                <w:highlight w:val="none"/>
                <w:shd w:val="clear" w:color="auto" w:fill="fafafa"/>
              </w:rPr>
              <w:t xml:space="preserve">适用于全部原材料检测</w:t>
            </w:r>
            <w:r>
              <w:rPr>
                <w:rFonts w:hint="eastAsia" w:ascii="宋体" w:hAnsi="宋体" w:eastAsia="宋体" w:cs="宋体"/>
                <w:color w:val="auto"/>
                <w:sz w:val="21"/>
                <w:szCs w:val="21"/>
                <w:highlight w:val="none"/>
                <w:lang w:val="zh-CN" w:bidi="zh-CN"/>
              </w:rPr>
              <w:t xml:space="preserve">）</w:t>
            </w:r>
            <w:r>
              <w:rPr>
                <w:rFonts w:ascii="宋体" w:hAnsi="宋体" w:eastAsia="宋体" w:cs="宋体"/>
                <w:color w:val="auto"/>
                <w:sz w:val="21"/>
                <w:szCs w:val="21"/>
                <w:highlight w:val="none"/>
                <w:lang w:val="zh-CN" w:bidi="zh-CN"/>
              </w:rPr>
              <w:t xml:space="preserve">：</w:t>
            </w:r>
            <w:r/>
          </w:p>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①送检人须是投标单位或所投产品生厂商；</w:t>
            </w:r>
            <w:r/>
          </w:p>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②检测报告须提供日期为 202</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年 1月1 日后，并带有CMA 标志。供应商须对以上检测项目在报告中进行明显标注，如不标注，对评审产生的影响供应商自行承担。</w:t>
            </w:r>
            <w:r/>
          </w:p>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③</w:t>
            </w:r>
            <w:r>
              <w:rPr>
                <w:rFonts w:hint="eastAsia" w:ascii="宋体" w:hAnsi="宋体" w:eastAsia="宋体" w:cs="宋体"/>
                <w:color w:val="auto"/>
                <w:sz w:val="21"/>
                <w:szCs w:val="21"/>
                <w:highlight w:val="none"/>
                <w:lang w:bidi="zh-CN"/>
              </w:rPr>
              <w:t xml:space="preserve">检验报告材料必须清晰且完整含封面</w:t>
            </w:r>
            <w:r>
              <w:rPr>
                <w:rFonts w:hint="eastAsia" w:ascii="宋体" w:hAnsi="宋体" w:eastAsia="宋体" w:cs="宋体"/>
                <w:color w:val="auto"/>
                <w:sz w:val="21"/>
                <w:szCs w:val="21"/>
                <w:highlight w:val="none"/>
                <w:lang w:val="en-US" w:bidi="zh-CN"/>
              </w:rPr>
              <w:t xml:space="preserve">等信息</w:t>
            </w:r>
            <w:r>
              <w:rPr>
                <w:rFonts w:hint="eastAsia" w:ascii="宋体" w:hAnsi="宋体" w:eastAsia="宋体" w:cs="宋体"/>
                <w:color w:val="auto"/>
                <w:sz w:val="21"/>
                <w:szCs w:val="21"/>
                <w:highlight w:val="none"/>
                <w:lang w:bidi="zh-CN"/>
              </w:rPr>
              <w:t xml:space="preserve">，仅复印局部内容的检测报告视为无效。</w:t>
            </w:r>
            <w:r>
              <w:rPr>
                <w:rFonts w:hint="eastAsia" w:ascii="宋体" w:hAnsi="宋体" w:eastAsia="宋体" w:cs="宋体"/>
                <w:color w:val="auto"/>
                <w:sz w:val="21"/>
                <w:szCs w:val="21"/>
                <w:highlight w:val="none"/>
                <w:lang w:val="zh-CN" w:bidi="zh-CN"/>
              </w:rPr>
              <w:t xml:space="preserve">以上检测报告在标书中提供扫描件并加盖公章；</w:t>
            </w:r>
            <w:r>
              <w:rPr>
                <w:rFonts w:hint="eastAsia" w:ascii="宋体" w:hAnsi="宋体" w:eastAsia="宋体" w:cs="宋体"/>
                <w:color w:val="auto"/>
                <w:sz w:val="21"/>
                <w:szCs w:val="21"/>
                <w:highlight w:val="none"/>
                <w:lang w:bidi="zh-CN"/>
              </w:rPr>
              <w:t xml:space="preserve">检测报告在</w:t>
            </w:r>
            <w:r>
              <w:rPr>
                <w:rFonts w:hint="eastAsia" w:ascii="宋体" w:hAnsi="宋体" w:eastAsia="宋体" w:cs="宋体"/>
                <w:color w:val="auto"/>
                <w:sz w:val="21"/>
                <w:szCs w:val="21"/>
                <w:highlight w:val="none"/>
                <w:lang w:val="zh-CN" w:bidi="zh-CN"/>
              </w:rPr>
              <w:t xml:space="preserve">全国认证认可信息公共服务平台官网（http://cx.cnca.cn/)查询截图（</w:t>
            </w:r>
            <w:r>
              <w:rPr>
                <w:rFonts w:hint="eastAsia" w:ascii="宋体" w:hAnsi="宋体" w:eastAsia="宋体" w:cs="宋体"/>
                <w:color w:val="auto"/>
                <w:sz w:val="21"/>
                <w:szCs w:val="21"/>
                <w:highlight w:val="none"/>
                <w:lang w:val="en-US" w:bidi="zh-CN"/>
              </w:rPr>
              <w:t xml:space="preserve">如遇到网页升级,提供检测机构官网截图）</w:t>
            </w:r>
            <w:r>
              <w:rPr>
                <w:rFonts w:hint="eastAsia" w:ascii="宋体" w:hAnsi="宋体" w:eastAsia="宋体" w:cs="宋体"/>
                <w:color w:val="auto"/>
                <w:sz w:val="21"/>
                <w:szCs w:val="21"/>
                <w:highlight w:val="none"/>
                <w:lang w:val="zh-CN" w:bidi="zh-CN"/>
              </w:rPr>
              <w:t xml:space="preserve">加盖</w:t>
            </w:r>
            <w:r>
              <w:rPr>
                <w:rFonts w:hint="eastAsia" w:ascii="宋体" w:hAnsi="宋体" w:eastAsia="宋体" w:cs="宋体"/>
                <w:color w:val="auto"/>
                <w:sz w:val="21"/>
                <w:szCs w:val="21"/>
                <w:highlight w:val="none"/>
                <w:lang w:val="en-US" w:bidi="zh-CN"/>
              </w:rPr>
              <w:t xml:space="preserve">电子</w:t>
            </w:r>
            <w:r>
              <w:rPr>
                <w:rFonts w:hint="eastAsia" w:ascii="宋体" w:hAnsi="宋体" w:eastAsia="宋体" w:cs="宋体"/>
                <w:color w:val="auto"/>
                <w:sz w:val="21"/>
                <w:szCs w:val="21"/>
                <w:highlight w:val="none"/>
                <w:lang w:val="zh-CN" w:bidi="zh-CN"/>
              </w:rPr>
              <w:t xml:space="preserve">公章，</w:t>
            </w:r>
            <w:r>
              <w:rPr>
                <w:rFonts w:hint="eastAsia" w:ascii="宋体" w:hAnsi="宋体" w:eastAsia="宋体" w:cs="宋体"/>
                <w:color w:val="auto"/>
                <w:sz w:val="21"/>
                <w:szCs w:val="21"/>
                <w:highlight w:val="none"/>
                <w:lang w:val="en-US" w:bidi="zh-CN"/>
              </w:rPr>
              <w:t xml:space="preserve">制造商授权的投标人需加盖制造商公章方可有效。</w:t>
            </w:r>
            <w:r/>
          </w:p>
          <w:p>
            <w:pPr>
              <w:ind w:firstLine="68"/>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④检测报告中必须包含所列的所有检测项目，否则不得分。</w:t>
            </w:r>
            <w:r/>
          </w:p>
        </w:tc>
      </w:tr>
      <w:tr>
        <w:trPr>
          <w:jc w:val="center"/>
          <w:trHeight w:val="90"/>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生产能力</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5.0</w:t>
            </w:r>
            <w:r/>
          </w:p>
        </w:tc>
      </w:tr>
      <w:tr>
        <w:trPr>
          <w:jc w:val="center"/>
          <w:trHeight w:val="3929"/>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bidi="zh-CN"/>
              </w:rPr>
              <w:t xml:space="preserve">3</w:t>
            </w:r>
            <w:r>
              <w:rPr>
                <w:rFonts w:hint="eastAsia" w:ascii="宋体" w:hAnsi="宋体" w:eastAsia="宋体" w:cs="宋体"/>
                <w:color w:val="auto"/>
                <w:sz w:val="21"/>
                <w:szCs w:val="21"/>
                <w:highlight w:val="none"/>
                <w:lang w:val="en-US" w:bidi="zh-CN"/>
              </w:rPr>
              <w:t xml:space="preserve">.1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主要设备</w:t>
            </w:r>
            <w:r/>
          </w:p>
        </w:tc>
        <w:tc>
          <w:tcPr>
            <w:tcW w:w="7638" w:type="dxa"/>
            <w:vAlign w:val="center"/>
            <w:textDirection w:val="lrTb"/>
            <w:noWrap w:val="false"/>
          </w:tcPr>
          <w:p>
            <w:pPr>
              <w:numPr>
                <w:ilvl w:val="0"/>
                <w:numId w:val="0"/>
              </w:num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投标人或</w:t>
            </w:r>
            <w:r>
              <w:rPr>
                <w:rFonts w:hint="eastAsia" w:ascii="宋体" w:hAnsi="宋体" w:eastAsia="宋体" w:cs="宋体"/>
                <w:color w:val="auto"/>
                <w:sz w:val="21"/>
                <w:szCs w:val="21"/>
                <w:highlight w:val="none"/>
                <w:lang w:val="zh-CN" w:bidi="zh-CN"/>
              </w:rPr>
              <w:t xml:space="preserve">核心产品生厂商主要生产设备:数控折弯机、CNC电脑数控裁板锯，数控转塔冲床、全自动上浮式底漆砂光机、数控双头切割锯床、智能多用途木工镂铣床、板材自动冲剪线、推台锯、排钻、智能木工钻铣加工中心、光纤激光焊接机、数控打磨机、喷粉生产线、数控剪板机、自动封边机、曲线封边机、压力机、冷压机、缝纫机、数控切割机。</w:t>
            </w:r>
            <w:r/>
          </w:p>
          <w:p>
            <w:pPr>
              <w:numPr>
                <w:ilvl w:val="0"/>
                <w:numId w:val="0"/>
              </w:numPr>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以上设备种类＜3种得0分；3种≤以上设备种类＜6种得1分；6种≤以上设备种类＜9种得2分；9种≤以上设备种类＜12种得3分；以上设备种类≥12种得5分；提供设备现场照片及购置发票扫描件。</w:t>
            </w:r>
            <w:r/>
          </w:p>
          <w:p>
            <w:pPr>
              <w:numPr>
                <w:ilvl w:val="0"/>
                <w:numId w:val="0"/>
              </w:numPr>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注：（</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有效证明材料：提供设备现场照片、购置发票、设备购置发票的购置人名称与产品生厂商名称一致。</w:t>
            </w:r>
            <w:r>
              <w:rPr>
                <w:rFonts w:hint="eastAsia" w:ascii="宋体" w:hAnsi="宋体" w:eastAsia="宋体" w:cs="宋体"/>
                <w:color w:val="auto"/>
                <w:sz w:val="21"/>
                <w:szCs w:val="21"/>
                <w:highlight w:val="none"/>
                <w:lang w:val="en-US" w:bidi="zh-CN"/>
              </w:rPr>
              <w:t xml:space="preserve">租赁者提供最近1年内发票及租赁合同，现场照片；</w:t>
            </w:r>
            <w:r/>
          </w:p>
          <w:p>
            <w:pPr>
              <w:numPr>
                <w:ilvl w:val="0"/>
                <w:numId w:val="0"/>
              </w:numPr>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如设备名称不一致，应提供设备的技术资料、参数性能、现场照片以证明其所购设备与上列要求的设备具有同等功能水平，经评标委员会认可后可得分</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z w:val="21"/>
                <w:szCs w:val="21"/>
                <w:highlight w:val="none"/>
                <w:lang w:val="zh-CN" w:bidi="zh-CN"/>
              </w:rPr>
              <w:t xml:space="preserve">采购人有权对以上发票、资料、照片真实性进行核实，如发现虚假材料，将视为提供虚假材料谋取中标。</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bidi="zh-CN"/>
              </w:rPr>
              <w:t xml:space="preserve">.0</w:t>
            </w:r>
            <w:r/>
          </w:p>
        </w:tc>
      </w:tr>
      <w:tr>
        <w:trPr>
          <w:jc w:val="center"/>
          <w:trHeight w:val="1065"/>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14.0</w:t>
            </w:r>
            <w:r/>
          </w:p>
        </w:tc>
      </w:tr>
      <w:tr>
        <w:trPr>
          <w:jc w:val="center"/>
          <w:trHeight w:val="3929"/>
        </w:trPr>
        <w:tc>
          <w:tcPr>
            <w:tcW w:w="636" w:type="dxa"/>
            <w:vAlign w:val="center"/>
            <w:textDirection w:val="lrTb"/>
            <w:noWrap w:val="false"/>
          </w:tcPr>
          <w:p>
            <w:pPr>
              <w:ind w:firstLine="68"/>
              <w:jc w:val="left"/>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4.1</w:t>
            </w:r>
            <w:r/>
          </w:p>
        </w:tc>
        <w:tc>
          <w:tcPr>
            <w:tcW w:w="869" w:type="dxa"/>
            <w:vAlign w:val="center"/>
            <w:textDirection w:val="lrTb"/>
            <w:noWrap w:val="false"/>
          </w:tcPr>
          <w:p>
            <w:pPr>
              <w:ind w:firstLine="68"/>
              <w:jc w:val="left"/>
              <w:rPr>
                <w:rFonts w:hint="default" w:ascii="宋体" w:hAnsi="宋体" w:eastAsia="宋体" w:cs="宋体"/>
                <w:color w:val="auto"/>
                <w:sz w:val="21"/>
                <w:szCs w:val="21"/>
                <w:highlight w:val="none"/>
                <w:lang w:val="en-US"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（钢制文件柜）</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0.1mm）。对钢制文件柜进行逐项评分，最高得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适配医院办公及档案存储环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分）：样品全部功能部件（滑轨、合页、门锁等）齐全且可正常使用；分类收纳符合使用场景要求；内部空间分区合理，无死角，便于清洁消杀；部件连接牢固无松动、脱落风险。全部满足要求得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ff0000"/>
                <w:sz w:val="21"/>
                <w:szCs w:val="21"/>
                <w:highlight w:val="none"/>
                <w:lang w:val="zh-CN" w:bidi="zh-CN"/>
              </w:rPr>
              <w:t xml:space="preserve">工艺细节（0.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分）：样品焊接、拼接处平整光滑无明显缝隙；五金件安装位置精准，开关、推拉顺畅无卡顿；喷涂工艺均匀饱满，无流挂、针孔、气泡、划痕、掉粉现象。全部满足要求得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（医用货架）</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0.1mm）。对医用货架进行逐项评分，最高得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分类收纳、防腐蚀、易清洁符合使用场景要求，适配不同规格药品、耗材、器械存放，便于日常清洁、消杀、通风防潮；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w:t>
            </w:r>
            <w:r>
              <w:rPr>
                <w:rFonts w:hint="eastAsia" w:ascii="宋体" w:hAnsi="宋体" w:eastAsia="宋体" w:cs="宋体"/>
                <w:color w:val="ff0000"/>
                <w:sz w:val="21"/>
                <w:szCs w:val="21"/>
                <w:highlight w:val="none"/>
                <w:lang w:val="zh-CN" w:bidi="zh-CN"/>
              </w:rPr>
              <w:t xml:space="preserve">艺细节（0.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分）：样品焊接、拼接处平整光滑无明显缝隙，焊接工艺饱满牢固，无虚焊、脱焊、焊渣，焊点平整打磨无痕；五金件安装位置精准。全部满足要求得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2143"/>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4.3</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（办公桌）</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0.1mm）。对办公桌进行逐项评分，最高得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桌面平整无凹凸，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分）：样品全部功能部件齐全且可正常使用；医用专用功能（防腐蚀、易清洁）符合使用场景要求；分区适配医护文件、病历、办公用品存放；部件连接牢固无松动、脱落风险。全部满足要求得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auto"/>
                <w:sz w:val="21"/>
                <w:szCs w:val="21"/>
                <w:highlight w:val="none"/>
                <w:lang w:val="zh-CN" w:bidi="zh-CN"/>
              </w:rPr>
              <w:t xml:space="preserve">工艺</w:t>
            </w:r>
            <w:r>
              <w:rPr>
                <w:rFonts w:hint="eastAsia" w:ascii="宋体" w:hAnsi="宋体" w:eastAsia="宋体" w:cs="宋体"/>
                <w:color w:val="ff0000"/>
                <w:sz w:val="21"/>
                <w:szCs w:val="21"/>
                <w:highlight w:val="none"/>
                <w:lang w:val="zh-CN" w:bidi="zh-CN"/>
              </w:rPr>
              <w:t xml:space="preserve">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分）：样品焊接、封边、拼接处平整光滑无明显缝隙；五金件安装位置精准、螺丝无松动、无滑丝；桌体着地平稳，四脚受力均匀，无晃动、无倾斜。全部满足要求得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4.4</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（办公椅）</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0.1mm）。对办公椅进行逐项评分，最高得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椅面、靠背平整饱满，无褶皱、无塌陷、无破损；整体造型、尺寸比例与送样图纸一致，误差不超过（公差：±5mm）；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医用专用功能符合使用场景要求；部件连接牢固无松动、脱落风险；靠背可适度后仰，具备锁定功能，适配休息、办公双重场景；坐垫尺寸适配成人久坐，受力均匀，无局部凹陷，满足医护高频久坐使用需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ff0000"/>
                <w:sz w:val="21"/>
                <w:szCs w:val="21"/>
                <w:highlight w:val="none"/>
                <w:lang w:val="zh-CN" w:bidi="zh-CN"/>
              </w:rPr>
              <w:t xml:space="preserve">工艺细节（0.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分）：样品焊接、拼接处平整光滑无明显缝隙；五金件安装位置精准，开关、推拉顺畅无卡顿，频繁移动无变形、无松动，细节无瑕疵。全部满足要求得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540"/>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4.5</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（礼堂椅）</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0.1mm）。对礼堂椅进行逐项评分，最高得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医用安全规范；适配医院会议室、学术报告厅场景。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分）：样品材质类型、厚度与招标文件要求一致，金属部件无锈蚀，板材无开裂、鼓包、分层；表面涂层或饰面无脱落、色差，理化性能符合国标要求；符合公共医用场所安全标准。全部满足要求得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分）：样品全部功能部件齐全且可正常使用；符合医院使用场景要求；部件连接牢固无松动、脱落风险，无晃动偏移，适配集中参会使用。全部满足要求得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auto"/>
                <w:sz w:val="21"/>
                <w:szCs w:val="21"/>
                <w:highlight w:val="none"/>
                <w:lang w:val="zh-CN" w:bidi="zh-CN"/>
              </w:rPr>
              <w:t xml:space="preserve">工</w:t>
            </w:r>
            <w:r>
              <w:rPr>
                <w:rFonts w:hint="eastAsia" w:ascii="宋体" w:hAnsi="宋体" w:eastAsia="宋体" w:cs="宋体"/>
                <w:color w:val="ff0000"/>
                <w:sz w:val="21"/>
                <w:szCs w:val="21"/>
                <w:highlight w:val="none"/>
                <w:lang w:val="zh-CN" w:bidi="zh-CN"/>
              </w:rPr>
              <w:t xml:space="preserve">艺细节（0.</w:t>
            </w:r>
            <w:r>
              <w:rPr>
                <w:rFonts w:hint="eastAsia" w:ascii="宋体" w:hAnsi="宋体" w:eastAsia="宋体" w:cs="宋体"/>
                <w:color w:val="ff0000"/>
                <w:sz w:val="21"/>
                <w:szCs w:val="21"/>
                <w:highlight w:val="none"/>
                <w:lang w:val="en-US" w:eastAsia="zh-CN" w:bidi="zh-CN"/>
              </w:rPr>
              <w:t xml:space="preserve">7</w:t>
            </w:r>
            <w:r>
              <w:rPr>
                <w:rFonts w:hint="eastAsia" w:ascii="宋体" w:hAnsi="宋体" w:eastAsia="宋体" w:cs="宋体"/>
                <w:color w:val="ff0000"/>
                <w:sz w:val="21"/>
                <w:szCs w:val="21"/>
                <w:highlight w:val="none"/>
                <w:lang w:val="zh-CN" w:bidi="zh-CN"/>
              </w:rPr>
              <w:t xml:space="preserve"> 分）：样品焊接、拼接处平整光滑无明显缝隙；五金件安装位置精准，开关、推拉顺畅无卡顿。全部满足要求得 0.</w:t>
            </w:r>
            <w:r>
              <w:rPr>
                <w:rFonts w:hint="eastAsia" w:ascii="宋体" w:hAnsi="宋体" w:eastAsia="宋体" w:cs="宋体"/>
                <w:color w:val="ff0000"/>
                <w:sz w:val="21"/>
                <w:szCs w:val="21"/>
                <w:highlight w:val="none"/>
                <w:lang w:val="en-US" w:bidi="zh-CN"/>
              </w:rPr>
              <w:t xml:space="preserve">7</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ff0000"/>
                <w:sz w:val="21"/>
                <w:szCs w:val="21"/>
                <w:highlight w:val="none"/>
                <w:lang w:val="zh-CN" w:bidi="zh-CN"/>
              </w:rPr>
            </w:pPr>
            <w:r>
              <w:rPr>
                <w:rFonts w:hint="eastAsia" w:ascii="宋体" w:hAnsi="宋体" w:eastAsia="宋体" w:cs="宋体"/>
                <w:color w:val="ff0000"/>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4.6</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（值班床）</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根据招标文件第四项项目需求中关于出样产品技术参数和样图的要求生产样品，测量工具为：0～5m 钢卷尺（精度 1mm）、十分度游标卡尺（精度 0.1mm）。对值班床进行逐项评分，最高得</w:t>
            </w:r>
            <w:r>
              <w:rPr>
                <w:rFonts w:hint="eastAsia" w:ascii="宋体" w:hAnsi="宋体" w:eastAsia="宋体" w:cs="宋体"/>
                <w:color w:val="auto"/>
                <w:sz w:val="21"/>
                <w:szCs w:val="21"/>
                <w:highlight w:val="none"/>
                <w:lang w:val="en-US" w:bidi="zh-CN"/>
              </w:rPr>
              <w:t xml:space="preserve">1.5分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床板平整无凹凸，床架端正对称，适配医护临时休息场景；边角处理圆滑无尖锐毛刺，符合医用安全规范。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分）：样品材质类型、厚度与招标文件要求一致，金属部件无锈蚀，板材无开裂、鼓包、分层；表面涂层或饰面无脱落、色差，理化性能符合国标要求；无异味、易清洁，适配医用休息场景。全部满足要求得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zh-CN" w:bidi="zh-CN"/>
              </w:rPr>
              <w:t xml:space="preserve"> 分）：样品全部功能部件齐全且可正常使用；医用专用功能（防腐蚀、易清洁）符合使用场景要求；部件连接牢固无松动、脱落风险，床体承重性能优异。全部满足要求得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w:t>
            </w:r>
            <w:r>
              <w:rPr>
                <w:rFonts w:hint="eastAsia" w:ascii="宋体" w:hAnsi="宋体" w:eastAsia="宋体" w:cs="宋体"/>
                <w:color w:val="ff0000"/>
                <w:sz w:val="21"/>
                <w:szCs w:val="21"/>
                <w:highlight w:val="none"/>
                <w:lang w:val="zh-CN" w:bidi="zh-CN"/>
              </w:rPr>
              <w:t xml:space="preserve">艺细节（0.</w:t>
            </w:r>
            <w:r>
              <w:rPr>
                <w:rFonts w:hint="eastAsia" w:ascii="宋体" w:hAnsi="宋体" w:eastAsia="宋体" w:cs="宋体"/>
                <w:color w:val="ff0000"/>
                <w:sz w:val="21"/>
                <w:szCs w:val="21"/>
                <w:highlight w:val="none"/>
                <w:lang w:val="en-US" w:eastAsia="zh-CN" w:bidi="zh-CN"/>
              </w:rPr>
              <w:t xml:space="preserve">6</w:t>
            </w:r>
            <w:r>
              <w:rPr>
                <w:rFonts w:hint="eastAsia" w:ascii="宋体" w:hAnsi="宋体" w:eastAsia="宋体" w:cs="宋体"/>
                <w:color w:val="ff0000"/>
                <w:sz w:val="21"/>
                <w:szCs w:val="21"/>
                <w:highlight w:val="none"/>
                <w:lang w:val="zh-CN" w:bidi="zh-CN"/>
              </w:rPr>
              <w:t xml:space="preserve"> 分）：样品焊接、拼接处平整光滑无明显缝隙；五金件安装位置精准，边角圆弧打磨到位，杜绝磕碰风险。全部满足要求得 0.</w:t>
            </w:r>
            <w:r>
              <w:rPr>
                <w:rFonts w:hint="eastAsia" w:ascii="宋体" w:hAnsi="宋体" w:eastAsia="宋体" w:cs="宋体"/>
                <w:color w:val="ff0000"/>
                <w:sz w:val="21"/>
                <w:szCs w:val="21"/>
                <w:highlight w:val="none"/>
                <w:lang w:val="en-US" w:bidi="zh-CN"/>
              </w:rPr>
              <w:t xml:space="preserve">6</w:t>
            </w:r>
            <w:r>
              <w:rPr>
                <w:rFonts w:hint="eastAsia" w:ascii="宋体" w:hAnsi="宋体" w:eastAsia="宋体" w:cs="宋体"/>
                <w:color w:val="ff0000"/>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1.5</w:t>
            </w:r>
            <w:r/>
          </w:p>
        </w:tc>
      </w:tr>
      <w:tr>
        <w:trPr>
          <w:jc w:val="center"/>
          <w:trHeight w:val="90"/>
        </w:trPr>
        <w:tc>
          <w:tcPr>
            <w:gridSpan w:val="3"/>
            <w:tcW w:w="9143" w:type="dxa"/>
            <w:vAlign w:val="center"/>
            <w:textDirection w:val="lrTb"/>
            <w:noWrap w:val="false"/>
          </w:tcPr>
          <w:p>
            <w:pPr>
              <w:pStyle w:val="639"/>
              <w:rPr>
                <w:rFonts w:hint="eastAsia"/>
                <w:color w:val="auto"/>
                <w:sz w:val="21"/>
                <w:szCs w:val="21"/>
                <w:highlight w:val="none"/>
              </w:rPr>
            </w:pPr>
            <w:r>
              <w:rPr>
                <w:rFonts w:ascii="宋体" w:hAnsi="宋体" w:eastAsia="宋体" w:cs="宋体"/>
                <w:color w:val="auto"/>
                <w:sz w:val="21"/>
                <w:szCs w:val="21"/>
                <w:highlight w:val="none"/>
                <w:lang w:val="zh-CN" w:bidi="zh-CN"/>
              </w:rPr>
              <w:t xml:space="preserve">服务要求</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5.0</w:t>
            </w:r>
            <w:r/>
          </w:p>
        </w:tc>
      </w:tr>
      <w:tr>
        <w:trPr>
          <w:jc w:val="center"/>
          <w:trHeight w:val="90"/>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Cs w:val="21"/>
                <w:highlight w:val="none"/>
                <w:lang w:val="en-US" w:eastAsia="zh-CN"/>
              </w:rPr>
              <w:t xml:space="preserve">质保期承诺</w:t>
            </w:r>
            <w:r/>
          </w:p>
        </w:tc>
        <w:tc>
          <w:tcPr>
            <w:tcW w:w="7638" w:type="dxa"/>
            <w:vAlign w:val="center"/>
            <w:textDirection w:val="lrTb"/>
            <w:noWrap w:val="false"/>
          </w:tcPr>
          <w:p>
            <w:pPr>
              <w:pStyle w:val="639"/>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满足招标文件免费质保期五年要求后,每增加1年得</w:t>
            </w:r>
            <w:r>
              <w:rPr>
                <w:rFonts w:hint="eastAsia" w:ascii="宋体" w:hAnsi="宋体" w:eastAsia="宋体" w:cs="宋体"/>
                <w:color w:val="auto"/>
                <w:sz w:val="21"/>
                <w:szCs w:val="21"/>
                <w:highlight w:val="none"/>
                <w:lang w:val="en-US" w:eastAsia="zh-CN" w:bidi="zh-CN"/>
              </w:rPr>
              <w:t xml:space="preserve">0.5</w:t>
            </w:r>
            <w:r>
              <w:rPr>
                <w:rFonts w:hint="eastAsia" w:ascii="宋体" w:hAnsi="宋体" w:eastAsia="宋体" w:cs="宋体"/>
                <w:color w:val="auto"/>
                <w:sz w:val="21"/>
                <w:szCs w:val="21"/>
                <w:highlight w:val="none"/>
                <w:lang w:val="zh-CN" w:eastAsia="zh-CN" w:bidi="zh-CN"/>
              </w:rPr>
              <w:t xml:space="preserve">分，最高得 </w:t>
            </w:r>
            <w:r>
              <w:rPr>
                <w:rFonts w:hint="eastAsia" w:ascii="宋体" w:hAnsi="宋体" w:eastAsia="宋体" w:cs="宋体"/>
                <w:color w:val="auto"/>
                <w:sz w:val="21"/>
                <w:szCs w:val="21"/>
                <w:highlight w:val="none"/>
                <w:lang w:val="en-US" w:eastAsia="zh-CN" w:bidi="zh-CN"/>
              </w:rPr>
              <w:t xml:space="preserve">1</w:t>
            </w:r>
            <w:r>
              <w:rPr>
                <w:rFonts w:hint="eastAsia" w:ascii="宋体" w:hAnsi="宋体" w:eastAsia="宋体" w:cs="宋体"/>
                <w:color w:val="auto"/>
                <w:sz w:val="21"/>
                <w:szCs w:val="21"/>
                <w:highlight w:val="none"/>
                <w:lang w:val="zh-CN" w:eastAsia="zh-CN" w:bidi="zh-CN"/>
              </w:rPr>
              <w:t xml:space="preserve">分。</w:t>
            </w:r>
            <w:r/>
          </w:p>
          <w:p>
            <w:pPr>
              <w:pStyle w:val="639"/>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bidi="zh-CN"/>
              </w:rPr>
              <w:t xml:space="preserve">.0</w:t>
            </w:r>
            <w:r/>
          </w:p>
        </w:tc>
      </w:tr>
      <w:tr>
        <w:trPr>
          <w:jc w:val="center"/>
          <w:trHeight w:val="748"/>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项目实施方案</w:t>
            </w:r>
            <w:r/>
          </w:p>
        </w:tc>
        <w:tc>
          <w:tcPr>
            <w:tcW w:w="7638" w:type="dxa"/>
            <w:vAlign w:val="center"/>
            <w:textDirection w:val="lrTb"/>
            <w:noWrap w:val="false"/>
          </w:tcPr>
          <w:p>
            <w:pPr>
              <w:numPr>
                <w:ilvl w:val="0"/>
                <w:numId w:val="0"/>
              </w:numPr>
              <w:jc w:val="left"/>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1.根据供应商提供的服务质量管理方案，考察其是否具有</w:t>
            </w:r>
            <w:r>
              <w:rPr>
                <w:rFonts w:hint="eastAsia" w:ascii="宋体" w:hAnsi="宋体" w:eastAsia="宋体" w:cs="宋体"/>
                <w:color w:val="auto"/>
                <w:sz w:val="21"/>
                <w:szCs w:val="21"/>
                <w:highlight w:val="none"/>
                <w:lang w:val="zh-CN" w:eastAsia="zh-CN" w:bidi="zh-CN"/>
              </w:rPr>
              <w:t xml:space="preserve">①项目进度安排表</w:t>
            </w:r>
            <w:r>
              <w:rPr>
                <w:rFonts w:hint="eastAsia" w:ascii="宋体" w:hAnsi="宋体" w:eastAsia="宋体" w:cs="宋体"/>
                <w:color w:val="auto"/>
                <w:sz w:val="21"/>
                <w:szCs w:val="21"/>
                <w:highlight w:val="none"/>
                <w:lang w:val="en-US" w:eastAsia="zh-CN" w:bidi="zh-CN"/>
              </w:rPr>
              <w:t xml:space="preserve">及人员</w:t>
            </w:r>
            <w:r>
              <w:rPr>
                <w:rFonts w:hint="eastAsia" w:ascii="宋体" w:hAnsi="宋体" w:eastAsia="宋体" w:cs="宋体"/>
                <w:color w:val="auto"/>
                <w:sz w:val="21"/>
                <w:szCs w:val="21"/>
                <w:highlight w:val="none"/>
                <w:lang w:val="zh-CN" w:eastAsia="zh-CN" w:bidi="zh-CN"/>
              </w:rPr>
              <w:t xml:space="preserve">投入</w:t>
            </w:r>
            <w:r>
              <w:rPr>
                <w:rFonts w:hint="eastAsia" w:ascii="宋体" w:hAnsi="宋体" w:eastAsia="宋体" w:cs="宋体"/>
                <w:color w:val="auto"/>
                <w:sz w:val="21"/>
                <w:szCs w:val="21"/>
                <w:highlight w:val="none"/>
                <w:lang w:val="en-US" w:eastAsia="zh-CN" w:bidi="zh-CN"/>
              </w:rPr>
              <w:t xml:space="preserve">配置</w:t>
            </w:r>
            <w:r>
              <w:rPr>
                <w:rFonts w:hint="eastAsia" w:ascii="宋体" w:hAnsi="宋体" w:eastAsia="宋体" w:cs="宋体"/>
                <w:color w:val="auto"/>
                <w:sz w:val="21"/>
                <w:szCs w:val="21"/>
                <w:highlight w:val="none"/>
                <w:lang w:val="zh-CN" w:eastAsia="zh-CN" w:bidi="zh-CN"/>
              </w:rPr>
              <w:t xml:space="preserve">②产品生产过程质量控制措施③</w:t>
            </w:r>
            <w:r>
              <w:rPr>
                <w:rFonts w:hint="eastAsia" w:ascii="宋体" w:hAnsi="宋体" w:eastAsia="宋体" w:cs="宋体"/>
                <w:color w:val="auto"/>
                <w:sz w:val="21"/>
                <w:szCs w:val="21"/>
                <w:highlight w:val="none"/>
                <w:lang w:val="en-US" w:eastAsia="zh-CN" w:bidi="zh-CN"/>
              </w:rPr>
              <w:t xml:space="preserve">整体供货组织措施</w:t>
            </w:r>
            <w:r>
              <w:rPr>
                <w:rFonts w:hint="eastAsia" w:ascii="宋体" w:hAnsi="宋体" w:eastAsia="宋体" w:cs="宋体"/>
                <w:color w:val="auto"/>
                <w:sz w:val="21"/>
                <w:szCs w:val="21"/>
                <w:highlight w:val="none"/>
                <w:lang w:val="zh-CN" w:eastAsia="zh-CN" w:bidi="zh-CN"/>
              </w:rPr>
              <w:t xml:space="preserve">④</w:t>
            </w:r>
            <w:r>
              <w:rPr>
                <w:rFonts w:hint="eastAsia" w:ascii="宋体" w:hAnsi="宋体" w:eastAsia="宋体" w:cs="宋体"/>
                <w:color w:val="auto"/>
                <w:sz w:val="21"/>
                <w:szCs w:val="21"/>
                <w:highlight w:val="none"/>
                <w:lang w:val="en-US" w:eastAsia="zh-CN" w:bidi="zh-CN"/>
              </w:rPr>
              <w:t xml:space="preserve">产品包装保障及</w:t>
            </w:r>
            <w:r>
              <w:rPr>
                <w:rFonts w:hint="eastAsia" w:ascii="宋体" w:hAnsi="宋体" w:eastAsia="宋体" w:cs="宋体"/>
                <w:color w:val="auto"/>
                <w:sz w:val="21"/>
                <w:szCs w:val="21"/>
                <w:highlight w:val="none"/>
                <w:lang w:val="zh-CN" w:eastAsia="zh-CN" w:bidi="zh-CN"/>
              </w:rPr>
              <w:t xml:space="preserve">运输安排⑤应急措施⑥安全文明安装及环境保护措施⑦项目验收方案⑧投标产品加工工序。每有一项内容且符合采购需求的得</w:t>
            </w:r>
            <w:r>
              <w:rPr>
                <w:rFonts w:hint="eastAsia" w:ascii="宋体" w:hAnsi="宋体" w:eastAsia="宋体" w:cs="宋体"/>
                <w:color w:val="auto"/>
                <w:sz w:val="21"/>
                <w:szCs w:val="21"/>
                <w:highlight w:val="none"/>
                <w:lang w:val="en-US" w:eastAsia="zh-CN" w:bidi="zh-CN"/>
              </w:rPr>
              <w:t xml:space="preserve">0.25</w:t>
            </w:r>
            <w:r>
              <w:rPr>
                <w:rFonts w:hint="eastAsia" w:ascii="宋体" w:hAnsi="宋体" w:eastAsia="宋体" w:cs="宋体"/>
                <w:color w:val="auto"/>
                <w:sz w:val="21"/>
                <w:szCs w:val="21"/>
                <w:highlight w:val="none"/>
                <w:lang w:val="zh-CN" w:eastAsia="zh-CN" w:bidi="zh-CN"/>
              </w:rPr>
              <w:t xml:space="preserve">分，本项最高得</w:t>
            </w:r>
            <w:r>
              <w:rPr>
                <w:rFonts w:hint="eastAsia" w:ascii="宋体" w:hAnsi="宋体" w:eastAsia="宋体" w:cs="宋体"/>
                <w:color w:val="auto"/>
                <w:sz w:val="21"/>
                <w:szCs w:val="21"/>
                <w:highlight w:val="none"/>
                <w:lang w:val="en-US" w:eastAsia="zh-CN" w:bidi="zh-CN"/>
              </w:rPr>
              <w:t xml:space="preserve">2</w:t>
            </w:r>
            <w:r>
              <w:rPr>
                <w:rFonts w:hint="eastAsia" w:ascii="宋体" w:hAnsi="宋体" w:eastAsia="宋体" w:cs="宋体"/>
                <w:color w:val="auto"/>
                <w:sz w:val="21"/>
                <w:szCs w:val="21"/>
                <w:highlight w:val="none"/>
                <w:lang w:val="zh-CN" w:eastAsia="zh-CN" w:bidi="zh-CN"/>
              </w:rPr>
              <w:t xml:space="preserve">分；不提供方案或不符合项目需求的，不得分。</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bidi="zh-CN"/>
              </w:rPr>
              <w:t xml:space="preserve">.0</w:t>
            </w:r>
            <w:r/>
          </w:p>
        </w:tc>
      </w:tr>
      <w:tr>
        <w:trPr>
          <w:jc w:val="center"/>
          <w:trHeight w:val="1903"/>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5.3</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服务方案评价</w:t>
            </w:r>
            <w:r/>
          </w:p>
        </w:tc>
        <w:tc>
          <w:tcPr>
            <w:tcW w:w="7638" w:type="dxa"/>
            <w:vAlign w:val="center"/>
            <w:textDirection w:val="lrTb"/>
            <w:noWrap w:val="false"/>
          </w:tcPr>
          <w:p>
            <w:pPr>
              <w:numPr>
                <w:ilvl w:val="0"/>
                <w:numId w:val="0"/>
              </w:numPr>
              <w:jc w:val="left"/>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en-US" w:eastAsia="zh-CN" w:bidi="zh-CN"/>
              </w:rPr>
              <w:t xml:space="preserve">1、</w:t>
            </w:r>
            <w:r>
              <w:rPr>
                <w:rFonts w:hint="eastAsia" w:ascii="宋体" w:hAnsi="宋体" w:eastAsia="宋体" w:cs="宋体"/>
                <w:color w:val="auto"/>
                <w:sz w:val="21"/>
                <w:szCs w:val="21"/>
                <w:highlight w:val="none"/>
                <w:lang w:val="zh-CN" w:eastAsia="zh-CN" w:bidi="zh-CN"/>
              </w:rPr>
              <w:t xml:space="preserve">根据供应商对以下服务要求的逐条响应，每承诺满足一条要求且响应准确清晰的得</w:t>
            </w:r>
            <w:r>
              <w:rPr>
                <w:rFonts w:hint="eastAsia" w:ascii="宋体" w:hAnsi="宋体" w:eastAsia="宋体" w:cs="宋体"/>
                <w:color w:val="auto"/>
                <w:sz w:val="21"/>
                <w:szCs w:val="21"/>
                <w:highlight w:val="none"/>
                <w:lang w:val="en-US" w:eastAsia="zh-CN" w:bidi="zh-CN"/>
              </w:rPr>
              <w:t xml:space="preserve">0.4</w:t>
            </w:r>
            <w:r>
              <w:rPr>
                <w:rFonts w:hint="eastAsia" w:ascii="宋体" w:hAnsi="宋体" w:eastAsia="宋体" w:cs="宋体"/>
                <w:color w:val="auto"/>
                <w:sz w:val="21"/>
                <w:szCs w:val="21"/>
                <w:highlight w:val="none"/>
                <w:lang w:val="zh-CN" w:eastAsia="zh-CN" w:bidi="zh-CN"/>
              </w:rPr>
              <w:t xml:space="preserve">分，最高得</w:t>
            </w:r>
            <w:r>
              <w:rPr>
                <w:rFonts w:hint="eastAsia" w:ascii="宋体" w:hAnsi="宋体" w:eastAsia="宋体" w:cs="宋体"/>
                <w:color w:val="auto"/>
                <w:sz w:val="21"/>
                <w:szCs w:val="21"/>
                <w:highlight w:val="none"/>
                <w:lang w:val="en-US" w:eastAsia="zh-CN" w:bidi="zh-CN"/>
              </w:rPr>
              <w:t xml:space="preserve">2</w:t>
            </w:r>
            <w:r>
              <w:rPr>
                <w:rFonts w:hint="eastAsia" w:ascii="宋体" w:hAnsi="宋体" w:eastAsia="宋体" w:cs="宋体"/>
                <w:color w:val="auto"/>
                <w:sz w:val="21"/>
                <w:szCs w:val="21"/>
                <w:highlight w:val="none"/>
                <w:lang w:val="zh-CN" w:eastAsia="zh-CN" w:bidi="zh-CN"/>
              </w:rPr>
              <w:t xml:space="preserve">分；不提供方案或不符合项目需求的，不得分。</w:t>
            </w:r>
            <w:r/>
          </w:p>
          <w:p>
            <w:pPr>
              <w:numPr>
                <w:ilvl w:val="0"/>
                <w:numId w:val="0"/>
              </w:numPr>
              <w:jc w:val="left"/>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服务要求：</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①投标人需提供完备的产品质量保证</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②投标人需提供具有丰富经验和技术能力的售后服务人员</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③投标人需明确现场服务措施、故障解决预案、应急服务响应时间上限</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④投标人需建立完善的售后服务回访制度</w:t>
            </w:r>
            <w:r/>
          </w:p>
          <w:p>
            <w:pPr>
              <w:numPr>
                <w:ilvl w:val="0"/>
                <w:numId w:val="0"/>
              </w:numPr>
              <w:jc w:val="left"/>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⑤投标人需提供完善的项目培训方案及备品备件计划方案</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2.0</w:t>
            </w:r>
            <w:r/>
          </w:p>
        </w:tc>
      </w:tr>
    </w:tbl>
    <w:p>
      <w:pPr>
        <w:jc w:val="left"/>
        <w:spacing w:line="360" w:lineRule="auto"/>
        <w:widowControl/>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（二） 商务评估</w:t>
      </w:r>
      <w:r/>
    </w:p>
    <w:tbl>
      <w:tblPr>
        <w:tblStyle w:val="633"/>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1"/>
        <w:gridCol w:w="802"/>
        <w:gridCol w:w="7585"/>
        <w:gridCol w:w="800"/>
      </w:tblGrid>
      <w:tr>
        <w:trPr>
          <w:jc w:val="center"/>
          <w:trHeight w:val="866"/>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序号</w:t>
            </w:r>
            <w:r/>
          </w:p>
        </w:tc>
        <w:tc>
          <w:tcPr>
            <w:tcW w:w="802"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评审因素</w:t>
            </w:r>
            <w:r/>
          </w:p>
        </w:tc>
        <w:tc>
          <w:tcPr>
            <w:tcW w:w="7585"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评审细则</w:t>
            </w:r>
            <w:r/>
          </w:p>
        </w:tc>
        <w:tc>
          <w:tcPr>
            <w:tcW w:w="800"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分值</w:t>
            </w:r>
            <w:r/>
          </w:p>
        </w:tc>
      </w:tr>
      <w:tr>
        <w:trPr>
          <w:jc w:val="center"/>
          <w:trHeight w:val="351"/>
        </w:trPr>
        <w:tc>
          <w:tcPr>
            <w:gridSpan w:val="3"/>
            <w:tcW w:w="8978"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履约能力</w:t>
            </w:r>
            <w:r/>
          </w:p>
        </w:tc>
        <w:tc>
          <w:tcPr>
            <w:tcW w:w="800" w:type="dxa"/>
            <w:vAlign w:val="center"/>
            <w:textDirection w:val="lrTb"/>
            <w:noWrap w:val="false"/>
          </w:tcPr>
          <w:p>
            <w:pPr>
              <w:ind w:firstLine="68"/>
              <w:jc w:val="center"/>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1</w:t>
            </w:r>
            <w:r>
              <w:rPr>
                <w:rFonts w:hint="eastAsia" w:ascii="宋体" w:hAnsi="宋体" w:eastAsia="宋体" w:cs="宋体"/>
                <w:color w:val="auto"/>
                <w:sz w:val="22"/>
                <w:highlight w:val="none"/>
                <w:lang w:val="en-US" w:bidi="zh-CN"/>
              </w:rPr>
              <w:t xml:space="preserve">2</w:t>
            </w:r>
            <w:r>
              <w:rPr>
                <w:rFonts w:ascii="宋体" w:hAnsi="宋体" w:eastAsia="宋体" w:cs="宋体"/>
                <w:color w:val="auto"/>
                <w:sz w:val="22"/>
                <w:highlight w:val="none"/>
                <w:lang w:val="zh-CN" w:bidi="zh-CN"/>
              </w:rPr>
              <w:t xml:space="preserve">.0</w:t>
            </w:r>
            <w:r/>
          </w:p>
        </w:tc>
      </w:tr>
      <w:tr>
        <w:trPr>
          <w:jc w:val="center"/>
          <w:trHeight w:val="1288"/>
        </w:trPr>
        <w:tc>
          <w:tcPr>
            <w:tcW w:w="591"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p>
        </w:tc>
        <w:tc>
          <w:tcPr>
            <w:tcW w:w="802"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同类业绩</w:t>
            </w:r>
            <w:r/>
          </w:p>
        </w:tc>
        <w:tc>
          <w:tcPr>
            <w:tcW w:w="7585"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投标人自202</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年1月1日以来实施过类似项目的</w:t>
            </w:r>
            <w:r>
              <w:rPr>
                <w:rFonts w:hint="eastAsia" w:ascii="宋体" w:hAnsi="宋体" w:eastAsia="宋体" w:cs="宋体"/>
                <w:color w:val="auto"/>
                <w:sz w:val="22"/>
                <w:highlight w:val="none"/>
                <w:lang w:val="en-US" w:bidi="zh-CN"/>
              </w:rPr>
              <w:t xml:space="preserve">同类业绩</w:t>
            </w:r>
            <w:r>
              <w:rPr>
                <w:rFonts w:hint="eastAsia" w:ascii="宋体" w:hAnsi="宋体" w:eastAsia="宋体" w:cs="宋体"/>
                <w:color w:val="auto"/>
                <w:sz w:val="22"/>
                <w:highlight w:val="none"/>
                <w:lang w:val="zh-CN" w:bidi="zh-CN"/>
              </w:rPr>
              <w:t xml:space="preserve">，每有一例得</w:t>
            </w:r>
            <w:r>
              <w:rPr>
                <w:rFonts w:hint="eastAsia" w:ascii="宋体" w:hAnsi="宋体" w:eastAsia="宋体" w:cs="宋体"/>
                <w:color w:val="auto"/>
                <w:sz w:val="22"/>
                <w:highlight w:val="none"/>
                <w:lang w:val="en-US" w:bidi="zh-CN"/>
              </w:rPr>
              <w:t xml:space="preserve">0.5</w:t>
            </w:r>
            <w:r>
              <w:rPr>
                <w:rFonts w:hint="eastAsia" w:ascii="宋体" w:hAnsi="宋体" w:eastAsia="宋体" w:cs="宋体"/>
                <w:color w:val="auto"/>
                <w:sz w:val="22"/>
                <w:highlight w:val="none"/>
                <w:lang w:val="zh-CN" w:bidi="zh-CN"/>
              </w:rPr>
              <w:t xml:space="preserve">分，本项最高得</w:t>
            </w: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分。</w:t>
            </w:r>
            <w:r/>
          </w:p>
          <w:p>
            <w:pPr>
              <w:ind w:firstLine="68"/>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注:合同原件扫描件及</w:t>
            </w:r>
            <w:r>
              <w:rPr>
                <w:rFonts w:hint="eastAsia" w:ascii="宋体" w:hAnsi="宋体" w:cs="宋体"/>
                <w:color w:val="auto"/>
                <w:sz w:val="22"/>
                <w:highlight w:val="none"/>
                <w:lang w:val="en-US" w:bidi="zh-CN"/>
              </w:rPr>
              <w:t xml:space="preserve">任意一张</w:t>
            </w:r>
            <w:r>
              <w:rPr>
                <w:rFonts w:hint="eastAsia" w:ascii="宋体" w:hAnsi="宋体" w:eastAsia="宋体" w:cs="宋体"/>
                <w:color w:val="auto"/>
                <w:sz w:val="22"/>
                <w:highlight w:val="none"/>
                <w:lang w:val="zh-CN" w:bidi="zh-CN"/>
              </w:rPr>
              <w:t xml:space="preserve">发票原件扫描件，缺一不可，未提供不得分。</w:t>
            </w:r>
            <w:r/>
          </w:p>
        </w:tc>
        <w:tc>
          <w:tcPr>
            <w:tcW w:w="800"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1</w:t>
            </w:r>
            <w:r>
              <w:rPr>
                <w:rFonts w:ascii="宋体" w:hAnsi="宋体" w:eastAsia="宋体" w:cs="宋体"/>
                <w:color w:val="auto"/>
                <w:sz w:val="22"/>
                <w:highlight w:val="none"/>
                <w:lang w:val="zh-CN" w:bidi="zh-CN"/>
              </w:rPr>
              <w:t xml:space="preserve">.0</w:t>
            </w:r>
            <w:r/>
          </w:p>
        </w:tc>
      </w:tr>
      <w:tr>
        <w:trPr>
          <w:jc w:val="center"/>
          <w:trHeight w:val="1288"/>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2</w:t>
            </w:r>
            <w:r/>
          </w:p>
        </w:tc>
        <w:tc>
          <w:tcPr>
            <w:tcW w:w="802" w:type="dxa"/>
            <w:vAlign w:val="center"/>
            <w:textDirection w:val="lrTb"/>
            <w:noWrap w:val="false"/>
          </w:tcPr>
          <w:p>
            <w:pPr>
              <w:jc w:val="left"/>
              <w:widowControl/>
              <w:rPr>
                <w:rFonts w:ascii="宋体" w:hAnsi="宋体" w:eastAsia="宋体" w:cs="宋体"/>
                <w:color w:val="auto"/>
                <w:sz w:val="22"/>
                <w:highlight w:val="none"/>
                <w:lang w:bidi="zh-CN"/>
              </w:rPr>
            </w:pPr>
            <w:r>
              <w:rPr>
                <w:rFonts w:ascii="宋体" w:hAnsi="宋体" w:eastAsia="宋体" w:cs="宋体"/>
                <w:color w:val="auto"/>
                <w:sz w:val="22"/>
                <w:highlight w:val="none"/>
                <w:lang w:bidi="zh-CN"/>
              </w:rPr>
              <w:t xml:space="preserve">体系认证</w:t>
            </w:r>
            <w:r/>
          </w:p>
        </w:tc>
        <w:tc>
          <w:tcPr>
            <w:tcW w:w="7585" w:type="dxa"/>
            <w:vAlign w:val="center"/>
            <w:textDirection w:val="lrTb"/>
            <w:noWrap w:val="false"/>
          </w:tcPr>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（1）投标人或所投产品制造商具备有效期内的质量管理体系认证证书，认证范围包含：①家具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③家具</w:t>
            </w:r>
            <w:r>
              <w:rPr>
                <w:rFonts w:hint="eastAsia" w:ascii="宋体" w:hAnsi="宋体" w:eastAsia="宋体" w:cs="宋体"/>
                <w:color w:val="auto"/>
                <w:sz w:val="22"/>
                <w:highlight w:val="none"/>
                <w:lang w:val="en-US" w:bidi="zh-CN"/>
              </w:rPr>
              <w:t xml:space="preserve">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（2）投标人或所投产品制造商具备有效期内的环境管理体系认证证书，认证范围包含：①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（3）投标人或所投产品制造商具备有效期内的</w:t>
            </w:r>
            <w:r>
              <w:rPr>
                <w:rFonts w:hint="eastAsia" w:ascii="宋体" w:hAnsi="宋体" w:eastAsia="宋体" w:cs="宋体"/>
                <w:color w:val="auto"/>
                <w:sz w:val="22"/>
                <w:highlight w:val="none"/>
                <w:lang w:bidi="zh-CN"/>
              </w:rPr>
              <w:t xml:space="preserve">职业健康安全</w:t>
            </w:r>
            <w:r>
              <w:rPr>
                <w:rFonts w:hint="eastAsia" w:ascii="宋体" w:hAnsi="宋体" w:cs="宋体"/>
                <w:color w:val="auto"/>
                <w:sz w:val="22"/>
                <w:highlight w:val="none"/>
                <w:lang w:val="en-US" w:bidi="zh-CN"/>
              </w:rPr>
              <w:t xml:space="preserve">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（4）</w:t>
            </w:r>
            <w:r>
              <w:rPr>
                <w:rFonts w:hint="eastAsia" w:ascii="宋体" w:hAnsi="宋体" w:eastAsia="宋体" w:cs="宋体"/>
                <w:color w:val="auto"/>
                <w:sz w:val="22"/>
                <w:highlight w:val="none"/>
                <w:lang w:val="en-US" w:eastAsia="zh-CN" w:bidi="zh-CN"/>
              </w:rPr>
              <w:t xml:space="preserve">投标人或所投产品制造商具有有效的家具有害物质限量产品认证证书，认证产品名称（材质与本次招标产品一致）包含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（5）投标人或所投产品制造商具有有效的产品阻燃等级认证证书，认证产品名称（材质与本次招标产品一致）包含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default"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（6）投标人或所投产品制造商具有有效的产品安全认证证书，认证产品名称（材质与本次招标产品一致）包含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eastAsia="宋体" w:cs="宋体"/>
                <w:color w:val="auto"/>
                <w:sz w:val="22"/>
                <w:highlight w:val="none"/>
              </w:rPr>
              <w:t xml:space="preserve">注：</w:t>
            </w:r>
            <w:r>
              <w:rPr>
                <w:rFonts w:hint="eastAsia" w:ascii="宋体" w:hAnsi="宋体" w:eastAsia="宋体" w:cs="宋体"/>
                <w:color w:val="auto"/>
                <w:sz w:val="22"/>
                <w:highlight w:val="none"/>
                <w:lang w:val="zh-CN" w:bidi="zh-CN"/>
              </w:rPr>
              <w:t xml:space="preserve">投标人或产品生厂商</w:t>
            </w:r>
            <w:r>
              <w:rPr>
                <w:rFonts w:hint="eastAsia" w:ascii="宋体" w:hAnsi="宋体" w:eastAsia="宋体" w:cs="宋体"/>
                <w:color w:val="auto"/>
                <w:sz w:val="22"/>
                <w:highlight w:val="none"/>
              </w:rPr>
              <w:t xml:space="preserve">须提供认证证书</w:t>
            </w:r>
            <w:r>
              <w:rPr>
                <w:rFonts w:hint="eastAsia" w:ascii="宋体" w:hAnsi="宋体" w:eastAsia="宋体" w:cs="宋体"/>
                <w:color w:val="auto"/>
                <w:sz w:val="22"/>
                <w:highlight w:val="none"/>
                <w:lang w:val="zh-CN" w:bidi="zh-CN"/>
              </w:rPr>
              <w:t xml:space="preserve">原件扫描件</w:t>
            </w:r>
            <w:r>
              <w:rPr>
                <w:rFonts w:hint="eastAsia" w:ascii="宋体" w:hAnsi="宋体" w:eastAsia="宋体" w:cs="宋体"/>
                <w:color w:val="auto"/>
                <w:sz w:val="22"/>
                <w:highlight w:val="none"/>
              </w:rPr>
              <w:t xml:space="preserve">及在全国认证认可信息公共服务平台查询为有效截图，加盖投标人公章，未提供的不得分。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eastAsia="宋体"/>
                <w:color w:val="auto"/>
                <w:highlight w:val="none"/>
                <w:lang w:eastAsia="zh-CN"/>
              </w:rPr>
            </w:pPr>
            <w:r>
              <w:rPr>
                <w:rFonts w:hint="eastAsia" w:ascii="宋体" w:hAnsi="宋体" w:cs="宋体"/>
                <w:color w:val="ff0000"/>
                <w:sz w:val="22"/>
                <w:highlight w:val="none"/>
                <w:lang w:val="en-US" w:bidi="zh-CN"/>
              </w:rPr>
              <w:t xml:space="preserve">注:须提供以上有效期内证书复印件或扫描件，并提供全国认证认可信息公共服务平台证书查询截图。以上证明材料应加盖投标人公章，未按要求提供不得分。投标人提供证书的认证范围或认证名称与上述名称不完全一致的，经评委会认定为同一产品的，该项予以得分。</w:t>
            </w:r>
            <w:r/>
          </w:p>
        </w:tc>
        <w:tc>
          <w:tcPr>
            <w:tcW w:w="800" w:type="dxa"/>
            <w:vAlign w:val="center"/>
            <w:textDirection w:val="lrTb"/>
            <w:noWrap w:val="false"/>
          </w:tcPr>
          <w:p>
            <w:pPr>
              <w:jc w:val="both"/>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9</w:t>
            </w:r>
            <w:r>
              <w:rPr>
                <w:rFonts w:ascii="宋体" w:hAnsi="宋体" w:eastAsia="宋体" w:cs="宋体"/>
                <w:color w:val="auto"/>
                <w:sz w:val="22"/>
                <w:highlight w:val="none"/>
                <w:lang w:val="zh-CN" w:bidi="zh-CN"/>
              </w:rPr>
              <w:t xml:space="preserve">.0</w:t>
            </w:r>
            <w:r/>
          </w:p>
        </w:tc>
      </w:tr>
      <w:tr>
        <w:trPr>
          <w:jc w:val="center"/>
          <w:trHeight w:val="493"/>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3</w:t>
            </w:r>
            <w:r/>
          </w:p>
        </w:tc>
        <w:tc>
          <w:tcPr>
            <w:tcW w:w="802" w:type="dxa"/>
            <w:vAlign w:val="center"/>
            <w:textDirection w:val="lrTb"/>
            <w:noWrap w:val="false"/>
          </w:tcPr>
          <w:p>
            <w:pPr>
              <w:jc w:val="left"/>
              <w:keepNext/>
              <w:tabs>
                <w:tab w:val="left" w:pos="432" w:leader="none"/>
              </w:tabs>
              <w:rPr>
                <w:rFonts w:ascii="Arial" w:hAnsi="Arial" w:eastAsia="宋体" w:cs="宋体"/>
                <w:color w:val="auto"/>
                <w:sz w:val="24"/>
                <w:szCs w:val="32"/>
                <w:highlight w:val="none"/>
                <w:lang w:bidi="zh-CN"/>
              </w:rPr>
              <w:outlineLvl w:val="0"/>
            </w:pPr>
            <w:r>
              <w:rPr>
                <w:rFonts w:hint="eastAsia" w:ascii="宋体" w:hAnsi="宋体" w:eastAsia="宋体" w:cs="宋体"/>
                <w:color w:val="auto"/>
                <w:sz w:val="22"/>
                <w:highlight w:val="none"/>
                <w:lang w:bidi="zh-CN"/>
              </w:rPr>
              <w:t xml:space="preserve">环保证书</w:t>
            </w:r>
            <w:r/>
          </w:p>
        </w:tc>
        <w:tc>
          <w:tcPr>
            <w:tcW w:w="7585" w:type="dxa"/>
            <w:vAlign w:val="center"/>
            <w:textDirection w:val="lrTb"/>
            <w:noWrap w:val="false"/>
          </w:tcPr>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投标人或制造商具备有效期内的环境标志产品认证证书，认证产品名称（材质与本次招标产品一致）包含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val="off"/>
              <w:tabs>
                <w:tab w:val="left" w:pos="312" w:leader="none"/>
              </w:tabs>
              <w:rPr>
                <w:rFonts w:hint="eastAsia" w:ascii="宋体" w:hAnsi="宋体" w:eastAsia="宋体" w:cs="宋体"/>
                <w:color w:val="auto"/>
                <w:sz w:val="22"/>
                <w:highlight w:val="none"/>
                <w:lang w:val="en-US" w:eastAsia="zh-CN" w:bidi="zh-CN"/>
              </w:rPr>
            </w:pPr>
            <w:r>
              <w:rPr>
                <w:rFonts w:hint="eastAsia" w:ascii="宋体" w:hAnsi="宋体" w:cs="宋体"/>
                <w:color w:val="ff0000"/>
                <w:sz w:val="22"/>
                <w:highlight w:val="none"/>
                <w:lang w:val="en-US" w:bidi="zh-CN"/>
              </w:rPr>
              <w:t xml:space="preserve">注:须提供以上有效期内证书复印件或扫描件，并提供全国认证认可信息公共服务平台证书查询截图。以上证明材料应加盖投标人公章，未按要求提供不得分。投标人提供证书的认证名称与上述名称不完全一致的，经评委会认定为同一产品的，该项予以得分。</w:t>
            </w:r>
            <w:r/>
          </w:p>
        </w:tc>
        <w:tc>
          <w:tcPr>
            <w:tcW w:w="800" w:type="dxa"/>
            <w:vAlign w:val="center"/>
            <w:textDirection w:val="lrTb"/>
            <w:noWrap w:val="false"/>
          </w:tcPr>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w:t>
            </w:r>
            <w:r>
              <w:rPr>
                <w:rFonts w:ascii="宋体" w:hAnsi="宋体" w:eastAsia="宋体" w:cs="宋体"/>
                <w:color w:val="auto"/>
                <w:sz w:val="22"/>
                <w:highlight w:val="none"/>
                <w:lang w:val="zh-CN" w:bidi="zh-CN"/>
              </w:rPr>
              <w:t xml:space="preserve">0</w:t>
            </w:r>
            <w:r/>
          </w:p>
        </w:tc>
      </w:tr>
    </w:tbl>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（三）价格评估</w:t>
      </w:r>
      <w:r/>
    </w:p>
    <w:p>
      <w:pPr>
        <w:jc w:val="left"/>
        <w:rPr>
          <w:rFonts w:ascii="宋体" w:hAnsi="宋体" w:eastAsia="宋体" w:cs="宋体"/>
          <w:color w:val="auto"/>
          <w:sz w:val="22"/>
          <w:highlight w:val="none"/>
          <w:lang w:val="zh-CN" w:bidi="zh-CN"/>
        </w:rPr>
      </w:pPr>
      <w:r/>
      <w:bookmarkStart w:id="90" w:name="EB106c42a64f014223a8cdd057d1897c82"/>
      <w:r/>
      <w:r/>
    </w:p>
    <w:tbl>
      <w:tblPr>
        <w:tblStyle w:val="633"/>
        <w:tblpPr w:horzAnchor="page" w:tblpX="1345" w:vertAnchor="text" w:tblpY="373" w:leftFromText="180" w:topFromText="0" w:rightFromText="180" w:bottomFromText="0"/>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71"/>
        <w:gridCol w:w="7631"/>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740"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left"/>
              <w:widowControl/>
              <w:rPr>
                <w:rFonts w:ascii="宋体" w:hAnsi="宋体" w:eastAsia="宋体" w:cs="宋体"/>
                <w:color w:val="auto"/>
                <w:szCs w:val="24"/>
                <w:highlight w:val="none"/>
              </w:rPr>
            </w:pPr>
            <w:r/>
            <w:bookmarkStart w:id="91" w:name="OLE_LINK23"/>
            <w:r>
              <w:rPr>
                <w:rFonts w:hint="eastAsia" w:ascii="宋体" w:hAnsi="宋体" w:eastAsia="宋体" w:cs="宋体"/>
                <w:color w:val="auto"/>
                <w:szCs w:val="24"/>
                <w:highlight w:val="none"/>
              </w:rPr>
              <w:t xml:space="preserve">综合评分法中的价格分采用低价优先法计算，即满足招标文件要求且投标价格最低的投标报价为评标基准价，其价格分为满分 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 分。其他投标人的价格分统一按照下列公式计算：投标报价得分= (评标基准价／投标报价)×3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。(四舍五入后保留2位小数)</w:t>
            </w:r>
            <w:bookmarkEnd w:id="91"/>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bookmarkEnd w:id="90"/>
            <w:r/>
            <w:r/>
          </w:p>
        </w:tc>
      </w:tr>
    </w:tbl>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9.相同品牌产品的处理原则</w:t>
      </w:r>
      <w:r/>
    </w:p>
    <w:p>
      <w:pPr>
        <w:ind w:firstLine="472"/>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楷体"/>
          <w:color w:val="auto"/>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10.允许修改评标结果的情形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10.1评标结果汇总完成后，除下列情形外，任何人不得修改评标结果：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（1）分值汇总计算错误的；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（2）分项评分超出评分标准范围的；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（3）评标委员会成员对客观评审因素评分不一致的；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（4）经评标委员会认定评分畸高、畸低的。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2" w:name="_Toc98669361"/>
      <w:r/>
      <w:bookmarkEnd w:id="92"/>
      <w:r/>
      <w:bookmarkStart w:id="93" w:name="_Toc98669719"/>
      <w:r/>
      <w:bookmarkEnd w:id="93"/>
      <w:r/>
      <w:bookmarkStart w:id="94" w:name="_Toc100386064"/>
      <w:r/>
      <w:bookmarkEnd w:id="94"/>
      <w:r/>
      <w:bookmarkStart w:id="95" w:name="_Toc92168030"/>
      <w:r/>
      <w:bookmarkEnd w:id="95"/>
      <w:r/>
      <w:bookmarkStart w:id="96" w:name="_Toc20732998"/>
      <w:r/>
      <w:bookmarkEnd w:id="96"/>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11.推荐中标候选人</w:t>
      </w:r>
      <w:r/>
    </w:p>
    <w:p>
      <w:pPr>
        <w:ind w:firstLine="480"/>
        <w:spacing w:line="360" w:lineRule="auto"/>
        <w:rPr>
          <w:rFonts w:hint="eastAsia" w:ascii="Segoe UI Symbol" w:hAnsi="Segoe UI Symbol" w:eastAsia="宋体" w:cs="Segoe UI Symbol"/>
          <w:color w:val="auto"/>
          <w:sz w:val="24"/>
          <w:szCs w:val="24"/>
          <w:highlight w:val="none"/>
          <w:lang w:eastAsia="zh-CN"/>
        </w:rPr>
      </w:pPr>
      <w:r>
        <w:rPr>
          <w:rFonts w:hint="eastAsia" w:ascii="Segoe UI Symbol" w:hAnsi="Segoe UI Symbol" w:eastAsia="宋体" w:cs="Segoe UI Symbol"/>
          <w:color w:val="auto"/>
          <w:sz w:val="24"/>
          <w:szCs w:val="24"/>
          <w:highlight w:val="none"/>
          <w:lang w:eastAsia="zh-CN"/>
        </w:rPr>
        <w:t xml:space="preserve">采购包1：</w:t>
      </w:r>
      <w:r/>
    </w:p>
    <w:p>
      <w:pPr>
        <w:ind w:firstLine="480"/>
        <w:spacing w:line="360" w:lineRule="auto"/>
        <w:rPr>
          <w:rFonts w:hint="eastAsia"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Segoe UI Symbol" w:hAnsi="Segoe UI Symbol" w:eastAsia="宋体" w:cs="Segoe UI Symbol"/>
          <w:color w:val="auto"/>
          <w:sz w:val="24"/>
          <w:szCs w:val="24"/>
          <w:highlight w:val="none"/>
          <w:lang w:eastAsia="zh-CN"/>
        </w:rPr>
      </w:pPr>
      <w:r>
        <w:rPr>
          <w:rFonts w:hint="eastAsia" w:ascii="Segoe UI Symbol" w:hAnsi="Segoe UI Symbol" w:eastAsia="宋体" w:cs="Segoe UI Symbol"/>
          <w:color w:val="auto"/>
          <w:sz w:val="24"/>
          <w:szCs w:val="24"/>
          <w:highlight w:val="none"/>
          <w:lang w:eastAsia="zh-CN"/>
        </w:rPr>
        <w:t xml:space="preserve">采购包2：</w:t>
      </w:r>
      <w:r/>
    </w:p>
    <w:p>
      <w:pPr>
        <w:ind w:firstLine="480"/>
        <w:spacing w:line="360" w:lineRule="auto"/>
        <w:rPr>
          <w:rFonts w:hint="eastAsia"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spacing w:line="5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0"/>
          <w:szCs w:val="24"/>
          <w:highlight w:val="none"/>
        </w:rPr>
        <w:br w:type="page" w:clear="all"/>
      </w:r>
      <w:r>
        <w:rPr>
          <w:rFonts w:hint="eastAsia" w:ascii="宋体" w:hAnsi="宋体" w:eastAsia="宋体" w:cs="宋体"/>
          <w:b/>
          <w:bCs/>
          <w:color w:val="auto"/>
          <w:sz w:val="32"/>
          <w:szCs w:val="32"/>
          <w:highlight w:val="none"/>
        </w:rPr>
        <w:t xml:space="preserve">第六部分    投标文件（格式）</w:t>
      </w:r>
      <w:r/>
    </w:p>
    <w:p>
      <w:pPr>
        <w:jc w:val="center"/>
        <w:spacing w:line="360" w:lineRule="auto"/>
        <w:rPr>
          <w:rFonts w:ascii="宋体" w:hAnsi="宋体" w:eastAsia="宋体" w:cs="楷体"/>
          <w:b/>
          <w:color w:val="auto"/>
          <w:sz w:val="72"/>
          <w:szCs w:val="24"/>
          <w:highlight w:val="none"/>
        </w:rPr>
      </w:pPr>
      <w:r>
        <w:rPr>
          <w:rFonts w:ascii="宋体" w:hAnsi="宋体" w:eastAsia="宋体" w:cs="楷体"/>
          <w:b/>
          <w:color w:val="auto"/>
          <w:sz w:val="72"/>
          <w:szCs w:val="24"/>
          <w:highlight w:val="none"/>
        </w:rPr>
      </w:r>
      <w:r/>
    </w:p>
    <w:p>
      <w:pPr>
        <w:jc w:val="center"/>
        <w:spacing w:line="360" w:lineRule="auto"/>
        <w:rPr>
          <w:rFonts w:ascii="宋体" w:hAnsi="宋体" w:eastAsia="宋体" w:cs="楷体"/>
          <w:color w:val="auto"/>
          <w:sz w:val="72"/>
          <w:szCs w:val="24"/>
          <w:highlight w:val="none"/>
        </w:rPr>
      </w:pPr>
      <w:r>
        <w:rPr>
          <w:rFonts w:hint="eastAsia" w:ascii="宋体" w:hAnsi="宋体" w:eastAsia="宋体" w:cs="楷体"/>
          <w:b/>
          <w:color w:val="auto"/>
          <w:sz w:val="72"/>
          <w:szCs w:val="24"/>
          <w:highlight w:val="none"/>
        </w:rPr>
        <w:t xml:space="preserve">投   标   文   件</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32"/>
          <w:szCs w:val="24"/>
          <w:highlight w:val="none"/>
        </w:rPr>
        <w:t xml:space="preserve">项目编号：</w:t>
      </w:r>
      <w:r/>
    </w:p>
    <w:p>
      <w:pPr>
        <w:ind w:firstLine="560"/>
        <w:jc w:val="center"/>
        <w:spacing w:line="360" w:lineRule="auto"/>
        <w:rPr>
          <w:rFonts w:ascii="宋体" w:hAnsi="宋体" w:eastAsia="宋体" w:cs="楷体"/>
          <w:color w:val="auto"/>
          <w:sz w:val="28"/>
          <w:szCs w:val="24"/>
          <w:highlight w:val="none"/>
        </w:rPr>
      </w:pPr>
      <w:r>
        <w:rPr>
          <w:rFonts w:ascii="宋体" w:hAnsi="宋体" w:eastAsia="宋体" w:cs="楷体"/>
          <w:color w:val="auto"/>
          <w:sz w:val="28"/>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项目名称：：</w:t>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jc w:val="center"/>
        <w:spacing w:line="360" w:lineRule="auto"/>
        <w:rPr>
          <w:rFonts w:ascii="宋体" w:hAnsi="宋体" w:eastAsia="宋体" w:cs="楷体"/>
          <w:b/>
          <w:color w:val="auto"/>
          <w:sz w:val="36"/>
          <w:szCs w:val="24"/>
          <w:highlight w:val="none"/>
        </w:rPr>
      </w:pPr>
      <w:r>
        <w:rPr>
          <w:rFonts w:hint="eastAsia" w:ascii="宋体" w:hAnsi="宋体" w:eastAsia="宋体" w:cs="楷体"/>
          <w:b/>
          <w:color w:val="auto"/>
          <w:sz w:val="32"/>
          <w:szCs w:val="24"/>
          <w:highlight w:val="none"/>
        </w:rPr>
        <w:t xml:space="preserve">投 标 人（公章）：</w:t>
      </w:r>
      <w:r>
        <w:rPr>
          <w:rFonts w:hint="eastAsia" w:ascii="宋体" w:hAnsi="宋体" w:eastAsia="宋体" w:cs="楷体"/>
          <w:b/>
          <w:color w:val="auto"/>
          <w:sz w:val="24"/>
          <w:szCs w:val="24"/>
          <w:highlight w:val="none"/>
          <w:u w:val="single"/>
        </w:rPr>
        <w:t xml:space="preserve">××××</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年</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月</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日</w:t>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br w:type="page" w:clear="all"/>
      </w:r>
      <w:r>
        <w:rPr>
          <w:rFonts w:hint="eastAsia" w:ascii="宋体" w:hAnsi="宋体" w:eastAsia="宋体" w:cs="宋体"/>
          <w:b/>
          <w:color w:val="auto"/>
          <w:sz w:val="30"/>
          <w:szCs w:val="30"/>
          <w:highlight w:val="none"/>
        </w:rPr>
        <w:t xml:space="preserve">（一）</w:t>
      </w:r>
      <w:r>
        <w:rPr>
          <w:rFonts w:ascii="宋体" w:hAnsi="宋体" w:eastAsia="宋体" w:cs="宋体"/>
          <w:b/>
          <w:color w:val="auto"/>
          <w:sz w:val="30"/>
          <w:szCs w:val="30"/>
          <w:highlight w:val="none"/>
        </w:rPr>
        <w:t xml:space="preserve">开标一览表</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投标人全称（加盖CA电子签章）：</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招标编号：                                   分包号：</w:t>
      </w:r>
      <w:r/>
    </w:p>
    <w:tbl>
      <w:tblPr>
        <w:tblStyle w:val="633"/>
        <w:tblW w:w="9277"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8"/>
        <w:gridCol w:w="5119"/>
      </w:tblGrid>
      <w:tr>
        <w:trPr>
          <w:trHeight w:val="90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投标货物名称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总价（小写）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投标产品名称（项目总报价）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核心产品品牌</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日期：  年月日</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（二）投标函</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致：丹阳市政府采购中心</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根据贵方的</w:t>
      </w:r>
      <w:r>
        <w:rPr>
          <w:rFonts w:hint="eastAsia" w:ascii="宋体" w:hAnsi="宋体" w:eastAsia="宋体" w:cs="Times New Roman"/>
          <w:color w:val="auto"/>
          <w:sz w:val="24"/>
          <w:szCs w:val="24"/>
          <w:highlight w:val="none"/>
          <w:u w:val="single"/>
        </w:rPr>
        <w:t xml:space="preserve">根据项目自行编辑</w:t>
      </w:r>
      <w:r>
        <w:rPr>
          <w:rFonts w:hint="eastAsia" w:ascii="宋体" w:hAnsi="宋体" w:eastAsia="宋体" w:cs="Times New Roman"/>
          <w:color w:val="auto"/>
          <w:sz w:val="24"/>
          <w:szCs w:val="24"/>
          <w:highlight w:val="none"/>
        </w:rPr>
        <w:t xml:space="preserve">号招标文件，正式授权下述签字人_________________(姓名)代表我方______________（投标人的名称），全权处理本次项目投标的有关事宜。</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据此函，__________签字人兹宣布同意如下：</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1.按招标文件规定的各项要求，向招标方提供所需货物与服务。</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2.我们完全理解贵方不一定将合同授予最低报价的投标人。</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3.我们已详细审核全部招标文件及其有效补充文件，我们知道必须放弃提出含糊不清或误解问题的权利。</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4.我们同意从规定的开标日期起遵循本投标文件，并在规定的投标有效期期满之前均具有约束力。</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6.一旦我方中标,我方将根据招标文件的规定，严格履行合同的责任和义务,并保证在招标文件规定的时间完成项目，交付招标方验收、使用。</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7.与本投标有关的正式通讯地址为：</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邮编：</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投标人开户行：</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账户： </w:t>
      </w:r>
      <w:r/>
    </w:p>
    <w:p>
      <w:pPr>
        <w:ind w:firstLine="480"/>
        <w:widowControl/>
        <w:rPr>
          <w:rFonts w:ascii="宋体" w:hAnsi="宋体" w:eastAsia="宋体" w:cs="Times New Roman"/>
          <w:color w:val="auto"/>
          <w:sz w:val="24"/>
          <w:szCs w:val="24"/>
          <w:highlight w:val="none"/>
        </w:rPr>
        <w:outlineLvl w:val="2"/>
      </w:pPr>
      <w:r>
        <w:rPr>
          <w:rFonts w:hint="eastAsia" w:ascii="宋体" w:hAnsi="宋体" w:eastAsia="宋体" w:cs="宋体"/>
          <w:color w:val="auto"/>
          <w:sz w:val="24"/>
          <w:szCs w:val="24"/>
          <w:highlight w:val="none"/>
        </w:rPr>
        <w:t xml:space="preserve">日期：________年____月____日</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（三）清单及明细报价表</w:t>
      </w:r>
      <w:r/>
    </w:p>
    <w:p>
      <w:pPr>
        <w:jc w:val="center"/>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0"/>
          <w:szCs w:val="20"/>
          <w:highlight w:val="none"/>
        </w:rPr>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527"/>
        <w:gridCol w:w="1416"/>
        <w:gridCol w:w="836"/>
        <w:gridCol w:w="772"/>
        <w:gridCol w:w="1666"/>
        <w:gridCol w:w="1544"/>
        <w:gridCol w:w="1087"/>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w:t>
            </w:r>
            <w:r>
              <w:rPr>
                <w:rFonts w:hint="eastAsia" w:ascii="宋体" w:hAnsi="宋体" w:eastAsia="宋体" w:cs="宋体"/>
                <w:b/>
                <w:color w:val="auto"/>
                <w:sz w:val="20"/>
                <w:szCs w:val="20"/>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其它相关费用</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项目总报价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元</w:t>
            </w:r>
            <w:r/>
          </w:p>
        </w:tc>
      </w:tr>
    </w:tbl>
    <w:p>
      <w:pPr>
        <w:spacing w:before="240" w:after="240"/>
        <w:rPr>
          <w:rFonts w:ascii="宋体" w:hAnsi="宋体" w:eastAsia="宋体" w:cs="宋体"/>
          <w:color w:val="auto"/>
          <w:sz w:val="20"/>
          <w:szCs w:val="20"/>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szCs w:val="20"/>
          <w:highlight w:val="none"/>
        </w:rPr>
        <w:t xml:space="preserve">注：</w:t>
      </w:r>
      <w:r>
        <w:rPr>
          <w:rFonts w:ascii="宋体" w:hAnsi="宋体" w:eastAsia="宋体" w:cs="宋体"/>
          <w:color w:val="auto"/>
          <w:sz w:val="20"/>
          <w:szCs w:val="20"/>
          <w:highlight w:val="none"/>
        </w:rPr>
        <w:t xml:space="preserve">1、</w:t>
      </w:r>
      <w:r>
        <w:rPr>
          <w:rFonts w:ascii="宋体" w:hAnsi="宋体" w:eastAsia="宋体" w:cs="宋体"/>
          <w:b/>
          <w:color w:val="auto"/>
          <w:sz w:val="20"/>
          <w:szCs w:val="20"/>
          <w:highlight w:val="none"/>
          <w:u w:val="single"/>
        </w:rPr>
        <w:t xml:space="preserve">投标人应当按照招标文件采购需求及相关报价要求填写</w:t>
      </w:r>
      <w:r>
        <w:rPr>
          <w:rFonts w:ascii="宋体" w:hAnsi="宋体" w:eastAsia="宋体" w:cs="宋体"/>
          <w:color w:val="auto"/>
          <w:sz w:val="20"/>
          <w:szCs w:val="20"/>
          <w:highlight w:val="none"/>
          <w:u w:val="single"/>
        </w:rPr>
        <w:t xml:space="preserve">。</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2、</w:t>
      </w:r>
      <w:r>
        <w:rPr>
          <w:rFonts w:ascii="宋体" w:hAnsi="宋体" w:eastAsia="宋体" w:cs="宋体"/>
          <w:color w:val="auto"/>
          <w:sz w:val="20"/>
          <w:szCs w:val="20"/>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3、</w:t>
      </w:r>
      <w:r>
        <w:rPr>
          <w:rFonts w:ascii="宋体" w:hAnsi="宋体" w:eastAsia="宋体" w:cs="宋体"/>
          <w:color w:val="auto"/>
          <w:sz w:val="20"/>
          <w:szCs w:val="20"/>
          <w:highlight w:val="none"/>
          <w:u w:val="single"/>
        </w:rPr>
        <w:t xml:space="preserve">本表中项目总报价应与开标一览表中项目总报价保持一致。</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4、</w:t>
      </w:r>
      <w:r>
        <w:rPr>
          <w:rFonts w:ascii="宋体" w:hAnsi="宋体" w:eastAsia="宋体" w:cs="宋体"/>
          <w:color w:val="auto"/>
          <w:sz w:val="20"/>
          <w:szCs w:val="20"/>
          <w:highlight w:val="none"/>
          <w:u w:val="single"/>
        </w:rPr>
        <w:t xml:space="preserve">报价保留至小数点后两位，四舍五入。</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（四）法定代表人身份证明书</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rPr>
          <w:rFonts w:hint="eastAsia" w:ascii="宋体" w:hAnsi="宋体" w:eastAsia="宋体" w:cs="Times New Roman"/>
          <w:b/>
          <w:color w:val="auto"/>
          <w:sz w:val="24"/>
          <w:szCs w:val="24"/>
          <w:highlight w:val="none"/>
          <w:u w:val="single"/>
        </w:rPr>
        <w:t xml:space="preserve">×××（）姓名</w:t>
      </w:r>
      <w:r>
        <w:rPr>
          <w:rFonts w:hint="eastAsia" w:ascii="宋体" w:hAnsi="宋体" w:eastAsia="宋体" w:cs="Times New Roman"/>
          <w:color w:val="auto"/>
          <w:sz w:val="24"/>
          <w:szCs w:val="24"/>
          <w:highlight w:val="none"/>
        </w:rPr>
        <w:t xml:space="preserve">同志，性别</w:t>
      </w:r>
      <w:r>
        <w:rPr>
          <w:rFonts w:hint="eastAsia" w:ascii="宋体" w:hAnsi="宋体" w:eastAsia="宋体" w:cs="Times New Roman"/>
          <w:b/>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，居民身份证号</w:t>
      </w:r>
      <w:r>
        <w:rPr>
          <w:rFonts w:hint="eastAsia" w:ascii="宋体" w:hAnsi="宋体" w:eastAsia="宋体" w:cs="Times New Roman"/>
          <w:b/>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，在我单位任职务，系我单位主要负责人即法定代表人。</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单位地址：</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单位全称： </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公    章： </w:t>
      </w:r>
      <w:r/>
    </w:p>
    <w:p>
      <w:pPr>
        <w:ind w:firstLine="480"/>
        <w:tabs>
          <w:tab w:val="left" w:pos="729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tabs>
          <w:tab w:val="left" w:pos="729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年     月    日</w:t>
      </w:r>
      <w:r/>
    </w:p>
    <w:p>
      <w:pPr>
        <w:ind w:firstLine="482"/>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2"/>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附：法定代表人居民身份证扫描件</w:t>
      </w:r>
      <w:r/>
    </w:p>
    <w:p>
      <w:pPr>
        <w:ind w:firstLine="480"/>
        <w:tabs>
          <w:tab w:val="left" w:pos="729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注：1.“法定代表人”直接参加投标响应活动的仅需填写本身份证明</w:t>
      </w:r>
      <w:r>
        <w:rPr>
          <w:rFonts w:hint="eastAsia" w:ascii="宋体" w:hAnsi="宋体" w:eastAsia="宋体" w:cs="Times New Roman"/>
          <w:color w:val="auto"/>
          <w:sz w:val="24"/>
          <w:szCs w:val="24"/>
          <w:highlight w:val="none"/>
        </w:rPr>
        <w:t xml:space="preserve">。</w:t>
      </w:r>
      <w:r/>
    </w:p>
    <w:p>
      <w:pPr>
        <w:numPr>
          <w:ilvl w:val="0"/>
          <w:numId w:val="10"/>
        </w:numPr>
        <w:tabs>
          <w:tab w:val="left" w:pos="7290" w:leader="none"/>
        </w:tabs>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投标人</w:t>
      </w:r>
      <w:r>
        <w:rPr>
          <w:rFonts w:ascii="宋体" w:hAnsi="宋体" w:eastAsia="宋体" w:cs="Times New Roman"/>
          <w:b/>
          <w:color w:val="auto"/>
          <w:sz w:val="24"/>
          <w:szCs w:val="24"/>
          <w:highlight w:val="none"/>
          <w:u w:val="single"/>
        </w:rPr>
        <w:t xml:space="preserve">属于非法人组织的，按照法律、行政法规规定能够对外代表其从事民事活动的主要负责人，视同法定代表人。</w:t>
      </w:r>
      <w:r/>
    </w:p>
    <w:p>
      <w:pPr>
        <w:keepLines/>
        <w:keepNext/>
        <w:spacing w:line="360" w:lineRule="auto"/>
        <w:rPr>
          <w:rFonts w:ascii="Arial" w:hAnsi="Arial" w:eastAsia="宋体" w:cs="Times New Roman"/>
          <w:b/>
          <w:bCs/>
          <w:color w:val="auto"/>
          <w:sz w:val="24"/>
          <w:szCs w:val="32"/>
          <w:highlight w:val="none"/>
        </w:rPr>
        <w:outlineLvl w:val="1"/>
      </w:pPr>
      <w:r>
        <w:rPr>
          <w:rFonts w:ascii="Arial" w:hAnsi="Arial" w:eastAsia="宋体" w:cs="Times New Roman"/>
          <w:b/>
          <w:bCs/>
          <w:color w:val="auto"/>
          <w:sz w:val="24"/>
          <w:szCs w:val="32"/>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（五）法定代表人授权委托书</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本授权书于______年____月____日起生效，特此声明。</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被授权人身份证号码：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被授权人联系电话：（手机）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授权单位名称：（加盖CA电子公章）</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单位地址：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日期：</w:t>
      </w:r>
      <w:bookmarkStart w:id="97" w:name="_格式3__银行出具的资信证明"/>
      <w:r/>
      <w:bookmarkEnd w:id="97"/>
      <w:r/>
      <w:bookmarkStart w:id="98" w:name="_Hlt26671380"/>
      <w:r/>
      <w:bookmarkEnd w:id="98"/>
      <w:r/>
      <w:bookmarkStart w:id="99" w:name="_Hlt26955070"/>
      <w:r/>
      <w:bookmarkEnd w:id="99"/>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一、资格条件</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（三）有依法缴纳税收和社会保障资金的良好记录</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（四）具备履行合同所必需的设备和专业技术能力的书面声明。</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（五）参加政府采购活动前3年内在经营活动中没有重大违法记录的书面声明。</w:t>
      </w:r>
      <w:r/>
    </w:p>
    <w:p>
      <w:pPr>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声  明</w:t>
      </w:r>
      <w:r/>
    </w:p>
    <w:p>
      <w:pPr>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（六）落实政府采购政策需满足的资格要求：</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（七）资格承诺函</w:t>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资格承诺函</w:t>
      </w:r>
      <w:r/>
    </w:p>
    <w:p>
      <w:pPr>
        <w:ind w:firstLine="480"/>
        <w:shd w:val="clear" w:color="auto" w:fill="ffffff"/>
        <w:widowControl/>
        <w:rPr>
          <w:rFonts w:ascii="宋体" w:hAnsi="宋体" w:eastAsia="宋体" w:cs="宋体"/>
          <w:color w:val="auto"/>
          <w:sz w:val="24"/>
          <w:szCs w:val="24"/>
          <w:highlight w:val="none"/>
        </w:rPr>
      </w:pPr>
      <w:r/>
      <w:bookmarkStart w:id="100" w:name="OLE_LINK35"/>
      <w:r/>
      <w:bookmarkStart w:id="101" w:name="OLE_LINK34"/>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rPr>
          <w:rFonts w:hint="eastAsia" w:ascii="宋体" w:hAnsi="宋体" w:eastAsia="宋体" w:cs="宋体"/>
          <w:color w:val="auto"/>
          <w:sz w:val="24"/>
          <w:szCs w:val="24"/>
          <w:highlight w:val="none"/>
          <w:u w:val="single"/>
        </w:rPr>
        <w:t xml:space="preserve">（采购人、采购代理机构）</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我单位参与</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_____________</w:t>
      </w:r>
      <w:r>
        <w:rPr>
          <w:rFonts w:hint="eastAsia" w:ascii="宋体" w:hAnsi="宋体" w:eastAsia="宋体" w:cs="宋体"/>
          <w:color w:val="auto"/>
          <w:sz w:val="24"/>
          <w:szCs w:val="24"/>
          <w:highlight w:val="none"/>
          <w:u w:val="single"/>
        </w:rPr>
        <w:t xml:space="preserve">（项目名称）_</w:t>
      </w:r>
      <w:r>
        <w:rPr>
          <w:rFonts w:ascii="宋体" w:hAnsi="宋体" w:eastAsia="宋体" w:cs="宋体"/>
          <w:color w:val="auto"/>
          <w:sz w:val="24"/>
          <w:szCs w:val="24"/>
          <w:highlight w:val="none"/>
          <w:u w:val="single"/>
        </w:rPr>
        <w:t xml:space="preserve">_____________</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项目的政府采购活动，现承诺如下：</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.我方具有良好的商业信誉和健全的财务会计制度。</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.我方具有履行合同所必需的设备和专业技术能力。</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.我方具有依法缴纳税收和社会保障资金的良好记录。</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w:t>
      </w:r>
      <w:r>
        <w:rPr>
          <w:rFonts w:hint="eastAsia" w:ascii="宋体" w:hAnsi="宋体" w:eastAsia="宋体" w:cs="Times New Roman"/>
          <w:color w:val="auto"/>
          <w:sz w:val="24"/>
          <w:szCs w:val="24"/>
          <w:highlight w:val="none"/>
        </w:rPr>
        <w:t xml:space="preserve">我方参加本项目采购活动前三年内，在经营活动中没有重大违法记录。</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若我单位承诺不实，自愿承担提供虚假材料谋取中标、成交的法律责任。</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投标（响应）供应商（全称并盖章）：</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供应商法定代表人或授权代表（签字或签章）：</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说明：1.供应商可自行选择是否提供本承诺函，若不提供本承诺函的，应按采购文件要求提供相应的证明材料。</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2.供应商可删减承诺事项，删减的承诺事项须按采购文件要求提供相应的证明材料。比如删去本承诺函第</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项的，则应按采购文件要求提供依法缴纳税收和社会保障资金的良好记录。</w:t>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numPr>
          <w:ilvl w:val="0"/>
          <w:numId w:val="0"/>
        </w:num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（八）</w:t>
      </w:r>
      <w:r>
        <w:rPr>
          <w:rFonts w:hint="eastAsia" w:ascii="宋体" w:hAnsi="宋体" w:eastAsia="宋体" w:cs="Times New Roman"/>
          <w:color w:val="auto"/>
          <w:sz w:val="24"/>
          <w:szCs w:val="24"/>
          <w:highlight w:val="none"/>
        </w:rPr>
        <w:t xml:space="preserve">本项目特定资格条件：</w:t>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t xml:space="preserve">中小企业声明函</w:t>
      </w:r>
      <w:r/>
    </w:p>
    <w:p>
      <w:pPr>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ascii="宋体" w:hAnsi="宋体" w:eastAsia="宋体" w:cs="宋体"/>
          <w:color w:val="auto"/>
          <w:spacing w:val="6"/>
          <w:sz w:val="24"/>
          <w:szCs w:val="24"/>
          <w:highlight w:val="none"/>
          <w:u w:val="single"/>
        </w:rPr>
        <w:t xml:space="preserve">（单位名称）</w:t>
      </w:r>
      <w:r>
        <w:rPr>
          <w:rFonts w:ascii="宋体" w:hAnsi="宋体" w:eastAsia="宋体" w:cs="宋体"/>
          <w:color w:val="auto"/>
          <w:spacing w:val="6"/>
          <w:sz w:val="24"/>
          <w:szCs w:val="24"/>
          <w:highlight w:val="none"/>
        </w:rPr>
        <w:t xml:space="preserve">的</w:t>
      </w:r>
      <w:r>
        <w:rPr>
          <w:rFonts w:ascii="宋体" w:hAnsi="宋体" w:eastAsia="宋体" w:cs="宋体"/>
          <w:color w:val="auto"/>
          <w:spacing w:val="6"/>
          <w:sz w:val="24"/>
          <w:szCs w:val="24"/>
          <w:highlight w:val="none"/>
          <w:u w:val="single"/>
        </w:rPr>
        <w:t xml:space="preserve">（项目名称）</w:t>
      </w:r>
      <w:r>
        <w:rPr>
          <w:rFonts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1.</w:t>
      </w:r>
      <w:r>
        <w:rPr>
          <w:rFonts w:ascii="宋体" w:hAnsi="宋体" w:eastAsia="宋体" w:cs="宋体"/>
          <w:color w:val="auto"/>
          <w:spacing w:val="6"/>
          <w:sz w:val="24"/>
          <w:szCs w:val="24"/>
          <w:highlight w:val="none"/>
          <w:u w:val="single"/>
        </w:rPr>
        <w:t xml:space="preserve">（标的名称）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2.</w:t>
      </w:r>
      <w:r>
        <w:rPr>
          <w:rFonts w:ascii="宋体" w:hAnsi="宋体" w:eastAsia="宋体" w:cs="宋体"/>
          <w:color w:val="auto"/>
          <w:spacing w:val="6"/>
          <w:sz w:val="24"/>
          <w:szCs w:val="24"/>
          <w:highlight w:val="none"/>
          <w:u w:val="single"/>
        </w:rPr>
        <w:t xml:space="preserve"> （标的名称）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  ……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本企业对上述声明内容的真实性负责。如有虚假，将依法承担相应责任。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企业名称（盖章）：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日 期：</w:t>
      </w:r>
      <w:r/>
    </w:p>
    <w:p>
      <w:pPr>
        <w:ind w:firstLine="584"/>
        <w:spacing w:before="240" w:after="240" w:line="85"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numPr>
          <w:ilvl w:val="0"/>
          <w:numId w:val="0"/>
        </w:num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0"/>
        </w:numPr>
        <w:jc w:val="left"/>
        <w:rPr>
          <w:rFonts w:ascii="Times New Roman" w:hAnsi="Times New Roman" w:eastAsia="宋体" w:cs="Times New Roman"/>
          <w:b/>
          <w:color w:val="auto"/>
          <w:sz w:val="30"/>
          <w:szCs w:val="30"/>
          <w:highlight w:val="none"/>
        </w:rPr>
      </w:pPr>
      <w:r>
        <w:rPr>
          <w:rFonts w:hint="eastAsia" w:ascii="宋体" w:hAnsi="宋体" w:eastAsia="宋体" w:cs="Times New Roman"/>
          <w:color w:val="auto"/>
          <w:sz w:val="24"/>
          <w:szCs w:val="24"/>
          <w:highlight w:val="none"/>
        </w:rPr>
        <w:br w:type="page" w:clear="all"/>
      </w:r>
      <w:bookmarkEnd w:id="100"/>
      <w:r/>
      <w:bookmarkEnd w:id="101"/>
      <w:r>
        <w:rPr>
          <w:rFonts w:hint="eastAsia" w:ascii="Times New Roman" w:hAnsi="Times New Roman" w:eastAsia="宋体" w:cs="Times New Roman"/>
          <w:b/>
          <w:color w:val="auto"/>
          <w:sz w:val="30"/>
          <w:szCs w:val="30"/>
          <w:highlight w:val="none"/>
        </w:rPr>
        <w:t xml:space="preserve">二、符合条件</w:t>
      </w:r>
      <w:r/>
    </w:p>
    <w:p>
      <w:pPr>
        <w:ind w:firstLine="37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（一）投标报价</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bookmarkStart w:id="102" w:name="OLE_LINK37"/>
      <w:r/>
      <w:bookmarkStart w:id="103" w:name="OLE_LINK36"/>
      <w:r>
        <w:rPr>
          <w:rFonts w:hint="eastAsia" w:ascii="宋体" w:hAnsi="宋体" w:eastAsia="宋体" w:cs="Times New Roman"/>
          <w:color w:val="auto"/>
          <w:sz w:val="24"/>
          <w:szCs w:val="24"/>
          <w:highlight w:val="none"/>
        </w:rPr>
        <w:t xml:space="preserve">（二）商务要求响应</w:t>
      </w:r>
      <w:r/>
    </w:p>
    <w:tbl>
      <w:tblPr>
        <w:tblStyle w:val="63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2883"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02"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符合/正偏离/负偏离</w:t>
            </w:r>
            <w:r/>
          </w:p>
        </w:tc>
        <w:tc>
          <w:tcPr>
            <w:tcW w:w="1614"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注：针对采购需求部分商务部分</w:t>
      </w:r>
      <w:r>
        <w:rPr>
          <w:rFonts w:ascii="宋体" w:hAnsi="宋体" w:eastAsia="宋体" w:cs="Times New Roman"/>
          <w:color w:val="auto"/>
          <w:sz w:val="24"/>
          <w:szCs w:val="24"/>
          <w:highlight w:val="none"/>
        </w:rPr>
        <w:t xml:space="preserve">逐条响应</w:t>
      </w:r>
      <w:r>
        <w:rPr>
          <w:rFonts w:hint="eastAsia" w:ascii="宋体" w:hAnsi="宋体" w:eastAsia="宋体" w:cs="Times New Roman"/>
          <w:color w:val="auto"/>
          <w:sz w:val="24"/>
          <w:szCs w:val="24"/>
          <w:highlight w:val="none"/>
        </w:rPr>
        <w:t xml:space="preserve">。行数不够，可自行添加。</w:t>
      </w:r>
      <w:bookmarkEnd w:id="102"/>
      <w:r/>
      <w:bookmarkEnd w:id="103"/>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0"/>
        <w:jc w:val="center"/>
        <w:widowControl/>
        <w:rPr>
          <w:rFonts w:ascii="宋体" w:hAnsi="宋体" w:eastAsia="宋体" w:cs="宋体"/>
          <w:bCs/>
          <w:color w:val="auto"/>
          <w:highlight w:val="none"/>
        </w:rPr>
        <w:outlineLvl w:val="1"/>
      </w:pPr>
      <w:r>
        <w:rPr>
          <w:rFonts w:hint="eastAsia" w:ascii="宋体" w:hAnsi="宋体" w:eastAsia="宋体" w:cs="宋体"/>
          <w:bCs/>
          <w:color w:val="auto"/>
          <w:sz w:val="24"/>
          <w:szCs w:val="24"/>
          <w:highlight w:val="none"/>
        </w:rPr>
        <w:t xml:space="preserve">（三）技术要求响应</w:t>
      </w:r>
      <w:r/>
    </w:p>
    <w:p>
      <w:pPr>
        <w:pStyle w:val="657"/>
        <w:jc w:val="center"/>
        <w:spacing w:beforeAutospacing="0" w:afterAutospacing="0"/>
        <w:widowControl/>
        <w:rPr>
          <w:color w:val="auto"/>
          <w:highlight w:val="none"/>
        </w:rPr>
      </w:pPr>
      <w:r/>
      <w:bookmarkStart w:id="104" w:name="_Toc256000023"/>
      <w:r>
        <w:rPr>
          <w:rFonts w:ascii="宋体" w:hAnsi="宋体" w:eastAsia="宋体" w:cs="宋体"/>
          <w:color w:val="auto"/>
          <w:sz w:val="28"/>
          <w:szCs w:val="28"/>
          <w:highlight w:val="none"/>
        </w:rPr>
        <w:t xml:space="preserve">技术响应及偏离表</w:t>
      </w:r>
      <w:r/>
    </w:p>
    <w:tbl>
      <w:tblPr>
        <w:tblStyle w:val="633"/>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757"/>
        <w:gridCol w:w="1278"/>
        <w:gridCol w:w="1879"/>
        <w:gridCol w:w="1914"/>
        <w:gridCol w:w="1302"/>
        <w:gridCol w:w="1765"/>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名称及型号</w:t>
            </w:r>
            <w:r/>
          </w:p>
        </w:tc>
        <w:tc>
          <w:tcPr>
            <w:shd w:val="clear" w:color="auto" w:fill="auto"/>
            <w:tcBorders>
              <w:top w:val="single" w:color="000000" w:sz="8"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招标文件要求参数</w:t>
            </w:r>
            <w:r/>
          </w:p>
        </w:tc>
        <w:tc>
          <w:tcPr>
            <w:shd w:val="clear" w:color="auto" w:fill="auto"/>
            <w:tcBorders>
              <w:top w:val="single" w:color="000000" w:sz="8"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投标实际参数</w:t>
            </w:r>
            <w:r/>
          </w:p>
        </w:tc>
        <w:tc>
          <w:tcPr>
            <w:shd w:val="clear" w:color="auto" w:fill="auto"/>
            <w:tcBorders>
              <w:top w:val="single" w:color="000000" w:sz="8"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符合/正偏离/负偏离</w:t>
            </w:r>
            <w:r/>
          </w:p>
        </w:tc>
        <w:tc>
          <w:tcPr>
            <w:shd w:val="clear" w:color="auto" w:fill="auto"/>
            <w:tcBorders>
              <w:top w:val="single" w:color="000000" w:sz="8"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备注</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657"/>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bl>
    <w:p>
      <w:pPr>
        <w:pStyle w:val="657"/>
        <w:jc w:val="both"/>
        <w:spacing w:before="240" w:beforeAutospacing="0" w:after="240" w:afterAutospacing="0" w:line="85" w:lineRule="atLeast"/>
        <w:widowControl/>
        <w:rPr>
          <w:color w:val="auto"/>
          <w:highlight w:val="none"/>
        </w:rPr>
      </w:pPr>
      <w:r>
        <w:rPr>
          <w:rFonts w:ascii="宋体" w:hAnsi="宋体" w:eastAsia="宋体" w:cs="宋体"/>
          <w:b/>
          <w:bCs/>
          <w:color w:val="auto"/>
          <w:szCs w:val="24"/>
          <w:highlight w:val="none"/>
        </w:rPr>
        <w:t xml:space="preserve">注：</w:t>
      </w:r>
      <w:r>
        <w:rPr>
          <w:rFonts w:ascii="宋体" w:hAnsi="宋体" w:eastAsia="宋体" w:cs="宋体"/>
          <w:color w:val="auto"/>
          <w:szCs w:val="24"/>
          <w:highlight w:val="none"/>
        </w:rPr>
        <w:t xml:space="preserve">1、“偏离”系指“正偏离”、“负偏离”或“无偏离”。</w:t>
      </w:r>
      <w:r/>
    </w:p>
    <w:p>
      <w:pPr>
        <w:pStyle w:val="657"/>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2、投标人应逐一说明投标货物技术参数和偏离情况，如直接拷贝或简单复制招标文件技术要求的，技术参数响应情况评分按得零分处理。</w:t>
      </w:r>
      <w:r/>
    </w:p>
    <w:p>
      <w:pPr>
        <w:pStyle w:val="657"/>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3、投标人在《技术要求响应及偏离表》中须如实表述产品技术性能，虚构产品技术参数的，将视为虚假应标，按照无效投标处理。</w:t>
      </w:r>
      <w:r/>
    </w:p>
    <w:p>
      <w:pPr>
        <w:pStyle w:val="657"/>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4、行数不够可自行添加。</w:t>
      </w:r>
      <w:r/>
    </w:p>
    <w:p>
      <w:pPr>
        <w:pStyle w:val="657"/>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5、相关证明材料附后。</w:t>
      </w:r>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bookmarkEnd w:id="104"/>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r/>
    </w:p>
    <w:p>
      <w:pPr>
        <w:numPr>
          <w:ilvl w:val="0"/>
          <w:numId w:val="11"/>
        </w:numPr>
        <w:ind w:firstLine="602"/>
        <w:jc w:val="center"/>
        <w:spacing w:line="360" w:lineRule="auto"/>
        <w:widowControl/>
        <w:rPr>
          <w:rFonts w:ascii="Times New Roman" w:hAnsi="Times New Roman" w:eastAsia="宋体" w:cs="Times New Roman"/>
          <w:b/>
          <w:color w:val="auto"/>
          <w:sz w:val="30"/>
          <w:szCs w:val="30"/>
          <w:highlight w:val="none"/>
        </w:rPr>
        <w:outlineLvl w:val="2"/>
      </w:pPr>
      <w:r>
        <w:rPr>
          <w:rFonts w:hint="eastAsia" w:ascii="Times New Roman" w:hAnsi="Times New Roman" w:eastAsia="宋体" w:cs="Times New Roman"/>
          <w:b/>
          <w:color w:val="auto"/>
          <w:sz w:val="30"/>
          <w:szCs w:val="30"/>
          <w:highlight w:val="none"/>
        </w:rPr>
        <w:t xml:space="preserve">综合评审评分项</w:t>
      </w:r>
      <w:r/>
    </w:p>
    <w:p>
      <w:pPr>
        <w:ind w:firstLine="4174"/>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bookmarkStart w:id="105" w:name="_Toc256000089"/>
      <w:r>
        <w:rPr>
          <w:rFonts w:hint="eastAsia" w:ascii="宋体" w:hAnsi="宋体" w:eastAsia="宋体" w:cs="Times New Roman"/>
          <w:b/>
          <w:color w:val="auto"/>
          <w:spacing w:val="6"/>
          <w:sz w:val="24"/>
          <w:szCs w:val="24"/>
          <w:highlight w:val="none"/>
        </w:rPr>
        <w:t xml:space="preserve">（与</w:t>
      </w:r>
      <w:r>
        <w:rPr>
          <w:rFonts w:ascii="宋体" w:hAnsi="宋体" w:eastAsia="宋体" w:cs="Times New Roman"/>
          <w:b/>
          <w:color w:val="auto"/>
          <w:spacing w:val="6"/>
          <w:sz w:val="24"/>
          <w:szCs w:val="24"/>
          <w:highlight w:val="none"/>
        </w:rPr>
        <w:t xml:space="preserve">评审因素对应</w:t>
      </w:r>
      <w:r>
        <w:rPr>
          <w:rFonts w:hint="eastAsia" w:ascii="宋体" w:hAnsi="宋体" w:eastAsia="宋体" w:cs="Times New Roman"/>
          <w:b/>
          <w:color w:val="auto"/>
          <w:spacing w:val="6"/>
          <w:sz w:val="24"/>
          <w:szCs w:val="24"/>
          <w:highlight w:val="none"/>
        </w:rPr>
        <w:t xml:space="preserve">）</w:t>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3415"/>
        <w:jc w:val="left"/>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pacing w:val="6"/>
          <w:sz w:val="24"/>
          <w:szCs w:val="24"/>
          <w:highlight w:val="none"/>
        </w:rPr>
        <w:t xml:space="preserve">四</w:t>
      </w:r>
      <w:r>
        <w:rPr>
          <w:rFonts w:hint="eastAsia" w:ascii="Times New Roman" w:hAnsi="Times New Roman" w:eastAsia="宋体" w:cs="Times New Roman"/>
          <w:b/>
          <w:color w:val="auto"/>
          <w:sz w:val="30"/>
          <w:szCs w:val="30"/>
          <w:highlight w:val="none"/>
        </w:rPr>
        <w:t xml:space="preserve">、其他部分</w:t>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t xml:space="preserve">(一)中小企业声明函</w:t>
      </w:r>
      <w:bookmarkEnd w:id="105"/>
      <w:r/>
      <w:r/>
    </w:p>
    <w:p>
      <w:pPr>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ascii="宋体" w:hAnsi="宋体" w:eastAsia="宋体" w:cs="宋体"/>
          <w:color w:val="auto"/>
          <w:spacing w:val="6"/>
          <w:sz w:val="24"/>
          <w:szCs w:val="24"/>
          <w:highlight w:val="none"/>
          <w:u w:val="single"/>
        </w:rPr>
        <w:t xml:space="preserve">（单位名称）</w:t>
      </w:r>
      <w:r>
        <w:rPr>
          <w:rFonts w:ascii="宋体" w:hAnsi="宋体" w:eastAsia="宋体" w:cs="宋体"/>
          <w:color w:val="auto"/>
          <w:spacing w:val="6"/>
          <w:sz w:val="24"/>
          <w:szCs w:val="24"/>
          <w:highlight w:val="none"/>
        </w:rPr>
        <w:t xml:space="preserve">的</w:t>
      </w:r>
      <w:r>
        <w:rPr>
          <w:rFonts w:ascii="宋体" w:hAnsi="宋体" w:eastAsia="宋体" w:cs="宋体"/>
          <w:color w:val="auto"/>
          <w:spacing w:val="6"/>
          <w:sz w:val="24"/>
          <w:szCs w:val="24"/>
          <w:highlight w:val="none"/>
          <w:u w:val="single"/>
        </w:rPr>
        <w:t xml:space="preserve">（项目名称）</w:t>
      </w:r>
      <w:r>
        <w:rPr>
          <w:rFonts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1.</w:t>
      </w:r>
      <w:r>
        <w:rPr>
          <w:rFonts w:ascii="宋体" w:hAnsi="宋体" w:eastAsia="宋体" w:cs="宋体"/>
          <w:color w:val="auto"/>
          <w:spacing w:val="6"/>
          <w:sz w:val="24"/>
          <w:szCs w:val="24"/>
          <w:highlight w:val="none"/>
          <w:u w:val="single"/>
        </w:rPr>
        <w:t xml:space="preserve">（标的名称）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2.</w:t>
      </w:r>
      <w:r>
        <w:rPr>
          <w:rFonts w:ascii="宋体" w:hAnsi="宋体" w:eastAsia="宋体" w:cs="宋体"/>
          <w:color w:val="auto"/>
          <w:spacing w:val="6"/>
          <w:sz w:val="24"/>
          <w:szCs w:val="24"/>
          <w:highlight w:val="none"/>
          <w:u w:val="single"/>
        </w:rPr>
        <w:t xml:space="preserve"> （标的名称）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  ……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本企业对上述声明内容的真实性负责。如有虚假，将依法承担相应责任。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企业名称（盖章）：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日 期：</w:t>
      </w:r>
      <w:r/>
    </w:p>
    <w:p>
      <w:pPr>
        <w:ind w:firstLine="584"/>
        <w:spacing w:before="240" w:after="240" w:line="85"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firstLine="482"/>
        <w:spacing w:line="360" w:lineRule="atLeas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ind w:firstLine="482"/>
        <w:jc w:val="center"/>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b/>
          <w:color w:val="auto"/>
          <w:sz w:val="24"/>
          <w:szCs w:val="24"/>
          <w:highlight w:val="none"/>
        </w:rPr>
        <w:t xml:space="preserve">（二）残疾人福利性单位声明函</w:t>
      </w:r>
      <w:r/>
    </w:p>
    <w:p>
      <w:pPr>
        <w:ind w:firstLine="48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本单位对上述声明的真实性负责。如有虚假，将依法承担相应责任。</w:t>
      </w:r>
      <w:r/>
    </w:p>
    <w:p>
      <w:pPr>
        <w:ind w:firstLine="480"/>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 </w:t>
      </w:r>
      <w:r/>
    </w:p>
    <w:p>
      <w:pPr>
        <w:ind w:right="1560" w:firstLine="504"/>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Calibri"/>
          <w:color w:val="auto"/>
          <w:spacing w:val="6"/>
          <w:sz w:val="24"/>
          <w:szCs w:val="24"/>
          <w:highlight w:val="none"/>
        </w:rPr>
        <w:t xml:space="preserve">           </w:t>
      </w:r>
      <w:r>
        <w:rPr>
          <w:rFonts w:ascii="宋体" w:hAnsi="宋体" w:eastAsia="宋体" w:cs="宋体"/>
          <w:color w:val="auto"/>
          <w:sz w:val="24"/>
          <w:szCs w:val="24"/>
          <w:highlight w:val="none"/>
        </w:rPr>
        <w:t xml:space="preserve">供应商全称（加盖CA电子公章）：</w:t>
      </w:r>
      <w:r/>
    </w:p>
    <w:p>
      <w:pPr>
        <w:ind w:right="1560" w:firstLine="480"/>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日期：</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spacing w:line="360" w:lineRule="auto"/>
        <w:rPr>
          <w:rFonts w:ascii="Arial" w:hAnsi="Arial" w:eastAsia="宋体" w:cs="Times New Roman"/>
          <w:b/>
          <w:bCs/>
          <w:color w:val="auto"/>
          <w:sz w:val="24"/>
          <w:szCs w:val="32"/>
          <w:highlight w:val="none"/>
        </w:rPr>
        <w:outlineLvl w:val="1"/>
      </w:pPr>
      <w:r>
        <w:rPr>
          <w:rFonts w:ascii="Arial" w:hAnsi="Arial" w:eastAsia="宋体" w:cs="Times New Roman"/>
          <w:b/>
          <w:bCs/>
          <w:color w:val="auto"/>
          <w:sz w:val="24"/>
          <w:szCs w:val="32"/>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2"/>
        <w:jc w:val="center"/>
        <w:rPr>
          <w:rFonts w:ascii="宋体" w:hAnsi="宋体" w:eastAsia="宋体" w:cs="黑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b/>
          <w:color w:val="auto"/>
          <w:sz w:val="24"/>
          <w:szCs w:val="24"/>
          <w:highlight w:val="none"/>
        </w:rPr>
      </w:r>
      <w:r/>
    </w:p>
    <w:p>
      <w:pPr>
        <w:numPr>
          <w:ilvl w:val="0"/>
          <w:numId w:val="0"/>
        </w:numPr>
        <w:ind w:firstLine="482"/>
        <w:jc w:val="center"/>
        <w:rPr>
          <w:rFonts w:ascii="宋体" w:hAnsi="宋体" w:eastAsia="宋体" w:cs="黑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黑体"/>
          <w:b/>
          <w:color w:val="auto"/>
          <w:sz w:val="24"/>
          <w:szCs w:val="24"/>
          <w:highlight w:val="none"/>
          <w:lang w:val="en-US" w:eastAsia="zh-CN" w:bidi="ar-SA"/>
        </w:rPr>
        <w:t xml:space="preserve">(三)</w:t>
      </w:r>
      <w:r>
        <w:rPr>
          <w:rFonts w:ascii="宋体" w:hAnsi="宋体" w:eastAsia="宋体" w:cs="黑体"/>
          <w:b/>
          <w:color w:val="auto"/>
          <w:sz w:val="24"/>
          <w:szCs w:val="24"/>
          <w:highlight w:val="none"/>
        </w:rPr>
        <w:t xml:space="preserve">按招标文件要求供应商所能提供的其他文件</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right="16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eastAsia="宋体"/>
          <w:color w:val="auto"/>
          <w:highlight w:val="none"/>
          <w:lang w:eastAsia="zh-CN"/>
        </w:rPr>
      </w:pPr>
      <w:r>
        <w:rPr>
          <w:rFonts w:hint="eastAsia"/>
          <w:color w:val="auto"/>
          <w:highlight w:val="none"/>
          <w:lang w:eastAsia="zh-CN"/>
        </w:rPr>
        <w:t xml:space="preserve">附件：采购清单（采购包1）（</w:t>
      </w:r>
      <w:r>
        <w:rPr>
          <w:rFonts w:hint="eastAsia" w:eastAsia="宋体" w:cs="Times New Roman"/>
          <w:color w:val="auto"/>
          <w:highlight w:val="none"/>
          <w:lang w:val="zh-CN" w:eastAsia="zh-CN"/>
        </w:rPr>
        <w:t xml:space="preserve">标记“○”的产品</w:t>
      </w:r>
      <w:r>
        <w:rPr>
          <w:rFonts w:hint="eastAsia" w:eastAsia="宋体" w:cs="Times New Roman"/>
          <w:color w:val="auto"/>
          <w:highlight w:val="none"/>
          <w:lang w:eastAsia="zh-CN"/>
        </w:rPr>
        <w:t xml:space="preserve">参与本标段</w:t>
      </w:r>
      <w:r>
        <w:rPr>
          <w:rFonts w:hint="eastAsia" w:eastAsia="宋体" w:cs="Times New Roman"/>
          <w:color w:val="auto"/>
          <w:highlight w:val="none"/>
          <w:lang w:val="zh-CN" w:eastAsia="zh-CN"/>
        </w:rPr>
        <w:t xml:space="preserve">工艺方案评价</w:t>
      </w:r>
      <w:r>
        <w:rPr>
          <w:rFonts w:hint="eastAsia"/>
          <w:color w:val="auto"/>
          <w:highlight w:val="none"/>
          <w:lang w:eastAsia="zh-CN"/>
        </w:rPr>
        <w:t xml:space="preserve">）</w:t>
      </w:r>
      <w:r/>
    </w:p>
    <w:tbl>
      <w:tblPr>
        <w:tblStyle w:val="633"/>
        <w:tblpPr w:horzAnchor="page" w:tblpX="655" w:vertAnchor="text" w:tblpY="256" w:leftFromText="180" w:topFromText="0" w:rightFromText="180" w:bottomFromText="0"/>
        <w:tblW w:w="9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4"/>
        <w:gridCol w:w="751"/>
        <w:gridCol w:w="1167"/>
        <w:gridCol w:w="1999"/>
        <w:gridCol w:w="1699"/>
        <w:gridCol w:w="2470"/>
        <w:gridCol w:w="800"/>
        <w:gridCol w:w="630"/>
      </w:tblGrid>
      <w:tr>
        <w:trPr>
          <w:trHeight w:val="680"/>
        </w:trPr>
        <w:tc>
          <w:tcPr>
            <w:gridSpan w:val="8"/>
            <w:tcBorders>
              <w:top w:val="single" w:color="000000" w:sz="4" w:space="0"/>
              <w:left w:val="single" w:color="000000" w:sz="4" w:space="0"/>
              <w:bottom w:val="single" w:color="000000" w:sz="4" w:space="0"/>
              <w:right w:val="single" w:color="000000" w:sz="4" w:space="0"/>
            </w:tcBorders>
            <w:tcW w:w="9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丹阳市中医院新院医疗家具采购清单</w:t>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60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项目名称：丹阳市中医院</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部件名称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图片参考</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描述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医用治疗柜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医用地柜</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39"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1" descr="IMG_256"/>
                              <pic:cNvPicPr>
                                <a:picLocks noChangeAspect="1"/>
                              </pic:cNvPicPr>
                              <pic:nvPr/>
                            </pic:nvPicPr>
                            <pic:blipFill>
                              <a:blip r:embed="rId47"/>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3.0pt;height:69.0pt;mso-wrap-distance-left:0.0pt;mso-wrap-distance-top:0.0pt;mso-wrap-distance-right:0.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2、主要配置：地柜+背架+人造石+吊柜+针筒吊柜+分类垃圾柜+水盆柜+大输液柜+分隔板。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2、门板及抽面带塑料标签卡槽，门板及抽屉内无裸露螺丝，抽屉内带6宫格分隔板并带一体冲压标签卡槽，门及抽面板为双层工艺；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3、地柜为上抽下掩门并带可调节层板一层，吊柜内带可调节层板一层；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垃圾柜工艺：一体成形PP垃圾盖≥390*400mm、一体成形304不锈钢投放口≥330*350*100mm、一体成形PP脚踏板、304不锈钢脚踏转动装置两根支撑杆支撑PP盖开启方式、脚踏转动装置无裸露并有预留检修口、≥0.8mm厚304#油膜拉丝不锈钢底座150mm高、门板丝网印刷垃圾分类标识；</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6、高危药品柜工艺；抽屉为8个，其中一列配掩门+机械密码锁内置抽屉为普通锁。                              7、大输液柜：对开掩门，内分为两列，侧面为ABS侧板，存放药盒时可以确保平放及斜放，每列配5个大中小不等的ABS药盒，锌合金铰链，开合角度≥180°，确保药盒能够顺畅取出。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225.27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推车柜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L*630*1087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327.97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分隔板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227.27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271.47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271.97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转角治疗柜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高危药品柜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针筒吊柜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大输液柜○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920*650*2000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冰箱柜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医用处置柜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医用地柜</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40" name="图片 2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2" descr="IMG_257"/>
                              <pic:cNvPicPr>
                                <a:picLocks noChangeAspect="1"/>
                              </pic:cNvPicPr>
                              <pic:nvPr/>
                            </pic:nvPicPr>
                            <pic:blipFill>
                              <a:blip r:embed="rId48"/>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3.0pt;height:69.0pt;mso-wrap-distance-left:0.0pt;mso-wrap-distance-top:0.0pt;mso-wrap-distance-right:0.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2、主要配置：地柜+背架+人造石+吊柜+水盆柜+分类垃圾柜。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3、地柜为上抽下掩门并带可调节层板一层，吊柜内带可调节层板一层；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垃圾柜工艺：一体成形PP垃圾盖尺寸≥390*400mm、一体成形304不锈钢投放口尺寸≥330*350*100mm、一体成形PP脚踏板、304不锈钢脚踏转动装置两根支撑杆支撑PP盖开启方式、脚踏转动装置无裸露并有预留检修口、≥0.8mm厚304#油膜拉丝不锈钢底座150mm高、门板丝网印刷垃圾分类标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分隔板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医用配餐柜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配餐地柜</w:t>
            </w:r>
            <w:r/>
          </w:p>
        </w:tc>
        <w:tc>
          <w:tcPr>
            <w:tcBorders>
              <w:top w:val="single" w:color="000000" w:sz="4" w:space="0"/>
              <w:left w:val="single" w:color="000000" w:sz="4" w:space="0"/>
              <w:bottom w:val="singl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41" name="图片 2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3" descr="IMG_258"/>
                              <pic:cNvPicPr>
                                <a:picLocks noChangeAspect="1"/>
                              </pic:cNvPicPr>
                              <pic:nvPr/>
                            </pic:nvPicPr>
                            <pic:blipFill>
                              <a:blip r:embed="rId49"/>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3.0pt;height:69.0pt;mso-wrap-distance-left:0.0pt;mso-wrap-distance-top:0.0pt;mso-wrap-distance-right:0.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2、主要配置：地柜+背架+人造石+吊柜+水盆柜。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75.89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97.59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none" w:color="000000" w:sz="4" w:space="0"/>
              <w:left w:val="single" w:color="000000" w:sz="4" w:space="0"/>
              <w:bottom w:val="non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转角地柜含台面</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转角配餐柜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900*900*850/2000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洗婴台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洗婴台</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609600"/>
                      <wp:effectExtent l="0" t="0" r="9525" b="0"/>
                      <wp:docPr id="42" name="图片 2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4" descr="IMG_259"/>
                              <pic:cNvPicPr>
                                <a:picLocks noChangeAspect="1"/>
                              </pic:cNvPicPr>
                              <pic:nvPr/>
                            </pic:nvPicPr>
                            <pic:blipFill>
                              <a:blip r:embed="rId50"/>
                              <a:stretch/>
                            </pic:blipFill>
                            <pic:spPr bwMode="auto">
                              <a:xfrm>
                                <a:off x="0" y="0"/>
                                <a:ext cx="962025"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8pt;height:48.0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L*750*750</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1、柜体：采用≥1.0mm厚一级电解钢板，具有更抗酸、更防锈、更防蚀、和涂层接触更稳固、使用年限更长等特点；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3、踢脚线：</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1、主体全钢结构+洗婴盆+游泳池+西皮软包+水龙头。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5、脚垫：调节脚垫。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2、门板及抽面带塑料标签卡槽，抽屉内无裸露螺丝，抽屉内带6宫格分隔板，门及抽面板为双层工艺。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一体成型洗婴盆</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1000*790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软包</w:t>
            </w:r>
            <w:r/>
          </w:p>
        </w:tc>
        <w:tc>
          <w:tcPr>
            <w:tcBorders>
              <w:top w:val="single" w:color="000000" w:sz="4" w:space="0"/>
              <w:left w:val="single" w:color="000000" w:sz="4" w:space="0"/>
              <w:bottom w:val="single" w:color="auto"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auto"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L*790*50</w:t>
            </w:r>
            <w:r/>
          </w:p>
        </w:tc>
        <w:tc>
          <w:tcPr>
            <w:tcBorders>
              <w:top w:val="single" w:color="000000" w:sz="4" w:space="0"/>
              <w:left w:val="single" w:color="000000" w:sz="4" w:space="0"/>
              <w:bottom w:val="single" w:color="auto"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auto"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医用水盆柜1</w:t>
            </w:r>
            <w:r/>
          </w:p>
        </w:tc>
        <w:tc>
          <w:tcPr>
            <w:tcBorders>
              <w:top w:val="single" w:color="000000" w:sz="4" w:space="0"/>
              <w:left w:val="single" w:color="000000" w:sz="4" w:space="0"/>
              <w:bottom w:val="single" w:color="000000" w:sz="4" w:space="0"/>
              <w:right w:val="single" w:color="auto"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医用水盆柜1</w:t>
            </w:r>
            <w:r/>
          </w:p>
        </w:tc>
        <w:tc>
          <w:tcPr>
            <w:tcBorders>
              <w:top w:val="single" w:color="auto" w:sz="4" w:space="0"/>
              <w:left w:val="single" w:color="auto" w:sz="4" w:space="0"/>
              <w:bottom w:val="single" w:color="auto"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43"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5" descr="IMG_260"/>
                              <pic:cNvPicPr>
                                <a:picLocks noChangeAspect="1"/>
                              </pic:cNvPicPr>
                              <pic:nvPr/>
                            </pic:nvPicPr>
                            <pic:blipFill>
                              <a:blip r:embed="rId5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4.0pt;height:54.8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000000" w:sz="4" w:space="0"/>
              <w:bottom w:val="single" w:color="auto"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640*520*850</w:t>
            </w:r>
            <w:r/>
          </w:p>
        </w:tc>
        <w:tc>
          <w:tcPr>
            <w:tcBorders>
              <w:top w:val="single" w:color="auto" w:sz="4" w:space="0"/>
              <w:left w:val="single" w:color="000000" w:sz="4" w:space="0"/>
              <w:bottom w:val="single" w:color="auto" w:sz="4" w:space="0"/>
              <w:right w:val="single" w:color="000000" w:sz="4" w:space="0"/>
            </w:tcBorders>
            <w:tcW w:w="2470" w:type="dxa"/>
            <w:vAlign w:val="center"/>
            <w:vMerge w:val="restart"/>
            <w:textDirection w:val="lrTb"/>
            <w:noWrap w:val="false"/>
          </w:tcPr>
          <w:p>
            <w:pPr>
              <w:numPr>
                <w:ilvl w:val="0"/>
                <w:numId w:val="12"/>
              </w:num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2、柜体：采用≥1.0mm厚一级电解钢板，具有更抗酸、更防锈、更防蚀、和涂层接触更稳固、使用年限更长等特点；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2、主要配置：地柜+医用复合亚克力人造石台面+304不锈钢感应水龙头+304不锈钢水盆。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3、水池：感应水龙头、304不锈钢水盆底部带喷涂隔音处理、亚克力挡水≥7mm厚。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2、门板内无裸露螺丝，门板为双层工艺；</w:t>
            </w:r>
            <w:r/>
          </w:p>
        </w:tc>
        <w:tc>
          <w:tcPr>
            <w:tcBorders>
              <w:top w:val="single" w:color="auto" w:sz="4" w:space="0"/>
              <w:left w:val="single" w:color="000000" w:sz="4" w:space="0"/>
              <w:bottom w:val="single" w:color="auto" w:sz="4" w:space="0"/>
              <w:right w:val="single" w:color="auto"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tcBorders>
              <w:top w:val="single" w:color="000000" w:sz="4" w:space="0"/>
              <w:left w:val="single" w:color="auto"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医用水盆柜2</w:t>
            </w:r>
            <w:r/>
          </w:p>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医用水盆柜2</w:t>
            </w:r>
            <w:r/>
          </w:p>
        </w:tc>
        <w:tc>
          <w:tcPr>
            <w:tcBorders>
              <w:top w:val="single" w:color="auto" w:sz="4" w:space="0"/>
              <w:left w:val="single" w:color="000000" w:sz="4" w:space="0"/>
              <w:bottom w:val="non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44"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5" descr="IMG_260"/>
                              <pic:cNvPicPr>
                                <a:picLocks noChangeAspect="1"/>
                              </pic:cNvPicPr>
                              <pic:nvPr/>
                            </pic:nvPicPr>
                            <pic:blipFill>
                              <a:blip r:embed="rId5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4.0pt;height:54.8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740*520*850</w:t>
            </w:r>
            <w:r/>
          </w:p>
        </w:tc>
        <w:tc>
          <w:tcPr>
            <w:tcBorders>
              <w:top w:val="single" w:color="auto"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auto"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医用水盆柜3</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医用水盆柜4</w:t>
            </w:r>
            <w:r/>
          </w:p>
        </w:tc>
        <w:tc>
          <w:tcPr>
            <w:tcBorders>
              <w:top w:val="single" w:color="000000" w:sz="4" w:space="0"/>
              <w:left w:val="single" w:color="000000" w:sz="4" w:space="0"/>
              <w:bottom w:val="none" w:color="000000" w:sz="4" w:space="0"/>
              <w:right w:val="single" w:color="000000" w:sz="4" w:space="0"/>
            </w:tcBorders>
            <w:tcW w:w="199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45"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5" descr="IMG_260"/>
                              <pic:cNvPicPr>
                                <a:picLocks noChangeAspect="1"/>
                              </pic:cNvPicPr>
                              <pic:nvPr/>
                            </pic:nvPicPr>
                            <pic:blipFill>
                              <a:blip r:embed="rId5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0pt;height:54.8pt;mso-wrap-distance-left:0.0pt;mso-wrap-distance-top:0.0pt;mso-wrap-distance-right:0.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540*520*850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9340" cy="880745"/>
                      <wp:effectExtent l="0" t="0" r="16510" b="14604"/>
                      <wp:docPr id="46" name="图片 2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6" descr="IMG_261"/>
                              <pic:cNvPicPr>
                                <a:picLocks noChangeAspect="1"/>
                              </pic:cNvPicPr>
                              <pic:nvPr/>
                            </pic:nvPicPr>
                            <pic:blipFill>
                              <a:blip r:embed="rId52"/>
                              <a:stretch/>
                            </pic:blipFill>
                            <pic:spPr bwMode="auto">
                              <a:xfrm>
                                <a:off x="0" y="0"/>
                                <a:ext cx="1069340" cy="8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4.2pt;height:69.3pt;mso-wrap-distance-left:0.0pt;mso-wrap-distance-top:0.0pt;mso-wrap-distance-right:0.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1、柜体：采用≥1.0mm厚一级电解钢板，具有更抗酸、更防锈、更防蚀、和涂层接触更稳固、使用年限更长等特点；柜门为钢制磨砂玻璃门板；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2、门板带塑料标签卡槽，门板内无裸露螺丝，门板为双层工艺；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3、吊柜内带可调节层板一层；</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9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04850" cy="752475"/>
                      <wp:effectExtent l="0" t="0" r="0" b="9525"/>
                      <wp:docPr id="47" name="图片 2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7" descr="IMG_262"/>
                              <pic:cNvPicPr>
                                <a:picLocks noChangeAspect="1"/>
                              </pic:cNvPicPr>
                              <pic:nvPr/>
                            </pic:nvPicPr>
                            <pic:blipFill>
                              <a:blip r:embed="rId53"/>
                              <a:stretch/>
                            </pic:blipFill>
                            <pic:spPr bwMode="auto">
                              <a:xfrm>
                                <a:off x="0" y="0"/>
                                <a:ext cx="70485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5.5pt;height:59.2pt;mso-wrap-distance-left:0.0pt;mso-wrap-distance-top:0.0pt;mso-wrap-distance-right:0.0pt;mso-wrap-distance-bottom:0.0pt;" stroked="f">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L*600*750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1、台面及造型：采用医用复合亚克力人造石，厚度≥12mm，主要成分为高比例高性能改性不饱和树酯，试具有抑菌防、防霉、耐酸碱、耐磨、耐冲击、易清洁等特性，台面无缝拼接，符合医院环境卫生要求；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站体：采用站体饰面≥1.0mm厚及龙骨采用≥2.0mm厚一级电解钢板，具有更抗酸、更防锈、更防蚀、和涂层接触更稳固、使用年限更长等特点，单个模块分上(站体)、下（不锈钢底座）二段，模块间用螺杆串联使得结构稳固，站体上中段可任意喷涂与装修风格相近的颜色；模块中段内部装配活动可拆卸钢挂板，内设强弱电线槽，集中走线，线路明朗不杂乱，便于安装和维护强弱电线路，台面下及可根据需求配插座孔位，方便后期安装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3、配柜：柜体材料及厚度采用≥1.0mm厚一级电解钢板具有更抗酸、更防锈、更防蚀、和涂层接触更稳固、使用年限更长等特点，</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5、站体踢脚线：采用厚度≥0.8mm 304#油膜拉丝不锈钢底座，比柜体前端面缩进尺寸为10mm，高150mm，操作时无抵脚感，符合人体工程学原理。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6、软包：软包：采用环保高密度高回弹海绵，耐磨医用皮革饰面，结实耐用，易清洁。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1、主体全钢结构+医用复合亚克力人造石台面+，医用皮革软包；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2、主要配置：站体+人造石+304#不锈钢底座+副柜。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2、门板及抽面带塑料标签卡槽，抽屉内无裸露螺丝，门及抽面板为双层工艺。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9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无门药柜○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无门药柜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23875" cy="914400"/>
                      <wp:effectExtent l="0" t="0" r="9525" b="0"/>
                      <wp:docPr id="48" name="图片 2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8" descr="IMG_263"/>
                              <pic:cNvPicPr>
                                <a:picLocks noChangeAspect="1"/>
                              </pic:cNvPicPr>
                              <pic:nvPr/>
                            </pic:nvPicPr>
                            <pic:blipFill>
                              <a:blip r:embed="rId54"/>
                              <a:stretch/>
                            </pic:blipFill>
                            <pic:spPr bwMode="auto">
                              <a:xfrm>
                                <a:off x="0" y="0"/>
                                <a:ext cx="5238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2pt;height:72.0pt;mso-wrap-distance-left:0.0pt;mso-wrap-distance-top:0.0pt;mso-wrap-distance-right:0.0pt;mso-wrap-distance-bottom:0.0pt;" stroked="f">
                      <v:path textboxrect="0,0,0,0"/>
                      <v:imagedata r:id="rId5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2、主要板材厚度：侧板、顶板、底板、层板厚度≥0.8mm；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                                                                                                                           4、抑菌粉末：表面采用抑菌防霉粉末静电喷涂处理，涂层膜厚度均匀，内外一致，抑菌、防霉、耐酸碱、耐磨、耐撞击，抗腐蚀力强；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9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单面西药操作柜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单面西药操作柜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0575" cy="1162050"/>
                      <wp:effectExtent l="0" t="0" r="9525" b="0"/>
                      <wp:docPr id="49" name="图片 2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9" descr="IMG_264"/>
                              <pic:cNvPicPr>
                                <a:picLocks noChangeAspect="1"/>
                              </pic:cNvPicPr>
                              <pic:nvPr/>
                            </pic:nvPicPr>
                            <pic:blipFill>
                              <a:blip r:embed="rId55"/>
                              <a:stretch/>
                            </pic:blipFill>
                            <pic:spPr bwMode="auto">
                              <a:xfrm>
                                <a:off x="0" y="0"/>
                                <a:ext cx="790575"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2.2pt;height:91.5pt;mso-wrap-distance-left:0.0pt;mso-wrap-distance-top:0.0pt;mso-wrap-distance-right:0.0pt;mso-wrap-distance-bottom:0.0pt;" stroked="f">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1000*525*2000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                                                                                     5、抑菌粉末：表面采用抑菌防霉粉末静电喷涂处理，涂层膜厚度均匀，内外一致，抑菌、防霉、耐酸碱、耐磨、耐撞击，抗腐蚀力强；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38150" cy="800100"/>
                      <wp:effectExtent l="0" t="0" r="0" b="0"/>
                      <wp:docPr id="50" name="图片 3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0" descr="IMG_265"/>
                              <pic:cNvPicPr>
                                <a:picLocks noChangeAspect="1"/>
                              </pic:cNvPicPr>
                              <pic:nvPr/>
                            </pic:nvPicPr>
                            <pic:blipFill>
                              <a:blip r:embed="rId56"/>
                              <a:stretch/>
                            </pic:blipFill>
                            <pic:spPr bwMode="auto">
                              <a:xfrm>
                                <a:off x="0" y="0"/>
                                <a:ext cx="438149"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4.5pt;height:63.0pt;mso-wrap-distance-left:0.0pt;mso-wrap-distance-top:0.0pt;mso-wrap-distance-right:0.0pt;mso-wrap-distance-bottom:0.0pt;" stroked="f">
                      <v:path textboxrect="0,0,0,0"/>
                      <v:imagedata r:id="rId5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1000*450*2000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双面中药柜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（带操作台）○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双面中药柜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（带操作台）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33425" cy="1047750"/>
                      <wp:effectExtent l="0" t="0" r="9525" b="0"/>
                      <wp:docPr id="51" name="图片 3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1" descr="IMG_266"/>
                              <pic:cNvPicPr>
                                <a:picLocks noChangeAspect="1"/>
                              </pic:cNvPicPr>
                              <pic:nvPr/>
                            </pic:nvPicPr>
                            <pic:blipFill>
                              <a:blip r:embed="rId57"/>
                              <a:stretch/>
                            </pic:blipFill>
                            <pic:spPr bwMode="auto">
                              <a:xfrm>
                                <a:off x="0" y="0"/>
                                <a:ext cx="733424"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7.8pt;height:82.5pt;mso-wrap-distance-left:0.0pt;mso-wrap-distance-top:0.0pt;mso-wrap-distance-right:0.0pt;mso-wrap-distance-bottom:0.0pt;" stroked="f">
                      <v:path textboxrect="0,0,0,0"/>
                      <v:imagedata r:id="rId5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1000*1300*2000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5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配药台○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配药台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600075"/>
                      <wp:effectExtent l="0" t="0" r="0" b="9525"/>
                      <wp:docPr id="52" name="图片 3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3" descr="IMG_268"/>
                              <pic:cNvPicPr>
                                <a:picLocks noChangeAspect="1"/>
                              </pic:cNvPicPr>
                              <pic:nvPr/>
                            </pic:nvPicPr>
                            <pic:blipFill>
                              <a:blip r:embed="rId58"/>
                              <a:stretch/>
                            </pic:blipFill>
                            <pic:spPr bwMode="auto">
                              <a:xfrm>
                                <a:off x="0" y="0"/>
                                <a:ext cx="97155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6.5pt;height:47.2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69215</wp:posOffset>
                      </wp:positionH>
                      <wp:positionV relativeFrom="paragraph">
                        <wp:posOffset>171450</wp:posOffset>
                      </wp:positionV>
                      <wp:extent cx="1117600" cy="0"/>
                      <wp:effectExtent l="0" t="0" r="0" b="0"/>
                      <wp:wrapNone/>
                      <wp:docPr id="53" name="图片_5"/>
                      <wp:cNvGraphicFramePr/>
                      <a:graphic xmlns:a="http://schemas.openxmlformats.org/drawingml/2006/main">
                        <a:graphicData uri="http://schemas.openxmlformats.org/drawingml/2006/picture">
                          <pic:pic xmlns:pic="http://schemas.openxmlformats.org/drawingml/2006/picture">
                            <pic:nvPicPr>
                              <pic:cNvPr id="65" name="图片_5"/>
                              <pic:cNvPicPr/>
                              <pic:nvPr/>
                            </pic:nvPicPr>
                            <pic:blipFill>
                              <a:blip r:embed="rId59"/>
                              <a:stretch/>
                            </pic:blipFill>
                            <pic:spPr bwMode="auto">
                              <a:xfrm>
                                <a:off x="0" y="0"/>
                                <a:ext cx="11176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2336;o:allowoverlap:true;o:allowincell:true;mso-position-horizontal-relative:text;margin-left:5.5pt;mso-position-horizontal:absolute;mso-position-vertical-relative:text;margin-top:13.5pt;mso-position-vertical:absolute;width:88.0pt;height:0.0pt;mso-wrap-distance-left:9.0pt;mso-wrap-distance-top:0.0pt;mso-wrap-distance-right:9.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1800*900*850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5、脚架：采用直径40mm的钢脚，表面采用抑菌防霉粉末静电喷涂处理，涂层膜厚度均匀，内外一致，抑菌、防霉、耐酸碱、耐磨、耐撞击，抗腐蚀力强。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971550"/>
                      <wp:effectExtent l="0" t="0" r="0" b="0"/>
                      <wp:docPr id="54" name="图片 3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4" descr="IMG_269"/>
                              <pic:cNvPicPr>
                                <a:picLocks noChangeAspect="1"/>
                              </pic:cNvPicPr>
                              <pic:nvPr/>
                            </pic:nvPicPr>
                            <pic:blipFill>
                              <a:blip r:embed="rId60"/>
                              <a:stretch/>
                            </pic:blipFill>
                            <pic:spPr bwMode="auto">
                              <a:xfrm>
                                <a:off x="0" y="0"/>
                                <a:ext cx="9715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6.5pt;height:76.5pt;mso-wrap-distance-left:0.0pt;mso-wrap-distance-top:0.0pt;mso-wrap-distance-right:0.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1000*600*680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4、工艺要求：柜门均为双层结构，离地100mm为304不锈钢底座，厚度≥0.8mm；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4、功能配置：具体功能根据采购人实际需求定制；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5、五金配置：304不锈钢缓冲门铰（铰链），一字折弯斜拉手；                                                                                                  6、抑菌粉末：表面采用抑菌防霉粉末静电喷涂处理，涂层膜厚度均匀，内外一致，抑菌、防霉、耐酸碱、耐磨、耐撞击，抗腐蚀力强；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（双门双抽柜）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（双门双抽柜）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95350" cy="914400"/>
                      <wp:effectExtent l="0" t="0" r="0" b="0"/>
                      <wp:docPr id="55" name="图片 3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5" descr="IMG_270"/>
                              <pic:cNvPicPr>
                                <a:picLocks noChangeAspect="1"/>
                              </pic:cNvPicPr>
                              <pic:nvPr/>
                            </pic:nvPicPr>
                            <pic:blipFill>
                              <a:blip r:embed="rId61"/>
                              <a:stretch/>
                            </pic:blipFill>
                            <pic:spPr bwMode="auto">
                              <a:xfrm>
                                <a:off x="0" y="0"/>
                                <a:ext cx="89535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0.5pt;height:72.0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800*450*710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3、踢脚线：</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4、工艺要求：门板及抽面带塑料标签卡槽，门板及抽屉内无裸露螺丝，及抽面板为双层工艺；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5、功能配置：双门双抽；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6、五金配置：304不锈钢缓冲门铰（铰链），卡扣式三节导轨，一字折弯斜拉手；                                                                    7、抑菌粉末：表面采用抑菌防霉粉末静电喷涂处理，涂层膜厚度均匀，内外一致，抑菌、防霉、耐酸碱、耐磨、耐撞击，抗腐蚀力强；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（单门单抽柜）○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（单门单抽柜）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47725" cy="1133475"/>
                      <wp:effectExtent l="0" t="0" r="9525" b="9525"/>
                      <wp:docPr id="56" name="图片 3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6" descr="IMG_271"/>
                              <pic:cNvPicPr>
                                <a:picLocks noChangeAspect="1"/>
                              </pic:cNvPicPr>
                              <pic:nvPr/>
                            </pic:nvPicPr>
                            <pic:blipFill>
                              <a:blip r:embed="rId62"/>
                              <a:stretch/>
                            </pic:blipFill>
                            <pic:spPr bwMode="auto">
                              <a:xfrm>
                                <a:off x="0" y="0"/>
                                <a:ext cx="847725"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6.8pt;height:89.2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400*450*710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3、踢脚线：</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4、工艺要求：门板及抽面带塑料标签卡槽，门板及抽屉内无裸露螺丝，及抽面板为双层工艺；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5、功能配置：单门单抽；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6、五金配置：304不锈钢缓冲门铰（铰链），卡扣式三节导轨，一字折弯斜拉手；                                                                       7、抑菌粉末：表面采用抑菌防霉粉末静电喷涂处理，涂层膜厚度均匀，内外一致，抑菌、防霉、耐酸碱、耐磨、耐撞击，抗腐蚀力强；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1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医用诊断床○</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医用诊断床</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09625" cy="571500"/>
                      <wp:effectExtent l="0" t="0" r="9525" b="0"/>
                      <wp:docPr id="57" name="图片 3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7" descr="IMG_272"/>
                              <pic:cNvPicPr>
                                <a:picLocks noChangeAspect="1"/>
                              </pic:cNvPicPr>
                              <pic:nvPr/>
                            </pic:nvPicPr>
                            <pic:blipFill>
                              <a:blip r:embed="rId63"/>
                              <a:stretch/>
                            </pic:blipFill>
                            <pic:spPr bwMode="auto">
                              <a:xfrm>
                                <a:off x="0" y="0"/>
                                <a:ext cx="80962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3.8pt;height:45.0pt;mso-wrap-distance-left:0.0pt;mso-wrap-distance-top:0.0pt;mso-wrap-distance-right:0.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1900*620*670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2、海绵：采用环保高密度高回弹海绵，内层E0级实木多层板；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3、钢脚：50*50mm门型钢脚，底部配拉杆，厚度≥1.2mm，表面采用抑菌防霉粉末静电喷涂处理，涂层膜厚度均匀，内外一致，抑菌、防霉、耐酸碱、耐磨、耐撞击，抗腐蚀力强,配塑料脚垫；</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儿童诊断床○</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儿童诊断床</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00100" cy="647700"/>
                      <wp:effectExtent l="0" t="0" r="0" b="0"/>
                      <wp:docPr id="58" name="图片 3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8" descr="IMG_273"/>
                              <pic:cNvPicPr>
                                <a:picLocks noChangeAspect="1"/>
                              </pic:cNvPicPr>
                              <pic:nvPr/>
                            </pic:nvPicPr>
                            <pic:blipFill>
                              <a:blip r:embed="rId64"/>
                              <a:stretch/>
                            </pic:blipFill>
                            <pic:spPr bwMode="auto">
                              <a:xfrm>
                                <a:off x="0" y="0"/>
                                <a:ext cx="8001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3.0pt;height:51.0pt;mso-wrap-distance-left:0.0pt;mso-wrap-distance-top:0.0pt;mso-wrap-distance-right:0.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1360*530*950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1、面料：耐磨医用皮革饰面，表面根据需求印制图案；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2、海绵：采用环保高密度高回弹海绵，内层E0级实木多层板；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3、配件：三节路轨，拉手等；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4、支撑柜：整体采用优质电解钢板，厚度≥0.8mm，表面采用抑菌防霉粉末静电喷涂处理；厚度≥0.8m</w:t>
            </w:r>
            <w:r>
              <w:rPr>
                <w:rFonts w:hint="eastAsia" w:ascii="宋体" w:hAnsi="宋体" w:eastAsia="宋体" w:cs="宋体"/>
                <w:i w:val="0"/>
                <w:iCs w:val="0"/>
                <w:color w:val="auto"/>
                <w:sz w:val="18"/>
                <w:szCs w:val="18"/>
                <w:highlight w:val="none"/>
                <w:u w:val="none"/>
                <w:lang w:val="en-US" w:eastAsia="zh-CN" w:bidi="ar"/>
              </w:rPr>
              <w:t xml:space="preserve">m304#油膜拉丝不锈钢底座；                                                                                                                                                             5、钢脚：回型钢脚，壁厚≥1.2mm厚，床底配拉杆，结构稳固，表面采用抑菌防霉粉末静电喷涂处理，涂层膜厚度均匀，内外一致，抑菌、防霉、耐酸碱、耐磨、耐撞击，抗腐蚀力强；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不锈钢器械柜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不锈钢器械柜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76250" cy="1009650"/>
                      <wp:effectExtent l="0" t="0" r="0" b="0"/>
                      <wp:docPr id="59" name="图片 3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9" descr="IMG_274"/>
                              <pic:cNvPicPr>
                                <a:picLocks noChangeAspect="1"/>
                              </pic:cNvPicPr>
                              <pic:nvPr/>
                            </pic:nvPicPr>
                            <pic:blipFill>
                              <a:blip r:embed="rId65"/>
                              <a:stretch/>
                            </pic:blipFill>
                            <pic:spPr bwMode="auto">
                              <a:xfrm>
                                <a:off x="0" y="0"/>
                                <a:ext cx="4762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37.5pt;height:79.5pt;mso-wrap-distance-left:0.0pt;mso-wrap-distance-top:0.0pt;mso-wrap-distance-right:0.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2、主要板材厚度：侧板、门板、顶板、底板、层板厚度≥0.8mm，加强管料用厚度≥1.0mm；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3、功能配置：器械柜分三层结构，上层为对开不锈钢掩门，双面门板夹5mm玻璃，内均分三层；中层为整块活动拉板；下层为对开不锈钢掩门，双层门板，内均分二层；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4、五金配置：304不锈钢缓冲门铰（铰链）；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5、功能配置：主柜+上下对开门+中层拉板；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304不锈钢清洗池○</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304不锈钢清洗池</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23875" cy="723900"/>
                      <wp:effectExtent l="0" t="0" r="9525" b="0"/>
                      <wp:docPr id="60" name="图片 4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0" descr="IMG_275"/>
                              <pic:cNvPicPr>
                                <a:picLocks noChangeAspect="1"/>
                              </pic:cNvPicPr>
                              <pic:nvPr/>
                            </pic:nvPicPr>
                            <pic:blipFill>
                              <a:blip r:embed="rId66"/>
                              <a:stretch/>
                            </pic:blipFill>
                            <pic:spPr bwMode="auto">
                              <a:xfrm>
                                <a:off x="0" y="0"/>
                                <a:ext cx="5238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2pt;height:57.0pt;mso-wrap-distance-left:0.0pt;mso-wrap-distance-top:0.0pt;mso-wrap-distance-right:0.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L*550*850+200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2、主要板材厚度：台面、水池板厚度≥1.0mm；侧板、门板厚度≥0.8mm；加强管料厚度≥1.0mm；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3、清洗池配1个水池；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4、柜门为双层结构，带缓冲功能；底脚为4个可调圆管脚，离地120mm高；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5、功能配置：主柜++1个水池+1个手动水龙头；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304不锈钢拖把池○</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304不锈钢拖把池</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1114425"/>
                      <wp:effectExtent l="0" t="0" r="9525" b="9525"/>
                      <wp:docPr id="61" name="图片 4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1" descr="IMG_276"/>
                              <pic:cNvPicPr>
                                <a:picLocks noChangeAspect="1"/>
                              </pic:cNvPicPr>
                              <pic:nvPr/>
                            </pic:nvPicPr>
                            <pic:blipFill>
                              <a:blip r:embed="rId67"/>
                              <a:stretch/>
                            </pic:blipFill>
                            <pic:spPr bwMode="auto">
                              <a:xfrm>
                                <a:off x="0" y="0"/>
                                <a:ext cx="96202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8pt;height:87.8pt;mso-wrap-distance-left:0.0pt;mso-wrap-distance-top:0.0pt;mso-wrap-distance-right:0.0pt;mso-wrap-distance-bottom:0.0pt;" stroked="f">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L*550*1800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2、主要板材厚度：水池、背板厚度≥1.0mm，侧板、正面封厚度≥0.8mm，加强管料≥1.0mm；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3、拖把池由挡水板、挂架、水池、及池身组成；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4、挡水板高出水槽500mm，在挡水板中间位置装有1个水龙头；拖把池正前方为不锈钢封板，底脚为4个可调圆管脚，离地120mm高；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5、功能配置：主柜+挂架+挂钩+水池+塑料调节脚+手动水龙头；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专家诊断桌○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专家诊断桌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1657350"/>
                      <wp:effectExtent l="0" t="0" r="0" b="0"/>
                      <wp:docPr id="62" name="图片 4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2" descr="IMG_277"/>
                              <pic:cNvPicPr>
                                <a:picLocks noChangeAspect="1"/>
                              </pic:cNvPicPr>
                              <pic:nvPr/>
                            </pic:nvPicPr>
                            <pic:blipFill>
                              <a:blip r:embed="rId68"/>
                              <a:stretch/>
                            </pic:blipFill>
                            <pic:spPr bwMode="auto">
                              <a:xfrm>
                                <a:off x="0" y="0"/>
                                <a:ext cx="1562100" cy="1657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23.0pt;height:130.5pt;mso-wrap-distance-left:0.0pt;mso-wrap-distance-top:0.0pt;mso-wrap-distance-right:0.0pt;mso-wrap-distance-bottom:0.0pt;" stroked="f">
                      <v:path textboxrect="0,0,0,0"/>
                      <v:imagedata r:id="rId6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2000*1547*1600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2、主要板材厚度：主台面板、副柜面板厚度为25mm，侧板、背板、抽面、底板、门板厚度为16mm；                                                                                                                                                         3、屏风：采用优质铝合金框架，厚度60mm，上下木板+铝合金走线槽；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4、功能配置：台面+圆柱形钢脚1只+钢制键盘架2个+铝合金框架屏风（含看片灯一个）+铝合金线盒+钢制副柜。                                                                                                                                                                            </w:t>
            </w:r>
            <w:r>
              <w:rPr>
                <w:rFonts w:hint="eastAsia" w:ascii="宋体" w:hAnsi="宋体" w:eastAsia="宋体" w:cs="宋体"/>
                <w:i w:val="0"/>
                <w:iCs w:val="0"/>
                <w:color w:val="ff0000"/>
                <w:sz w:val="18"/>
                <w:szCs w:val="18"/>
                <w:highlight w:val="none"/>
                <w:u w:val="none"/>
                <w:lang w:val="en-US" w:eastAsia="zh-CN" w:bidi="ar"/>
              </w:rPr>
              <w:t xml:space="preserve">5、五金配置：304不锈钢缓冲门铰（铰链）、三节导轨、拉手、连接件等；</w:t>
            </w:r>
            <w:r>
              <w:rPr>
                <w:rFonts w:hint="eastAsia" w:ascii="宋体" w:hAnsi="宋体" w:eastAsia="宋体" w:cs="宋体"/>
                <w:i w:val="0"/>
                <w:iCs w:val="0"/>
                <w:color w:val="auto"/>
                <w:sz w:val="18"/>
                <w:szCs w:val="18"/>
                <w:highlight w:val="none"/>
                <w:u w:val="none"/>
                <w:lang w:val="en-US" w:eastAsia="zh-CN" w:bidi="ar"/>
              </w:rPr>
              <w:t xml:space="preserve">                                                             5、封边：采用见光面为2.0mm厚全自动封边工艺，防水、防潮、不变色；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副柜：副柜采用≥1.0mm厚电解钢板，副柜设置空格主机柜+上空格下单门和两抽柜，副柜顶部配25mm厚和桌面同等材质的面板。副柜底座整体采用厚度≥0.8mm的304#油膜拉丝不锈钢底座，高度≥100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657225"/>
                      <wp:effectExtent l="0" t="0" r="0" b="9525"/>
                      <wp:docPr id="63" name="图片 4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3" descr="IMG_278"/>
                              <pic:cNvPicPr>
                                <a:picLocks noChangeAspect="1"/>
                              </pic:cNvPicPr>
                              <pic:nvPr/>
                            </pic:nvPicPr>
                            <pic:blipFill>
                              <a:blip r:embed="rId69"/>
                              <a:stretch/>
                            </pic:blipFill>
                            <pic:spPr bwMode="auto">
                              <a:xfrm>
                                <a:off x="0" y="0"/>
                                <a:ext cx="97155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5pt;height:51.8pt;mso-wrap-distance-left:0.0pt;mso-wrap-distance-top:0.0pt;mso-wrap-distance-right:0.0pt;mso-wrap-distance-bottom:0.0pt;" stroked="f">
                      <v:path textboxrect="0,0,0,0"/>
                      <v:imagedata r:id="rId6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1500*1500*750/850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1、主要材料：所有板件采用E0级刨花板，三聚氰胺饰面纸饰面；</w:t>
            </w:r>
            <w:r/>
          </w:p>
          <w:p>
            <w:pPr>
              <w:jc w:val="lef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2、主要板材厚度：台面板厚度为25mm；</w:t>
            </w:r>
            <w:r/>
          </w:p>
          <w:p>
            <w:pPr>
              <w:jc w:val="lef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3、配置：主台面+圆柱形钢脚+钢制副柜+钢制键盘架+铝合金线盒+钢制前挡板+钢制桌上挡板；                                                                                                                                        4、</w:t>
            </w:r>
            <w:r>
              <w:rPr>
                <w:rFonts w:hint="eastAsia" w:ascii="宋体" w:hAnsi="宋体" w:eastAsia="宋体" w:cs="宋体"/>
                <w:color w:val="ff0000"/>
                <w:sz w:val="18"/>
                <w:szCs w:val="18"/>
                <w:highlight w:val="none"/>
                <w:lang w:val="en-US" w:eastAsia="zh-CN"/>
              </w:rPr>
              <w:t xml:space="preserve">五金配置：304不锈钢缓冲门铰（铰链）、三节导轨、拉手、连接件等；</w:t>
            </w:r>
            <w:r/>
          </w:p>
          <w:p>
            <w:pPr>
              <w:jc w:val="left"/>
              <w:widowControl/>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lang w:val="en-US" w:eastAsia="zh-CN"/>
              </w:rPr>
              <w:t xml:space="preserve">5、封边：采用见光面为2.0</w:t>
            </w:r>
            <w:r>
              <w:rPr>
                <w:rFonts w:hint="eastAsia" w:ascii="宋体" w:hAnsi="宋体" w:eastAsia="宋体" w:cs="宋体"/>
                <w:color w:val="auto"/>
                <w:sz w:val="18"/>
                <w:szCs w:val="18"/>
                <w:highlight w:val="none"/>
                <w:lang w:val="en-US" w:eastAsia="zh-CN"/>
              </w:rPr>
              <w:t xml:space="preserve">mm厚全自动封边工艺，防水、防潮、不变色；                                                       6、桌上钢挡板：采用≥2.0mm厚电解钢板；                                                                                            7、副柜：副柜采用≥1.0mm厚电解钢板，表面抑菌粉末静电喷涂处理，门板根据台面板颜色木纹转印，柜体四周倒R20圆角，副柜底座整体采</w:t>
            </w:r>
            <w:r>
              <w:rPr>
                <w:rFonts w:hint="eastAsia" w:ascii="宋体" w:hAnsi="宋体" w:eastAsia="宋体" w:cs="宋体"/>
                <w:color w:val="auto"/>
                <w:sz w:val="18"/>
                <w:szCs w:val="18"/>
                <w:highlight w:val="none"/>
                <w:lang w:val="en-US" w:eastAsia="zh-CN"/>
              </w:rPr>
              <w:t xml:space="preserve">用厚度≥0.8mm的304#油膜拉丝不锈钢底座，高度≥100mm。                                                                                                                                                                 8、抑菌粉末：钢制表面采用抑菌防霉粉末静电喷涂处理，涂层膜厚度均匀，内外一致，抑菌、防霉、耐酸碱、耐磨、耐撞击，抗腐蚀力强。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34745" cy="850900"/>
                      <wp:effectExtent l="0" t="0" r="8255" b="6350"/>
                      <wp:docPr id="64" name="图片 4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44" descr="IMG_279"/>
                              <pic:cNvPicPr>
                                <a:picLocks noChangeAspect="1"/>
                              </pic:cNvPicPr>
                              <pic:nvPr/>
                            </pic:nvPicPr>
                            <pic:blipFill>
                              <a:blip r:embed="rId70"/>
                              <a:stretch/>
                            </pic:blipFill>
                            <pic:spPr bwMode="auto">
                              <a:xfrm>
                                <a:off x="0" y="0"/>
                                <a:ext cx="1134745" cy="850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9.3pt;height:67.0pt;mso-wrap-distance-left:0.0pt;mso-wrap-distance-top:0.0pt;mso-wrap-distance-right:0.0pt;mso-wrap-distance-bottom:0.0pt;" stroked="f">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1547*1500*750/1200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1、主要材料：所有板件采用E0级中密度纤维板，面贴实木木皮，厚度≥0.6mm，环保水性漆涂装，色泽美观，漆膜饱满均匀，手感光滑，色泽美丽；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2、主要板材厚度：台面板厚度为35mm，副柜台面板厚度为25mm，侧挡板厚度50mm,其余板件为16mm；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3、配置：主台面+圆柱形钢脚+多功能固定副柜+过线盒+钢制前挡板；                                                 </w:t>
            </w:r>
            <w:r>
              <w:rPr>
                <w:rFonts w:hint="eastAsia" w:ascii="宋体" w:hAnsi="宋体" w:eastAsia="宋体" w:cs="宋体"/>
                <w:i w:val="0"/>
                <w:iCs w:val="0"/>
                <w:color w:val="ff0000"/>
                <w:sz w:val="18"/>
                <w:szCs w:val="18"/>
                <w:highlight w:val="none"/>
                <w:u w:val="none"/>
                <w:lang w:val="en-US" w:eastAsia="zh-CN" w:bidi="ar"/>
              </w:rPr>
              <w:t xml:space="preserve">4、五金配置：三节导轨、拉手、连接件等；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技术要求：门板和抽面采用≥1.0mm电解钢板，一字折弯斜拉手，表面采用抑菌防霉粉末静电喷涂处理，涂层膜厚度均匀，内外一致，抑菌、防霉、耐酸碱、耐磨、耐撞击，抗腐蚀力强,；副柜底座整体采用厚度≥0.8mm的304#油膜拉丝不锈钢底座，高度≥100mm。</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71575" cy="952500"/>
                      <wp:effectExtent l="0" t="0" r="9525" b="0"/>
                      <wp:docPr id="65" name="图片 4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5" descr="IMG_280"/>
                              <pic:cNvPicPr>
                                <a:picLocks noChangeAspect="1"/>
                              </pic:cNvPicPr>
                              <pic:nvPr/>
                            </pic:nvPicPr>
                            <pic:blipFill>
                              <a:blip r:embed="rId71"/>
                              <a:stretch/>
                            </pic:blipFill>
                            <pic:spPr bwMode="auto">
                              <a:xfrm>
                                <a:off x="0" y="0"/>
                                <a:ext cx="117157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92.2pt;height:75.0pt;mso-wrap-distance-left:0.0pt;mso-wrap-distance-top:0.0pt;mso-wrap-distance-right:0.0pt;mso-wrap-distance-bottom:0.0pt;" stroked="f">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1440*1200*750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3、配置：主台面+圆柱形钢脚+木制副柜+钢制键盘架+铝合金线盒+钢制前挡板；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5、封边：采用见光面为2.0mm厚全自动封边工艺，防水、防潮、不变色；                                                       6、技术要求：副柜底座整体采用厚度≥0.8mm的304#油膜拉丝不锈钢底座，高度≥100mm;副柜正视面侧板配大小仙人掌图案装饰件，采用≥1.0mm厚电解钢板数控线切割而成，表面采用抑菌防霉粉末静电喷涂处理，涂层膜厚度均匀，内外一致，抑菌、防霉、耐酸碱、耐磨、耐撞击，抗腐蚀力强,；钢制前挡板可以根据需求丝印LOGO；</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47700" cy="914400"/>
                      <wp:effectExtent l="0" t="0" r="0" b="0"/>
                      <wp:docPr id="66" name="图片 4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6" descr="IMG_281"/>
                              <pic:cNvPicPr>
                                <a:picLocks noChangeAspect="1"/>
                              </pic:cNvPicPr>
                              <pic:nvPr/>
                            </pic:nvPicPr>
                            <pic:blipFill>
                              <a:blip r:embed="rId72"/>
                              <a:stretch/>
                            </pic:blipFill>
                            <pic:spPr bwMode="auto">
                              <a:xfrm>
                                <a:off x="0" y="0"/>
                                <a:ext cx="6477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1.0pt;height:72.0pt;mso-wrap-distance-left:0.0pt;mso-wrap-distance-top:0.0pt;mso-wrap-distance-right:0.0pt;mso-wrap-distance-bottom:0.0pt;" stroked="f">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620*470*1140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1、椅架：整体采用优质天然白蜡木实木；                                                                                                      2、油漆：采用水性漆，色泽美观，漆膜饱满均匀，手感光滑，色泽美丽；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中医患者椅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中医患者椅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1190625"/>
                      <wp:effectExtent l="0" t="0" r="9525" b="9525"/>
                      <wp:docPr id="67" name="图片 4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47" descr="IMG_282"/>
                              <pic:cNvPicPr>
                                <a:picLocks noChangeAspect="1"/>
                              </pic:cNvPicPr>
                              <pic:nvPr/>
                            </pic:nvPicPr>
                            <pic:blipFill>
                              <a:blip r:embed="rId73"/>
                              <a:stretch/>
                            </pic:blipFill>
                            <pic:spPr bwMode="auto">
                              <a:xfrm>
                                <a:off x="0" y="0"/>
                                <a:ext cx="1038225"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81.8pt;height:93.8pt;mso-wrap-distance-left:0.0pt;mso-wrap-distance-top:0.0pt;mso-wrap-distance-right:0.0pt;mso-wrap-distance-bottom:0.0pt;" stroked="f">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直径350*450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1、架子：整体采用优质天然白蜡木实木；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2、座包：采用环保高密度高回弹海绵，软硬适中，回弹性能好，抗变形能力强，坐感舒适。耐磨医用皮革饰面，结实耐用，易清洁；                                                                                                                                  3、油漆：采用水性漆，色泽美观，漆膜饱满均匀，手感光滑，色泽美丽；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2"/>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中医诊断床</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中医诊断床</w:t>
            </w:r>
            <w:r/>
          </w:p>
        </w:tc>
        <w:tc>
          <w:tcPr>
            <w:shd w:val="clear" w:color="auto" w:fill="auto"/>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60780" cy="679450"/>
                      <wp:effectExtent l="0" t="0" r="1270" b="6350"/>
                      <wp:docPr id="68" name="图片 4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48" descr="IMG_283"/>
                              <pic:cNvPicPr>
                                <a:picLocks noChangeAspect="1"/>
                              </pic:cNvPicPr>
                              <pic:nvPr/>
                            </pic:nvPicPr>
                            <pic:blipFill>
                              <a:blip r:embed="rId74"/>
                              <a:stretch/>
                            </pic:blipFill>
                            <pic:spPr bwMode="auto">
                              <a:xfrm>
                                <a:off x="0" y="0"/>
                                <a:ext cx="1160780"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1.4pt;height:53.5pt;mso-wrap-distance-left:0.0pt;mso-wrap-distance-top:0.0pt;mso-wrap-distance-right:0.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2000*650*700</w:t>
            </w:r>
            <w:r/>
          </w:p>
        </w:tc>
        <w:tc>
          <w:tcPr>
            <w:shd w:val="clear" w:color="auto" w:fill="auto"/>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t xml:space="preserve">                                                                                                                            2、海绵：采用环保高密度高回弹海绵，软硬适中，回弹性能好，抗变形能力强；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3、脚架：采用优质天然白蜡木实木；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4、油漆：采用水性漆，色泽美观，漆膜饱满均匀，手感光滑，色泽美丽；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雾化桌○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雾化桌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57250" cy="647700"/>
                      <wp:effectExtent l="0" t="0" r="0" b="0"/>
                      <wp:docPr id="69" name="图片 4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49" descr="IMG_284"/>
                              <pic:cNvPicPr>
                                <a:picLocks noChangeAspect="1"/>
                              </pic:cNvPicPr>
                              <pic:nvPr/>
                            </pic:nvPicPr>
                            <pic:blipFill>
                              <a:blip r:embed="rId75"/>
                              <a:stretch/>
                            </pic:blipFill>
                            <pic:spPr bwMode="auto">
                              <a:xfrm>
                                <a:off x="0" y="0"/>
                                <a:ext cx="8572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7.5pt;height:51.0pt;mso-wrap-distance-left:0.0pt;mso-wrap-distance-top:0.0pt;mso-wrap-distance-right:0.0pt;mso-wrap-distance-bottom:0.0pt;" stroked="f">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700*610*1600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3、配置：不含平板电脑及设置带；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5、封边：采用见光面为2.0mm厚全自动封边工艺，防水、防潮、不变色。</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w:t>
            </w:r>
            <w:r/>
          </w:p>
        </w:tc>
        <w:tc>
          <w:tcPr>
            <w:tcBorders>
              <w:top w:val="single" w:color="000000" w:sz="4" w:space="0"/>
              <w:left w:val="single" w:color="000000" w:sz="4" w:space="0"/>
              <w:bottom w:val="non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57225" cy="933450"/>
                      <wp:effectExtent l="0" t="0" r="9525" b="0"/>
                      <wp:docPr id="70" name="图片 5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50" descr="IMG_285"/>
                              <pic:cNvPicPr>
                                <a:picLocks noChangeAspect="1"/>
                              </pic:cNvPicPr>
                              <pic:nvPr/>
                            </pic:nvPicPr>
                            <pic:blipFill>
                              <a:blip r:embed="rId76"/>
                              <a:stretch/>
                            </pic:blipFill>
                            <pic:spPr bwMode="auto">
                              <a:xfrm>
                                <a:off x="0" y="0"/>
                                <a:ext cx="6572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1.8pt;height:73.5pt;mso-wrap-distance-left:0.0pt;mso-wrap-distance-top:0.0pt;mso-wrap-distance-right:0.0pt;mso-wrap-distance-bottom:0.0pt;" stroked="f">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490*505*790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1、椅身：整体为优质塑料一体注塑成型；                                                                                                    2、椅座：采用环保高密度高回弹定型海绵，软硬适中，回弹性能好，抗变形能力强；耐磨医用皮革饰面，结实耐用，易清洁。</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2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病人椅（儿童）</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病人椅（儿童）</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1323975"/>
                      <wp:effectExtent l="0" t="0" r="0" b="9525"/>
                      <wp:docPr id="71" name="图片 5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1" descr="IMG_286"/>
                              <pic:cNvPicPr>
                                <a:picLocks noChangeAspect="1"/>
                              </pic:cNvPicPr>
                              <pic:nvPr/>
                            </pic:nvPicPr>
                            <pic:blipFill>
                              <a:blip r:embed="rId77"/>
                              <a:stretch/>
                            </pic:blipFill>
                            <pic:spPr bwMode="auto">
                              <a:xfrm>
                                <a:off x="0" y="0"/>
                                <a:ext cx="971550" cy="1323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6.5pt;height:104.2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485*550*785</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1、材质：采用全新聚丙烯一体注塑成型、零甲醛释放；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2、座面：座高440mm*座宽420mm* 座深440mm， 座面根据人体曲线设计舒适配比，辨识度高，座面贴合；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4、椅背：可独立拆卸式靠背，凹槽式设计，具备使用者单手手提功能。圆润椅角无毛边，不伤手，背重0.55KG，背高250mm，背宽390mm，背下厚9mm/上厚3mm，背弧度R250mm包覆性明显，整椅的舒适度高；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5、脚架：四脚40*35m成菱形设计、结构稳定，PU耐磨脚垫保护地板随意推拉， 可承重150KG。</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44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1743075"/>
                      <wp:effectExtent l="0" t="0" r="9525" b="9525"/>
                      <wp:docPr id="72" name="图片 5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52" descr="IMG_287"/>
                              <pic:cNvPicPr>
                                <a:picLocks noChangeAspect="1"/>
                              </pic:cNvPicPr>
                              <pic:nvPr/>
                            </pic:nvPicPr>
                            <pic:blipFill>
                              <a:blip r:embed="rId78"/>
                              <a:stretch/>
                            </pic:blipFill>
                            <pic:spPr bwMode="auto">
                              <a:xfrm>
                                <a:off x="0" y="0"/>
                                <a:ext cx="1114425" cy="1743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7.8pt;height:137.2pt;mso-wrap-distance-left:0.0pt;mso-wrap-distance-top:0.0pt;mso-wrap-distance-right:0.0pt;mso-wrap-distance-bottom:0.0pt;" stroked="f">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380*450*742/857</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座:①内胶壳+外胶壳强化合成尼龙坐垫，②尼龙操作手柄隐藏在胶壳内，③采用环保高密度高回弹定型海绵，回弹性能好，抗变形能力强，且造型吻合人体臀部的弧度，符合身体曲线，缓解疲劳：④内框采用开模胶壳高韧度，不易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3、椅背:①内胶壳+外胶壳强化合成尼龙纤维背框，②采用环保高密度高回弹定型海绵，回弹性能好，抗变形能力强，且造型吻合人体臀部的弧度，符合身体曲线，缓解疲劳：③内框采用开模胶壳高韧度，不易折；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4、靠背支架：①采用尼龙+纤维强化支架，双边支撑结构，不缩水，不变形，有效支撑上身重量，②具备上下滑动调节功能，行程3cm；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5、气压棒:灰色三级120mm行程碳化气压棒,升降自如，棒芯2.0mm厚度，外管1.5mm厚度；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6、椅脚:采用定尼龙+纤维五星脚，38管口径，半径270mm；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7、脚轮：50mm38杯口灰色PU加纤材质，防滑耐磨静音，抗压以及耐磨能力强。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8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候诊椅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三人位候诊椅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647700"/>
                      <wp:effectExtent l="0" t="0" r="9525" b="0"/>
                      <wp:docPr id="73" name="图片 5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53" descr="IMG_288"/>
                              <pic:cNvPicPr>
                                <a:picLocks noChangeAspect="1"/>
                              </pic:cNvPicPr>
                              <pic:nvPr/>
                            </pic:nvPicPr>
                            <pic:blipFill>
                              <a:blip r:embed="rId79"/>
                              <a:stretch/>
                            </pic:blipFill>
                            <pic:spPr bwMode="auto">
                              <a:xfrm>
                                <a:off x="0" y="0"/>
                                <a:ext cx="11144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7.8pt;height:51.0pt;mso-wrap-distance-left:0.0pt;mso-wrap-distance-top:0.0pt;mso-wrap-distance-right:0.0pt;mso-wrap-distance-bottom:0.0pt;" stroked="f">
                      <v:path textboxrect="0,0,0,0"/>
                      <v:imagedata r:id="rId7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1750*680*770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1、扶手，脚：采用优质铝合金压铸，表面做抑菌防霉粉末静电喷涂处理和高分子纳米处理；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2、座板：采用1.3mmT冷轧钢板，除油除锈后抑菌防霉粉末静电喷涂处理；                                                                                                        3、椅面座垫：椅面为弯曲板坐垫，椅面材质采用优质聚氨酯，耐臭氧、耐老化、耐霉菌、耐低温、耐曲折， 每个座板宽≥500mm；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4、横梁:冷轧钢板折压焊接成三角形，厚度≥1.2mm，除油除锈后抑菌防霉粉末静电喷涂处理；                                                                                                                           5、配置:含两个中间扶手。</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候诊椅○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四人位候诊椅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850" cy="590550"/>
                      <wp:effectExtent l="0" t="0" r="0" b="0"/>
                      <wp:docPr id="74" name="图片 5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54" descr="IMG_289"/>
                              <pic:cNvPicPr>
                                <a:picLocks noChangeAspect="1"/>
                              </pic:cNvPicPr>
                              <pic:nvPr/>
                            </pic:nvPicPr>
                            <pic:blipFill>
                              <a:blip r:embed="rId80"/>
                              <a:stretch/>
                            </pic:blipFill>
                            <pic:spPr bwMode="auto">
                              <a:xfrm>
                                <a:off x="0" y="0"/>
                                <a:ext cx="10858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5.5pt;height:46.5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2320*680*770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1、扶手，脚：采用优质铝合金压铸，表面做抑菌防霉粉末静电喷涂处理和高分子纳米处理；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2、座板：采用1.3mmT冷轧钢板，除油除锈后抑菌防霉粉末静电喷涂处理；                                                                                                        3、椅面座垫：椅面为弯曲板坐垫，椅面材质采用优质聚氨酯，耐臭氧、耐老化、耐霉菌、耐低温、耐曲折， 每个座板宽≥500mm；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4、横梁:冷轧钢板折压焊接成三角形，厚度≥1.2mm，除油除锈后抑菌防霉粉末静电喷涂处理；                                                                                                                                        5、配置:含三个中间扶手。</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55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输液椅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输液椅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1171575"/>
                      <wp:effectExtent l="0" t="0" r="0" b="9525"/>
                      <wp:docPr id="75" name="图片 5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5" descr="IMG_290"/>
                              <pic:cNvPicPr>
                                <a:picLocks noChangeAspect="1"/>
                              </pic:cNvPicPr>
                              <pic:nvPr/>
                            </pic:nvPicPr>
                            <pic:blipFill>
                              <a:blip r:embed="rId81"/>
                              <a:stretch/>
                            </pic:blipFill>
                            <pic:spPr bwMode="auto">
                              <a:xfrm>
                                <a:off x="0" y="0"/>
                                <a:ext cx="1562100" cy="117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23.0pt;height:92.2pt;mso-wrap-distance-left:0.0pt;mso-wrap-distance-top:0.0pt;mso-wrap-distance-right:0.0pt;mso-wrap-distance-bottom:0.0pt;" stroked="f">
                      <v:path textboxrect="0,0,0,0"/>
                      <v:imagedata r:id="rId8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700*800*1130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1、靠背：采用高密度回弹定型海绵，回弹性能好，抗变形能力强。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2、座海绵：采用高密度回弹定型海绵，回弹性能好，抗变形能力强。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3、扶手框:采用PE食品级塑料中空吹塑一次成型，表面皮纹处理，美观大方，清理方便，满足医院特殊场所的卫生处理，药水及脏污接触后清理非常简便。扶手框预埋M8法兰螺帽，用于与铁架链接。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4、铁质支架：采用高品质钢管焊接，管壁厚度≥1.5mm，可以承受至少500公斤的重量，防锈处理后抑菌防霉粉末静电喷涂处理。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5、面料：采用高耐水碱皮革，药水接触延缓出现腐蚀现象，满足医院卫生清理要求，药水及脏污接触后清理非常简便。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6、扶手：扶手采用实木扶手，厚度25mm，表面环保水性漆处理。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7、紧固螺丝：采用防锈静电涂内六角防松螺丝，不生锈。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8、输液杆：底杆为直径25mm304#不锈钢管，上杆为直径10mm304#不锈钢杆，配4挂钩。挂钩可以承重10公斤的重量，完全满足挂水的要求。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9、座椅外形：设计符合“人体形态学”工程原理，舒适度好，满足特殊人群的特殊需求。                                10、其他要求：带写字板，不带伸缩功能。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59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-37465</wp:posOffset>
                      </wp:positionH>
                      <wp:positionV relativeFrom="paragraph">
                        <wp:posOffset>481965</wp:posOffset>
                      </wp:positionV>
                      <wp:extent cx="1127125" cy="2068195"/>
                      <wp:effectExtent l="0" t="0" r="15875" b="8255"/>
                      <wp:wrapNone/>
                      <wp:docPr id="76" name="图片_1"/>
                      <wp:cNvGraphicFramePr/>
                      <a:graphic xmlns:a="http://schemas.openxmlformats.org/drawingml/2006/main">
                        <a:graphicData uri="http://schemas.openxmlformats.org/drawingml/2006/picture">
                          <pic:pic xmlns:pic="http://schemas.openxmlformats.org/drawingml/2006/picture">
                            <pic:nvPicPr>
                              <pic:cNvPr id="88" name="图片_1"/>
                              <pic:cNvPicPr/>
                              <pic:nvPr/>
                            </pic:nvPicPr>
                            <pic:blipFill>
                              <a:blip r:embed="rId82"/>
                              <a:stretch/>
                            </pic:blipFill>
                            <pic:spPr bwMode="auto">
                              <a:xfrm>
                                <a:off x="0" y="0"/>
                                <a:ext cx="1127125" cy="2068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3360;o:allowoverlap:true;o:allowincell:true;mso-position-horizontal-relative:text;margin-left:-2.9pt;mso-position-horizontal:absolute;mso-position-vertical-relative:text;margin-top:37.9pt;mso-position-vertical:absolute;width:88.8pt;height:162.8pt;mso-wrap-distance-left:9.0pt;mso-wrap-distance-top:0.0pt;mso-wrap-distance-right:9.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1880/4660/1200*700*1150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1、台面及造型：采用医用级复合亚克力人造石，厚度≥12mm，台面无缝拼接；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站体：采用站体饰面≥1.0mm厚及龙骨采用≥2.0mm厚一级电解钢板，单个模块分上(看台)、中(站体)、下（不锈钢底座）三段，模块间用螺杆串联使得结构稳固，站体上中段可任意喷涂与装修风格相近的颜色；模块中段内部装配活动可拆卸钢挂板，内设强弱电线槽，集中走线，线路明朗不杂乱，便于安装和维护强弱电线路，每个电脑位台面下及台面上可根据需求配插座孔位，方便后期安装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3、配柜：柜体材料及厚度采用≥1.0mm厚一级电解钢板，门板及抽面板为双层工艺，门板及抽面带塑料标签卡槽；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5、踢脚线：服务台站体采用厚度≥1.0mm 304#油膜拉丝不锈钢底座，高度≥100mm，配柜</w:t>
            </w:r>
            <w:r>
              <w:rPr>
                <w:rFonts w:hint="eastAsia" w:ascii="宋体" w:hAnsi="宋体" w:eastAsia="宋体" w:cs="宋体"/>
                <w:color w:val="0000ff"/>
                <w:sz w:val="18"/>
                <w:szCs w:val="18"/>
                <w:highlight w:val="none"/>
              </w:rPr>
              <w:t xml:space="preserve">柜体正面踢脚线采用厚度≥0.8mm 304#油膜拉丝不锈钢，</w:t>
            </w:r>
            <w:r>
              <w:rPr>
                <w:rFonts w:hint="eastAsia" w:ascii="宋体" w:hAnsi="宋体" w:eastAsia="宋体" w:cs="宋体"/>
                <w:color w:val="0000ff"/>
                <w:sz w:val="18"/>
                <w:szCs w:val="18"/>
                <w:highlight w:val="none"/>
                <w:lang w:val="en-US" w:eastAsia="zh-CN"/>
              </w:rPr>
              <w:t xml:space="preserve">表面耐腐蚀、易清洁，结构做圆角/折弯处理，边角无尖锐毛刺，防止人员刮碰</w:t>
            </w:r>
            <w:r>
              <w:rPr>
                <w:rFonts w:hint="eastAsia" w:ascii="宋体" w:hAnsi="宋体" w:eastAsia="宋体" w:cs="宋体"/>
                <w:i w:val="0"/>
                <w:iCs w:val="0"/>
                <w:color w:val="auto"/>
                <w:sz w:val="18"/>
                <w:szCs w:val="18"/>
                <w:highlight w:val="none"/>
                <w:u w:val="none"/>
                <w:lang w:val="en-US" w:eastAsia="zh-CN" w:bidi="ar"/>
              </w:rPr>
              <w:t xml:space="preserve">；                                                                                                                                                       6、拉手：采用一字折弯斜拉手；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10、配置：站体+高看台+人造石+304#不锈钢底座+3个主机柜+3个钢制键盘架+1个1200*700*1150定制柜+1个400*700*1150定制柜。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eastAsia="宋体" w:cs="Times New Roman"/>
          <w:color w:val="auto"/>
          <w:highlight w:val="none"/>
          <w:lang w:eastAsia="zh-CN"/>
        </w:rPr>
      </w:pPr>
      <w:r>
        <w:rPr>
          <w:rFonts w:hint="eastAsia"/>
          <w:color w:val="auto"/>
          <w:highlight w:val="none"/>
          <w:lang w:eastAsia="zh-CN"/>
        </w:rPr>
        <w:t xml:space="preserve">附件：采购清单（采购包2）</w:t>
      </w:r>
      <w:r>
        <w:rPr>
          <w:rFonts w:hint="eastAsia" w:eastAsia="宋体" w:cs="Times New Roman"/>
          <w:color w:val="auto"/>
          <w:highlight w:val="none"/>
          <w:lang w:eastAsia="zh-CN"/>
        </w:rPr>
        <w:t xml:space="preserve">（</w:t>
      </w:r>
      <w:r>
        <w:rPr>
          <w:rFonts w:hint="eastAsia" w:eastAsia="宋体" w:cs="Times New Roman"/>
          <w:color w:val="auto"/>
          <w:highlight w:val="none"/>
          <w:lang w:val="zh-CN" w:eastAsia="zh-CN"/>
        </w:rPr>
        <w:t xml:space="preserve">标记“○”的产品</w:t>
      </w:r>
      <w:r>
        <w:rPr>
          <w:rFonts w:hint="eastAsia" w:eastAsia="宋体" w:cs="Times New Roman"/>
          <w:color w:val="auto"/>
          <w:highlight w:val="none"/>
          <w:lang w:eastAsia="zh-CN"/>
        </w:rPr>
        <w:t xml:space="preserve">参与本标段</w:t>
      </w:r>
      <w:r>
        <w:rPr>
          <w:rFonts w:hint="eastAsia" w:eastAsia="宋体" w:cs="Times New Roman"/>
          <w:color w:val="auto"/>
          <w:highlight w:val="none"/>
          <w:lang w:val="zh-CN" w:eastAsia="zh-CN"/>
        </w:rPr>
        <w:t xml:space="preserve">工艺方案评价</w:t>
      </w:r>
      <w:r>
        <w:rPr>
          <w:rFonts w:hint="eastAsia" w:eastAsia="宋体" w:cs="Times New Roman"/>
          <w:color w:val="auto"/>
          <w:highlight w:val="none"/>
          <w:lang w:eastAsia="zh-CN"/>
        </w:rPr>
        <w:t xml:space="preserve">）</w:t>
      </w:r>
      <w:r/>
    </w:p>
    <w:tbl>
      <w:tblPr>
        <w:tblStyle w:val="633"/>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0"/>
        <w:gridCol w:w="1325"/>
        <w:gridCol w:w="1152"/>
        <w:gridCol w:w="1939"/>
        <w:gridCol w:w="1796"/>
        <w:gridCol w:w="1838"/>
        <w:gridCol w:w="712"/>
        <w:gridCol w:w="612"/>
      </w:tblGrid>
      <w:tr>
        <w:trPr>
          <w:trHeight w:val="680"/>
        </w:trPr>
        <w:tc>
          <w:tcPr>
            <w:gridSpan w:val="8"/>
            <w:tcBorders>
              <w:top w:val="none" w:color="000000" w:sz="4" w:space="0"/>
              <w:left w:val="none" w:color="000000" w:sz="4" w:space="0"/>
              <w:bottom w:val="single" w:color="000000" w:sz="8" w:space="0"/>
              <w:right w:val="none" w:color="000000" w:sz="4" w:space="0"/>
            </w:tcBorders>
            <w:tcW w:w="9864" w:type="dxa"/>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丹阳市中医院新院办公家具采购清单</w:t>
            </w:r>
            <w:r/>
          </w:p>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部件名称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图片参考</w: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材质描述</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r>
      <w:tr>
        <w:trPr>
          <w:trHeight w:val="29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钢制文件柜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175" cy="1504950"/>
                      <wp:effectExtent l="0" t="0" r="9525" b="0"/>
                      <wp:docPr id="77"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0" descr="IMG_256"/>
                              <pic:cNvPicPr>
                                <a:picLocks noChangeAspect="1"/>
                              </pic:cNvPicPr>
                              <pic:nvPr/>
                            </pic:nvPicPr>
                            <pic:blipFill>
                              <a:blip r:embed="rId83"/>
                              <a:stretch/>
                            </pic:blipFill>
                            <pic:spPr bwMode="auto">
                              <a:xfrm>
                                <a:off x="0" y="0"/>
                                <a:ext cx="1019174"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80.2pt;height:118.5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4、功能配置：上为玻璃门板，下为钢制门板，内含三件层板；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175" cy="1724025"/>
                      <wp:effectExtent l="0" t="0" r="9525" b="9525"/>
                      <wp:docPr id="78" name="图片 3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1" descr="IMG_257"/>
                              <pic:cNvPicPr>
                                <a:picLocks noChangeAspect="1"/>
                              </pic:cNvPicPr>
                              <pic:nvPr/>
                            </pic:nvPicPr>
                            <pic:blipFill>
                              <a:blip r:embed="rId84"/>
                              <a:stretch/>
                            </pic:blipFill>
                            <pic:spPr bwMode="auto">
                              <a:xfrm>
                                <a:off x="0" y="0"/>
                                <a:ext cx="1019174"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80.2pt;height:135.8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4、功能配置：一边是文件柜，上为玻璃门板，下为钢制门板，内含三件层板；一边是更衣柜，内有挂衣杆和一层板，钢制门板；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b/>
                <w:bCs/>
                <w:color w:val="auto"/>
                <w:sz w:val="18"/>
                <w:szCs w:val="18"/>
                <w:highlight w:val="none"/>
                <w:lang w:val="en-US" w:eastAsia="zh-CN" w:bidi="ar"/>
              </w:rPr>
              <w:t xml:space="preserve">组合文件柜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04900" cy="1866900"/>
                      <wp:effectExtent l="0" t="0" r="0" b="0"/>
                      <wp:docPr id="79" name="图片 3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32" descr="IMG_258"/>
                              <pic:cNvPicPr>
                                <a:picLocks noChangeAspect="1"/>
                              </pic:cNvPicPr>
                              <pic:nvPr/>
                            </pic:nvPicPr>
                            <pic:blipFill>
                              <a:blip r:embed="rId85"/>
                              <a:stretch/>
                            </pic:blipFill>
                            <pic:spPr bwMode="auto">
                              <a:xfrm>
                                <a:off x="0" y="0"/>
                                <a:ext cx="1104900" cy="186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87.0pt;height:147.0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4、功能配置：一边是文件柜，上为玻璃门板，下为钢制门板，内含三件层板；一边是更衣柜，内有挂衣杆和一层板，钢制门板；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6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更衣柜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上下六门更衣柜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4575" cy="1693545"/>
                      <wp:effectExtent l="0" t="0" r="3175" b="1905"/>
                      <wp:docPr id="80" name="图片 3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3" descr="IMG_259"/>
                              <pic:cNvPicPr>
                                <a:picLocks noChangeAspect="1"/>
                              </pic:cNvPicPr>
                              <pic:nvPr/>
                            </pic:nvPicPr>
                            <pic:blipFill>
                              <a:blip r:embed="rId86"/>
                              <a:stretch/>
                            </pic:blipFill>
                            <pic:spPr bwMode="auto">
                              <a:xfrm>
                                <a:off x="0" y="0"/>
                                <a:ext cx="1044575" cy="16935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82.2pt;height:133.3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4、功能配置：主柜（6个单开掩门+层板+挂衣杆）；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9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更衣柜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六门更衣柜带鞋柜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04900" cy="2000250"/>
                      <wp:effectExtent l="0" t="0" r="0" b="0"/>
                      <wp:docPr id="81" name="图片 3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4" descr="IMG_260"/>
                              <pic:cNvPicPr>
                                <a:picLocks noChangeAspect="1"/>
                              </pic:cNvPicPr>
                              <pic:nvPr/>
                            </pic:nvPicPr>
                            <pic:blipFill>
                              <a:blip r:embed="rId87"/>
                              <a:stretch/>
                            </pic:blipFill>
                            <pic:spPr bwMode="auto">
                              <a:xfrm>
                                <a:off x="0" y="0"/>
                                <a:ext cx="1104900" cy="2000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87.0pt;height:157.5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4、功能配置：主柜（6个单开掩门+层板+挂衣杆）+六空格鞋柜；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9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更衣柜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三门更衣柜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5190" cy="1485900"/>
                      <wp:effectExtent l="0" t="0" r="10160" b="0"/>
                      <wp:docPr id="82" name="图片 3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5" descr="IMG_261"/>
                              <pic:cNvPicPr>
                                <a:picLocks noChangeAspect="1"/>
                              </pic:cNvPicPr>
                              <pic:nvPr/>
                            </pic:nvPicPr>
                            <pic:blipFill>
                              <a:blip r:embed="rId88"/>
                              <a:stretch/>
                            </pic:blipFill>
                            <pic:spPr bwMode="auto">
                              <a:xfrm>
                                <a:off x="0" y="0"/>
                                <a:ext cx="885190"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9.7pt;height:117.0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4、功能配置：主柜（3个单开掩门+层板+挂衣杆）；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6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更衣柜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三门更衣柜带鞋柜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638300" cy="1495425"/>
                      <wp:effectExtent l="0" t="0" r="0" b="9525"/>
                      <wp:docPr id="83" name="图片 3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6" descr="IMG_262"/>
                              <pic:cNvPicPr>
                                <a:picLocks noChangeAspect="1"/>
                              </pic:cNvPicPr>
                              <pic:nvPr/>
                            </pic:nvPicPr>
                            <pic:blipFill>
                              <a:blip r:embed="rId89"/>
                              <a:stretch/>
                            </pic:blipFill>
                            <pic:spPr bwMode="auto">
                              <a:xfrm>
                                <a:off x="0" y="0"/>
                                <a:ext cx="1638300" cy="1495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29.0pt;height:117.8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4、功能配置：主柜（3个单开掩门+层板+挂衣杆）+三空格鞋柜；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7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鞋柜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十五门鞋柜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1075" cy="1571625"/>
                      <wp:effectExtent l="0" t="0" r="9525" b="9525"/>
                      <wp:docPr id="84" name="图片 3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7" descr="IMG_263"/>
                              <pic:cNvPicPr>
                                <a:picLocks noChangeAspect="1"/>
                              </pic:cNvPicPr>
                              <pic:nvPr/>
                            </pic:nvPicPr>
                            <pic:blipFill>
                              <a:blip r:embed="rId90"/>
                              <a:stretch/>
                            </pic:blipFill>
                            <pic:spPr bwMode="auto">
                              <a:xfrm>
                                <a:off x="0" y="0"/>
                                <a:ext cx="981075"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7.2pt;height:123.8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4、功能配置：主柜（15个单开掩门）；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5、五金配置：罗兰仪门铰或304不锈钢缓冲门铰（铰链），锁具等；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7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鞋柜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十门鞋柜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810" cy="1771650"/>
                      <wp:effectExtent l="0" t="0" r="8890" b="0"/>
                      <wp:docPr id="85" name="图片 3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8" descr="IMG_264"/>
                              <pic:cNvPicPr>
                                <a:picLocks noChangeAspect="1"/>
                              </pic:cNvPicPr>
                              <pic:nvPr/>
                            </pic:nvPicPr>
                            <pic:blipFill>
                              <a:blip r:embed="rId91"/>
                              <a:stretch/>
                            </pic:blipFill>
                            <pic:spPr bwMode="auto">
                              <a:xfrm>
                                <a:off x="0" y="0"/>
                                <a:ext cx="638810" cy="177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0.3pt;height:139.5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603*450*1800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4、功能配置：主柜（10个单开掩门）；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5、五金配置：罗兰仪门铰或304不锈钢缓冲门铰（铰链），锁具等；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0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储物柜</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8830" cy="1409065"/>
                      <wp:effectExtent l="0" t="0" r="1270" b="635"/>
                      <wp:docPr id="86" name="图片 3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9" descr="IMG_265"/>
                              <pic:cNvPicPr>
                                <a:picLocks noChangeAspect="1"/>
                              </pic:cNvPicPr>
                              <pic:nvPr/>
                            </pic:nvPicPr>
                            <pic:blipFill>
                              <a:blip r:embed="rId92"/>
                              <a:stretch/>
                            </pic:blipFill>
                            <pic:spPr bwMode="auto">
                              <a:xfrm>
                                <a:off x="0" y="0"/>
                                <a:ext cx="798830" cy="1409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2.9pt;height:110.9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4、功能配置：上中下三对对开掩门，内含一块活动层板；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17550" cy="1357630"/>
                      <wp:effectExtent l="0" t="0" r="6350" b="13970"/>
                      <wp:docPr id="87" name="图片 4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40" descr="IMG_266"/>
                              <pic:cNvPicPr>
                                <a:picLocks noChangeAspect="1"/>
                              </pic:cNvPicPr>
                              <pic:nvPr/>
                            </pic:nvPicPr>
                            <pic:blipFill>
                              <a:blip r:embed="rId93"/>
                              <a:stretch/>
                            </pic:blipFill>
                            <pic:spPr bwMode="auto">
                              <a:xfrm>
                                <a:off x="0" y="0"/>
                                <a:ext cx="717550" cy="13576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6.5pt;height:106.9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700*650*2000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4、功能配置：上为掩门，内含一块活动层板，下为三抽，具体细节依据采购人实际需求定制；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0450" cy="976630"/>
                      <wp:effectExtent l="0" t="0" r="6350" b="13970"/>
                      <wp:docPr id="88" name="图片 4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1" descr="IMG_267"/>
                              <pic:cNvPicPr>
                                <a:picLocks noChangeAspect="1"/>
                              </pic:cNvPicPr>
                              <pic:nvPr/>
                            </pic:nvPicPr>
                            <pic:blipFill>
                              <a:blip r:embed="rId94"/>
                              <a:stretch/>
                            </pic:blipFill>
                            <pic:spPr bwMode="auto">
                              <a:xfrm>
                                <a:off x="0" y="0"/>
                                <a:ext cx="1060450" cy="976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83.5pt;height:76.9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4、功能配置：上为三抽屉，下为三掩门，掩门内各含一块活动层板；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1075" cy="902970"/>
                      <wp:effectExtent l="0" t="0" r="9525" b="11430"/>
                      <wp:docPr id="89" name="图片 42"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2" descr="IMG_322"/>
                              <pic:cNvPicPr>
                                <a:picLocks noChangeAspect="1"/>
                              </pic:cNvPicPr>
                              <pic:nvPr/>
                            </pic:nvPicPr>
                            <pic:blipFill>
                              <a:blip r:embed="rId94"/>
                              <a:stretch/>
                            </pic:blipFill>
                            <pic:spPr bwMode="auto">
                              <a:xfrm>
                                <a:off x="0" y="0"/>
                                <a:ext cx="981075" cy="902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7.2pt;height:71.1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4、功能配置：上为两抽屉，下为对开掩门，掩门内含一块活动层板；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换鞋凳</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5530" cy="481330"/>
                      <wp:effectExtent l="0" t="0" r="1270" b="13970"/>
                      <wp:docPr id="90" name="图片 4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3" descr="IMG_269"/>
                              <pic:cNvPicPr>
                                <a:picLocks noChangeAspect="1"/>
                              </pic:cNvPicPr>
                              <pic:nvPr/>
                            </pic:nvPicPr>
                            <pic:blipFill>
                              <a:blip r:embed="rId95"/>
                              <a:stretch/>
                            </pic:blipFill>
                            <pic:spPr bwMode="auto">
                              <a:xfrm>
                                <a:off x="0" y="0"/>
                                <a:ext cx="1065530"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83.9pt;height:37.9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1200*400*450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6150" cy="427355"/>
                      <wp:effectExtent l="0" t="0" r="6350" b="10795"/>
                      <wp:docPr id="91" name="图片 44"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44" descr="IMG_270"/>
                              <pic:cNvPicPr>
                                <a:picLocks noChangeAspect="1"/>
                              </pic:cNvPicPr>
                              <pic:nvPr/>
                            </pic:nvPicPr>
                            <pic:blipFill>
                              <a:blip r:embed="rId95"/>
                              <a:stretch/>
                            </pic:blipFill>
                            <pic:spPr bwMode="auto">
                              <a:xfrm>
                                <a:off x="0" y="0"/>
                                <a:ext cx="946150" cy="42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4.5pt;height:33.6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700*400*450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垛架</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垛架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"C:\\Users\\HZJJ\\AppData\\Local\\Temp\\ksohtml\\clip_cell_image142.png"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0595" cy="795020"/>
                      <wp:effectExtent l="0" t="0" r="1905" b="5080"/>
                      <wp:docPr id="92" name="图片 4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5" descr="IMG_271"/>
                              <pic:cNvPicPr>
                                <a:picLocks noChangeAspect="1"/>
                              </pic:cNvPicPr>
                              <pic:nvPr/>
                            </pic:nvPicPr>
                            <pic:blipFill>
                              <a:blip r:embed="rId96"/>
                              <a:stretch/>
                            </pic:blipFill>
                            <pic:spPr bwMode="auto">
                              <a:xfrm>
                                <a:off x="0" y="0"/>
                                <a:ext cx="950595" cy="795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4.8pt;height:62.6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1000*800*200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                                                                       2、主要板材厚度：整体厚度≥1.2mm；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3、配件：塑料脚套，防止划伤地面；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4、功能：用于堆放物品。</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不锈钢货架</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3290" cy="1028700"/>
                      <wp:effectExtent l="0" t="0" r="10160" b="0"/>
                      <wp:docPr id="93" name="图片 4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6" descr="IMG_272"/>
                              <pic:cNvPicPr>
                                <a:picLocks noChangeAspect="1"/>
                              </pic:cNvPicPr>
                              <pic:nvPr/>
                            </pic:nvPicPr>
                            <pic:blipFill>
                              <a:blip r:embed="rId97"/>
                              <a:stretch/>
                            </pic:blipFill>
                            <pic:spPr bwMode="auto">
                              <a:xfrm>
                                <a:off x="0" y="0"/>
                                <a:ext cx="92329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2.7pt;height:81.0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2、主要板材厚度：立柱厚度≥1.5mm，余板厚度≥1.0mm；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3、配置：五件固定层板，塑料胶套，避免损伤地面；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4" name="图片 4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7"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3、功能配置：不带亚克力卡槽；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医用货架</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5" name="图片 48"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48"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3、功能配置：不带亚克力卡槽；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6" name="图片 49"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49"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7" name="图片 50"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50"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8" name="图片 5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1"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99" name="图片 5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52" descr="IMG_278"/>
                              <pic:cNvPicPr>
                                <a:picLocks noChangeAspect="1"/>
                              </pic:cNvPicPr>
                              <pic:nvPr/>
                            </pic:nvPicPr>
                            <pic:blipFill>
                              <a:blip r:embed="rId98"/>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86.2pt;height:124.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1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会议桌</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6965" cy="431800"/>
                      <wp:effectExtent l="0" t="0" r="6985" b="6350"/>
                      <wp:docPr id="100" name="图片 53"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53" descr="IMG_279"/>
                              <pic:cNvPicPr>
                                <a:picLocks noChangeAspect="1"/>
                              </pic:cNvPicPr>
                              <pic:nvPr/>
                            </pic:nvPicPr>
                            <pic:blipFill>
                              <a:blip r:embed="rId99"/>
                              <a:stretch/>
                            </pic:blipFill>
                            <pic:spPr bwMode="auto">
                              <a:xfrm>
                                <a:off x="0" y="0"/>
                                <a:ext cx="1116965"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8.0pt;height:34.0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2400*1200*750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3、功能配置：台面+铝合金脚架+1个BA插线槽+钢制走线功能中柱1个，桌面配带毛刷铝合金过线盒（300*120mm）1个；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8855" cy="386080"/>
                      <wp:effectExtent l="0" t="0" r="10795" b="13970"/>
                      <wp:docPr id="101" name="图片 54"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54" descr="IMG_280"/>
                              <pic:cNvPicPr>
                                <a:picLocks noChangeAspect="1"/>
                              </pic:cNvPicPr>
                              <pic:nvPr/>
                            </pic:nvPicPr>
                            <pic:blipFill>
                              <a:blip r:embed="rId99"/>
                              <a:stretch/>
                            </pic:blipFill>
                            <pic:spPr bwMode="auto">
                              <a:xfrm>
                                <a:off x="0" y="0"/>
                                <a:ext cx="998855" cy="386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8.6pt;height:30.4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3200*1200*750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3、功能配置：台面+铝合金脚架+2个BA插线槽+钢制走线功能中柱1个，桌面配带毛刷铝合金过线盒（300*120mm）1个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8370" cy="358775"/>
                      <wp:effectExtent l="0" t="0" r="5080" b="3175"/>
                      <wp:docPr id="102" name="图片 55"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5" descr="IMG_281"/>
                              <pic:cNvPicPr>
                                <a:picLocks noChangeAspect="1"/>
                              </pic:cNvPicPr>
                              <pic:nvPr/>
                            </pic:nvPicPr>
                            <pic:blipFill>
                              <a:blip r:embed="rId99"/>
                              <a:stretch/>
                            </pic:blipFill>
                            <pic:spPr bwMode="auto">
                              <a:xfrm>
                                <a:off x="0" y="0"/>
                                <a:ext cx="928370" cy="35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3.1pt;height:28.2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3、功能配置：台面+铝合金脚架+2个BA插线槽+走线功能中柱（钢制）2个+过渡线槽（1000*135mm）2个，桌面配带毛刷铝合金过线盒（300*125mm）2个；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860" cy="401320"/>
                      <wp:effectExtent l="0" t="0" r="8890" b="17780"/>
                      <wp:docPr id="103" name="图片 56"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6" descr="IMG_282"/>
                              <pic:cNvPicPr>
                                <a:picLocks noChangeAspect="1"/>
                              </pic:cNvPicPr>
                              <pic:nvPr/>
                            </pic:nvPicPr>
                            <pic:blipFill>
                              <a:blip r:embed="rId99"/>
                              <a:stretch/>
                            </pic:blipFill>
                            <pic:spPr bwMode="auto">
                              <a:xfrm>
                                <a:off x="0" y="0"/>
                                <a:ext cx="1038860" cy="401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81.8pt;height:31.6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4800*1600*750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3、功能配置：台面+铝合金脚架+2个BA插线槽+走线功能中柱（钢制）2个+过渡线槽（1000*135mm）2个，桌面配带毛刷铝合金过线盒（300*125mm）2个；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5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屏风工作位</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屏风工作位</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743075" cy="1419225"/>
                      <wp:effectExtent l="0" t="0" r="9525" b="9525"/>
                      <wp:docPr id="104" name="图片 5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7" descr="IMG_283"/>
                              <pic:cNvPicPr>
                                <a:picLocks noChangeAspect="1"/>
                              </pic:cNvPicPr>
                              <pic:nvPr/>
                            </pic:nvPicPr>
                            <pic:blipFill>
                              <a:blip r:embed="rId100"/>
                              <a:stretch/>
                            </pic:blipFill>
                            <pic:spPr bwMode="auto">
                              <a:xfrm>
                                <a:off x="0" y="0"/>
                                <a:ext cx="17430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37.2pt;height:111.8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800*500*1200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3、屏风：正面屏风采用60mm厚铝合金框架，条纹磨砂玻璃+木板+铝合金走线槽；侧面屏风采用30mm厚铝合金框架，条纹磨砂玻璃+木板;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4、五金配置：采用优质品牌五金配件，无锈蚀，具有足够的承载能力、耐腐蚀能力。</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培训条桌（不带轮）</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培训条桌（不带轮）</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"C:\\Users\\HZJJ\\AppData\\Local\\Temp\\ksohtml\\clip_cell_image25.png"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69315" cy="502285"/>
                      <wp:effectExtent l="0" t="0" r="6985" b="12065"/>
                      <wp:docPr id="105" name="图片 58"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8" descr="IMG_284"/>
                              <pic:cNvPicPr>
                                <a:picLocks noChangeAspect="1"/>
                              </pic:cNvPicPr>
                              <pic:nvPr/>
                            </pic:nvPicPr>
                            <pic:blipFill>
                              <a:blip r:embed="rId101"/>
                              <a:stretch/>
                            </pic:blipFill>
                            <pic:spPr bwMode="auto">
                              <a:xfrm>
                                <a:off x="0" y="0"/>
                                <a:ext cx="869315" cy="502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8.5pt;height:39.5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2、主要板材厚度：面板厚度为25mm，挡板厚度为16mm；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3、功能配置：台面+固定脚架+前挡板（不含书网和走线功能）；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3、钢脚：铝合金钢脚架壁厚≥1.5mm，表面采用抑菌防霉粉末静电喷涂处理，涂层膜厚度均匀，内外一致，抑菌、防霉、耐酸碱、耐磨、耐撞击，抗腐蚀力强。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主任办公桌</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0610" cy="596900"/>
                      <wp:effectExtent l="0" t="0" r="15240" b="12700"/>
                      <wp:docPr id="106" name="图片 59"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9" descr="IMG_285"/>
                              <pic:cNvPicPr>
                                <a:picLocks noChangeAspect="1"/>
                              </pic:cNvPicPr>
                              <pic:nvPr/>
                            </pic:nvPicPr>
                            <pic:blipFill>
                              <a:blip r:embed="rId102"/>
                              <a:stretch/>
                            </pic:blipFill>
                            <pic:spPr bwMode="auto">
                              <a:xfrm>
                                <a:off x="0" y="0"/>
                                <a:ext cx="1070610" cy="59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4.3pt;height:47.0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主台1700*700*750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副柜1500*450*650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2、主要板材厚度：台面板厚度为25mm，副柜台面厚度25mm，侧板、背板、抽面、底板厚度为16mm；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3、配置：主台面+50mm*50mm门型钢脚+多功能副柜（无门主机柜+单门柜+空格柜+单门单抽柜）+木制前挡板+铝合金过线盒；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5、封边：见光面为2.0mm厚全自动封边，其余为1mm厚全自动封边，防水、防潮、不变色；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58240" cy="645160"/>
                      <wp:effectExtent l="0" t="0" r="3810" b="2540"/>
                      <wp:docPr id="107" name="图片 60"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60" descr="IMG_286"/>
                              <pic:cNvPicPr>
                                <a:picLocks noChangeAspect="1"/>
                              </pic:cNvPicPr>
                              <pic:nvPr/>
                            </pic:nvPicPr>
                            <pic:blipFill>
                              <a:blip r:embed="rId102"/>
                              <a:stretch/>
                            </pic:blipFill>
                            <pic:spPr bwMode="auto">
                              <a:xfrm>
                                <a:off x="0" y="0"/>
                                <a:ext cx="1158240" cy="645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91.2pt;height:50.8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主台1400*700*750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副柜1500*450*650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2、主要板材厚度：台面板厚度为25mm，副柜台面厚度25mm，侧板、背板、抽面、底板厚度为16mm；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3、配置：主台面+50mm*50mm门型钢脚+多功能副柜（无门主机柜+单门柜+空格柜+单门单抽柜）+木制前挡板+铝合金过线盒；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5、封边：台面板、副柜顶板为2.0mm厚全自动封边，其余为1mm厚全自动封边，防水、防潮、不变色；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收费桌</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收费桌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2350" cy="779145"/>
                      <wp:effectExtent l="0" t="0" r="6350" b="1905"/>
                      <wp:docPr id="108" name="图片 61"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61" descr="IMG_287"/>
                              <pic:cNvPicPr>
                                <a:picLocks noChangeAspect="1"/>
                              </pic:cNvPicPr>
                              <pic:nvPr/>
                            </pic:nvPicPr>
                            <pic:blipFill>
                              <a:blip r:embed="rId103"/>
                              <a:stretch/>
                            </pic:blipFill>
                            <pic:spPr bwMode="auto">
                              <a:xfrm>
                                <a:off x="0" y="0"/>
                                <a:ext cx="1022350" cy="779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80.5pt;height:61.3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3、配置：主台面+50mm*50mm门型钢脚+多功能副柜+塑料键盘架+Φ60mm金属线盒；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5、封边：台面板为2.0mm厚全自动封边，其余为1mm厚全自动封边，防水、防潮、不变色；                                                        6、钢脚：50mm*50mm门型钢脚，壁厚≥1.5mm，表面采用抑菌防霉粉末静电喷涂处理，涂层膜厚度均匀，内外一致，抑菌、防霉、耐酸碱、耐磨、耐撞击，抗腐蚀力强。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7、功能：可以满足现金纸币、打印纸、收费单据分类存放。</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56970" cy="862965"/>
                      <wp:effectExtent l="0" t="0" r="5080" b="13335"/>
                      <wp:docPr id="109" name="图片 62"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62" descr="IMG_288"/>
                              <pic:cNvPicPr>
                                <a:picLocks noChangeAspect="1"/>
                              </pic:cNvPicPr>
                              <pic:nvPr/>
                            </pic:nvPicPr>
                            <pic:blipFill>
                              <a:blip r:embed="rId104"/>
                              <a:stretch/>
                            </pic:blipFill>
                            <pic:spPr bwMode="auto">
                              <a:xfrm>
                                <a:off x="0" y="0"/>
                                <a:ext cx="1156970" cy="86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91.1pt;height:68.0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5、封边：台面板抽面板为2.0mm厚全自动封边，其余为1mm厚全自动封边，防水、防潮、不变色；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1803"/>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4100" cy="786130"/>
                      <wp:effectExtent l="0" t="0" r="12700" b="13970"/>
                      <wp:docPr id="110" name="图片 63"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63" descr="IMG_290"/>
                              <pic:cNvPicPr>
                                <a:picLocks noChangeAspect="1"/>
                              </pic:cNvPicPr>
                              <pic:nvPr/>
                            </pic:nvPicPr>
                            <pic:blipFill>
                              <a:blip r:embed="rId104"/>
                              <a:stretch/>
                            </pic:blipFill>
                            <pic:spPr bwMode="auto">
                              <a:xfrm>
                                <a:off x="0" y="0"/>
                                <a:ext cx="1054100" cy="786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3.0pt;height:61.9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5、封边：台面板抽面板为2.0mm厚全自动封边，其余为1mm厚全自动封边，防水、防潮、不变色；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125" cy="746125"/>
                      <wp:effectExtent l="0" t="0" r="9525" b="15875"/>
                      <wp:docPr id="111" name="图片 64"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64" descr="IMG_290"/>
                              <pic:cNvPicPr>
                                <a:picLocks noChangeAspect="1"/>
                              </pic:cNvPicPr>
                              <pic:nvPr/>
                            </pic:nvPicPr>
                            <pic:blipFill>
                              <a:blip r:embed="rId104"/>
                              <a:stretch/>
                            </pic:blipFill>
                            <pic:spPr bwMode="auto">
                              <a:xfrm>
                                <a:off x="0" y="0"/>
                                <a:ext cx="1000125"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8.8pt;height:58.8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5、封边：台面板抽面板为2.0mm厚全自动封边，其余为1mm厚全自动封边，防水、防潮、不变色；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10590" cy="528955"/>
                      <wp:effectExtent l="0" t="0" r="3810" b="4445"/>
                      <wp:docPr id="112" name="图片 65"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65" descr="IMG_291"/>
                              <pic:cNvPicPr>
                                <a:picLocks noChangeAspect="1"/>
                              </pic:cNvPicPr>
                              <pic:nvPr/>
                            </pic:nvPicPr>
                            <pic:blipFill>
                              <a:blip r:embed="rId105"/>
                              <a:stretch/>
                            </pic:blipFill>
                            <pic:spPr bwMode="auto">
                              <a:xfrm>
                                <a:off x="0" y="0"/>
                                <a:ext cx="910590" cy="528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1.7pt;height:41.6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5、封边：台面板抽面板为2.0mm厚全自动封边，其余为1mm厚全自动封边，防水、防潮、不变色；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0745" cy="654685"/>
                      <wp:effectExtent l="0" t="0" r="14604" b="12065"/>
                      <wp:docPr id="113" name="图片 66"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66" descr="IMG_292"/>
                              <pic:cNvPicPr>
                                <a:picLocks noChangeAspect="1"/>
                              </pic:cNvPicPr>
                              <pic:nvPr/>
                            </pic:nvPicPr>
                            <pic:blipFill>
                              <a:blip r:embed="rId106"/>
                              <a:stretch/>
                            </pic:blipFill>
                            <pic:spPr bwMode="auto">
                              <a:xfrm>
                                <a:off x="0" y="0"/>
                                <a:ext cx="880745" cy="654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9.3pt;height:51.5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1800*600*760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主席台</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主席台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9485" cy="673735"/>
                      <wp:effectExtent l="0" t="0" r="12065" b="12065"/>
                      <wp:docPr id="114" name="图片 67"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67" descr="IMG_293"/>
                              <pic:cNvPicPr>
                                <a:picLocks noChangeAspect="1"/>
                              </pic:cNvPicPr>
                              <pic:nvPr/>
                            </pic:nvPicPr>
                            <pic:blipFill>
                              <a:blip r:embed="rId107"/>
                              <a:stretch/>
                            </pic:blipFill>
                            <pic:spPr bwMode="auto">
                              <a:xfrm>
                                <a:off x="0" y="0"/>
                                <a:ext cx="959485" cy="67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5.5pt;height:53.0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1600*600*760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主席椅</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主席椅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0600" cy="1476375"/>
                      <wp:effectExtent l="0" t="0" r="0" b="9525"/>
                      <wp:docPr id="115" name="图片 68"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68" descr="IMG_294"/>
                              <pic:cNvPicPr>
                                <a:picLocks noChangeAspect="1"/>
                              </pic:cNvPicPr>
                              <pic:nvPr/>
                            </pic:nvPicPr>
                            <pic:blipFill>
                              <a:blip r:embed="rId108"/>
                              <a:stretch/>
                            </pic:blipFill>
                            <pic:spPr bwMode="auto">
                              <a:xfrm>
                                <a:off x="0" y="0"/>
                                <a:ext cx="99060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8.0pt;height:116.2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1、饰面：采用耐磨加厚西皮，厚度一致适中，柔软手感好，不掉色和脱漆；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4、椅架：采用优质橡胶木实木，榫卯结构，四脚厚度≥30*50mm；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66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礼堂椅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礼堂椅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"C:\\Users\\HZJJ\\AppData\\Local\\Temp\\ksohtml\\clip_cell_image87.png"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2500" cy="909955"/>
                      <wp:effectExtent l="0" t="0" r="0" b="4445"/>
                      <wp:docPr id="116" name="图片 69"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69" descr="IMG_295"/>
                              <pic:cNvPicPr>
                                <a:picLocks noChangeAspect="1"/>
                              </pic:cNvPicPr>
                              <pic:nvPr/>
                            </pic:nvPicPr>
                            <pic:blipFill>
                              <a:blip r:embed="rId109"/>
                              <a:stretch/>
                            </pic:blipFill>
                            <pic:spPr bwMode="auto">
                              <a:xfrm>
                                <a:off x="0" y="0"/>
                                <a:ext cx="952500" cy="909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5.0pt;height:71.6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640*805*1010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背包</w:t>
            </w:r>
            <w:r>
              <w:rPr>
                <w:rFonts w:hint="eastAsia" w:ascii="宋体" w:hAnsi="宋体" w:eastAsia="宋体" w:cs="宋体"/>
                <w:color w:val="auto"/>
                <w:sz w:val="18"/>
                <w:szCs w:val="18"/>
                <w:highlight w:val="none"/>
              </w:rPr>
              <w:t xml:space="preserve">：采用环保高密度高回弹</w:t>
            </w:r>
            <w:r>
              <w:rPr>
                <w:rFonts w:hint="eastAsia" w:ascii="宋体" w:hAnsi="宋体" w:eastAsia="宋体" w:cs="宋体"/>
                <w:color w:val="auto"/>
                <w:sz w:val="18"/>
                <w:szCs w:val="18"/>
                <w:highlight w:val="none"/>
                <w:lang w:val="en-US" w:eastAsia="zh-CN"/>
              </w:rPr>
              <w:t xml:space="preserve">异形</w:t>
            </w:r>
            <w:r>
              <w:rPr>
                <w:rFonts w:hint="eastAsia" w:ascii="宋体" w:hAnsi="宋体" w:eastAsia="宋体" w:cs="宋体"/>
                <w:color w:val="auto"/>
                <w:sz w:val="18"/>
                <w:szCs w:val="18"/>
                <w:highlight w:val="none"/>
              </w:rPr>
              <w:t xml:space="preserve">定型海绵，</w:t>
            </w:r>
            <w:r>
              <w:rPr>
                <w:rFonts w:hint="eastAsia" w:ascii="宋体" w:hAnsi="宋体" w:eastAsia="宋体" w:cs="宋体"/>
                <w:color w:val="ff0000"/>
                <w:sz w:val="18"/>
                <w:szCs w:val="18"/>
                <w:highlight w:val="none"/>
              </w:rPr>
              <w:t xml:space="preserve">规格</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宽470mm*高690mm*厚</w:t>
            </w:r>
            <w:r>
              <w:rPr>
                <w:rFonts w:hint="eastAsia" w:ascii="宋体" w:hAnsi="宋体" w:eastAsia="宋体" w:cs="宋体"/>
                <w:color w:val="ff0000"/>
                <w:sz w:val="18"/>
                <w:szCs w:val="18"/>
                <w:highlight w:val="none"/>
                <w:lang w:val="en-US" w:eastAsia="zh-CN"/>
              </w:rPr>
              <w:t xml:space="preserve">50</w:t>
            </w:r>
            <w:r>
              <w:rPr>
                <w:rFonts w:hint="eastAsia" w:ascii="宋体" w:hAnsi="宋体" w:eastAsia="宋体" w:cs="宋体"/>
                <w:color w:val="ff0000"/>
                <w:sz w:val="18"/>
                <w:szCs w:val="18"/>
                <w:highlight w:val="none"/>
              </w:rPr>
              <w:t xml:space="preserve">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2、座</w:t>
            </w:r>
            <w:r>
              <w:rPr>
                <w:rFonts w:hint="eastAsia" w:ascii="宋体" w:hAnsi="宋体" w:eastAsia="宋体" w:cs="宋体"/>
                <w:color w:val="auto"/>
                <w:sz w:val="18"/>
                <w:szCs w:val="18"/>
                <w:highlight w:val="none"/>
                <w:lang w:val="en-US" w:eastAsia="zh-CN"/>
              </w:rPr>
              <w:t xml:space="preserve">包</w:t>
            </w:r>
            <w:r>
              <w:rPr>
                <w:rFonts w:hint="eastAsia" w:ascii="宋体" w:hAnsi="宋体" w:eastAsia="宋体" w:cs="宋体"/>
                <w:color w:val="auto"/>
                <w:sz w:val="18"/>
                <w:szCs w:val="18"/>
                <w:highlight w:val="none"/>
              </w:rPr>
              <w:t xml:space="preserve">：采用环保高密度高回弹</w:t>
            </w:r>
            <w:r>
              <w:rPr>
                <w:rFonts w:hint="eastAsia" w:ascii="宋体" w:hAnsi="宋体" w:eastAsia="宋体" w:cs="宋体"/>
                <w:color w:val="auto"/>
                <w:sz w:val="18"/>
                <w:szCs w:val="18"/>
                <w:highlight w:val="none"/>
                <w:lang w:val="en-US" w:eastAsia="zh-CN"/>
              </w:rPr>
              <w:t xml:space="preserve">异形</w:t>
            </w:r>
            <w:r>
              <w:rPr>
                <w:rFonts w:hint="eastAsia" w:ascii="宋体" w:hAnsi="宋体" w:eastAsia="宋体" w:cs="宋体"/>
                <w:color w:val="auto"/>
                <w:sz w:val="18"/>
                <w:szCs w:val="18"/>
                <w:highlight w:val="none"/>
              </w:rPr>
              <w:t xml:space="preserve">定型海绵，座绵内置≥1.5mm加厚钢架，采用黑色无纺布作隔层，座包不易变形，持久耐用；</w:t>
            </w:r>
            <w:r>
              <w:rPr>
                <w:rFonts w:hint="eastAsia" w:ascii="宋体" w:hAnsi="宋体" w:eastAsia="宋体" w:cs="宋体"/>
                <w:color w:val="ff0000"/>
                <w:sz w:val="18"/>
                <w:szCs w:val="18"/>
                <w:highlight w:val="none"/>
              </w:rPr>
              <w:t xml:space="preserve">规格</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长500*宽460*</w:t>
            </w:r>
            <w:r>
              <w:rPr>
                <w:rFonts w:hint="eastAsia" w:ascii="宋体" w:hAnsi="宋体" w:eastAsia="宋体" w:cs="宋体"/>
                <w:color w:val="ff0000"/>
                <w:sz w:val="18"/>
                <w:szCs w:val="18"/>
                <w:highlight w:val="none"/>
                <w:lang w:val="en-US" w:eastAsia="zh-CN"/>
              </w:rPr>
              <w:t xml:space="preserve">厚100</w:t>
            </w:r>
            <w:r>
              <w:rPr>
                <w:rFonts w:hint="eastAsia" w:ascii="宋体" w:hAnsi="宋体" w:eastAsia="宋体" w:cs="宋体"/>
                <w:color w:val="ff0000"/>
                <w:sz w:val="18"/>
                <w:szCs w:val="18"/>
                <w:highlight w:val="none"/>
              </w:rPr>
              <w:t xml:space="preserve">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3、座、背外板：采用优质多层旋切桦木皮用无甲醛环保胶热压成型,表面经5次抛光，厚度≥12mm；油漆采用环保水性油漆；</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4、布料：采用优质麻绒面料；椅背拉线定位并加垫丝光绵；</w:t>
            </w:r>
            <w:r/>
          </w:p>
          <w:p>
            <w:pPr>
              <w:rPr>
                <w:rFonts w:hint="eastAsia" w:ascii="宋体" w:hAnsi="宋体" w:eastAsia="宋体" w:cs="宋体"/>
                <w:color w:val="ff0000"/>
                <w:sz w:val="18"/>
                <w:szCs w:val="18"/>
                <w:highlight w:val="none"/>
              </w:rPr>
            </w:pPr>
            <w:r>
              <w:rPr>
                <w:rFonts w:hint="eastAsia" w:ascii="宋体" w:hAnsi="宋体" w:eastAsia="宋体" w:cs="宋体"/>
                <w:color w:val="auto"/>
                <w:sz w:val="18"/>
                <w:szCs w:val="18"/>
                <w:highlight w:val="none"/>
              </w:rPr>
              <w:t xml:space="preserve">5、扶手：扶手框架采用钢结构设计，钢制框架选用≥2.0mm冷轧钢板经模具冲压、机械手焊接成型，需结构牢固，扶手框用改善声学效能的中空结构设计，两侧用外覆薄棉及布料的装饰板装饰。扶手骨架</w:t>
            </w:r>
            <w:r>
              <w:rPr>
                <w:rFonts w:hint="eastAsia" w:ascii="宋体" w:hAnsi="宋体" w:eastAsia="宋体" w:cs="宋体"/>
                <w:color w:val="ff0000"/>
                <w:sz w:val="18"/>
                <w:szCs w:val="18"/>
                <w:highlight w:val="none"/>
              </w:rPr>
              <w:t xml:space="preserve">尺寸</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448*410*65mm宽。</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6、写字板：写字板支撑板和支撑杆材质均采用冷轧钢压铸成型，通过焊接连为一体，四周做加强筋处理，使其更加美观且承重能力更强。写字板面板尺寸</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265mm*232mm*15mm。</w:t>
            </w:r>
            <w:r>
              <w:rPr>
                <w:rFonts w:hint="eastAsia" w:ascii="宋体" w:hAnsi="宋体" w:eastAsia="宋体" w:cs="宋体"/>
                <w:color w:val="auto"/>
                <w:sz w:val="18"/>
                <w:szCs w:val="18"/>
                <w:highlight w:val="none"/>
              </w:rPr>
              <w:t xml:space="preserve">写字板面材质为高密度中纤板四周采用PVC注塑封边。写字板向上倾斜保证书写舒适自然状态，打开与回收功能顺畅。</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7、椅脚：采用优质铝合金压铸，脚架与扶手框连接安装，脚架尺寸：</w:t>
            </w:r>
            <w:r>
              <w:rPr>
                <w:rFonts w:hint="eastAsia" w:ascii="宋体" w:hAnsi="宋体" w:eastAsia="宋体" w:cs="宋体"/>
                <w:color w:val="ff0000"/>
                <w:sz w:val="18"/>
                <w:szCs w:val="18"/>
                <w:highlight w:val="none"/>
              </w:rPr>
              <w:t xml:space="preserve">长</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359mm，宽</w:t>
            </w:r>
            <w:r>
              <w:rPr>
                <w:rFonts w:hint="eastAsia" w:ascii="宋体" w:hAnsi="宋体" w:eastAsia="宋体" w:cs="宋体"/>
                <w:color w:val="ff0000"/>
                <w:sz w:val="18"/>
                <w:szCs w:val="18"/>
                <w:highlight w:val="none"/>
                <w:lang w:val="en-US" w:eastAsia="zh-CN"/>
              </w:rPr>
              <w:t xml:space="preserve">≥</w:t>
            </w:r>
            <w:r>
              <w:rPr>
                <w:rFonts w:hint="eastAsia" w:ascii="宋体" w:hAnsi="宋体" w:eastAsia="宋体" w:cs="宋体"/>
                <w:color w:val="ff0000"/>
                <w:sz w:val="18"/>
                <w:szCs w:val="18"/>
                <w:highlight w:val="none"/>
              </w:rPr>
              <w:t xml:space="preserve">70mm</w:t>
            </w:r>
            <w:r>
              <w:rPr>
                <w:rFonts w:hint="eastAsia" w:ascii="宋体" w:hAnsi="宋体" w:eastAsia="宋体" w:cs="宋体"/>
                <w:color w:val="auto"/>
                <w:sz w:val="18"/>
                <w:szCs w:val="18"/>
                <w:highlight w:val="none"/>
              </w:rPr>
              <w:t xml:space="preserve">，高151~202mm，底部地面安装孔孔距≥300mm；扶手侧板采用优质密度板覆薄棉外包布装饰，隐藏式地爆螺丝，外带地胶盖。</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8、扶手盖：采用进口原木经5次抛光封漆而成，油漆采用环保水性油漆；</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9、回复功能：采用弹簧加阻尼回复机构。座包采用了以上回复机构使得座包在回复时匀速运动而又无噪音。</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10、地爆螺钉：采用不锈钢内六角圆柱头螺钉与镀彩锌膨胀螺母。</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5398"/>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值班床</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双层值班床</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4085" cy="980440"/>
                      <wp:effectExtent l="0" t="0" r="18415" b="10160"/>
                      <wp:docPr id="117" name="图片 70"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70" descr="IMG_296"/>
                              <pic:cNvPicPr>
                                <a:picLocks noChangeAspect="1"/>
                              </pic:cNvPicPr>
                              <pic:nvPr/>
                            </pic:nvPicPr>
                            <pic:blipFill>
                              <a:blip r:embed="rId110"/>
                              <a:stretch/>
                            </pic:blipFill>
                            <pic:spPr bwMode="auto">
                              <a:xfrm>
                                <a:off x="0" y="0"/>
                                <a:ext cx="934085" cy="98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3.5pt;height:77.2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2020*900*1960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床立柱：采用优质冷轧钢板经特制成型线轧制成中空异形结构，立柱立面应至少有2条宽度≥5mm向内凹的加强筋，达到加强硬度作用。立柱成型后截面尺寸应≥72mm×72mm。所用材料的喷塑前厚度应≥1.3mm，立柱两端带有塑胶套；</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2.长横梁 ：采用优质冷轧钢板经特制成型线轧制成中空异形结构，正面应至少有1条宽度≥20mm向内凹的加强筋，以确保结构牢固。横梁成型后截面尺寸应≥80mm×38mm，所用材料的喷塑前厚度应≥1.3mm；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3.短横梁 结构与材质：采用优质冷轧钢板经特制成型线轧制成中空异形结构，正面应至少有1条宽度≥20mm向内凹的加强筋，以确保结构牢固。横梁成型后截面尺寸应≥80mm×38mm。所用材料的喷塑前厚度应≥1.2mm；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4.床支撑材质与规格：采用截面不小于30mm×20mm的优质方形钢管制作。钢管喷塑前壁厚应≥0.9mm；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前护栏规格：长度≥1350mm，高度≥300mm。框架：采用≥20mm×20mm方管制作，喷塑前壁厚应≥1.0mm。内嵌板：框架内应嵌装厚度≥18mm、高度≥100mm且符合E0级环保标准三聚氰胺板，四周进行封边处理，木材需经杀虫、烘干、防腐防霉处理；</w:t>
            </w:r>
            <w:r/>
          </w:p>
          <w:p>
            <w:pPr>
              <w:rPr>
                <w:rFonts w:hint="eastAsia" w:ascii="宋体" w:hAnsi="宋体" w:eastAsia="宋体" w:cs="宋体"/>
                <w:color w:val="auto"/>
                <w:sz w:val="18"/>
                <w:szCs w:val="18"/>
                <w:highlight w:val="red"/>
              </w:rPr>
            </w:pPr>
            <w:r>
              <w:rPr>
                <w:rFonts w:hint="eastAsia" w:ascii="宋体" w:hAnsi="宋体" w:eastAsia="宋体" w:cs="宋体"/>
                <w:color w:val="ff0000"/>
                <w:sz w:val="18"/>
                <w:szCs w:val="18"/>
                <w:highlight w:val="none"/>
              </w:rPr>
              <w:t xml:space="preserve">6.侧护栏规格：侧护栏采用中空吹塑工艺，表面皮纹处理造型美观，材料为HDPE 高密度聚乙烯。长*宽*厚度最大尺寸要求：长度≥745mm，高度≥315mm，厚度为30±2mm。在挡头的左右两侧均有一次成型的警示线和刻度线，以确保符合国家标准的要求。挡头采用预埋2个M6螺母，以保证与立柱的连接可靠，底部凸起两个圆柱嵌入短横梁，以保证侧护栏整体稳固；</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7.床</w:t>
            </w:r>
            <w:r>
              <w:rPr>
                <w:rFonts w:hint="eastAsia" w:ascii="宋体" w:hAnsi="宋体" w:eastAsia="宋体" w:cs="宋体"/>
                <w:color w:val="auto"/>
                <w:sz w:val="18"/>
                <w:szCs w:val="18"/>
                <w:highlight w:val="none"/>
              </w:rPr>
              <w:t xml:space="preserve">楼梯 (爬梯)立柱：爬梯立柱采用25*25mm方形钢管制作，未喷塑钢管未喷塑厚度≥1.2mm，床梯支撑架采用20*20mm方形钢管制作，未喷塑钢管厚度≥1.2mm。踏板：踏板由一次注塑成型的荧光片内嵌于冲压成型的优质钢板所组成。脚踏板规格（总长*总宽*高）≥ 385mm * 65mm*9mm。钢板厚度≧1.7mm。踏板中间具有3条长防滑条纹，大小为7x108mm（±2mm），踏板两侧各有4条短斜防滑条纹6*20 mm（±2mm）。踏板表面内嵌4颗人字形荧光片，其大小尺寸：15 mm x15mm（±2mm）；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8.连接件 结构与工艺：需经冲压成型为L型，并有三个连接卡口。尺寸与厚度：成型后尺寸应≥190mm×26mm×26mm。所用材料的喷塑前厚度应≥2.0mm；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9.立柱防护胶套用途：安装于床架与地面接触的部位，起保护、防滑和缓冲作用。</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 床板要求</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材质：采用双面刨光杉木板，厚度16mm。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结构：由5片或7片铺板组成，板间缝隙≤3mm。背面辅以4根四面刨光的30mm×40mm杉木条（床板档），用地板钉与铺板可靠连接。</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质量：无板皮、无发霉、无蛀孔、无影响结构的烂疤。整体制作牢固可靠。</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处理：木材需经过杀虫、烘干、防腐、防霉处理，含水率符合国家及地区标准。</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规格：按钢架床内部实际空间尺寸定制，如图所示：</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 安全尺寸要求</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安全栏板缺口长度：500~600 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扶梯净宽：≥350mm。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扶梯梯蹬净间距：300~340 mm。</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梯蹬宽度：≥50 mm。</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"C:\\Users\\HZJJ\\AppData\\Local\\Temp\\ksohtml\\clip_cell_image210.png"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942340"/>
                      <wp:effectExtent l="0" t="0" r="9525" b="10160"/>
                      <wp:docPr id="118" name="图片 71"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71" descr="IMG_297"/>
                              <pic:cNvPicPr>
                                <a:picLocks noChangeAspect="1"/>
                              </pic:cNvPicPr>
                              <pic:nvPr/>
                            </pic:nvPicPr>
                            <pic:blipFill>
                              <a:blip r:embed="rId111"/>
                              <a:stretch/>
                            </pic:blipFill>
                            <pic:spPr bwMode="auto">
                              <a:xfrm>
                                <a:off x="0" y="0"/>
                                <a:ext cx="962025" cy="942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75.8pt;height:74.2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500*450*500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2、主要板材厚度：面板厚度为25mm，其余板件厚度为16mm；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3、配置：两抽，台面以上带挡边；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4、五金配置：三节导轨，拉手，连接件等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5、封边：台面板为2.0mm厚全自动封边，其余为1mm厚全自动封边，防水、防潮、不变色；</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5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8365" cy="1067435"/>
                      <wp:effectExtent l="0" t="0" r="6985" b="18415"/>
                      <wp:docPr id="119" name="图片 72"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72" descr="IMG_298"/>
                              <pic:cNvPicPr>
                                <a:picLocks noChangeAspect="1"/>
                              </pic:cNvPicPr>
                              <pic:nvPr/>
                            </pic:nvPicPr>
                            <pic:blipFill>
                              <a:blip r:embed="rId112"/>
                              <a:stretch/>
                            </pic:blipFill>
                            <pic:spPr bwMode="auto">
                              <a:xfrm>
                                <a:off x="0" y="0"/>
                                <a:ext cx="888365" cy="1067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0.0pt;height:84.0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700*500*800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1、主要材料：所有板件采用E0级中密度纤维板，面贴实木木皮，厚度≥0.6mm，环保水性漆涂装，色泽美观，漆膜饱满均匀，手感光滑，色泽美丽；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2、主要板材厚度：顶板层板25mm厚、其他板件厚度为16mm；                                                                   3、配置：单抽+对开掩门柜（内含一块活动层板），台面以上带挡边；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3、五金配置：缓冲门铰、锁具、拉手、连接件等；                                                                                                   4、油漆：采用环保水性漆，色泽美观，漆膜饱满均匀，手感光滑，色泽美丽。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演讲台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演讲台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4570" cy="1079500"/>
                      <wp:effectExtent l="0" t="0" r="5080" b="6350"/>
                      <wp:docPr id="120" name="图片 73"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73" descr="IMG_299"/>
                              <pic:cNvPicPr>
                                <a:picLocks noChangeAspect="1"/>
                              </pic:cNvPicPr>
                              <pic:nvPr/>
                            </pic:nvPicPr>
                            <pic:blipFill>
                              <a:blip r:embed="rId113"/>
                              <a:stretch/>
                            </pic:blipFill>
                            <pic:spPr bwMode="auto">
                              <a:xfrm>
                                <a:off x="0" y="0"/>
                                <a:ext cx="1004570" cy="107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9.1pt;height:85.0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600*535*1050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1、主要材料：台面板采用25mm厚的E0级刨花板；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2、功能配置：台面+活动弧形挡板钢脚架+防下滑钢挡条；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4、钢架：厚度≥1.2mm，表面采用抑菌防霉粉末静电喷涂处理，涂层膜厚度均匀，内外一致，抑菌、防霉、耐酸碱、耐磨、耐撞击，抗腐蚀力强。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主任办公椅</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0450" cy="1577975"/>
                      <wp:effectExtent l="0" t="0" r="6350" b="3175"/>
                      <wp:docPr id="121" name="图片 74"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74" descr="IMG_300"/>
                              <pic:cNvPicPr>
                                <a:picLocks noChangeAspect="1"/>
                              </pic:cNvPicPr>
                              <pic:nvPr/>
                            </pic:nvPicPr>
                            <pic:blipFill>
                              <a:blip r:embed="rId114"/>
                              <a:stretch/>
                            </pic:blipFill>
                            <pic:spPr bwMode="auto">
                              <a:xfrm>
                                <a:off x="0" y="0"/>
                                <a:ext cx="1060450" cy="157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83.5pt;height:124.2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630*600*920-970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1、椅背：采用抑菌级高弹性网布，高强度PP加30%玻纤材料椅背，长期使用不变形，背框可5档升降调节以及顶腰5档升降调节；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3、扶手：采用3D软PU面升降扶手，可上下、前后、左右调节；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4、底盘：采用塑钢结构，精密准确，承受力大，并保持恒久，不变形，可追背倾仰；3段倾仰锁定并具有防撞功能、可原位以及倾仰锁定椅背，更人性化设计；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27"/>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7590" cy="1536065"/>
                      <wp:effectExtent l="0" t="0" r="10160" b="6985"/>
                      <wp:docPr id="122" name="图片 75"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75" descr="IMG_301"/>
                              <pic:cNvPicPr>
                                <a:picLocks noChangeAspect="1"/>
                              </pic:cNvPicPr>
                              <pic:nvPr/>
                            </pic:nvPicPr>
                            <pic:blipFill>
                              <a:blip r:embed="rId115"/>
                              <a:stretch/>
                            </pic:blipFill>
                            <pic:spPr bwMode="auto">
                              <a:xfrm>
                                <a:off x="0" y="0"/>
                                <a:ext cx="1037590" cy="153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81.7pt;height:120.9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630*590*940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3、扶手：采用PP防滑臂托扶手；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4、底盘：采用塑钢结构，精密准确，承受力大，并保持恒久，不变形，可追背倾仰；2段倾仰锁定并具有防撞功能、可原位以及倾仰锁定椅背，更人性化设计；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会议椅</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6155" cy="1474470"/>
                      <wp:effectExtent l="0" t="0" r="4445" b="11430"/>
                      <wp:docPr id="123" name="图片 76"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76" descr="IMG_302"/>
                              <pic:cNvPicPr>
                                <a:picLocks noChangeAspect="1"/>
                              </pic:cNvPicPr>
                              <pic:nvPr/>
                            </pic:nvPicPr>
                            <pic:blipFill>
                              <a:blip r:embed="rId116"/>
                              <a:stretch/>
                            </pic:blipFill>
                            <pic:spPr bwMode="auto">
                              <a:xfrm>
                                <a:off x="0" y="0"/>
                                <a:ext cx="986155" cy="147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7.6pt;height:116.1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630*590*960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1、椅背：采用抑菌级高弹性网布，高强度PP加30%玻纤材料椅背，长期使用不变形，顶腰可上下调节；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3、扶手：采用PP防滑臂托扶手；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7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04"/>
                <w:rFonts w:hint="eastAsia" w:ascii="宋体" w:hAnsi="宋体" w:eastAsia="宋体" w:cs="宋体"/>
                <w:color w:val="auto"/>
                <w:sz w:val="18"/>
                <w:szCs w:val="18"/>
                <w:highlight w:val="none"/>
                <w:lang w:val="en-US" w:eastAsia="zh-CN" w:bidi="ar"/>
              </w:rPr>
              <w:t xml:space="preserve">培训椅</w:t>
            </w:r>
            <w:r>
              <w:rPr>
                <w:rStyle w:val="2289"/>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培训椅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75030" cy="1243965"/>
                      <wp:effectExtent l="0" t="0" r="1270" b="13335"/>
                      <wp:docPr id="124" name="图片 77"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77" descr="IMG_303"/>
                              <pic:cNvPicPr>
                                <a:picLocks noChangeAspect="1"/>
                              </pic:cNvPicPr>
                              <pic:nvPr/>
                            </pic:nvPicPr>
                            <pic:blipFill>
                              <a:blip r:embed="rId117"/>
                              <a:stretch/>
                            </pic:blipFill>
                            <pic:spPr bwMode="auto">
                              <a:xfrm>
                                <a:off x="0" y="0"/>
                                <a:ext cx="875030" cy="1243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8.9pt;height:97.9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610*570*920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w:t>
            </w:r>
            <w:r>
              <w:rPr>
                <w:rFonts w:hint="eastAsia" w:ascii="宋体" w:hAnsi="宋体" w:eastAsia="宋体" w:cs="宋体"/>
                <w:i w:val="0"/>
                <w:iCs w:val="0"/>
                <w:color w:val="auto"/>
                <w:sz w:val="18"/>
                <w:szCs w:val="18"/>
                <w:highlight w:val="none"/>
                <w:u w:val="none"/>
                <w:lang w:val="en-US" w:eastAsia="zh-CN" w:bidi="ar"/>
              </w:rPr>
              <w:t xml:space="preserve">防油污，防水，防磨损及抗尘埃3M防污处理和不助燃处理，阻燃PU定型海绵，搭载加厚承重底塑壳，无木板、无胶水、不打钉、环保、绿色健康；坐垫可翻转并排折叠；                                                                                                                                                                    3、扶手：采用黑色PP活动扶手；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4、椅架：采用≥1.8mm厚钢管造型，黑色烤漆工艺，脚架可自由收展，节省空间。</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弧形沙发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弧形沙发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1240" cy="448945"/>
                      <wp:effectExtent l="0" t="0" r="16510" b="8255"/>
                      <wp:docPr id="125" name="图片 78"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78" descr="IMG_304"/>
                              <pic:cNvPicPr>
                                <a:picLocks noChangeAspect="1"/>
                              </pic:cNvPicPr>
                              <pic:nvPr/>
                            </pic:nvPicPr>
                            <pic:blipFill>
                              <a:blip r:embed="rId118"/>
                              <a:stretch/>
                            </pic:blipFill>
                            <pic:spPr bwMode="auto">
                              <a:xfrm>
                                <a:off x="0" y="0"/>
                                <a:ext cx="1031240" cy="44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1.2pt;height:35.4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10000*700*400/800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3、踢脚：不锈钢踢脚线。</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75970" cy="789940"/>
                      <wp:effectExtent l="0" t="0" r="5080" b="10160"/>
                      <wp:docPr id="126" name="图片 79"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79" descr="IMG_305"/>
                              <pic:cNvPicPr>
                                <a:picLocks noChangeAspect="1"/>
                              </pic:cNvPicPr>
                              <pic:nvPr/>
                            </pic:nvPicPr>
                            <pic:blipFill>
                              <a:blip r:embed="rId119"/>
                              <a:stretch/>
                            </pic:blipFill>
                            <pic:spPr bwMode="auto">
                              <a:xfrm>
                                <a:off x="0" y="0"/>
                                <a:ext cx="775970"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1.1pt;height:62.2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φ800*750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1、主要材料：所有板件采用E0级中密度纤维板，采用环保水性漆，色泽美观，漆膜饱满均匀，手感光滑，色泽美丽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2、原木色实木底座。</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7740" cy="825500"/>
                      <wp:effectExtent l="0" t="0" r="3810" b="12700"/>
                      <wp:docPr id="127" name="图片 80"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80" descr="IMG_306"/>
                              <pic:cNvPicPr>
                                <a:picLocks noChangeAspect="1"/>
                              </pic:cNvPicPr>
                              <pic:nvPr/>
                            </pic:nvPicPr>
                            <pic:blipFill>
                              <a:blip r:embed="rId120"/>
                              <a:stretch/>
                            </pic:blipFill>
                            <pic:spPr bwMode="auto">
                              <a:xfrm>
                                <a:off x="0" y="0"/>
                                <a:ext cx="967740" cy="82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6.2pt;height:65.0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750*750*780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休闲凳</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1015365"/>
                      <wp:effectExtent l="0" t="0" r="0" b="13335"/>
                      <wp:docPr id="128" name="图片 81"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81" descr="IMG_307"/>
                              <pic:cNvPicPr>
                                <a:picLocks noChangeAspect="1"/>
                              </pic:cNvPicPr>
                              <pic:nvPr/>
                            </pic:nvPicPr>
                            <pic:blipFill>
                              <a:blip r:embed="rId121"/>
                              <a:stretch/>
                            </pic:blipFill>
                            <pic:spPr bwMode="auto">
                              <a:xfrm>
                                <a:off x="0" y="0"/>
                                <a:ext cx="933450" cy="1015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73.5pt;height:80.0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490*490*420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3、底座：不锈钢底座。</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洽谈桌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洽谈桌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"C:\\Users\\HZJJ\\AppData\\Local\\Temp\\ksohtml\\clip_cell_image525.png"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1210" cy="865505"/>
                      <wp:effectExtent l="0" t="0" r="8890" b="10795"/>
                      <wp:docPr id="129" name="图片 82"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82" descr="IMG_308"/>
                              <pic:cNvPicPr>
                                <a:picLocks noChangeAspect="1"/>
                              </pic:cNvPicPr>
                              <pic:nvPr/>
                            </pic:nvPicPr>
                            <pic:blipFill>
                              <a:blip r:embed="rId122"/>
                              <a:stretch/>
                            </pic:blipFill>
                            <pic:spPr bwMode="auto">
                              <a:xfrm>
                                <a:off x="0" y="0"/>
                                <a:ext cx="791210" cy="865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2.3pt;height:68.1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1、台面:采用优质岩板，厚度≥11mm，不变形，不易破损，耐高温，                                                                      2、脚架：金属五金脚，表面静电粉末喷涂处理。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"C:\\Users\\HZJJ\\AppData\\Local\\Temp\\ksohtml\\clip_cell_image534.png"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1276350"/>
                      <wp:effectExtent l="0" t="0" r="9525" b="0"/>
                      <wp:docPr id="130" name="图片 83"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83" descr="IMG_309"/>
                              <pic:cNvPicPr>
                                <a:picLocks noChangeAspect="1"/>
                              </pic:cNvPicPr>
                              <pic:nvPr/>
                            </pic:nvPicPr>
                            <pic:blipFill>
                              <a:blip r:embed="rId123"/>
                              <a:stretch/>
                            </pic:blipFill>
                            <pic:spPr bwMode="auto">
                              <a:xfrm>
                                <a:off x="0" y="0"/>
                                <a:ext cx="1114425" cy="127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87.8pt;height:100.5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540*540*800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3、脚架：实木脚架，带防滑耐磨脚垫。</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73760" cy="789305"/>
                      <wp:effectExtent l="0" t="0" r="2540" b="10795"/>
                      <wp:docPr id="131" name="图片 84"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84" descr="IMG_310"/>
                              <pic:cNvPicPr>
                                <a:picLocks noChangeAspect="1"/>
                              </pic:cNvPicPr>
                              <pic:nvPr/>
                            </pic:nvPicPr>
                            <pic:blipFill>
                              <a:blip r:embed="rId124"/>
                              <a:stretch/>
                            </pic:blipFill>
                            <pic:spPr bwMode="auto">
                              <a:xfrm>
                                <a:off x="0" y="0"/>
                                <a:ext cx="873760" cy="78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8.8pt;height:62.1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8050" cy="746125"/>
                      <wp:effectExtent l="0" t="0" r="6350" b="15875"/>
                      <wp:docPr id="132" name="图片 85"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85" descr="IMG_311"/>
                              <pic:cNvPicPr>
                                <a:picLocks noChangeAspect="1"/>
                              </pic:cNvPicPr>
                              <pic:nvPr/>
                            </pic:nvPicPr>
                            <pic:blipFill>
                              <a:blip r:embed="rId125"/>
                              <a:stretch/>
                            </pic:blipFill>
                            <pic:spPr bwMode="auto">
                              <a:xfrm>
                                <a:off x="0" y="0"/>
                                <a:ext cx="908050"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71.5pt;height:58.8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2510" cy="650240"/>
                      <wp:effectExtent l="0" t="0" r="15240" b="16510"/>
                      <wp:docPr id="133" name="图片 86"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86" descr="IMG_312"/>
                              <pic:cNvPicPr>
                                <a:picLocks noChangeAspect="1"/>
                              </pic:cNvPicPr>
                              <pic:nvPr/>
                            </pic:nvPicPr>
                            <pic:blipFill>
                              <a:blip r:embed="rId126"/>
                              <a:stretch/>
                            </pic:blipFill>
                            <pic:spPr bwMode="auto">
                              <a:xfrm>
                                <a:off x="0" y="0"/>
                                <a:ext cx="1032510"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81.3pt;height:51.2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胎心监护沙发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胎心监护沙发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4560" cy="965200"/>
                      <wp:effectExtent l="0" t="0" r="8890" b="6350"/>
                      <wp:docPr id="134" name="图片 87"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87" descr="IMG_313"/>
                              <pic:cNvPicPr>
                                <a:picLocks noChangeAspect="1"/>
                              </pic:cNvPicPr>
                              <pic:nvPr/>
                            </pic:nvPicPr>
                            <pic:blipFill>
                              <a:blip r:embed="rId127"/>
                              <a:stretch/>
                            </pic:blipFill>
                            <pic:spPr bwMode="auto">
                              <a:xfrm>
                                <a:off x="0" y="0"/>
                                <a:ext cx="924560" cy="965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2.8pt;height:76.0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970*970*970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4、功能：带电动拉升功能。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接待沙发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接待沙发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"C:\\Users\\HZJJ\\AppData\\Local\\Temp\\ksohtml\\clip_cell_image463.png"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33500" cy="648335"/>
                      <wp:effectExtent l="0" t="0" r="0" b="18415"/>
                      <wp:docPr id="135" name="图片 88"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88" descr="IMG_314"/>
                              <pic:cNvPicPr>
                                <a:picLocks noChangeAspect="1"/>
                              </pic:cNvPicPr>
                              <pic:nvPr/>
                            </pic:nvPicPr>
                            <pic:blipFill>
                              <a:blip r:embed="rId128"/>
                              <a:stretch/>
                            </pic:blipFill>
                            <pic:spPr bwMode="auto">
                              <a:xfrm>
                                <a:off x="0" y="0"/>
                                <a:ext cx="1333500" cy="648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05.0pt;height:51.0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970*820*900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2、面料：采用优质布绒饰面；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3、海绵：采用优质环保高密度高回弹海绵，软硬适中，回弹性能好，抗变形能力强；                                                                                                                                                                   4、沙发脚：实木脚。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7755" cy="902335"/>
                      <wp:effectExtent l="0" t="0" r="17145" b="12065"/>
                      <wp:docPr id="136" name="图片 89"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89" descr="IMG_315"/>
                              <pic:cNvPicPr>
                                <a:picLocks noChangeAspect="1"/>
                              </pic:cNvPicPr>
                              <pic:nvPr/>
                            </pic:nvPicPr>
                            <pic:blipFill>
                              <a:blip r:embed="rId129"/>
                              <a:stretch/>
                            </pic:blipFill>
                            <pic:spPr bwMode="auto">
                              <a:xfrm>
                                <a:off x="0" y="0"/>
                                <a:ext cx="1087755" cy="902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85.6pt;height:71.0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670*480*560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9800" cy="648970"/>
                      <wp:effectExtent l="0" t="0" r="12700" b="17780"/>
                      <wp:docPr id="137" name="图片 90"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90" descr="IMG_316"/>
                              <pic:cNvPicPr>
                                <a:picLocks noChangeAspect="1"/>
                              </pic:cNvPicPr>
                              <pic:nvPr/>
                            </pic:nvPicPr>
                            <pic:blipFill>
                              <a:blip r:embed="rId130"/>
                              <a:stretch/>
                            </pic:blipFill>
                            <pic:spPr bwMode="auto">
                              <a:xfrm>
                                <a:off x="0" y="0"/>
                                <a:ext cx="939800" cy="648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74.0pt;height:51.1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255905</wp:posOffset>
                      </wp:positionV>
                      <wp:extent cx="8890" cy="0"/>
                      <wp:effectExtent l="0" t="0" r="0" b="0"/>
                      <wp:wrapNone/>
                      <wp:docPr id="138" name="图片_16"/>
                      <wp:cNvGraphicFramePr/>
                      <a:graphic xmlns:a="http://schemas.openxmlformats.org/drawingml/2006/main">
                        <a:graphicData uri="http://schemas.openxmlformats.org/drawingml/2006/picture">
                          <pic:pic xmlns:pic="http://schemas.openxmlformats.org/drawingml/2006/picture">
                            <pic:nvPicPr>
                              <pic:cNvPr id="150" name="图片_16"/>
                              <pic:cNvPicPr/>
                              <pic:nvPr/>
                            </pic:nvPicPr>
                            <pic:blipFill>
                              <a:blip r:embed="rId131"/>
                              <a:stretch/>
                            </pic:blipFill>
                            <pic:spPr bwMode="auto">
                              <a:xfrm>
                                <a:off x="0" y="0"/>
                                <a:ext cx="889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61312;o:allowoverlap:true;o:allowincell:true;mso-position-horizontal-relative:text;margin-left:8.2pt;mso-position-horizontal:absolute;mso-position-vertical-relative:text;margin-top:20.1pt;mso-position-vertical:absolute;width:0.7pt;height:0.0pt;mso-wrap-distance-left:9.0pt;mso-wrap-distance-top:0.0pt;mso-wrap-distance-right:9.0pt;mso-wrap-distance-bottom:0.0pt;" stroked="f">
                      <v:path textboxrect="0,0,0,0"/>
                      <v:imagedata r:id="rId1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4、脚架：304不锈钢脚架。</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7905" cy="557530"/>
                      <wp:effectExtent l="0" t="0" r="10795" b="13970"/>
                      <wp:docPr id="139" name="图片 91"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91" descr="IMG_317"/>
                              <pic:cNvPicPr>
                                <a:picLocks noChangeAspect="1"/>
                              </pic:cNvPicPr>
                              <pic:nvPr/>
                            </pic:nvPicPr>
                            <pic:blipFill>
                              <a:blip r:embed="rId132"/>
                              <a:stretch/>
                            </pic:blipFill>
                            <pic:spPr bwMode="auto">
                              <a:xfrm>
                                <a:off x="0" y="0"/>
                                <a:ext cx="1017905" cy="557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80.1pt;height:43.9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1400*600*420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4、脚架：304不锈钢脚架。</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6950" cy="829945"/>
                      <wp:effectExtent l="0" t="0" r="12700" b="8255"/>
                      <wp:docPr id="140" name="图片 92"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92" descr="IMG_318"/>
                              <pic:cNvPicPr>
                                <a:picLocks noChangeAspect="1"/>
                              </pic:cNvPicPr>
                              <pic:nvPr/>
                            </pic:nvPicPr>
                            <pic:blipFill>
                              <a:blip r:embed="rId133"/>
                              <a:stretch/>
                            </pic:blipFill>
                            <pic:spPr bwMode="auto">
                              <a:xfrm>
                                <a:off x="0" y="0"/>
                                <a:ext cx="996950" cy="829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8.5pt;height:65.3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1、主要材料：所有板件采用E0级实木多层板，双面防火皮饰面；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3、封边：台面采用155度斜切工艺清水油面封边，防水、防潮、不变色；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4、钢脚：直径50mm圆柱形钢脚，壁厚≥1.2mm，表面抑菌防霉粉末静电喷涂处理；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2345" cy="817880"/>
                      <wp:effectExtent l="0" t="0" r="8255" b="1270"/>
                      <wp:docPr id="141" name="图片 93"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93" descr="IMG_319"/>
                              <pic:cNvPicPr>
                                <a:picLocks noChangeAspect="1"/>
                              </pic:cNvPicPr>
                              <pic:nvPr/>
                            </pic:nvPicPr>
                            <pic:blipFill>
                              <a:blip r:embed="rId133"/>
                              <a:stretch/>
                            </pic:blipFill>
                            <pic:spPr bwMode="auto">
                              <a:xfrm>
                                <a:off x="0" y="0"/>
                                <a:ext cx="982345" cy="817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77.3pt;height:64.4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1、主要材料：所有板件采用E0级实木多层板，双面防火皮饰面；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3、封边：台面采用155度斜切工艺清水油面封边，防水、防潮、不变色；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4、钢脚：直径50mm圆柱形钢脚，壁厚≥1.2mm，表面抑菌防霉粉末静电喷涂处理；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"C:\\Users\\HZJJ\\AppData\\Local\\Temp\\ksohtml\\clip_cell_image136.png"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63575" cy="885190"/>
                      <wp:effectExtent l="0" t="0" r="3175" b="10160"/>
                      <wp:docPr id="142" name="图片 94"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94" descr="IMG_320"/>
                              <pic:cNvPicPr>
                                <a:picLocks noChangeAspect="1"/>
                              </pic:cNvPicPr>
                              <pic:nvPr/>
                            </pic:nvPicPr>
                            <pic:blipFill>
                              <a:blip r:embed="rId134"/>
                              <a:stretch/>
                            </pic:blipFill>
                            <pic:spPr bwMode="auto">
                              <a:xfrm>
                                <a:off x="0" y="0"/>
                                <a:ext cx="663575"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2.2pt;height:69.7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420*490*835</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座椅基材：采用全新塑料PP加纤材质，通过一体注塑成型工艺，椅座与椅背设计为拆分式结构，坐板和靠背两侧光滑无棱角，座椅面平整且易于清洁，无任何凹凸线条或镂空设计；座椅面；单个座椅面宽度≥460mm，座板靠背高度≥365mm，宽度≥440mm，座椅面整体厚度≥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2.椅架：采用优质实木材质，实木木方表面刨光处理，除虫、除菌、干燥等加工处理，表面做防潮清漆工艺，整体框架为固定式结构。                                                                                                                                                3.配件：PP座板与脚架连接螺丝均为防滑耐落螺丝，加强座椅稳固性；木脚着地处采用塑胶软垫。</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"C:\\Users\\HZJJ\\AppData\\Local\\Temp\\ksohtml\\clip_cell_image338.png"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0610" cy="1047115"/>
                      <wp:effectExtent l="0" t="0" r="15240" b="635"/>
                      <wp:docPr id="143" name="图片 95"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95" descr="IMG_321"/>
                              <pic:cNvPicPr>
                                <a:picLocks noChangeAspect="1"/>
                              </pic:cNvPicPr>
                              <pic:nvPr/>
                            </pic:nvPicPr>
                            <pic:blipFill>
                              <a:blip r:embed="rId135"/>
                              <a:stretch/>
                            </pic:blipFill>
                            <pic:spPr bwMode="auto">
                              <a:xfrm>
                                <a:off x="0" y="0"/>
                                <a:ext cx="1070610" cy="1047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84.3pt;height:82.5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800*400*800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2、主要板材厚度：顶板、层板厚度为25mm，侧板、门板、底板厚度为16mm；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3、配置：主柜（上为掩门，内含1件活层，下为两个抽屉）；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4、五金配置：三节导轨，阻尼门铰、锁具、拉手、连接件等；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5、封边：台面板为2.0mm厚全自动封边，其余为1mm厚全自动封边，防水、防潮、不变色；</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0600" cy="912495"/>
                      <wp:effectExtent l="0" t="0" r="0" b="1905"/>
                      <wp:docPr id="144" name="图片 96"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96" descr="IMG_322"/>
                              <pic:cNvPicPr>
                                <a:picLocks noChangeAspect="1"/>
                              </pic:cNvPicPr>
                              <pic:nvPr/>
                            </pic:nvPicPr>
                            <pic:blipFill>
                              <a:blip r:embed="rId94"/>
                              <a:stretch/>
                            </pic:blipFill>
                            <pic:spPr bwMode="auto">
                              <a:xfrm>
                                <a:off x="0" y="0"/>
                                <a:ext cx="990600" cy="912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78.0pt;height:71.8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4、功能配置：上为三抽屉，下为三掩门，掩门内各含一块活动层板；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bl>
    <w:p>
      <w:pPr>
        <w:rPr>
          <w:color w:val="auto"/>
          <w:highlight w:val="none"/>
        </w:rPr>
      </w:pPr>
      <w:r>
        <w:rPr>
          <w:color w:val="auto"/>
          <w:highlight w:val="none"/>
        </w:rPr>
      </w:r>
      <w:r/>
    </w:p>
    <w:p>
      <w:pPr>
        <w:rPr>
          <w:color w:val="auto"/>
          <w:highlight w:val="none"/>
        </w:rPr>
      </w:pPr>
      <w:r>
        <w:rPr>
          <w:color w:val="auto"/>
          <w:highlight w:val="none"/>
        </w:rPr>
      </w:r>
      <w:r/>
    </w:p>
    <w:sectPr>
      <w:footnotePr/>
      <w:endnotePr/>
      <w:type w:val="continuous"/>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1"/>
  </w:num>
  <w:num w:numId="9">
    <w:abstractNumId w:val="6"/>
  </w:num>
  <w:num w:numId="10">
    <w:abstractNumId w:val="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23">
    <w:name w:val="Heading 1"/>
    <w:basedOn w:val="622"/>
    <w:next w:val="622"/>
    <w:link w:val="989"/>
    <w:uiPriority w:val="0"/>
    <w:qFormat/>
    <w:pPr>
      <w:keepNext/>
      <w:outlineLvl w:val="0"/>
    </w:pPr>
    <w:rPr>
      <w:rFonts w:ascii="楷体_GB2312" w:hAnsi="Times New Roman" w:eastAsia="楷体_GB2312" w:cs="Times New Roman"/>
      <w:sz w:val="28"/>
      <w:szCs w:val="20"/>
    </w:rPr>
  </w:style>
  <w:style w:type="paragraph" w:styleId="624">
    <w:name w:val="Heading 2"/>
    <w:basedOn w:val="622"/>
    <w:next w:val="634"/>
    <w:link w:val="667"/>
    <w:uiPriority w:val="9"/>
    <w:qFormat/>
    <w:pPr>
      <w:jc w:val="center"/>
      <w:keepLines/>
      <w:keepNext/>
      <w:spacing w:before="260" w:after="260" w:line="416" w:lineRule="auto"/>
      <w:outlineLvl w:val="1"/>
    </w:pPr>
    <w:rPr>
      <w:rFonts w:ascii="幼圆" w:hAnsi="Arial" w:eastAsia="楷体_GB2312" w:cs="Times New Roman"/>
      <w:b/>
      <w:sz w:val="44"/>
      <w:szCs w:val="20"/>
    </w:rPr>
  </w:style>
  <w:style w:type="paragraph" w:styleId="625">
    <w:name w:val="Heading 3"/>
    <w:basedOn w:val="622"/>
    <w:next w:val="622"/>
    <w:link w:val="842"/>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26">
    <w:name w:val="Heading 4"/>
    <w:basedOn w:val="622"/>
    <w:next w:val="622"/>
    <w:link w:val="697"/>
    <w:uiPriority w:val="0"/>
    <w:qFormat/>
    <w:pPr>
      <w:keepLines/>
      <w:keepNext/>
      <w:spacing w:before="280" w:after="290" w:line="376" w:lineRule="auto"/>
      <w:outlineLvl w:val="3"/>
    </w:pPr>
    <w:rPr>
      <w:rFonts w:ascii="Arial" w:hAnsi="Arial" w:eastAsia="黑体" w:cs="Times New Roman"/>
      <w:b/>
      <w:bCs/>
      <w:sz w:val="28"/>
      <w:szCs w:val="28"/>
    </w:rPr>
  </w:style>
  <w:style w:type="paragraph" w:styleId="627">
    <w:name w:val="Heading 5"/>
    <w:basedOn w:val="622"/>
    <w:next w:val="635"/>
    <w:link w:val="698"/>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rPr>
  </w:style>
  <w:style w:type="paragraph" w:styleId="628">
    <w:name w:val="Heading 6"/>
    <w:basedOn w:val="622"/>
    <w:next w:val="635"/>
    <w:link w:val="699"/>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 w:val="24"/>
      <w:szCs w:val="20"/>
    </w:rPr>
  </w:style>
  <w:style w:type="paragraph" w:styleId="629">
    <w:name w:val="Heading 7"/>
    <w:basedOn w:val="622"/>
    <w:next w:val="635"/>
    <w:link w:val="700"/>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 w:val="24"/>
      <w:szCs w:val="20"/>
    </w:rPr>
  </w:style>
  <w:style w:type="paragraph" w:styleId="630">
    <w:name w:val="Heading 8"/>
    <w:basedOn w:val="622"/>
    <w:next w:val="635"/>
    <w:link w:val="701"/>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 w:val="24"/>
      <w:szCs w:val="20"/>
    </w:rPr>
  </w:style>
  <w:style w:type="paragraph" w:styleId="631">
    <w:name w:val="Heading 9"/>
    <w:basedOn w:val="622"/>
    <w:next w:val="635"/>
    <w:link w:val="702"/>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customStyle="1">
    <w:name w:val="正文缩进1"/>
    <w:basedOn w:val="622"/>
    <w:uiPriority w:val="0"/>
    <w:qFormat/>
    <w:pPr>
      <w:ind w:firstLine="420"/>
    </w:pPr>
    <w:rPr>
      <w:rFonts w:ascii="Times New Roman" w:hAnsi="Times New Roman" w:eastAsia="宋体" w:cs="Times New Roman"/>
      <w:szCs w:val="20"/>
    </w:rPr>
  </w:style>
  <w:style w:type="paragraph" w:styleId="635" w:customStyle="1">
    <w:name w:val="正文缩进11"/>
    <w:basedOn w:val="622"/>
    <w:link w:val="750"/>
    <w:uiPriority w:val="0"/>
    <w:unhideWhenUsed/>
    <w:qFormat/>
    <w:pPr>
      <w:ind w:firstLine="420"/>
    </w:pPr>
    <w:rPr>
      <w:rFonts w:ascii="Times New Roman" w:hAnsi="Times New Roman" w:eastAsia="宋体" w:cs="Times New Roman"/>
      <w:sz w:val="20"/>
      <w:szCs w:val="24"/>
    </w:rPr>
  </w:style>
  <w:style w:type="paragraph" w:styleId="636">
    <w:name w:val="toc 7"/>
    <w:basedOn w:val="622"/>
    <w:next w:val="622"/>
    <w:uiPriority w:val="39"/>
    <w:unhideWhenUsed/>
    <w:qFormat/>
    <w:pPr>
      <w:ind w:left="1701"/>
      <w:spacing w:after="57"/>
    </w:pPr>
    <w:rPr>
      <w:rFonts w:ascii="Times New Roman" w:hAnsi="Times New Roman" w:eastAsia="宋体" w:cs="Times New Roman"/>
      <w:szCs w:val="24"/>
    </w:rPr>
  </w:style>
  <w:style w:type="paragraph" w:styleId="637">
    <w:name w:val="table of authorities"/>
    <w:basedOn w:val="622"/>
    <w:next w:val="622"/>
    <w:uiPriority w:val="99"/>
    <w:unhideWhenUsed/>
    <w:qFormat/>
    <w:pPr>
      <w:ind w:left="420"/>
    </w:pPr>
  </w:style>
  <w:style w:type="paragraph" w:styleId="638">
    <w:name w:val="Caption"/>
    <w:basedOn w:val="622"/>
    <w:next w:val="622"/>
    <w:uiPriority w:val="35"/>
    <w:semiHidden/>
    <w:unhideWhenUsed/>
    <w:qFormat/>
    <w:pPr>
      <w:spacing w:line="276" w:lineRule="auto"/>
    </w:pPr>
    <w:rPr>
      <w:rFonts w:ascii="Times New Roman" w:hAnsi="Times New Roman" w:eastAsia="宋体" w:cs="Times New Roman"/>
      <w:b/>
      <w:bCs/>
      <w:color w:val="4f81bd"/>
      <w:sz w:val="18"/>
      <w:szCs w:val="18"/>
    </w:rPr>
  </w:style>
  <w:style w:type="paragraph" w:styleId="639">
    <w:name w:val="annotation text"/>
    <w:basedOn w:val="622"/>
    <w:uiPriority w:val="99"/>
    <w:semiHidden/>
    <w:unhideWhenUsed/>
    <w:qFormat/>
    <w:pPr>
      <w:jc w:val="left"/>
    </w:pPr>
  </w:style>
  <w:style w:type="paragraph" w:styleId="640">
    <w:name w:val="Body Text"/>
    <w:basedOn w:val="622"/>
    <w:link w:val="2284"/>
    <w:uiPriority w:val="99"/>
    <w:semiHidden/>
    <w:unhideWhenUsed/>
    <w:qFormat/>
    <w:pPr>
      <w:spacing w:after="120"/>
    </w:pPr>
  </w:style>
  <w:style w:type="paragraph" w:styleId="641">
    <w:name w:val="toc 5"/>
    <w:basedOn w:val="622"/>
    <w:next w:val="622"/>
    <w:uiPriority w:val="39"/>
    <w:unhideWhenUsed/>
    <w:qFormat/>
    <w:pPr>
      <w:ind w:left="1134"/>
      <w:spacing w:after="57"/>
    </w:pPr>
    <w:rPr>
      <w:rFonts w:ascii="Times New Roman" w:hAnsi="Times New Roman" w:eastAsia="宋体" w:cs="Times New Roman"/>
      <w:szCs w:val="24"/>
    </w:rPr>
  </w:style>
  <w:style w:type="paragraph" w:styleId="642">
    <w:name w:val="toc 3"/>
    <w:basedOn w:val="622"/>
    <w:next w:val="622"/>
    <w:uiPriority w:val="39"/>
    <w:unhideWhenUsed/>
    <w:qFormat/>
    <w:pPr>
      <w:ind w:left="567"/>
      <w:spacing w:after="57"/>
    </w:pPr>
    <w:rPr>
      <w:rFonts w:ascii="Times New Roman" w:hAnsi="Times New Roman" w:eastAsia="宋体" w:cs="Times New Roman"/>
      <w:szCs w:val="24"/>
    </w:rPr>
  </w:style>
  <w:style w:type="paragraph" w:styleId="643">
    <w:name w:val="toc 8"/>
    <w:basedOn w:val="622"/>
    <w:next w:val="622"/>
    <w:uiPriority w:val="39"/>
    <w:unhideWhenUsed/>
    <w:qFormat/>
    <w:pPr>
      <w:ind w:left="1984"/>
      <w:spacing w:after="57"/>
    </w:pPr>
    <w:rPr>
      <w:rFonts w:ascii="Times New Roman" w:hAnsi="Times New Roman" w:eastAsia="宋体" w:cs="Times New Roman"/>
      <w:szCs w:val="24"/>
    </w:rPr>
  </w:style>
  <w:style w:type="paragraph" w:styleId="644">
    <w:name w:val="endnote text"/>
    <w:basedOn w:val="622"/>
    <w:link w:val="705"/>
    <w:uiPriority w:val="99"/>
    <w:semiHidden/>
    <w:unhideWhenUsed/>
    <w:qFormat/>
    <w:rPr>
      <w:rFonts w:ascii="Times New Roman" w:hAnsi="Times New Roman" w:eastAsia="宋体" w:cs="Times New Roman"/>
      <w:sz w:val="20"/>
      <w:szCs w:val="24"/>
    </w:rPr>
  </w:style>
  <w:style w:type="paragraph" w:styleId="645">
    <w:name w:val="Balloon Text"/>
    <w:basedOn w:val="622"/>
    <w:link w:val="2288"/>
    <w:uiPriority w:val="99"/>
    <w:semiHidden/>
    <w:unhideWhenUsed/>
    <w:qFormat/>
    <w:rPr>
      <w:sz w:val="18"/>
      <w:szCs w:val="18"/>
    </w:rPr>
  </w:style>
  <w:style w:type="paragraph" w:styleId="646">
    <w:name w:val="Footer"/>
    <w:basedOn w:val="622"/>
    <w:link w:val="692"/>
    <w:uiPriority w:val="99"/>
    <w:unhideWhenUsed/>
    <w:qFormat/>
    <w:pPr>
      <w:jc w:val="left"/>
      <w:tabs>
        <w:tab w:val="center" w:pos="4153" w:leader="none"/>
        <w:tab w:val="right" w:pos="8306" w:leader="none"/>
      </w:tabs>
    </w:pPr>
    <w:rPr>
      <w:sz w:val="18"/>
      <w:szCs w:val="18"/>
    </w:rPr>
  </w:style>
  <w:style w:type="paragraph" w:styleId="647">
    <w:name w:val="Header"/>
    <w:basedOn w:val="622"/>
    <w:link w:val="69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8">
    <w:name w:val="toc 1"/>
    <w:basedOn w:val="622"/>
    <w:next w:val="622"/>
    <w:uiPriority w:val="39"/>
    <w:unhideWhenUsed/>
    <w:qFormat/>
    <w:pPr>
      <w:spacing w:after="57"/>
    </w:pPr>
    <w:rPr>
      <w:rFonts w:ascii="Times New Roman" w:hAnsi="Times New Roman" w:eastAsia="宋体" w:cs="Times New Roman"/>
      <w:szCs w:val="24"/>
    </w:rPr>
  </w:style>
  <w:style w:type="paragraph" w:styleId="649">
    <w:name w:val="toc 4"/>
    <w:basedOn w:val="622"/>
    <w:next w:val="622"/>
    <w:uiPriority w:val="39"/>
    <w:unhideWhenUsed/>
    <w:qFormat/>
    <w:pPr>
      <w:ind w:left="850"/>
      <w:spacing w:after="57"/>
    </w:pPr>
    <w:rPr>
      <w:rFonts w:ascii="Times New Roman" w:hAnsi="Times New Roman" w:eastAsia="宋体" w:cs="Times New Roman"/>
      <w:szCs w:val="24"/>
    </w:rPr>
  </w:style>
  <w:style w:type="paragraph" w:styleId="650">
    <w:name w:val="Subtitle"/>
    <w:basedOn w:val="622"/>
    <w:next w:val="622"/>
    <w:link w:val="706"/>
    <w:uiPriority w:val="11"/>
    <w:qFormat/>
    <w:pPr>
      <w:spacing w:before="200" w:after="200"/>
    </w:pPr>
    <w:rPr>
      <w:rFonts w:ascii="Times New Roman" w:hAnsi="Times New Roman" w:eastAsia="宋体" w:cs="Times New Roman"/>
      <w:sz w:val="24"/>
      <w:szCs w:val="24"/>
    </w:rPr>
  </w:style>
  <w:style w:type="paragraph" w:styleId="651">
    <w:name w:val="footnote text"/>
    <w:basedOn w:val="622"/>
    <w:link w:val="707"/>
    <w:uiPriority w:val="99"/>
    <w:semiHidden/>
    <w:unhideWhenUsed/>
    <w:qFormat/>
    <w:pPr>
      <w:spacing w:after="40"/>
    </w:pPr>
    <w:rPr>
      <w:rFonts w:ascii="Times New Roman" w:hAnsi="Times New Roman" w:eastAsia="宋体" w:cs="Times New Roman"/>
      <w:sz w:val="18"/>
      <w:szCs w:val="24"/>
    </w:rPr>
  </w:style>
  <w:style w:type="paragraph" w:styleId="652">
    <w:name w:val="toc 6"/>
    <w:basedOn w:val="622"/>
    <w:next w:val="622"/>
    <w:uiPriority w:val="39"/>
    <w:unhideWhenUsed/>
    <w:qFormat/>
    <w:pPr>
      <w:ind w:left="1417"/>
      <w:spacing w:after="57"/>
    </w:pPr>
    <w:rPr>
      <w:rFonts w:ascii="Times New Roman" w:hAnsi="Times New Roman" w:eastAsia="宋体" w:cs="Times New Roman"/>
      <w:szCs w:val="24"/>
    </w:rPr>
  </w:style>
  <w:style w:type="paragraph" w:styleId="653">
    <w:name w:val="table of figures"/>
    <w:basedOn w:val="622"/>
    <w:next w:val="622"/>
    <w:uiPriority w:val="99"/>
    <w:unhideWhenUsed/>
    <w:qFormat/>
    <w:rPr>
      <w:rFonts w:ascii="Times New Roman" w:hAnsi="Times New Roman" w:eastAsia="宋体" w:cs="Times New Roman"/>
      <w:szCs w:val="24"/>
    </w:rPr>
  </w:style>
  <w:style w:type="paragraph" w:styleId="654">
    <w:name w:val="toc 2"/>
    <w:basedOn w:val="622"/>
    <w:next w:val="622"/>
    <w:uiPriority w:val="39"/>
    <w:unhideWhenUsed/>
    <w:qFormat/>
    <w:pPr>
      <w:ind w:left="283"/>
      <w:spacing w:after="57"/>
    </w:pPr>
    <w:rPr>
      <w:rFonts w:ascii="Times New Roman" w:hAnsi="Times New Roman" w:eastAsia="宋体" w:cs="Times New Roman"/>
      <w:szCs w:val="24"/>
    </w:rPr>
  </w:style>
  <w:style w:type="paragraph" w:styleId="655">
    <w:name w:val="toc 9"/>
    <w:basedOn w:val="622"/>
    <w:next w:val="622"/>
    <w:uiPriority w:val="39"/>
    <w:unhideWhenUsed/>
    <w:qFormat/>
    <w:pPr>
      <w:ind w:left="2268"/>
      <w:spacing w:after="57"/>
    </w:pPr>
    <w:rPr>
      <w:rFonts w:ascii="Times New Roman" w:hAnsi="Times New Roman" w:eastAsia="宋体" w:cs="Times New Roman"/>
      <w:szCs w:val="24"/>
    </w:rPr>
  </w:style>
  <w:style w:type="paragraph" w:styleId="656">
    <w:name w:val="Body Text 2"/>
    <w:basedOn w:val="622"/>
    <w:uiPriority w:val="0"/>
    <w:qFormat/>
    <w:pPr>
      <w:spacing w:after="120" w:line="480" w:lineRule="auto"/>
    </w:pPr>
  </w:style>
  <w:style w:type="paragraph" w:styleId="657">
    <w:name w:val="Normal (Web)"/>
    <w:basedOn w:val="622"/>
    <w:uiPriority w:val="99"/>
    <w:semiHidden/>
    <w:unhideWhenUsed/>
    <w:qFormat/>
    <w:pPr>
      <w:jc w:val="left"/>
      <w:spacing w:beforeAutospacing="1" w:afterAutospacing="1"/>
    </w:pPr>
    <w:rPr>
      <w:rFonts w:cs="Times New Roman"/>
      <w:sz w:val="24"/>
    </w:rPr>
  </w:style>
  <w:style w:type="paragraph" w:styleId="658">
    <w:name w:val="Title"/>
    <w:basedOn w:val="622"/>
    <w:next w:val="622"/>
    <w:link w:val="708"/>
    <w:uiPriority w:val="10"/>
    <w:qFormat/>
    <w:pPr>
      <w:contextualSpacing/>
      <w:spacing w:before="300" w:after="200"/>
    </w:pPr>
    <w:rPr>
      <w:rFonts w:ascii="Times New Roman" w:hAnsi="Times New Roman" w:eastAsia="宋体" w:cs="Times New Roman"/>
      <w:sz w:val="48"/>
      <w:szCs w:val="48"/>
    </w:rPr>
  </w:style>
  <w:style w:type="paragraph" w:styleId="659">
    <w:name w:val="Body Text First Indent"/>
    <w:basedOn w:val="640"/>
    <w:link w:val="2285"/>
    <w:uiPriority w:val="99"/>
    <w:semiHidden/>
    <w:unhideWhenUsed/>
    <w:qFormat/>
    <w:pPr>
      <w:ind w:firstLine="420"/>
    </w:pPr>
  </w:style>
  <w:style w:type="table" w:styleId="66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1">
    <w:name w:val="endnote reference"/>
    <w:uiPriority w:val="99"/>
    <w:semiHidden/>
    <w:unhideWhenUsed/>
    <w:qFormat/>
    <w:rPr>
      <w:vertAlign w:val="superscript"/>
    </w:rPr>
  </w:style>
  <w:style w:type="character" w:styleId="662">
    <w:name w:val="Hyperlink"/>
    <w:uiPriority w:val="99"/>
    <w:unhideWhenUsed/>
    <w:qFormat/>
    <w:rPr>
      <w:color w:val="0000ff"/>
      <w:u w:val="single"/>
    </w:rPr>
  </w:style>
  <w:style w:type="character" w:styleId="663">
    <w:name w:val="annotation reference"/>
    <w:basedOn w:val="632"/>
    <w:uiPriority w:val="99"/>
    <w:semiHidden/>
    <w:unhideWhenUsed/>
    <w:qFormat/>
    <w:rPr>
      <w:sz w:val="21"/>
      <w:szCs w:val="21"/>
    </w:rPr>
  </w:style>
  <w:style w:type="character" w:styleId="664">
    <w:name w:val="footnote reference"/>
    <w:uiPriority w:val="99"/>
    <w:unhideWhenUsed/>
    <w:qFormat/>
    <w:rPr>
      <w:vertAlign w:val="superscript"/>
    </w:rPr>
  </w:style>
  <w:style w:type="character" w:styleId="665" w:customStyle="1">
    <w:name w:val="标题 3 Char"/>
    <w:uiPriority w:val="9"/>
    <w:qFormat/>
    <w:rPr>
      <w:rFonts w:ascii="Times New Roman" w:hAnsi="Times New Roman" w:eastAsia="宋体" w:cs="Times New Roman"/>
      <w:b/>
      <w:bCs/>
      <w:sz w:val="32"/>
      <w:szCs w:val="32"/>
    </w:rPr>
  </w:style>
  <w:style w:type="character" w:styleId="666" w:customStyle="1">
    <w:name w:val="标题 1 Char"/>
    <w:uiPriority w:val="9"/>
    <w:qFormat/>
    <w:rPr>
      <w:rFonts w:ascii="Times New Roman" w:hAnsi="Times New Roman" w:eastAsia="宋体" w:cs="Times New Roman"/>
      <w:b/>
      <w:bCs/>
      <w:sz w:val="44"/>
      <w:szCs w:val="44"/>
    </w:rPr>
  </w:style>
  <w:style w:type="character" w:styleId="667" w:customStyle="1">
    <w:name w:val="标题 2 Char"/>
    <w:link w:val="624"/>
    <w:uiPriority w:val="9"/>
    <w:qFormat/>
    <w:rPr>
      <w:rFonts w:ascii="幼圆" w:hAnsi="Arial" w:eastAsia="楷体_GB2312" w:cs="Times New Roman"/>
      <w:b/>
      <w:sz w:val="44"/>
      <w:szCs w:val="20"/>
    </w:rPr>
  </w:style>
  <w:style w:type="character" w:styleId="668" w:customStyle="1">
    <w:name w:val="Quote Char"/>
    <w:uiPriority w:val="29"/>
    <w:qFormat/>
    <w:rPr>
      <w:i/>
    </w:rPr>
  </w:style>
  <w:style w:type="character" w:styleId="669" w:customStyle="1">
    <w:name w:val="Intense Quote Char"/>
    <w:uiPriority w:val="30"/>
    <w:qFormat/>
    <w:rPr>
      <w:i/>
    </w:rPr>
  </w:style>
  <w:style w:type="table" w:styleId="670" w:customStyle="1">
    <w:name w:val="Plain Table 1"/>
    <w:basedOn w:val="6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customStyle="1">
    <w:name w:val="Plain Table 2"/>
    <w:basedOn w:val="6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customStyle="1">
    <w:name w:val="Plain Table 3"/>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customStyle="1">
    <w:name w:val="Plain Table 4"/>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customStyle="1">
    <w:name w:val="Plain Table 5"/>
    <w:basedOn w:val="6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5" w:customStyle="1">
    <w:name w:val="Grid Table 1 Light"/>
    <w:basedOn w:val="6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6" w:customStyle="1">
    <w:name w:val="Grid Table 2"/>
    <w:basedOn w:val="6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7" w:customStyle="1">
    <w:name w:val="Grid Table 3"/>
    <w:basedOn w:val="6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4"/>
    <w:basedOn w:val="6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customStyle="1">
    <w:name w:val="Grid Table 5 Dark"/>
    <w:basedOn w:val="6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0" w:customStyle="1">
    <w:name w:val="Grid Table 6 Colorful"/>
    <w:basedOn w:val="6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81" w:customStyle="1">
    <w:name w:val="Grid Table 7 Colorful"/>
    <w:basedOn w:val="6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82" w:customStyle="1">
    <w:name w:val="List Table 1 Light"/>
    <w:basedOn w:val="6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customStyle="1">
    <w:name w:val="List Table 2"/>
    <w:basedOn w:val="6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84" w:customStyle="1">
    <w:name w:val="List Table 3"/>
    <w:basedOn w:val="6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5" w:customStyle="1">
    <w:name w:val="List Table 4"/>
    <w:basedOn w:val="6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6" w:customStyle="1">
    <w:name w:val="List Table 5 Dark"/>
    <w:basedOn w:val="6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87" w:customStyle="1">
    <w:name w:val="List Table 6 Colorful"/>
    <w:basedOn w:val="6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88" w:customStyle="1">
    <w:name w:val="List Table 7 Colorful"/>
    <w:basedOn w:val="6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689" w:customStyle="1">
    <w:name w:val="TOC Heading"/>
    <w:uiPriority w:val="39"/>
    <w:unhideWhenUsed/>
    <w:qFormat/>
    <w:rPr>
      <w:rFonts w:hint="default" w:ascii="Times New Roman" w:hAnsi="Times New Roman" w:eastAsia="宋体" w:cs="Times New Roman"/>
    </w:rPr>
  </w:style>
  <w:style w:type="paragraph" w:styleId="690" w:customStyle="1">
    <w:name w:val="索引 41"/>
    <w:basedOn w:val="622"/>
    <w:next w:val="622"/>
    <w:uiPriority w:val="0"/>
    <w:unhideWhenUsed/>
    <w:qFormat/>
    <w:pPr>
      <w:ind w:left="600"/>
    </w:pPr>
    <w:rPr>
      <w:rFonts w:ascii="Times New Roman" w:hAnsi="Times New Roman" w:eastAsia="宋体" w:cs="Times New Roman"/>
      <w:szCs w:val="24"/>
    </w:rPr>
  </w:style>
  <w:style w:type="character" w:styleId="691" w:customStyle="1">
    <w:name w:val="页眉 Char3"/>
    <w:basedOn w:val="632"/>
    <w:link w:val="647"/>
    <w:uiPriority w:val="99"/>
    <w:qFormat/>
    <w:rPr>
      <w:sz w:val="18"/>
      <w:szCs w:val="18"/>
    </w:rPr>
  </w:style>
  <w:style w:type="character" w:styleId="692" w:customStyle="1">
    <w:name w:val="页脚 Char3"/>
    <w:basedOn w:val="632"/>
    <w:link w:val="646"/>
    <w:uiPriority w:val="0"/>
    <w:qFormat/>
    <w:rPr>
      <w:sz w:val="18"/>
      <w:szCs w:val="18"/>
    </w:rPr>
  </w:style>
  <w:style w:type="character" w:styleId="693" w:customStyle="1">
    <w:name w:val="标题 1 字符"/>
    <w:basedOn w:val="632"/>
    <w:link w:val="694"/>
    <w:uiPriority w:val="9"/>
    <w:qFormat/>
    <w:rPr>
      <w:b/>
      <w:bCs/>
      <w:sz w:val="44"/>
      <w:szCs w:val="44"/>
    </w:rPr>
  </w:style>
  <w:style w:type="paragraph" w:styleId="694" w:customStyle="1">
    <w:name w:val="标题 111"/>
    <w:basedOn w:val="622"/>
    <w:next w:val="622"/>
    <w:link w:val="693"/>
    <w:uiPriority w:val="9"/>
    <w:qFormat/>
    <w:pPr>
      <w:keepLines/>
      <w:keepNext/>
      <w:spacing w:before="340" w:after="330" w:line="578" w:lineRule="auto"/>
      <w:outlineLvl w:val="0"/>
    </w:pPr>
    <w:rPr>
      <w:b/>
      <w:bCs/>
      <w:sz w:val="44"/>
      <w:szCs w:val="44"/>
    </w:rPr>
  </w:style>
  <w:style w:type="character" w:styleId="695" w:customStyle="1">
    <w:name w:val="标题 2 字符"/>
    <w:basedOn w:val="632"/>
    <w:uiPriority w:val="0"/>
    <w:qFormat/>
    <w:rPr>
      <w:rFonts w:asciiTheme="majorHAnsi" w:hAnsiTheme="majorHAnsi" w:eastAsiaTheme="majorEastAsia" w:cstheme="majorBidi"/>
      <w:b/>
      <w:bCs/>
      <w:sz w:val="32"/>
      <w:szCs w:val="32"/>
    </w:rPr>
  </w:style>
  <w:style w:type="character" w:styleId="696" w:customStyle="1">
    <w:name w:val="标题 3 字符"/>
    <w:basedOn w:val="632"/>
    <w:uiPriority w:val="0"/>
    <w:qFormat/>
    <w:rPr>
      <w:b/>
      <w:bCs/>
      <w:sz w:val="32"/>
      <w:szCs w:val="32"/>
    </w:rPr>
  </w:style>
  <w:style w:type="character" w:styleId="697" w:customStyle="1">
    <w:name w:val="标题 4 Char3"/>
    <w:basedOn w:val="632"/>
    <w:link w:val="626"/>
    <w:uiPriority w:val="0"/>
    <w:qFormat/>
    <w:rPr>
      <w:rFonts w:ascii="Arial" w:hAnsi="Arial" w:eastAsia="黑体" w:cs="Times New Roman"/>
      <w:b/>
      <w:bCs/>
      <w:sz w:val="28"/>
      <w:szCs w:val="28"/>
    </w:rPr>
  </w:style>
  <w:style w:type="character" w:styleId="698" w:customStyle="1">
    <w:name w:val="标题 5 Char3"/>
    <w:basedOn w:val="632"/>
    <w:link w:val="627"/>
    <w:uiPriority w:val="0"/>
    <w:qFormat/>
    <w:rPr>
      <w:rFonts w:ascii="宋体" w:hAnsi="Times New Roman" w:eastAsia="宋体" w:cs="Times New Roman"/>
      <w:b/>
      <w:spacing w:val="-2"/>
      <w:position w:val="-6"/>
      <w:sz w:val="28"/>
      <w:szCs w:val="20"/>
    </w:rPr>
  </w:style>
  <w:style w:type="character" w:styleId="699" w:customStyle="1">
    <w:name w:val="标题 6 Char3"/>
    <w:basedOn w:val="632"/>
    <w:link w:val="628"/>
    <w:uiPriority w:val="0"/>
    <w:qFormat/>
    <w:rPr>
      <w:rFonts w:ascii="Arial" w:hAnsi="Arial" w:eastAsia="黑体" w:cs="Times New Roman"/>
      <w:b/>
      <w:spacing w:val="-2"/>
      <w:position w:val="-6"/>
      <w:sz w:val="24"/>
      <w:szCs w:val="20"/>
    </w:rPr>
  </w:style>
  <w:style w:type="character" w:styleId="700" w:customStyle="1">
    <w:name w:val="标题 7 Char3"/>
    <w:basedOn w:val="632"/>
    <w:link w:val="629"/>
    <w:uiPriority w:val="0"/>
    <w:qFormat/>
    <w:rPr>
      <w:rFonts w:ascii="宋体" w:hAnsi="Times New Roman" w:eastAsia="宋体" w:cs="Times New Roman"/>
      <w:b/>
      <w:spacing w:val="-2"/>
      <w:position w:val="-6"/>
      <w:sz w:val="24"/>
      <w:szCs w:val="20"/>
    </w:rPr>
  </w:style>
  <w:style w:type="character" w:styleId="701" w:customStyle="1">
    <w:name w:val="标题 8 Char2"/>
    <w:basedOn w:val="632"/>
    <w:link w:val="630"/>
    <w:uiPriority w:val="0"/>
    <w:qFormat/>
    <w:rPr>
      <w:rFonts w:ascii="Arial" w:hAnsi="Arial" w:eastAsia="黑体" w:cs="Times New Roman"/>
      <w:spacing w:val="-2"/>
      <w:position w:val="-6"/>
      <w:sz w:val="24"/>
      <w:szCs w:val="20"/>
    </w:rPr>
  </w:style>
  <w:style w:type="character" w:styleId="702" w:customStyle="1">
    <w:name w:val="标题 9 Char3"/>
    <w:basedOn w:val="632"/>
    <w:link w:val="631"/>
    <w:uiPriority w:val="0"/>
    <w:qFormat/>
    <w:rPr>
      <w:rFonts w:ascii="Arial" w:hAnsi="Arial" w:eastAsia="黑体" w:cs="Times New Roman"/>
      <w:spacing w:val="-2"/>
      <w:position w:val="-6"/>
      <w:sz w:val="28"/>
      <w:szCs w:val="20"/>
    </w:rPr>
  </w:style>
  <w:style w:type="paragraph" w:styleId="703" w:customStyle="1">
    <w:name w:val="正文文本1"/>
    <w:basedOn w:val="622"/>
    <w:next w:val="659"/>
    <w:uiPriority w:val="0"/>
    <w:qFormat/>
    <w:rPr>
      <w:rFonts w:ascii="楷体_GB2312" w:hAnsi="Arial" w:eastAsia="楷体_GB2312"/>
      <w:sz w:val="28"/>
    </w:rPr>
  </w:style>
  <w:style w:type="paragraph" w:styleId="704" w:customStyle="1">
    <w:name w:val="正文首行缩进1"/>
    <w:basedOn w:val="640"/>
    <w:next w:val="659"/>
    <w:uiPriority w:val="0"/>
    <w:unhideWhenUsed/>
    <w:qFormat/>
    <w:pPr>
      <w:ind w:firstLine="420"/>
    </w:pPr>
    <w:rPr>
      <w:rFonts w:ascii="Arial" w:hAnsi="Arial"/>
      <w:szCs w:val="21"/>
    </w:rPr>
  </w:style>
  <w:style w:type="character" w:styleId="705" w:customStyle="1">
    <w:name w:val="尾注文本 Char"/>
    <w:basedOn w:val="632"/>
    <w:link w:val="644"/>
    <w:uiPriority w:val="99"/>
    <w:semiHidden/>
    <w:qFormat/>
    <w:rPr>
      <w:rFonts w:ascii="Times New Roman" w:hAnsi="Times New Roman" w:eastAsia="宋体" w:cs="Times New Roman"/>
      <w:sz w:val="20"/>
      <w:szCs w:val="24"/>
    </w:rPr>
  </w:style>
  <w:style w:type="character" w:styleId="706" w:customStyle="1">
    <w:name w:val="副标题 Char"/>
    <w:basedOn w:val="632"/>
    <w:link w:val="650"/>
    <w:uiPriority w:val="11"/>
    <w:qFormat/>
    <w:rPr>
      <w:rFonts w:ascii="Times New Roman" w:hAnsi="Times New Roman" w:eastAsia="宋体" w:cs="Times New Roman"/>
      <w:sz w:val="24"/>
      <w:szCs w:val="24"/>
    </w:rPr>
  </w:style>
  <w:style w:type="character" w:styleId="707" w:customStyle="1">
    <w:name w:val="脚注文本 Char"/>
    <w:basedOn w:val="632"/>
    <w:link w:val="651"/>
    <w:uiPriority w:val="99"/>
    <w:semiHidden/>
    <w:qFormat/>
    <w:rPr>
      <w:rFonts w:ascii="Times New Roman" w:hAnsi="Times New Roman" w:eastAsia="宋体" w:cs="Times New Roman"/>
      <w:sz w:val="18"/>
      <w:szCs w:val="24"/>
    </w:rPr>
  </w:style>
  <w:style w:type="character" w:styleId="708" w:customStyle="1">
    <w:name w:val="标题 Char"/>
    <w:basedOn w:val="632"/>
    <w:link w:val="658"/>
    <w:uiPriority w:val="10"/>
    <w:qFormat/>
    <w:rPr>
      <w:rFonts w:ascii="Times New Roman" w:hAnsi="Times New Roman" w:eastAsia="宋体" w:cs="Times New Roman"/>
      <w:sz w:val="48"/>
      <w:szCs w:val="48"/>
    </w:rPr>
  </w:style>
  <w:style w:type="paragraph" w:styleId="709">
    <w:name w:val="List Paragraph"/>
    <w:basedOn w:val="622"/>
    <w:uiPriority w:val="34"/>
    <w:qFormat/>
    <w:pPr>
      <w:contextualSpacing/>
      <w:ind w:left="720"/>
    </w:pPr>
    <w:rPr>
      <w:rFonts w:ascii="Times New Roman" w:hAnsi="Times New Roman" w:eastAsia="宋体" w:cs="Times New Roman"/>
      <w:szCs w:val="24"/>
    </w:rPr>
  </w:style>
  <w:style w:type="paragraph" w:styleId="710">
    <w:name w:val="No Spacing"/>
    <w:uiPriority w:val="1"/>
    <w:qFormat/>
    <w:rPr>
      <w:rFonts w:hint="default" w:ascii="Times New Roman" w:hAnsi="Times New Roman" w:eastAsia="宋体" w:cs="Times New Roman"/>
      <w:lang w:val="en-US" w:eastAsia="zh-CN" w:bidi="ar-SA"/>
    </w:rPr>
  </w:style>
  <w:style w:type="paragraph" w:styleId="711">
    <w:name w:val="Quote"/>
    <w:basedOn w:val="622"/>
    <w:next w:val="622"/>
    <w:link w:val="714"/>
    <w:uiPriority w:val="29"/>
    <w:qFormat/>
    <w:pPr>
      <w:ind w:left="720" w:right="720"/>
    </w:pPr>
    <w:rPr>
      <w:rFonts w:ascii="Times New Roman" w:hAnsi="Times New Roman" w:eastAsia="宋体" w:cs="Times New Roman"/>
      <w:i/>
      <w:szCs w:val="24"/>
    </w:rPr>
  </w:style>
  <w:style w:type="character" w:styleId="712" w:customStyle="1">
    <w:name w:val="引用 字符"/>
    <w:basedOn w:val="632"/>
    <w:link w:val="713"/>
    <w:uiPriority w:val="0"/>
    <w:qFormat/>
    <w:rPr>
      <w:i/>
      <w:iCs/>
      <w:color w:val="404040" w:themeColor="text1" w:themeTint="BF"/>
      <w14:textFill>
        <w14:solidFill>
          <w14:schemeClr w14:val="tx1">
            <w14:lumMod w14:val="75000"/>
            <w14:lumOff w14:val="25000"/>
          </w14:schemeClr>
        </w14:solidFill>
      </w14:textFill>
    </w:rPr>
  </w:style>
  <w:style w:type="paragraph" w:styleId="713" w:customStyle="1">
    <w:name w:val="引用11"/>
    <w:basedOn w:val="622"/>
    <w:next w:val="622"/>
    <w:link w:val="712"/>
    <w:uiPriority w:val="0"/>
    <w:qFormat/>
    <w:pPr>
      <w:jc w:val="left"/>
      <w:spacing w:after="200" w:line="276" w:lineRule="auto"/>
      <w:widowControl/>
    </w:pPr>
    <w:rPr>
      <w:i/>
      <w:iCs/>
      <w:color w:val="404040" w:themeColor="text1" w:themeTint="BF"/>
      <w14:textFill>
        <w14:solidFill>
          <w14:schemeClr w14:val="tx1">
            <w14:lumMod w14:val="75000"/>
            <w14:lumOff w14:val="25000"/>
          </w14:schemeClr>
        </w14:solidFill>
      </w14:textFill>
    </w:rPr>
  </w:style>
  <w:style w:type="character" w:styleId="714" w:customStyle="1">
    <w:name w:val="引用 Char3"/>
    <w:link w:val="711"/>
    <w:uiPriority w:val="29"/>
    <w:qFormat/>
    <w:rPr>
      <w:rFonts w:ascii="Times New Roman" w:hAnsi="Times New Roman" w:eastAsia="宋体" w:cs="Times New Roman"/>
      <w:i/>
      <w:szCs w:val="24"/>
    </w:rPr>
  </w:style>
  <w:style w:type="paragraph" w:styleId="715">
    <w:name w:val="Intense Quote"/>
    <w:basedOn w:val="622"/>
    <w:next w:val="622"/>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16" w:customStyle="1">
    <w:name w:val="明显引用 字符"/>
    <w:basedOn w:val="632"/>
    <w:link w:val="717"/>
    <w:uiPriority w:val="0"/>
    <w:qFormat/>
    <w:rPr>
      <w:i/>
      <w:iCs/>
      <w:color w:val="4f81bd" w:themeColor="accent1"/>
      <w14:textFill>
        <w14:solidFill>
          <w14:schemeClr w14:val="accent1"/>
        </w14:solidFill>
      </w14:textFill>
    </w:rPr>
  </w:style>
  <w:style w:type="paragraph" w:styleId="717" w:customStyle="1">
    <w:name w:val="明显引用11"/>
    <w:basedOn w:val="622"/>
    <w:next w:val="622"/>
    <w:link w:val="716"/>
    <w:uiPriority w:val="0"/>
    <w:qFormat/>
    <w:pPr>
      <w:ind w:left="936" w:right="936"/>
      <w:jc w:val="left"/>
      <w:spacing w:before="200" w:after="280" w:line="276" w:lineRule="auto"/>
      <w:widowControl/>
      <w:pBdr>
        <w:bottom w:val="single" w:color="4F81BD" w:sz="4" w:space="4"/>
      </w:pBdr>
    </w:pPr>
    <w:rPr>
      <w:i/>
      <w:iCs/>
      <w:color w:val="4f81bd" w:themeColor="accent1"/>
      <w14:textFill>
        <w14:solidFill>
          <w14:schemeClr w14:val="accent1"/>
        </w14:solidFill>
      </w14:textFill>
    </w:rPr>
  </w:style>
  <w:style w:type="character" w:styleId="718" w:customStyle="1">
    <w:name w:val="明显引用 Char"/>
    <w:link w:val="715"/>
    <w:uiPriority w:val="30"/>
    <w:qFormat/>
    <w:rPr>
      <w:rFonts w:ascii="Times New Roman" w:hAnsi="Times New Roman" w:eastAsia="宋体" w:cs="Times New Roman"/>
      <w:i/>
      <w:szCs w:val="24"/>
      <w:shd w:val="clear" w:color="auto" w:fill="f2f2f2"/>
    </w:rPr>
  </w:style>
  <w:style w:type="table" w:styleId="71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1" w:customStyle="1">
    <w:name w:val="无格式表格 31"/>
    <w:uiPriority w:val="99"/>
    <w:qFormat/>
    <w:tblPr>
      <w:tblCellMar>
        <w:left w:w="0" w:type="dxa"/>
        <w:top w:w="0" w:type="dxa"/>
        <w:right w:w="0" w:type="dxa"/>
        <w:bottom w:w="0" w:type="dxa"/>
      </w:tblCellMar>
    </w:tblPr>
  </w:style>
  <w:style w:type="table" w:styleId="722" w:customStyle="1">
    <w:name w:val="无格式表格 41"/>
    <w:uiPriority w:val="99"/>
    <w:qFormat/>
    <w:tblPr>
      <w:tblCellMar>
        <w:left w:w="0" w:type="dxa"/>
        <w:top w:w="0" w:type="dxa"/>
        <w:right w:w="0" w:type="dxa"/>
        <w:bottom w:w="0" w:type="dxa"/>
      </w:tblCellMar>
    </w:tblPr>
  </w:style>
  <w:style w:type="table" w:styleId="723" w:customStyle="1">
    <w:name w:val="无格式表格 51"/>
    <w:uiPriority w:val="99"/>
    <w:qFormat/>
    <w:tblPr>
      <w:tblCellMar>
        <w:left w:w="0" w:type="dxa"/>
        <w:top w:w="0" w:type="dxa"/>
        <w:right w:w="0" w:type="dxa"/>
        <w:bottom w:w="0" w:type="dxa"/>
      </w:tblCellMar>
    </w:tblPr>
  </w:style>
  <w:style w:type="table" w:styleId="72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2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31" w:customStyle="1">
    <w:name w:val="清单表 1 浅色1"/>
    <w:uiPriority w:val="99"/>
    <w:qFormat/>
    <w:tblPr>
      <w:tblCellMar>
        <w:left w:w="0" w:type="dxa"/>
        <w:top w:w="0" w:type="dxa"/>
        <w:right w:w="0" w:type="dxa"/>
        <w:bottom w:w="0" w:type="dxa"/>
      </w:tblCellMar>
    </w:tblPr>
  </w:style>
  <w:style w:type="table" w:styleId="73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3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3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3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3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37"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738" w:customStyle="1">
    <w:name w:val="TOC 标题1"/>
    <w:uiPriority w:val="39"/>
    <w:unhideWhenUsed/>
    <w:qFormat/>
    <w:rPr>
      <w:rFonts w:hint="default" w:ascii="Times New Roman" w:hAnsi="Times New Roman" w:eastAsia="宋体" w:cs="Times New Roman"/>
      <w:lang w:val="en-US" w:eastAsia="zh-CN" w:bidi="ar-SA"/>
    </w:rPr>
  </w:style>
  <w:style w:type="paragraph" w:styleId="739" w:customStyle="1">
    <w:name w:val="标题 21"/>
    <w:basedOn w:val="622"/>
    <w:next w:val="622"/>
    <w:uiPriority w:val="0"/>
    <w:qFormat/>
    <w:pPr>
      <w:keepLines/>
      <w:keepNext/>
      <w:spacing w:line="360" w:lineRule="auto"/>
      <w:outlineLvl w:val="1"/>
    </w:pPr>
    <w:rPr>
      <w:rFonts w:ascii="Arial" w:hAnsi="Arial" w:eastAsia="宋体" w:cs="Times New Roman"/>
      <w:b/>
      <w:bCs/>
      <w:sz w:val="24"/>
      <w:szCs w:val="32"/>
    </w:rPr>
  </w:style>
  <w:style w:type="paragraph" w:styleId="740" w:customStyle="1">
    <w:name w:val="标题 311"/>
    <w:basedOn w:val="622"/>
    <w:next w:val="622"/>
    <w:uiPriority w:val="0"/>
    <w:qFormat/>
    <w:pPr>
      <w:keepLines/>
      <w:keepNext/>
      <w:spacing w:before="260" w:after="260" w:line="416" w:lineRule="auto"/>
      <w:outlineLvl w:val="2"/>
    </w:pPr>
    <w:rPr>
      <w:rFonts w:ascii="Times New Roman" w:hAnsi="Times New Roman" w:eastAsia="宋体" w:cs="Times New Roman"/>
      <w:b/>
      <w:sz w:val="32"/>
      <w:szCs w:val="20"/>
    </w:rPr>
  </w:style>
  <w:style w:type="character" w:styleId="741" w:customStyle="1">
    <w:name w:val="默认段落字体12"/>
    <w:uiPriority w:val="1"/>
    <w:unhideWhenUsed/>
    <w:qFormat/>
  </w:style>
  <w:style w:type="table" w:styleId="742" w:customStyle="1">
    <w:name w:val="普通表格1"/>
    <w:uiPriority w:val="99"/>
    <w:unhideWhenUsed/>
    <w:qFormat/>
    <w:tblPr>
      <w:tblCellMar>
        <w:left w:w="0" w:type="dxa"/>
        <w:top w:w="0" w:type="dxa"/>
        <w:right w:w="0" w:type="dxa"/>
        <w:bottom w:w="0" w:type="dxa"/>
      </w:tblCellMar>
    </w:tblPr>
  </w:style>
  <w:style w:type="paragraph" w:styleId="743" w:customStyle="1">
    <w:name w:val="目录 71"/>
    <w:basedOn w:val="622"/>
    <w:next w:val="622"/>
    <w:uiPriority w:val="39"/>
    <w:unhideWhenUsed/>
    <w:qFormat/>
    <w:pPr>
      <w:ind w:left="1701"/>
      <w:spacing w:after="57"/>
    </w:pPr>
    <w:rPr>
      <w:rFonts w:ascii="Times New Roman" w:hAnsi="Times New Roman" w:eastAsia="宋体" w:cs="Times New Roman"/>
      <w:szCs w:val="24"/>
    </w:rPr>
  </w:style>
  <w:style w:type="paragraph" w:styleId="744" w:customStyle="1">
    <w:name w:val="列表编号 21"/>
    <w:basedOn w:val="622"/>
    <w:uiPriority w:val="0"/>
    <w:unhideWhenUsed/>
    <w:qFormat/>
    <w:pPr>
      <w:ind w:left="425" w:hanging="425"/>
      <w:spacing w:line="300" w:lineRule="auto"/>
      <w:tabs>
        <w:tab w:val="left" w:pos="425" w:leader="none"/>
        <w:tab w:val="left" w:pos="567" w:leader="none"/>
      </w:tabs>
    </w:pPr>
    <w:rPr>
      <w:rFonts w:ascii="Times New Roman" w:hAnsi="Times New Roman" w:eastAsia="宋体" w:cs="Times New Roman"/>
      <w:sz w:val="28"/>
      <w:szCs w:val="20"/>
    </w:rPr>
  </w:style>
  <w:style w:type="paragraph" w:styleId="745" w:customStyle="1">
    <w:name w:val="注释标题1"/>
    <w:basedOn w:val="622"/>
    <w:next w:val="622"/>
    <w:link w:val="746"/>
    <w:uiPriority w:val="99"/>
    <w:qFormat/>
    <w:pPr>
      <w:jc w:val="center"/>
    </w:pPr>
    <w:rPr>
      <w:rFonts w:ascii="Times New Roman" w:hAnsi="Times New Roman" w:eastAsia="宋体" w:cs="Times New Roman"/>
      <w:sz w:val="20"/>
      <w:szCs w:val="24"/>
    </w:rPr>
  </w:style>
  <w:style w:type="character" w:styleId="746" w:customStyle="1">
    <w:name w:val="注释标题 字符1"/>
    <w:link w:val="745"/>
    <w:uiPriority w:val="99"/>
    <w:qFormat/>
    <w:rPr>
      <w:rFonts w:ascii="Times New Roman" w:hAnsi="Times New Roman" w:eastAsia="宋体" w:cs="Times New Roman"/>
      <w:sz w:val="20"/>
      <w:szCs w:val="24"/>
    </w:rPr>
  </w:style>
  <w:style w:type="paragraph" w:styleId="747" w:customStyle="1">
    <w:name w:val="索引 81"/>
    <w:basedOn w:val="622"/>
    <w:next w:val="622"/>
    <w:uiPriority w:val="0"/>
    <w:qFormat/>
    <w:pPr>
      <w:ind w:left="1680" w:hanging="210"/>
      <w:jc w:val="left"/>
    </w:pPr>
    <w:rPr>
      <w:rFonts w:ascii="Calibri" w:hAnsi="Calibri" w:eastAsia="宋体" w:cs="Times New Roman"/>
      <w:sz w:val="20"/>
      <w:szCs w:val="20"/>
    </w:rPr>
  </w:style>
  <w:style w:type="paragraph" w:styleId="748" w:customStyle="1">
    <w:name w:val="列表编号1"/>
    <w:basedOn w:val="749"/>
    <w:uiPriority w:val="0"/>
    <w:qFormat/>
    <w:pPr>
      <w:ind w:left="720" w:right="720" w:hanging="360"/>
      <w:spacing w:before="120" w:after="240" w:line="240" w:lineRule="atLeast"/>
      <w:widowControl/>
    </w:pPr>
    <w:rPr>
      <w:rFonts w:ascii="宋体" w:hAnsi="Garamond"/>
      <w:spacing w:val="-5"/>
      <w:sz w:val="24"/>
      <w:szCs w:val="20"/>
    </w:rPr>
  </w:style>
  <w:style w:type="paragraph" w:styleId="749" w:customStyle="1">
    <w:name w:val="列表11"/>
    <w:basedOn w:val="622"/>
    <w:uiPriority w:val="0"/>
    <w:qFormat/>
    <w:pPr>
      <w:ind w:left="200" w:hanging="200"/>
    </w:pPr>
    <w:rPr>
      <w:rFonts w:ascii="Times New Roman" w:hAnsi="Times New Roman" w:eastAsia="宋体" w:cs="Times New Roman"/>
      <w:szCs w:val="24"/>
    </w:rPr>
  </w:style>
  <w:style w:type="character" w:styleId="750" w:customStyle="1">
    <w:name w:val="正文缩进 字符"/>
    <w:link w:val="635"/>
    <w:uiPriority w:val="0"/>
    <w:qFormat/>
    <w:rPr>
      <w:rFonts w:ascii="Times New Roman" w:hAnsi="Times New Roman" w:eastAsia="宋体" w:cs="Times New Roman"/>
      <w:sz w:val="20"/>
      <w:szCs w:val="24"/>
    </w:rPr>
  </w:style>
  <w:style w:type="paragraph" w:styleId="751" w:customStyle="1">
    <w:name w:val="索引 51"/>
    <w:basedOn w:val="622"/>
    <w:next w:val="622"/>
    <w:uiPriority w:val="0"/>
    <w:qFormat/>
    <w:pPr>
      <w:ind w:left="1050" w:hanging="210"/>
      <w:jc w:val="left"/>
    </w:pPr>
    <w:rPr>
      <w:rFonts w:ascii="Calibri" w:hAnsi="Calibri" w:eastAsia="宋体" w:cs="Times New Roman"/>
      <w:sz w:val="20"/>
      <w:szCs w:val="20"/>
    </w:rPr>
  </w:style>
  <w:style w:type="paragraph" w:styleId="752" w:customStyle="1">
    <w:name w:val="列表项目符号1"/>
    <w:basedOn w:val="622"/>
    <w:uiPriority w:val="99"/>
    <w:unhideWhenUsed/>
    <w:qFormat/>
    <w:pPr>
      <w:contextualSpacing/>
      <w:ind w:left="1236" w:hanging="1236"/>
      <w:tabs>
        <w:tab w:val="left" w:pos="360" w:leader="none"/>
      </w:tabs>
    </w:pPr>
    <w:rPr>
      <w:rFonts w:ascii="Calibri" w:hAnsi="Calibri" w:eastAsia="宋体" w:cs="Times New Roman"/>
    </w:rPr>
  </w:style>
  <w:style w:type="paragraph" w:styleId="753" w:customStyle="1">
    <w:name w:val="文档结构图11"/>
    <w:basedOn w:val="622"/>
    <w:link w:val="754"/>
    <w:uiPriority w:val="99"/>
    <w:qFormat/>
    <w:rPr>
      <w:rFonts w:ascii="宋体" w:hAnsi="Times New Roman" w:eastAsia="宋体" w:cs="Times New Roman"/>
      <w:sz w:val="18"/>
      <w:szCs w:val="18"/>
    </w:rPr>
  </w:style>
  <w:style w:type="character" w:styleId="754" w:customStyle="1">
    <w:name w:val="文档结构图 字符"/>
    <w:link w:val="753"/>
    <w:uiPriority w:val="99"/>
    <w:qFormat/>
    <w:rPr>
      <w:rFonts w:ascii="宋体" w:hAnsi="Times New Roman" w:eastAsia="宋体" w:cs="Times New Roman"/>
      <w:sz w:val="18"/>
      <w:szCs w:val="18"/>
    </w:rPr>
  </w:style>
  <w:style w:type="paragraph" w:styleId="755" w:customStyle="1">
    <w:name w:val="批注文字1"/>
    <w:basedOn w:val="622"/>
    <w:link w:val="756"/>
    <w:uiPriority w:val="99"/>
    <w:qFormat/>
    <w:pPr>
      <w:jc w:val="left"/>
    </w:pPr>
    <w:rPr>
      <w:rFonts w:ascii="Times New Roman" w:hAnsi="Times New Roman" w:eastAsia="宋体" w:cs="Times New Roman"/>
      <w:sz w:val="20"/>
      <w:szCs w:val="24"/>
    </w:rPr>
  </w:style>
  <w:style w:type="character" w:styleId="756" w:customStyle="1">
    <w:name w:val="批注文字 字符"/>
    <w:link w:val="755"/>
    <w:uiPriority w:val="99"/>
    <w:qFormat/>
    <w:rPr>
      <w:rFonts w:ascii="Times New Roman" w:hAnsi="Times New Roman" w:eastAsia="宋体" w:cs="Times New Roman"/>
      <w:sz w:val="20"/>
      <w:szCs w:val="24"/>
    </w:rPr>
  </w:style>
  <w:style w:type="paragraph" w:styleId="757" w:customStyle="1">
    <w:name w:val="索引 61"/>
    <w:basedOn w:val="622"/>
    <w:next w:val="622"/>
    <w:uiPriority w:val="0"/>
    <w:qFormat/>
    <w:pPr>
      <w:ind w:left="1260" w:hanging="210"/>
      <w:jc w:val="left"/>
    </w:pPr>
    <w:rPr>
      <w:rFonts w:ascii="Calibri" w:hAnsi="Calibri" w:eastAsia="宋体" w:cs="Times New Roman"/>
      <w:sz w:val="20"/>
      <w:szCs w:val="20"/>
    </w:rPr>
  </w:style>
  <w:style w:type="paragraph" w:styleId="758" w:customStyle="1">
    <w:name w:val="称呼1"/>
    <w:basedOn w:val="622"/>
    <w:next w:val="622"/>
    <w:link w:val="759"/>
    <w:uiPriority w:val="99"/>
    <w:unhideWhenUsed/>
    <w:qFormat/>
    <w:pPr>
      <w:ind w:firstLine="560"/>
      <w:spacing w:line="500" w:lineRule="exact"/>
    </w:pPr>
    <w:rPr>
      <w:rFonts w:ascii="Times New Roman" w:hAnsi="Times New Roman" w:eastAsia="宋体" w:cs="Times New Roman"/>
      <w:sz w:val="20"/>
      <w:szCs w:val="24"/>
    </w:rPr>
  </w:style>
  <w:style w:type="character" w:styleId="759" w:customStyle="1">
    <w:name w:val="称呼 字符"/>
    <w:link w:val="758"/>
    <w:uiPriority w:val="99"/>
    <w:qFormat/>
    <w:rPr>
      <w:rFonts w:ascii="Times New Roman" w:hAnsi="Times New Roman" w:eastAsia="宋体" w:cs="Times New Roman"/>
      <w:sz w:val="20"/>
      <w:szCs w:val="24"/>
    </w:rPr>
  </w:style>
  <w:style w:type="paragraph" w:styleId="760" w:customStyle="1">
    <w:name w:val="正文文本 311"/>
    <w:basedOn w:val="622"/>
    <w:link w:val="761"/>
    <w:uiPriority w:val="99"/>
    <w:qFormat/>
    <w:rPr>
      <w:rFonts w:ascii="Times New Roman" w:hAnsi="Times New Roman" w:eastAsia="宋体" w:cs="Times New Roman"/>
      <w:sz w:val="16"/>
      <w:szCs w:val="16"/>
    </w:rPr>
  </w:style>
  <w:style w:type="character" w:styleId="761" w:customStyle="1">
    <w:name w:val="正文文本 3 字符"/>
    <w:link w:val="760"/>
    <w:uiPriority w:val="99"/>
    <w:qFormat/>
    <w:rPr>
      <w:rFonts w:ascii="Times New Roman" w:hAnsi="Times New Roman" w:eastAsia="宋体" w:cs="Times New Roman"/>
      <w:sz w:val="16"/>
      <w:szCs w:val="16"/>
    </w:rPr>
  </w:style>
  <w:style w:type="paragraph" w:styleId="762" w:customStyle="1">
    <w:name w:val="列表项目符号 31"/>
    <w:basedOn w:val="622"/>
    <w:uiPriority w:val="99"/>
    <w:unhideWhenUsed/>
    <w:qFormat/>
    <w:pPr>
      <w:contextualSpacing/>
      <w:ind w:left="1236" w:hanging="1236"/>
      <w:tabs>
        <w:tab w:val="left" w:pos="1200" w:leader="none"/>
      </w:tabs>
    </w:pPr>
    <w:rPr>
      <w:rFonts w:ascii="Times New Roman" w:hAnsi="Times New Roman" w:eastAsia="宋体" w:cs="Times New Roman"/>
      <w:szCs w:val="24"/>
    </w:rPr>
  </w:style>
  <w:style w:type="paragraph" w:styleId="763" w:customStyle="1">
    <w:name w:val="正文文本11"/>
    <w:basedOn w:val="622"/>
    <w:next w:val="622"/>
    <w:link w:val="764"/>
    <w:uiPriority w:val="99"/>
    <w:qFormat/>
    <w:rPr>
      <w:rFonts w:ascii="Times New Roman" w:hAnsi="Times New Roman" w:eastAsia="宋体" w:cs="Times New Roman"/>
      <w:sz w:val="20"/>
      <w:szCs w:val="24"/>
    </w:rPr>
  </w:style>
  <w:style w:type="character" w:styleId="764" w:customStyle="1">
    <w:name w:val="正文文本 字符"/>
    <w:link w:val="763"/>
    <w:uiPriority w:val="99"/>
    <w:qFormat/>
    <w:rPr>
      <w:rFonts w:ascii="Times New Roman" w:hAnsi="Times New Roman" w:eastAsia="宋体" w:cs="Times New Roman"/>
      <w:sz w:val="20"/>
      <w:szCs w:val="24"/>
    </w:rPr>
  </w:style>
  <w:style w:type="paragraph" w:styleId="765" w:customStyle="1">
    <w:name w:val="正文文本缩进11"/>
    <w:basedOn w:val="622"/>
    <w:next w:val="622"/>
    <w:link w:val="766"/>
    <w:uiPriority w:val="99"/>
    <w:qFormat/>
    <w:pPr>
      <w:ind w:firstLine="645"/>
    </w:pPr>
    <w:rPr>
      <w:rFonts w:ascii="Times New Roman" w:hAnsi="Times New Roman" w:eastAsia="宋体" w:cs="Times New Roman"/>
      <w:sz w:val="20"/>
      <w:szCs w:val="24"/>
    </w:rPr>
  </w:style>
  <w:style w:type="character" w:styleId="766" w:customStyle="1">
    <w:name w:val="正文文本缩进 字符"/>
    <w:link w:val="765"/>
    <w:uiPriority w:val="99"/>
    <w:qFormat/>
    <w:rPr>
      <w:rFonts w:ascii="Times New Roman" w:hAnsi="Times New Roman" w:eastAsia="宋体" w:cs="Times New Roman"/>
      <w:sz w:val="20"/>
      <w:szCs w:val="24"/>
    </w:rPr>
  </w:style>
  <w:style w:type="paragraph" w:styleId="767" w:customStyle="1">
    <w:name w:val="列表编号 31"/>
    <w:basedOn w:val="622"/>
    <w:uiPriority w:val="0"/>
    <w:qFormat/>
    <w:pPr>
      <w:ind w:left="720" w:hanging="720"/>
      <w:tabs>
        <w:tab w:val="left" w:pos="1200" w:leader="none"/>
      </w:tabs>
    </w:pPr>
    <w:rPr>
      <w:rFonts w:ascii="Times New Roman" w:hAnsi="Times New Roman" w:eastAsia="宋体" w:cs="Times New Roman"/>
      <w:szCs w:val="24"/>
    </w:rPr>
  </w:style>
  <w:style w:type="paragraph" w:styleId="768" w:customStyle="1">
    <w:name w:val="列表 21"/>
    <w:basedOn w:val="622"/>
    <w:uiPriority w:val="0"/>
    <w:unhideWhenUsed/>
    <w:qFormat/>
    <w:pPr>
      <w:ind w:left="100" w:hanging="200"/>
      <w:spacing w:line="500" w:lineRule="exact"/>
    </w:pPr>
    <w:rPr>
      <w:rFonts w:ascii="Arial" w:hAnsi="Arial" w:eastAsia="仿宋" w:cs="Arial"/>
      <w:sz w:val="28"/>
      <w:szCs w:val="24"/>
    </w:rPr>
  </w:style>
  <w:style w:type="paragraph" w:styleId="769" w:customStyle="1">
    <w:name w:val="文本块11"/>
    <w:basedOn w:val="622"/>
    <w:uiPriority w:val="0"/>
    <w:qFormat/>
    <w:pPr>
      <w:ind w:left="630" w:right="630"/>
      <w:jc w:val="center"/>
    </w:pPr>
    <w:rPr>
      <w:rFonts w:ascii="宋体" w:hAnsi="Times New Roman" w:eastAsia="宋体" w:cs="Times New Roman"/>
      <w:b/>
      <w:sz w:val="32"/>
      <w:szCs w:val="24"/>
    </w:rPr>
  </w:style>
  <w:style w:type="paragraph" w:styleId="770" w:customStyle="1">
    <w:name w:val="列表项目符号 21"/>
    <w:basedOn w:val="622"/>
    <w:uiPriority w:val="0"/>
    <w:qFormat/>
    <w:pPr>
      <w:ind w:left="1236" w:hanging="1236"/>
      <w:tabs>
        <w:tab w:val="left" w:pos="780" w:leader="none"/>
      </w:tabs>
    </w:pPr>
    <w:rPr>
      <w:rFonts w:ascii="Times New Roman" w:hAnsi="Times New Roman" w:eastAsia="宋体" w:cs="Times New Roman"/>
      <w:szCs w:val="24"/>
    </w:rPr>
  </w:style>
  <w:style w:type="paragraph" w:styleId="771" w:customStyle="1">
    <w:name w:val="HTML 地址1"/>
    <w:basedOn w:val="622"/>
    <w:link w:val="772"/>
    <w:uiPriority w:val="99"/>
    <w:qFormat/>
    <w:rPr>
      <w:rFonts w:ascii="Times New Roman" w:hAnsi="Times New Roman" w:eastAsia="宋体" w:cs="Times New Roman"/>
      <w:i/>
      <w:iCs/>
      <w:sz w:val="20"/>
      <w:szCs w:val="24"/>
    </w:rPr>
  </w:style>
  <w:style w:type="character" w:styleId="772" w:customStyle="1">
    <w:name w:val="HTML 地址 字符1"/>
    <w:link w:val="771"/>
    <w:uiPriority w:val="99"/>
    <w:qFormat/>
    <w:rPr>
      <w:rFonts w:ascii="Times New Roman" w:hAnsi="Times New Roman" w:eastAsia="宋体" w:cs="Times New Roman"/>
      <w:i/>
      <w:iCs/>
      <w:sz w:val="20"/>
      <w:szCs w:val="24"/>
    </w:rPr>
  </w:style>
  <w:style w:type="paragraph" w:styleId="773" w:customStyle="1">
    <w:name w:val="索引 411"/>
    <w:basedOn w:val="622"/>
    <w:next w:val="622"/>
    <w:uiPriority w:val="0"/>
    <w:unhideWhenUsed/>
    <w:qFormat/>
    <w:pPr>
      <w:ind w:left="600"/>
    </w:pPr>
    <w:rPr>
      <w:rFonts w:ascii="Times New Roman" w:hAnsi="Times New Roman" w:eastAsia="宋体" w:cs="Times New Roman"/>
      <w:szCs w:val="24"/>
    </w:rPr>
  </w:style>
  <w:style w:type="paragraph" w:styleId="774" w:customStyle="1">
    <w:name w:val="目录 51"/>
    <w:basedOn w:val="622"/>
    <w:next w:val="622"/>
    <w:uiPriority w:val="39"/>
    <w:unhideWhenUsed/>
    <w:qFormat/>
    <w:pPr>
      <w:ind w:left="1134"/>
      <w:spacing w:after="57"/>
    </w:pPr>
    <w:rPr>
      <w:rFonts w:ascii="Times New Roman" w:hAnsi="Times New Roman" w:eastAsia="宋体" w:cs="Times New Roman"/>
      <w:szCs w:val="24"/>
    </w:rPr>
  </w:style>
  <w:style w:type="paragraph" w:styleId="775" w:customStyle="1">
    <w:name w:val="目录 31"/>
    <w:basedOn w:val="622"/>
    <w:next w:val="622"/>
    <w:uiPriority w:val="39"/>
    <w:unhideWhenUsed/>
    <w:qFormat/>
    <w:pPr>
      <w:ind w:left="840"/>
    </w:pPr>
    <w:rPr>
      <w:rFonts w:ascii="Times New Roman" w:hAnsi="Times New Roman" w:eastAsia="宋体" w:cs="Times New Roman"/>
      <w:szCs w:val="24"/>
    </w:rPr>
  </w:style>
  <w:style w:type="paragraph" w:styleId="776" w:customStyle="1">
    <w:name w:val="纯文本11"/>
    <w:basedOn w:val="622"/>
    <w:link w:val="777"/>
    <w:uiPriority w:val="99"/>
    <w:qFormat/>
    <w:rPr>
      <w:rFonts w:ascii="宋体" w:hAnsi="Courier New" w:eastAsia="宋体" w:cs="Times New Roman"/>
      <w:sz w:val="20"/>
      <w:szCs w:val="21"/>
    </w:rPr>
  </w:style>
  <w:style w:type="character" w:styleId="777" w:customStyle="1">
    <w:name w:val="纯文本 字符"/>
    <w:link w:val="776"/>
    <w:uiPriority w:val="99"/>
    <w:qFormat/>
    <w:rPr>
      <w:rFonts w:ascii="宋体" w:hAnsi="Courier New" w:eastAsia="宋体" w:cs="Times New Roman"/>
      <w:sz w:val="20"/>
      <w:szCs w:val="21"/>
    </w:rPr>
  </w:style>
  <w:style w:type="paragraph" w:styleId="778" w:customStyle="1">
    <w:name w:val="列表项目符号 51"/>
    <w:basedOn w:val="622"/>
    <w:uiPriority w:val="0"/>
    <w:qFormat/>
    <w:pPr>
      <w:spacing w:line="312" w:lineRule="atLeast"/>
    </w:pPr>
    <w:rPr>
      <w:rFonts w:ascii="Times New Roman" w:hAnsi="Times New Roman" w:eastAsia="宋体" w:cs="Times New Roman"/>
      <w:szCs w:val="20"/>
    </w:rPr>
  </w:style>
  <w:style w:type="paragraph" w:styleId="779" w:customStyle="1">
    <w:name w:val="目录 81"/>
    <w:basedOn w:val="622"/>
    <w:next w:val="622"/>
    <w:uiPriority w:val="39"/>
    <w:unhideWhenUsed/>
    <w:qFormat/>
    <w:pPr>
      <w:ind w:left="1984"/>
      <w:spacing w:after="57"/>
    </w:pPr>
    <w:rPr>
      <w:rFonts w:ascii="Times New Roman" w:hAnsi="Times New Roman" w:eastAsia="宋体" w:cs="Times New Roman"/>
      <w:szCs w:val="24"/>
    </w:rPr>
  </w:style>
  <w:style w:type="paragraph" w:styleId="780" w:customStyle="1">
    <w:name w:val="索引 31"/>
    <w:basedOn w:val="622"/>
    <w:next w:val="622"/>
    <w:uiPriority w:val="0"/>
    <w:qFormat/>
    <w:pPr>
      <w:ind w:left="630" w:hanging="210"/>
      <w:jc w:val="left"/>
    </w:pPr>
    <w:rPr>
      <w:rFonts w:ascii="Calibri" w:hAnsi="Calibri" w:eastAsia="宋体" w:cs="Times New Roman"/>
      <w:sz w:val="20"/>
      <w:szCs w:val="20"/>
    </w:rPr>
  </w:style>
  <w:style w:type="paragraph" w:styleId="781" w:customStyle="1">
    <w:name w:val="日期11"/>
    <w:basedOn w:val="622"/>
    <w:next w:val="622"/>
    <w:link w:val="782"/>
    <w:uiPriority w:val="99"/>
    <w:qFormat/>
    <w:pPr>
      <w:ind w:left="100"/>
    </w:pPr>
    <w:rPr>
      <w:rFonts w:ascii="Times New Roman" w:hAnsi="Times New Roman" w:eastAsia="宋体" w:cs="Times New Roman"/>
      <w:sz w:val="20"/>
      <w:szCs w:val="24"/>
    </w:rPr>
  </w:style>
  <w:style w:type="character" w:styleId="782" w:customStyle="1">
    <w:name w:val="日期 字符"/>
    <w:link w:val="781"/>
    <w:uiPriority w:val="99"/>
    <w:qFormat/>
    <w:rPr>
      <w:rFonts w:ascii="Times New Roman" w:hAnsi="Times New Roman" w:eastAsia="宋体" w:cs="Times New Roman"/>
      <w:sz w:val="20"/>
      <w:szCs w:val="24"/>
    </w:rPr>
  </w:style>
  <w:style w:type="paragraph" w:styleId="783" w:customStyle="1">
    <w:name w:val="正文文本缩进 211"/>
    <w:basedOn w:val="622"/>
    <w:link w:val="784"/>
    <w:uiPriority w:val="99"/>
    <w:qFormat/>
    <w:pPr>
      <w:ind w:firstLine="560"/>
      <w:spacing w:line="520" w:lineRule="exact"/>
    </w:pPr>
    <w:rPr>
      <w:rFonts w:ascii="Times New Roman" w:hAnsi="Times New Roman" w:eastAsia="宋体" w:cs="Times New Roman"/>
      <w:sz w:val="20"/>
      <w:szCs w:val="24"/>
    </w:rPr>
  </w:style>
  <w:style w:type="character" w:styleId="784" w:customStyle="1">
    <w:name w:val="正文文本缩进 2 字符"/>
    <w:link w:val="783"/>
    <w:uiPriority w:val="99"/>
    <w:qFormat/>
    <w:rPr>
      <w:rFonts w:ascii="Times New Roman" w:hAnsi="Times New Roman" w:eastAsia="宋体" w:cs="Times New Roman"/>
      <w:sz w:val="20"/>
      <w:szCs w:val="24"/>
    </w:rPr>
  </w:style>
  <w:style w:type="paragraph" w:styleId="785" w:customStyle="1">
    <w:name w:val="尾注文本1"/>
    <w:basedOn w:val="622"/>
    <w:uiPriority w:val="99"/>
    <w:qFormat/>
    <w:pPr>
      <w:jc w:val="left"/>
    </w:pPr>
    <w:rPr>
      <w:rFonts w:ascii="Times New Roman" w:hAnsi="Times New Roman" w:eastAsia="宋体" w:cs="Times New Roman"/>
      <w:sz w:val="20"/>
      <w:szCs w:val="24"/>
    </w:rPr>
  </w:style>
  <w:style w:type="paragraph" w:styleId="786" w:customStyle="1">
    <w:name w:val="批注框文本1"/>
    <w:basedOn w:val="622"/>
    <w:link w:val="787"/>
    <w:uiPriority w:val="99"/>
    <w:qFormat/>
    <w:rPr>
      <w:rFonts w:ascii="Times New Roman" w:hAnsi="Times New Roman" w:eastAsia="宋体" w:cs="Times New Roman"/>
      <w:sz w:val="18"/>
      <w:szCs w:val="18"/>
    </w:rPr>
  </w:style>
  <w:style w:type="character" w:styleId="787" w:customStyle="1">
    <w:name w:val="批注框文本 字符"/>
    <w:link w:val="786"/>
    <w:uiPriority w:val="99"/>
    <w:qFormat/>
    <w:rPr>
      <w:rFonts w:ascii="Times New Roman" w:hAnsi="Times New Roman" w:eastAsia="宋体" w:cs="Times New Roman"/>
      <w:sz w:val="18"/>
      <w:szCs w:val="18"/>
    </w:rPr>
  </w:style>
  <w:style w:type="paragraph" w:styleId="788" w:customStyle="1">
    <w:name w:val="页脚1"/>
    <w:basedOn w:val="622"/>
    <w:link w:val="789"/>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789" w:customStyle="1">
    <w:name w:val="页脚 字符2"/>
    <w:link w:val="788"/>
    <w:uiPriority w:val="99"/>
    <w:qFormat/>
    <w:rPr>
      <w:rFonts w:ascii="Times New Roman" w:hAnsi="Times New Roman" w:eastAsia="宋体" w:cs="Times New Roman"/>
      <w:sz w:val="18"/>
      <w:szCs w:val="18"/>
    </w:rPr>
  </w:style>
  <w:style w:type="paragraph" w:styleId="790" w:customStyle="1">
    <w:name w:val="寄信人地址1"/>
    <w:basedOn w:val="622"/>
    <w:uiPriority w:val="0"/>
    <w:qFormat/>
    <w:pPr>
      <w:jc w:val="left"/>
      <w:tabs>
        <w:tab w:val="left" w:pos="1630" w:leader="none"/>
      </w:tabs>
    </w:pPr>
    <w:rPr>
      <w:rFonts w:ascii="Arial" w:hAnsi="Arial" w:eastAsia="DFKai-SB" w:cs="Arial"/>
      <w:sz w:val="28"/>
      <w:szCs w:val="24"/>
      <w:lang w:eastAsia="zh-TW"/>
    </w:rPr>
  </w:style>
  <w:style w:type="paragraph" w:styleId="791" w:customStyle="1">
    <w:name w:val="页眉1"/>
    <w:basedOn w:val="622"/>
    <w:link w:val="792"/>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2" w:customStyle="1">
    <w:name w:val="页眉 字符2"/>
    <w:link w:val="791"/>
    <w:uiPriority w:val="99"/>
    <w:qFormat/>
    <w:rPr>
      <w:rFonts w:ascii="Times New Roman" w:hAnsi="Times New Roman" w:eastAsia="宋体" w:cs="Times New Roman"/>
      <w:sz w:val="18"/>
      <w:szCs w:val="18"/>
    </w:rPr>
  </w:style>
  <w:style w:type="paragraph" w:styleId="793" w:customStyle="1">
    <w:name w:val="目录 11"/>
    <w:basedOn w:val="622"/>
    <w:next w:val="622"/>
    <w:uiPriority w:val="39"/>
    <w:unhideWhenUsed/>
    <w:qFormat/>
    <w:pPr>
      <w:spacing w:after="57"/>
    </w:pPr>
    <w:rPr>
      <w:rFonts w:ascii="Times New Roman" w:hAnsi="Times New Roman" w:eastAsia="宋体" w:cs="Times New Roman"/>
      <w:szCs w:val="24"/>
    </w:rPr>
  </w:style>
  <w:style w:type="paragraph" w:styleId="794" w:customStyle="1">
    <w:name w:val="目录 41"/>
    <w:basedOn w:val="622"/>
    <w:next w:val="622"/>
    <w:uiPriority w:val="39"/>
    <w:unhideWhenUsed/>
    <w:qFormat/>
    <w:pPr>
      <w:ind w:left="850"/>
      <w:spacing w:after="57"/>
    </w:pPr>
    <w:rPr>
      <w:rFonts w:ascii="Times New Roman" w:hAnsi="Times New Roman" w:eastAsia="宋体" w:cs="Times New Roman"/>
      <w:szCs w:val="24"/>
    </w:rPr>
  </w:style>
  <w:style w:type="paragraph" w:styleId="795" w:customStyle="1">
    <w:name w:val="索引标题1"/>
    <w:basedOn w:val="622"/>
    <w:next w:val="796"/>
    <w:uiPriority w:val="0"/>
    <w:unhideWhenUsed/>
    <w:qFormat/>
    <w:pPr>
      <w:spacing w:line="300" w:lineRule="auto"/>
    </w:pPr>
    <w:rPr>
      <w:rFonts w:ascii="Times New Roman" w:hAnsi="Times New Roman" w:eastAsia="楷体_GB2312" w:cs="Times New Roman"/>
      <w:sz w:val="24"/>
      <w:szCs w:val="24"/>
    </w:rPr>
  </w:style>
  <w:style w:type="paragraph" w:styleId="796" w:customStyle="1">
    <w:name w:val="索引 111"/>
    <w:basedOn w:val="622"/>
    <w:next w:val="622"/>
    <w:uiPriority w:val="0"/>
    <w:unhideWhenUsed/>
    <w:qFormat/>
    <w:rPr>
      <w:rFonts w:ascii="Times New Roman" w:hAnsi="Times New Roman" w:eastAsia="宋体" w:cs="Times New Roman"/>
      <w:szCs w:val="24"/>
    </w:rPr>
  </w:style>
  <w:style w:type="paragraph" w:styleId="797" w:customStyle="1">
    <w:name w:val="副标题1"/>
    <w:basedOn w:val="622"/>
    <w:next w:val="622"/>
    <w:uiPriority w:val="11"/>
    <w:qFormat/>
    <w:pPr>
      <w:jc w:val="center"/>
      <w:spacing w:before="240" w:after="60" w:line="312" w:lineRule="auto"/>
      <w:outlineLvl w:val="1"/>
    </w:pPr>
    <w:rPr>
      <w:rFonts w:ascii="等线 Light" w:hAnsi="等线 Light" w:eastAsia="宋体" w:cs="Times New Roman"/>
      <w:b/>
      <w:bCs/>
      <w:sz w:val="32"/>
      <w:szCs w:val="32"/>
    </w:rPr>
  </w:style>
  <w:style w:type="paragraph" w:styleId="798" w:customStyle="1">
    <w:name w:val="脚注文本1"/>
    <w:basedOn w:val="622"/>
    <w:link w:val="799"/>
    <w:uiPriority w:val="99"/>
    <w:unhideWhenUsed/>
    <w:qFormat/>
    <w:pPr>
      <w:jc w:val="left"/>
    </w:pPr>
    <w:rPr>
      <w:rFonts w:ascii="Times New Roman" w:hAnsi="Times New Roman" w:eastAsia="宋体" w:cs="Times New Roman"/>
      <w:sz w:val="18"/>
      <w:szCs w:val="18"/>
    </w:rPr>
  </w:style>
  <w:style w:type="character" w:styleId="799" w:customStyle="1">
    <w:name w:val="脚注文本 字符1"/>
    <w:link w:val="798"/>
    <w:uiPriority w:val="99"/>
    <w:qFormat/>
    <w:rPr>
      <w:rFonts w:ascii="Times New Roman" w:hAnsi="Times New Roman" w:eastAsia="宋体" w:cs="Times New Roman"/>
      <w:sz w:val="18"/>
      <w:szCs w:val="18"/>
    </w:rPr>
  </w:style>
  <w:style w:type="paragraph" w:styleId="800" w:customStyle="1">
    <w:name w:val="目录 61"/>
    <w:basedOn w:val="622"/>
    <w:next w:val="622"/>
    <w:uiPriority w:val="39"/>
    <w:unhideWhenUsed/>
    <w:qFormat/>
    <w:pPr>
      <w:ind w:left="1417"/>
      <w:spacing w:after="57"/>
    </w:pPr>
    <w:rPr>
      <w:rFonts w:ascii="Times New Roman" w:hAnsi="Times New Roman" w:eastAsia="宋体" w:cs="Times New Roman"/>
      <w:szCs w:val="24"/>
    </w:rPr>
  </w:style>
  <w:style w:type="paragraph" w:styleId="801" w:customStyle="1">
    <w:name w:val="正文文本缩进 311"/>
    <w:basedOn w:val="622"/>
    <w:link w:val="802"/>
    <w:uiPriority w:val="99"/>
    <w:qFormat/>
    <w:pPr>
      <w:ind w:left="520" w:firstLine="425"/>
      <w:jc w:val="center"/>
    </w:pPr>
    <w:rPr>
      <w:rFonts w:ascii="Times New Roman" w:hAnsi="Times New Roman" w:eastAsia="宋体" w:cs="Times New Roman"/>
      <w:sz w:val="16"/>
      <w:szCs w:val="16"/>
    </w:rPr>
  </w:style>
  <w:style w:type="character" w:styleId="802" w:customStyle="1">
    <w:name w:val="正文文本缩进 3 字符"/>
    <w:link w:val="801"/>
    <w:uiPriority w:val="99"/>
    <w:qFormat/>
    <w:rPr>
      <w:rFonts w:ascii="Times New Roman" w:hAnsi="Times New Roman" w:eastAsia="宋体" w:cs="Times New Roman"/>
      <w:sz w:val="16"/>
      <w:szCs w:val="16"/>
    </w:rPr>
  </w:style>
  <w:style w:type="paragraph" w:styleId="803" w:customStyle="1">
    <w:name w:val="索引 71"/>
    <w:basedOn w:val="622"/>
    <w:next w:val="622"/>
    <w:uiPriority w:val="0"/>
    <w:qFormat/>
    <w:pPr>
      <w:ind w:left="1470" w:hanging="210"/>
      <w:jc w:val="left"/>
    </w:pPr>
    <w:rPr>
      <w:rFonts w:ascii="Calibri" w:hAnsi="Calibri" w:eastAsia="宋体" w:cs="Times New Roman"/>
      <w:sz w:val="20"/>
      <w:szCs w:val="20"/>
    </w:rPr>
  </w:style>
  <w:style w:type="paragraph" w:styleId="804" w:customStyle="1">
    <w:name w:val="索引 91"/>
    <w:basedOn w:val="622"/>
    <w:next w:val="622"/>
    <w:uiPriority w:val="0"/>
    <w:qFormat/>
    <w:pPr>
      <w:ind w:left="1890" w:hanging="210"/>
      <w:jc w:val="left"/>
    </w:pPr>
    <w:rPr>
      <w:rFonts w:ascii="Calibri" w:hAnsi="Calibri" w:eastAsia="宋体" w:cs="Times New Roman"/>
      <w:sz w:val="20"/>
      <w:szCs w:val="20"/>
    </w:rPr>
  </w:style>
  <w:style w:type="paragraph" w:styleId="805" w:customStyle="1">
    <w:name w:val="图表目录11"/>
    <w:basedOn w:val="622"/>
    <w:next w:val="622"/>
    <w:uiPriority w:val="0"/>
    <w:unhideWhenUsed/>
    <w:qFormat/>
    <w:pPr>
      <w:ind w:left="420" w:hanging="420"/>
      <w:jc w:val="left"/>
      <w:spacing w:line="500" w:lineRule="exact"/>
    </w:pPr>
    <w:rPr>
      <w:rFonts w:ascii="Calibri" w:hAnsi="Calibri" w:eastAsia="仿宋" w:cs="Times New Roman"/>
      <w:smallCaps/>
      <w:sz w:val="20"/>
      <w:szCs w:val="20"/>
    </w:rPr>
  </w:style>
  <w:style w:type="paragraph" w:styleId="806" w:customStyle="1">
    <w:name w:val="目录 21"/>
    <w:basedOn w:val="622"/>
    <w:next w:val="622"/>
    <w:uiPriority w:val="39"/>
    <w:unhideWhenUsed/>
    <w:qFormat/>
    <w:pPr>
      <w:ind w:left="420"/>
    </w:pPr>
    <w:rPr>
      <w:rFonts w:ascii="Times New Roman" w:hAnsi="Times New Roman" w:eastAsia="宋体" w:cs="Times New Roman"/>
      <w:szCs w:val="24"/>
    </w:rPr>
  </w:style>
  <w:style w:type="paragraph" w:styleId="807" w:customStyle="1">
    <w:name w:val="目录 91"/>
    <w:basedOn w:val="622"/>
    <w:next w:val="622"/>
    <w:uiPriority w:val="39"/>
    <w:unhideWhenUsed/>
    <w:qFormat/>
    <w:pPr>
      <w:ind w:left="3360"/>
    </w:pPr>
    <w:rPr>
      <w:rFonts w:ascii="Times New Roman" w:hAnsi="Times New Roman" w:eastAsia="宋体" w:cs="Times New Roman"/>
      <w:szCs w:val="24"/>
    </w:rPr>
  </w:style>
  <w:style w:type="paragraph" w:styleId="808" w:customStyle="1">
    <w:name w:val="正文文本 211"/>
    <w:basedOn w:val="622"/>
    <w:link w:val="809"/>
    <w:uiPriority w:val="99"/>
    <w:qFormat/>
    <w:pPr>
      <w:spacing w:after="120" w:line="480" w:lineRule="auto"/>
    </w:pPr>
    <w:rPr>
      <w:rFonts w:ascii="Times New Roman" w:hAnsi="Times New Roman" w:eastAsia="宋体" w:cs="Times New Roman"/>
      <w:sz w:val="20"/>
      <w:szCs w:val="24"/>
    </w:rPr>
  </w:style>
  <w:style w:type="character" w:styleId="809" w:customStyle="1">
    <w:name w:val="正文文本 2 字符"/>
    <w:link w:val="808"/>
    <w:uiPriority w:val="99"/>
    <w:qFormat/>
    <w:rPr>
      <w:rFonts w:ascii="Times New Roman" w:hAnsi="Times New Roman" w:eastAsia="宋体" w:cs="Times New Roman"/>
      <w:sz w:val="20"/>
      <w:szCs w:val="24"/>
    </w:rPr>
  </w:style>
  <w:style w:type="paragraph" w:styleId="810" w:customStyle="1">
    <w:name w:val="HTML 预设格式1"/>
    <w:basedOn w:val="622"/>
    <w:link w:val="811"/>
    <w:uiPriority w:val="99"/>
    <w:qFormat/>
    <w:rPr>
      <w:rFonts w:ascii="Courier New" w:hAnsi="Courier New" w:eastAsia="宋体" w:cs="Times New Roman"/>
      <w:sz w:val="20"/>
      <w:szCs w:val="20"/>
    </w:rPr>
  </w:style>
  <w:style w:type="character" w:styleId="811" w:customStyle="1">
    <w:name w:val="HTML 预设格式 字符1"/>
    <w:link w:val="810"/>
    <w:uiPriority w:val="99"/>
    <w:qFormat/>
    <w:rPr>
      <w:rFonts w:ascii="Courier New" w:hAnsi="Courier New" w:eastAsia="宋体" w:cs="Times New Roman"/>
      <w:sz w:val="20"/>
      <w:szCs w:val="20"/>
    </w:rPr>
  </w:style>
  <w:style w:type="paragraph" w:styleId="812" w:customStyle="1">
    <w:name w:val="普通(网站)11"/>
    <w:basedOn w:val="622"/>
    <w:link w:val="813"/>
    <w:uiPriority w:val="0"/>
    <w:qFormat/>
    <w:pPr>
      <w:jc w:val="left"/>
      <w:spacing w:before="100" w:beforeAutospacing="1" w:after="100" w:afterAutospacing="1"/>
      <w:widowControl/>
    </w:pPr>
    <w:rPr>
      <w:rFonts w:ascii="宋体" w:hAnsi="宋体" w:eastAsia="宋体" w:cs="Times New Roman"/>
      <w:color w:val="000000"/>
      <w:sz w:val="24"/>
      <w:szCs w:val="24"/>
    </w:rPr>
  </w:style>
  <w:style w:type="character" w:styleId="813" w:customStyle="1">
    <w:name w:val="普通(网站) 字符"/>
    <w:link w:val="812"/>
    <w:uiPriority w:val="0"/>
    <w:qFormat/>
    <w:rPr>
      <w:rFonts w:ascii="宋体" w:hAnsi="宋体" w:eastAsia="宋体" w:cs="Times New Roman"/>
      <w:color w:val="000000"/>
      <w:sz w:val="24"/>
      <w:szCs w:val="24"/>
    </w:rPr>
  </w:style>
  <w:style w:type="paragraph" w:styleId="814" w:customStyle="1">
    <w:name w:val="索引 21"/>
    <w:basedOn w:val="622"/>
    <w:next w:val="622"/>
    <w:uiPriority w:val="0"/>
    <w:qFormat/>
    <w:pPr>
      <w:ind w:left="420" w:hanging="210"/>
      <w:jc w:val="left"/>
    </w:pPr>
    <w:rPr>
      <w:rFonts w:ascii="Calibri" w:hAnsi="Calibri" w:eastAsia="宋体" w:cs="Times New Roman"/>
      <w:sz w:val="20"/>
      <w:szCs w:val="20"/>
    </w:rPr>
  </w:style>
  <w:style w:type="paragraph" w:styleId="815" w:customStyle="1">
    <w:name w:val="标题111"/>
    <w:basedOn w:val="622"/>
    <w:next w:val="622"/>
    <w:uiPriority w:val="10"/>
    <w:qFormat/>
    <w:pPr>
      <w:jc w:val="center"/>
      <w:spacing w:before="240" w:after="60"/>
      <w:outlineLvl w:val="0"/>
    </w:pPr>
    <w:rPr>
      <w:rFonts w:ascii="等线 Light" w:hAnsi="等线 Light" w:eastAsia="宋体" w:cs="Times New Roman"/>
      <w:b/>
      <w:bCs/>
      <w:sz w:val="32"/>
      <w:szCs w:val="32"/>
    </w:rPr>
  </w:style>
  <w:style w:type="paragraph" w:styleId="816" w:customStyle="1">
    <w:name w:val="批注主题11"/>
    <w:basedOn w:val="755"/>
    <w:next w:val="755"/>
    <w:link w:val="817"/>
    <w:uiPriority w:val="99"/>
    <w:qFormat/>
    <w:rPr>
      <w:b/>
      <w:bCs/>
    </w:rPr>
  </w:style>
  <w:style w:type="character" w:styleId="817" w:customStyle="1">
    <w:name w:val="批注主题 字符"/>
    <w:link w:val="816"/>
    <w:uiPriority w:val="99"/>
    <w:qFormat/>
    <w:rPr>
      <w:rFonts w:ascii="Times New Roman" w:hAnsi="Times New Roman" w:eastAsia="宋体" w:cs="Times New Roman"/>
      <w:b/>
      <w:bCs/>
      <w:sz w:val="20"/>
      <w:szCs w:val="24"/>
    </w:rPr>
  </w:style>
  <w:style w:type="paragraph" w:styleId="818" w:customStyle="1">
    <w:name w:val="正文首行缩进11"/>
    <w:basedOn w:val="763"/>
    <w:link w:val="819"/>
    <w:uiPriority w:val="99"/>
    <w:unhideWhenUsed/>
    <w:qFormat/>
    <w:pPr>
      <w:ind w:firstLine="420"/>
      <w:spacing w:after="120"/>
    </w:pPr>
  </w:style>
  <w:style w:type="character" w:styleId="819" w:customStyle="1">
    <w:name w:val="正文首行缩进 字符"/>
    <w:link w:val="818"/>
    <w:uiPriority w:val="99"/>
    <w:qFormat/>
    <w:rPr>
      <w:rFonts w:ascii="Times New Roman" w:hAnsi="Times New Roman" w:eastAsia="宋体" w:cs="Times New Roman"/>
      <w:sz w:val="20"/>
      <w:szCs w:val="24"/>
    </w:rPr>
  </w:style>
  <w:style w:type="paragraph" w:styleId="820" w:customStyle="1">
    <w:name w:val="正文首行缩进 21"/>
    <w:basedOn w:val="765"/>
    <w:next w:val="622"/>
    <w:link w:val="821"/>
    <w:uiPriority w:val="99"/>
    <w:unhideWhenUsed/>
    <w:qFormat/>
    <w:pPr>
      <w:ind w:left="420" w:firstLine="420"/>
      <w:spacing w:after="120"/>
    </w:pPr>
  </w:style>
  <w:style w:type="character" w:styleId="821" w:customStyle="1">
    <w:name w:val="正文首行缩进 2 字符"/>
    <w:link w:val="820"/>
    <w:uiPriority w:val="99"/>
    <w:qFormat/>
    <w:rPr>
      <w:rFonts w:ascii="Times New Roman" w:hAnsi="Times New Roman" w:eastAsia="宋体" w:cs="Times New Roman"/>
      <w:sz w:val="20"/>
      <w:szCs w:val="24"/>
    </w:rPr>
  </w:style>
  <w:style w:type="table" w:styleId="822" w:customStyle="1">
    <w:name w:val="网格型111"/>
    <w:basedOn w:val="742"/>
    <w:uiPriority w:val="59"/>
    <w:unhideWhenUsed/>
    <w:qFormat/>
    <w:tblPr>
      <w:tblCellMar>
        <w:left w:w="0" w:type="dxa"/>
        <w:top w:w="0" w:type="dxa"/>
        <w:right w:w="0" w:type="dxa"/>
        <w:bottom w:w="0" w:type="dxa"/>
      </w:tblCellMar>
    </w:tblPr>
  </w:style>
  <w:style w:type="table" w:styleId="823" w:customStyle="1">
    <w:name w:val="表格主题1"/>
    <w:basedOn w:val="742"/>
    <w:uiPriority w:val="0"/>
    <w:qFormat/>
    <w:pPr>
      <w:jc w:val="both"/>
      <w:widowControl w:val="off"/>
    </w:pPr>
    <w:tblPr>
      <w:tblCellMar>
        <w:left w:w="0" w:type="dxa"/>
        <w:top w:w="0" w:type="dxa"/>
        <w:right w:w="0" w:type="dxa"/>
        <w:bottom w:w="0" w:type="dxa"/>
      </w:tblCellMar>
    </w:tblPr>
  </w:style>
  <w:style w:type="table" w:styleId="824" w:customStyle="1">
    <w:name w:val="典雅型1"/>
    <w:basedOn w:val="742"/>
    <w:uiPriority w:val="0"/>
    <w:unhideWhenUsed/>
    <w:qFormat/>
    <w:pPr>
      <w:jc w:val="both"/>
      <w:widowControl w:val="off"/>
    </w:pPr>
    <w:tblPr>
      <w:tblCellMar>
        <w:left w:w="0" w:type="dxa"/>
        <w:top w:w="0" w:type="dxa"/>
        <w:right w:w="0" w:type="dxa"/>
        <w:bottom w:w="0" w:type="dxa"/>
      </w:tblCellMar>
    </w:tblPr>
  </w:style>
  <w:style w:type="character" w:styleId="825" w:customStyle="1">
    <w:name w:val="要点1"/>
    <w:uiPriority w:val="0"/>
    <w:qFormat/>
    <w:rPr>
      <w:b/>
      <w:bCs/>
    </w:rPr>
  </w:style>
  <w:style w:type="character" w:styleId="826" w:customStyle="1">
    <w:name w:val="尾注引用1"/>
    <w:uiPriority w:val="0"/>
    <w:qFormat/>
    <w:rPr>
      <w:vertAlign w:val="superscript"/>
    </w:rPr>
  </w:style>
  <w:style w:type="character" w:styleId="827" w:customStyle="1">
    <w:name w:val="页码111"/>
    <w:uiPriority w:val="0"/>
    <w:qFormat/>
  </w:style>
  <w:style w:type="character" w:styleId="828" w:customStyle="1">
    <w:name w:val="访问过的超链接1"/>
    <w:uiPriority w:val="99"/>
    <w:unhideWhenUsed/>
    <w:qFormat/>
    <w:rPr>
      <w:color w:val="954f72"/>
      <w:u w:val="single"/>
    </w:rPr>
  </w:style>
  <w:style w:type="character" w:styleId="829" w:customStyle="1">
    <w:name w:val="强调1"/>
    <w:uiPriority w:val="20"/>
    <w:qFormat/>
    <w:rPr>
      <w:color w:val="cc0000"/>
    </w:rPr>
  </w:style>
  <w:style w:type="character" w:styleId="830" w:customStyle="1">
    <w:name w:val="HTML 定义1"/>
    <w:uiPriority w:val="0"/>
    <w:unhideWhenUsed/>
    <w:qFormat/>
  </w:style>
  <w:style w:type="character" w:styleId="831" w:customStyle="1">
    <w:name w:val="HTML 打字机1"/>
    <w:uiPriority w:val="0"/>
    <w:unhideWhenUsed/>
    <w:qFormat/>
    <w:rPr>
      <w:rFonts w:ascii="Courier New" w:hAnsi="Courier New" w:eastAsia="Courier New" w:cs="Courier New"/>
      <w:sz w:val="24"/>
      <w:szCs w:val="24"/>
    </w:rPr>
  </w:style>
  <w:style w:type="character" w:styleId="832" w:customStyle="1">
    <w:name w:val="HTML 缩写1"/>
    <w:uiPriority w:val="0"/>
    <w:qFormat/>
  </w:style>
  <w:style w:type="character" w:styleId="833" w:customStyle="1">
    <w:name w:val="HTML 变量1"/>
    <w:uiPriority w:val="0"/>
    <w:unhideWhenUsed/>
    <w:qFormat/>
  </w:style>
  <w:style w:type="character" w:styleId="834" w:customStyle="1">
    <w:name w:val="超链接1"/>
    <w:uiPriority w:val="99"/>
    <w:qFormat/>
    <w:rPr>
      <w:color w:val="0000ff"/>
      <w:u w:val="none"/>
    </w:rPr>
  </w:style>
  <w:style w:type="character" w:styleId="835" w:customStyle="1">
    <w:name w:val="HTML 代码1"/>
    <w:uiPriority w:val="0"/>
    <w:unhideWhenUsed/>
    <w:qFormat/>
    <w:rPr>
      <w:rFonts w:ascii="Courier New" w:hAnsi="Courier New" w:eastAsia="Courier New" w:cs="Courier New"/>
      <w:sz w:val="24"/>
      <w:szCs w:val="24"/>
    </w:rPr>
  </w:style>
  <w:style w:type="character" w:styleId="836" w:customStyle="1">
    <w:name w:val="批注引用11"/>
    <w:uiPriority w:val="99"/>
    <w:qFormat/>
    <w:rPr>
      <w:sz w:val="21"/>
      <w:szCs w:val="21"/>
    </w:rPr>
  </w:style>
  <w:style w:type="character" w:styleId="837" w:customStyle="1">
    <w:name w:val="HTML 引文1"/>
    <w:uiPriority w:val="0"/>
    <w:unhideWhenUsed/>
    <w:qFormat/>
  </w:style>
  <w:style w:type="character" w:styleId="838" w:customStyle="1">
    <w:name w:val="脚注引用1"/>
    <w:uiPriority w:val="0"/>
    <w:unhideWhenUsed/>
    <w:qFormat/>
    <w:rPr>
      <w:vertAlign w:val="superscript"/>
    </w:rPr>
  </w:style>
  <w:style w:type="character" w:styleId="839" w:customStyle="1">
    <w:name w:val="HTML 键盘1"/>
    <w:uiPriority w:val="0"/>
    <w:unhideWhenUsed/>
    <w:qFormat/>
    <w:rPr>
      <w:rFonts w:ascii="Courier New" w:hAnsi="Courier New" w:eastAsia="Courier New" w:cs="Courier New"/>
      <w:sz w:val="24"/>
      <w:szCs w:val="24"/>
    </w:rPr>
  </w:style>
  <w:style w:type="character" w:styleId="840" w:customStyle="1">
    <w:name w:val="HTML 样本1"/>
    <w:uiPriority w:val="0"/>
    <w:unhideWhenUsed/>
    <w:qFormat/>
    <w:rPr>
      <w:rFonts w:ascii="Courier New" w:hAnsi="Courier New" w:eastAsia="Courier New" w:cs="Courier New"/>
    </w:rPr>
  </w:style>
  <w:style w:type="character" w:styleId="841" w:customStyle="1">
    <w:name w:val="默认段落字体11"/>
    <w:uiPriority w:val="1"/>
    <w:unhideWhenUsed/>
    <w:qFormat/>
  </w:style>
  <w:style w:type="character" w:styleId="842" w:customStyle="1">
    <w:name w:val="标题 3 Char3"/>
    <w:link w:val="625"/>
    <w:uiPriority w:val="0"/>
    <w:qFormat/>
    <w:rPr>
      <w:rFonts w:ascii="Times New Roman" w:hAnsi="Times New Roman" w:eastAsia="宋体" w:cs="Times New Roman"/>
      <w:b/>
      <w:sz w:val="32"/>
      <w:szCs w:val="20"/>
    </w:rPr>
  </w:style>
  <w:style w:type="character" w:styleId="843" w:customStyle="1">
    <w:name w:val="Heading 1 Char"/>
    <w:uiPriority w:val="9"/>
    <w:qFormat/>
    <w:rPr>
      <w:rFonts w:ascii="Arial" w:hAnsi="Arial" w:eastAsia="Arial" w:cs="Arial"/>
      <w:sz w:val="40"/>
      <w:szCs w:val="40"/>
    </w:rPr>
  </w:style>
  <w:style w:type="character" w:styleId="844" w:customStyle="1">
    <w:name w:val="Heading 2 Char"/>
    <w:uiPriority w:val="9"/>
    <w:qFormat/>
    <w:rPr>
      <w:rFonts w:ascii="Arial" w:hAnsi="Arial" w:eastAsia="Arial" w:cs="Arial"/>
      <w:sz w:val="34"/>
    </w:rPr>
  </w:style>
  <w:style w:type="character" w:styleId="845" w:customStyle="1">
    <w:name w:val="Heading 3 Char"/>
    <w:uiPriority w:val="9"/>
    <w:qFormat/>
    <w:rPr>
      <w:rFonts w:ascii="Arial" w:hAnsi="Arial" w:eastAsia="Arial" w:cs="Arial"/>
      <w:sz w:val="30"/>
      <w:szCs w:val="30"/>
    </w:rPr>
  </w:style>
  <w:style w:type="character" w:styleId="846" w:customStyle="1">
    <w:name w:val="Heading 4 Char"/>
    <w:uiPriority w:val="9"/>
    <w:qFormat/>
    <w:rPr>
      <w:rFonts w:ascii="Arial" w:hAnsi="Arial" w:eastAsia="Arial" w:cs="Arial"/>
      <w:b/>
      <w:bCs/>
      <w:sz w:val="26"/>
      <w:szCs w:val="26"/>
    </w:rPr>
  </w:style>
  <w:style w:type="character" w:styleId="847" w:customStyle="1">
    <w:name w:val="Heading 5 Char"/>
    <w:uiPriority w:val="9"/>
    <w:qFormat/>
    <w:rPr>
      <w:rFonts w:ascii="Arial" w:hAnsi="Arial" w:eastAsia="Arial" w:cs="Arial"/>
      <w:b/>
      <w:bCs/>
      <w:sz w:val="24"/>
      <w:szCs w:val="24"/>
    </w:rPr>
  </w:style>
  <w:style w:type="character" w:styleId="848" w:customStyle="1">
    <w:name w:val="Heading 6 Char"/>
    <w:uiPriority w:val="9"/>
    <w:qFormat/>
    <w:rPr>
      <w:rFonts w:ascii="Arial" w:hAnsi="Arial" w:eastAsia="Arial" w:cs="Arial"/>
      <w:b/>
      <w:bCs/>
      <w:sz w:val="22"/>
      <w:szCs w:val="22"/>
    </w:rPr>
  </w:style>
  <w:style w:type="character" w:styleId="849" w:customStyle="1">
    <w:name w:val="Heading 7 Char"/>
    <w:uiPriority w:val="9"/>
    <w:qFormat/>
    <w:rPr>
      <w:rFonts w:ascii="Arial" w:hAnsi="Arial" w:eastAsia="Arial" w:cs="Arial"/>
      <w:b/>
      <w:bCs/>
      <w:i/>
      <w:iCs/>
      <w:sz w:val="22"/>
      <w:szCs w:val="22"/>
    </w:rPr>
  </w:style>
  <w:style w:type="character" w:styleId="850" w:customStyle="1">
    <w:name w:val="Heading 8 Char"/>
    <w:uiPriority w:val="9"/>
    <w:qFormat/>
    <w:rPr>
      <w:rFonts w:ascii="Arial" w:hAnsi="Arial" w:eastAsia="Arial" w:cs="Arial"/>
      <w:i/>
      <w:iCs/>
      <w:sz w:val="22"/>
      <w:szCs w:val="22"/>
    </w:rPr>
  </w:style>
  <w:style w:type="character" w:styleId="851" w:customStyle="1">
    <w:name w:val="Heading 9 Char"/>
    <w:uiPriority w:val="9"/>
    <w:qFormat/>
    <w:rPr>
      <w:rFonts w:ascii="Arial" w:hAnsi="Arial" w:eastAsia="Arial" w:cs="Arial"/>
      <w:i/>
      <w:iCs/>
      <w:sz w:val="21"/>
      <w:szCs w:val="21"/>
    </w:rPr>
  </w:style>
  <w:style w:type="character" w:styleId="852" w:customStyle="1">
    <w:name w:val="Title Char"/>
    <w:uiPriority w:val="10"/>
    <w:qFormat/>
    <w:rPr>
      <w:sz w:val="48"/>
      <w:szCs w:val="48"/>
    </w:rPr>
  </w:style>
  <w:style w:type="character" w:styleId="853" w:customStyle="1">
    <w:name w:val="Subtitle Char"/>
    <w:uiPriority w:val="11"/>
    <w:qFormat/>
    <w:rPr>
      <w:sz w:val="24"/>
      <w:szCs w:val="24"/>
    </w:rPr>
  </w:style>
  <w:style w:type="paragraph" w:styleId="854" w:customStyle="1">
    <w:name w:val="引用1"/>
    <w:basedOn w:val="622"/>
    <w:next w:val="622"/>
    <w:link w:val="855"/>
    <w:uiPriority w:val="29"/>
    <w:qFormat/>
    <w:pPr>
      <w:ind w:left="720" w:right="720"/>
    </w:pPr>
    <w:rPr>
      <w:rFonts w:ascii="Times New Roman" w:hAnsi="Times New Roman" w:eastAsia="宋体" w:cs="Times New Roman"/>
      <w:i/>
      <w:sz w:val="20"/>
      <w:szCs w:val="20"/>
    </w:rPr>
  </w:style>
  <w:style w:type="character" w:styleId="855" w:customStyle="1">
    <w:name w:val="引用 字符2"/>
    <w:link w:val="854"/>
    <w:uiPriority w:val="29"/>
    <w:qFormat/>
    <w:rPr>
      <w:rFonts w:ascii="Times New Roman" w:hAnsi="Times New Roman" w:eastAsia="宋体" w:cs="Times New Roman"/>
      <w:i/>
      <w:sz w:val="20"/>
      <w:szCs w:val="20"/>
    </w:rPr>
  </w:style>
  <w:style w:type="paragraph" w:styleId="856" w:customStyle="1">
    <w:name w:val="明显引用1"/>
    <w:basedOn w:val="622"/>
    <w:next w:val="622"/>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857" w:customStyle="1">
    <w:name w:val="明显引用 字符2"/>
    <w:link w:val="856"/>
    <w:uiPriority w:val="30"/>
    <w:qFormat/>
    <w:rPr>
      <w:rFonts w:ascii="Times New Roman" w:hAnsi="Times New Roman" w:eastAsia="宋体" w:cs="Times New Roman"/>
      <w:i/>
      <w:sz w:val="20"/>
      <w:szCs w:val="20"/>
      <w:shd w:val="clear" w:color="auto" w:fill="f2f2f2"/>
    </w:rPr>
  </w:style>
  <w:style w:type="character" w:styleId="858" w:customStyle="1">
    <w:name w:val="Header Char"/>
    <w:uiPriority w:val="99"/>
    <w:qFormat/>
  </w:style>
  <w:style w:type="character" w:styleId="859" w:customStyle="1">
    <w:name w:val="Footer Char"/>
    <w:uiPriority w:val="99"/>
    <w:qFormat/>
  </w:style>
  <w:style w:type="character" w:styleId="860" w:customStyle="1">
    <w:name w:val="Caption Char"/>
    <w:uiPriority w:val="99"/>
    <w:qFormat/>
  </w:style>
  <w:style w:type="table" w:styleId="861" w:customStyle="1">
    <w:name w:val="Table Grid Light"/>
    <w:basedOn w:val="742"/>
    <w:uiPriority w:val="59"/>
    <w:qFormat/>
    <w:tblPr>
      <w:tblCellMar>
        <w:left w:w="0" w:type="dxa"/>
        <w:top w:w="0" w:type="dxa"/>
        <w:right w:w="0" w:type="dxa"/>
        <w:bottom w:w="0" w:type="dxa"/>
      </w:tblCellMar>
    </w:tblPr>
  </w:style>
  <w:style w:type="table" w:styleId="862" w:customStyle="1">
    <w:name w:val="无格式表格 12"/>
    <w:basedOn w:val="742"/>
    <w:uiPriority w:val="59"/>
    <w:qFormat/>
    <w:tblPr>
      <w:tblCellMar>
        <w:left w:w="0" w:type="dxa"/>
        <w:top w:w="0" w:type="dxa"/>
        <w:right w:w="0" w:type="dxa"/>
        <w:bottom w:w="0" w:type="dxa"/>
      </w:tblCellMar>
    </w:tblPr>
  </w:style>
  <w:style w:type="table" w:styleId="863" w:customStyle="1">
    <w:name w:val="无格式表格 22"/>
    <w:basedOn w:val="742"/>
    <w:uiPriority w:val="59"/>
    <w:qFormat/>
    <w:tblPr>
      <w:tblCellMar>
        <w:left w:w="0" w:type="dxa"/>
        <w:top w:w="0" w:type="dxa"/>
        <w:right w:w="0" w:type="dxa"/>
        <w:bottom w:w="0" w:type="dxa"/>
      </w:tblCellMar>
    </w:tblPr>
  </w:style>
  <w:style w:type="table" w:styleId="864" w:customStyle="1">
    <w:name w:val="无格式表格 32"/>
    <w:basedOn w:val="742"/>
    <w:uiPriority w:val="99"/>
    <w:qFormat/>
    <w:tblPr>
      <w:tblCellMar>
        <w:left w:w="0" w:type="dxa"/>
        <w:top w:w="0" w:type="dxa"/>
        <w:right w:w="0" w:type="dxa"/>
        <w:bottom w:w="0" w:type="dxa"/>
      </w:tblCellMar>
    </w:tblPr>
  </w:style>
  <w:style w:type="table" w:styleId="865" w:customStyle="1">
    <w:name w:val="无格式表格 42"/>
    <w:basedOn w:val="742"/>
    <w:uiPriority w:val="99"/>
    <w:qFormat/>
    <w:tblPr>
      <w:tblCellMar>
        <w:left w:w="0" w:type="dxa"/>
        <w:top w:w="0" w:type="dxa"/>
        <w:right w:w="0" w:type="dxa"/>
        <w:bottom w:w="0" w:type="dxa"/>
      </w:tblCellMar>
    </w:tblPr>
  </w:style>
  <w:style w:type="table" w:styleId="866" w:customStyle="1">
    <w:name w:val="无格式表格 52"/>
    <w:basedOn w:val="742"/>
    <w:uiPriority w:val="99"/>
    <w:qFormat/>
    <w:tblPr>
      <w:tblCellMar>
        <w:left w:w="0" w:type="dxa"/>
        <w:top w:w="0" w:type="dxa"/>
        <w:right w:w="0" w:type="dxa"/>
        <w:bottom w:w="0" w:type="dxa"/>
      </w:tblCellMar>
    </w:tblPr>
  </w:style>
  <w:style w:type="table" w:styleId="867" w:customStyle="1">
    <w:name w:val="网格表 1 浅色2"/>
    <w:basedOn w:val="742"/>
    <w:uiPriority w:val="99"/>
    <w:qFormat/>
    <w:tblPr>
      <w:tblCellMar>
        <w:left w:w="0" w:type="dxa"/>
        <w:top w:w="0" w:type="dxa"/>
        <w:right w:w="0" w:type="dxa"/>
        <w:bottom w:w="0" w:type="dxa"/>
      </w:tblCellMar>
    </w:tblPr>
  </w:style>
  <w:style w:type="table" w:styleId="868" w:customStyle="1">
    <w:name w:val="Grid Table 1 Light - Accent 1"/>
    <w:basedOn w:val="742"/>
    <w:uiPriority w:val="99"/>
    <w:qFormat/>
    <w:tblPr>
      <w:tblCellMar>
        <w:left w:w="0" w:type="dxa"/>
        <w:top w:w="0" w:type="dxa"/>
        <w:right w:w="0" w:type="dxa"/>
        <w:bottom w:w="0" w:type="dxa"/>
      </w:tblCellMar>
    </w:tblPr>
  </w:style>
  <w:style w:type="table" w:styleId="869" w:customStyle="1">
    <w:name w:val="Grid Table 1 Light - Accent 2"/>
    <w:basedOn w:val="742"/>
    <w:uiPriority w:val="99"/>
    <w:qFormat/>
    <w:tblPr>
      <w:tblCellMar>
        <w:left w:w="0" w:type="dxa"/>
        <w:top w:w="0" w:type="dxa"/>
        <w:right w:w="0" w:type="dxa"/>
        <w:bottom w:w="0" w:type="dxa"/>
      </w:tblCellMar>
    </w:tblPr>
  </w:style>
  <w:style w:type="table" w:styleId="870" w:customStyle="1">
    <w:name w:val="Grid Table 1 Light - Accent 3"/>
    <w:basedOn w:val="742"/>
    <w:uiPriority w:val="99"/>
    <w:qFormat/>
    <w:tblPr>
      <w:tblCellMar>
        <w:left w:w="0" w:type="dxa"/>
        <w:top w:w="0" w:type="dxa"/>
        <w:right w:w="0" w:type="dxa"/>
        <w:bottom w:w="0" w:type="dxa"/>
      </w:tblCellMar>
    </w:tblPr>
  </w:style>
  <w:style w:type="table" w:styleId="871" w:customStyle="1">
    <w:name w:val="Grid Table 1 Light - Accent 4"/>
    <w:basedOn w:val="742"/>
    <w:uiPriority w:val="99"/>
    <w:qFormat/>
    <w:tblPr>
      <w:tblCellMar>
        <w:left w:w="0" w:type="dxa"/>
        <w:top w:w="0" w:type="dxa"/>
        <w:right w:w="0" w:type="dxa"/>
        <w:bottom w:w="0" w:type="dxa"/>
      </w:tblCellMar>
    </w:tblPr>
  </w:style>
  <w:style w:type="table" w:styleId="872" w:customStyle="1">
    <w:name w:val="Grid Table 1 Light - Accent 5"/>
    <w:basedOn w:val="742"/>
    <w:uiPriority w:val="99"/>
    <w:qFormat/>
    <w:tblPr>
      <w:tblCellMar>
        <w:left w:w="0" w:type="dxa"/>
        <w:top w:w="0" w:type="dxa"/>
        <w:right w:w="0" w:type="dxa"/>
        <w:bottom w:w="0" w:type="dxa"/>
      </w:tblCellMar>
    </w:tblPr>
  </w:style>
  <w:style w:type="table" w:styleId="873" w:customStyle="1">
    <w:name w:val="Grid Table 1 Light - Accent 6"/>
    <w:basedOn w:val="742"/>
    <w:uiPriority w:val="99"/>
    <w:qFormat/>
    <w:tblPr>
      <w:tblCellMar>
        <w:left w:w="0" w:type="dxa"/>
        <w:top w:w="0" w:type="dxa"/>
        <w:right w:w="0" w:type="dxa"/>
        <w:bottom w:w="0" w:type="dxa"/>
      </w:tblCellMar>
    </w:tblPr>
  </w:style>
  <w:style w:type="table" w:styleId="874" w:customStyle="1">
    <w:name w:val="网格表 22"/>
    <w:basedOn w:val="742"/>
    <w:uiPriority w:val="99"/>
    <w:qFormat/>
    <w:tblPr>
      <w:tblCellMar>
        <w:left w:w="0" w:type="dxa"/>
        <w:top w:w="0" w:type="dxa"/>
        <w:right w:w="0" w:type="dxa"/>
        <w:bottom w:w="0" w:type="dxa"/>
      </w:tblCellMar>
    </w:tblPr>
  </w:style>
  <w:style w:type="table" w:styleId="875" w:customStyle="1">
    <w:name w:val="Grid Table 2 - Accent 1"/>
    <w:basedOn w:val="742"/>
    <w:uiPriority w:val="99"/>
    <w:qFormat/>
    <w:tblPr>
      <w:tblCellMar>
        <w:left w:w="0" w:type="dxa"/>
        <w:top w:w="0" w:type="dxa"/>
        <w:right w:w="0" w:type="dxa"/>
        <w:bottom w:w="0" w:type="dxa"/>
      </w:tblCellMar>
    </w:tblPr>
  </w:style>
  <w:style w:type="table" w:styleId="876" w:customStyle="1">
    <w:name w:val="Grid Table 2 - Accent 2"/>
    <w:basedOn w:val="742"/>
    <w:uiPriority w:val="99"/>
    <w:qFormat/>
    <w:tblPr>
      <w:tblCellMar>
        <w:left w:w="0" w:type="dxa"/>
        <w:top w:w="0" w:type="dxa"/>
        <w:right w:w="0" w:type="dxa"/>
        <w:bottom w:w="0" w:type="dxa"/>
      </w:tblCellMar>
    </w:tblPr>
  </w:style>
  <w:style w:type="table" w:styleId="877" w:customStyle="1">
    <w:name w:val="Grid Table 2 - Accent 3"/>
    <w:basedOn w:val="742"/>
    <w:uiPriority w:val="99"/>
    <w:qFormat/>
    <w:tblPr>
      <w:tblCellMar>
        <w:left w:w="0" w:type="dxa"/>
        <w:top w:w="0" w:type="dxa"/>
        <w:right w:w="0" w:type="dxa"/>
        <w:bottom w:w="0" w:type="dxa"/>
      </w:tblCellMar>
    </w:tblPr>
  </w:style>
  <w:style w:type="table" w:styleId="878" w:customStyle="1">
    <w:name w:val="Grid Table 2 - Accent 4"/>
    <w:basedOn w:val="742"/>
    <w:uiPriority w:val="99"/>
    <w:qFormat/>
    <w:tblPr>
      <w:tblCellMar>
        <w:left w:w="0" w:type="dxa"/>
        <w:top w:w="0" w:type="dxa"/>
        <w:right w:w="0" w:type="dxa"/>
        <w:bottom w:w="0" w:type="dxa"/>
      </w:tblCellMar>
    </w:tblPr>
  </w:style>
  <w:style w:type="table" w:styleId="879" w:customStyle="1">
    <w:name w:val="Grid Table 2 - Accent 5"/>
    <w:basedOn w:val="742"/>
    <w:uiPriority w:val="99"/>
    <w:qFormat/>
    <w:tblPr>
      <w:tblCellMar>
        <w:left w:w="0" w:type="dxa"/>
        <w:top w:w="0" w:type="dxa"/>
        <w:right w:w="0" w:type="dxa"/>
        <w:bottom w:w="0" w:type="dxa"/>
      </w:tblCellMar>
    </w:tblPr>
  </w:style>
  <w:style w:type="table" w:styleId="880" w:customStyle="1">
    <w:name w:val="Grid Table 2 - Accent 6"/>
    <w:basedOn w:val="742"/>
    <w:uiPriority w:val="99"/>
    <w:qFormat/>
    <w:tblPr>
      <w:tblCellMar>
        <w:left w:w="0" w:type="dxa"/>
        <w:top w:w="0" w:type="dxa"/>
        <w:right w:w="0" w:type="dxa"/>
        <w:bottom w:w="0" w:type="dxa"/>
      </w:tblCellMar>
    </w:tblPr>
  </w:style>
  <w:style w:type="table" w:styleId="881" w:customStyle="1">
    <w:name w:val="网格表 32"/>
    <w:basedOn w:val="742"/>
    <w:uiPriority w:val="99"/>
    <w:qFormat/>
    <w:tblPr>
      <w:tblCellMar>
        <w:left w:w="0" w:type="dxa"/>
        <w:top w:w="0" w:type="dxa"/>
        <w:right w:w="0" w:type="dxa"/>
        <w:bottom w:w="0" w:type="dxa"/>
      </w:tblCellMar>
    </w:tblPr>
  </w:style>
  <w:style w:type="table" w:styleId="882" w:customStyle="1">
    <w:name w:val="Grid Table 3 - Accent 1"/>
    <w:basedOn w:val="742"/>
    <w:uiPriority w:val="99"/>
    <w:qFormat/>
    <w:tblPr>
      <w:tblCellMar>
        <w:left w:w="0" w:type="dxa"/>
        <w:top w:w="0" w:type="dxa"/>
        <w:right w:w="0" w:type="dxa"/>
        <w:bottom w:w="0" w:type="dxa"/>
      </w:tblCellMar>
    </w:tblPr>
  </w:style>
  <w:style w:type="table" w:styleId="883" w:customStyle="1">
    <w:name w:val="Grid Table 3 - Accent 2"/>
    <w:basedOn w:val="742"/>
    <w:uiPriority w:val="99"/>
    <w:qFormat/>
    <w:tblPr>
      <w:tblCellMar>
        <w:left w:w="0" w:type="dxa"/>
        <w:top w:w="0" w:type="dxa"/>
        <w:right w:w="0" w:type="dxa"/>
        <w:bottom w:w="0" w:type="dxa"/>
      </w:tblCellMar>
    </w:tblPr>
  </w:style>
  <w:style w:type="table" w:styleId="884" w:customStyle="1">
    <w:name w:val="Grid Table 3 - Accent 3"/>
    <w:basedOn w:val="742"/>
    <w:uiPriority w:val="99"/>
    <w:qFormat/>
    <w:tblPr>
      <w:tblCellMar>
        <w:left w:w="0" w:type="dxa"/>
        <w:top w:w="0" w:type="dxa"/>
        <w:right w:w="0" w:type="dxa"/>
        <w:bottom w:w="0" w:type="dxa"/>
      </w:tblCellMar>
    </w:tblPr>
  </w:style>
  <w:style w:type="table" w:styleId="885" w:customStyle="1">
    <w:name w:val="Grid Table 3 - Accent 4"/>
    <w:basedOn w:val="742"/>
    <w:uiPriority w:val="99"/>
    <w:qFormat/>
    <w:tblPr>
      <w:tblCellMar>
        <w:left w:w="0" w:type="dxa"/>
        <w:top w:w="0" w:type="dxa"/>
        <w:right w:w="0" w:type="dxa"/>
        <w:bottom w:w="0" w:type="dxa"/>
      </w:tblCellMar>
    </w:tblPr>
  </w:style>
  <w:style w:type="table" w:styleId="886" w:customStyle="1">
    <w:name w:val="Grid Table 3 - Accent 5"/>
    <w:basedOn w:val="742"/>
    <w:uiPriority w:val="99"/>
    <w:qFormat/>
    <w:tblPr>
      <w:tblCellMar>
        <w:left w:w="0" w:type="dxa"/>
        <w:top w:w="0" w:type="dxa"/>
        <w:right w:w="0" w:type="dxa"/>
        <w:bottom w:w="0" w:type="dxa"/>
      </w:tblCellMar>
    </w:tblPr>
  </w:style>
  <w:style w:type="table" w:styleId="887" w:customStyle="1">
    <w:name w:val="Grid Table 3 - Accent 6"/>
    <w:basedOn w:val="742"/>
    <w:uiPriority w:val="99"/>
    <w:qFormat/>
    <w:tblPr>
      <w:tblCellMar>
        <w:left w:w="0" w:type="dxa"/>
        <w:top w:w="0" w:type="dxa"/>
        <w:right w:w="0" w:type="dxa"/>
        <w:bottom w:w="0" w:type="dxa"/>
      </w:tblCellMar>
    </w:tblPr>
  </w:style>
  <w:style w:type="table" w:styleId="888" w:customStyle="1">
    <w:name w:val="网格表 42"/>
    <w:basedOn w:val="742"/>
    <w:uiPriority w:val="59"/>
    <w:qFormat/>
    <w:tblPr>
      <w:tblCellMar>
        <w:left w:w="0" w:type="dxa"/>
        <w:top w:w="0" w:type="dxa"/>
        <w:right w:w="0" w:type="dxa"/>
        <w:bottom w:w="0" w:type="dxa"/>
      </w:tblCellMar>
    </w:tblPr>
  </w:style>
  <w:style w:type="table" w:styleId="889" w:customStyle="1">
    <w:name w:val="Grid Table 4 - Accent 1"/>
    <w:basedOn w:val="742"/>
    <w:uiPriority w:val="59"/>
    <w:qFormat/>
    <w:tblPr>
      <w:tblCellMar>
        <w:left w:w="0" w:type="dxa"/>
        <w:top w:w="0" w:type="dxa"/>
        <w:right w:w="0" w:type="dxa"/>
        <w:bottom w:w="0" w:type="dxa"/>
      </w:tblCellMar>
    </w:tblPr>
  </w:style>
  <w:style w:type="table" w:styleId="890" w:customStyle="1">
    <w:name w:val="Grid Table 4 - Accent 2"/>
    <w:basedOn w:val="742"/>
    <w:uiPriority w:val="59"/>
    <w:qFormat/>
    <w:tblPr>
      <w:tblCellMar>
        <w:left w:w="0" w:type="dxa"/>
        <w:top w:w="0" w:type="dxa"/>
        <w:right w:w="0" w:type="dxa"/>
        <w:bottom w:w="0" w:type="dxa"/>
      </w:tblCellMar>
    </w:tblPr>
  </w:style>
  <w:style w:type="table" w:styleId="891" w:customStyle="1">
    <w:name w:val="Grid Table 4 - Accent 3"/>
    <w:basedOn w:val="742"/>
    <w:uiPriority w:val="59"/>
    <w:qFormat/>
    <w:tblPr>
      <w:tblCellMar>
        <w:left w:w="0" w:type="dxa"/>
        <w:top w:w="0" w:type="dxa"/>
        <w:right w:w="0" w:type="dxa"/>
        <w:bottom w:w="0" w:type="dxa"/>
      </w:tblCellMar>
    </w:tblPr>
  </w:style>
  <w:style w:type="table" w:styleId="892" w:customStyle="1">
    <w:name w:val="Grid Table 4 - Accent 4"/>
    <w:basedOn w:val="742"/>
    <w:uiPriority w:val="59"/>
    <w:qFormat/>
    <w:tblPr>
      <w:tblCellMar>
        <w:left w:w="0" w:type="dxa"/>
        <w:top w:w="0" w:type="dxa"/>
        <w:right w:w="0" w:type="dxa"/>
        <w:bottom w:w="0" w:type="dxa"/>
      </w:tblCellMar>
    </w:tblPr>
  </w:style>
  <w:style w:type="table" w:styleId="893" w:customStyle="1">
    <w:name w:val="Grid Table 4 - Accent 5"/>
    <w:basedOn w:val="742"/>
    <w:uiPriority w:val="59"/>
    <w:qFormat/>
    <w:tblPr>
      <w:tblCellMar>
        <w:left w:w="0" w:type="dxa"/>
        <w:top w:w="0" w:type="dxa"/>
        <w:right w:w="0" w:type="dxa"/>
        <w:bottom w:w="0" w:type="dxa"/>
      </w:tblCellMar>
    </w:tblPr>
  </w:style>
  <w:style w:type="table" w:styleId="894" w:customStyle="1">
    <w:name w:val="Grid Table 4 - Accent 6"/>
    <w:basedOn w:val="742"/>
    <w:uiPriority w:val="59"/>
    <w:qFormat/>
    <w:tblPr>
      <w:tblCellMar>
        <w:left w:w="0" w:type="dxa"/>
        <w:top w:w="0" w:type="dxa"/>
        <w:right w:w="0" w:type="dxa"/>
        <w:bottom w:w="0" w:type="dxa"/>
      </w:tblCellMar>
    </w:tblPr>
  </w:style>
  <w:style w:type="table" w:styleId="895" w:customStyle="1">
    <w:name w:val="网格表 5 深色2"/>
    <w:basedOn w:val="742"/>
    <w:uiPriority w:val="99"/>
    <w:qFormat/>
    <w:tblPr>
      <w:tblCellMar>
        <w:left w:w="0" w:type="dxa"/>
        <w:top w:w="0" w:type="dxa"/>
        <w:right w:w="0" w:type="dxa"/>
        <w:bottom w:w="0" w:type="dxa"/>
      </w:tblCellMar>
    </w:tblPr>
  </w:style>
  <w:style w:type="table" w:styleId="896" w:customStyle="1">
    <w:name w:val="Grid Table 5 Dark- Accent 1"/>
    <w:basedOn w:val="742"/>
    <w:uiPriority w:val="99"/>
    <w:qFormat/>
    <w:tblPr>
      <w:tblCellMar>
        <w:left w:w="0" w:type="dxa"/>
        <w:top w:w="0" w:type="dxa"/>
        <w:right w:w="0" w:type="dxa"/>
        <w:bottom w:w="0" w:type="dxa"/>
      </w:tblCellMar>
    </w:tblPr>
  </w:style>
  <w:style w:type="table" w:styleId="897" w:customStyle="1">
    <w:name w:val="Grid Table 5 Dark - Accent 2"/>
    <w:basedOn w:val="742"/>
    <w:uiPriority w:val="99"/>
    <w:qFormat/>
    <w:tblPr>
      <w:tblCellMar>
        <w:left w:w="0" w:type="dxa"/>
        <w:top w:w="0" w:type="dxa"/>
        <w:right w:w="0" w:type="dxa"/>
        <w:bottom w:w="0" w:type="dxa"/>
      </w:tblCellMar>
    </w:tblPr>
  </w:style>
  <w:style w:type="table" w:styleId="898" w:customStyle="1">
    <w:name w:val="Grid Table 5 Dark - Accent 3"/>
    <w:basedOn w:val="742"/>
    <w:uiPriority w:val="99"/>
    <w:qFormat/>
    <w:tblPr>
      <w:tblCellMar>
        <w:left w:w="0" w:type="dxa"/>
        <w:top w:w="0" w:type="dxa"/>
        <w:right w:w="0" w:type="dxa"/>
        <w:bottom w:w="0" w:type="dxa"/>
      </w:tblCellMar>
    </w:tblPr>
  </w:style>
  <w:style w:type="table" w:styleId="899" w:customStyle="1">
    <w:name w:val="Grid Table 5 Dark- Accent 4"/>
    <w:basedOn w:val="742"/>
    <w:uiPriority w:val="99"/>
    <w:qFormat/>
    <w:tblPr>
      <w:tblCellMar>
        <w:left w:w="0" w:type="dxa"/>
        <w:top w:w="0" w:type="dxa"/>
        <w:right w:w="0" w:type="dxa"/>
        <w:bottom w:w="0" w:type="dxa"/>
      </w:tblCellMar>
    </w:tblPr>
  </w:style>
  <w:style w:type="table" w:styleId="900" w:customStyle="1">
    <w:name w:val="Grid Table 5 Dark - Accent 5"/>
    <w:basedOn w:val="742"/>
    <w:uiPriority w:val="99"/>
    <w:qFormat/>
    <w:tblPr>
      <w:tblCellMar>
        <w:left w:w="0" w:type="dxa"/>
        <w:top w:w="0" w:type="dxa"/>
        <w:right w:w="0" w:type="dxa"/>
        <w:bottom w:w="0" w:type="dxa"/>
      </w:tblCellMar>
    </w:tblPr>
  </w:style>
  <w:style w:type="table" w:styleId="901" w:customStyle="1">
    <w:name w:val="Grid Table 5 Dark - Accent 6"/>
    <w:basedOn w:val="742"/>
    <w:uiPriority w:val="99"/>
    <w:qFormat/>
    <w:tblPr>
      <w:tblCellMar>
        <w:left w:w="0" w:type="dxa"/>
        <w:top w:w="0" w:type="dxa"/>
        <w:right w:w="0" w:type="dxa"/>
        <w:bottom w:w="0" w:type="dxa"/>
      </w:tblCellMar>
    </w:tblPr>
  </w:style>
  <w:style w:type="table" w:styleId="902" w:customStyle="1">
    <w:name w:val="网格表 6 彩色2"/>
    <w:basedOn w:val="742"/>
    <w:uiPriority w:val="99"/>
    <w:qFormat/>
    <w:tblPr>
      <w:tblCellMar>
        <w:left w:w="0" w:type="dxa"/>
        <w:top w:w="0" w:type="dxa"/>
        <w:right w:w="0" w:type="dxa"/>
        <w:bottom w:w="0" w:type="dxa"/>
      </w:tblCellMar>
    </w:tblPr>
  </w:style>
  <w:style w:type="table" w:styleId="903" w:customStyle="1">
    <w:name w:val="Grid Table 6 Colorful - Accent 1"/>
    <w:basedOn w:val="742"/>
    <w:uiPriority w:val="99"/>
    <w:qFormat/>
    <w:tblPr>
      <w:tblCellMar>
        <w:left w:w="0" w:type="dxa"/>
        <w:top w:w="0" w:type="dxa"/>
        <w:right w:w="0" w:type="dxa"/>
        <w:bottom w:w="0" w:type="dxa"/>
      </w:tblCellMar>
    </w:tblPr>
  </w:style>
  <w:style w:type="table" w:styleId="904" w:customStyle="1">
    <w:name w:val="Grid Table 6 Colorful - Accent 2"/>
    <w:basedOn w:val="742"/>
    <w:uiPriority w:val="99"/>
    <w:qFormat/>
    <w:tblPr>
      <w:tblCellMar>
        <w:left w:w="0" w:type="dxa"/>
        <w:top w:w="0" w:type="dxa"/>
        <w:right w:w="0" w:type="dxa"/>
        <w:bottom w:w="0" w:type="dxa"/>
      </w:tblCellMar>
    </w:tblPr>
  </w:style>
  <w:style w:type="table" w:styleId="905" w:customStyle="1">
    <w:name w:val="Grid Table 6 Colorful - Accent 3"/>
    <w:basedOn w:val="742"/>
    <w:uiPriority w:val="99"/>
    <w:qFormat/>
    <w:tblPr>
      <w:tblCellMar>
        <w:left w:w="0" w:type="dxa"/>
        <w:top w:w="0" w:type="dxa"/>
        <w:right w:w="0" w:type="dxa"/>
        <w:bottom w:w="0" w:type="dxa"/>
      </w:tblCellMar>
    </w:tblPr>
  </w:style>
  <w:style w:type="table" w:styleId="906" w:customStyle="1">
    <w:name w:val="Grid Table 6 Colorful - Accent 4"/>
    <w:basedOn w:val="742"/>
    <w:uiPriority w:val="99"/>
    <w:qFormat/>
    <w:tblPr>
      <w:tblCellMar>
        <w:left w:w="0" w:type="dxa"/>
        <w:top w:w="0" w:type="dxa"/>
        <w:right w:w="0" w:type="dxa"/>
        <w:bottom w:w="0" w:type="dxa"/>
      </w:tblCellMar>
    </w:tblPr>
  </w:style>
  <w:style w:type="table" w:styleId="907" w:customStyle="1">
    <w:name w:val="Grid Table 6 Colorful - Accent 5"/>
    <w:basedOn w:val="742"/>
    <w:uiPriority w:val="99"/>
    <w:qFormat/>
    <w:tblPr>
      <w:tblCellMar>
        <w:left w:w="0" w:type="dxa"/>
        <w:top w:w="0" w:type="dxa"/>
        <w:right w:w="0" w:type="dxa"/>
        <w:bottom w:w="0" w:type="dxa"/>
      </w:tblCellMar>
    </w:tblPr>
  </w:style>
  <w:style w:type="table" w:styleId="908" w:customStyle="1">
    <w:name w:val="Grid Table 6 Colorful - Accent 6"/>
    <w:basedOn w:val="742"/>
    <w:uiPriority w:val="99"/>
    <w:qFormat/>
    <w:tblPr>
      <w:tblCellMar>
        <w:left w:w="0" w:type="dxa"/>
        <w:top w:w="0" w:type="dxa"/>
        <w:right w:w="0" w:type="dxa"/>
        <w:bottom w:w="0" w:type="dxa"/>
      </w:tblCellMar>
    </w:tblPr>
  </w:style>
  <w:style w:type="table" w:styleId="909" w:customStyle="1">
    <w:name w:val="网格表 7 彩色2"/>
    <w:basedOn w:val="742"/>
    <w:uiPriority w:val="99"/>
    <w:qFormat/>
    <w:tblPr>
      <w:tblCellMar>
        <w:left w:w="0" w:type="dxa"/>
        <w:top w:w="0" w:type="dxa"/>
        <w:right w:w="0" w:type="dxa"/>
        <w:bottom w:w="0" w:type="dxa"/>
      </w:tblCellMar>
    </w:tblPr>
  </w:style>
  <w:style w:type="table" w:styleId="910" w:customStyle="1">
    <w:name w:val="Grid Table 7 Colorful - Accent 1"/>
    <w:basedOn w:val="742"/>
    <w:uiPriority w:val="99"/>
    <w:qFormat/>
    <w:tblPr>
      <w:tblCellMar>
        <w:left w:w="0" w:type="dxa"/>
        <w:top w:w="0" w:type="dxa"/>
        <w:right w:w="0" w:type="dxa"/>
        <w:bottom w:w="0" w:type="dxa"/>
      </w:tblCellMar>
    </w:tblPr>
  </w:style>
  <w:style w:type="table" w:styleId="911" w:customStyle="1">
    <w:name w:val="Grid Table 7 Colorful - Accent 2"/>
    <w:basedOn w:val="742"/>
    <w:uiPriority w:val="99"/>
    <w:qFormat/>
    <w:tblPr>
      <w:tblCellMar>
        <w:left w:w="0" w:type="dxa"/>
        <w:top w:w="0" w:type="dxa"/>
        <w:right w:w="0" w:type="dxa"/>
        <w:bottom w:w="0" w:type="dxa"/>
      </w:tblCellMar>
    </w:tblPr>
  </w:style>
  <w:style w:type="table" w:styleId="912" w:customStyle="1">
    <w:name w:val="Grid Table 7 Colorful - Accent 3"/>
    <w:basedOn w:val="742"/>
    <w:uiPriority w:val="99"/>
    <w:qFormat/>
    <w:tblPr>
      <w:tblCellMar>
        <w:left w:w="0" w:type="dxa"/>
        <w:top w:w="0" w:type="dxa"/>
        <w:right w:w="0" w:type="dxa"/>
        <w:bottom w:w="0" w:type="dxa"/>
      </w:tblCellMar>
    </w:tblPr>
  </w:style>
  <w:style w:type="table" w:styleId="913" w:customStyle="1">
    <w:name w:val="Grid Table 7 Colorful - Accent 4"/>
    <w:basedOn w:val="742"/>
    <w:uiPriority w:val="99"/>
    <w:qFormat/>
    <w:tblPr>
      <w:tblCellMar>
        <w:left w:w="0" w:type="dxa"/>
        <w:top w:w="0" w:type="dxa"/>
        <w:right w:w="0" w:type="dxa"/>
        <w:bottom w:w="0" w:type="dxa"/>
      </w:tblCellMar>
    </w:tblPr>
  </w:style>
  <w:style w:type="table" w:styleId="914" w:customStyle="1">
    <w:name w:val="Grid Table 7 Colorful - Accent 5"/>
    <w:basedOn w:val="742"/>
    <w:uiPriority w:val="99"/>
    <w:qFormat/>
    <w:tblPr>
      <w:tblCellMar>
        <w:left w:w="0" w:type="dxa"/>
        <w:top w:w="0" w:type="dxa"/>
        <w:right w:w="0" w:type="dxa"/>
        <w:bottom w:w="0" w:type="dxa"/>
      </w:tblCellMar>
    </w:tblPr>
  </w:style>
  <w:style w:type="table" w:styleId="915" w:customStyle="1">
    <w:name w:val="Grid Table 7 Colorful - Accent 6"/>
    <w:basedOn w:val="742"/>
    <w:uiPriority w:val="99"/>
    <w:qFormat/>
    <w:tblPr>
      <w:tblCellMar>
        <w:left w:w="0" w:type="dxa"/>
        <w:top w:w="0" w:type="dxa"/>
        <w:right w:w="0" w:type="dxa"/>
        <w:bottom w:w="0" w:type="dxa"/>
      </w:tblCellMar>
    </w:tblPr>
  </w:style>
  <w:style w:type="table" w:styleId="916" w:customStyle="1">
    <w:name w:val="清单表 1 浅色2"/>
    <w:basedOn w:val="742"/>
    <w:uiPriority w:val="99"/>
    <w:qFormat/>
    <w:tblPr>
      <w:tblCellMar>
        <w:left w:w="0" w:type="dxa"/>
        <w:top w:w="0" w:type="dxa"/>
        <w:right w:w="0" w:type="dxa"/>
        <w:bottom w:w="0" w:type="dxa"/>
      </w:tblCellMar>
    </w:tblPr>
  </w:style>
  <w:style w:type="table" w:styleId="917" w:customStyle="1">
    <w:name w:val="List Table 1 Light - Accent 1"/>
    <w:basedOn w:val="742"/>
    <w:uiPriority w:val="99"/>
    <w:qFormat/>
    <w:tblPr>
      <w:tblCellMar>
        <w:left w:w="0" w:type="dxa"/>
        <w:top w:w="0" w:type="dxa"/>
        <w:right w:w="0" w:type="dxa"/>
        <w:bottom w:w="0" w:type="dxa"/>
      </w:tblCellMar>
    </w:tblPr>
  </w:style>
  <w:style w:type="table" w:styleId="918" w:customStyle="1">
    <w:name w:val="List Table 1 Light - Accent 2"/>
    <w:basedOn w:val="742"/>
    <w:uiPriority w:val="99"/>
    <w:qFormat/>
    <w:tblPr>
      <w:tblCellMar>
        <w:left w:w="0" w:type="dxa"/>
        <w:top w:w="0" w:type="dxa"/>
        <w:right w:w="0" w:type="dxa"/>
        <w:bottom w:w="0" w:type="dxa"/>
      </w:tblCellMar>
    </w:tblPr>
  </w:style>
  <w:style w:type="table" w:styleId="919" w:customStyle="1">
    <w:name w:val="List Table 1 Light - Accent 3"/>
    <w:basedOn w:val="742"/>
    <w:uiPriority w:val="99"/>
    <w:qFormat/>
    <w:tblPr>
      <w:tblCellMar>
        <w:left w:w="0" w:type="dxa"/>
        <w:top w:w="0" w:type="dxa"/>
        <w:right w:w="0" w:type="dxa"/>
        <w:bottom w:w="0" w:type="dxa"/>
      </w:tblCellMar>
    </w:tblPr>
  </w:style>
  <w:style w:type="table" w:styleId="920" w:customStyle="1">
    <w:name w:val="List Table 1 Light - Accent 4"/>
    <w:basedOn w:val="742"/>
    <w:uiPriority w:val="99"/>
    <w:qFormat/>
    <w:tblPr>
      <w:tblCellMar>
        <w:left w:w="0" w:type="dxa"/>
        <w:top w:w="0" w:type="dxa"/>
        <w:right w:w="0" w:type="dxa"/>
        <w:bottom w:w="0" w:type="dxa"/>
      </w:tblCellMar>
    </w:tblPr>
  </w:style>
  <w:style w:type="table" w:styleId="921" w:customStyle="1">
    <w:name w:val="List Table 1 Light - Accent 5"/>
    <w:basedOn w:val="742"/>
    <w:uiPriority w:val="99"/>
    <w:qFormat/>
    <w:tblPr>
      <w:tblCellMar>
        <w:left w:w="0" w:type="dxa"/>
        <w:top w:w="0" w:type="dxa"/>
        <w:right w:w="0" w:type="dxa"/>
        <w:bottom w:w="0" w:type="dxa"/>
      </w:tblCellMar>
    </w:tblPr>
  </w:style>
  <w:style w:type="table" w:styleId="922" w:customStyle="1">
    <w:name w:val="List Table 1 Light - Accent 6"/>
    <w:basedOn w:val="742"/>
    <w:uiPriority w:val="99"/>
    <w:qFormat/>
    <w:tblPr>
      <w:tblCellMar>
        <w:left w:w="0" w:type="dxa"/>
        <w:top w:w="0" w:type="dxa"/>
        <w:right w:w="0" w:type="dxa"/>
        <w:bottom w:w="0" w:type="dxa"/>
      </w:tblCellMar>
    </w:tblPr>
  </w:style>
  <w:style w:type="table" w:styleId="923" w:customStyle="1">
    <w:name w:val="清单表 22"/>
    <w:basedOn w:val="742"/>
    <w:uiPriority w:val="99"/>
    <w:qFormat/>
    <w:tblPr>
      <w:tblCellMar>
        <w:left w:w="0" w:type="dxa"/>
        <w:top w:w="0" w:type="dxa"/>
        <w:right w:w="0" w:type="dxa"/>
        <w:bottom w:w="0" w:type="dxa"/>
      </w:tblCellMar>
    </w:tblPr>
  </w:style>
  <w:style w:type="table" w:styleId="924" w:customStyle="1">
    <w:name w:val="List Table 2 - Accent 1"/>
    <w:basedOn w:val="742"/>
    <w:uiPriority w:val="99"/>
    <w:qFormat/>
    <w:tblPr>
      <w:tblCellMar>
        <w:left w:w="0" w:type="dxa"/>
        <w:top w:w="0" w:type="dxa"/>
        <w:right w:w="0" w:type="dxa"/>
        <w:bottom w:w="0" w:type="dxa"/>
      </w:tblCellMar>
    </w:tblPr>
  </w:style>
  <w:style w:type="table" w:styleId="925" w:customStyle="1">
    <w:name w:val="List Table 2 - Accent 2"/>
    <w:basedOn w:val="742"/>
    <w:uiPriority w:val="99"/>
    <w:qFormat/>
    <w:tblPr>
      <w:tblCellMar>
        <w:left w:w="0" w:type="dxa"/>
        <w:top w:w="0" w:type="dxa"/>
        <w:right w:w="0" w:type="dxa"/>
        <w:bottom w:w="0" w:type="dxa"/>
      </w:tblCellMar>
    </w:tblPr>
  </w:style>
  <w:style w:type="table" w:styleId="926" w:customStyle="1">
    <w:name w:val="List Table 2 - Accent 3"/>
    <w:basedOn w:val="742"/>
    <w:uiPriority w:val="99"/>
    <w:qFormat/>
    <w:tblPr>
      <w:tblCellMar>
        <w:left w:w="0" w:type="dxa"/>
        <w:top w:w="0" w:type="dxa"/>
        <w:right w:w="0" w:type="dxa"/>
        <w:bottom w:w="0" w:type="dxa"/>
      </w:tblCellMar>
    </w:tblPr>
  </w:style>
  <w:style w:type="table" w:styleId="927" w:customStyle="1">
    <w:name w:val="List Table 2 - Accent 4"/>
    <w:basedOn w:val="742"/>
    <w:uiPriority w:val="99"/>
    <w:qFormat/>
    <w:tblPr>
      <w:tblCellMar>
        <w:left w:w="0" w:type="dxa"/>
        <w:top w:w="0" w:type="dxa"/>
        <w:right w:w="0" w:type="dxa"/>
        <w:bottom w:w="0" w:type="dxa"/>
      </w:tblCellMar>
    </w:tblPr>
  </w:style>
  <w:style w:type="table" w:styleId="928" w:customStyle="1">
    <w:name w:val="List Table 2 - Accent 5"/>
    <w:basedOn w:val="742"/>
    <w:uiPriority w:val="99"/>
    <w:qFormat/>
    <w:tblPr>
      <w:tblCellMar>
        <w:left w:w="0" w:type="dxa"/>
        <w:top w:w="0" w:type="dxa"/>
        <w:right w:w="0" w:type="dxa"/>
        <w:bottom w:w="0" w:type="dxa"/>
      </w:tblCellMar>
    </w:tblPr>
  </w:style>
  <w:style w:type="table" w:styleId="929" w:customStyle="1">
    <w:name w:val="List Table 2 - Accent 6"/>
    <w:basedOn w:val="742"/>
    <w:uiPriority w:val="99"/>
    <w:qFormat/>
    <w:tblPr>
      <w:tblCellMar>
        <w:left w:w="0" w:type="dxa"/>
        <w:top w:w="0" w:type="dxa"/>
        <w:right w:w="0" w:type="dxa"/>
        <w:bottom w:w="0" w:type="dxa"/>
      </w:tblCellMar>
    </w:tblPr>
  </w:style>
  <w:style w:type="table" w:styleId="930" w:customStyle="1">
    <w:name w:val="清单表 32"/>
    <w:basedOn w:val="742"/>
    <w:uiPriority w:val="99"/>
    <w:qFormat/>
    <w:tblPr>
      <w:tblCellMar>
        <w:left w:w="0" w:type="dxa"/>
        <w:top w:w="0" w:type="dxa"/>
        <w:right w:w="0" w:type="dxa"/>
        <w:bottom w:w="0" w:type="dxa"/>
      </w:tblCellMar>
    </w:tblPr>
  </w:style>
  <w:style w:type="table" w:styleId="931" w:customStyle="1">
    <w:name w:val="List Table 3 - Accent 1"/>
    <w:basedOn w:val="742"/>
    <w:uiPriority w:val="99"/>
    <w:qFormat/>
    <w:tblPr>
      <w:tblCellMar>
        <w:left w:w="0" w:type="dxa"/>
        <w:top w:w="0" w:type="dxa"/>
        <w:right w:w="0" w:type="dxa"/>
        <w:bottom w:w="0" w:type="dxa"/>
      </w:tblCellMar>
    </w:tblPr>
  </w:style>
  <w:style w:type="table" w:styleId="932" w:customStyle="1">
    <w:name w:val="List Table 3 - Accent 2"/>
    <w:basedOn w:val="742"/>
    <w:uiPriority w:val="99"/>
    <w:qFormat/>
    <w:tblPr>
      <w:tblCellMar>
        <w:left w:w="0" w:type="dxa"/>
        <w:top w:w="0" w:type="dxa"/>
        <w:right w:w="0" w:type="dxa"/>
        <w:bottom w:w="0" w:type="dxa"/>
      </w:tblCellMar>
    </w:tblPr>
  </w:style>
  <w:style w:type="table" w:styleId="933" w:customStyle="1">
    <w:name w:val="List Table 3 - Accent 3"/>
    <w:basedOn w:val="742"/>
    <w:uiPriority w:val="99"/>
    <w:qFormat/>
    <w:tblPr>
      <w:tblCellMar>
        <w:left w:w="0" w:type="dxa"/>
        <w:top w:w="0" w:type="dxa"/>
        <w:right w:w="0" w:type="dxa"/>
        <w:bottom w:w="0" w:type="dxa"/>
      </w:tblCellMar>
    </w:tblPr>
  </w:style>
  <w:style w:type="table" w:styleId="934" w:customStyle="1">
    <w:name w:val="List Table 3 - Accent 4"/>
    <w:basedOn w:val="742"/>
    <w:uiPriority w:val="99"/>
    <w:qFormat/>
    <w:tblPr>
      <w:tblCellMar>
        <w:left w:w="0" w:type="dxa"/>
        <w:top w:w="0" w:type="dxa"/>
        <w:right w:w="0" w:type="dxa"/>
        <w:bottom w:w="0" w:type="dxa"/>
      </w:tblCellMar>
    </w:tblPr>
  </w:style>
  <w:style w:type="table" w:styleId="935" w:customStyle="1">
    <w:name w:val="List Table 3 - Accent 5"/>
    <w:basedOn w:val="742"/>
    <w:uiPriority w:val="99"/>
    <w:qFormat/>
    <w:tblPr>
      <w:tblCellMar>
        <w:left w:w="0" w:type="dxa"/>
        <w:top w:w="0" w:type="dxa"/>
        <w:right w:w="0" w:type="dxa"/>
        <w:bottom w:w="0" w:type="dxa"/>
      </w:tblCellMar>
    </w:tblPr>
  </w:style>
  <w:style w:type="table" w:styleId="936" w:customStyle="1">
    <w:name w:val="List Table 3 - Accent 6"/>
    <w:basedOn w:val="742"/>
    <w:uiPriority w:val="99"/>
    <w:qFormat/>
    <w:tblPr>
      <w:tblCellMar>
        <w:left w:w="0" w:type="dxa"/>
        <w:top w:w="0" w:type="dxa"/>
        <w:right w:w="0" w:type="dxa"/>
        <w:bottom w:w="0" w:type="dxa"/>
      </w:tblCellMar>
    </w:tblPr>
  </w:style>
  <w:style w:type="table" w:styleId="937" w:customStyle="1">
    <w:name w:val="清单表 42"/>
    <w:basedOn w:val="742"/>
    <w:uiPriority w:val="99"/>
    <w:qFormat/>
    <w:tblPr>
      <w:tblCellMar>
        <w:left w:w="0" w:type="dxa"/>
        <w:top w:w="0" w:type="dxa"/>
        <w:right w:w="0" w:type="dxa"/>
        <w:bottom w:w="0" w:type="dxa"/>
      </w:tblCellMar>
    </w:tblPr>
  </w:style>
  <w:style w:type="table" w:styleId="938" w:customStyle="1">
    <w:name w:val="List Table 4 - Accent 1"/>
    <w:basedOn w:val="742"/>
    <w:uiPriority w:val="99"/>
    <w:qFormat/>
    <w:tblPr>
      <w:tblCellMar>
        <w:left w:w="0" w:type="dxa"/>
        <w:top w:w="0" w:type="dxa"/>
        <w:right w:w="0" w:type="dxa"/>
        <w:bottom w:w="0" w:type="dxa"/>
      </w:tblCellMar>
    </w:tblPr>
  </w:style>
  <w:style w:type="table" w:styleId="939" w:customStyle="1">
    <w:name w:val="List Table 4 - Accent 2"/>
    <w:basedOn w:val="742"/>
    <w:uiPriority w:val="99"/>
    <w:qFormat/>
    <w:tblPr>
      <w:tblCellMar>
        <w:left w:w="0" w:type="dxa"/>
        <w:top w:w="0" w:type="dxa"/>
        <w:right w:w="0" w:type="dxa"/>
        <w:bottom w:w="0" w:type="dxa"/>
      </w:tblCellMar>
    </w:tblPr>
  </w:style>
  <w:style w:type="table" w:styleId="940" w:customStyle="1">
    <w:name w:val="List Table 4 - Accent 3"/>
    <w:basedOn w:val="742"/>
    <w:uiPriority w:val="99"/>
    <w:qFormat/>
    <w:tblPr>
      <w:tblCellMar>
        <w:left w:w="0" w:type="dxa"/>
        <w:top w:w="0" w:type="dxa"/>
        <w:right w:w="0" w:type="dxa"/>
        <w:bottom w:w="0" w:type="dxa"/>
      </w:tblCellMar>
    </w:tblPr>
  </w:style>
  <w:style w:type="table" w:styleId="941" w:customStyle="1">
    <w:name w:val="List Table 4 - Accent 4"/>
    <w:basedOn w:val="742"/>
    <w:uiPriority w:val="99"/>
    <w:qFormat/>
    <w:tblPr>
      <w:tblCellMar>
        <w:left w:w="0" w:type="dxa"/>
        <w:top w:w="0" w:type="dxa"/>
        <w:right w:w="0" w:type="dxa"/>
        <w:bottom w:w="0" w:type="dxa"/>
      </w:tblCellMar>
    </w:tblPr>
  </w:style>
  <w:style w:type="table" w:styleId="942" w:customStyle="1">
    <w:name w:val="List Table 4 - Accent 5"/>
    <w:basedOn w:val="742"/>
    <w:uiPriority w:val="99"/>
    <w:qFormat/>
    <w:tblPr>
      <w:tblCellMar>
        <w:left w:w="0" w:type="dxa"/>
        <w:top w:w="0" w:type="dxa"/>
        <w:right w:w="0" w:type="dxa"/>
        <w:bottom w:w="0" w:type="dxa"/>
      </w:tblCellMar>
    </w:tblPr>
  </w:style>
  <w:style w:type="table" w:styleId="943" w:customStyle="1">
    <w:name w:val="List Table 4 - Accent 6"/>
    <w:basedOn w:val="742"/>
    <w:uiPriority w:val="99"/>
    <w:qFormat/>
    <w:tblPr>
      <w:tblCellMar>
        <w:left w:w="0" w:type="dxa"/>
        <w:top w:w="0" w:type="dxa"/>
        <w:right w:w="0" w:type="dxa"/>
        <w:bottom w:w="0" w:type="dxa"/>
      </w:tblCellMar>
    </w:tblPr>
  </w:style>
  <w:style w:type="table" w:styleId="944" w:customStyle="1">
    <w:name w:val="清单表 5 深色2"/>
    <w:basedOn w:val="742"/>
    <w:uiPriority w:val="99"/>
    <w:qFormat/>
    <w:tblPr>
      <w:tblCellMar>
        <w:left w:w="0" w:type="dxa"/>
        <w:top w:w="0" w:type="dxa"/>
        <w:right w:w="0" w:type="dxa"/>
        <w:bottom w:w="0" w:type="dxa"/>
      </w:tblCellMar>
    </w:tblPr>
  </w:style>
  <w:style w:type="table" w:styleId="945" w:customStyle="1">
    <w:name w:val="List Table 5 Dark - Accent 1"/>
    <w:basedOn w:val="742"/>
    <w:uiPriority w:val="99"/>
    <w:qFormat/>
    <w:tblPr>
      <w:tblCellMar>
        <w:left w:w="0" w:type="dxa"/>
        <w:top w:w="0" w:type="dxa"/>
        <w:right w:w="0" w:type="dxa"/>
        <w:bottom w:w="0" w:type="dxa"/>
      </w:tblCellMar>
    </w:tblPr>
  </w:style>
  <w:style w:type="table" w:styleId="946" w:customStyle="1">
    <w:name w:val="List Table 5 Dark - Accent 2"/>
    <w:basedOn w:val="742"/>
    <w:uiPriority w:val="99"/>
    <w:qFormat/>
    <w:tblPr>
      <w:tblCellMar>
        <w:left w:w="0" w:type="dxa"/>
        <w:top w:w="0" w:type="dxa"/>
        <w:right w:w="0" w:type="dxa"/>
        <w:bottom w:w="0" w:type="dxa"/>
      </w:tblCellMar>
    </w:tblPr>
  </w:style>
  <w:style w:type="table" w:styleId="947" w:customStyle="1">
    <w:name w:val="List Table 5 Dark - Accent 3"/>
    <w:basedOn w:val="742"/>
    <w:uiPriority w:val="99"/>
    <w:qFormat/>
    <w:tblPr>
      <w:tblCellMar>
        <w:left w:w="0" w:type="dxa"/>
        <w:top w:w="0" w:type="dxa"/>
        <w:right w:w="0" w:type="dxa"/>
        <w:bottom w:w="0" w:type="dxa"/>
      </w:tblCellMar>
    </w:tblPr>
  </w:style>
  <w:style w:type="table" w:styleId="948" w:customStyle="1">
    <w:name w:val="List Table 5 Dark - Accent 4"/>
    <w:basedOn w:val="742"/>
    <w:uiPriority w:val="99"/>
    <w:qFormat/>
    <w:tblPr>
      <w:tblCellMar>
        <w:left w:w="0" w:type="dxa"/>
        <w:top w:w="0" w:type="dxa"/>
        <w:right w:w="0" w:type="dxa"/>
        <w:bottom w:w="0" w:type="dxa"/>
      </w:tblCellMar>
    </w:tblPr>
  </w:style>
  <w:style w:type="table" w:styleId="949" w:customStyle="1">
    <w:name w:val="List Table 5 Dark - Accent 5"/>
    <w:basedOn w:val="742"/>
    <w:uiPriority w:val="99"/>
    <w:qFormat/>
    <w:tblPr>
      <w:tblCellMar>
        <w:left w:w="0" w:type="dxa"/>
        <w:top w:w="0" w:type="dxa"/>
        <w:right w:w="0" w:type="dxa"/>
        <w:bottom w:w="0" w:type="dxa"/>
      </w:tblCellMar>
    </w:tblPr>
  </w:style>
  <w:style w:type="table" w:styleId="950" w:customStyle="1">
    <w:name w:val="List Table 5 Dark - Accent 6"/>
    <w:basedOn w:val="742"/>
    <w:uiPriority w:val="99"/>
    <w:qFormat/>
    <w:tblPr>
      <w:tblCellMar>
        <w:left w:w="0" w:type="dxa"/>
        <w:top w:w="0" w:type="dxa"/>
        <w:right w:w="0" w:type="dxa"/>
        <w:bottom w:w="0" w:type="dxa"/>
      </w:tblCellMar>
    </w:tblPr>
  </w:style>
  <w:style w:type="table" w:styleId="951" w:customStyle="1">
    <w:name w:val="清单表 6 彩色2"/>
    <w:basedOn w:val="742"/>
    <w:uiPriority w:val="99"/>
    <w:qFormat/>
    <w:tblPr>
      <w:tblCellMar>
        <w:left w:w="0" w:type="dxa"/>
        <w:top w:w="0" w:type="dxa"/>
        <w:right w:w="0" w:type="dxa"/>
        <w:bottom w:w="0" w:type="dxa"/>
      </w:tblCellMar>
    </w:tblPr>
  </w:style>
  <w:style w:type="table" w:styleId="952" w:customStyle="1">
    <w:name w:val="List Table 6 Colorful - Accent 1"/>
    <w:basedOn w:val="742"/>
    <w:uiPriority w:val="99"/>
    <w:qFormat/>
    <w:tblPr>
      <w:tblCellMar>
        <w:left w:w="0" w:type="dxa"/>
        <w:top w:w="0" w:type="dxa"/>
        <w:right w:w="0" w:type="dxa"/>
        <w:bottom w:w="0" w:type="dxa"/>
      </w:tblCellMar>
    </w:tblPr>
  </w:style>
  <w:style w:type="table" w:styleId="953" w:customStyle="1">
    <w:name w:val="List Table 6 Colorful - Accent 2"/>
    <w:basedOn w:val="742"/>
    <w:uiPriority w:val="99"/>
    <w:qFormat/>
    <w:tblPr>
      <w:tblCellMar>
        <w:left w:w="0" w:type="dxa"/>
        <w:top w:w="0" w:type="dxa"/>
        <w:right w:w="0" w:type="dxa"/>
        <w:bottom w:w="0" w:type="dxa"/>
      </w:tblCellMar>
    </w:tblPr>
  </w:style>
  <w:style w:type="table" w:styleId="954" w:customStyle="1">
    <w:name w:val="List Table 6 Colorful - Accent 3"/>
    <w:basedOn w:val="742"/>
    <w:uiPriority w:val="99"/>
    <w:qFormat/>
    <w:tblPr>
      <w:tblCellMar>
        <w:left w:w="0" w:type="dxa"/>
        <w:top w:w="0" w:type="dxa"/>
        <w:right w:w="0" w:type="dxa"/>
        <w:bottom w:w="0" w:type="dxa"/>
      </w:tblCellMar>
    </w:tblPr>
  </w:style>
  <w:style w:type="table" w:styleId="955" w:customStyle="1">
    <w:name w:val="List Table 6 Colorful - Accent 4"/>
    <w:basedOn w:val="742"/>
    <w:uiPriority w:val="99"/>
    <w:qFormat/>
    <w:tblPr>
      <w:tblCellMar>
        <w:left w:w="0" w:type="dxa"/>
        <w:top w:w="0" w:type="dxa"/>
        <w:right w:w="0" w:type="dxa"/>
        <w:bottom w:w="0" w:type="dxa"/>
      </w:tblCellMar>
    </w:tblPr>
  </w:style>
  <w:style w:type="table" w:styleId="956" w:customStyle="1">
    <w:name w:val="List Table 6 Colorful - Accent 5"/>
    <w:basedOn w:val="742"/>
    <w:uiPriority w:val="99"/>
    <w:qFormat/>
    <w:tblPr>
      <w:tblCellMar>
        <w:left w:w="0" w:type="dxa"/>
        <w:top w:w="0" w:type="dxa"/>
        <w:right w:w="0" w:type="dxa"/>
        <w:bottom w:w="0" w:type="dxa"/>
      </w:tblCellMar>
    </w:tblPr>
  </w:style>
  <w:style w:type="table" w:styleId="957" w:customStyle="1">
    <w:name w:val="List Table 6 Colorful - Accent 6"/>
    <w:basedOn w:val="742"/>
    <w:uiPriority w:val="99"/>
    <w:qFormat/>
    <w:tblPr>
      <w:tblCellMar>
        <w:left w:w="0" w:type="dxa"/>
        <w:top w:w="0" w:type="dxa"/>
        <w:right w:w="0" w:type="dxa"/>
        <w:bottom w:w="0" w:type="dxa"/>
      </w:tblCellMar>
    </w:tblPr>
  </w:style>
  <w:style w:type="table" w:styleId="958" w:customStyle="1">
    <w:name w:val="清单表 7 彩色2"/>
    <w:basedOn w:val="742"/>
    <w:uiPriority w:val="99"/>
    <w:qFormat/>
    <w:tblPr>
      <w:tblCellMar>
        <w:left w:w="0" w:type="dxa"/>
        <w:top w:w="0" w:type="dxa"/>
        <w:right w:w="0" w:type="dxa"/>
        <w:bottom w:w="0" w:type="dxa"/>
      </w:tblCellMar>
    </w:tblPr>
  </w:style>
  <w:style w:type="table" w:styleId="959" w:customStyle="1">
    <w:name w:val="List Table 7 Colorful - Accent 1"/>
    <w:basedOn w:val="742"/>
    <w:uiPriority w:val="99"/>
    <w:qFormat/>
    <w:tblPr>
      <w:tblCellMar>
        <w:left w:w="0" w:type="dxa"/>
        <w:top w:w="0" w:type="dxa"/>
        <w:right w:w="0" w:type="dxa"/>
        <w:bottom w:w="0" w:type="dxa"/>
      </w:tblCellMar>
    </w:tblPr>
  </w:style>
  <w:style w:type="table" w:styleId="960" w:customStyle="1">
    <w:name w:val="List Table 7 Colorful - Accent 2"/>
    <w:basedOn w:val="742"/>
    <w:uiPriority w:val="99"/>
    <w:qFormat/>
    <w:tblPr>
      <w:tblCellMar>
        <w:left w:w="0" w:type="dxa"/>
        <w:top w:w="0" w:type="dxa"/>
        <w:right w:w="0" w:type="dxa"/>
        <w:bottom w:w="0" w:type="dxa"/>
      </w:tblCellMar>
    </w:tblPr>
  </w:style>
  <w:style w:type="table" w:styleId="961" w:customStyle="1">
    <w:name w:val="List Table 7 Colorful - Accent 3"/>
    <w:basedOn w:val="742"/>
    <w:uiPriority w:val="99"/>
    <w:qFormat/>
    <w:tblPr>
      <w:tblCellMar>
        <w:left w:w="0" w:type="dxa"/>
        <w:top w:w="0" w:type="dxa"/>
        <w:right w:w="0" w:type="dxa"/>
        <w:bottom w:w="0" w:type="dxa"/>
      </w:tblCellMar>
    </w:tblPr>
  </w:style>
  <w:style w:type="table" w:styleId="962" w:customStyle="1">
    <w:name w:val="List Table 7 Colorful - Accent 4"/>
    <w:basedOn w:val="742"/>
    <w:uiPriority w:val="99"/>
    <w:qFormat/>
    <w:tblPr>
      <w:tblCellMar>
        <w:left w:w="0" w:type="dxa"/>
        <w:top w:w="0" w:type="dxa"/>
        <w:right w:w="0" w:type="dxa"/>
        <w:bottom w:w="0" w:type="dxa"/>
      </w:tblCellMar>
    </w:tblPr>
  </w:style>
  <w:style w:type="table" w:styleId="963" w:customStyle="1">
    <w:name w:val="List Table 7 Colorful - Accent 5"/>
    <w:basedOn w:val="742"/>
    <w:uiPriority w:val="99"/>
    <w:qFormat/>
    <w:tblPr>
      <w:tblCellMar>
        <w:left w:w="0" w:type="dxa"/>
        <w:top w:w="0" w:type="dxa"/>
        <w:right w:w="0" w:type="dxa"/>
        <w:bottom w:w="0" w:type="dxa"/>
      </w:tblCellMar>
    </w:tblPr>
  </w:style>
  <w:style w:type="table" w:styleId="964" w:customStyle="1">
    <w:name w:val="List Table 7 Colorful - Accent 6"/>
    <w:basedOn w:val="742"/>
    <w:uiPriority w:val="99"/>
    <w:qFormat/>
    <w:tblPr>
      <w:tblCellMar>
        <w:left w:w="0" w:type="dxa"/>
        <w:top w:w="0" w:type="dxa"/>
        <w:right w:w="0" w:type="dxa"/>
        <w:bottom w:w="0" w:type="dxa"/>
      </w:tblCellMar>
    </w:tblPr>
  </w:style>
  <w:style w:type="table" w:styleId="965" w:customStyle="1">
    <w:name w:val="Lined - Accent"/>
    <w:basedOn w:val="742"/>
    <w:uiPriority w:val="99"/>
    <w:qFormat/>
    <w:rPr>
      <w:color w:val="404040"/>
    </w:rPr>
    <w:tblPr>
      <w:tblCellMar>
        <w:left w:w="0" w:type="dxa"/>
        <w:top w:w="0" w:type="dxa"/>
        <w:right w:w="0" w:type="dxa"/>
        <w:bottom w:w="0" w:type="dxa"/>
      </w:tblCellMar>
    </w:tblPr>
  </w:style>
  <w:style w:type="table" w:styleId="966" w:customStyle="1">
    <w:name w:val="Lined - Accent 1"/>
    <w:basedOn w:val="742"/>
    <w:uiPriority w:val="99"/>
    <w:qFormat/>
    <w:rPr>
      <w:color w:val="404040"/>
    </w:rPr>
    <w:tblPr>
      <w:tblCellMar>
        <w:left w:w="0" w:type="dxa"/>
        <w:top w:w="0" w:type="dxa"/>
        <w:right w:w="0" w:type="dxa"/>
        <w:bottom w:w="0" w:type="dxa"/>
      </w:tblCellMar>
    </w:tblPr>
  </w:style>
  <w:style w:type="table" w:styleId="967" w:customStyle="1">
    <w:name w:val="Lined - Accent 2"/>
    <w:basedOn w:val="742"/>
    <w:uiPriority w:val="99"/>
    <w:qFormat/>
    <w:rPr>
      <w:color w:val="404040"/>
    </w:rPr>
    <w:tblPr>
      <w:tblCellMar>
        <w:left w:w="0" w:type="dxa"/>
        <w:top w:w="0" w:type="dxa"/>
        <w:right w:w="0" w:type="dxa"/>
        <w:bottom w:w="0" w:type="dxa"/>
      </w:tblCellMar>
    </w:tblPr>
  </w:style>
  <w:style w:type="table" w:styleId="968" w:customStyle="1">
    <w:name w:val="Lined - Accent 3"/>
    <w:basedOn w:val="742"/>
    <w:uiPriority w:val="99"/>
    <w:qFormat/>
    <w:rPr>
      <w:color w:val="404040"/>
    </w:rPr>
    <w:tblPr>
      <w:tblCellMar>
        <w:left w:w="0" w:type="dxa"/>
        <w:top w:w="0" w:type="dxa"/>
        <w:right w:w="0" w:type="dxa"/>
        <w:bottom w:w="0" w:type="dxa"/>
      </w:tblCellMar>
    </w:tblPr>
  </w:style>
  <w:style w:type="table" w:styleId="969" w:customStyle="1">
    <w:name w:val="Lined - Accent 4"/>
    <w:basedOn w:val="742"/>
    <w:uiPriority w:val="99"/>
    <w:qFormat/>
    <w:rPr>
      <w:color w:val="404040"/>
    </w:rPr>
    <w:tblPr>
      <w:tblCellMar>
        <w:left w:w="0" w:type="dxa"/>
        <w:top w:w="0" w:type="dxa"/>
        <w:right w:w="0" w:type="dxa"/>
        <w:bottom w:w="0" w:type="dxa"/>
      </w:tblCellMar>
    </w:tblPr>
  </w:style>
  <w:style w:type="table" w:styleId="970" w:customStyle="1">
    <w:name w:val="Lined - Accent 5"/>
    <w:basedOn w:val="742"/>
    <w:uiPriority w:val="99"/>
    <w:qFormat/>
    <w:rPr>
      <w:color w:val="404040"/>
    </w:rPr>
    <w:tblPr>
      <w:tblCellMar>
        <w:left w:w="0" w:type="dxa"/>
        <w:top w:w="0" w:type="dxa"/>
        <w:right w:w="0" w:type="dxa"/>
        <w:bottom w:w="0" w:type="dxa"/>
      </w:tblCellMar>
    </w:tblPr>
  </w:style>
  <w:style w:type="table" w:styleId="971" w:customStyle="1">
    <w:name w:val="Lined - Accent 6"/>
    <w:basedOn w:val="742"/>
    <w:uiPriority w:val="99"/>
    <w:qFormat/>
    <w:rPr>
      <w:color w:val="404040"/>
    </w:rPr>
    <w:tblPr>
      <w:tblCellMar>
        <w:left w:w="0" w:type="dxa"/>
        <w:top w:w="0" w:type="dxa"/>
        <w:right w:w="0" w:type="dxa"/>
        <w:bottom w:w="0" w:type="dxa"/>
      </w:tblCellMar>
    </w:tblPr>
  </w:style>
  <w:style w:type="table" w:styleId="972" w:customStyle="1">
    <w:name w:val="Bordered &amp; Lined - Accent"/>
    <w:basedOn w:val="742"/>
    <w:uiPriority w:val="99"/>
    <w:qFormat/>
    <w:rPr>
      <w:color w:val="404040"/>
    </w:rPr>
    <w:tblPr>
      <w:tblCellMar>
        <w:left w:w="0" w:type="dxa"/>
        <w:top w:w="0" w:type="dxa"/>
        <w:right w:w="0" w:type="dxa"/>
        <w:bottom w:w="0" w:type="dxa"/>
      </w:tblCellMar>
    </w:tblPr>
  </w:style>
  <w:style w:type="table" w:styleId="973" w:customStyle="1">
    <w:name w:val="Bordered &amp; Lined - Accent 1"/>
    <w:basedOn w:val="742"/>
    <w:uiPriority w:val="99"/>
    <w:qFormat/>
    <w:rPr>
      <w:color w:val="404040"/>
    </w:rPr>
    <w:tblPr>
      <w:tblCellMar>
        <w:left w:w="0" w:type="dxa"/>
        <w:top w:w="0" w:type="dxa"/>
        <w:right w:w="0" w:type="dxa"/>
        <w:bottom w:w="0" w:type="dxa"/>
      </w:tblCellMar>
    </w:tblPr>
  </w:style>
  <w:style w:type="table" w:styleId="974" w:customStyle="1">
    <w:name w:val="Bordered &amp; Lined - Accent 2"/>
    <w:basedOn w:val="742"/>
    <w:uiPriority w:val="99"/>
    <w:qFormat/>
    <w:rPr>
      <w:color w:val="404040"/>
    </w:rPr>
    <w:tblPr>
      <w:tblCellMar>
        <w:left w:w="0" w:type="dxa"/>
        <w:top w:w="0" w:type="dxa"/>
        <w:right w:w="0" w:type="dxa"/>
        <w:bottom w:w="0" w:type="dxa"/>
      </w:tblCellMar>
    </w:tblPr>
  </w:style>
  <w:style w:type="table" w:styleId="975" w:customStyle="1">
    <w:name w:val="Bordered &amp; Lined - Accent 3"/>
    <w:basedOn w:val="742"/>
    <w:uiPriority w:val="99"/>
    <w:qFormat/>
    <w:rPr>
      <w:color w:val="404040"/>
    </w:rPr>
    <w:tblPr>
      <w:tblCellMar>
        <w:left w:w="0" w:type="dxa"/>
        <w:top w:w="0" w:type="dxa"/>
        <w:right w:w="0" w:type="dxa"/>
        <w:bottom w:w="0" w:type="dxa"/>
      </w:tblCellMar>
    </w:tblPr>
  </w:style>
  <w:style w:type="table" w:styleId="976" w:customStyle="1">
    <w:name w:val="Bordered &amp; Lined - Accent 4"/>
    <w:basedOn w:val="742"/>
    <w:uiPriority w:val="99"/>
    <w:qFormat/>
    <w:rPr>
      <w:color w:val="404040"/>
    </w:rPr>
    <w:tblPr>
      <w:tblCellMar>
        <w:left w:w="0" w:type="dxa"/>
        <w:top w:w="0" w:type="dxa"/>
        <w:right w:w="0" w:type="dxa"/>
        <w:bottom w:w="0" w:type="dxa"/>
      </w:tblCellMar>
    </w:tblPr>
  </w:style>
  <w:style w:type="table" w:styleId="977" w:customStyle="1">
    <w:name w:val="Bordered &amp; Lined - Accent 5"/>
    <w:basedOn w:val="742"/>
    <w:uiPriority w:val="99"/>
    <w:qFormat/>
    <w:rPr>
      <w:color w:val="404040"/>
    </w:rPr>
    <w:tblPr>
      <w:tblCellMar>
        <w:left w:w="0" w:type="dxa"/>
        <w:top w:w="0" w:type="dxa"/>
        <w:right w:w="0" w:type="dxa"/>
        <w:bottom w:w="0" w:type="dxa"/>
      </w:tblCellMar>
    </w:tblPr>
  </w:style>
  <w:style w:type="table" w:styleId="978" w:customStyle="1">
    <w:name w:val="Bordered &amp; Lined - Accent 6"/>
    <w:basedOn w:val="742"/>
    <w:uiPriority w:val="99"/>
    <w:qFormat/>
    <w:rPr>
      <w:color w:val="404040"/>
    </w:rPr>
    <w:tblPr>
      <w:tblCellMar>
        <w:left w:w="0" w:type="dxa"/>
        <w:top w:w="0" w:type="dxa"/>
        <w:right w:w="0" w:type="dxa"/>
        <w:bottom w:w="0" w:type="dxa"/>
      </w:tblCellMar>
    </w:tblPr>
  </w:style>
  <w:style w:type="table" w:styleId="979" w:customStyle="1">
    <w:name w:val="Bordered"/>
    <w:basedOn w:val="742"/>
    <w:uiPriority w:val="99"/>
    <w:qFormat/>
    <w:tblPr>
      <w:tblCellMar>
        <w:left w:w="0" w:type="dxa"/>
        <w:top w:w="0" w:type="dxa"/>
        <w:right w:w="0" w:type="dxa"/>
        <w:bottom w:w="0" w:type="dxa"/>
      </w:tblCellMar>
    </w:tblPr>
  </w:style>
  <w:style w:type="table" w:styleId="980" w:customStyle="1">
    <w:name w:val="Bordered - Accent 1"/>
    <w:basedOn w:val="742"/>
    <w:uiPriority w:val="99"/>
    <w:qFormat/>
    <w:tblPr>
      <w:tblCellMar>
        <w:left w:w="0" w:type="dxa"/>
        <w:top w:w="0" w:type="dxa"/>
        <w:right w:w="0" w:type="dxa"/>
        <w:bottom w:w="0" w:type="dxa"/>
      </w:tblCellMar>
    </w:tblPr>
  </w:style>
  <w:style w:type="table" w:styleId="981" w:customStyle="1">
    <w:name w:val="Bordered - Accent 2"/>
    <w:basedOn w:val="742"/>
    <w:uiPriority w:val="99"/>
    <w:qFormat/>
    <w:tblPr>
      <w:tblCellMar>
        <w:left w:w="0" w:type="dxa"/>
        <w:top w:w="0" w:type="dxa"/>
        <w:right w:w="0" w:type="dxa"/>
        <w:bottom w:w="0" w:type="dxa"/>
      </w:tblCellMar>
    </w:tblPr>
  </w:style>
  <w:style w:type="table" w:styleId="982" w:customStyle="1">
    <w:name w:val="Bordered - Accent 3"/>
    <w:basedOn w:val="742"/>
    <w:uiPriority w:val="99"/>
    <w:qFormat/>
    <w:tblPr>
      <w:tblCellMar>
        <w:left w:w="0" w:type="dxa"/>
        <w:top w:w="0" w:type="dxa"/>
        <w:right w:w="0" w:type="dxa"/>
        <w:bottom w:w="0" w:type="dxa"/>
      </w:tblCellMar>
    </w:tblPr>
  </w:style>
  <w:style w:type="table" w:styleId="983" w:customStyle="1">
    <w:name w:val="Bordered - Accent 4"/>
    <w:basedOn w:val="742"/>
    <w:uiPriority w:val="99"/>
    <w:qFormat/>
    <w:tblPr>
      <w:tblCellMar>
        <w:left w:w="0" w:type="dxa"/>
        <w:top w:w="0" w:type="dxa"/>
        <w:right w:w="0" w:type="dxa"/>
        <w:bottom w:w="0" w:type="dxa"/>
      </w:tblCellMar>
    </w:tblPr>
  </w:style>
  <w:style w:type="table" w:styleId="984" w:customStyle="1">
    <w:name w:val="Bordered - Accent 5"/>
    <w:basedOn w:val="742"/>
    <w:uiPriority w:val="99"/>
    <w:qFormat/>
    <w:tblPr>
      <w:tblCellMar>
        <w:left w:w="0" w:type="dxa"/>
        <w:top w:w="0" w:type="dxa"/>
        <w:right w:w="0" w:type="dxa"/>
        <w:bottom w:w="0" w:type="dxa"/>
      </w:tblCellMar>
    </w:tblPr>
  </w:style>
  <w:style w:type="table" w:styleId="985" w:customStyle="1">
    <w:name w:val="Bordered - Accent 6"/>
    <w:basedOn w:val="742"/>
    <w:uiPriority w:val="99"/>
    <w:qFormat/>
    <w:tblPr>
      <w:tblCellMar>
        <w:left w:w="0" w:type="dxa"/>
        <w:top w:w="0" w:type="dxa"/>
        <w:right w:w="0" w:type="dxa"/>
        <w:bottom w:w="0" w:type="dxa"/>
      </w:tblCellMar>
    </w:tblPr>
  </w:style>
  <w:style w:type="character" w:styleId="986" w:customStyle="1">
    <w:name w:val="Footnote Text Char"/>
    <w:uiPriority w:val="99"/>
    <w:qFormat/>
    <w:rPr>
      <w:sz w:val="18"/>
    </w:rPr>
  </w:style>
  <w:style w:type="character" w:styleId="987" w:customStyle="1">
    <w:name w:val="Endnote Text Char"/>
    <w:uiPriority w:val="99"/>
    <w:qFormat/>
    <w:rPr>
      <w:sz w:val="20"/>
    </w:rPr>
  </w:style>
  <w:style w:type="paragraph" w:styleId="988" w:customStyle="1">
    <w:name w:val="TOC 标题2"/>
    <w:uiPriority w:val="39"/>
    <w:qFormat/>
    <w:rPr>
      <w:rFonts w:hint="default" w:ascii="Times New Roman" w:hAnsi="Times New Roman" w:eastAsia="宋体" w:cs="Times New Roman"/>
      <w:lang w:val="en-US" w:eastAsia="zh-CN" w:bidi="ar-SA"/>
    </w:rPr>
  </w:style>
  <w:style w:type="character" w:styleId="989" w:customStyle="1">
    <w:name w:val="标题 1 Char3"/>
    <w:link w:val="623"/>
    <w:uiPriority w:val="0"/>
    <w:qFormat/>
    <w:rPr>
      <w:rFonts w:ascii="楷体_GB2312" w:hAnsi="Times New Roman" w:eastAsia="楷体_GB2312" w:cs="Times New Roman"/>
      <w:sz w:val="28"/>
      <w:szCs w:val="20"/>
    </w:rPr>
  </w:style>
  <w:style w:type="paragraph" w:styleId="990" w:customStyle="1">
    <w:name w:val="Caption1"/>
    <w:basedOn w:val="622"/>
    <w:next w:val="622"/>
    <w:link w:val="991"/>
    <w:uiPriority w:val="0"/>
    <w:qFormat/>
    <w:rPr>
      <w:rFonts w:ascii="Cambria" w:hAnsi="Cambria" w:eastAsia="黑体" w:cs="Times New Roman"/>
      <w:sz w:val="20"/>
      <w:szCs w:val="20"/>
    </w:rPr>
  </w:style>
  <w:style w:type="character" w:styleId="991" w:customStyle="1">
    <w:name w:val="题注 Char"/>
    <w:link w:val="990"/>
    <w:uiPriority w:val="0"/>
    <w:qFormat/>
    <w:rPr>
      <w:rFonts w:ascii="Cambria" w:hAnsi="Cambria" w:eastAsia="黑体" w:cs="Times New Roman"/>
      <w:sz w:val="20"/>
      <w:szCs w:val="20"/>
    </w:rPr>
  </w:style>
  <w:style w:type="paragraph" w:styleId="992" w:customStyle="1">
    <w:name w:val="Footer1"/>
    <w:basedOn w:val="622"/>
    <w:link w:val="993"/>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993" w:customStyle="1">
    <w:name w:val="页脚 Char"/>
    <w:link w:val="992"/>
    <w:uiPriority w:val="99"/>
    <w:qFormat/>
    <w:rPr>
      <w:rFonts w:ascii="Times New Roman" w:hAnsi="Times New Roman" w:eastAsia="宋体" w:cs="Times New Roman"/>
      <w:sz w:val="18"/>
      <w:szCs w:val="18"/>
    </w:rPr>
  </w:style>
  <w:style w:type="paragraph" w:styleId="994" w:customStyle="1">
    <w:name w:val="Header1"/>
    <w:basedOn w:val="622"/>
    <w:link w:val="995"/>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5" w:customStyle="1">
    <w:name w:val="页眉 Char"/>
    <w:link w:val="994"/>
    <w:uiPriority w:val="99"/>
    <w:qFormat/>
    <w:rPr>
      <w:rFonts w:ascii="Times New Roman" w:hAnsi="Times New Roman" w:eastAsia="宋体" w:cs="Times New Roman"/>
      <w:sz w:val="18"/>
      <w:szCs w:val="18"/>
    </w:rPr>
  </w:style>
  <w:style w:type="paragraph" w:styleId="996" w:customStyle="1">
    <w:name w:val="列出段落1"/>
    <w:basedOn w:val="622"/>
    <w:link w:val="997"/>
    <w:uiPriority w:val="0"/>
    <w:qFormat/>
    <w:pPr>
      <w:ind w:firstLine="420"/>
    </w:pPr>
    <w:rPr>
      <w:rFonts w:ascii="Times New Roman" w:hAnsi="Times New Roman" w:eastAsia="宋体" w:cs="Times New Roman"/>
      <w:sz w:val="20"/>
      <w:szCs w:val="24"/>
    </w:rPr>
  </w:style>
  <w:style w:type="character" w:styleId="997" w:customStyle="1">
    <w:name w:val="列出段落 字符"/>
    <w:link w:val="996"/>
    <w:uiPriority w:val="0"/>
    <w:qFormat/>
    <w:rPr>
      <w:rFonts w:ascii="Times New Roman" w:hAnsi="Times New Roman" w:eastAsia="宋体" w:cs="Times New Roman"/>
      <w:sz w:val="20"/>
      <w:szCs w:val="24"/>
    </w:rPr>
  </w:style>
  <w:style w:type="paragraph" w:styleId="998" w:customStyle="1">
    <w:name w:val="_Style 18"/>
    <w:basedOn w:val="622"/>
    <w:next w:val="996"/>
    <w:uiPriority w:val="34"/>
    <w:qFormat/>
    <w:pPr>
      <w:ind w:firstLine="420"/>
    </w:pPr>
    <w:rPr>
      <w:rFonts w:ascii="Calibri" w:hAnsi="Calibri" w:eastAsia="宋体" w:cs="Times New Roman"/>
    </w:rPr>
  </w:style>
  <w:style w:type="character" w:styleId="999" w:customStyle="1">
    <w:name w:val="htd0"/>
    <w:uiPriority w:val="0"/>
    <w:qFormat/>
  </w:style>
  <w:style w:type="character" w:styleId="1000" w:customStyle="1">
    <w:name w:val="标题 4 Char"/>
    <w:uiPriority w:val="9"/>
    <w:semiHidden/>
    <w:qFormat/>
    <w:rPr>
      <w:rFonts w:ascii="等线 Light" w:hAnsi="等线 Light" w:eastAsia="Arial" w:cs="Arial"/>
      <w:b/>
      <w:bCs/>
      <w:sz w:val="28"/>
      <w:szCs w:val="28"/>
    </w:rPr>
  </w:style>
  <w:style w:type="character" w:styleId="1001" w:customStyle="1">
    <w:name w:val="标题 5 Char"/>
    <w:uiPriority w:val="9"/>
    <w:semiHidden/>
    <w:qFormat/>
    <w:rPr>
      <w:rFonts w:ascii="Times New Roman" w:hAnsi="Times New Roman" w:eastAsia="宋体" w:cs="Times New Roman"/>
      <w:b/>
      <w:bCs/>
      <w:sz w:val="28"/>
      <w:szCs w:val="28"/>
    </w:rPr>
  </w:style>
  <w:style w:type="character" w:styleId="1002" w:customStyle="1">
    <w:name w:val="标题 6 Char"/>
    <w:uiPriority w:val="9"/>
    <w:semiHidden/>
    <w:qFormat/>
    <w:rPr>
      <w:rFonts w:ascii="等线 Light" w:hAnsi="等线 Light" w:eastAsia="Arial" w:cs="Arial"/>
      <w:b/>
      <w:bCs/>
      <w:sz w:val="24"/>
      <w:szCs w:val="24"/>
    </w:rPr>
  </w:style>
  <w:style w:type="character" w:styleId="1003" w:customStyle="1">
    <w:name w:val="标题 7 Char"/>
    <w:uiPriority w:val="9"/>
    <w:semiHidden/>
    <w:qFormat/>
    <w:rPr>
      <w:rFonts w:ascii="Times New Roman" w:hAnsi="Times New Roman" w:eastAsia="宋体" w:cs="Times New Roman"/>
      <w:b/>
      <w:bCs/>
      <w:sz w:val="24"/>
      <w:szCs w:val="24"/>
    </w:rPr>
  </w:style>
  <w:style w:type="character" w:styleId="1004" w:customStyle="1">
    <w:name w:val="标题 8 Char"/>
    <w:uiPriority w:val="9"/>
    <w:semiHidden/>
    <w:qFormat/>
    <w:rPr>
      <w:rFonts w:ascii="等线 Light" w:hAnsi="等线 Light" w:eastAsia="Arial" w:cs="Arial"/>
      <w:sz w:val="24"/>
      <w:szCs w:val="24"/>
    </w:rPr>
  </w:style>
  <w:style w:type="character" w:styleId="1005" w:customStyle="1">
    <w:name w:val="标题 9 Char"/>
    <w:uiPriority w:val="9"/>
    <w:semiHidden/>
    <w:qFormat/>
    <w:rPr>
      <w:rFonts w:ascii="等线 Light" w:hAnsi="等线 Light" w:eastAsia="Arial" w:cs="Arial"/>
      <w:szCs w:val="21"/>
    </w:rPr>
  </w:style>
  <w:style w:type="paragraph" w:styleId="1006" w:customStyle="1">
    <w:name w:val="_Style 31"/>
    <w:basedOn w:val="622"/>
    <w:next w:val="996"/>
    <w:uiPriority w:val="34"/>
    <w:qFormat/>
    <w:pPr>
      <w:ind w:firstLine="420"/>
    </w:pPr>
    <w:rPr>
      <w:rFonts w:ascii="Calibri" w:hAnsi="Calibri" w:eastAsia="宋体" w:cs="Times New Roman"/>
    </w:rPr>
  </w:style>
  <w:style w:type="character" w:styleId="1007" w:customStyle="1">
    <w:name w:val="style31"/>
    <w:uiPriority w:val="0"/>
    <w:qFormat/>
    <w:rPr>
      <w:sz w:val="21"/>
      <w:szCs w:val="21"/>
    </w:rPr>
  </w:style>
  <w:style w:type="character" w:styleId="1008" w:customStyle="1">
    <w:name w:val="正文文本缩进 Char4"/>
    <w:uiPriority w:val="0"/>
    <w:qFormat/>
    <w:rPr>
      <w:rFonts w:ascii="楷体_GB2312" w:eastAsia="楷体_GB2312"/>
      <w:sz w:val="32"/>
    </w:rPr>
  </w:style>
  <w:style w:type="character" w:styleId="1009" w:customStyle="1">
    <w:name w:val="普通文字 Char Char Char"/>
    <w:uiPriority w:val="0"/>
    <w:qFormat/>
    <w:rPr>
      <w:rFonts w:ascii="宋体" w:hAnsi="Courier New" w:eastAsia="宋体" w:cs="Courier New"/>
      <w:sz w:val="21"/>
      <w:szCs w:val="21"/>
      <w:lang w:val="en-US" w:eastAsia="zh-CN" w:bidi="ar-SA"/>
    </w:rPr>
  </w:style>
  <w:style w:type="character" w:styleId="1010" w:customStyle="1">
    <w:name w:val="段落 Char1"/>
    <w:link w:val="1011"/>
    <w:uiPriority w:val="0"/>
    <w:qFormat/>
    <w:rPr>
      <w:rFonts w:ascii="等线" w:hAnsi="等线" w:eastAsia="仿宋_GB2312" w:cs="Arial"/>
      <w:sz w:val="24"/>
      <w:szCs w:val="24"/>
    </w:rPr>
  </w:style>
  <w:style w:type="paragraph" w:styleId="1011" w:customStyle="1">
    <w:name w:val="段落"/>
    <w:link w:val="101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12" w:customStyle="1">
    <w:name w:val="批注框文本 Char4"/>
    <w:uiPriority w:val="0"/>
    <w:qFormat/>
    <w:rPr>
      <w:sz w:val="18"/>
      <w:szCs w:val="18"/>
    </w:rPr>
  </w:style>
  <w:style w:type="character" w:styleId="1013" w:customStyle="1">
    <w:name w:val="纯文本 Char3"/>
    <w:uiPriority w:val="0"/>
    <w:qFormat/>
    <w:rPr>
      <w:rFonts w:ascii="宋体" w:hAnsi="Courier New" w:cs="Courier New"/>
      <w:szCs w:val="21"/>
    </w:rPr>
  </w:style>
  <w:style w:type="character" w:styleId="1014" w:customStyle="1">
    <w:name w:val="_正文段落 Char Char"/>
    <w:link w:val="1015"/>
    <w:uiPriority w:val="0"/>
    <w:qFormat/>
    <w:rPr>
      <w:rFonts w:ascii="宋体" w:hAnsi="宋体"/>
      <w:sz w:val="24"/>
      <w:szCs w:val="28"/>
    </w:rPr>
  </w:style>
  <w:style w:type="paragraph" w:styleId="1015" w:customStyle="1">
    <w:name w:val="_正文段落"/>
    <w:basedOn w:val="622"/>
    <w:link w:val="1014"/>
    <w:uiPriority w:val="0"/>
    <w:qFormat/>
    <w:pPr>
      <w:ind w:firstLine="480"/>
      <w:spacing w:line="360" w:lineRule="auto"/>
    </w:pPr>
    <w:rPr>
      <w:rFonts w:ascii="宋体" w:hAnsi="宋体"/>
      <w:sz w:val="24"/>
      <w:szCs w:val="28"/>
    </w:rPr>
  </w:style>
  <w:style w:type="character" w:styleId="1016" w:customStyle="1">
    <w:name w:val="正文文本 Char4"/>
    <w:uiPriority w:val="0"/>
    <w:qFormat/>
    <w:rPr>
      <w:rFonts w:ascii="楷体_GB2312" w:hAnsi="Arial" w:eastAsia="楷体_GB2312"/>
      <w:sz w:val="28"/>
    </w:rPr>
  </w:style>
  <w:style w:type="character" w:styleId="1017" w:customStyle="1">
    <w:name w:val="font"/>
    <w:uiPriority w:val="0"/>
    <w:qFormat/>
  </w:style>
  <w:style w:type="character" w:styleId="1018" w:customStyle="1">
    <w:name w:val="pt9-hui-line201"/>
    <w:uiPriority w:val="0"/>
    <w:qFormat/>
    <w:rPr>
      <w:color w:val="333333"/>
      <w:spacing w:val="300"/>
      <w:sz w:val="18"/>
      <w:szCs w:val="18"/>
      <w:u w:val="none"/>
    </w:rPr>
  </w:style>
  <w:style w:type="character" w:styleId="1019" w:customStyle="1">
    <w:name w:val="正文文本缩进 2 Char4"/>
    <w:uiPriority w:val="0"/>
    <w:qFormat/>
    <w:rPr>
      <w:rFonts w:ascii="楷体_GB2312" w:eastAsia="楷体_GB2312"/>
      <w:sz w:val="28"/>
      <w:szCs w:val="28"/>
    </w:rPr>
  </w:style>
  <w:style w:type="character" w:styleId="1020" w:customStyle="1">
    <w:name w:val="批注主题 Char4"/>
    <w:uiPriority w:val="99"/>
    <w:qFormat/>
    <w:rPr>
      <w:rFonts w:ascii="Calibri" w:hAnsi="Calibri"/>
      <w:b/>
      <w:bCs/>
    </w:rPr>
  </w:style>
  <w:style w:type="character" w:styleId="1021" w:customStyle="1">
    <w:name w:val="批注文字 Char4"/>
    <w:uiPriority w:val="99"/>
    <w:qFormat/>
    <w:rPr>
      <w:rFonts w:ascii="Calibri" w:hAnsi="Calibri"/>
    </w:rPr>
  </w:style>
  <w:style w:type="character" w:styleId="1022" w:customStyle="1">
    <w:name w:val="样式 正文文本缩进 + 左  0 字符 Char Char"/>
    <w:link w:val="1023"/>
    <w:uiPriority w:val="0"/>
    <w:qFormat/>
    <w:rPr>
      <w:rFonts w:cs="宋体"/>
      <w:sz w:val="24"/>
    </w:rPr>
  </w:style>
  <w:style w:type="paragraph" w:styleId="1023" w:customStyle="1">
    <w:name w:val="样式 正文文本缩进 + 左  0 字符"/>
    <w:basedOn w:val="765"/>
    <w:link w:val="1022"/>
    <w:uiPriority w:val="0"/>
    <w:qFormat/>
    <w:pPr>
      <w:ind w:firstLine="250"/>
      <w:spacing w:line="360" w:lineRule="auto"/>
    </w:pPr>
    <w:rPr>
      <w:rFonts w:cs="宋体" w:asciiTheme="minorHAnsi" w:hAnsiTheme="minorHAnsi" w:eastAsiaTheme="minorEastAsia"/>
      <w:sz w:val="24"/>
      <w:szCs w:val="22"/>
    </w:rPr>
  </w:style>
  <w:style w:type="character" w:styleId="1024" w:customStyle="1">
    <w:name w:val="带缩进的正文 Char Char"/>
    <w:link w:val="1025"/>
    <w:uiPriority w:val="0"/>
    <w:qFormat/>
    <w:rPr>
      <w:rFonts w:ascii="Calibri" w:hAnsi="Calibri"/>
      <w:sz w:val="24"/>
    </w:rPr>
  </w:style>
  <w:style w:type="paragraph" w:styleId="1025" w:customStyle="1">
    <w:name w:val="带缩进的正文"/>
    <w:basedOn w:val="622"/>
    <w:link w:val="1024"/>
    <w:uiPriority w:val="0"/>
    <w:qFormat/>
    <w:pPr>
      <w:ind w:firstLine="480"/>
      <w:spacing w:line="360" w:lineRule="auto"/>
    </w:pPr>
    <w:rPr>
      <w:rFonts w:ascii="Calibri" w:hAnsi="Calibri"/>
      <w:sz w:val="24"/>
    </w:rPr>
  </w:style>
  <w:style w:type="character" w:styleId="1026" w:customStyle="1">
    <w:name w:val="bodybold1"/>
    <w:uiPriority w:val="0"/>
    <w:qFormat/>
    <w:rPr>
      <w:rFonts w:ascii="Taipei" w:hAnsi="Taipei"/>
      <w:b/>
      <w:bCs/>
      <w:color w:val="0066ff"/>
      <w:sz w:val="26"/>
      <w:szCs w:val="26"/>
      <w:u w:val="none"/>
    </w:rPr>
  </w:style>
  <w:style w:type="character" w:styleId="1027" w:customStyle="1">
    <w:name w:val="flname8"/>
    <w:uiPriority w:val="0"/>
    <w:qFormat/>
  </w:style>
  <w:style w:type="character" w:styleId="1028" w:customStyle="1">
    <w:name w:val="正文（首行缩进两字） Char Char"/>
    <w:uiPriority w:val="0"/>
    <w:qFormat/>
    <w:rPr>
      <w:rFonts w:eastAsia="宋体"/>
      <w:sz w:val="24"/>
      <w:lang w:val="en-US" w:eastAsia="zh-CN" w:bidi="ar-SA"/>
    </w:rPr>
  </w:style>
  <w:style w:type="character" w:styleId="1029" w:customStyle="1">
    <w:name w:val="标题 3 Char Char"/>
    <w:uiPriority w:val="0"/>
    <w:qFormat/>
    <w:rPr>
      <w:rFonts w:eastAsia="宋体"/>
      <w:b/>
      <w:sz w:val="32"/>
      <w:lang w:val="en-US" w:eastAsia="zh-CN" w:bidi="ar-SA"/>
    </w:rPr>
  </w:style>
  <w:style w:type="character" w:styleId="1030" w:customStyle="1">
    <w:name w:val="样式6 Char Char"/>
    <w:link w:val="1031"/>
    <w:uiPriority w:val="0"/>
    <w:qFormat/>
    <w:rPr>
      <w:rFonts w:ascii="宋体" w:hAnsi="宋体"/>
      <w:sz w:val="28"/>
      <w:szCs w:val="28"/>
    </w:rPr>
  </w:style>
  <w:style w:type="paragraph" w:styleId="1031" w:customStyle="1">
    <w:name w:val="样式6"/>
    <w:basedOn w:val="622"/>
    <w:link w:val="1030"/>
    <w:uiPriority w:val="0"/>
    <w:qFormat/>
    <w:pPr>
      <w:ind w:left="980" w:hanging="420"/>
      <w:spacing w:line="360" w:lineRule="auto"/>
    </w:pPr>
    <w:rPr>
      <w:rFonts w:ascii="宋体" w:hAnsi="宋体"/>
      <w:sz w:val="28"/>
      <w:szCs w:val="28"/>
    </w:rPr>
  </w:style>
  <w:style w:type="character" w:styleId="1032" w:customStyle="1">
    <w:name w:val="WW8Num11z1"/>
    <w:uiPriority w:val="0"/>
    <w:qFormat/>
    <w:rPr>
      <w:rFonts w:ascii="Wingdings" w:hAnsi="Wingdings"/>
    </w:rPr>
  </w:style>
  <w:style w:type="character" w:styleId="1033" w:customStyle="1">
    <w:name w:val="样式 正文缩进 + 首行缩进:  2 字符 Char Char"/>
    <w:link w:val="1034"/>
    <w:uiPriority w:val="0"/>
    <w:qFormat/>
    <w:rPr>
      <w:rFonts w:cs="宋体"/>
      <w:sz w:val="24"/>
    </w:rPr>
  </w:style>
  <w:style w:type="paragraph" w:styleId="1034" w:customStyle="1">
    <w:name w:val="样式 正文缩进 + 首行缩进:  2 字符"/>
    <w:basedOn w:val="635"/>
    <w:link w:val="1033"/>
    <w:uiPriority w:val="0"/>
    <w:qFormat/>
    <w:pPr>
      <w:ind w:firstLine="200"/>
      <w:spacing w:line="360" w:lineRule="auto"/>
    </w:pPr>
    <w:rPr>
      <w:rFonts w:cs="宋体" w:asciiTheme="minorHAnsi" w:hAnsiTheme="minorHAnsi" w:eastAsiaTheme="minorEastAsia"/>
      <w:sz w:val="24"/>
      <w:szCs w:val="22"/>
    </w:rPr>
  </w:style>
  <w:style w:type="character" w:styleId="1035" w:customStyle="1">
    <w:name w:val="彩色网格 - 强调文字颜色 1 Char"/>
    <w:link w:val="1036"/>
    <w:uiPriority w:val="0"/>
    <w:qFormat/>
    <w:rPr>
      <w:rFonts w:eastAsia="方正仿宋_GBK"/>
      <w:i/>
      <w:iCs/>
      <w:color w:val="000000"/>
      <w:szCs w:val="24"/>
    </w:rPr>
  </w:style>
  <w:style w:type="paragraph" w:styleId="1036" w:customStyle="1">
    <w:name w:val="彩色网格 - 强调文字颜色 11"/>
    <w:basedOn w:val="622"/>
    <w:next w:val="622"/>
    <w:link w:val="1035"/>
    <w:uiPriority w:val="0"/>
    <w:qFormat/>
    <w:pPr>
      <w:ind w:firstLine="560"/>
      <w:spacing w:line="360" w:lineRule="auto"/>
    </w:pPr>
    <w:rPr>
      <w:rFonts w:eastAsia="方正仿宋_GBK"/>
      <w:i/>
      <w:iCs/>
      <w:color w:val="000000"/>
      <w:szCs w:val="24"/>
    </w:rPr>
  </w:style>
  <w:style w:type="character" w:styleId="1037" w:customStyle="1">
    <w:name w:val="文档结构图 Char3"/>
    <w:uiPriority w:val="99"/>
    <w:qFormat/>
    <w:rPr>
      <w:rFonts w:ascii="宋体"/>
      <w:sz w:val="18"/>
      <w:szCs w:val="18"/>
    </w:rPr>
  </w:style>
  <w:style w:type="character" w:styleId="1038" w:customStyle="1">
    <w:name w:val="正文首行缩进 2 Char3"/>
    <w:uiPriority w:val="0"/>
    <w:semiHidden/>
    <w:qFormat/>
    <w:rPr>
      <w:rFonts w:ascii="Arial" w:hAnsi="Arial" w:eastAsia="方正仿宋_GBK" w:cs="Arial"/>
      <w:szCs w:val="24"/>
    </w:rPr>
  </w:style>
  <w:style w:type="character" w:styleId="1039" w:customStyle="1">
    <w:name w:val="样式7 Char Char"/>
    <w:link w:val="1040"/>
    <w:uiPriority w:val="0"/>
    <w:qFormat/>
    <w:rPr>
      <w:rFonts w:ascii="宋体" w:hAnsi="宋体"/>
      <w:sz w:val="28"/>
      <w:szCs w:val="28"/>
    </w:rPr>
  </w:style>
  <w:style w:type="paragraph" w:styleId="1040" w:customStyle="1">
    <w:name w:val="样式7"/>
    <w:basedOn w:val="622"/>
    <w:link w:val="1039"/>
    <w:uiPriority w:val="0"/>
    <w:qFormat/>
    <w:pPr>
      <w:ind w:left="980" w:hanging="420"/>
      <w:spacing w:line="360" w:lineRule="auto"/>
    </w:pPr>
    <w:rPr>
      <w:rFonts w:ascii="宋体" w:hAnsi="宋体"/>
      <w:sz w:val="28"/>
      <w:szCs w:val="28"/>
    </w:rPr>
  </w:style>
  <w:style w:type="character" w:styleId="1041" w:customStyle="1">
    <w:name w:val="WW-Absatz-Standardschriftart11"/>
    <w:uiPriority w:val="0"/>
    <w:qFormat/>
  </w:style>
  <w:style w:type="character" w:styleId="1042" w:customStyle="1">
    <w:name w:val="正文文本 3 Char3"/>
    <w:uiPriority w:val="0"/>
    <w:qFormat/>
    <w:rPr>
      <w:rFonts w:ascii="仿宋_GB2312" w:hAnsi="Arial" w:eastAsia="仿宋_GB2312"/>
      <w:sz w:val="32"/>
    </w:rPr>
  </w:style>
  <w:style w:type="character" w:styleId="1043" w:customStyle="1">
    <w:name w:val="WW8Num34z2"/>
    <w:uiPriority w:val="0"/>
    <w:qFormat/>
    <w:rPr>
      <w:rFonts w:ascii="StarSymbol" w:hAnsi="StarSymbol" w:cs="StarSymbol"/>
      <w:sz w:val="18"/>
      <w:szCs w:val="18"/>
    </w:rPr>
  </w:style>
  <w:style w:type="character" w:styleId="1044" w:customStyle="1">
    <w:name w:val="日期 Char4"/>
    <w:uiPriority w:val="0"/>
    <w:qFormat/>
    <w:rPr>
      <w:rFonts w:ascii="仿宋_GB2312" w:eastAsia="仿宋_GB2312"/>
      <w:b/>
      <w:sz w:val="36"/>
      <w:szCs w:val="24"/>
    </w:rPr>
  </w:style>
  <w:style w:type="character" w:styleId="1045" w:customStyle="1">
    <w:name w:val="正文文本缩进 3 字符1"/>
    <w:uiPriority w:val="99"/>
    <w:qFormat/>
    <w:rPr>
      <w:rFonts w:ascii="宋体" w:hAnsi="Times New Roman" w:eastAsia="方正仿宋_GBK" w:cs="Times New Roman"/>
      <w:sz w:val="16"/>
      <w:szCs w:val="16"/>
    </w:rPr>
  </w:style>
  <w:style w:type="character" w:styleId="1046" w:customStyle="1">
    <w:name w:val="正文文本缩进 3 Char3"/>
    <w:uiPriority w:val="0"/>
    <w:qFormat/>
    <w:rPr>
      <w:rFonts w:ascii="Arial Unicode MS" w:hAnsi="Arial" w:eastAsia="Arial Unicode MS"/>
      <w:sz w:val="36"/>
    </w:rPr>
  </w:style>
  <w:style w:type="character" w:styleId="1047" w:customStyle="1">
    <w:name w:val="WW8Num6z1"/>
    <w:uiPriority w:val="0"/>
    <w:qFormat/>
    <w:rPr>
      <w:rFonts w:ascii="Wingdings" w:hAnsi="Wingdings"/>
    </w:rPr>
  </w:style>
  <w:style w:type="character" w:styleId="1048" w:customStyle="1">
    <w:name w:val="正文文本 2 Char3"/>
    <w:uiPriority w:val="0"/>
    <w:qFormat/>
    <w:rPr>
      <w:szCs w:val="24"/>
    </w:rPr>
  </w:style>
  <w:style w:type="character" w:styleId="1049" w:customStyle="1">
    <w:name w:val="WW8Num32z2"/>
    <w:uiPriority w:val="0"/>
    <w:qFormat/>
    <w:rPr>
      <w:rFonts w:ascii="StarSymbol" w:hAnsi="StarSymbol" w:cs="StarSymbol"/>
      <w:sz w:val="18"/>
      <w:szCs w:val="18"/>
    </w:rPr>
  </w:style>
  <w:style w:type="character" w:styleId="1050" w:customStyle="1">
    <w:name w:val="列表段落 字符1"/>
    <w:uiPriority w:val="34"/>
    <w:qFormat/>
    <w:rPr>
      <w:rFonts w:ascii="Calibri" w:hAnsi="Calibri"/>
      <w:sz w:val="21"/>
      <w:szCs w:val="22"/>
    </w:rPr>
  </w:style>
  <w:style w:type="character" w:styleId="1051" w:customStyle="1">
    <w:name w:val="WW8Num28z0"/>
    <w:uiPriority w:val="0"/>
    <w:qFormat/>
    <w:rPr>
      <w:rFonts w:ascii="Wingdings" w:hAnsi="Wingdings" w:cs="StarSymbol"/>
      <w:sz w:val="18"/>
      <w:szCs w:val="18"/>
    </w:rPr>
  </w:style>
  <w:style w:type="character" w:styleId="1052" w:customStyle="1">
    <w:name w:val="WW8Num2z2"/>
    <w:uiPriority w:val="0"/>
    <w:qFormat/>
    <w:rPr>
      <w:rFonts w:ascii="StarSymbol" w:hAnsi="StarSymbol" w:cs="StarSymbol"/>
      <w:sz w:val="18"/>
      <w:szCs w:val="18"/>
    </w:rPr>
  </w:style>
  <w:style w:type="character" w:styleId="1053" w:customStyle="1">
    <w:name w:val="apple-converted-space"/>
    <w:uiPriority w:val="0"/>
    <w:qFormat/>
  </w:style>
  <w:style w:type="character" w:styleId="1054" w:customStyle="1">
    <w:name w:val="WW8Num35z2"/>
    <w:uiPriority w:val="0"/>
    <w:qFormat/>
    <w:rPr>
      <w:rFonts w:ascii="StarSymbol" w:hAnsi="StarSymbol" w:cs="StarSymbol"/>
      <w:sz w:val="18"/>
      <w:szCs w:val="18"/>
    </w:rPr>
  </w:style>
  <w:style w:type="character" w:styleId="1055" w:customStyle="1">
    <w:name w:val="标题 Char3"/>
    <w:uiPriority w:val="10"/>
    <w:qFormat/>
    <w:rPr>
      <w:rFonts w:ascii="Cambria" w:hAnsi="Cambria"/>
      <w:b/>
      <w:bCs/>
      <w:sz w:val="32"/>
      <w:szCs w:val="32"/>
    </w:rPr>
  </w:style>
  <w:style w:type="character" w:styleId="1056" w:customStyle="1">
    <w:name w:val="WW8Num10z0"/>
    <w:uiPriority w:val="0"/>
    <w:qFormat/>
    <w:rPr>
      <w:rFonts w:ascii="Wingdings" w:hAnsi="Wingdings" w:cs="StarSymbol"/>
      <w:sz w:val="18"/>
      <w:szCs w:val="18"/>
    </w:rPr>
  </w:style>
  <w:style w:type="character" w:styleId="1057" w:customStyle="1">
    <w:name w:val="正文首行缩进 Char5"/>
    <w:uiPriority w:val="0"/>
    <w:semiHidden/>
    <w:qFormat/>
    <w:rPr>
      <w:rFonts w:ascii="Arial" w:hAnsi="Arial"/>
      <w:szCs w:val="21"/>
    </w:rPr>
  </w:style>
  <w:style w:type="character" w:styleId="1058" w:customStyle="1">
    <w:name w:val="WW8Num32z0"/>
    <w:uiPriority w:val="0"/>
    <w:qFormat/>
    <w:rPr>
      <w:rFonts w:ascii="Wingdings" w:hAnsi="Wingdings" w:cs="StarSymbol"/>
      <w:sz w:val="18"/>
      <w:szCs w:val="18"/>
    </w:rPr>
  </w:style>
  <w:style w:type="character" w:styleId="1059" w:customStyle="1">
    <w:name w:val="正文首行缩进 Char1"/>
    <w:uiPriority w:val="0"/>
    <w:qFormat/>
    <w:rPr>
      <w:rFonts w:ascii="Times New Roman" w:hAnsi="Times New Roman" w:eastAsia="宋体" w:cs="Times New Roman"/>
      <w:szCs w:val="24"/>
    </w:rPr>
  </w:style>
  <w:style w:type="character" w:styleId="1060" w:customStyle="1">
    <w:name w:val="标题 3 字符1"/>
    <w:uiPriority w:val="0"/>
    <w:qFormat/>
    <w:rPr>
      <w:rFonts w:ascii="仿宋" w:eastAsia="仿宋"/>
      <w:b/>
      <w:sz w:val="32"/>
      <w:szCs w:val="32"/>
    </w:rPr>
  </w:style>
  <w:style w:type="character" w:styleId="1061" w:customStyle="1">
    <w:name w:val="正文首行缩进 Char2"/>
    <w:uiPriority w:val="0"/>
    <w:qFormat/>
    <w:rPr>
      <w:rFonts w:ascii="楷体_GB2312" w:hAnsi="Arial" w:eastAsia="楷体_GB2312"/>
      <w:sz w:val="21"/>
      <w:szCs w:val="24"/>
    </w:rPr>
  </w:style>
  <w:style w:type="character" w:styleId="1062" w:customStyle="1">
    <w:name w:val="正文文本 2 字符1"/>
    <w:uiPriority w:val="99"/>
    <w:semiHidden/>
    <w:qFormat/>
    <w:rPr>
      <w:rFonts w:ascii="Times New Roman" w:hAnsi="Times New Roman" w:eastAsia="方正仿宋_GBK" w:cs="Times New Roman"/>
      <w:sz w:val="24"/>
      <w:szCs w:val="24"/>
    </w:rPr>
  </w:style>
  <w:style w:type="character" w:styleId="1063" w:customStyle="1">
    <w:name w:val="Table Heading Char1"/>
    <w:link w:val="1064"/>
    <w:uiPriority w:val="0"/>
    <w:qFormat/>
    <w:rPr>
      <w:rFonts w:ascii="Book Antiqua" w:hAnsi="Book Antiqua" w:eastAsia="黑体" w:cs="Book Antiqua"/>
      <w:bCs/>
      <w:szCs w:val="21"/>
    </w:rPr>
  </w:style>
  <w:style w:type="paragraph" w:styleId="1064" w:customStyle="1">
    <w:name w:val="Table Heading"/>
    <w:basedOn w:val="622"/>
    <w:link w:val="1063"/>
    <w:uiPriority w:val="0"/>
    <w:qFormat/>
    <w:pPr>
      <w:jc w:val="left"/>
      <w:keepNext/>
      <w:spacing w:before="80" w:after="80" w:line="240" w:lineRule="atLeast"/>
    </w:pPr>
    <w:rPr>
      <w:rFonts w:ascii="Book Antiqua" w:hAnsi="Book Antiqua" w:eastAsia="黑体" w:cs="Book Antiqua"/>
      <w:bCs/>
      <w:szCs w:val="21"/>
    </w:rPr>
  </w:style>
  <w:style w:type="character" w:styleId="1065" w:customStyle="1">
    <w:name w:val="二级采标题 字符"/>
    <w:link w:val="1066"/>
    <w:uiPriority w:val="0"/>
    <w:qFormat/>
    <w:rPr>
      <w:rFonts w:ascii="Calibri" w:hAnsi="Calibri" w:eastAsia="Arial" w:cs="Arial"/>
    </w:rPr>
  </w:style>
  <w:style w:type="paragraph" w:styleId="1066" w:customStyle="1">
    <w:name w:val="二级采标题"/>
    <w:next w:val="1067"/>
    <w:link w:val="1065"/>
    <w:uiPriority w:val="0"/>
    <w:qFormat/>
    <w:pPr>
      <w:ind w:left="1134" w:hanging="1134"/>
    </w:pPr>
    <w:rPr>
      <w:rFonts w:hint="default" w:ascii="Calibri" w:hAnsi="Calibri" w:eastAsia="Arial" w:cs="Arial"/>
      <w:sz w:val="21"/>
      <w:szCs w:val="22"/>
      <w:lang w:val="en-US" w:eastAsia="zh-CN" w:bidi="ar-SA"/>
    </w:rPr>
  </w:style>
  <w:style w:type="paragraph" w:styleId="1067"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68" w:customStyle="1">
    <w:name w:val="Table Text Char"/>
    <w:link w:val="1069"/>
    <w:uiPriority w:val="0"/>
    <w:qFormat/>
    <w:rPr>
      <w:rFonts w:cs="Arial"/>
      <w:szCs w:val="21"/>
    </w:rPr>
  </w:style>
  <w:style w:type="paragraph" w:styleId="1069" w:customStyle="1">
    <w:name w:val="Table Text"/>
    <w:basedOn w:val="622"/>
    <w:link w:val="1068"/>
    <w:uiPriority w:val="0"/>
    <w:qFormat/>
    <w:pPr>
      <w:jc w:val="left"/>
      <w:spacing w:before="80" w:after="80" w:line="240" w:lineRule="atLeast"/>
    </w:pPr>
    <w:rPr>
      <w:rFonts w:cs="Arial"/>
      <w:szCs w:val="21"/>
    </w:rPr>
  </w:style>
  <w:style w:type="character" w:styleId="1070" w:customStyle="1">
    <w:name w:val="WW8Num28z2"/>
    <w:uiPriority w:val="0"/>
    <w:qFormat/>
    <w:rPr>
      <w:rFonts w:ascii="StarSymbol" w:hAnsi="StarSymbol" w:cs="StarSymbol"/>
      <w:sz w:val="18"/>
      <w:szCs w:val="18"/>
    </w:rPr>
  </w:style>
  <w:style w:type="character" w:styleId="1071" w:customStyle="1">
    <w:name w:val="标题2 Char"/>
    <w:link w:val="1072"/>
    <w:uiPriority w:val="0"/>
    <w:qFormat/>
    <w:rPr>
      <w:rFonts w:ascii="宋体" w:hAnsi="宋体"/>
      <w:b/>
      <w:bCs/>
      <w:sz w:val="28"/>
      <w:szCs w:val="28"/>
    </w:rPr>
  </w:style>
  <w:style w:type="paragraph" w:styleId="1072" w:customStyle="1">
    <w:name w:val="标题2"/>
    <w:basedOn w:val="624"/>
    <w:next w:val="622"/>
    <w:link w:val="1071"/>
    <w:uiPriority w:val="0"/>
    <w:qFormat/>
    <w:pPr>
      <w:ind w:left="425"/>
      <w:jc w:val="left"/>
      <w:spacing w:before="0" w:after="0" w:line="360" w:lineRule="auto"/>
    </w:pPr>
    <w:rPr>
      <w:rFonts w:ascii="宋体" w:hAnsi="宋体" w:eastAsiaTheme="minorEastAsia" w:cstheme="minorBidi"/>
      <w:bCs/>
      <w:sz w:val="28"/>
      <w:szCs w:val="28"/>
    </w:rPr>
  </w:style>
  <w:style w:type="character" w:styleId="1073" w:customStyle="1">
    <w:name w:val="WW8Num17z1"/>
    <w:uiPriority w:val="0"/>
    <w:qFormat/>
    <w:rPr>
      <w:rFonts w:ascii="Wingdings 2" w:hAnsi="Wingdings 2" w:cs="StarSymbol"/>
      <w:sz w:val="18"/>
      <w:szCs w:val="18"/>
    </w:rPr>
  </w:style>
  <w:style w:type="character" w:styleId="1074" w:customStyle="1">
    <w:name w:val="font01"/>
    <w:uiPriority w:val="0"/>
    <w:qFormat/>
    <w:rPr>
      <w:rFonts w:hint="eastAsia" w:ascii="楷体" w:hAnsi="楷体" w:eastAsia="楷体" w:cs="楷体"/>
      <w:color w:val="ff0000"/>
      <w:sz w:val="22"/>
      <w:szCs w:val="22"/>
      <w:u w:val="none"/>
    </w:rPr>
  </w:style>
  <w:style w:type="character" w:styleId="1075" w:customStyle="1">
    <w:name w:val="WW8Num23z0"/>
    <w:uiPriority w:val="0"/>
    <w:qFormat/>
    <w:rPr>
      <w:rFonts w:ascii="Wingdings" w:hAnsi="Wingdings" w:cs="StarSymbol"/>
      <w:sz w:val="18"/>
      <w:szCs w:val="18"/>
    </w:rPr>
  </w:style>
  <w:style w:type="character" w:styleId="1076" w:customStyle="1">
    <w:name w:val="font21"/>
    <w:uiPriority w:val="0"/>
    <w:qFormat/>
    <w:rPr>
      <w:rFonts w:hint="eastAsia" w:ascii="楷体" w:hAnsi="楷体" w:eastAsia="楷体" w:cs="楷体"/>
      <w:color w:val="000000"/>
      <w:sz w:val="22"/>
      <w:szCs w:val="22"/>
      <w:u w:val="none"/>
    </w:rPr>
  </w:style>
  <w:style w:type="character" w:styleId="1077" w:customStyle="1">
    <w:name w:val="Absatz-Standardschriftart"/>
    <w:uiPriority w:val="0"/>
    <w:qFormat/>
  </w:style>
  <w:style w:type="character" w:styleId="1078" w:customStyle="1">
    <w:name w:val="批注文字 Char1"/>
    <w:uiPriority w:val="0"/>
    <w:qFormat/>
    <w:rPr>
      <w:rFonts w:ascii="Times New Roman" w:hAnsi="Times New Roman" w:eastAsia="宋体" w:cs="Times New Roman"/>
      <w:szCs w:val="24"/>
    </w:rPr>
  </w:style>
  <w:style w:type="character" w:styleId="1079" w:customStyle="1">
    <w:name w:val="WW8Num20z1"/>
    <w:uiPriority w:val="0"/>
    <w:qFormat/>
    <w:rPr>
      <w:rFonts w:ascii="Wingdings 2" w:hAnsi="Wingdings 2" w:cs="StarSymbol"/>
      <w:sz w:val="18"/>
      <w:szCs w:val="18"/>
    </w:rPr>
  </w:style>
  <w:style w:type="character" w:styleId="1080" w:customStyle="1">
    <w:name w:val="font31"/>
    <w:uiPriority w:val="0"/>
    <w:qFormat/>
    <w:rPr>
      <w:rFonts w:hint="eastAsia" w:ascii="宋体" w:hAnsi="宋体" w:eastAsia="宋体" w:cs="宋体"/>
      <w:b/>
      <w:color w:val="000000"/>
      <w:sz w:val="24"/>
      <w:szCs w:val="24"/>
      <w:u w:val="none"/>
    </w:rPr>
  </w:style>
  <w:style w:type="character" w:styleId="1081" w:customStyle="1">
    <w:name w:val="金宏发行正文 Char Char Char"/>
    <w:uiPriority w:val="0"/>
    <w:qFormat/>
    <w:rPr>
      <w:rFonts w:hint="eastAsia" w:ascii="仿宋_GB2312" w:eastAsia="仿宋_GB2312" w:cs="宋体"/>
      <w:sz w:val="28"/>
    </w:rPr>
  </w:style>
  <w:style w:type="character" w:styleId="1082" w:customStyle="1">
    <w:name w:val="se11"/>
    <w:uiPriority w:val="0"/>
    <w:qFormat/>
    <w:rPr>
      <w:rFonts w:ascii="Tahoma" w:hAnsi="Tahoma" w:cs="Times New Roman"/>
      <w:color w:val="000000"/>
      <w:sz w:val="24"/>
      <w:lang w:bidi="ar-SA"/>
    </w:rPr>
  </w:style>
  <w:style w:type="character" w:styleId="1083" w:customStyle="1">
    <w:name w:val="WW8Num6z2"/>
    <w:uiPriority w:val="0"/>
    <w:qFormat/>
    <w:rPr>
      <w:rFonts w:ascii="StarSymbol" w:hAnsi="StarSymbol" w:cs="StarSymbol"/>
      <w:sz w:val="18"/>
      <w:szCs w:val="18"/>
    </w:rPr>
  </w:style>
  <w:style w:type="character" w:styleId="1084" w:customStyle="1">
    <w:name w:val="模板正文 Char"/>
    <w:link w:val="1085"/>
    <w:uiPriority w:val="0"/>
    <w:qFormat/>
    <w:rPr>
      <w:rFonts w:ascii="Calibri" w:hAnsi="Calibri"/>
      <w:sz w:val="28"/>
      <w:szCs w:val="21"/>
    </w:rPr>
  </w:style>
  <w:style w:type="paragraph" w:styleId="1085" w:customStyle="1">
    <w:name w:val="模板正文"/>
    <w:basedOn w:val="622"/>
    <w:link w:val="1084"/>
    <w:uiPriority w:val="0"/>
    <w:qFormat/>
    <w:pPr>
      <w:ind w:firstLine="200"/>
      <w:spacing w:line="360" w:lineRule="auto"/>
    </w:pPr>
    <w:rPr>
      <w:rFonts w:ascii="Calibri" w:hAnsi="Calibri"/>
      <w:sz w:val="28"/>
      <w:szCs w:val="21"/>
    </w:rPr>
  </w:style>
  <w:style w:type="character" w:styleId="1086" w:customStyle="1">
    <w:name w:val="批注框文本 字符1"/>
    <w:uiPriority w:val="99"/>
    <w:qFormat/>
    <w:rPr>
      <w:rFonts w:ascii="Times New Roman" w:hAnsi="Times New Roman" w:eastAsia="方正仿宋_GBK" w:cs="Times New Roman"/>
      <w:sz w:val="18"/>
      <w:szCs w:val="18"/>
    </w:rPr>
  </w:style>
  <w:style w:type="character" w:styleId="1087" w:customStyle="1">
    <w:name w:val="标书正文 Char"/>
    <w:link w:val="1088"/>
    <w:uiPriority w:val="0"/>
    <w:qFormat/>
    <w:rPr>
      <w:rFonts w:ascii="Calibri" w:hAnsi="Calibri"/>
    </w:rPr>
  </w:style>
  <w:style w:type="paragraph" w:styleId="1088" w:customStyle="1">
    <w:name w:val="标书正文"/>
    <w:basedOn w:val="622"/>
    <w:link w:val="1087"/>
    <w:uiPriority w:val="0"/>
    <w:qFormat/>
    <w:pPr>
      <w:ind w:firstLine="200"/>
      <w:spacing w:before="120" w:line="360" w:lineRule="auto"/>
    </w:pPr>
    <w:rPr>
      <w:rFonts w:ascii="Calibri" w:hAnsi="Calibri"/>
    </w:rPr>
  </w:style>
  <w:style w:type="character" w:styleId="1089" w:customStyle="1">
    <w:name w:val="二级条标题 字符"/>
    <w:link w:val="1090"/>
    <w:uiPriority w:val="0"/>
    <w:qFormat/>
    <w:rPr>
      <w:rFonts w:ascii="黑体" w:eastAsia="黑体"/>
    </w:rPr>
  </w:style>
  <w:style w:type="paragraph" w:styleId="1090" w:customStyle="1">
    <w:name w:val="二级条标题"/>
    <w:basedOn w:val="1091"/>
    <w:next w:val="1067"/>
    <w:link w:val="1089"/>
    <w:uiPriority w:val="0"/>
    <w:qFormat/>
    <w:pPr>
      <w:ind w:left="630"/>
      <w:tabs>
        <w:tab w:val="left" w:pos="567" w:leader="none"/>
        <w:tab w:val="left" w:pos="780" w:leader="none"/>
      </w:tabs>
      <w:outlineLvl w:val="3"/>
    </w:pPr>
    <w:rPr>
      <w:rFonts w:hAnsiTheme="minorHAnsi" w:cstheme="minorBidi"/>
      <w:sz w:val="21"/>
      <w:szCs w:val="22"/>
    </w:rPr>
  </w:style>
  <w:style w:type="paragraph" w:styleId="1091" w:customStyle="1">
    <w:name w:val="一级条标题"/>
    <w:basedOn w:val="1092"/>
    <w:next w:val="1067"/>
    <w:link w:val="1094"/>
    <w:uiPriority w:val="0"/>
    <w:qFormat/>
    <w:pPr>
      <w:ind w:left="420" w:hanging="420"/>
      <w:tabs>
        <w:tab w:val="left" w:pos="567" w:leader="none"/>
        <w:tab w:val="left" w:pos="780" w:leader="none"/>
      </w:tabs>
      <w:outlineLvl w:val="2"/>
    </w:pPr>
  </w:style>
  <w:style w:type="paragraph" w:styleId="1092" w:customStyle="1">
    <w:name w:val="章标题"/>
    <w:next w:val="1067"/>
    <w:link w:val="1093"/>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093" w:customStyle="1">
    <w:name w:val="章标题 Char"/>
    <w:link w:val="1092"/>
    <w:uiPriority w:val="0"/>
    <w:qFormat/>
    <w:rPr>
      <w:rFonts w:ascii="黑体" w:hAnsi="Times New Roman" w:eastAsia="黑体" w:cs="Times New Roman"/>
      <w:sz w:val="20"/>
      <w:szCs w:val="20"/>
    </w:rPr>
  </w:style>
  <w:style w:type="character" w:styleId="1094" w:customStyle="1">
    <w:name w:val="一级条标题 Char Char"/>
    <w:link w:val="1091"/>
    <w:uiPriority w:val="0"/>
    <w:qFormat/>
    <w:rPr>
      <w:rFonts w:ascii="黑体" w:hAnsi="Times New Roman" w:eastAsia="黑体" w:cs="Times New Roman"/>
      <w:sz w:val="20"/>
      <w:szCs w:val="20"/>
    </w:rPr>
  </w:style>
  <w:style w:type="character" w:styleId="1095" w:customStyle="1">
    <w:name w:val="页脚 Char1"/>
    <w:uiPriority w:val="0"/>
    <w:qFormat/>
    <w:rPr>
      <w:sz w:val="18"/>
      <w:szCs w:val="18"/>
    </w:rPr>
  </w:style>
  <w:style w:type="character" w:styleId="1096" w:customStyle="1">
    <w:name w:val="WW8Num15z1"/>
    <w:uiPriority w:val="0"/>
    <w:qFormat/>
    <w:rPr>
      <w:rFonts w:ascii="Wingdings 2" w:hAnsi="Wingdings 2" w:cs="StarSymbol"/>
      <w:sz w:val="18"/>
      <w:szCs w:val="18"/>
    </w:rPr>
  </w:style>
  <w:style w:type="character" w:styleId="1097" w:customStyle="1">
    <w:name w:val="n正文 Char"/>
    <w:link w:val="1098"/>
    <w:uiPriority w:val="0"/>
    <w:qFormat/>
    <w:rPr>
      <w:rFonts w:ascii="等线" w:hAnsi="等线" w:eastAsia="仿宋_GB2312" w:cs="Arial"/>
      <w:color w:val="000000"/>
      <w:sz w:val="28"/>
      <w:szCs w:val="28"/>
    </w:rPr>
  </w:style>
  <w:style w:type="paragraph" w:styleId="1098" w:customStyle="1">
    <w:name w:val="n正文"/>
    <w:link w:val="1097"/>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099" w:customStyle="1">
    <w:name w:val="Table Text Char1"/>
    <w:uiPriority w:val="0"/>
    <w:qFormat/>
    <w:rPr>
      <w:sz w:val="21"/>
      <w:szCs w:val="21"/>
    </w:rPr>
  </w:style>
  <w:style w:type="character" w:styleId="1100" w:customStyle="1">
    <w:name w:val="正文文本缩进 Char1"/>
    <w:uiPriority w:val="0"/>
    <w:qFormat/>
    <w:rPr>
      <w:rFonts w:ascii="Calibri" w:hAnsi="Calibri" w:eastAsia="宋体" w:cs="Times New Roman"/>
    </w:rPr>
  </w:style>
  <w:style w:type="character" w:styleId="1101" w:customStyle="1">
    <w:name w:val="文章正文 Char"/>
    <w:uiPriority w:val="0"/>
    <w:qFormat/>
    <w:rPr>
      <w:rFonts w:ascii="Calibri" w:hAnsi="Calibri"/>
      <w:sz w:val="21"/>
      <w:szCs w:val="24"/>
    </w:rPr>
  </w:style>
  <w:style w:type="character" w:styleId="1102" w:customStyle="1">
    <w:name w:val="GEO正文 Char"/>
    <w:link w:val="1103"/>
    <w:uiPriority w:val="0"/>
    <w:qFormat/>
    <w:rPr>
      <w:rFonts w:eastAsia="仿宋_GB2312"/>
      <w:sz w:val="28"/>
    </w:rPr>
  </w:style>
  <w:style w:type="paragraph" w:styleId="1103" w:customStyle="1">
    <w:name w:val="GEO正文"/>
    <w:basedOn w:val="622"/>
    <w:link w:val="1102"/>
    <w:uiPriority w:val="0"/>
    <w:qFormat/>
    <w:pPr>
      <w:ind w:firstLine="200"/>
      <w:spacing w:line="360" w:lineRule="auto"/>
    </w:pPr>
    <w:rPr>
      <w:rFonts w:eastAsia="仿宋_GB2312"/>
      <w:sz w:val="28"/>
    </w:rPr>
  </w:style>
  <w:style w:type="character" w:styleId="1104" w:customStyle="1">
    <w:name w:val="WW8Num35z1"/>
    <w:uiPriority w:val="0"/>
    <w:qFormat/>
    <w:rPr>
      <w:rFonts w:ascii="Wingdings 2" w:hAnsi="Wingdings 2" w:cs="StarSymbol"/>
      <w:sz w:val="18"/>
      <w:szCs w:val="18"/>
    </w:rPr>
  </w:style>
  <w:style w:type="character" w:styleId="1105" w:customStyle="1">
    <w:name w:val="页眉 Char1"/>
    <w:uiPriority w:val="0"/>
    <w:qFormat/>
    <w:rPr>
      <w:sz w:val="18"/>
      <w:szCs w:val="18"/>
    </w:rPr>
  </w:style>
  <w:style w:type="character" w:styleId="1106" w:customStyle="1">
    <w:name w:val="WW8Num34z1"/>
    <w:uiPriority w:val="0"/>
    <w:qFormat/>
    <w:rPr>
      <w:rFonts w:ascii="Wingdings 2" w:hAnsi="Wingdings 2" w:cs="StarSymbol"/>
      <w:sz w:val="18"/>
      <w:szCs w:val="18"/>
    </w:rPr>
  </w:style>
  <w:style w:type="character" w:styleId="1107" w:customStyle="1">
    <w:name w:val="文档结构图 Char1"/>
    <w:uiPriority w:val="0"/>
    <w:qFormat/>
    <w:rPr>
      <w:rFonts w:ascii="宋体" w:hAnsi="Calibri" w:eastAsia="宋体" w:cs="Times New Roman"/>
      <w:sz w:val="18"/>
      <w:szCs w:val="18"/>
    </w:rPr>
  </w:style>
  <w:style w:type="character" w:styleId="1108" w:customStyle="1">
    <w:name w:val="WW8Num21z0"/>
    <w:uiPriority w:val="0"/>
    <w:qFormat/>
    <w:rPr>
      <w:rFonts w:ascii="Wingdings" w:hAnsi="Wingdings" w:cs="StarSymbol"/>
      <w:sz w:val="18"/>
      <w:szCs w:val="18"/>
    </w:rPr>
  </w:style>
  <w:style w:type="character" w:styleId="1109" w:customStyle="1">
    <w:name w:val="页脚 Char2"/>
    <w:uiPriority w:val="99"/>
    <w:qFormat/>
    <w:rPr>
      <w:sz w:val="18"/>
      <w:szCs w:val="18"/>
    </w:rPr>
  </w:style>
  <w:style w:type="character" w:styleId="1110" w:customStyle="1">
    <w:name w:val="WW8Num1z1"/>
    <w:uiPriority w:val="0"/>
    <w:qFormat/>
    <w:rPr>
      <w:rFonts w:ascii="Wingdings" w:hAnsi="Wingdings"/>
    </w:rPr>
  </w:style>
  <w:style w:type="character" w:styleId="1111" w:customStyle="1">
    <w:name w:val="批注主题 Char1"/>
    <w:uiPriority w:val="0"/>
    <w:qFormat/>
    <w:rPr>
      <w:rFonts w:ascii="Calibri" w:hAnsi="Calibri" w:eastAsia="宋体" w:cs="Times New Roman"/>
      <w:b/>
      <w:bCs/>
      <w:sz w:val="21"/>
      <w:szCs w:val="22"/>
    </w:rPr>
  </w:style>
  <w:style w:type="character" w:styleId="1112" w:customStyle="1">
    <w:name w:val="我的图表标题 Char"/>
    <w:uiPriority w:val="0"/>
    <w:qFormat/>
    <w:rPr>
      <w:rFonts w:ascii="Cambria" w:hAnsi="Cambria" w:eastAsia="黑体" w:cs="宋体"/>
      <w:sz w:val="24"/>
    </w:rPr>
  </w:style>
  <w:style w:type="character" w:styleId="1113" w:customStyle="1">
    <w:name w:val="页眉 Char2"/>
    <w:uiPriority w:val="99"/>
    <w:qFormat/>
    <w:rPr>
      <w:sz w:val="18"/>
      <w:szCs w:val="18"/>
    </w:rPr>
  </w:style>
  <w:style w:type="character" w:styleId="1114" w:customStyle="1">
    <w:name w:val="WW8Num14z2"/>
    <w:uiPriority w:val="0"/>
    <w:qFormat/>
    <w:rPr>
      <w:rFonts w:ascii="StarSymbol" w:hAnsi="StarSymbol" w:cs="StarSymbol"/>
      <w:sz w:val="18"/>
      <w:szCs w:val="18"/>
    </w:rPr>
  </w:style>
  <w:style w:type="character" w:styleId="1115" w:customStyle="1">
    <w:name w:val="正文文本缩进 2 Char1"/>
    <w:uiPriority w:val="0"/>
    <w:qFormat/>
    <w:rPr>
      <w:rFonts w:ascii="Calibri" w:hAnsi="Calibri" w:eastAsia="宋体" w:cs="Times New Roman"/>
    </w:rPr>
  </w:style>
  <w:style w:type="character" w:styleId="1116" w:customStyle="1">
    <w:name w:val="不明显强调1"/>
    <w:uiPriority w:val="0"/>
    <w:qFormat/>
    <w:rPr>
      <w:i/>
      <w:iCs/>
      <w:color w:val="808080"/>
    </w:rPr>
  </w:style>
  <w:style w:type="character" w:styleId="1117" w:customStyle="1">
    <w:name w:val="正文文本缩进 3 Char1"/>
    <w:uiPriority w:val="0"/>
    <w:qFormat/>
    <w:rPr>
      <w:rFonts w:ascii="Calibri" w:hAnsi="Calibri" w:eastAsia="宋体" w:cs="Times New Roman"/>
      <w:sz w:val="16"/>
      <w:szCs w:val="16"/>
    </w:rPr>
  </w:style>
  <w:style w:type="character" w:styleId="1118" w:customStyle="1">
    <w:name w:val="批注文字 字符1"/>
    <w:uiPriority w:val="0"/>
    <w:qFormat/>
    <w:rPr>
      <w:rFonts w:ascii="Times New Roman" w:hAnsi="Times New Roman" w:eastAsia="方正仿宋_GBK" w:cs="Times New Roman"/>
      <w:sz w:val="24"/>
      <w:szCs w:val="24"/>
    </w:rPr>
  </w:style>
  <w:style w:type="character" w:styleId="1119" w:customStyle="1">
    <w:name w:val="纯文本 Char2"/>
    <w:uiPriority w:val="0"/>
    <w:qFormat/>
    <w:rPr>
      <w:rFonts w:ascii="宋体" w:hAnsi="Courier New" w:eastAsia="宋体" w:cs="Courier New"/>
      <w:szCs w:val="21"/>
    </w:rPr>
  </w:style>
  <w:style w:type="character" w:styleId="1120" w:customStyle="1">
    <w:name w:val="WW8Num19z1"/>
    <w:uiPriority w:val="0"/>
    <w:qFormat/>
    <w:rPr>
      <w:rFonts w:ascii="Wingdings" w:hAnsi="Wingdings"/>
    </w:rPr>
  </w:style>
  <w:style w:type="character" w:styleId="1121" w:customStyle="1">
    <w:name w:val="正文文本缩进 Char2"/>
    <w:uiPriority w:val="99"/>
    <w:semiHidden/>
    <w:qFormat/>
    <w:rPr>
      <w:sz w:val="21"/>
      <w:szCs w:val="22"/>
    </w:rPr>
  </w:style>
  <w:style w:type="character" w:styleId="1122" w:customStyle="1">
    <w:name w:val="WW8Num14z7"/>
    <w:uiPriority w:val="0"/>
    <w:qFormat/>
    <w:rPr>
      <w:rFonts w:ascii="Wingdings" w:hAnsi="Wingdings"/>
    </w:rPr>
  </w:style>
  <w:style w:type="character" w:styleId="1123" w:customStyle="1">
    <w:name w:val="正文文本缩进 2 Char2"/>
    <w:uiPriority w:val="99"/>
    <w:semiHidden/>
    <w:qFormat/>
    <w:rPr>
      <w:sz w:val="21"/>
      <w:szCs w:val="22"/>
    </w:rPr>
  </w:style>
  <w:style w:type="character" w:styleId="1124" w:customStyle="1">
    <w:name w:val="WW8Num23z1"/>
    <w:uiPriority w:val="0"/>
    <w:qFormat/>
    <w:rPr>
      <w:rFonts w:ascii="Wingdings 2" w:hAnsi="Wingdings 2" w:cs="StarSymbol"/>
      <w:sz w:val="18"/>
      <w:szCs w:val="18"/>
    </w:rPr>
  </w:style>
  <w:style w:type="character" w:styleId="1125" w:customStyle="1">
    <w:name w:val="批注框文本 Char1"/>
    <w:uiPriority w:val="0"/>
    <w:qFormat/>
    <w:rPr>
      <w:sz w:val="18"/>
      <w:szCs w:val="18"/>
    </w:rPr>
  </w:style>
  <w:style w:type="character" w:styleId="1126" w:customStyle="1">
    <w:name w:val="WW8Num3z2"/>
    <w:uiPriority w:val="0"/>
    <w:qFormat/>
    <w:rPr>
      <w:rFonts w:ascii="StarSymbol" w:hAnsi="StarSymbol" w:cs="StarSymbol"/>
      <w:sz w:val="18"/>
      <w:szCs w:val="18"/>
    </w:rPr>
  </w:style>
  <w:style w:type="character" w:styleId="1127" w:customStyle="1">
    <w:name w:val="文档结构图 Char2"/>
    <w:uiPriority w:val="99"/>
    <w:qFormat/>
    <w:rPr>
      <w:rFonts w:ascii="宋体"/>
      <w:sz w:val="18"/>
      <w:szCs w:val="18"/>
    </w:rPr>
  </w:style>
  <w:style w:type="character" w:styleId="1128" w:customStyle="1">
    <w:name w:val="样式 InfoBlue + 倾斜 Char"/>
    <w:uiPriority w:val="0"/>
    <w:qFormat/>
    <w:rPr>
      <w:color w:val="0000ff"/>
      <w:sz w:val="21"/>
    </w:rPr>
  </w:style>
  <w:style w:type="character" w:styleId="1129" w:customStyle="1">
    <w:name w:val="批注文字 Char2"/>
    <w:uiPriority w:val="0"/>
    <w:qFormat/>
    <w:rPr>
      <w:sz w:val="21"/>
      <w:szCs w:val="22"/>
    </w:rPr>
  </w:style>
  <w:style w:type="character" w:styleId="1130" w:customStyle="1">
    <w:name w:val="批注主题 Char2"/>
    <w:uiPriority w:val="0"/>
    <w:qFormat/>
    <w:rPr>
      <w:b/>
      <w:bCs/>
      <w:sz w:val="21"/>
      <w:szCs w:val="22"/>
    </w:rPr>
  </w:style>
  <w:style w:type="character" w:styleId="1131" w:customStyle="1">
    <w:name w:val="Char Char6"/>
    <w:uiPriority w:val="0"/>
    <w:qFormat/>
    <w:rPr>
      <w:b/>
      <w:bCs/>
      <w:sz w:val="44"/>
      <w:szCs w:val="44"/>
    </w:rPr>
  </w:style>
  <w:style w:type="character" w:styleId="1132" w:customStyle="1">
    <w:name w:val="p0 Char"/>
    <w:link w:val="1133"/>
    <w:uiPriority w:val="0"/>
    <w:qFormat/>
    <w:rPr>
      <w:szCs w:val="21"/>
    </w:rPr>
  </w:style>
  <w:style w:type="paragraph" w:styleId="1133" w:customStyle="1">
    <w:name w:val="p0"/>
    <w:basedOn w:val="622"/>
    <w:link w:val="1132"/>
    <w:uiPriority w:val="0"/>
    <w:qFormat/>
    <w:pPr>
      <w:widowControl/>
    </w:pPr>
    <w:rPr>
      <w:szCs w:val="21"/>
    </w:rPr>
  </w:style>
  <w:style w:type="character" w:styleId="1134" w:customStyle="1">
    <w:name w:val="脚注文本 Char3"/>
    <w:uiPriority w:val="0"/>
    <w:qFormat/>
    <w:rPr>
      <w:rFonts w:ascii="Calibri" w:hAnsi="Calibri"/>
      <w:sz w:val="18"/>
      <w:szCs w:val="18"/>
    </w:rPr>
  </w:style>
  <w:style w:type="character" w:styleId="1135" w:customStyle="1">
    <w:name w:val="标准文本 Char"/>
    <w:link w:val="1136"/>
    <w:uiPriority w:val="0"/>
    <w:qFormat/>
    <w:rPr>
      <w:rFonts w:cs="宋体"/>
      <w:szCs w:val="21"/>
    </w:rPr>
  </w:style>
  <w:style w:type="paragraph" w:styleId="1136" w:customStyle="1">
    <w:name w:val="标准文本"/>
    <w:basedOn w:val="622"/>
    <w:link w:val="1135"/>
    <w:uiPriority w:val="0"/>
    <w:qFormat/>
    <w:pPr>
      <w:ind w:firstLine="420"/>
      <w:spacing w:line="360" w:lineRule="auto"/>
    </w:pPr>
    <w:rPr>
      <w:rFonts w:cs="宋体"/>
      <w:szCs w:val="21"/>
    </w:rPr>
  </w:style>
  <w:style w:type="character" w:styleId="1137" w:customStyle="1">
    <w:name w:val="无间隔 字符1"/>
    <w:link w:val="1138"/>
    <w:uiPriority w:val="0"/>
    <w:qFormat/>
    <w:rPr>
      <w:rFonts w:ascii="Calibri" w:hAnsi="Calibri" w:eastAsia="Arial" w:cs="Arial"/>
    </w:rPr>
  </w:style>
  <w:style w:type="paragraph" w:styleId="1138" w:customStyle="1">
    <w:name w:val="无间隔1"/>
    <w:link w:val="1137"/>
    <w:uiPriority w:val="0"/>
    <w:qFormat/>
    <w:pPr>
      <w:jc w:val="both"/>
      <w:widowControl w:val="off"/>
    </w:pPr>
    <w:rPr>
      <w:rFonts w:hint="default" w:ascii="Calibri" w:hAnsi="Calibri" w:eastAsia="Arial" w:cs="Arial"/>
      <w:sz w:val="21"/>
      <w:szCs w:val="22"/>
      <w:lang w:val="en-US" w:eastAsia="zh-CN" w:bidi="ar-SA"/>
    </w:rPr>
  </w:style>
  <w:style w:type="character" w:styleId="1139" w:customStyle="1">
    <w:name w:val="页码1"/>
    <w:uiPriority w:val="0"/>
    <w:qFormat/>
  </w:style>
  <w:style w:type="character" w:styleId="1140" w:customStyle="1">
    <w:name w:val="11111 Char"/>
    <w:uiPriority w:val="0"/>
    <w:qFormat/>
    <w:rPr>
      <w:rFonts w:hint="eastAsia" w:ascii="宋体" w:hAnsi="宋体" w:eastAsia="宋体" w:cs="宋体"/>
      <w:color w:val="000000"/>
      <w:sz w:val="24"/>
      <w:szCs w:val="24"/>
      <w:lang w:val="zh-CN"/>
    </w:rPr>
  </w:style>
  <w:style w:type="character" w:styleId="1141" w:customStyle="1">
    <w:name w:val="正文文本 Char1"/>
    <w:uiPriority w:val="0"/>
    <w:qFormat/>
    <w:rPr>
      <w:rFonts w:ascii="Times New Roman" w:hAnsi="Times New Roman" w:eastAsia="宋体" w:cs="Times New Roman"/>
      <w:szCs w:val="24"/>
    </w:rPr>
  </w:style>
  <w:style w:type="character" w:styleId="1142" w:customStyle="1">
    <w:name w:val="WW8Num26z1"/>
    <w:uiPriority w:val="0"/>
    <w:qFormat/>
    <w:rPr>
      <w:rFonts w:ascii="Wingdings 2" w:hAnsi="Wingdings 2" w:cs="StarSymbol"/>
      <w:sz w:val="18"/>
      <w:szCs w:val="18"/>
    </w:rPr>
  </w:style>
  <w:style w:type="character" w:styleId="1143" w:customStyle="1">
    <w:name w:val="font51"/>
    <w:uiPriority w:val="0"/>
    <w:qFormat/>
    <w:rPr>
      <w:rFonts w:ascii="Arial" w:hAnsi="Arial" w:cs="Arial"/>
      <w:color w:val="000000"/>
      <w:sz w:val="20"/>
      <w:szCs w:val="20"/>
      <w:u w:val="none"/>
    </w:rPr>
  </w:style>
  <w:style w:type="character" w:styleId="1144" w:customStyle="1">
    <w:name w:val="WW8Num25z0"/>
    <w:uiPriority w:val="0"/>
    <w:qFormat/>
    <w:rPr>
      <w:rFonts w:ascii="Wingdings" w:hAnsi="Wingdings" w:cs="StarSymbol"/>
      <w:sz w:val="18"/>
      <w:szCs w:val="18"/>
    </w:rPr>
  </w:style>
  <w:style w:type="character" w:styleId="1145" w:customStyle="1">
    <w:name w:val="paramlista1"/>
    <w:uiPriority w:val="0"/>
    <w:qFormat/>
    <w:rPr>
      <w:rFonts w:ascii="Calibri" w:hAnsi="Calibri" w:eastAsia="宋体" w:cs="Times New Roman"/>
      <w:sz w:val="18"/>
      <w:szCs w:val="18"/>
    </w:rPr>
  </w:style>
  <w:style w:type="character" w:styleId="1146" w:customStyle="1">
    <w:name w:val="high-light-bg4"/>
    <w:uiPriority w:val="0"/>
    <w:qFormat/>
  </w:style>
  <w:style w:type="character" w:styleId="1147" w:customStyle="1">
    <w:name w:val="Char Char201"/>
    <w:uiPriority w:val="0"/>
    <w:qFormat/>
    <w:rPr>
      <w:rFonts w:ascii="楷体_GB2312" w:eastAsia="楷体_GB2312"/>
      <w:sz w:val="28"/>
    </w:rPr>
  </w:style>
  <w:style w:type="character" w:styleId="1148" w:customStyle="1">
    <w:name w:val="页脚 字符1"/>
    <w:uiPriority w:val="99"/>
    <w:qFormat/>
    <w:rPr>
      <w:rFonts w:ascii="Times New Roman" w:hAnsi="Times New Roman" w:eastAsia="方正仿宋_GBK" w:cs="Times New Roman"/>
      <w:sz w:val="18"/>
      <w:szCs w:val="18"/>
    </w:rPr>
  </w:style>
  <w:style w:type="character" w:styleId="1149" w:customStyle="1">
    <w:name w:val="font41"/>
    <w:uiPriority w:val="0"/>
    <w:qFormat/>
    <w:rPr>
      <w:rFonts w:hint="eastAsia" w:ascii="宋体" w:hAnsi="宋体" w:eastAsia="宋体" w:cs="宋体"/>
      <w:color w:val="000000"/>
      <w:sz w:val="20"/>
      <w:szCs w:val="20"/>
      <w:u w:val="none"/>
    </w:rPr>
  </w:style>
  <w:style w:type="character" w:styleId="1150" w:customStyle="1">
    <w:name w:val="WW8Num38z0"/>
    <w:uiPriority w:val="0"/>
    <w:qFormat/>
    <w:rPr>
      <w:rFonts w:ascii="Wingdings" w:hAnsi="Wingdings" w:cs="StarSymbol"/>
      <w:sz w:val="18"/>
      <w:szCs w:val="18"/>
    </w:rPr>
  </w:style>
  <w:style w:type="character" w:styleId="1151" w:customStyle="1">
    <w:name w:val="+正文 Char3"/>
    <w:link w:val="1152"/>
    <w:uiPriority w:val="0"/>
    <w:qFormat/>
    <w:rPr>
      <w:sz w:val="28"/>
    </w:rPr>
  </w:style>
  <w:style w:type="paragraph" w:styleId="1152" w:customStyle="1">
    <w:name w:val="+正文"/>
    <w:basedOn w:val="622"/>
    <w:link w:val="1151"/>
    <w:uiPriority w:val="0"/>
    <w:qFormat/>
    <w:pPr>
      <w:ind w:firstLine="200"/>
      <w:spacing w:line="360" w:lineRule="auto"/>
    </w:pPr>
    <w:rPr>
      <w:sz w:val="28"/>
    </w:rPr>
  </w:style>
  <w:style w:type="character" w:styleId="1153" w:customStyle="1">
    <w:name w:val="正文文本 3 字符1"/>
    <w:uiPriority w:val="99"/>
    <w:qFormat/>
    <w:rPr>
      <w:rFonts w:ascii="Times New Roman" w:hAnsi="Times New Roman" w:eastAsia="方正仿宋_GBK" w:cs="Times New Roman"/>
      <w:sz w:val="16"/>
      <w:szCs w:val="16"/>
    </w:rPr>
  </w:style>
  <w:style w:type="character" w:styleId="1154" w:customStyle="1">
    <w:name w:val="Char Char171"/>
    <w:uiPriority w:val="0"/>
    <w:qFormat/>
    <w:rPr>
      <w:rFonts w:ascii="Arial" w:hAnsi="Arial" w:eastAsia="黑体"/>
      <w:b/>
      <w:spacing w:val="-2"/>
      <w:position w:val="-6"/>
      <w:sz w:val="24"/>
    </w:rPr>
  </w:style>
  <w:style w:type="character" w:styleId="1155" w:customStyle="1">
    <w:name w:val="style241"/>
    <w:uiPriority w:val="0"/>
    <w:qFormat/>
    <w:rPr>
      <w:rFonts w:hint="eastAsia" w:ascii="宋体" w:hAnsi="宋体" w:eastAsia="宋体"/>
      <w:color w:val="333333"/>
      <w:lang w:val="en-US" w:eastAsia="zh-CN" w:bidi="ar-SA"/>
    </w:rPr>
  </w:style>
  <w:style w:type="character" w:styleId="1156" w:customStyle="1">
    <w:name w:val="fontstyle01"/>
    <w:uiPriority w:val="0"/>
    <w:qFormat/>
    <w:rPr>
      <w:rFonts w:ascii="楷体" w:hAnsi="楷体"/>
      <w:color w:val="000000"/>
      <w:sz w:val="24"/>
      <w:szCs w:val="24"/>
    </w:rPr>
  </w:style>
  <w:style w:type="character" w:styleId="1157" w:customStyle="1">
    <w:name w:val="Numbering Symbols"/>
    <w:uiPriority w:val="0"/>
    <w:qFormat/>
  </w:style>
  <w:style w:type="character" w:styleId="1158" w:customStyle="1">
    <w:name w:val="标题 1 Char1"/>
    <w:uiPriority w:val="0"/>
    <w:qFormat/>
    <w:rPr>
      <w:b/>
      <w:sz w:val="44"/>
    </w:rPr>
  </w:style>
  <w:style w:type="character" w:styleId="1159" w:customStyle="1">
    <w:name w:val="引用 Char1"/>
    <w:uiPriority w:val="29"/>
    <w:qFormat/>
    <w:rPr>
      <w:i/>
      <w:iCs/>
      <w:color w:val="404040"/>
      <w:sz w:val="21"/>
    </w:rPr>
  </w:style>
  <w:style w:type="character" w:styleId="1160" w:customStyle="1">
    <w:name w:val="Char Char181"/>
    <w:uiPriority w:val="0"/>
    <w:qFormat/>
    <w:rPr>
      <w:rFonts w:ascii="宋体"/>
      <w:b/>
      <w:spacing w:val="-2"/>
      <w:position w:val="-6"/>
      <w:sz w:val="28"/>
    </w:rPr>
  </w:style>
  <w:style w:type="character" w:styleId="1161" w:customStyle="1">
    <w:name w:val="Table Heading Char"/>
    <w:uiPriority w:val="0"/>
    <w:qFormat/>
    <w:rPr>
      <w:rFonts w:ascii="Book Antiqua" w:hAnsi="Book Antiqua" w:eastAsia="黑体"/>
      <w:bCs/>
      <w:sz w:val="21"/>
      <w:szCs w:val="21"/>
    </w:rPr>
  </w:style>
  <w:style w:type="character" w:styleId="1162" w:customStyle="1">
    <w:name w:val="Char Char151"/>
    <w:uiPriority w:val="0"/>
    <w:qFormat/>
    <w:rPr>
      <w:rFonts w:ascii="Arial" w:hAnsi="Arial" w:eastAsia="黑体"/>
      <w:spacing w:val="-2"/>
      <w:position w:val="-6"/>
      <w:sz w:val="24"/>
    </w:rPr>
  </w:style>
  <w:style w:type="character" w:styleId="1163" w:customStyle="1">
    <w:name w:val="WW8Num14z1"/>
    <w:uiPriority w:val="0"/>
    <w:qFormat/>
    <w:rPr>
      <w:rFonts w:ascii="Wingdings 2" w:hAnsi="Wingdings 2" w:cs="StarSymbol"/>
      <w:sz w:val="18"/>
      <w:szCs w:val="18"/>
    </w:rPr>
  </w:style>
  <w:style w:type="character" w:styleId="1164" w:customStyle="1">
    <w:name w:val="font111"/>
    <w:uiPriority w:val="0"/>
    <w:qFormat/>
    <w:rPr>
      <w:rFonts w:hint="eastAsia" w:ascii="宋体" w:hAnsi="宋体" w:eastAsia="宋体" w:cs="宋体"/>
      <w:color w:val="000000"/>
      <w:sz w:val="21"/>
      <w:szCs w:val="21"/>
      <w:u w:val="none"/>
    </w:rPr>
  </w:style>
  <w:style w:type="character" w:styleId="1165" w:customStyle="1">
    <w:name w:val="样式2 Char"/>
    <w:uiPriority w:val="0"/>
    <w:qFormat/>
    <w:rPr>
      <w:rFonts w:hint="eastAsia" w:ascii="方正仿宋_GBK" w:eastAsia="方正仿宋_GBK"/>
      <w:bCs/>
      <w:sz w:val="32"/>
      <w:szCs w:val="24"/>
    </w:rPr>
  </w:style>
  <w:style w:type="character" w:styleId="1166" w:customStyle="1">
    <w:name w:val="Char Char18"/>
    <w:uiPriority w:val="0"/>
    <w:qFormat/>
    <w:rPr>
      <w:rFonts w:ascii="宋体"/>
      <w:b/>
      <w:spacing w:val="-2"/>
      <w:position w:val="-6"/>
      <w:sz w:val="28"/>
    </w:rPr>
  </w:style>
  <w:style w:type="character" w:styleId="1167" w:customStyle="1">
    <w:name w:val="WW8Num25z7"/>
    <w:uiPriority w:val="0"/>
    <w:qFormat/>
    <w:rPr>
      <w:rFonts w:ascii="Wingdings" w:hAnsi="Wingdings"/>
    </w:rPr>
  </w:style>
  <w:style w:type="character" w:styleId="1168" w:customStyle="1">
    <w:name w:val="font71"/>
    <w:uiPriority w:val="0"/>
    <w:qFormat/>
    <w:rPr>
      <w:rFonts w:ascii="Arial" w:hAnsi="Arial" w:cs="Arial"/>
      <w:color w:val="000000"/>
      <w:sz w:val="20"/>
      <w:szCs w:val="20"/>
      <w:u w:val="none"/>
    </w:rPr>
  </w:style>
  <w:style w:type="character" w:styleId="1169" w:customStyle="1">
    <w:name w:val="WW8Num8z0"/>
    <w:uiPriority w:val="0"/>
    <w:qFormat/>
    <w:rPr>
      <w:rFonts w:ascii="Wingdings" w:hAnsi="Wingdings" w:cs="StarSymbol"/>
      <w:sz w:val="18"/>
      <w:szCs w:val="18"/>
    </w:rPr>
  </w:style>
  <w:style w:type="character" w:styleId="1170" w:customStyle="1">
    <w:name w:val="页码2"/>
    <w:uiPriority w:val="0"/>
    <w:qFormat/>
  </w:style>
  <w:style w:type="character" w:styleId="1171" w:customStyle="1">
    <w:name w:val="WW8Num12z0"/>
    <w:uiPriority w:val="0"/>
    <w:qFormat/>
    <w:rPr>
      <w:rFonts w:ascii="Wingdings" w:hAnsi="Wingdings" w:cs="StarSymbol"/>
      <w:sz w:val="18"/>
      <w:szCs w:val="18"/>
    </w:rPr>
  </w:style>
  <w:style w:type="character" w:styleId="1172" w:customStyle="1">
    <w:name w:val="方案文档 Char"/>
    <w:link w:val="1173"/>
    <w:uiPriority w:val="0"/>
    <w:qFormat/>
    <w:rPr>
      <w:rFonts w:ascii="等线" w:hAnsi="等线" w:eastAsia="Arial" w:cs="Arial"/>
      <w:sz w:val="24"/>
      <w:szCs w:val="24"/>
    </w:rPr>
  </w:style>
  <w:style w:type="paragraph" w:styleId="1173" w:customStyle="1">
    <w:name w:val="方案文档"/>
    <w:link w:val="1172"/>
    <w:uiPriority w:val="0"/>
    <w:qFormat/>
    <w:pPr>
      <w:ind w:firstLine="200"/>
      <w:spacing w:line="360" w:lineRule="auto"/>
    </w:pPr>
    <w:rPr>
      <w:rFonts w:hint="default" w:ascii="等线" w:hAnsi="等线" w:eastAsia="Arial" w:cs="Arial"/>
      <w:sz w:val="24"/>
      <w:szCs w:val="24"/>
      <w:lang w:val="en-US" w:eastAsia="zh-CN" w:bidi="ar-SA"/>
    </w:rPr>
  </w:style>
  <w:style w:type="character" w:styleId="1174" w:customStyle="1">
    <w:name w:val="称呼 Char3"/>
    <w:uiPriority w:val="0"/>
    <w:qFormat/>
    <w:rPr>
      <w:rFonts w:ascii="Arial" w:hAnsi="Arial" w:eastAsia="方正仿宋_GBK" w:cs="Arial"/>
    </w:rPr>
  </w:style>
  <w:style w:type="character" w:styleId="1175" w:customStyle="1">
    <w:name w:val="font141"/>
    <w:uiPriority w:val="0"/>
    <w:qFormat/>
    <w:rPr>
      <w:rFonts w:hint="eastAsia" w:ascii="宋体" w:hAnsi="宋体" w:eastAsia="宋体" w:cs="宋体"/>
      <w:color w:val="000000"/>
      <w:sz w:val="20"/>
      <w:szCs w:val="20"/>
      <w:u w:val="none"/>
    </w:rPr>
  </w:style>
  <w:style w:type="character" w:styleId="1176" w:customStyle="1">
    <w:name w:val="WW8Num13z2"/>
    <w:uiPriority w:val="0"/>
    <w:qFormat/>
    <w:rPr>
      <w:rFonts w:ascii="StarSymbol" w:hAnsi="StarSymbol" w:cs="StarSymbol"/>
      <w:sz w:val="18"/>
      <w:szCs w:val="18"/>
    </w:rPr>
  </w:style>
  <w:style w:type="character" w:styleId="1177" w:customStyle="1">
    <w:name w:val="项目编号B Char"/>
    <w:link w:val="1178"/>
    <w:uiPriority w:val="0"/>
    <w:qFormat/>
    <w:rPr>
      <w:rFonts w:ascii="等线" w:hAnsi="等线" w:eastAsia="Arial" w:cs="Arial"/>
      <w:sz w:val="24"/>
      <w:szCs w:val="24"/>
    </w:rPr>
  </w:style>
  <w:style w:type="paragraph" w:styleId="1178" w:customStyle="1">
    <w:name w:val="项目编号B"/>
    <w:link w:val="1177"/>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179" w:customStyle="1">
    <w:name w:val="WW8Num33z1"/>
    <w:uiPriority w:val="0"/>
    <w:qFormat/>
    <w:rPr>
      <w:rFonts w:ascii="Wingdings 2" w:hAnsi="Wingdings 2" w:cs="StarSymbol"/>
      <w:sz w:val="18"/>
      <w:szCs w:val="18"/>
    </w:rPr>
  </w:style>
  <w:style w:type="character" w:styleId="1180" w:customStyle="1">
    <w:name w:val="项目编号A Char Char"/>
    <w:link w:val="1181"/>
    <w:uiPriority w:val="0"/>
    <w:qFormat/>
    <w:rPr>
      <w:rFonts w:ascii="等线" w:hAnsi="等线" w:eastAsia="Arial" w:cs="Arial"/>
      <w:sz w:val="24"/>
      <w:szCs w:val="24"/>
    </w:rPr>
  </w:style>
  <w:style w:type="paragraph" w:styleId="1181" w:customStyle="1">
    <w:name w:val="项目编号A"/>
    <w:link w:val="1180"/>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182" w:customStyle="1">
    <w:name w:val="style11"/>
    <w:uiPriority w:val="0"/>
    <w:qFormat/>
    <w:rPr>
      <w:color w:val="ff0000"/>
    </w:rPr>
  </w:style>
  <w:style w:type="character" w:styleId="1183" w:customStyle="1">
    <w:name w:val="Char Char15"/>
    <w:uiPriority w:val="0"/>
    <w:qFormat/>
    <w:rPr>
      <w:rFonts w:ascii="Arial" w:hAnsi="Arial" w:eastAsia="黑体"/>
      <w:spacing w:val="-2"/>
      <w:position w:val="-6"/>
      <w:sz w:val="24"/>
    </w:rPr>
  </w:style>
  <w:style w:type="character" w:styleId="1184" w:customStyle="1">
    <w:name w:val="WW8Num14z0"/>
    <w:uiPriority w:val="0"/>
    <w:qFormat/>
    <w:rPr>
      <w:rFonts w:ascii="Wingdings" w:hAnsi="Wingdings" w:cs="StarSymbol"/>
      <w:sz w:val="18"/>
      <w:szCs w:val="18"/>
    </w:rPr>
  </w:style>
  <w:style w:type="character" w:styleId="1185" w:customStyle="1">
    <w:name w:val="Char Char17"/>
    <w:uiPriority w:val="0"/>
    <w:qFormat/>
    <w:rPr>
      <w:rFonts w:ascii="Arial" w:hAnsi="Arial" w:eastAsia="黑体"/>
      <w:b/>
      <w:spacing w:val="-2"/>
      <w:position w:val="-6"/>
      <w:sz w:val="24"/>
    </w:rPr>
  </w:style>
  <w:style w:type="character" w:styleId="1186" w:customStyle="1">
    <w:name w:val="表格内容 Char"/>
    <w:uiPriority w:val="0"/>
    <w:qFormat/>
    <w:rPr>
      <w:rFonts w:hint="eastAsia" w:ascii="微软雅黑" w:hAnsi="微软雅黑" w:eastAsia="微软雅黑"/>
      <w:sz w:val="18"/>
      <w:szCs w:val="24"/>
      <w:lang w:val="en-GB"/>
    </w:rPr>
  </w:style>
  <w:style w:type="character" w:styleId="1187" w:customStyle="1">
    <w:name w:val="武汉表格 Char"/>
    <w:link w:val="1188"/>
    <w:uiPriority w:val="0"/>
    <w:qFormat/>
    <w:rPr>
      <w:rFonts w:eastAsia="黑体"/>
      <w:szCs w:val="21"/>
    </w:rPr>
  </w:style>
  <w:style w:type="paragraph" w:styleId="1188" w:customStyle="1">
    <w:name w:val="武汉表格"/>
    <w:basedOn w:val="622"/>
    <w:link w:val="1187"/>
    <w:uiPriority w:val="0"/>
    <w:qFormat/>
    <w:rPr>
      <w:rFonts w:eastAsia="黑体"/>
      <w:szCs w:val="21"/>
    </w:rPr>
  </w:style>
  <w:style w:type="character" w:styleId="1189" w:customStyle="1">
    <w:name w:val="WW8Num12z1"/>
    <w:uiPriority w:val="0"/>
    <w:qFormat/>
    <w:rPr>
      <w:rFonts w:ascii="Wingdings 2" w:hAnsi="Wingdings 2" w:cs="StarSymbol"/>
      <w:sz w:val="18"/>
      <w:szCs w:val="18"/>
    </w:rPr>
  </w:style>
  <w:style w:type="character" w:styleId="1190" w:customStyle="1">
    <w:name w:val="Char Char20"/>
    <w:uiPriority w:val="0"/>
    <w:qFormat/>
    <w:rPr>
      <w:rFonts w:ascii="楷体_GB2312" w:eastAsia="楷体_GB2312"/>
      <w:sz w:val="28"/>
    </w:rPr>
  </w:style>
  <w:style w:type="character" w:styleId="1191" w:customStyle="1">
    <w:name w:val="con_text1"/>
    <w:uiPriority w:val="0"/>
    <w:qFormat/>
  </w:style>
  <w:style w:type="character" w:styleId="1192" w:customStyle="1">
    <w:name w:val="批注引用2"/>
    <w:uiPriority w:val="0"/>
    <w:qFormat/>
    <w:rPr>
      <w:sz w:val="21"/>
      <w:szCs w:val="21"/>
    </w:rPr>
  </w:style>
  <w:style w:type="character" w:styleId="1193" w:customStyle="1">
    <w:name w:val="WW8Num5z2"/>
    <w:uiPriority w:val="0"/>
    <w:qFormat/>
    <w:rPr>
      <w:rFonts w:ascii="StarSymbol" w:hAnsi="StarSymbol" w:cs="StarSymbol"/>
      <w:sz w:val="18"/>
      <w:szCs w:val="18"/>
    </w:rPr>
  </w:style>
  <w:style w:type="character" w:styleId="1194" w:customStyle="1">
    <w:name w:val="正文缩进 Char2"/>
    <w:uiPriority w:val="0"/>
    <w:qFormat/>
    <w:rPr>
      <w:rFonts w:eastAsia="宋体"/>
      <w:sz w:val="21"/>
      <w:lang w:val="en-US" w:eastAsia="zh-CN" w:bidi="ar-SA"/>
    </w:rPr>
  </w:style>
  <w:style w:type="character" w:styleId="1195"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96" w:customStyle="1">
    <w:name w:val="Char Char16"/>
    <w:uiPriority w:val="0"/>
    <w:qFormat/>
    <w:rPr>
      <w:rFonts w:ascii="宋体"/>
      <w:b/>
      <w:spacing w:val="-2"/>
      <w:position w:val="-6"/>
      <w:sz w:val="24"/>
    </w:rPr>
  </w:style>
  <w:style w:type="character" w:styleId="1197" w:customStyle="1">
    <w:name w:val="批注主题 字符1"/>
    <w:uiPriority w:val="99"/>
    <w:qFormat/>
    <w:rPr>
      <w:rFonts w:ascii="Times New Roman" w:hAnsi="Times New Roman" w:eastAsia="方正仿宋_GBK" w:cs="Times New Roman"/>
      <w:b/>
      <w:bCs/>
      <w:sz w:val="24"/>
      <w:szCs w:val="24"/>
    </w:rPr>
  </w:style>
  <w:style w:type="character" w:styleId="1198" w:customStyle="1">
    <w:name w:val="Char Char161"/>
    <w:uiPriority w:val="0"/>
    <w:qFormat/>
    <w:rPr>
      <w:rFonts w:ascii="宋体"/>
      <w:b/>
      <w:spacing w:val="-2"/>
      <w:position w:val="-6"/>
      <w:sz w:val="24"/>
    </w:rPr>
  </w:style>
  <w:style w:type="character" w:styleId="1199" w:customStyle="1">
    <w:name w:val="引用 Char"/>
    <w:uiPriority w:val="0"/>
    <w:qFormat/>
    <w:rPr>
      <w:rFonts w:ascii="Times New Roman" w:hAnsi="Times New Roman" w:eastAsia="方正仿宋_GBK" w:cs="Times New Roman"/>
      <w:i/>
      <w:iCs/>
      <w:color w:val="000000"/>
      <w:sz w:val="24"/>
      <w:szCs w:val="20"/>
    </w:rPr>
  </w:style>
  <w:style w:type="character" w:styleId="1200" w:customStyle="1">
    <w:name w:val="标题 3 Char1"/>
    <w:uiPriority w:val="0"/>
    <w:qFormat/>
    <w:rPr>
      <w:b/>
      <w:sz w:val="32"/>
    </w:rPr>
  </w:style>
  <w:style w:type="character" w:styleId="1201" w:customStyle="1">
    <w:name w:val="InfoBlue Char"/>
    <w:uiPriority w:val="0"/>
    <w:qFormat/>
    <w:rPr>
      <w:color w:val="0000ff"/>
      <w:sz w:val="21"/>
    </w:rPr>
  </w:style>
  <w:style w:type="character" w:styleId="1202" w:customStyle="1">
    <w:name w:val="副标题 Char3"/>
    <w:uiPriority w:val="0"/>
    <w:qFormat/>
    <w:rPr>
      <w:b/>
      <w:bCs/>
      <w:sz w:val="32"/>
      <w:szCs w:val="32"/>
    </w:rPr>
  </w:style>
  <w:style w:type="character" w:styleId="1203" w:customStyle="1">
    <w:name w:val="title_orange1"/>
    <w:uiPriority w:val="0"/>
    <w:qFormat/>
    <w:rPr>
      <w:b/>
      <w:bCs/>
      <w:color w:val="cc6600"/>
      <w:sz w:val="33"/>
      <w:szCs w:val="33"/>
      <w:u w:val="none"/>
    </w:rPr>
  </w:style>
  <w:style w:type="character" w:styleId="1204" w:customStyle="1">
    <w:name w:val="font61"/>
    <w:basedOn w:val="632"/>
    <w:uiPriority w:val="0"/>
    <w:qFormat/>
    <w:rPr>
      <w:rFonts w:ascii="Arial" w:hAnsi="Arial" w:cs="Arial"/>
      <w:b/>
      <w:color w:val="000000"/>
      <w:sz w:val="20"/>
      <w:szCs w:val="20"/>
      <w:u w:val="none"/>
    </w:rPr>
  </w:style>
  <w:style w:type="character" w:styleId="1205" w:customStyle="1">
    <w:name w:val="Char Char191"/>
    <w:uiPriority w:val="0"/>
    <w:qFormat/>
    <w:rPr>
      <w:rFonts w:ascii="Arial" w:hAnsi="Arial" w:eastAsia="黑体"/>
      <w:b/>
      <w:bCs/>
      <w:sz w:val="28"/>
      <w:szCs w:val="28"/>
    </w:rPr>
  </w:style>
  <w:style w:type="character" w:styleId="1206" w:customStyle="1">
    <w:name w:val="WW8Num33z0"/>
    <w:uiPriority w:val="0"/>
    <w:qFormat/>
    <w:rPr>
      <w:rFonts w:ascii="Wingdings" w:hAnsi="Wingdings" w:cs="StarSymbol"/>
      <w:sz w:val="18"/>
      <w:szCs w:val="18"/>
    </w:rPr>
  </w:style>
  <w:style w:type="character" w:styleId="1207" w:customStyle="1">
    <w:name w:val="font91"/>
    <w:uiPriority w:val="0"/>
    <w:qFormat/>
    <w:rPr>
      <w:rFonts w:hint="eastAsia" w:ascii="宋体" w:hAnsi="宋体" w:eastAsia="宋体" w:cs="宋体"/>
      <w:color w:val="000000"/>
      <w:sz w:val="20"/>
      <w:szCs w:val="20"/>
      <w:u w:val="none"/>
    </w:rPr>
  </w:style>
  <w:style w:type="character" w:styleId="1208" w:customStyle="1">
    <w:name w:val="op_dict_text21"/>
    <w:uiPriority w:val="0"/>
    <w:qFormat/>
  </w:style>
  <w:style w:type="character" w:styleId="1209" w:customStyle="1">
    <w:name w:val="normal91"/>
    <w:uiPriority w:val="0"/>
    <w:qFormat/>
    <w:rPr>
      <w:rFonts w:ascii="Calibri" w:hAnsi="Calibri" w:eastAsia="宋体" w:cs="Times New Roman"/>
      <w:sz w:val="20"/>
      <w:szCs w:val="20"/>
    </w:rPr>
  </w:style>
  <w:style w:type="character" w:styleId="1210" w:customStyle="1">
    <w:name w:val="WW8Num18z1"/>
    <w:uiPriority w:val="0"/>
    <w:qFormat/>
    <w:rPr>
      <w:rFonts w:ascii="Wingdings 2" w:hAnsi="Wingdings 2" w:cs="StarSymbol"/>
      <w:sz w:val="18"/>
      <w:szCs w:val="18"/>
    </w:rPr>
  </w:style>
  <w:style w:type="character" w:styleId="1211" w:customStyle="1">
    <w:name w:val="font121"/>
    <w:uiPriority w:val="0"/>
    <w:qFormat/>
    <w:rPr>
      <w:rFonts w:hint="eastAsia" w:ascii="宋体" w:hAnsi="宋体" w:eastAsia="宋体" w:cs="宋体"/>
      <w:b/>
      <w:color w:val="000000"/>
      <w:sz w:val="20"/>
      <w:szCs w:val="20"/>
      <w:u w:val="none"/>
    </w:rPr>
  </w:style>
  <w:style w:type="character" w:styleId="1212" w:customStyle="1">
    <w:name w:val="标题 4 Char1"/>
    <w:uiPriority w:val="0"/>
    <w:qFormat/>
    <w:rPr>
      <w:rFonts w:ascii="Cambria" w:hAnsi="Cambria" w:eastAsia="宋体" w:cs="Times New Roman"/>
      <w:b/>
      <w:bCs/>
      <w:sz w:val="28"/>
      <w:szCs w:val="28"/>
    </w:rPr>
  </w:style>
  <w:style w:type="character" w:styleId="1213" w:customStyle="1">
    <w:name w:val="Char Char19"/>
    <w:uiPriority w:val="0"/>
    <w:qFormat/>
    <w:rPr>
      <w:rFonts w:ascii="Arial" w:hAnsi="Arial" w:eastAsia="黑体"/>
      <w:b/>
      <w:bCs/>
      <w:sz w:val="28"/>
      <w:szCs w:val="28"/>
    </w:rPr>
  </w:style>
  <w:style w:type="character" w:styleId="1214" w:customStyle="1">
    <w:name w:val="标题 9 字符1"/>
    <w:uiPriority w:val="9"/>
    <w:qFormat/>
    <w:rPr>
      <w:rFonts w:ascii="Arial" w:hAnsi="Arial" w:eastAsia="黑体" w:cs="Times New Roman"/>
      <w:sz w:val="24"/>
      <w:szCs w:val="21"/>
    </w:rPr>
  </w:style>
  <w:style w:type="character" w:styleId="1215" w:customStyle="1">
    <w:name w:val="font131"/>
    <w:uiPriority w:val="0"/>
    <w:qFormat/>
    <w:rPr>
      <w:rFonts w:hint="eastAsia" w:ascii="宋体" w:hAnsi="宋体" w:eastAsia="宋体" w:cs="宋体"/>
      <w:color w:val="000000"/>
      <w:sz w:val="18"/>
      <w:szCs w:val="18"/>
      <w:u w:val="none"/>
    </w:rPr>
  </w:style>
  <w:style w:type="character" w:styleId="1216" w:customStyle="1">
    <w:name w:val="标题G Char"/>
    <w:uiPriority w:val="0"/>
    <w:qFormat/>
    <w:rPr>
      <w:rFonts w:hint="eastAsia" w:ascii="方正小标宋_GBK" w:hAnsi="方正小标宋_GBK" w:eastAsia="方正小标宋_GBK"/>
      <w:color w:val="000000"/>
      <w:spacing w:val="-20"/>
      <w:sz w:val="44"/>
      <w:szCs w:val="52"/>
    </w:rPr>
  </w:style>
  <w:style w:type="character" w:styleId="1217" w:customStyle="1">
    <w:name w:val="批注引用1"/>
    <w:uiPriority w:val="0"/>
    <w:qFormat/>
    <w:rPr>
      <w:sz w:val="21"/>
      <w:szCs w:val="21"/>
    </w:rPr>
  </w:style>
  <w:style w:type="character" w:styleId="1218" w:customStyle="1">
    <w:name w:val="WW-Absatz-Standardschriftart111"/>
    <w:uiPriority w:val="0"/>
    <w:qFormat/>
  </w:style>
  <w:style w:type="character" w:styleId="1219" w:customStyle="1">
    <w:name w:val="font81"/>
    <w:uiPriority w:val="0"/>
    <w:qFormat/>
    <w:rPr>
      <w:rFonts w:hint="eastAsia" w:ascii="宋体" w:hAnsi="宋体" w:eastAsia="宋体" w:cs="宋体"/>
      <w:b/>
      <w:color w:val="000000"/>
      <w:sz w:val="20"/>
      <w:szCs w:val="20"/>
      <w:u w:val="none"/>
    </w:rPr>
  </w:style>
  <w:style w:type="character" w:styleId="1220" w:customStyle="1">
    <w:name w:val="m1"/>
    <w:uiPriority w:val="0"/>
    <w:qFormat/>
    <w:rPr>
      <w:rFonts w:hint="eastAsia" w:ascii="宋体" w:hAnsi="宋体" w:eastAsia="宋体"/>
      <w:color w:val="0000ff"/>
      <w:lang w:val="en-US" w:eastAsia="zh-CN" w:bidi="ar-SA"/>
    </w:rPr>
  </w:style>
  <w:style w:type="character" w:styleId="1221" w:customStyle="1">
    <w:name w:val="表格 Char Char"/>
    <w:link w:val="1222"/>
    <w:uiPriority w:val="0"/>
    <w:qFormat/>
    <w:rPr>
      <w:rFonts w:ascii="Arial" w:hAnsi="Arial"/>
      <w:sz w:val="24"/>
      <w:szCs w:val="24"/>
    </w:rPr>
  </w:style>
  <w:style w:type="paragraph" w:styleId="1222" w:customStyle="1">
    <w:name w:val="表格"/>
    <w:basedOn w:val="622"/>
    <w:link w:val="1221"/>
    <w:uiPriority w:val="0"/>
    <w:qFormat/>
    <w:rPr>
      <w:rFonts w:ascii="Arial" w:hAnsi="Arial"/>
      <w:sz w:val="24"/>
      <w:szCs w:val="24"/>
    </w:rPr>
  </w:style>
  <w:style w:type="character" w:styleId="1223" w:customStyle="1">
    <w:name w:val="WW8Num21z2"/>
    <w:uiPriority w:val="0"/>
    <w:qFormat/>
    <w:rPr>
      <w:rFonts w:ascii="StarSymbol" w:hAnsi="StarSymbol" w:cs="StarSymbol"/>
      <w:sz w:val="18"/>
      <w:szCs w:val="18"/>
    </w:rPr>
  </w:style>
  <w:style w:type="character" w:styleId="1224" w:customStyle="1">
    <w:name w:val="副标题 Char1"/>
    <w:uiPriority w:val="0"/>
    <w:qFormat/>
    <w:rPr>
      <w:rFonts w:ascii="Cambria" w:hAnsi="Cambria" w:cs="Times New Roman"/>
      <w:b/>
      <w:bCs/>
      <w:sz w:val="32"/>
      <w:szCs w:val="32"/>
    </w:rPr>
  </w:style>
  <w:style w:type="character" w:styleId="1225" w:customStyle="1">
    <w:name w:val="atitle31"/>
    <w:uiPriority w:val="0"/>
    <w:qFormat/>
    <w:rPr>
      <w:rFonts w:ascii="Arial" w:hAnsi="Arial" w:cs="Arial"/>
      <w:b/>
      <w:bCs/>
      <w:sz w:val="29"/>
      <w:szCs w:val="29"/>
    </w:rPr>
  </w:style>
  <w:style w:type="character" w:styleId="1226" w:customStyle="1">
    <w:name w:val="副标题 Char2"/>
    <w:uiPriority w:val="0"/>
    <w:qFormat/>
    <w:rPr>
      <w:rFonts w:ascii="Cambria" w:hAnsi="Cambria" w:cs="Times New Roman"/>
      <w:b/>
      <w:bCs/>
      <w:sz w:val="32"/>
      <w:szCs w:val="32"/>
    </w:rPr>
  </w:style>
  <w:style w:type="character" w:styleId="1227" w:customStyle="1">
    <w:name w:val="WW8Num21z1"/>
    <w:uiPriority w:val="0"/>
    <w:qFormat/>
    <w:rPr>
      <w:rFonts w:ascii="Wingdings" w:hAnsi="Wingdings"/>
    </w:rPr>
  </w:style>
  <w:style w:type="character" w:styleId="1228" w:customStyle="1">
    <w:name w:val="font191"/>
    <w:uiPriority w:val="0"/>
    <w:qFormat/>
    <w:rPr>
      <w:rFonts w:ascii="Arial" w:hAnsi="Arial" w:cs="Arial"/>
      <w:b/>
      <w:color w:val="000000"/>
      <w:sz w:val="20"/>
      <w:szCs w:val="20"/>
      <w:u w:val="none"/>
    </w:rPr>
  </w:style>
  <w:style w:type="character" w:styleId="1229" w:customStyle="1">
    <w:name w:val="MM Topic 2 Char"/>
    <w:link w:val="1230"/>
    <w:uiPriority w:val="0"/>
    <w:qFormat/>
    <w:rPr>
      <w:rFonts w:ascii="Cambria" w:hAnsi="Cambria"/>
      <w:b/>
      <w:bCs/>
      <w:sz w:val="32"/>
      <w:szCs w:val="32"/>
      <w:lang w:val="zh-CN"/>
    </w:rPr>
  </w:style>
  <w:style w:type="paragraph" w:styleId="1230" w:customStyle="1">
    <w:name w:val="MM Topic 2"/>
    <w:basedOn w:val="624"/>
    <w:link w:val="122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1" w:customStyle="1">
    <w:name w:val="注释标题 Char"/>
    <w:uiPriority w:val="0"/>
    <w:qFormat/>
    <w:rPr>
      <w:sz w:val="21"/>
      <w:szCs w:val="24"/>
    </w:rPr>
  </w:style>
  <w:style w:type="character" w:styleId="1232" w:customStyle="1">
    <w:name w:val="页眉 字符1"/>
    <w:uiPriority w:val="0"/>
    <w:qFormat/>
    <w:rPr>
      <w:rFonts w:ascii="Times New Roman" w:hAnsi="Times New Roman" w:eastAsia="方正仿宋_GBK" w:cs="Times New Roman"/>
      <w:sz w:val="18"/>
      <w:szCs w:val="18"/>
    </w:rPr>
  </w:style>
  <w:style w:type="character" w:styleId="1233" w:customStyle="1">
    <w:name w:val="称呼 Char"/>
    <w:uiPriority w:val="0"/>
    <w:qFormat/>
    <w:rPr>
      <w:sz w:val="21"/>
      <w:szCs w:val="24"/>
    </w:rPr>
  </w:style>
  <w:style w:type="character" w:styleId="1234" w:customStyle="1">
    <w:name w:val="WW8Num16z2"/>
    <w:uiPriority w:val="0"/>
    <w:qFormat/>
    <w:rPr>
      <w:rFonts w:ascii="StarSymbol" w:hAnsi="StarSymbol" w:cs="StarSymbol"/>
      <w:sz w:val="18"/>
      <w:szCs w:val="18"/>
    </w:rPr>
  </w:style>
  <w:style w:type="character" w:styleId="1235" w:customStyle="1">
    <w:name w:val="HTML 地址 Char"/>
    <w:uiPriority w:val="0"/>
    <w:qFormat/>
    <w:rPr>
      <w:i/>
      <w:iCs/>
      <w:sz w:val="21"/>
      <w:szCs w:val="24"/>
    </w:rPr>
  </w:style>
  <w:style w:type="character" w:styleId="1236" w:customStyle="1">
    <w:name w:val="WW8Num22z0"/>
    <w:uiPriority w:val="0"/>
    <w:qFormat/>
    <w:rPr>
      <w:rFonts w:ascii="Wingdings" w:hAnsi="Wingdings" w:cs="StarSymbol"/>
      <w:sz w:val="18"/>
      <w:szCs w:val="18"/>
    </w:rPr>
  </w:style>
  <w:style w:type="character" w:styleId="1237" w:customStyle="1">
    <w:name w:val="尾注文本 Char1"/>
    <w:uiPriority w:val="0"/>
    <w:qFormat/>
    <w:rPr>
      <w:szCs w:val="24"/>
      <w:lang w:val="zh-CN"/>
    </w:rPr>
  </w:style>
  <w:style w:type="character" w:styleId="1238" w:customStyle="1">
    <w:name w:val="WW8Num18z0"/>
    <w:uiPriority w:val="0"/>
    <w:qFormat/>
    <w:rPr>
      <w:rFonts w:ascii="Wingdings" w:hAnsi="Wingdings" w:cs="StarSymbol"/>
      <w:sz w:val="18"/>
      <w:szCs w:val="18"/>
    </w:rPr>
  </w:style>
  <w:style w:type="character" w:styleId="1239" w:customStyle="1">
    <w:name w:val="HTML 预设格式 Char"/>
    <w:uiPriority w:val="99"/>
    <w:qFormat/>
    <w:rPr>
      <w:rFonts w:ascii="Courier New" w:hAnsi="Courier New" w:cs="Courier New"/>
    </w:rPr>
  </w:style>
  <w:style w:type="character" w:styleId="1240" w:customStyle="1">
    <w:name w:val="WW8Num27z2"/>
    <w:uiPriority w:val="0"/>
    <w:qFormat/>
    <w:rPr>
      <w:rFonts w:ascii="StarSymbol" w:hAnsi="StarSymbol" w:cs="StarSymbol"/>
      <w:sz w:val="18"/>
      <w:szCs w:val="18"/>
    </w:rPr>
  </w:style>
  <w:style w:type="character" w:styleId="1241" w:customStyle="1">
    <w:name w:val="正文首行缩进 2 Char"/>
    <w:uiPriority w:val="0"/>
    <w:qFormat/>
    <w:rPr>
      <w:rFonts w:ascii="楷体_GB2312" w:eastAsia="楷体_GB2312"/>
      <w:sz w:val="21"/>
      <w:szCs w:val="24"/>
    </w:rPr>
  </w:style>
  <w:style w:type="character" w:styleId="1242" w:customStyle="1">
    <w:name w:val="atitle21"/>
    <w:uiPriority w:val="0"/>
    <w:qFormat/>
    <w:rPr>
      <w:rFonts w:ascii="Arial" w:hAnsi="Arial" w:cs="Arial"/>
      <w:b/>
      <w:bCs/>
      <w:sz w:val="35"/>
      <w:szCs w:val="35"/>
    </w:rPr>
  </w:style>
  <w:style w:type="character" w:styleId="1243" w:customStyle="1">
    <w:name w:val="标题 1 Char2"/>
    <w:uiPriority w:val="0"/>
    <w:qFormat/>
    <w:rPr>
      <w:rFonts w:ascii="Times New Roman" w:hAnsi="Times New Roman" w:eastAsia="宋体" w:cs="Times New Roman"/>
      <w:b/>
      <w:bCs/>
      <w:sz w:val="32"/>
      <w:szCs w:val="28"/>
    </w:rPr>
  </w:style>
  <w:style w:type="character" w:styleId="1244" w:customStyle="1">
    <w:name w:val="op_dict3_lineone_result_tip"/>
    <w:uiPriority w:val="0"/>
    <w:qFormat/>
    <w:rPr>
      <w:color w:val="999999"/>
    </w:rPr>
  </w:style>
  <w:style w:type="character" w:styleId="1245" w:customStyle="1">
    <w:name w:val="标题 2 Char2"/>
    <w:uiPriority w:val="0"/>
    <w:qFormat/>
    <w:rPr>
      <w:rFonts w:ascii="Times New Roman" w:hAnsi="Times New Roman" w:eastAsia="宋体" w:cs="Times New Roman"/>
      <w:b/>
      <w:bCs/>
      <w:sz w:val="30"/>
      <w:szCs w:val="32"/>
    </w:rPr>
  </w:style>
  <w:style w:type="character" w:styleId="1246" w:customStyle="1">
    <w:name w:val="标题 3 Char2"/>
    <w:uiPriority w:val="0"/>
    <w:qFormat/>
    <w:rPr>
      <w:rFonts w:ascii="Times New Roman" w:hAnsi="Times New Roman" w:eastAsia="宋体" w:cs="Times New Roman"/>
      <w:b/>
      <w:bCs/>
      <w:sz w:val="28"/>
      <w:szCs w:val="18"/>
    </w:rPr>
  </w:style>
  <w:style w:type="character" w:styleId="1247" w:customStyle="1">
    <w:name w:val="WW8Num9z2"/>
    <w:uiPriority w:val="0"/>
    <w:qFormat/>
    <w:rPr>
      <w:rFonts w:ascii="StarSymbol" w:hAnsi="StarSymbol" w:cs="StarSymbol"/>
      <w:sz w:val="18"/>
      <w:szCs w:val="18"/>
    </w:rPr>
  </w:style>
  <w:style w:type="character" w:styleId="1248" w:customStyle="1">
    <w:name w:val="标题 4 Char2"/>
    <w:uiPriority w:val="0"/>
    <w:qFormat/>
    <w:rPr>
      <w:rFonts w:ascii="Times New Roman" w:hAnsi="Times New Roman" w:eastAsia="宋体" w:cs="Times New Roman"/>
      <w:b/>
      <w:bCs/>
      <w:sz w:val="24"/>
      <w:szCs w:val="28"/>
    </w:rPr>
  </w:style>
  <w:style w:type="character" w:styleId="1249" w:customStyle="1">
    <w:name w:val="WW8Num13z1"/>
    <w:uiPriority w:val="0"/>
    <w:qFormat/>
    <w:rPr>
      <w:rFonts w:ascii="Wingdings 2" w:hAnsi="Wingdings 2" w:cs="StarSymbol"/>
      <w:sz w:val="18"/>
      <w:szCs w:val="18"/>
    </w:rPr>
  </w:style>
  <w:style w:type="character" w:styleId="1250" w:customStyle="1">
    <w:name w:val="标题 5 Char2"/>
    <w:uiPriority w:val="0"/>
    <w:qFormat/>
    <w:rPr>
      <w:rFonts w:ascii="Times New Roman" w:hAnsi="Times New Roman" w:eastAsia="宋体" w:cs="Times New Roman"/>
      <w:b/>
      <w:bCs/>
      <w:sz w:val="21"/>
      <w:szCs w:val="28"/>
      <w:lang w:val="zh-CN"/>
    </w:rPr>
  </w:style>
  <w:style w:type="character" w:styleId="1251" w:customStyle="1">
    <w:name w:val="WW8Num15z7"/>
    <w:uiPriority w:val="0"/>
    <w:qFormat/>
    <w:rPr>
      <w:rFonts w:ascii="Wingdings" w:hAnsi="Wingdings"/>
    </w:rPr>
  </w:style>
  <w:style w:type="character" w:styleId="1252" w:customStyle="1">
    <w:name w:val="标题 6 Char2"/>
    <w:uiPriority w:val="0"/>
    <w:qFormat/>
    <w:rPr>
      <w:rFonts w:ascii="Cambria" w:hAnsi="Cambria" w:eastAsia="宋体" w:cs="Times New Roman"/>
      <w:b/>
      <w:bCs/>
      <w:sz w:val="24"/>
      <w:szCs w:val="24"/>
      <w:lang w:val="zh-CN"/>
    </w:rPr>
  </w:style>
  <w:style w:type="character" w:styleId="1253" w:customStyle="1">
    <w:name w:val="WW8Num26z0"/>
    <w:uiPriority w:val="0"/>
    <w:qFormat/>
    <w:rPr>
      <w:rFonts w:ascii="Wingdings" w:hAnsi="Wingdings" w:cs="StarSymbol"/>
      <w:sz w:val="18"/>
      <w:szCs w:val="18"/>
    </w:rPr>
  </w:style>
  <w:style w:type="character" w:styleId="1254" w:customStyle="1">
    <w:name w:val="正文文本缩进 Char3"/>
    <w:uiPriority w:val="0"/>
    <w:qFormat/>
    <w:rPr>
      <w:rFonts w:ascii="Times New Roman" w:hAnsi="Times New Roman" w:eastAsia="宋体" w:cs="Times New Roman"/>
      <w:szCs w:val="24"/>
      <w:lang w:val="zh-CN" w:eastAsia="zh-CN"/>
    </w:rPr>
  </w:style>
  <w:style w:type="character" w:styleId="1255" w:customStyle="1">
    <w:name w:val="WW8Num26z2"/>
    <w:uiPriority w:val="0"/>
    <w:qFormat/>
    <w:rPr>
      <w:rFonts w:ascii="StarSymbol" w:hAnsi="StarSymbol" w:cs="StarSymbol"/>
      <w:sz w:val="18"/>
      <w:szCs w:val="18"/>
    </w:rPr>
  </w:style>
  <w:style w:type="character" w:styleId="1256" w:customStyle="1">
    <w:name w:val="批注框文本 Char3"/>
    <w:uiPriority w:val="99"/>
    <w:qFormat/>
    <w:rPr>
      <w:rFonts w:ascii="Times New Roman" w:hAnsi="Times New Roman" w:eastAsia="宋体" w:cs="Times New Roman"/>
      <w:sz w:val="18"/>
      <w:szCs w:val="18"/>
    </w:rPr>
  </w:style>
  <w:style w:type="character" w:styleId="1257" w:customStyle="1">
    <w:name w:val="bz-content"/>
    <w:uiPriority w:val="0"/>
    <w:qFormat/>
  </w:style>
  <w:style w:type="character" w:styleId="1258" w:customStyle="1">
    <w:name w:val="标题 Char2"/>
    <w:uiPriority w:val="0"/>
    <w:qFormat/>
    <w:rPr>
      <w:rFonts w:ascii="Cambria" w:hAnsi="Cambria" w:eastAsia="黑体" w:cs="Times New Roman"/>
      <w:b/>
      <w:bCs/>
      <w:sz w:val="52"/>
      <w:szCs w:val="32"/>
    </w:rPr>
  </w:style>
  <w:style w:type="character" w:styleId="1259" w:customStyle="1">
    <w:name w:val="标题 字符1"/>
    <w:uiPriority w:val="0"/>
    <w:qFormat/>
    <w:rPr>
      <w:rFonts w:ascii="宋体" w:hAnsi="宋体" w:eastAsia="方正小标宋_GBK" w:cs="Times New Roman"/>
      <w:color w:val="000000"/>
      <w:sz w:val="52"/>
      <w:szCs w:val="52"/>
    </w:rPr>
  </w:style>
  <w:style w:type="character" w:styleId="1260" w:customStyle="1">
    <w:name w:val="正文2 字符"/>
    <w:link w:val="1261"/>
    <w:uiPriority w:val="0"/>
    <w:qFormat/>
    <w:rPr>
      <w:szCs w:val="24"/>
    </w:rPr>
  </w:style>
  <w:style w:type="paragraph" w:styleId="1261" w:customStyle="1">
    <w:name w:val="正文2"/>
    <w:basedOn w:val="622"/>
    <w:link w:val="1260"/>
    <w:uiPriority w:val="0"/>
    <w:qFormat/>
    <w:pPr>
      <w:ind w:firstLine="420"/>
      <w:spacing w:line="360" w:lineRule="auto"/>
    </w:pPr>
    <w:rPr>
      <w:szCs w:val="24"/>
    </w:rPr>
  </w:style>
  <w:style w:type="character" w:styleId="1262" w:customStyle="1">
    <w:name w:val="WW8Num4z2"/>
    <w:uiPriority w:val="0"/>
    <w:qFormat/>
    <w:rPr>
      <w:rFonts w:ascii="StarSymbol" w:hAnsi="StarSymbol" w:cs="StarSymbol"/>
      <w:sz w:val="18"/>
      <w:szCs w:val="18"/>
    </w:rPr>
  </w:style>
  <w:style w:type="character" w:styleId="1263" w:customStyle="1">
    <w:name w:val="标题 7 Char2"/>
    <w:uiPriority w:val="0"/>
    <w:qFormat/>
    <w:rPr>
      <w:rFonts w:ascii="Times New Roman" w:hAnsi="Times New Roman" w:eastAsia="宋体" w:cs="Times New Roman"/>
      <w:b/>
      <w:bCs/>
      <w:sz w:val="24"/>
      <w:szCs w:val="24"/>
    </w:rPr>
  </w:style>
  <w:style w:type="character" w:styleId="1264" w:customStyle="1">
    <w:name w:val="WW-Absatz-Standardschriftart1"/>
    <w:uiPriority w:val="0"/>
    <w:qFormat/>
  </w:style>
  <w:style w:type="character" w:styleId="1265" w:customStyle="1">
    <w:name w:val="标题 9 Char2"/>
    <w:uiPriority w:val="0"/>
    <w:qFormat/>
    <w:rPr>
      <w:rFonts w:ascii="Times New Roman" w:hAnsi="Times New Roman" w:eastAsia="宋体" w:cs="Times New Roman"/>
      <w:b/>
      <w:bCs/>
      <w:sz w:val="30"/>
      <w:szCs w:val="18"/>
    </w:rPr>
  </w:style>
  <w:style w:type="character" w:styleId="1266" w:customStyle="1">
    <w:name w:val="WW8Num3z1"/>
    <w:uiPriority w:val="0"/>
    <w:qFormat/>
    <w:rPr>
      <w:rFonts w:ascii="Wingdings 2" w:hAnsi="Wingdings 2" w:cs="StarSymbol"/>
      <w:sz w:val="18"/>
      <w:szCs w:val="18"/>
    </w:rPr>
  </w:style>
  <w:style w:type="character" w:styleId="1267" w:customStyle="1">
    <w:name w:val="批注文字 Char3"/>
    <w:uiPriority w:val="99"/>
    <w:qFormat/>
    <w:rPr>
      <w:rFonts w:ascii="Times New Roman" w:hAnsi="Times New Roman" w:eastAsia="宋体" w:cs="Times New Roman"/>
      <w:szCs w:val="24"/>
      <w:lang w:val="zh-CN"/>
    </w:rPr>
  </w:style>
  <w:style w:type="character" w:styleId="1268" w:customStyle="1">
    <w:name w:val="WW8Num29z1"/>
    <w:uiPriority w:val="0"/>
    <w:qFormat/>
    <w:rPr>
      <w:rFonts w:ascii="Wingdings 2" w:hAnsi="Wingdings 2" w:cs="StarSymbol"/>
      <w:sz w:val="18"/>
      <w:szCs w:val="18"/>
    </w:rPr>
  </w:style>
  <w:style w:type="character" w:styleId="1269" w:customStyle="1">
    <w:name w:val="正文文本 Char3"/>
    <w:uiPriority w:val="0"/>
    <w:qFormat/>
    <w:rPr>
      <w:rFonts w:ascii="Times New Roman" w:hAnsi="Times New Roman" w:eastAsia="宋体" w:cs="Times New Roman"/>
      <w:szCs w:val="24"/>
    </w:rPr>
  </w:style>
  <w:style w:type="character" w:styleId="1270" w:customStyle="1">
    <w:name w:val="WW8Num9z1"/>
    <w:uiPriority w:val="0"/>
    <w:qFormat/>
    <w:rPr>
      <w:rFonts w:ascii="Wingdings 2" w:hAnsi="Wingdings 2" w:cs="StarSymbol"/>
      <w:sz w:val="18"/>
      <w:szCs w:val="18"/>
    </w:rPr>
  </w:style>
  <w:style w:type="character" w:styleId="1271" w:customStyle="1">
    <w:name w:val="日期 Char3"/>
    <w:uiPriority w:val="0"/>
    <w:qFormat/>
    <w:rPr>
      <w:rFonts w:ascii="Times New Roman" w:hAnsi="Times New Roman" w:eastAsia="宋体" w:cs="Times New Roman"/>
      <w:szCs w:val="24"/>
    </w:rPr>
  </w:style>
  <w:style w:type="character" w:styleId="1272" w:customStyle="1">
    <w:name w:val="WW8Num5z1"/>
    <w:uiPriority w:val="0"/>
    <w:qFormat/>
    <w:rPr>
      <w:rFonts w:ascii="Wingdings 2" w:hAnsi="Wingdings 2" w:cs="StarSymbol"/>
      <w:sz w:val="18"/>
      <w:szCs w:val="18"/>
    </w:rPr>
  </w:style>
  <w:style w:type="character" w:styleId="1273" w:customStyle="1">
    <w:name w:val="正文首行缩进 Char4"/>
    <w:uiPriority w:val="0"/>
    <w:qFormat/>
    <w:rPr>
      <w:rFonts w:ascii="Times New Roman" w:hAnsi="Times New Roman" w:eastAsia="宋体" w:cs="Times New Roman"/>
      <w:szCs w:val="24"/>
    </w:rPr>
  </w:style>
  <w:style w:type="character" w:styleId="1274" w:customStyle="1">
    <w:name w:val="标题 4 字符1"/>
    <w:uiPriority w:val="9"/>
    <w:qFormat/>
    <w:rPr>
      <w:rFonts w:ascii="仿宋" w:hAnsi="仿宋" w:eastAsia="仿宋"/>
      <w:b/>
      <w:bCs/>
      <w:sz w:val="32"/>
      <w:szCs w:val="32"/>
    </w:rPr>
  </w:style>
  <w:style w:type="character" w:styleId="1275" w:customStyle="1">
    <w:name w:val="正文文本 2 Char2"/>
    <w:uiPriority w:val="0"/>
    <w:qFormat/>
    <w:rPr>
      <w:rFonts w:ascii="Times New Roman" w:hAnsi="Times New Roman" w:eastAsia="宋体" w:cs="Times New Roman"/>
      <w:szCs w:val="24"/>
    </w:rPr>
  </w:style>
  <w:style w:type="character" w:styleId="1276" w:customStyle="1">
    <w:name w:val="Bullets"/>
    <w:uiPriority w:val="0"/>
    <w:qFormat/>
    <w:rPr>
      <w:rFonts w:ascii="StarSymbol" w:hAnsi="StarSymbol" w:eastAsia="StarSymbol" w:cs="StarSymbol"/>
      <w:sz w:val="18"/>
      <w:szCs w:val="18"/>
    </w:rPr>
  </w:style>
  <w:style w:type="character" w:styleId="1277" w:customStyle="1">
    <w:name w:val="正文文本 3 Char2"/>
    <w:uiPriority w:val="0"/>
    <w:qFormat/>
    <w:rPr>
      <w:rFonts w:ascii="Times New Roman" w:hAnsi="Times New Roman" w:eastAsia="宋体" w:cs="Times New Roman"/>
      <w:sz w:val="16"/>
      <w:szCs w:val="16"/>
    </w:rPr>
  </w:style>
  <w:style w:type="character" w:styleId="1278" w:customStyle="1">
    <w:name w:val="WW8Num39z2"/>
    <w:uiPriority w:val="0"/>
    <w:qFormat/>
    <w:rPr>
      <w:rFonts w:ascii="StarSymbol" w:hAnsi="StarSymbol" w:cs="StarSymbol"/>
      <w:sz w:val="18"/>
      <w:szCs w:val="18"/>
    </w:rPr>
  </w:style>
  <w:style w:type="character" w:styleId="1279" w:customStyle="1">
    <w:name w:val="正文文本缩进 2 Char3"/>
    <w:uiPriority w:val="0"/>
    <w:qFormat/>
    <w:rPr>
      <w:rFonts w:ascii="Times New Roman" w:hAnsi="Times New Roman" w:eastAsia="楷体_GB2312" w:cs="Times New Roman"/>
      <w:sz w:val="24"/>
      <w:szCs w:val="24"/>
    </w:rPr>
  </w:style>
  <w:style w:type="character" w:styleId="1280" w:customStyle="1">
    <w:name w:val="WW8Num11z2"/>
    <w:uiPriority w:val="0"/>
    <w:qFormat/>
    <w:rPr>
      <w:rFonts w:ascii="StarSymbol" w:hAnsi="StarSymbol" w:cs="StarSymbol"/>
      <w:sz w:val="18"/>
      <w:szCs w:val="18"/>
    </w:rPr>
  </w:style>
  <w:style w:type="character" w:styleId="1281" w:customStyle="1">
    <w:name w:val="正文文本缩进 3 Char2"/>
    <w:uiPriority w:val="0"/>
    <w:qFormat/>
    <w:rPr>
      <w:rFonts w:ascii="Times New Roman" w:hAnsi="Times New Roman" w:eastAsia="宋体" w:cs="Times New Roman"/>
      <w:sz w:val="16"/>
      <w:szCs w:val="16"/>
    </w:rPr>
  </w:style>
  <w:style w:type="character" w:styleId="1282" w:customStyle="1">
    <w:name w:val="WW8Num4z1"/>
    <w:uiPriority w:val="0"/>
    <w:qFormat/>
    <w:rPr>
      <w:rFonts w:ascii="Wingdings" w:hAnsi="Wingdings"/>
    </w:rPr>
  </w:style>
  <w:style w:type="character" w:styleId="1283" w:customStyle="1">
    <w:name w:val="方案正文 Char1"/>
    <w:link w:val="1284"/>
    <w:uiPriority w:val="0"/>
    <w:qFormat/>
    <w:rPr>
      <w:rFonts w:ascii="宋体" w:hAnsi="宋体" w:cs="宋体"/>
      <w:szCs w:val="28"/>
    </w:rPr>
  </w:style>
  <w:style w:type="paragraph" w:styleId="1284" w:customStyle="1">
    <w:name w:val="方案正文"/>
    <w:basedOn w:val="622"/>
    <w:next w:val="622"/>
    <w:link w:val="1283"/>
    <w:uiPriority w:val="0"/>
    <w:qFormat/>
    <w:pPr>
      <w:ind w:firstLine="200"/>
      <w:jc w:val="left"/>
      <w:spacing w:line="440" w:lineRule="exact"/>
    </w:pPr>
    <w:rPr>
      <w:rFonts w:ascii="宋体" w:hAnsi="宋体" w:cs="宋体"/>
      <w:szCs w:val="28"/>
    </w:rPr>
  </w:style>
  <w:style w:type="character" w:styleId="1285" w:customStyle="1">
    <w:name w:val="标题 8 字符1"/>
    <w:uiPriority w:val="9"/>
    <w:qFormat/>
    <w:rPr>
      <w:rFonts w:ascii="Arial" w:hAnsi="Arial" w:eastAsia="黑体" w:cs="Times New Roman"/>
      <w:sz w:val="24"/>
      <w:szCs w:val="24"/>
    </w:rPr>
  </w:style>
  <w:style w:type="character" w:styleId="1286" w:customStyle="1">
    <w:name w:val="FA正文 Char"/>
    <w:link w:val="1287"/>
    <w:uiPriority w:val="0"/>
    <w:qFormat/>
    <w:rPr>
      <w:rFonts w:ascii="宋体" w:hAnsi="宋体"/>
      <w:spacing w:val="10"/>
      <w:sz w:val="24"/>
      <w:szCs w:val="24"/>
    </w:rPr>
  </w:style>
  <w:style w:type="paragraph" w:styleId="1287" w:customStyle="1">
    <w:name w:val="FA正文"/>
    <w:basedOn w:val="622"/>
    <w:link w:val="1286"/>
    <w:uiPriority w:val="0"/>
    <w:qFormat/>
    <w:pPr>
      <w:ind w:firstLine="520"/>
      <w:spacing w:line="360" w:lineRule="auto"/>
      <w:tabs>
        <w:tab w:val="left" w:pos="3375" w:leader="none"/>
      </w:tabs>
    </w:pPr>
    <w:rPr>
      <w:rFonts w:ascii="宋体" w:hAnsi="宋体"/>
      <w:spacing w:val="10"/>
      <w:sz w:val="24"/>
      <w:szCs w:val="24"/>
    </w:rPr>
  </w:style>
  <w:style w:type="character" w:styleId="1288" w:customStyle="1">
    <w:name w:val="WW8Num18z7"/>
    <w:uiPriority w:val="0"/>
    <w:qFormat/>
    <w:rPr>
      <w:rFonts w:ascii="Wingdings" w:hAnsi="Wingdings"/>
    </w:rPr>
  </w:style>
  <w:style w:type="character" w:styleId="1289" w:customStyle="1">
    <w:name w:val="方案正文-样式 小四 行距: 1.5 倍行距 Char"/>
    <w:link w:val="1290"/>
    <w:uiPriority w:val="0"/>
    <w:qFormat/>
    <w:rPr>
      <w:sz w:val="24"/>
      <w:lang w:val="zh-CN"/>
    </w:rPr>
  </w:style>
  <w:style w:type="paragraph" w:styleId="1290" w:customStyle="1">
    <w:name w:val="方案正文-样式 小四 行距: 1.5 倍行距"/>
    <w:basedOn w:val="622"/>
    <w:link w:val="1289"/>
    <w:uiPriority w:val="0"/>
    <w:qFormat/>
    <w:pPr>
      <w:ind w:left="1134" w:firstLine="480"/>
      <w:spacing w:before="260" w:after="260" w:line="360" w:lineRule="auto"/>
    </w:pPr>
    <w:rPr>
      <w:sz w:val="24"/>
      <w:lang w:val="zh-CN"/>
    </w:rPr>
  </w:style>
  <w:style w:type="character" w:styleId="1291" w:customStyle="1">
    <w:name w:val="WW8Num36z2"/>
    <w:uiPriority w:val="0"/>
    <w:qFormat/>
    <w:rPr>
      <w:rFonts w:ascii="StarSymbol" w:hAnsi="StarSymbol" w:cs="StarSymbol"/>
      <w:sz w:val="18"/>
      <w:szCs w:val="18"/>
    </w:rPr>
  </w:style>
  <w:style w:type="character" w:styleId="1292" w:customStyle="1">
    <w:name w:val="label_list1"/>
    <w:uiPriority w:val="0"/>
    <w:qFormat/>
  </w:style>
  <w:style w:type="character" w:styleId="1293" w:customStyle="1">
    <w:name w:val="WW8Num9z0"/>
    <w:uiPriority w:val="0"/>
    <w:qFormat/>
    <w:rPr>
      <w:rFonts w:ascii="Wingdings" w:hAnsi="Wingdings" w:cs="StarSymbol"/>
      <w:sz w:val="18"/>
      <w:szCs w:val="18"/>
    </w:rPr>
  </w:style>
  <w:style w:type="character" w:styleId="1294" w:customStyle="1">
    <w:name w:val="p11b1"/>
    <w:uiPriority w:val="0"/>
    <w:qFormat/>
    <w:rPr>
      <w:color w:val="000000"/>
      <w:spacing w:val="320"/>
      <w:sz w:val="20"/>
      <w:szCs w:val="20"/>
      <w:u w:val="none"/>
    </w:rPr>
  </w:style>
  <w:style w:type="character" w:styleId="1295" w:customStyle="1">
    <w:name w:val="WW8Num8z1"/>
    <w:uiPriority w:val="0"/>
    <w:qFormat/>
    <w:rPr>
      <w:rFonts w:ascii="Wingdings 2" w:hAnsi="Wingdings 2" w:cs="StarSymbol"/>
      <w:sz w:val="18"/>
      <w:szCs w:val="18"/>
    </w:rPr>
  </w:style>
  <w:style w:type="character" w:styleId="1296" w:customStyle="1">
    <w:name w:val="Indent Normal Char"/>
    <w:uiPriority w:val="0"/>
    <w:qFormat/>
    <w:rPr>
      <w:rFonts w:hint="eastAsia" w:ascii="宋体" w:hAnsi="宋体" w:eastAsia="宋体"/>
      <w:sz w:val="21"/>
      <w:szCs w:val="24"/>
      <w:lang w:val="en-US" w:eastAsia="zh-CN" w:bidi="ar-SA"/>
    </w:rPr>
  </w:style>
  <w:style w:type="character" w:styleId="1297" w:customStyle="1">
    <w:name w:val="标题 2 字符1"/>
    <w:uiPriority w:val="0"/>
    <w:qFormat/>
    <w:rPr>
      <w:rFonts w:ascii="楷体" w:eastAsia="楷体"/>
      <w:b/>
      <w:bCs/>
      <w:color w:val="000000"/>
      <w:sz w:val="32"/>
      <w:szCs w:val="28"/>
    </w:rPr>
  </w:style>
  <w:style w:type="character" w:styleId="1298" w:customStyle="1">
    <w:name w:val="large1"/>
    <w:uiPriority w:val="0"/>
    <w:qFormat/>
    <w:rPr>
      <w:rFonts w:hint="eastAsia" w:ascii="宋体" w:hAnsi="宋体" w:eastAsia="宋体"/>
      <w:sz w:val="22"/>
      <w:szCs w:val="22"/>
    </w:rPr>
  </w:style>
  <w:style w:type="character" w:styleId="1299" w:customStyle="1">
    <w:name w:val="WW8Num32z1"/>
    <w:uiPriority w:val="0"/>
    <w:qFormat/>
    <w:rPr>
      <w:rFonts w:ascii="Wingdings 2" w:hAnsi="Wingdings 2" w:cs="StarSymbol"/>
      <w:sz w:val="18"/>
      <w:szCs w:val="18"/>
    </w:rPr>
  </w:style>
  <w:style w:type="character" w:styleId="1300" w:customStyle="1">
    <w:name w:val="f141"/>
    <w:uiPriority w:val="0"/>
    <w:qFormat/>
    <w:rPr>
      <w:sz w:val="21"/>
      <w:szCs w:val="21"/>
    </w:rPr>
  </w:style>
  <w:style w:type="character" w:styleId="1301" w:customStyle="1">
    <w:name w:val="WW8Num25z2"/>
    <w:uiPriority w:val="0"/>
    <w:qFormat/>
    <w:rPr>
      <w:rFonts w:ascii="StarSymbol" w:hAnsi="StarSymbol" w:cs="StarSymbol"/>
      <w:sz w:val="18"/>
      <w:szCs w:val="18"/>
    </w:rPr>
  </w:style>
  <w:style w:type="character" w:styleId="1302" w:customStyle="1">
    <w:name w:val="14_black1"/>
    <w:uiPriority w:val="0"/>
    <w:qFormat/>
    <w:rPr>
      <w:color w:val="000000"/>
      <w:sz w:val="23"/>
      <w:szCs w:val="23"/>
    </w:rPr>
  </w:style>
  <w:style w:type="character" w:styleId="1303" w:customStyle="1">
    <w:name w:val="WW8Num20z0"/>
    <w:uiPriority w:val="0"/>
    <w:qFormat/>
    <w:rPr>
      <w:rFonts w:ascii="Wingdings" w:hAnsi="Wingdings"/>
    </w:rPr>
  </w:style>
  <w:style w:type="character" w:styleId="1304" w:customStyle="1">
    <w:name w:val="正文2 Char Char"/>
    <w:uiPriority w:val="0"/>
    <w:qFormat/>
    <w:rPr>
      <w:rFonts w:hint="eastAsia" w:ascii="仿宋_GB2312" w:eastAsia="仿宋_GB2312"/>
      <w:sz w:val="24"/>
    </w:rPr>
  </w:style>
  <w:style w:type="character" w:styleId="1305" w:customStyle="1">
    <w:name w:val="WW8Num2z0"/>
    <w:uiPriority w:val="0"/>
    <w:qFormat/>
    <w:rPr>
      <w:rFonts w:ascii="Wingdings" w:hAnsi="Wingdings" w:cs="StarSymbol"/>
      <w:sz w:val="18"/>
      <w:szCs w:val="18"/>
    </w:rPr>
  </w:style>
  <w:style w:type="character" w:styleId="1306" w:customStyle="1">
    <w:name w:val="mini-tree-nodetext2"/>
    <w:uiPriority w:val="0"/>
    <w:qFormat/>
  </w:style>
  <w:style w:type="character" w:styleId="1307" w:customStyle="1">
    <w:name w:val="WW8Num8z2"/>
    <w:uiPriority w:val="0"/>
    <w:qFormat/>
    <w:rPr>
      <w:rFonts w:ascii="StarSymbol" w:hAnsi="StarSymbol" w:cs="StarSymbol"/>
      <w:sz w:val="18"/>
      <w:szCs w:val="18"/>
    </w:rPr>
  </w:style>
  <w:style w:type="character" w:styleId="1308" w:customStyle="1">
    <w:name w:val="before"/>
    <w:uiPriority w:val="0"/>
    <w:qFormat/>
  </w:style>
  <w:style w:type="character" w:styleId="1309" w:customStyle="1">
    <w:name w:val="WW8Num39z0"/>
    <w:uiPriority w:val="0"/>
    <w:qFormat/>
    <w:rPr>
      <w:rFonts w:ascii="Wingdings" w:hAnsi="Wingdings" w:cs="StarSymbol"/>
      <w:sz w:val="18"/>
      <w:szCs w:val="18"/>
    </w:rPr>
  </w:style>
  <w:style w:type="character" w:styleId="1310" w:customStyle="1">
    <w:name w:val="first-child"/>
    <w:uiPriority w:val="0"/>
    <w:qFormat/>
  </w:style>
  <w:style w:type="character" w:styleId="1311" w:customStyle="1">
    <w:name w:val="WW8Num6z0"/>
    <w:uiPriority w:val="0"/>
    <w:qFormat/>
    <w:rPr>
      <w:rFonts w:ascii="Wingdings" w:hAnsi="Wingdings" w:cs="StarSymbol"/>
      <w:sz w:val="18"/>
      <w:szCs w:val="18"/>
    </w:rPr>
  </w:style>
  <w:style w:type="character" w:styleId="1312" w:customStyle="1">
    <w:name w:val="icon501"/>
    <w:uiPriority w:val="0"/>
    <w:qFormat/>
    <w:rPr>
      <w:color w:val="a6a6a6"/>
      <w:sz w:val="27"/>
      <w:szCs w:val="27"/>
    </w:rPr>
  </w:style>
  <w:style w:type="character" w:styleId="1313" w:customStyle="1">
    <w:name w:val="WW8Num36z0"/>
    <w:uiPriority w:val="0"/>
    <w:qFormat/>
    <w:rPr>
      <w:rFonts w:ascii="Wingdings" w:hAnsi="Wingdings" w:cs="StarSymbol"/>
      <w:sz w:val="18"/>
      <w:szCs w:val="18"/>
    </w:rPr>
  </w:style>
  <w:style w:type="character" w:styleId="1314" w:customStyle="1">
    <w:name w:val="range-menu-item-main-content"/>
    <w:uiPriority w:val="0"/>
    <w:qFormat/>
  </w:style>
  <w:style w:type="character" w:styleId="1315" w:customStyle="1">
    <w:name w:val="WW8Num37z2"/>
    <w:uiPriority w:val="0"/>
    <w:qFormat/>
    <w:rPr>
      <w:rFonts w:ascii="StarSymbol" w:hAnsi="StarSymbol" w:cs="StarSymbol"/>
      <w:sz w:val="18"/>
      <w:szCs w:val="18"/>
    </w:rPr>
  </w:style>
  <w:style w:type="character" w:styleId="1316" w:customStyle="1">
    <w:name w:val="first-child1"/>
    <w:uiPriority w:val="0"/>
    <w:qFormat/>
  </w:style>
  <w:style w:type="character" w:styleId="1317" w:customStyle="1">
    <w:name w:val="默认段落字体1"/>
    <w:uiPriority w:val="0"/>
    <w:qFormat/>
  </w:style>
  <w:style w:type="character" w:styleId="1318" w:customStyle="1">
    <w:name w:val="active__1oyv"/>
    <w:uiPriority w:val="0"/>
    <w:qFormat/>
    <w:rPr>
      <w:color w:val="383838"/>
    </w:rPr>
  </w:style>
  <w:style w:type="character" w:styleId="1319" w:customStyle="1">
    <w:name w:val="WW8Num36z1"/>
    <w:uiPriority w:val="0"/>
    <w:qFormat/>
    <w:rPr>
      <w:rFonts w:ascii="Wingdings 2" w:hAnsi="Wingdings 2" w:cs="StarSymbol"/>
      <w:sz w:val="18"/>
      <w:szCs w:val="18"/>
    </w:rPr>
  </w:style>
  <w:style w:type="character" w:styleId="1320" w:customStyle="1">
    <w:name w:val="icon499"/>
    <w:uiPriority w:val="0"/>
    <w:qFormat/>
    <w:rPr>
      <w:color w:val="a6a6a6"/>
      <w:sz w:val="27"/>
      <w:szCs w:val="27"/>
    </w:rPr>
  </w:style>
  <w:style w:type="character" w:styleId="1321" w:customStyle="1">
    <w:name w:val="main1"/>
    <w:uiPriority w:val="0"/>
    <w:qFormat/>
    <w:rPr>
      <w:rFonts w:ascii="ˎ̥" w:hAnsi="ˎ̥" w:eastAsia="宋体"/>
      <w:b/>
      <w:sz w:val="21"/>
      <w:szCs w:val="21"/>
      <w:lang w:val="en-US" w:eastAsia="zh-CN" w:bidi="ar-SA"/>
    </w:rPr>
  </w:style>
  <w:style w:type="character" w:styleId="1322" w:customStyle="1">
    <w:name w:val="first-child2"/>
    <w:uiPriority w:val="0"/>
    <w:qFormat/>
  </w:style>
  <w:style w:type="character" w:styleId="132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4" w:customStyle="1">
    <w:name w:val="icon500"/>
    <w:uiPriority w:val="0"/>
    <w:qFormat/>
  </w:style>
  <w:style w:type="character" w:styleId="1325" w:customStyle="1">
    <w:name w:val="WW8Num15z2"/>
    <w:uiPriority w:val="0"/>
    <w:qFormat/>
    <w:rPr>
      <w:rFonts w:ascii="StarSymbol" w:hAnsi="StarSymbol" w:cs="StarSymbol"/>
      <w:sz w:val="18"/>
      <w:szCs w:val="18"/>
    </w:rPr>
  </w:style>
  <w:style w:type="character" w:styleId="1326" w:customStyle="1">
    <w:name w:val="range-menu-item-main-content1"/>
    <w:uiPriority w:val="0"/>
    <w:qFormat/>
  </w:style>
  <w:style w:type="character" w:styleId="1327" w:customStyle="1">
    <w:name w:val="WW8Num3z0"/>
    <w:uiPriority w:val="0"/>
    <w:qFormat/>
    <w:rPr>
      <w:rFonts w:ascii="Wingdings" w:hAnsi="Wingdings" w:cs="StarSymbol"/>
      <w:sz w:val="18"/>
      <w:szCs w:val="18"/>
    </w:rPr>
  </w:style>
  <w:style w:type="character" w:styleId="1328" w:customStyle="1">
    <w:name w:val="overdue"/>
    <w:uiPriority w:val="0"/>
    <w:qFormat/>
  </w:style>
  <w:style w:type="character" w:styleId="1329" w:customStyle="1">
    <w:name w:val="正文文本 字符1"/>
    <w:uiPriority w:val="0"/>
    <w:semiHidden/>
    <w:qFormat/>
    <w:rPr>
      <w:rFonts w:ascii="Times New Roman" w:hAnsi="Times New Roman" w:eastAsia="方正仿宋_GBK" w:cs="Times New Roman"/>
      <w:sz w:val="24"/>
      <w:szCs w:val="20"/>
    </w:rPr>
  </w:style>
  <w:style w:type="character" w:styleId="1330" w:customStyle="1">
    <w:name w:val="overdue2"/>
    <w:uiPriority w:val="0"/>
    <w:qFormat/>
  </w:style>
  <w:style w:type="character" w:styleId="1331" w:customStyle="1">
    <w:name w:val="表头样式 Char"/>
    <w:uiPriority w:val="0"/>
    <w:qFormat/>
    <w:rPr>
      <w:rFonts w:ascii="Arial" w:hAnsi="Arial" w:cs="Arial"/>
      <w:b/>
      <w:sz w:val="21"/>
      <w:szCs w:val="21"/>
    </w:rPr>
  </w:style>
  <w:style w:type="character" w:styleId="1332" w:customStyle="1">
    <w:name w:val="dls-icon[data-role=icon]"/>
    <w:uiPriority w:val="0"/>
    <w:qFormat/>
    <w:rPr>
      <w:sz w:val="24"/>
      <w:szCs w:val="24"/>
    </w:rPr>
  </w:style>
  <w:style w:type="character" w:styleId="1333" w:customStyle="1">
    <w:name w:val="maintext1"/>
    <w:uiPriority w:val="0"/>
    <w:qFormat/>
    <w:rPr>
      <w:rFonts w:ascii="Arial" w:hAnsi="Arial" w:cs="Arial"/>
      <w:color w:val="000000"/>
      <w:sz w:val="18"/>
      <w:szCs w:val="18"/>
    </w:rPr>
  </w:style>
  <w:style w:type="character" w:styleId="1334" w:customStyle="1">
    <w:name w:val="icon502"/>
    <w:uiPriority w:val="0"/>
    <w:qFormat/>
    <w:rPr>
      <w:color w:val="a6a6a6"/>
      <w:sz w:val="27"/>
      <w:szCs w:val="27"/>
    </w:rPr>
  </w:style>
  <w:style w:type="character" w:styleId="1335" w:customStyle="1">
    <w:name w:val="tw4winMark"/>
    <w:uiPriority w:val="0"/>
    <w:qFormat/>
    <w:rPr>
      <w:rFonts w:ascii="Courier New" w:hAnsi="Courier New" w:cs="Courier New"/>
      <w:vanish/>
      <w:color w:val="800080"/>
      <w:vertAlign w:val="subscript"/>
    </w:rPr>
  </w:style>
  <w:style w:type="character" w:styleId="1336" w:customStyle="1">
    <w:name w:val="列表段落 字符"/>
    <w:link w:val="1337"/>
    <w:uiPriority w:val="0"/>
    <w:qFormat/>
    <w:rPr>
      <w:szCs w:val="24"/>
    </w:rPr>
  </w:style>
  <w:style w:type="paragraph" w:styleId="1337" w:customStyle="1">
    <w:name w:val="列表段落1"/>
    <w:basedOn w:val="622"/>
    <w:link w:val="1336"/>
    <w:uiPriority w:val="0"/>
    <w:qFormat/>
    <w:pPr>
      <w:ind w:firstLine="420"/>
    </w:pPr>
    <w:rPr>
      <w:szCs w:val="24"/>
    </w:rPr>
  </w:style>
  <w:style w:type="character" w:styleId="1338" w:customStyle="1">
    <w:name w:val="称呼 Char1"/>
    <w:uiPriority w:val="0"/>
    <w:qFormat/>
    <w:rPr>
      <w:sz w:val="21"/>
    </w:rPr>
  </w:style>
  <w:style w:type="character" w:styleId="1339" w:customStyle="1">
    <w:name w:val="批注主题 Char3"/>
    <w:uiPriority w:val="99"/>
    <w:qFormat/>
    <w:rPr>
      <w:rFonts w:ascii="Times New Roman" w:hAnsi="Times New Roman" w:eastAsia="宋体" w:cs="Times New Roman"/>
      <w:b/>
      <w:bCs/>
      <w:szCs w:val="24"/>
      <w:lang w:val="zh-CN"/>
    </w:rPr>
  </w:style>
  <w:style w:type="character" w:styleId="1340" w:customStyle="1">
    <w:name w:val="正文Normal Char"/>
    <w:uiPriority w:val="0"/>
    <w:qFormat/>
    <w:rPr>
      <w:rFonts w:ascii="Arial" w:hAnsi="Arial" w:cs="Arial"/>
      <w:sz w:val="24"/>
      <w:szCs w:val="24"/>
    </w:rPr>
  </w:style>
  <w:style w:type="character" w:styleId="1341" w:customStyle="1">
    <w:name w:val="定制正文 Arial 小四 首行缩进:  0.74 厘米 行距: 1.5 倍行距1 + 宋体 Char"/>
    <w:link w:val="1342"/>
    <w:uiPriority w:val="0"/>
    <w:qFormat/>
    <w:rPr>
      <w:rFonts w:ascii="Arial" w:hAnsi="Arial" w:cs="宋体"/>
      <w:bCs/>
      <w:szCs w:val="21"/>
    </w:rPr>
  </w:style>
  <w:style w:type="paragraph" w:styleId="1342" w:customStyle="1">
    <w:name w:val="定制正文 Arial 小四 首行缩进:  0.74 厘米 行距: 1.5 倍行距1 + 宋体"/>
    <w:basedOn w:val="622"/>
    <w:link w:val="1341"/>
    <w:uiPriority w:val="0"/>
    <w:qFormat/>
    <w:pPr>
      <w:ind w:firstLine="420"/>
      <w:spacing w:line="360" w:lineRule="auto"/>
    </w:pPr>
    <w:rPr>
      <w:rFonts w:ascii="Arial" w:hAnsi="Arial" w:cs="宋体"/>
      <w:bCs/>
      <w:szCs w:val="21"/>
    </w:rPr>
  </w:style>
  <w:style w:type="character" w:styleId="1343" w:customStyle="1">
    <w:name w:val="WW8Num16z1"/>
    <w:uiPriority w:val="0"/>
    <w:qFormat/>
    <w:rPr>
      <w:rFonts w:ascii="Wingdings" w:hAnsi="Wingdings"/>
    </w:rPr>
  </w:style>
  <w:style w:type="character" w:styleId="1344" w:customStyle="1">
    <w:name w:val="Indent Normal Char1"/>
    <w:link w:val="1345"/>
    <w:uiPriority w:val="0"/>
    <w:qFormat/>
    <w:rPr>
      <w:sz w:val="24"/>
      <w:szCs w:val="24"/>
    </w:rPr>
  </w:style>
  <w:style w:type="paragraph" w:styleId="1345" w:customStyle="1">
    <w:name w:val="Indent Normal"/>
    <w:basedOn w:val="622"/>
    <w:link w:val="1344"/>
    <w:uiPriority w:val="0"/>
    <w:qFormat/>
    <w:pPr>
      <w:ind w:firstLine="150"/>
      <w:spacing w:line="360" w:lineRule="auto"/>
    </w:pPr>
    <w:rPr>
      <w:sz w:val="24"/>
      <w:szCs w:val="24"/>
    </w:rPr>
  </w:style>
  <w:style w:type="character" w:styleId="1346" w:customStyle="1">
    <w:name w:val="WW8Num7z2"/>
    <w:uiPriority w:val="0"/>
    <w:qFormat/>
    <w:rPr>
      <w:rFonts w:ascii="StarSymbol" w:hAnsi="StarSymbol" w:cs="StarSymbol"/>
      <w:sz w:val="18"/>
      <w:szCs w:val="18"/>
    </w:rPr>
  </w:style>
  <w:style w:type="character" w:styleId="1347" w:customStyle="1">
    <w:name w:val="正文-new Char"/>
    <w:link w:val="1348"/>
    <w:uiPriority w:val="0"/>
    <w:qFormat/>
    <w:rPr>
      <w:rFonts w:ascii="宋体" w:hAnsi="宋体" w:cs="宋体"/>
      <w:szCs w:val="21"/>
    </w:rPr>
  </w:style>
  <w:style w:type="paragraph" w:styleId="1348" w:customStyle="1">
    <w:name w:val="正文-new"/>
    <w:basedOn w:val="622"/>
    <w:link w:val="1347"/>
    <w:uiPriority w:val="0"/>
    <w:qFormat/>
    <w:pPr>
      <w:ind w:firstLine="425"/>
      <w:spacing w:line="360" w:lineRule="auto"/>
    </w:pPr>
    <w:rPr>
      <w:rFonts w:ascii="宋体" w:hAnsi="宋体" w:cs="宋体"/>
      <w:szCs w:val="21"/>
    </w:rPr>
  </w:style>
  <w:style w:type="character" w:styleId="1349" w:customStyle="1">
    <w:name w:val="WW8Num24z0"/>
    <w:uiPriority w:val="0"/>
    <w:qFormat/>
    <w:rPr>
      <w:rFonts w:ascii="Wingdings" w:hAnsi="Wingdings" w:cs="StarSymbol"/>
      <w:sz w:val="18"/>
      <w:szCs w:val="18"/>
    </w:rPr>
  </w:style>
  <w:style w:type="character" w:styleId="1350" w:customStyle="1">
    <w:name w:val="_正文段落 Char"/>
    <w:uiPriority w:val="0"/>
    <w:qFormat/>
    <w:rPr>
      <w:sz w:val="24"/>
      <w:szCs w:val="24"/>
    </w:rPr>
  </w:style>
  <w:style w:type="character" w:styleId="1351" w:customStyle="1">
    <w:name w:val="WW8Num33z2"/>
    <w:uiPriority w:val="0"/>
    <w:qFormat/>
    <w:rPr>
      <w:rFonts w:ascii="StarSymbol" w:hAnsi="StarSymbol" w:cs="StarSymbol"/>
      <w:sz w:val="18"/>
      <w:szCs w:val="18"/>
    </w:rPr>
  </w:style>
  <w:style w:type="character" w:styleId="1352" w:customStyle="1">
    <w:name w:val="样式 宋体 小四 段前: 7.8 磅 行距: 1.5 倍行距 Char"/>
    <w:link w:val="1353"/>
    <w:uiPriority w:val="0"/>
    <w:qFormat/>
    <w:rPr>
      <w:rFonts w:ascii="宋体" w:hAnsi="宋体"/>
      <w:szCs w:val="21"/>
    </w:rPr>
  </w:style>
  <w:style w:type="paragraph" w:styleId="1353" w:customStyle="1">
    <w:name w:val="样式 宋体 小四 段前: 7.8 磅 行距: 1.5 倍行距"/>
    <w:basedOn w:val="622"/>
    <w:link w:val="1352"/>
    <w:uiPriority w:val="0"/>
    <w:qFormat/>
    <w:pPr>
      <w:ind w:firstLine="420"/>
      <w:jc w:val="left"/>
      <w:spacing w:line="360" w:lineRule="auto"/>
    </w:pPr>
    <w:rPr>
      <w:rFonts w:ascii="宋体" w:hAnsi="宋体"/>
      <w:szCs w:val="21"/>
    </w:rPr>
  </w:style>
  <w:style w:type="character" w:styleId="1354" w:customStyle="1">
    <w:name w:val="WW8Num38z1"/>
    <w:uiPriority w:val="0"/>
    <w:qFormat/>
    <w:rPr>
      <w:rFonts w:ascii="Wingdings 2" w:hAnsi="Wingdings 2" w:cs="StarSymbol"/>
      <w:sz w:val="18"/>
      <w:szCs w:val="18"/>
    </w:rPr>
  </w:style>
  <w:style w:type="character" w:styleId="1355" w:customStyle="1">
    <w:name w:val="表格样式 宋体 5号 Char"/>
    <w:link w:val="1356"/>
    <w:uiPriority w:val="0"/>
    <w:qFormat/>
    <w:rPr>
      <w:rFonts w:ascii="宋体" w:hAnsi="宋体"/>
      <w:szCs w:val="21"/>
      <w:lang w:val="zh-CN"/>
    </w:rPr>
  </w:style>
  <w:style w:type="paragraph" w:styleId="1356" w:customStyle="1">
    <w:name w:val="表格样式 宋体 5号"/>
    <w:basedOn w:val="622"/>
    <w:link w:val="1355"/>
    <w:uiPriority w:val="0"/>
    <w:qFormat/>
    <w:pPr>
      <w:jc w:val="left"/>
    </w:pPr>
    <w:rPr>
      <w:rFonts w:ascii="宋体" w:hAnsi="宋体"/>
      <w:szCs w:val="21"/>
      <w:lang w:val="zh-CN"/>
    </w:rPr>
  </w:style>
  <w:style w:type="character" w:styleId="1357" w:customStyle="1">
    <w:name w:val="WW8Num7z1"/>
    <w:uiPriority w:val="0"/>
    <w:qFormat/>
    <w:rPr>
      <w:rFonts w:ascii="Wingdings 2" w:hAnsi="Wingdings 2" w:cs="StarSymbol"/>
      <w:sz w:val="18"/>
      <w:szCs w:val="18"/>
    </w:rPr>
  </w:style>
  <w:style w:type="character" w:styleId="1358" w:customStyle="1">
    <w:name w:val="样式 宋体 四号"/>
    <w:uiPriority w:val="0"/>
    <w:qFormat/>
    <w:rPr>
      <w:rFonts w:ascii="宋体" w:hAnsi="宋体" w:eastAsia="仿宋_GB2312"/>
      <w:sz w:val="28"/>
    </w:rPr>
  </w:style>
  <w:style w:type="character" w:styleId="1359" w:customStyle="1">
    <w:name w:val="WW8Num17z2"/>
    <w:uiPriority w:val="0"/>
    <w:qFormat/>
    <w:rPr>
      <w:rFonts w:ascii="StarSymbol" w:hAnsi="StarSymbol" w:cs="StarSymbol"/>
      <w:sz w:val="18"/>
      <w:szCs w:val="18"/>
    </w:rPr>
  </w:style>
  <w:style w:type="character" w:styleId="1360" w:customStyle="1">
    <w:name w:val="我的正文 Char"/>
    <w:link w:val="1361"/>
    <w:uiPriority w:val="0"/>
    <w:qFormat/>
    <w:rPr>
      <w:rFonts w:ascii="Arial" w:hAnsi="Arial"/>
      <w:sz w:val="24"/>
      <w:szCs w:val="18"/>
    </w:rPr>
  </w:style>
  <w:style w:type="paragraph" w:styleId="1361" w:customStyle="1">
    <w:name w:val="我的正文"/>
    <w:basedOn w:val="622"/>
    <w:link w:val="1360"/>
    <w:uiPriority w:val="0"/>
    <w:qFormat/>
    <w:pPr>
      <w:ind w:firstLine="200"/>
      <w:spacing w:line="360" w:lineRule="auto"/>
      <w:widowControl/>
    </w:pPr>
    <w:rPr>
      <w:rFonts w:ascii="Arial" w:hAnsi="Arial"/>
      <w:sz w:val="24"/>
      <w:szCs w:val="18"/>
    </w:rPr>
  </w:style>
  <w:style w:type="character" w:styleId="1362" w:customStyle="1">
    <w:name w:val="WW8Num10z1"/>
    <w:uiPriority w:val="0"/>
    <w:qFormat/>
    <w:rPr>
      <w:rFonts w:ascii="Wingdings 2" w:hAnsi="Wingdings 2" w:cs="StarSymbol"/>
      <w:sz w:val="18"/>
      <w:szCs w:val="18"/>
    </w:rPr>
  </w:style>
  <w:style w:type="character" w:styleId="1363" w:customStyle="1">
    <w:name w:val="WW8Num27z0"/>
    <w:uiPriority w:val="0"/>
    <w:qFormat/>
    <w:rPr>
      <w:rFonts w:ascii="Wingdings" w:hAnsi="Wingdings" w:cs="StarSymbol"/>
      <w:sz w:val="18"/>
      <w:szCs w:val="18"/>
    </w:rPr>
  </w:style>
  <w:style w:type="character" w:styleId="1364" w:customStyle="1">
    <w:name w:val="脚注文本 Char2"/>
    <w:uiPriority w:val="0"/>
    <w:qFormat/>
    <w:rPr>
      <w:rFonts w:ascii="Times New Roman" w:hAnsi="Times New Roman" w:eastAsia="宋体" w:cs="Times New Roman"/>
      <w:sz w:val="18"/>
      <w:szCs w:val="18"/>
    </w:rPr>
  </w:style>
  <w:style w:type="character" w:styleId="1365" w:customStyle="1">
    <w:name w:val="WW8Num10z2"/>
    <w:uiPriority w:val="0"/>
    <w:qFormat/>
    <w:rPr>
      <w:rFonts w:ascii="StarSymbol" w:hAnsi="StarSymbol" w:cs="StarSymbol"/>
      <w:sz w:val="18"/>
      <w:szCs w:val="18"/>
    </w:rPr>
  </w:style>
  <w:style w:type="character" w:styleId="1366" w:customStyle="1">
    <w:name w:val="HTML 地址 字符"/>
    <w:uiPriority w:val="0"/>
    <w:qFormat/>
    <w:rPr>
      <w:rFonts w:ascii="Times New Roman" w:hAnsi="Times New Roman" w:eastAsia="宋体" w:cs="Times New Roman"/>
      <w:i/>
      <w:iCs/>
      <w:szCs w:val="24"/>
    </w:rPr>
  </w:style>
  <w:style w:type="character" w:styleId="1367" w:customStyle="1">
    <w:name w:val="pi1"/>
    <w:uiPriority w:val="0"/>
    <w:qFormat/>
    <w:rPr>
      <w:color w:val="0000ff"/>
    </w:rPr>
  </w:style>
  <w:style w:type="character" w:styleId="1368" w:customStyle="1">
    <w:name w:val="HTML 地址 Char2"/>
    <w:uiPriority w:val="0"/>
    <w:qFormat/>
    <w:rPr>
      <w:i/>
      <w:iCs/>
      <w:szCs w:val="24"/>
    </w:rPr>
  </w:style>
  <w:style w:type="character" w:styleId="1369" w:customStyle="1">
    <w:name w:val="WW-Absatz-Standardschriftart"/>
    <w:uiPriority w:val="0"/>
    <w:qFormat/>
  </w:style>
  <w:style w:type="character" w:styleId="1370" w:customStyle="1">
    <w:name w:val="HTML 预设格式 字符"/>
    <w:uiPriority w:val="0"/>
    <w:qFormat/>
    <w:rPr>
      <w:rFonts w:ascii="Courier New" w:hAnsi="Courier New" w:eastAsia="宋体" w:cs="Courier New"/>
      <w:sz w:val="20"/>
      <w:szCs w:val="20"/>
    </w:rPr>
  </w:style>
  <w:style w:type="character" w:styleId="1371" w:customStyle="1">
    <w:name w:val="WW8Num27z1"/>
    <w:uiPriority w:val="0"/>
    <w:qFormat/>
    <w:rPr>
      <w:rFonts w:ascii="Wingdings 2" w:hAnsi="Wingdings 2" w:cs="StarSymbol"/>
      <w:sz w:val="18"/>
      <w:szCs w:val="18"/>
    </w:rPr>
  </w:style>
  <w:style w:type="character" w:styleId="1372" w:customStyle="1">
    <w:name w:val="HTML 预设格式 Char2"/>
    <w:uiPriority w:val="0"/>
    <w:qFormat/>
    <w:rPr>
      <w:rFonts w:ascii="Courier New" w:hAnsi="Courier New" w:cs="Courier New"/>
    </w:rPr>
  </w:style>
  <w:style w:type="character" w:styleId="1373" w:customStyle="1">
    <w:name w:val="WW8Num20z2"/>
    <w:uiPriority w:val="0"/>
    <w:qFormat/>
    <w:rPr>
      <w:rFonts w:ascii="StarSymbol" w:hAnsi="StarSymbol" w:cs="StarSymbol"/>
      <w:sz w:val="18"/>
      <w:szCs w:val="18"/>
    </w:rPr>
  </w:style>
  <w:style w:type="character" w:styleId="1374" w:customStyle="1">
    <w:name w:val="发布"/>
    <w:uiPriority w:val="0"/>
    <w:qFormat/>
    <w:rPr>
      <w:rFonts w:ascii="黑体" w:eastAsia="黑体"/>
      <w:spacing w:val="22"/>
      <w:position w:val="3"/>
      <w:sz w:val="28"/>
    </w:rPr>
  </w:style>
  <w:style w:type="character" w:styleId="1375" w:customStyle="1">
    <w:name w:val="WW8Num29z0"/>
    <w:uiPriority w:val="0"/>
    <w:qFormat/>
    <w:rPr>
      <w:rFonts w:ascii="Wingdings" w:hAnsi="Wingdings" w:cs="StarSymbol"/>
      <w:sz w:val="18"/>
      <w:szCs w:val="18"/>
    </w:rPr>
  </w:style>
  <w:style w:type="character" w:styleId="1376" w:customStyle="1">
    <w:name w:val="EmailStyle87"/>
    <w:uiPriority w:val="0"/>
    <w:qFormat/>
    <w:rPr>
      <w:rFonts w:ascii="Arial" w:hAnsi="Arial" w:eastAsia="宋体" w:cs="Arial"/>
      <w:color w:val="000000"/>
      <w:sz w:val="20"/>
    </w:rPr>
  </w:style>
  <w:style w:type="character" w:styleId="1377" w:customStyle="1">
    <w:name w:val="WW8Num24z2"/>
    <w:uiPriority w:val="0"/>
    <w:qFormat/>
    <w:rPr>
      <w:rFonts w:ascii="StarSymbol" w:hAnsi="StarSymbol" w:cs="StarSymbol"/>
      <w:sz w:val="18"/>
      <w:szCs w:val="18"/>
    </w:rPr>
  </w:style>
  <w:style w:type="character" w:styleId="1378" w:customStyle="1">
    <w:name w:val="EmailStyle88"/>
    <w:uiPriority w:val="0"/>
    <w:qFormat/>
    <w:rPr>
      <w:rFonts w:ascii="Arial" w:hAnsi="Arial" w:eastAsia="宋体" w:cs="Arial"/>
      <w:color w:val="000000"/>
      <w:sz w:val="20"/>
    </w:rPr>
  </w:style>
  <w:style w:type="character" w:styleId="1379" w:customStyle="1">
    <w:name w:val="称呼 字符1"/>
    <w:uiPriority w:val="0"/>
    <w:qFormat/>
    <w:rPr>
      <w:rFonts w:ascii="Times New Roman" w:hAnsi="Times New Roman" w:eastAsia="宋体" w:cs="Times New Roman"/>
      <w:szCs w:val="24"/>
    </w:rPr>
  </w:style>
  <w:style w:type="character" w:styleId="1380" w:customStyle="1">
    <w:name w:val="FA正文 Char Char"/>
    <w:uiPriority w:val="0"/>
    <w:qFormat/>
    <w:rPr>
      <w:rFonts w:hAnsi="宋体" w:cs="宋体"/>
      <w:sz w:val="24"/>
      <w:szCs w:val="21"/>
    </w:rPr>
  </w:style>
  <w:style w:type="character" w:styleId="1381" w:customStyle="1">
    <w:name w:val="副标题 字符1"/>
    <w:uiPriority w:val="0"/>
    <w:qFormat/>
    <w:rPr>
      <w:b/>
      <w:bCs/>
      <w:sz w:val="32"/>
      <w:szCs w:val="32"/>
    </w:rPr>
  </w:style>
  <w:style w:type="character" w:styleId="1382" w:customStyle="1">
    <w:name w:val="注释标题 字符"/>
    <w:uiPriority w:val="0"/>
    <w:qFormat/>
    <w:rPr>
      <w:rFonts w:ascii="Times New Roman" w:hAnsi="Times New Roman" w:eastAsia="宋体" w:cs="Times New Roman"/>
      <w:szCs w:val="24"/>
    </w:rPr>
  </w:style>
  <w:style w:type="character" w:styleId="1383" w:customStyle="1">
    <w:name w:val="正文文本首行缩进 2 字符1"/>
    <w:uiPriority w:val="0"/>
    <w:qFormat/>
    <w:rPr>
      <w:rFonts w:ascii="Times New Roman" w:hAnsi="Times New Roman" w:eastAsia="宋体" w:cs="Times New Roman"/>
      <w:szCs w:val="24"/>
      <w:lang w:val="zh-CN" w:eastAsia="zh-CN"/>
    </w:rPr>
  </w:style>
  <w:style w:type="character" w:styleId="1384" w:customStyle="1">
    <w:name w:val="注释标题 Char3"/>
    <w:uiPriority w:val="0"/>
    <w:qFormat/>
    <w:rPr>
      <w:szCs w:val="24"/>
    </w:rPr>
  </w:style>
  <w:style w:type="character" w:styleId="1385" w:customStyle="1">
    <w:name w:val="Char Char312"/>
    <w:uiPriority w:val="0"/>
    <w:qFormat/>
    <w:rPr>
      <w:rFonts w:eastAsia="宋体"/>
      <w:sz w:val="21"/>
      <w:szCs w:val="24"/>
      <w:lang w:val="en-US" w:eastAsia="zh-CN" w:bidi="ar-SA"/>
    </w:rPr>
  </w:style>
  <w:style w:type="character" w:styleId="1386" w:customStyle="1">
    <w:name w:val="EmailStyle127"/>
    <w:uiPriority w:val="0"/>
    <w:qFormat/>
    <w:rPr>
      <w:rFonts w:ascii="Arial" w:hAnsi="Arial" w:eastAsia="宋体" w:cs="Arial"/>
      <w:color w:val="000000"/>
      <w:sz w:val="20"/>
    </w:rPr>
  </w:style>
  <w:style w:type="character" w:styleId="1387" w:customStyle="1">
    <w:name w:val="!BECC正文 Char"/>
    <w:link w:val="1388"/>
    <w:uiPriority w:val="0"/>
    <w:qFormat/>
    <w:rPr>
      <w:sz w:val="24"/>
      <w:szCs w:val="24"/>
    </w:rPr>
  </w:style>
  <w:style w:type="paragraph" w:styleId="1388" w:customStyle="1">
    <w:name w:val="!BECC正文"/>
    <w:basedOn w:val="622"/>
    <w:link w:val="1387"/>
    <w:uiPriority w:val="0"/>
    <w:qFormat/>
    <w:pPr>
      <w:contextualSpacing/>
      <w:ind w:firstLine="200"/>
      <w:spacing w:line="360" w:lineRule="auto"/>
      <w:tabs>
        <w:tab w:val="left" w:pos="0" w:leader="none"/>
      </w:tabs>
    </w:pPr>
    <w:rPr>
      <w:sz w:val="24"/>
      <w:szCs w:val="24"/>
    </w:rPr>
  </w:style>
  <w:style w:type="character" w:styleId="1389" w:customStyle="1">
    <w:name w:val="EmailStyle128"/>
    <w:uiPriority w:val="0"/>
    <w:qFormat/>
    <w:rPr>
      <w:rFonts w:ascii="Arial" w:hAnsi="Arial" w:eastAsia="宋体" w:cs="Arial"/>
      <w:color w:val="000000"/>
      <w:sz w:val="20"/>
    </w:rPr>
  </w:style>
  <w:style w:type="character" w:styleId="1390" w:customStyle="1">
    <w:name w:val="ordinary-span-edit2"/>
    <w:uiPriority w:val="0"/>
    <w:qFormat/>
  </w:style>
  <w:style w:type="character" w:styleId="1391" w:customStyle="1">
    <w:name w:val="标题 2 Char1"/>
    <w:uiPriority w:val="0"/>
    <w:qFormat/>
    <w:rPr>
      <w:b/>
      <w:bCs/>
      <w:sz w:val="30"/>
      <w:szCs w:val="32"/>
    </w:rPr>
  </w:style>
  <w:style w:type="character" w:styleId="1392" w:customStyle="1">
    <w:name w:val="!RepPar_alt+p Char"/>
    <w:link w:val="1393"/>
    <w:uiPriority w:val="0"/>
    <w:qFormat/>
    <w:rPr>
      <w:sz w:val="24"/>
      <w:szCs w:val="24"/>
      <w:lang w:val="zh-CN"/>
    </w:rPr>
  </w:style>
  <w:style w:type="paragraph" w:styleId="1393" w:customStyle="1">
    <w:name w:val="!RepPar_alt+p"/>
    <w:basedOn w:val="622"/>
    <w:link w:val="1392"/>
    <w:uiPriority w:val="0"/>
    <w:qFormat/>
    <w:pPr>
      <w:ind w:firstLine="200"/>
      <w:spacing w:line="360" w:lineRule="auto"/>
    </w:pPr>
    <w:rPr>
      <w:sz w:val="24"/>
      <w:szCs w:val="24"/>
      <w:lang w:val="zh-CN"/>
    </w:rPr>
  </w:style>
  <w:style w:type="character" w:styleId="1394" w:customStyle="1">
    <w:name w:val="bz-content1"/>
    <w:uiPriority w:val="0"/>
    <w:qFormat/>
    <w:rPr>
      <w:sz w:val="20"/>
      <w:szCs w:val="20"/>
      <w:u w:val="none"/>
    </w:rPr>
  </w:style>
  <w:style w:type="character" w:styleId="1395" w:customStyle="1">
    <w:name w:val="highlight1"/>
    <w:uiPriority w:val="0"/>
    <w:qFormat/>
    <w:rPr>
      <w:shd w:val="clear" w:color="auto" w:fill="ffff00"/>
    </w:rPr>
  </w:style>
  <w:style w:type="character" w:styleId="1396" w:customStyle="1">
    <w:name w:val="Char Char3"/>
    <w:uiPriority w:val="0"/>
    <w:qFormat/>
    <w:rPr>
      <w:rFonts w:eastAsia="宋体"/>
      <w:sz w:val="21"/>
      <w:szCs w:val="24"/>
      <w:lang w:val="en-US" w:eastAsia="zh-CN" w:bidi="ar-SA"/>
    </w:rPr>
  </w:style>
  <w:style w:type="character" w:styleId="1397" w:customStyle="1">
    <w:name w:val="highlight"/>
    <w:uiPriority w:val="0"/>
    <w:qFormat/>
  </w:style>
  <w:style w:type="character" w:styleId="1398" w:customStyle="1">
    <w:name w:val="style12"/>
    <w:uiPriority w:val="0"/>
    <w:qFormat/>
  </w:style>
  <w:style w:type="character" w:styleId="1399" w:customStyle="1">
    <w:name w:val="样式1 Char"/>
    <w:link w:val="1400"/>
    <w:uiPriority w:val="0"/>
    <w:qFormat/>
    <w:rPr>
      <w:sz w:val="24"/>
      <w:szCs w:val="24"/>
    </w:rPr>
  </w:style>
  <w:style w:type="paragraph" w:styleId="1400" w:customStyle="1">
    <w:name w:val="样式1"/>
    <w:basedOn w:val="622"/>
    <w:link w:val="1399"/>
    <w:uiPriority w:val="0"/>
    <w:qFormat/>
    <w:pPr>
      <w:ind w:firstLine="480"/>
      <w:spacing w:line="300" w:lineRule="auto"/>
    </w:pPr>
    <w:rPr>
      <w:sz w:val="24"/>
      <w:szCs w:val="24"/>
    </w:rPr>
  </w:style>
  <w:style w:type="character" w:styleId="1401" w:customStyle="1">
    <w:name w:val="font201"/>
    <w:uiPriority w:val="0"/>
    <w:qFormat/>
    <w:rPr>
      <w:spacing w:val="300"/>
    </w:rPr>
  </w:style>
  <w:style w:type="character" w:styleId="1402" w:customStyle="1">
    <w:name w:val="明显强调1"/>
    <w:uiPriority w:val="0"/>
    <w:qFormat/>
    <w:rPr>
      <w:i/>
      <w:iCs/>
      <w:color w:val="5b9bd5"/>
    </w:rPr>
  </w:style>
  <w:style w:type="character" w:styleId="1403" w:customStyle="1">
    <w:name w:val="lawsitemtext1"/>
    <w:uiPriority w:val="0"/>
    <w:qFormat/>
    <w:rPr>
      <w:color w:val="696969"/>
      <w:spacing w:val="280"/>
      <w:sz w:val="21"/>
      <w:szCs w:val="21"/>
    </w:rPr>
  </w:style>
  <w:style w:type="character" w:styleId="1404" w:customStyle="1">
    <w:name w:val="文字 Char Char"/>
    <w:link w:val="1405"/>
    <w:uiPriority w:val="0"/>
    <w:qFormat/>
    <w:rPr>
      <w:rFonts w:ascii="楷体_GB2312" w:eastAsia="楷体_GB2312"/>
      <w:sz w:val="28"/>
    </w:rPr>
  </w:style>
  <w:style w:type="paragraph" w:styleId="1405" w:customStyle="1">
    <w:name w:val="文字"/>
    <w:basedOn w:val="622"/>
    <w:link w:val="1404"/>
    <w:uiPriority w:val="0"/>
    <w:qFormat/>
    <w:pPr>
      <w:ind w:right="-210" w:firstLine="556"/>
      <w:spacing w:line="312" w:lineRule="auto"/>
      <w:tabs>
        <w:tab w:val="left" w:pos="8520" w:leader="none"/>
      </w:tabs>
    </w:pPr>
    <w:rPr>
      <w:rFonts w:ascii="楷体_GB2312" w:eastAsia="楷体_GB2312"/>
      <w:sz w:val="28"/>
    </w:rPr>
  </w:style>
  <w:style w:type="character" w:styleId="1406" w:customStyle="1">
    <w:name w:val="l151"/>
    <w:uiPriority w:val="0"/>
    <w:qFormat/>
  </w:style>
  <w:style w:type="character" w:styleId="1407" w:customStyle="1">
    <w:name w:val="Char Char31"/>
    <w:uiPriority w:val="0"/>
    <w:qFormat/>
    <w:rPr>
      <w:rFonts w:eastAsia="宋体"/>
      <w:sz w:val="21"/>
      <w:szCs w:val="24"/>
      <w:lang w:val="en-US" w:eastAsia="zh-CN" w:bidi="ar-SA"/>
    </w:rPr>
  </w:style>
  <w:style w:type="character" w:styleId="1408" w:customStyle="1">
    <w:name w:val="EmailStyle891"/>
    <w:uiPriority w:val="0"/>
    <w:qFormat/>
    <w:rPr>
      <w:rFonts w:ascii="Arial" w:hAnsi="Arial" w:eastAsia="宋体" w:cs="Arial"/>
      <w:color w:val="000000"/>
      <w:sz w:val="20"/>
    </w:rPr>
  </w:style>
  <w:style w:type="character" w:styleId="1409" w:customStyle="1">
    <w:name w:val="一级条标题 Char"/>
    <w:uiPriority w:val="0"/>
    <w:qFormat/>
    <w:rPr>
      <w:rFonts w:ascii="黑体" w:hAnsi="Times New Roman" w:eastAsia="黑体" w:cs="Times New Roman"/>
      <w:szCs w:val="20"/>
    </w:rPr>
  </w:style>
  <w:style w:type="character" w:styleId="1410" w:customStyle="1">
    <w:name w:val="EmailStyle901"/>
    <w:uiPriority w:val="0"/>
    <w:qFormat/>
    <w:rPr>
      <w:rFonts w:ascii="Arial" w:hAnsi="Arial" w:eastAsia="宋体" w:cs="Arial"/>
      <w:color w:val="000000"/>
      <w:sz w:val="20"/>
    </w:rPr>
  </w:style>
  <w:style w:type="character" w:styleId="1411" w:customStyle="1">
    <w:name w:val="small1"/>
    <w:uiPriority w:val="0"/>
    <w:qFormat/>
    <w:rPr>
      <w:rFonts w:ascii="Verdana" w:hAnsi="Verdana"/>
      <w:sz w:val="18"/>
      <w:szCs w:val="18"/>
    </w:rPr>
  </w:style>
  <w:style w:type="character" w:styleId="1412" w:customStyle="1">
    <w:name w:val="二级条标题 Char"/>
    <w:uiPriority w:val="0"/>
    <w:qFormat/>
    <w:rPr>
      <w:rFonts w:ascii="黑体" w:hAnsi="Times New Roman" w:eastAsia="黑体" w:cs="Times New Roman"/>
      <w:szCs w:val="20"/>
    </w:rPr>
  </w:style>
  <w:style w:type="character" w:styleId="1413" w:customStyle="1">
    <w:name w:val="fnt1"/>
    <w:uiPriority w:val="0"/>
    <w:qFormat/>
    <w:rPr>
      <w:rFonts w:ascii="Verdana" w:hAnsi="Verdana"/>
      <w:color w:val="666666"/>
      <w:sz w:val="18"/>
      <w:szCs w:val="18"/>
    </w:rPr>
  </w:style>
  <w:style w:type="character" w:styleId="1414" w:customStyle="1">
    <w:name w:val="三级条标题 Char"/>
    <w:link w:val="1415"/>
    <w:uiPriority w:val="0"/>
    <w:qFormat/>
    <w:rPr>
      <w:rFonts w:ascii="黑体" w:eastAsia="黑体"/>
    </w:rPr>
  </w:style>
  <w:style w:type="paragraph" w:styleId="1415" w:customStyle="1">
    <w:name w:val="三级条标题"/>
    <w:basedOn w:val="1090"/>
    <w:next w:val="1067"/>
    <w:link w:val="1414"/>
    <w:uiPriority w:val="0"/>
    <w:qFormat/>
    <w:pPr>
      <w:ind w:left="780" w:hanging="360"/>
      <w:tabs>
        <w:tab w:val="left" w:pos="1440" w:leader="none"/>
      </w:tabs>
      <w:outlineLvl w:val="4"/>
    </w:pPr>
  </w:style>
  <w:style w:type="character" w:styleId="1416" w:customStyle="1">
    <w:name w:val="paragraph1 Char"/>
    <w:link w:val="1417"/>
    <w:uiPriority w:val="0"/>
    <w:qFormat/>
    <w:rPr>
      <w:rFonts w:ascii="仿宋_GB2312" w:eastAsia="仿宋_GB2312"/>
      <w:sz w:val="28"/>
      <w:szCs w:val="24"/>
    </w:rPr>
  </w:style>
  <w:style w:type="paragraph" w:styleId="1417" w:customStyle="1">
    <w:name w:val="paragraph1"/>
    <w:basedOn w:val="622"/>
    <w:link w:val="1416"/>
    <w:uiPriority w:val="0"/>
    <w:qFormat/>
    <w:pPr>
      <w:ind w:firstLine="200"/>
      <w:spacing w:line="360" w:lineRule="auto"/>
    </w:pPr>
    <w:rPr>
      <w:rFonts w:ascii="仿宋_GB2312" w:eastAsia="仿宋_GB2312"/>
      <w:sz w:val="28"/>
      <w:szCs w:val="24"/>
    </w:rPr>
  </w:style>
  <w:style w:type="character" w:styleId="1418" w:customStyle="1">
    <w:name w:val="注： Char"/>
    <w:link w:val="1419"/>
    <w:uiPriority w:val="0"/>
    <w:qFormat/>
    <w:rPr>
      <w:rFonts w:ascii="宋体" w:hAnsi="等线" w:eastAsia="Arial" w:cs="Arial"/>
      <w:sz w:val="18"/>
    </w:rPr>
  </w:style>
  <w:style w:type="paragraph" w:styleId="1419" w:customStyle="1">
    <w:name w:val="注："/>
    <w:next w:val="1067"/>
    <w:link w:val="1418"/>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20" w:customStyle="1">
    <w:name w:val="EmailStyle1271"/>
    <w:uiPriority w:val="0"/>
    <w:qFormat/>
    <w:rPr>
      <w:rFonts w:ascii="Arial" w:hAnsi="Arial" w:eastAsia="宋体" w:cs="Arial"/>
      <w:color w:val="000000"/>
      <w:sz w:val="20"/>
    </w:rPr>
  </w:style>
  <w:style w:type="character" w:styleId="1421" w:customStyle="1">
    <w:name w:val="WW-Absatz-Standardschriftart1111"/>
    <w:uiPriority w:val="0"/>
    <w:qFormat/>
  </w:style>
  <w:style w:type="character" w:styleId="1422" w:customStyle="1">
    <w:name w:val="EmailStyle1281"/>
    <w:uiPriority w:val="0"/>
    <w:qFormat/>
    <w:rPr>
      <w:rFonts w:ascii="Arial" w:hAnsi="Arial" w:eastAsia="宋体" w:cs="Arial"/>
      <w:color w:val="000000"/>
      <w:sz w:val="20"/>
    </w:rPr>
  </w:style>
  <w:style w:type="character" w:styleId="1423" w:customStyle="1">
    <w:name w:val="WW8Num1z7"/>
    <w:uiPriority w:val="0"/>
    <w:qFormat/>
    <w:rPr>
      <w:rFonts w:ascii="Wingdings" w:hAnsi="Wingdings"/>
    </w:rPr>
  </w:style>
  <w:style w:type="character" w:styleId="1424" w:customStyle="1">
    <w:name w:val="EmailStyle170"/>
    <w:uiPriority w:val="0"/>
    <w:qFormat/>
    <w:rPr>
      <w:rFonts w:ascii="Arial" w:hAnsi="Arial" w:eastAsia="宋体" w:cs="Arial"/>
      <w:color w:val="000000"/>
      <w:sz w:val="20"/>
    </w:rPr>
  </w:style>
  <w:style w:type="character" w:styleId="1425" w:customStyle="1">
    <w:name w:val="WW8Num19z2"/>
    <w:uiPriority w:val="0"/>
    <w:qFormat/>
    <w:rPr>
      <w:rFonts w:ascii="StarSymbol" w:hAnsi="StarSymbol" w:cs="StarSymbol"/>
      <w:sz w:val="18"/>
      <w:szCs w:val="18"/>
    </w:rPr>
  </w:style>
  <w:style w:type="character" w:styleId="1426" w:customStyle="1">
    <w:name w:val="EmailStyle171"/>
    <w:uiPriority w:val="0"/>
    <w:qFormat/>
    <w:rPr>
      <w:rFonts w:ascii="Arial" w:hAnsi="Arial" w:eastAsia="宋体" w:cs="Arial"/>
      <w:color w:val="000000"/>
      <w:sz w:val="20"/>
    </w:rPr>
  </w:style>
  <w:style w:type="character" w:styleId="1427" w:customStyle="1">
    <w:name w:val="WW8Num7z0"/>
    <w:uiPriority w:val="0"/>
    <w:qFormat/>
    <w:rPr>
      <w:rFonts w:ascii="Wingdings" w:hAnsi="Wingdings"/>
    </w:rPr>
  </w:style>
  <w:style w:type="character" w:styleId="1428" w:customStyle="1">
    <w:name w:val="Char Char311"/>
    <w:uiPriority w:val="0"/>
    <w:qFormat/>
    <w:rPr>
      <w:rFonts w:eastAsia="宋体"/>
      <w:sz w:val="21"/>
      <w:szCs w:val="24"/>
      <w:lang w:val="en-US" w:eastAsia="zh-CN" w:bidi="ar-SA"/>
    </w:rPr>
  </w:style>
  <w:style w:type="character" w:styleId="1429" w:customStyle="1">
    <w:name w:val="WW8Num25z1"/>
    <w:uiPriority w:val="0"/>
    <w:qFormat/>
    <w:rPr>
      <w:rFonts w:ascii="Wingdings 2" w:hAnsi="Wingdings 2" w:cs="StarSymbol"/>
      <w:sz w:val="18"/>
      <w:szCs w:val="18"/>
    </w:rPr>
  </w:style>
  <w:style w:type="character" w:styleId="1430" w:customStyle="1">
    <w:name w:val="EmailStyle200"/>
    <w:uiPriority w:val="0"/>
    <w:qFormat/>
    <w:rPr>
      <w:rFonts w:ascii="Arial" w:hAnsi="Arial" w:eastAsia="宋体" w:cs="Arial"/>
      <w:color w:val="000000"/>
      <w:sz w:val="20"/>
    </w:rPr>
  </w:style>
  <w:style w:type="character" w:styleId="1431" w:customStyle="1">
    <w:name w:val="WW8Num11z0"/>
    <w:uiPriority w:val="0"/>
    <w:qFormat/>
    <w:rPr>
      <w:rFonts w:ascii="Wingdings" w:hAnsi="Wingdings" w:cs="StarSymbol"/>
      <w:sz w:val="18"/>
      <w:szCs w:val="18"/>
    </w:rPr>
  </w:style>
  <w:style w:type="character" w:styleId="1432" w:customStyle="1">
    <w:name w:val="EmailStyle201"/>
    <w:uiPriority w:val="0"/>
    <w:qFormat/>
    <w:rPr>
      <w:rFonts w:ascii="Arial" w:hAnsi="Arial" w:eastAsia="宋体" w:cs="Arial"/>
      <w:color w:val="000000"/>
      <w:sz w:val="20"/>
    </w:rPr>
  </w:style>
  <w:style w:type="character" w:styleId="1433" w:customStyle="1">
    <w:name w:val="个人撰写风格"/>
    <w:uiPriority w:val="0"/>
    <w:qFormat/>
    <w:rPr>
      <w:rFonts w:ascii="Arial" w:hAnsi="Arial" w:eastAsia="宋体" w:cs="Arial"/>
      <w:color w:val="000000"/>
      <w:sz w:val="20"/>
    </w:rPr>
  </w:style>
  <w:style w:type="character" w:styleId="1434" w:customStyle="1">
    <w:name w:val="zn2 Char"/>
    <w:link w:val="1435"/>
    <w:uiPriority w:val="0"/>
    <w:qFormat/>
    <w:rPr>
      <w:rFonts w:ascii="华文楷体" w:hAnsi="Cambria" w:eastAsia="仿宋_GB2312"/>
      <w:b/>
      <w:bCs/>
      <w:sz w:val="32"/>
      <w:szCs w:val="32"/>
    </w:rPr>
  </w:style>
  <w:style w:type="paragraph" w:styleId="1435" w:customStyle="1">
    <w:name w:val="zn2"/>
    <w:basedOn w:val="624"/>
    <w:link w:val="143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6" w:customStyle="1">
    <w:name w:val="引用 字符1"/>
    <w:uiPriority w:val="99"/>
    <w:qFormat/>
    <w:rPr>
      <w:rFonts w:ascii="Times New Roman" w:hAnsi="Times New Roman" w:eastAsia="宋体" w:cs="Times New Roman"/>
      <w:i/>
      <w:iCs/>
      <w:color w:val="404040"/>
      <w:szCs w:val="24"/>
    </w:rPr>
  </w:style>
  <w:style w:type="character" w:styleId="1437" w:customStyle="1">
    <w:name w:val="zn3 Char"/>
    <w:link w:val="1438"/>
    <w:uiPriority w:val="0"/>
    <w:qFormat/>
    <w:rPr>
      <w:rFonts w:ascii="仿宋_GB2312" w:hAnsi="仿宋_GB2312" w:eastAsia="仿宋_GB2312"/>
      <w:b/>
      <w:bCs/>
      <w:sz w:val="32"/>
      <w:szCs w:val="32"/>
    </w:rPr>
  </w:style>
  <w:style w:type="paragraph" w:styleId="1438" w:customStyle="1">
    <w:name w:val="zn3"/>
    <w:basedOn w:val="625"/>
    <w:next w:val="622"/>
    <w:link w:val="143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9" w:customStyle="1">
    <w:name w:val="标题 5 Char1"/>
    <w:uiPriority w:val="0"/>
    <w:qFormat/>
    <w:rPr>
      <w:b/>
      <w:bCs/>
      <w:sz w:val="28"/>
      <w:szCs w:val="28"/>
    </w:rPr>
  </w:style>
  <w:style w:type="character" w:styleId="1440" w:customStyle="1">
    <w:name w:val="明显引用 字符1"/>
    <w:uiPriority w:val="99"/>
    <w:qFormat/>
    <w:rPr>
      <w:rFonts w:ascii="Times New Roman" w:hAnsi="Times New Roman" w:eastAsia="宋体" w:cs="Times New Roman"/>
      <w:i/>
      <w:iCs/>
      <w:color w:val="4f81bd"/>
      <w:szCs w:val="24"/>
    </w:rPr>
  </w:style>
  <w:style w:type="character" w:styleId="1441" w:customStyle="1">
    <w:name w:val="标题 6 Char1"/>
    <w:uiPriority w:val="0"/>
    <w:qFormat/>
    <w:rPr>
      <w:rFonts w:ascii="Calibri Light" w:hAnsi="Calibri Light" w:eastAsia="宋体" w:cs="Times New Roman"/>
      <w:b/>
      <w:bCs/>
      <w:sz w:val="24"/>
      <w:szCs w:val="24"/>
    </w:rPr>
  </w:style>
  <w:style w:type="character" w:styleId="1442" w:customStyle="1">
    <w:name w:val="明显引用 Char1"/>
    <w:uiPriority w:val="30"/>
    <w:qFormat/>
    <w:rPr>
      <w:i/>
      <w:iCs/>
      <w:color w:val="5b9bd5"/>
      <w:sz w:val="24"/>
    </w:rPr>
  </w:style>
  <w:style w:type="character" w:styleId="1443" w:customStyle="1">
    <w:name w:val="标题 7 Char1"/>
    <w:uiPriority w:val="0"/>
    <w:qFormat/>
    <w:rPr>
      <w:b/>
      <w:bCs/>
      <w:sz w:val="24"/>
      <w:szCs w:val="24"/>
    </w:rPr>
  </w:style>
  <w:style w:type="character" w:styleId="1444" w:customStyle="1">
    <w:name w:val="标题 8 Char1"/>
    <w:uiPriority w:val="0"/>
    <w:qFormat/>
    <w:rPr>
      <w:rFonts w:ascii="Calibri Light" w:hAnsi="Calibri Light" w:eastAsia="宋体" w:cs="Times New Roman"/>
      <w:sz w:val="24"/>
      <w:szCs w:val="24"/>
    </w:rPr>
  </w:style>
  <w:style w:type="character" w:styleId="1445" w:customStyle="1">
    <w:name w:val="不明显参考1"/>
    <w:uiPriority w:val="0"/>
    <w:qFormat/>
    <w:rPr>
      <w:smallCaps/>
      <w:color w:val="c0504d"/>
      <w:u w:val="single"/>
    </w:rPr>
  </w:style>
  <w:style w:type="character" w:styleId="1446" w:customStyle="1">
    <w:name w:val="标题 9 Char1"/>
    <w:uiPriority w:val="0"/>
    <w:qFormat/>
    <w:rPr>
      <w:rFonts w:ascii="Calibri Light" w:hAnsi="Calibri Light" w:eastAsia="宋体" w:cs="Times New Roman"/>
      <w:sz w:val="21"/>
      <w:szCs w:val="21"/>
    </w:rPr>
  </w:style>
  <w:style w:type="character" w:styleId="1447" w:customStyle="1">
    <w:name w:val="明显参考1"/>
    <w:uiPriority w:val="0"/>
    <w:qFormat/>
    <w:rPr>
      <w:b/>
      <w:bCs/>
      <w:smallCaps/>
      <w:color w:val="c0504d"/>
      <w:spacing w:val="5"/>
      <w:u w:val="single"/>
    </w:rPr>
  </w:style>
  <w:style w:type="character" w:styleId="1448" w:customStyle="1">
    <w:name w:val="脚注文本 Char1"/>
    <w:uiPriority w:val="0"/>
    <w:semiHidden/>
    <w:qFormat/>
    <w:rPr>
      <w:sz w:val="18"/>
      <w:szCs w:val="18"/>
    </w:rPr>
  </w:style>
  <w:style w:type="character" w:styleId="1449" w:customStyle="1">
    <w:name w:val="tpc_content1"/>
    <w:uiPriority w:val="0"/>
    <w:qFormat/>
    <w:rPr>
      <w:sz w:val="19"/>
      <w:szCs w:val="19"/>
    </w:rPr>
  </w:style>
  <w:style w:type="character" w:styleId="1450" w:customStyle="1">
    <w:name w:val="日期 Char1"/>
    <w:uiPriority w:val="0"/>
    <w:qFormat/>
    <w:rPr>
      <w:sz w:val="21"/>
      <w:szCs w:val="24"/>
    </w:rPr>
  </w:style>
  <w:style w:type="character" w:styleId="1451" w:customStyle="1">
    <w:name w:val="书籍标题1"/>
    <w:uiPriority w:val="0"/>
    <w:qFormat/>
    <w:rPr>
      <w:b/>
      <w:bCs/>
      <w:smallCaps/>
      <w:spacing w:val="5"/>
    </w:rPr>
  </w:style>
  <w:style w:type="character" w:styleId="1452" w:customStyle="1">
    <w:name w:val="正文文本 2 Char1"/>
    <w:uiPriority w:val="99"/>
    <w:qFormat/>
    <w:rPr>
      <w:sz w:val="21"/>
      <w:szCs w:val="24"/>
    </w:rPr>
  </w:style>
  <w:style w:type="character" w:styleId="1453" w:customStyle="1">
    <w:name w:val="short_text1"/>
    <w:uiPriority w:val="0"/>
    <w:qFormat/>
    <w:rPr>
      <w:sz w:val="26"/>
      <w:szCs w:val="26"/>
    </w:rPr>
  </w:style>
  <w:style w:type="character" w:styleId="1454" w:customStyle="1">
    <w:name w:val="正文文本 3 Char1"/>
    <w:uiPriority w:val="0"/>
    <w:qFormat/>
    <w:rPr>
      <w:sz w:val="16"/>
      <w:szCs w:val="16"/>
    </w:rPr>
  </w:style>
  <w:style w:type="character" w:styleId="1455" w:customStyle="1">
    <w:name w:val="ABC标题下的小点 Char"/>
    <w:link w:val="1456"/>
    <w:uiPriority w:val="0"/>
    <w:qFormat/>
    <w:rPr>
      <w:rFonts w:ascii="宋体" w:hAnsi="宋体"/>
    </w:rPr>
  </w:style>
  <w:style w:type="paragraph" w:styleId="1456" w:customStyle="1">
    <w:name w:val="ABC标题下的小点"/>
    <w:basedOn w:val="622"/>
    <w:link w:val="1455"/>
    <w:uiPriority w:val="0"/>
    <w:qFormat/>
    <w:pPr>
      <w:ind w:left="1190" w:hanging="567"/>
      <w:spacing w:line="360" w:lineRule="auto"/>
      <w:tabs>
        <w:tab w:val="left" w:pos="1260" w:leader="none"/>
      </w:tabs>
    </w:pPr>
    <w:rPr>
      <w:rFonts w:ascii="宋体" w:hAnsi="宋体"/>
    </w:rPr>
  </w:style>
  <w:style w:type="character" w:styleId="1457" w:customStyle="1">
    <w:name w:val="标题 Char1"/>
    <w:uiPriority w:val="0"/>
    <w:qFormat/>
    <w:rPr>
      <w:rFonts w:ascii="Calibri Light" w:hAnsi="Calibri Light" w:cs="Times New Roman"/>
      <w:b/>
      <w:bCs/>
      <w:sz w:val="32"/>
      <w:szCs w:val="32"/>
    </w:rPr>
  </w:style>
  <w:style w:type="character" w:styleId="1458" w:customStyle="1">
    <w:name w:val="style21"/>
    <w:uiPriority w:val="0"/>
    <w:qFormat/>
    <w:rPr>
      <w:color w:val="000080"/>
    </w:rPr>
  </w:style>
  <w:style w:type="character" w:styleId="1459" w:customStyle="1">
    <w:name w:val="注释标题 Char1"/>
    <w:uiPriority w:val="0"/>
    <w:qFormat/>
    <w:rPr>
      <w:sz w:val="21"/>
      <w:szCs w:val="24"/>
    </w:rPr>
  </w:style>
  <w:style w:type="character" w:styleId="1460" w:customStyle="1">
    <w:name w:val="ns1"/>
    <w:uiPriority w:val="0"/>
    <w:qFormat/>
    <w:rPr>
      <w:color w:val="ff0000"/>
    </w:rPr>
  </w:style>
  <w:style w:type="character" w:styleId="1461" w:customStyle="1">
    <w:name w:val="zn1 Char"/>
    <w:link w:val="1462"/>
    <w:uiPriority w:val="0"/>
    <w:qFormat/>
    <w:rPr>
      <w:rFonts w:ascii="黑体" w:hAnsi="仿宋_GB2312" w:eastAsia="黑体"/>
      <w:bCs/>
      <w:sz w:val="36"/>
      <w:szCs w:val="32"/>
      <w:lang w:val="zh-CN"/>
    </w:rPr>
  </w:style>
  <w:style w:type="paragraph" w:styleId="1462" w:customStyle="1">
    <w:name w:val="zn1"/>
    <w:basedOn w:val="623"/>
    <w:link w:val="146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3" w:customStyle="1">
    <w:name w:val="hilite2"/>
    <w:uiPriority w:val="0"/>
    <w:qFormat/>
  </w:style>
  <w:style w:type="character" w:styleId="1464" w:customStyle="1">
    <w:name w:val="WC三级 Char"/>
    <w:link w:val="1465"/>
    <w:uiPriority w:val="0"/>
    <w:qFormat/>
    <w:rPr>
      <w:b/>
      <w:sz w:val="32"/>
      <w:lang w:val="zh-CN"/>
    </w:rPr>
  </w:style>
  <w:style w:type="paragraph" w:styleId="1465" w:customStyle="1">
    <w:name w:val="WC三级"/>
    <w:basedOn w:val="625"/>
    <w:link w:val="146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6" w:customStyle="1">
    <w:name w:val="个人答复风格"/>
    <w:uiPriority w:val="0"/>
    <w:qFormat/>
    <w:rPr>
      <w:rFonts w:ascii="Arial" w:hAnsi="Arial" w:eastAsia="宋体" w:cs="Arial"/>
      <w:color w:val="000000"/>
      <w:sz w:val="20"/>
    </w:rPr>
  </w:style>
  <w:style w:type="character" w:styleId="1467" w:customStyle="1">
    <w:name w:val="WC二级 Char"/>
    <w:link w:val="1468"/>
    <w:uiPriority w:val="0"/>
    <w:qFormat/>
    <w:rPr>
      <w:rFonts w:ascii="Arial" w:hAnsi="Arial" w:eastAsia="黑体"/>
      <w:b/>
      <w:sz w:val="32"/>
      <w:lang w:val="zh-CN"/>
    </w:rPr>
  </w:style>
  <w:style w:type="paragraph" w:styleId="1468" w:customStyle="1">
    <w:name w:val="WC二级"/>
    <w:basedOn w:val="624"/>
    <w:link w:val="146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9" w:customStyle="1">
    <w:name w:val="b1"/>
    <w:uiPriority w:val="0"/>
    <w:qFormat/>
    <w:rPr>
      <w:rFonts w:ascii="Courier New" w:hAnsi="Courier New" w:cs="Courier New"/>
      <w:b/>
      <w:bCs/>
      <w:color w:val="ff0000"/>
      <w:u w:val="none"/>
    </w:rPr>
  </w:style>
  <w:style w:type="character" w:styleId="1470" w:customStyle="1">
    <w:name w:val="样式sjw Char"/>
    <w:link w:val="1471"/>
    <w:uiPriority w:val="0"/>
    <w:qFormat/>
    <w:rPr>
      <w:rFonts w:ascii="宋体" w:hAnsi="宋体"/>
      <w:caps/>
      <w:color w:val="000000"/>
      <w:sz w:val="18"/>
      <w:szCs w:val="18"/>
      <w:shd w:val="pct10" w:color="auto" w:fill="auto"/>
      <w:lang w:val="zh-CN"/>
    </w:rPr>
  </w:style>
  <w:style w:type="paragraph" w:styleId="1471" w:customStyle="1">
    <w:name w:val="样式sjw"/>
    <w:basedOn w:val="622"/>
    <w:link w:val="1470"/>
    <w:uiPriority w:val="0"/>
    <w:qFormat/>
    <w:pPr>
      <w:jc w:val="left"/>
      <w:shd w:val="pct10" w:color="auto" w:fill="auto"/>
      <w:widowControl/>
    </w:pPr>
    <w:rPr>
      <w:rFonts w:ascii="宋体" w:hAnsi="宋体"/>
      <w:caps/>
      <w:color w:val="000000"/>
      <w:sz w:val="18"/>
      <w:szCs w:val="18"/>
      <w:lang w:val="zh-CN"/>
    </w:rPr>
  </w:style>
  <w:style w:type="character" w:styleId="1472" w:customStyle="1">
    <w:name w:val="myp1111"/>
    <w:uiPriority w:val="0"/>
    <w:qFormat/>
    <w:rPr>
      <w:rFonts w:ascii="ˎ̥" w:hAnsi="ˎ̥"/>
      <w:color w:val="000000"/>
      <w:sz w:val="20"/>
      <w:szCs w:val="20"/>
      <w:u w:val="none"/>
    </w:rPr>
  </w:style>
  <w:style w:type="character" w:styleId="1473" w:customStyle="1">
    <w:name w:val="faqa1"/>
    <w:uiPriority w:val="0"/>
    <w:qFormat/>
    <w:rPr>
      <w:rFonts w:hint="eastAsia" w:ascii="微软雅黑" w:hAnsi="微软雅黑" w:eastAsia="微软雅黑"/>
      <w:b/>
      <w:bCs/>
      <w:sz w:val="27"/>
      <w:szCs w:val="27"/>
    </w:rPr>
  </w:style>
  <w:style w:type="character" w:styleId="1474" w:customStyle="1">
    <w:name w:val="表头文字(同正文大小) Char"/>
    <w:link w:val="1475"/>
    <w:uiPriority w:val="0"/>
    <w:qFormat/>
    <w:rPr>
      <w:rFonts w:eastAsia="黑体"/>
      <w:lang w:eastAsia="en-US"/>
    </w:rPr>
  </w:style>
  <w:style w:type="paragraph" w:styleId="1475" w:customStyle="1">
    <w:name w:val="表头文字(同正文大小)"/>
    <w:basedOn w:val="622"/>
    <w:link w:val="1474"/>
    <w:uiPriority w:val="0"/>
    <w:qFormat/>
    <w:pPr>
      <w:jc w:val="center"/>
      <w:spacing w:line="264" w:lineRule="auto"/>
    </w:pPr>
    <w:rPr>
      <w:rFonts w:eastAsia="黑体"/>
      <w:lang w:eastAsia="en-US"/>
    </w:rPr>
  </w:style>
  <w:style w:type="character" w:styleId="1476" w:customStyle="1">
    <w:name w:val="faqq1"/>
    <w:uiPriority w:val="0"/>
    <w:qFormat/>
    <w:rPr>
      <w:rFonts w:hint="eastAsia" w:ascii="微软雅黑" w:hAnsi="微软雅黑" w:eastAsia="微软雅黑"/>
      <w:sz w:val="24"/>
      <w:szCs w:val="24"/>
    </w:rPr>
  </w:style>
  <w:style w:type="character" w:styleId="1477" w:customStyle="1">
    <w:name w:val="表格 Char"/>
    <w:uiPriority w:val="0"/>
    <w:qFormat/>
    <w:rPr>
      <w:rFonts w:ascii="Times New Roman" w:hAnsi="Times New Roman" w:eastAsia="宋体" w:cs="Times New Roman"/>
      <w:sz w:val="24"/>
      <w:szCs w:val="24"/>
    </w:rPr>
  </w:style>
  <w:style w:type="character" w:styleId="1478" w:customStyle="1">
    <w:name w:val="题注 Char1"/>
    <w:uiPriority w:val="0"/>
    <w:qFormat/>
    <w:rPr>
      <w:rFonts w:ascii="Arial" w:hAnsi="Arial" w:eastAsia="黑体" w:cs="Arial"/>
      <w:sz w:val="20"/>
      <w:szCs w:val="20"/>
    </w:rPr>
  </w:style>
  <w:style w:type="character" w:styleId="1479" w:customStyle="1">
    <w:name w:val="未处理的提及1"/>
    <w:uiPriority w:val="99"/>
    <w:unhideWhenUsed/>
    <w:qFormat/>
    <w:rPr>
      <w:color w:val="605e5c"/>
      <w:shd w:val="clear" w:color="auto" w:fill="e1dfdd"/>
    </w:rPr>
  </w:style>
  <w:style w:type="character" w:styleId="1480" w:customStyle="1">
    <w:name w:val="Char Char32"/>
    <w:uiPriority w:val="0"/>
    <w:qFormat/>
    <w:rPr>
      <w:rFonts w:eastAsia="宋体"/>
      <w:sz w:val="21"/>
      <w:szCs w:val="24"/>
      <w:lang w:val="en-US" w:eastAsia="zh-CN" w:bidi="ar-SA"/>
    </w:rPr>
  </w:style>
  <w:style w:type="character" w:styleId="1481" w:customStyle="1">
    <w:name w:val="WW8Num22z1"/>
    <w:uiPriority w:val="0"/>
    <w:qFormat/>
    <w:rPr>
      <w:rFonts w:ascii="Wingdings 2" w:hAnsi="Wingdings 2" w:cs="StarSymbol"/>
      <w:sz w:val="18"/>
      <w:szCs w:val="18"/>
    </w:rPr>
  </w:style>
  <w:style w:type="character" w:styleId="1482" w:customStyle="1">
    <w:name w:val="正文文本缩进 字符1"/>
    <w:uiPriority w:val="0"/>
    <w:semiHidden/>
    <w:qFormat/>
    <w:rPr>
      <w:rFonts w:ascii="方正仿宋_GBK" w:hAnsi="Times New Roman" w:eastAsia="方正仿宋_GBK" w:cs="Times New Roman"/>
      <w:sz w:val="32"/>
      <w:szCs w:val="20"/>
    </w:rPr>
  </w:style>
  <w:style w:type="character" w:styleId="1483" w:customStyle="1">
    <w:name w:val="WW8Num38z2"/>
    <w:uiPriority w:val="0"/>
    <w:qFormat/>
    <w:rPr>
      <w:rFonts w:ascii="StarSymbol" w:hAnsi="StarSymbol" w:cs="StarSymbol"/>
      <w:sz w:val="18"/>
      <w:szCs w:val="18"/>
    </w:rPr>
  </w:style>
  <w:style w:type="character" w:styleId="1484" w:customStyle="1">
    <w:name w:val="样式 加粗"/>
    <w:uiPriority w:val="0"/>
    <w:qFormat/>
    <w:rPr>
      <w:rFonts w:hint="eastAsia" w:ascii="宋体" w:hAnsi="宋体" w:eastAsia="宋体"/>
      <w:b/>
      <w:bCs/>
      <w:lang w:val="en-US" w:eastAsia="zh-CN" w:bidi="ar-SA"/>
    </w:rPr>
  </w:style>
  <w:style w:type="character" w:styleId="1485" w:customStyle="1">
    <w:name w:val="WW8Num18z2"/>
    <w:uiPriority w:val="0"/>
    <w:qFormat/>
    <w:rPr>
      <w:rFonts w:ascii="StarSymbol" w:hAnsi="StarSymbol" w:cs="StarSymbol"/>
      <w:sz w:val="18"/>
      <w:szCs w:val="18"/>
    </w:rPr>
  </w:style>
  <w:style w:type="character" w:styleId="1486" w:customStyle="1">
    <w:name w:val="myp112"/>
    <w:uiPriority w:val="0"/>
    <w:qFormat/>
    <w:rPr>
      <w:color w:val="000000"/>
      <w:sz w:val="22"/>
      <w:szCs w:val="22"/>
      <w:u w:val="none"/>
    </w:rPr>
  </w:style>
  <w:style w:type="character" w:styleId="1487" w:customStyle="1">
    <w:name w:val="fontstyle21"/>
    <w:uiPriority w:val="0"/>
    <w:qFormat/>
    <w:rPr>
      <w:rFonts w:ascii="Arial" w:hAnsi="Arial" w:cs="Arial"/>
      <w:color w:val="000000"/>
      <w:sz w:val="24"/>
      <w:szCs w:val="24"/>
    </w:rPr>
  </w:style>
  <w:style w:type="character" w:styleId="1488" w:customStyle="1">
    <w:name w:val="WW8Num2z1"/>
    <w:uiPriority w:val="0"/>
    <w:qFormat/>
    <w:rPr>
      <w:rFonts w:ascii="Wingdings 2" w:hAnsi="Wingdings 2" w:cs="StarSymbol"/>
      <w:sz w:val="18"/>
      <w:szCs w:val="18"/>
    </w:rPr>
  </w:style>
  <w:style w:type="character" w:styleId="1489" w:customStyle="1">
    <w:name w:val="日期 字符1"/>
    <w:uiPriority w:val="0"/>
    <w:semiHidden/>
    <w:qFormat/>
    <w:rPr>
      <w:rFonts w:ascii="Times New Roman" w:hAnsi="Times New Roman" w:eastAsia="方正仿宋_GBK" w:cs="Times New Roman"/>
      <w:szCs w:val="20"/>
    </w:rPr>
  </w:style>
  <w:style w:type="character" w:styleId="1490" w:customStyle="1">
    <w:name w:val="正文首行缩进 2 Char1"/>
    <w:uiPriority w:val="0"/>
    <w:qFormat/>
    <w:rPr>
      <w:rFonts w:hint="eastAsia" w:ascii="方正仿宋_GBK" w:eastAsia="方正仿宋_GBK"/>
      <w:sz w:val="32"/>
      <w:szCs w:val="28"/>
    </w:rPr>
  </w:style>
  <w:style w:type="character" w:styleId="1491" w:customStyle="1">
    <w:name w:val="WW8Num35z0"/>
    <w:uiPriority w:val="0"/>
    <w:qFormat/>
    <w:rPr>
      <w:rFonts w:ascii="Wingdings" w:hAnsi="Wingdings" w:cs="StarSymbol"/>
      <w:sz w:val="18"/>
      <w:szCs w:val="18"/>
    </w:rPr>
  </w:style>
  <w:style w:type="character" w:styleId="1492" w:customStyle="1">
    <w:name w:val="WW8Num12z2"/>
    <w:uiPriority w:val="0"/>
    <w:qFormat/>
    <w:rPr>
      <w:rFonts w:ascii="StarSymbol" w:hAnsi="StarSymbol" w:cs="StarSymbol"/>
      <w:sz w:val="18"/>
      <w:szCs w:val="18"/>
    </w:rPr>
  </w:style>
  <w:style w:type="character" w:styleId="1493" w:customStyle="1">
    <w:name w:val="WW8Num16z0"/>
    <w:uiPriority w:val="0"/>
    <w:qFormat/>
    <w:rPr>
      <w:rFonts w:ascii="Wingdings" w:hAnsi="Wingdings" w:cs="StarSymbol"/>
      <w:sz w:val="18"/>
      <w:szCs w:val="18"/>
    </w:rPr>
  </w:style>
  <w:style w:type="character" w:styleId="1494" w:customStyle="1">
    <w:name w:val="Bid_正文 Char"/>
    <w:uiPriority w:val="0"/>
    <w:qFormat/>
    <w:rPr>
      <w:sz w:val="24"/>
    </w:rPr>
  </w:style>
  <w:style w:type="character" w:styleId="1495" w:customStyle="1">
    <w:name w:val="WW8Num13z0"/>
    <w:uiPriority w:val="0"/>
    <w:qFormat/>
    <w:rPr>
      <w:rFonts w:ascii="Wingdings" w:hAnsi="Wingdings" w:cs="StarSymbol"/>
      <w:sz w:val="18"/>
      <w:szCs w:val="18"/>
    </w:rPr>
  </w:style>
  <w:style w:type="character" w:styleId="1496" w:customStyle="1">
    <w:name w:val="WW8Num37z0"/>
    <w:uiPriority w:val="0"/>
    <w:qFormat/>
    <w:rPr>
      <w:rFonts w:ascii="Wingdings" w:hAnsi="Wingdings" w:cs="StarSymbol"/>
      <w:sz w:val="18"/>
      <w:szCs w:val="18"/>
    </w:rPr>
  </w:style>
  <w:style w:type="character" w:styleId="1497" w:customStyle="1">
    <w:name w:val="WW8Num37z1"/>
    <w:uiPriority w:val="0"/>
    <w:qFormat/>
    <w:rPr>
      <w:rFonts w:ascii="Wingdings 2" w:hAnsi="Wingdings 2" w:cs="StarSymbol"/>
      <w:sz w:val="18"/>
      <w:szCs w:val="18"/>
    </w:rPr>
  </w:style>
  <w:style w:type="character" w:styleId="1498" w:customStyle="1">
    <w:name w:val="WW8Num34z0"/>
    <w:uiPriority w:val="0"/>
    <w:qFormat/>
    <w:rPr>
      <w:rFonts w:ascii="Wingdings" w:hAnsi="Wingdings" w:cs="StarSymbol"/>
      <w:sz w:val="18"/>
      <w:szCs w:val="18"/>
    </w:rPr>
  </w:style>
  <w:style w:type="character" w:styleId="1499" w:customStyle="1">
    <w:name w:val="WW8Num17z0"/>
    <w:uiPriority w:val="0"/>
    <w:qFormat/>
    <w:rPr>
      <w:rFonts w:ascii="Wingdings" w:hAnsi="Wingdings"/>
    </w:rPr>
  </w:style>
  <w:style w:type="character" w:styleId="1500" w:customStyle="1">
    <w:name w:val="WW8Num15z0"/>
    <w:uiPriority w:val="0"/>
    <w:qFormat/>
    <w:rPr>
      <w:rFonts w:ascii="Wingdings" w:hAnsi="Wingdings" w:cs="StarSymbol"/>
      <w:sz w:val="18"/>
      <w:szCs w:val="18"/>
    </w:rPr>
  </w:style>
  <w:style w:type="character" w:styleId="1501" w:customStyle="1">
    <w:name w:val="WW8Num28z1"/>
    <w:uiPriority w:val="0"/>
    <w:qFormat/>
    <w:rPr>
      <w:rFonts w:ascii="Wingdings 2" w:hAnsi="Wingdings 2" w:cs="StarSymbol"/>
      <w:sz w:val="18"/>
      <w:szCs w:val="18"/>
    </w:rPr>
  </w:style>
  <w:style w:type="character" w:styleId="1502" w:customStyle="1">
    <w:name w:val="WW8Num4z0"/>
    <w:uiPriority w:val="0"/>
    <w:qFormat/>
    <w:rPr>
      <w:rFonts w:ascii="Wingdings" w:hAnsi="Wingdings" w:cs="StarSymbol"/>
      <w:sz w:val="18"/>
      <w:szCs w:val="18"/>
    </w:rPr>
  </w:style>
  <w:style w:type="character" w:styleId="1503" w:customStyle="1">
    <w:name w:val="style101"/>
    <w:uiPriority w:val="0"/>
    <w:qFormat/>
    <w:rPr>
      <w:rFonts w:hint="eastAsia" w:ascii="宋体" w:hAnsi="宋体" w:eastAsia="宋体"/>
      <w:b/>
      <w:bCs/>
      <w:color w:val="ffffff"/>
      <w:sz w:val="21"/>
      <w:szCs w:val="21"/>
      <w:lang w:val="en-US" w:eastAsia="zh-CN" w:bidi="ar-SA"/>
    </w:rPr>
  </w:style>
  <w:style w:type="character" w:styleId="1504" w:customStyle="1">
    <w:name w:val="WW8Num5z0"/>
    <w:uiPriority w:val="0"/>
    <w:qFormat/>
    <w:rPr>
      <w:rFonts w:ascii="Wingdings" w:hAnsi="Wingdings" w:cs="StarSymbol"/>
      <w:sz w:val="18"/>
      <w:szCs w:val="18"/>
    </w:rPr>
  </w:style>
  <w:style w:type="character" w:styleId="1505" w:customStyle="1">
    <w:name w:val="无首行缩进正文 Char"/>
    <w:uiPriority w:val="0"/>
    <w:qFormat/>
  </w:style>
  <w:style w:type="character" w:styleId="1506" w:customStyle="1">
    <w:name w:val="批注框文本 Char2"/>
    <w:uiPriority w:val="0"/>
    <w:qFormat/>
    <w:rPr>
      <w:rFonts w:ascii="Times New Roman" w:hAnsi="Times New Roman" w:eastAsia="方正仿宋_GBK" w:cs="Times New Roman"/>
      <w:sz w:val="18"/>
      <w:szCs w:val="18"/>
    </w:rPr>
  </w:style>
  <w:style w:type="character" w:styleId="1507" w:customStyle="1">
    <w:name w:val="WW8Num29z2"/>
    <w:uiPriority w:val="0"/>
    <w:qFormat/>
    <w:rPr>
      <w:rFonts w:ascii="StarSymbol" w:hAnsi="StarSymbol" w:cs="StarSymbol"/>
      <w:sz w:val="18"/>
      <w:szCs w:val="18"/>
    </w:rPr>
  </w:style>
  <w:style w:type="character" w:styleId="1508" w:customStyle="1">
    <w:name w:val="WW8Num23z2"/>
    <w:uiPriority w:val="0"/>
    <w:qFormat/>
    <w:rPr>
      <w:rFonts w:ascii="StarSymbol" w:hAnsi="StarSymbol" w:cs="StarSymbol"/>
      <w:sz w:val="18"/>
      <w:szCs w:val="18"/>
    </w:rPr>
  </w:style>
  <w:style w:type="character" w:styleId="1509" w:customStyle="1">
    <w:name w:val="WW8Num19z0"/>
    <w:uiPriority w:val="0"/>
    <w:qFormat/>
    <w:rPr>
      <w:rFonts w:ascii="Wingdings" w:hAnsi="Wingdings" w:cs="StarSymbol"/>
      <w:sz w:val="18"/>
      <w:szCs w:val="18"/>
    </w:rPr>
  </w:style>
  <w:style w:type="character" w:styleId="1510" w:customStyle="1">
    <w:name w:val="WW8Num22z2"/>
    <w:uiPriority w:val="0"/>
    <w:qFormat/>
    <w:rPr>
      <w:rFonts w:ascii="StarSymbol" w:hAnsi="StarSymbol" w:cs="StarSymbol"/>
      <w:sz w:val="18"/>
      <w:szCs w:val="18"/>
    </w:rPr>
  </w:style>
  <w:style w:type="character" w:styleId="1511" w:customStyle="1">
    <w:name w:val="WW8Num24z1"/>
    <w:uiPriority w:val="0"/>
    <w:qFormat/>
    <w:rPr>
      <w:rFonts w:ascii="Wingdings 2" w:hAnsi="Wingdings 2" w:cs="StarSymbol"/>
      <w:sz w:val="18"/>
      <w:szCs w:val="18"/>
    </w:rPr>
  </w:style>
  <w:style w:type="character" w:styleId="1512" w:customStyle="1">
    <w:name w:val="标题 7 字符1"/>
    <w:uiPriority w:val="9"/>
    <w:qFormat/>
    <w:rPr>
      <w:rFonts w:ascii="Times New Roman" w:hAnsi="Times New Roman" w:eastAsia="方正仿宋_GBK" w:cs="Times New Roman"/>
      <w:b/>
      <w:bCs/>
      <w:sz w:val="24"/>
      <w:szCs w:val="24"/>
    </w:rPr>
  </w:style>
  <w:style w:type="character" w:styleId="1513" w:customStyle="1">
    <w:name w:val="标题 6 字符1"/>
    <w:uiPriority w:val="9"/>
    <w:qFormat/>
    <w:rPr>
      <w:rFonts w:ascii="仿宋" w:hAnsi="仿宋" w:eastAsia="仿宋"/>
      <w:bCs/>
      <w:sz w:val="32"/>
      <w:szCs w:val="32"/>
    </w:rPr>
  </w:style>
  <w:style w:type="character" w:styleId="1514" w:customStyle="1">
    <w:name w:val="WW8Num39z1"/>
    <w:uiPriority w:val="0"/>
    <w:qFormat/>
    <w:rPr>
      <w:rFonts w:ascii="Wingdings 2" w:hAnsi="Wingdings 2" w:cs="StarSymbol"/>
      <w:sz w:val="18"/>
      <w:szCs w:val="18"/>
    </w:rPr>
  </w:style>
  <w:style w:type="character" w:styleId="1515" w:customStyle="1">
    <w:name w:val="apple-style-span"/>
    <w:uiPriority w:val="0"/>
    <w:qFormat/>
  </w:style>
  <w:style w:type="character" w:styleId="1516" w:customStyle="1">
    <w:name w:val="注×： Char"/>
    <w:link w:val="1517"/>
    <w:uiPriority w:val="0"/>
    <w:qFormat/>
    <w:rPr>
      <w:rFonts w:ascii="宋体" w:hAnsi="等线" w:eastAsia="Arial" w:cs="Arial"/>
      <w:sz w:val="18"/>
    </w:rPr>
  </w:style>
  <w:style w:type="paragraph" w:styleId="1517" w:customStyle="1">
    <w:name w:val="注×："/>
    <w:link w:val="1516"/>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18" w:customStyle="1">
    <w:name w:val="附录公式 Char"/>
    <w:link w:val="1519"/>
    <w:uiPriority w:val="0"/>
    <w:qFormat/>
    <w:rPr>
      <w:rFonts w:ascii="宋体"/>
    </w:rPr>
  </w:style>
  <w:style w:type="paragraph" w:styleId="1519" w:customStyle="1">
    <w:name w:val="附录公式"/>
    <w:basedOn w:val="1067"/>
    <w:next w:val="1067"/>
    <w:link w:val="1518"/>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0" w:customStyle="1">
    <w:name w:val="附录图标题 Char"/>
    <w:link w:val="1521"/>
    <w:uiPriority w:val="0"/>
    <w:qFormat/>
    <w:rPr>
      <w:rFonts w:ascii="黑体" w:hAnsi="等线" w:eastAsia="黑体" w:cs="Arial"/>
    </w:rPr>
  </w:style>
  <w:style w:type="paragraph" w:styleId="1521" w:customStyle="1">
    <w:name w:val="附录图标题"/>
    <w:next w:val="1067"/>
    <w:link w:val="1520"/>
    <w:uiPriority w:val="0"/>
    <w:qFormat/>
    <w:pPr>
      <w:jc w:val="center"/>
    </w:pPr>
    <w:rPr>
      <w:rFonts w:hint="default" w:ascii="黑体" w:hAnsi="等线" w:eastAsia="黑体" w:cs="Arial"/>
      <w:sz w:val="21"/>
      <w:szCs w:val="22"/>
      <w:lang w:val="en-US" w:eastAsia="zh-CN" w:bidi="ar-SA"/>
    </w:rPr>
  </w:style>
  <w:style w:type="character" w:styleId="1522" w:customStyle="1">
    <w:name w:val="附录章标题 Char"/>
    <w:link w:val="1523"/>
    <w:uiPriority w:val="0"/>
    <w:qFormat/>
    <w:rPr>
      <w:rFonts w:ascii="黑体" w:hAnsi="等线" w:eastAsia="黑体" w:cs="Arial"/>
    </w:rPr>
  </w:style>
  <w:style w:type="paragraph" w:styleId="1523" w:customStyle="1">
    <w:name w:val="附录章标题"/>
    <w:next w:val="1067"/>
    <w:link w:val="1522"/>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24" w:customStyle="1">
    <w:name w:val="附录一级条标题 Char"/>
    <w:link w:val="1525"/>
    <w:uiPriority w:val="0"/>
    <w:qFormat/>
    <w:rPr>
      <w:rFonts w:ascii="黑体" w:eastAsia="黑体"/>
    </w:rPr>
  </w:style>
  <w:style w:type="paragraph" w:styleId="1525" w:customStyle="1">
    <w:name w:val="附录一级条标题"/>
    <w:basedOn w:val="1523"/>
    <w:next w:val="1067"/>
    <w:link w:val="1524"/>
    <w:uiPriority w:val="0"/>
    <w:qFormat/>
    <w:pPr>
      <w:ind w:left="0" w:firstLine="0"/>
      <w:outlineLvl w:val="2"/>
    </w:pPr>
    <w:rPr>
      <w:rFonts w:hAnsiTheme="minorHAnsi" w:cstheme="minorBidi"/>
    </w:rPr>
  </w:style>
  <w:style w:type="character" w:styleId="1526" w:customStyle="1">
    <w:name w:val="首示例 Char"/>
    <w:link w:val="1527"/>
    <w:uiPriority w:val="0"/>
    <w:qFormat/>
    <w:rPr>
      <w:rFonts w:ascii="宋体" w:hAnsi="宋体" w:eastAsia="Arial" w:cs="Arial"/>
      <w:sz w:val="18"/>
      <w:szCs w:val="18"/>
    </w:rPr>
  </w:style>
  <w:style w:type="paragraph" w:styleId="1527" w:customStyle="1">
    <w:name w:val="首示例"/>
    <w:next w:val="1067"/>
    <w:link w:val="1526"/>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28" w:customStyle="1">
    <w:name w:val="无间隔 字符"/>
    <w:link w:val="1529"/>
    <w:uiPriority w:val="0"/>
    <w:qFormat/>
    <w:rPr>
      <w:rFonts w:ascii="Calibri" w:hAnsi="Calibri" w:eastAsia="Arial" w:cs="Arial"/>
    </w:rPr>
  </w:style>
  <w:style w:type="paragraph" w:styleId="1529" w:customStyle="1">
    <w:name w:val="无间隔111"/>
    <w:link w:val="1528"/>
    <w:uiPriority w:val="0"/>
    <w:qFormat/>
    <w:pPr>
      <w:jc w:val="both"/>
      <w:widowControl w:val="off"/>
    </w:pPr>
    <w:rPr>
      <w:rFonts w:hint="default" w:ascii="Calibri" w:hAnsi="Calibri" w:eastAsia="Arial" w:cs="Arial"/>
      <w:sz w:val="21"/>
      <w:szCs w:val="22"/>
      <w:lang w:val="en-US" w:eastAsia="zh-CN" w:bidi="ar-SA"/>
    </w:rPr>
  </w:style>
  <w:style w:type="paragraph" w:styleId="1530" w:customStyle="1">
    <w:name w:val="xl19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1" w:customStyle="1">
    <w:name w:val="xl19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2" w:customStyle="1">
    <w:name w:val="标准书眉一"/>
    <w:uiPriority w:val="0"/>
    <w:qFormat/>
    <w:pPr>
      <w:jc w:val="both"/>
    </w:pPr>
    <w:rPr>
      <w:rFonts w:hint="default" w:ascii="Times New Roman" w:hAnsi="Times New Roman" w:eastAsia="宋体" w:cs="Times New Roman"/>
      <w:lang w:val="en-US" w:eastAsia="zh-CN" w:bidi="ar-SA"/>
    </w:rPr>
  </w:style>
  <w:style w:type="paragraph" w:styleId="1533" w:customStyle="1">
    <w:name w:val="xl25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4" w:customStyle="1">
    <w:name w:val="hands-on正文"/>
    <w:basedOn w:val="622"/>
    <w:uiPriority w:val="0"/>
    <w:qFormat/>
    <w:pPr>
      <w:ind w:firstLine="420"/>
      <w:jc w:val="left"/>
      <w:spacing w:before="40" w:after="80" w:line="320" w:lineRule="exact"/>
    </w:pPr>
    <w:rPr>
      <w:rFonts w:ascii="宋体" w:hAnsi="宋体" w:eastAsia="宋体" w:cs="宋体"/>
      <w:color w:val="000000"/>
      <w:szCs w:val="20"/>
    </w:rPr>
  </w:style>
  <w:style w:type="paragraph" w:styleId="1535" w:customStyle="1">
    <w:name w:val="标题3"/>
    <w:basedOn w:val="625"/>
    <w:uiPriority w:val="0"/>
    <w:qFormat/>
    <w:pPr>
      <w:keepLines w:val="0"/>
      <w:keepNext w:val="0"/>
      <w:spacing w:before="0" w:after="0" w:line="360" w:lineRule="auto"/>
    </w:pPr>
    <w:rPr>
      <w:rFonts w:eastAsia="仿宋_GB2312"/>
      <w:b w:val="0"/>
      <w:bCs/>
      <w:sz w:val="30"/>
      <w:szCs w:val="32"/>
    </w:rPr>
  </w:style>
  <w:style w:type="paragraph" w:styleId="1536" w:customStyle="1">
    <w:name w:val="xl19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7" w:customStyle="1">
    <w:name w:val="三级无标题条"/>
    <w:basedOn w:val="622"/>
    <w:uiPriority w:val="0"/>
    <w:qFormat/>
    <w:pPr>
      <w:ind w:hanging="420"/>
    </w:pPr>
    <w:rPr>
      <w:rFonts w:ascii="Times New Roman" w:hAnsi="Times New Roman" w:eastAsia="宋体" w:cs="Times New Roman"/>
      <w:szCs w:val="24"/>
    </w:rPr>
  </w:style>
  <w:style w:type="paragraph" w:styleId="1538" w:customStyle="1">
    <w:name w:val="列出段落3"/>
    <w:basedOn w:val="622"/>
    <w:uiPriority w:val="99"/>
    <w:qFormat/>
    <w:pPr>
      <w:ind w:firstLine="420"/>
    </w:pPr>
    <w:rPr>
      <w:rFonts w:ascii="Calibri" w:hAnsi="Calibri" w:eastAsia="宋体" w:cs="Times New Roman"/>
    </w:rPr>
  </w:style>
  <w:style w:type="paragraph" w:styleId="1539" w:customStyle="1">
    <w:name w:val="参考文献、索引标题"/>
    <w:basedOn w:val="1540"/>
    <w:next w:val="622"/>
    <w:uiPriority w:val="0"/>
    <w:qFormat/>
    <w:pPr>
      <w:spacing w:after="200"/>
      <w:tabs>
        <w:tab w:val="left" w:pos="425" w:leader="none"/>
      </w:tabs>
    </w:pPr>
    <w:rPr>
      <w:sz w:val="21"/>
    </w:rPr>
  </w:style>
  <w:style w:type="paragraph" w:styleId="1540" w:customStyle="1">
    <w:name w:val="前言、引言标题"/>
    <w:next w:val="62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41" w:customStyle="1">
    <w:name w:val="xl28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2" w:customStyle="1">
    <w:name w:val="小四缩进"/>
    <w:basedOn w:val="622"/>
    <w:uiPriority w:val="0"/>
    <w:qFormat/>
    <w:pPr>
      <w:ind w:firstLine="480"/>
      <w:spacing w:line="360" w:lineRule="auto"/>
    </w:pPr>
    <w:rPr>
      <w:rFonts w:ascii="Times New Roman" w:hAnsi="Times New Roman" w:eastAsia="宋体" w:cs="Times New Roman"/>
      <w:sz w:val="24"/>
      <w:szCs w:val="24"/>
    </w:rPr>
  </w:style>
  <w:style w:type="paragraph" w:styleId="1543" w:customStyle="1">
    <w:name w:val="xl15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4" w:customStyle="1">
    <w:name w:val="示例"/>
    <w:next w:val="1067"/>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45" w:customStyle="1">
    <w:name w:val="xl47"/>
    <w:basedOn w:val="622"/>
    <w:uiPriority w:val="0"/>
    <w:qFormat/>
    <w:pPr>
      <w:jc w:val="center"/>
      <w:spacing w:before="100" w:beforeAutospacing="1" w:after="100" w:afterAutospacing="1"/>
      <w:widowControl/>
    </w:pPr>
    <w:rPr>
      <w:rFonts w:hint="eastAsia" w:ascii="黑体" w:hAnsi="Arial Unicode MS" w:eastAsia="黑体" w:cs="Times New Roman"/>
      <w:b/>
      <w:bCs/>
      <w:sz w:val="24"/>
      <w:szCs w:val="24"/>
    </w:rPr>
  </w:style>
  <w:style w:type="paragraph" w:styleId="1546" w:customStyle="1">
    <w:name w:val="xl16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7" w:customStyle="1">
    <w:name w:val="xl18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8" w:customStyle="1">
    <w:name w:val="xl5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549" w:customStyle="1">
    <w:name w:val="xl21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0" w:customStyle="1">
    <w:name w:val="可研正文"/>
    <w:basedOn w:val="622"/>
    <w:uiPriority w:val="0"/>
    <w:qFormat/>
    <w:pPr>
      <w:ind w:left="750" w:hanging="750"/>
      <w:spacing w:line="360" w:lineRule="auto"/>
      <w:tabs>
        <w:tab w:val="left" w:pos="987" w:leader="none"/>
      </w:tabs>
    </w:pPr>
    <w:rPr>
      <w:rFonts w:ascii="仿宋_GB2312" w:hAnsi="宋体" w:eastAsia="仿宋_GB2312" w:cs="Times New Roman"/>
      <w:bCs/>
      <w:sz w:val="28"/>
      <w:szCs w:val="28"/>
      <w:lang w:eastAsia="en-US"/>
    </w:rPr>
  </w:style>
  <w:style w:type="paragraph" w:styleId="1551" w:customStyle="1">
    <w:name w:val="正文文本 31"/>
    <w:basedOn w:val="622"/>
    <w:uiPriority w:val="0"/>
    <w:qFormat/>
    <w:rPr>
      <w:rFonts w:ascii="仿宋_GB2312" w:hAnsi="Arial" w:eastAsia="仿宋_GB2312" w:cs="Times New Roman"/>
      <w:sz w:val="32"/>
      <w:szCs w:val="20"/>
    </w:rPr>
  </w:style>
  <w:style w:type="paragraph" w:styleId="1552" w:customStyle="1">
    <w:name w:val="xl17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3" w:customStyle="1">
    <w:name w:val="实施日期"/>
    <w:basedOn w:val="1554"/>
    <w:uiPriority w:val="0"/>
    <w:qFormat/>
    <w:pPr>
      <w:ind w:left="2580" w:hanging="420"/>
      <w:jc w:val="right"/>
      <w:framePr w:hSpace="0" w:wrap="around" w:xAlign="right"/>
    </w:pPr>
  </w:style>
  <w:style w:type="paragraph" w:styleId="155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55" w:customStyle="1">
    <w:name w:val="xl30"/>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xl309"/>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557" w:customStyle="1">
    <w:name w:val="xl28"/>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558" w:customStyle="1">
    <w:name w:val="xl28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59" w:customStyle="1">
    <w:name w:val="我的标题1"/>
    <w:basedOn w:val="622"/>
    <w:uiPriority w:val="99"/>
    <w:qFormat/>
    <w:pPr>
      <w:ind w:left="425" w:right="80" w:hanging="425"/>
      <w:jc w:val="left"/>
      <w:spacing w:before="20" w:after="20"/>
      <w:tabs>
        <w:tab w:val="left" w:pos="425" w:leader="none"/>
      </w:tabs>
    </w:pPr>
    <w:rPr>
      <w:rFonts w:ascii="宋体" w:hAnsi="宋体" w:eastAsia="宋体" w:cs="Microsoft Sans Serif"/>
      <w:b/>
      <w:bCs/>
      <w:sz w:val="24"/>
      <w:szCs w:val="24"/>
    </w:rPr>
  </w:style>
  <w:style w:type="paragraph" w:styleId="1560" w:customStyle="1">
    <w:name w:val="无间隔11"/>
    <w:next w:val="1529"/>
    <w:uiPriority w:val="1"/>
    <w:qFormat/>
    <w:rPr>
      <w:rFonts w:hint="default" w:ascii="Calibri" w:hAnsi="Calibri" w:eastAsia="宋体" w:cs="Times New Roman"/>
      <w:sz w:val="22"/>
      <w:szCs w:val="22"/>
      <w:lang w:val="en-US" w:eastAsia="zh-CN" w:bidi="ar-SA"/>
    </w:rPr>
  </w:style>
  <w:style w:type="paragraph" w:styleId="1561" w:customStyle="1">
    <w:name w:val="标准"/>
    <w:basedOn w:val="622"/>
    <w:uiPriority w:val="0"/>
    <w:qFormat/>
    <w:pPr>
      <w:spacing w:line="240" w:lineRule="atLeast"/>
    </w:pPr>
    <w:rPr>
      <w:rFonts w:ascii="Times New Roman" w:hAnsi="Times New Roman" w:eastAsia="楷体_GB2312" w:cs="Times New Roman"/>
      <w:sz w:val="24"/>
      <w:szCs w:val="20"/>
    </w:rPr>
  </w:style>
  <w:style w:type="paragraph" w:styleId="1562" w:customStyle="1">
    <w:name w:val="xl18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3" w:customStyle="1">
    <w:name w:val="四级条标题"/>
    <w:basedOn w:val="1415"/>
    <w:next w:val="1067"/>
    <w:uiPriority w:val="0"/>
    <w:qFormat/>
    <w:pPr>
      <w:ind w:left="2520" w:hanging="420"/>
      <w:outlineLvl w:val="5"/>
    </w:pPr>
  </w:style>
  <w:style w:type="paragraph" w:styleId="1564"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65" w:customStyle="1">
    <w:name w:val="xl27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6" w:customStyle="1">
    <w:name w:val="xl31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customStyle="1">
    <w:name w:val="xl73"/>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68" w:customStyle="1">
    <w:name w:val="xl24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69" w:customStyle="1">
    <w:name w:val="xl4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57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71" w:customStyle="1">
    <w:name w:val="正文(首行缩进)"/>
    <w:basedOn w:val="622"/>
    <w:uiPriority w:val="0"/>
    <w:qFormat/>
    <w:pPr>
      <w:ind w:firstLine="480"/>
      <w:jc w:val="left"/>
      <w:spacing w:line="360" w:lineRule="auto"/>
    </w:pPr>
    <w:rPr>
      <w:rFonts w:ascii="楷体_GB2312" w:hAnsi="宋体" w:eastAsia="楷体_GB2312" w:cs="Times New Roman"/>
      <w:color w:val="000000"/>
      <w:sz w:val="24"/>
      <w:szCs w:val="24"/>
    </w:rPr>
  </w:style>
  <w:style w:type="paragraph" w:styleId="1572" w:customStyle="1">
    <w:name w:val="批注主题2"/>
    <w:basedOn w:val="755"/>
    <w:next w:val="755"/>
    <w:uiPriority w:val="0"/>
    <w:qFormat/>
    <w:rPr>
      <w:b/>
      <w:bCs/>
    </w:rPr>
  </w:style>
  <w:style w:type="paragraph" w:styleId="1573" w:customStyle="1">
    <w:name w:val="xl32"/>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574" w:customStyle="1">
    <w:name w:val="普通(网站)2"/>
    <w:basedOn w:val="622"/>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575" w:customStyle="1">
    <w:name w:val="xl22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6" w:customStyle="1">
    <w:name w:val="条文脚注"/>
    <w:basedOn w:val="798"/>
    <w:uiPriority w:val="0"/>
    <w:qFormat/>
    <w:pPr>
      <w:ind w:left="780" w:hanging="360"/>
      <w:jc w:val="both"/>
    </w:pPr>
    <w:rPr>
      <w:rFonts w:ascii="宋体"/>
    </w:rPr>
  </w:style>
  <w:style w:type="paragraph" w:styleId="1577" w:customStyle="1">
    <w:name w:val="22h222heading2hiddenhead"/>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1578" w:customStyle="1">
    <w:name w:val="xl24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79" w:customStyle="1">
    <w:name w:val="xl28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0" w:customStyle="1">
    <w:name w:val="xl23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1" w:customStyle="1">
    <w:name w:val="正文·"/>
    <w:basedOn w:val="622"/>
    <w:uiPriority w:val="0"/>
    <w:qFormat/>
    <w:pPr>
      <w:ind w:left="1679"/>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rPr>
  </w:style>
  <w:style w:type="paragraph" w:styleId="1582" w:customStyle="1">
    <w:name w:val="标题4"/>
    <w:basedOn w:val="625"/>
    <w:uiPriority w:val="0"/>
    <w:qFormat/>
    <w:pPr>
      <w:jc w:val="center"/>
      <w:spacing w:before="120" w:after="120" w:line="415" w:lineRule="auto"/>
    </w:pPr>
    <w:rPr>
      <w:rFonts w:eastAsia="仿宋_GB2312"/>
    </w:rPr>
  </w:style>
  <w:style w:type="paragraph" w:styleId="1583" w:customStyle="1">
    <w:name w:val="xl16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4" w:customStyle="1">
    <w:name w:val="font0"/>
    <w:basedOn w:val="622"/>
    <w:uiPriority w:val="0"/>
    <w:qFormat/>
    <w:pPr>
      <w:jc w:val="left"/>
      <w:spacing w:before="100" w:beforeAutospacing="1" w:after="100" w:afterAutospacing="1"/>
      <w:widowControl/>
    </w:pPr>
    <w:rPr>
      <w:rFonts w:hint="eastAsia" w:ascii="宋体" w:hAnsi="宋体" w:eastAsia="宋体" w:cs="Times New Roman"/>
      <w:sz w:val="24"/>
      <w:szCs w:val="24"/>
    </w:rPr>
  </w:style>
  <w:style w:type="paragraph" w:styleId="158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86" w:customStyle="1">
    <w:name w:val="xl23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7" w:customStyle="1">
    <w:name w:val="xl16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89" w:customStyle="1">
    <w:name w:val="font13"/>
    <w:basedOn w:val="622"/>
    <w:uiPriority w:val="0"/>
    <w:qFormat/>
    <w:pPr>
      <w:jc w:val="left"/>
      <w:spacing w:before="100" w:beforeAutospacing="1" w:after="100" w:afterAutospacing="1"/>
      <w:widowControl/>
    </w:pPr>
    <w:rPr>
      <w:rFonts w:hint="eastAsia" w:ascii="宋体" w:hAnsi="宋体" w:eastAsia="宋体" w:cs="Times New Roman"/>
      <w:b/>
      <w:bCs/>
      <w:sz w:val="20"/>
      <w:szCs w:val="20"/>
    </w:rPr>
  </w:style>
  <w:style w:type="paragraph" w:styleId="1590" w:customStyle="1">
    <w:name w:val="样式4"/>
    <w:basedOn w:val="622"/>
    <w:uiPriority w:val="0"/>
    <w:qFormat/>
    <w:pPr>
      <w:ind w:left="-2"/>
      <w:spacing w:line="440" w:lineRule="exact"/>
    </w:pPr>
    <w:rPr>
      <w:rFonts w:ascii="宋体" w:hAnsi="宋体" w:eastAsia="宋体" w:cs="Times New Roman"/>
      <w:sz w:val="28"/>
      <w:szCs w:val="24"/>
    </w:rPr>
  </w:style>
  <w:style w:type="paragraph" w:styleId="1591" w:customStyle="1">
    <w:name w:val="Char2"/>
    <w:basedOn w:val="622"/>
    <w:uiPriority w:val="0"/>
    <w:qFormat/>
    <w:pPr>
      <w:tabs>
        <w:tab w:val="left" w:pos="360" w:leader="none"/>
      </w:tabs>
    </w:pPr>
    <w:rPr>
      <w:rFonts w:ascii="Times New Roman" w:hAnsi="Times New Roman" w:eastAsia="宋体" w:cs="Times New Roman"/>
      <w:sz w:val="24"/>
      <w:szCs w:val="24"/>
    </w:rPr>
  </w:style>
  <w:style w:type="paragraph" w:styleId="1592" w:customStyle="1">
    <w:name w:val="正文文本缩进1"/>
    <w:basedOn w:val="622"/>
    <w:uiPriority w:val="0"/>
    <w:qFormat/>
    <w:pPr>
      <w:ind w:firstLine="645"/>
    </w:pPr>
    <w:rPr>
      <w:rFonts w:ascii="楷体_GB2312" w:hAnsi="Times New Roman" w:eastAsia="楷体_GB2312" w:cs="Times New Roman"/>
      <w:sz w:val="32"/>
      <w:szCs w:val="20"/>
    </w:rPr>
  </w:style>
  <w:style w:type="paragraph" w:styleId="1593" w:customStyle="1">
    <w:name w:val="xl25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94" w:customStyle="1">
    <w:name w:val="xl24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95" w:customStyle="1">
    <w:name w:val="列表2"/>
    <w:basedOn w:val="622"/>
    <w:uiPriority w:val="0"/>
    <w:qFormat/>
    <w:pPr>
      <w:ind w:left="200" w:hanging="200"/>
    </w:pPr>
    <w:rPr>
      <w:rFonts w:ascii="Times New Roman" w:hAnsi="Times New Roman" w:eastAsia="宋体" w:cs="Times New Roman"/>
      <w:szCs w:val="24"/>
    </w:rPr>
  </w:style>
  <w:style w:type="paragraph" w:styleId="1596" w:customStyle="1">
    <w:name w:val="Char Char1 Char Char Char Char Char Char Char Char"/>
    <w:basedOn w:val="622"/>
    <w:uiPriority w:val="0"/>
    <w:qFormat/>
    <w:pPr>
      <w:spacing w:line="360" w:lineRule="auto"/>
    </w:pPr>
    <w:rPr>
      <w:rFonts w:ascii="Times New Roman" w:hAnsi="Times New Roman" w:eastAsia="宋体" w:cs="Times New Roman"/>
      <w:szCs w:val="24"/>
    </w:rPr>
  </w:style>
  <w:style w:type="paragraph" w:styleId="1597" w:customStyle="1">
    <w:name w:val="正文4"/>
    <w:basedOn w:val="622"/>
    <w:uiPriority w:val="0"/>
    <w:qFormat/>
    <w:pPr>
      <w:ind w:firstLine="480"/>
      <w:spacing w:line="360" w:lineRule="auto"/>
    </w:pPr>
    <w:rPr>
      <w:rFonts w:ascii="楷体_GB2312" w:hAnsi="宋体" w:eastAsia="楷体_GB2312" w:cs="Times New Roman"/>
      <w:sz w:val="24"/>
      <w:szCs w:val="20"/>
    </w:rPr>
  </w:style>
  <w:style w:type="paragraph" w:styleId="1598" w:customStyle="1">
    <w:name w:val="封面标准号2"/>
    <w:basedOn w:val="1588"/>
    <w:uiPriority w:val="0"/>
    <w:qFormat/>
    <w:pPr>
      <w:spacing w:before="357" w:line="280" w:lineRule="exact"/>
      <w:framePr w:w="9138" w:h="1244" w:wrap="around" w:vAnchor="page" w:hAnchor="margin" w:y="2908" w:hRule="exact"/>
    </w:pPr>
  </w:style>
  <w:style w:type="paragraph" w:styleId="1599" w:customStyle="1">
    <w:name w:val="xl26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0" w:customStyle="1">
    <w:name w:val="日期3"/>
    <w:basedOn w:val="622"/>
    <w:next w:val="622"/>
    <w:uiPriority w:val="0"/>
    <w:qFormat/>
    <w:pPr>
      <w:ind w:left="100"/>
    </w:pPr>
    <w:rPr>
      <w:rFonts w:ascii="仿宋_GB2312" w:hAnsi="Times New Roman" w:eastAsia="仿宋_GB2312" w:cs="Times New Roman"/>
      <w:b/>
      <w:sz w:val="36"/>
      <w:szCs w:val="24"/>
    </w:rPr>
  </w:style>
  <w:style w:type="paragraph" w:styleId="1601" w:customStyle="1">
    <w:name w:val="xl21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02" w:customStyle="1">
    <w:name w:val="xl26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3" w:customStyle="1">
    <w:name w:val="批注主题1"/>
    <w:basedOn w:val="755"/>
    <w:next w:val="755"/>
    <w:uiPriority w:val="0"/>
    <w:qFormat/>
    <w:rPr>
      <w:b/>
      <w:bCs/>
    </w:rPr>
  </w:style>
  <w:style w:type="paragraph" w:styleId="1604" w:customStyle="1">
    <w:name w:val="xl77"/>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0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06" w:customStyle="1">
    <w:name w:val="xl64"/>
    <w:basedOn w:val="62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07" w:customStyle="1">
    <w:name w:val="xl22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8" w:customStyle="1">
    <w:name w:val="列出段落11"/>
    <w:basedOn w:val="622"/>
    <w:uiPriority w:val="0"/>
    <w:qFormat/>
    <w:pPr>
      <w:ind w:firstLine="420"/>
    </w:pPr>
    <w:rPr>
      <w:rFonts w:ascii="Times New Roman" w:hAnsi="Times New Roman" w:eastAsia="宋体" w:cs="Times New Roman"/>
      <w:szCs w:val="24"/>
    </w:rPr>
  </w:style>
  <w:style w:type="paragraph" w:styleId="1609" w:customStyle="1">
    <w:name w:val="Style Heading 2 节 + Before:  0.35 line After:  0.35 line"/>
    <w:basedOn w:val="1610"/>
    <w:uiPriority w:val="0"/>
    <w:qFormat/>
    <w:pPr>
      <w:ind w:left="0" w:firstLine="0"/>
      <w:tabs>
        <w:tab w:val="left" w:pos="576" w:leader="none"/>
      </w:tabs>
    </w:pPr>
    <w:rPr>
      <w:szCs w:val="20"/>
    </w:rPr>
  </w:style>
  <w:style w:type="paragraph" w:styleId="1610" w:customStyle="1">
    <w:name w:val="Heading 2 节"/>
    <w:next w:val="62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11" w:customStyle="1">
    <w:name w:val="正文文本 32"/>
    <w:basedOn w:val="622"/>
    <w:uiPriority w:val="0"/>
    <w:qFormat/>
    <w:rPr>
      <w:rFonts w:ascii="仿宋_GB2312" w:hAnsi="Arial" w:eastAsia="仿宋_GB2312" w:cs="Times New Roman"/>
      <w:sz w:val="32"/>
      <w:szCs w:val="20"/>
    </w:rPr>
  </w:style>
  <w:style w:type="paragraph" w:styleId="1612" w:customStyle="1">
    <w:name w:val="xl18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3" w:customStyle="1">
    <w:name w:val="xl27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4" w:customStyle="1">
    <w:name w:val="xl5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15" w:customStyle="1">
    <w:name w:val="xl16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6" w:customStyle="1">
    <w:name w:val="TOC 标题11"/>
    <w:basedOn w:val="623"/>
    <w:next w:val="6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7" w:customStyle="1">
    <w:name w:val="xl14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8" w:customStyle="1">
    <w:name w:val="xl20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9" w:customStyle="1">
    <w:name w:val="GP正文(首行缩进)"/>
    <w:basedOn w:val="622"/>
    <w:uiPriority w:val="0"/>
    <w:qFormat/>
    <w:pPr>
      <w:ind w:firstLine="200"/>
      <w:jc w:val="left"/>
      <w:spacing w:line="360" w:lineRule="auto"/>
    </w:pPr>
    <w:rPr>
      <w:rFonts w:ascii="Times New Roman" w:hAnsi="Times New Roman" w:eastAsia="宋体" w:cs="Times New Roman"/>
      <w:sz w:val="24"/>
      <w:szCs w:val="21"/>
    </w:rPr>
  </w:style>
  <w:style w:type="paragraph" w:styleId="1620" w:customStyle="1">
    <w:name w:val="xl26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1" w:customStyle="1">
    <w:name w:val="xl53"/>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22" w:customStyle="1">
    <w:name w:val="xl21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3" w:customStyle="1">
    <w:name w:val="font9"/>
    <w:basedOn w:val="622"/>
    <w:uiPriority w:val="0"/>
    <w:qFormat/>
    <w:pPr>
      <w:jc w:val="left"/>
      <w:spacing w:before="100" w:beforeAutospacing="1" w:after="100" w:afterAutospacing="1"/>
      <w:widowControl/>
    </w:pPr>
    <w:rPr>
      <w:rFonts w:ascii="Times New Roman" w:hAnsi="Times New Roman" w:eastAsia="Arial Unicode MS" w:cs="Times New Roman"/>
      <w:sz w:val="20"/>
      <w:szCs w:val="20"/>
    </w:rPr>
  </w:style>
  <w:style w:type="paragraph" w:styleId="1624" w:customStyle="1">
    <w:name w:val="xl35"/>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25" w:customStyle="1">
    <w:name w:val="正文文本 21"/>
    <w:basedOn w:val="622"/>
    <w:uiPriority w:val="0"/>
    <w:qFormat/>
    <w:pPr>
      <w:spacing w:after="120" w:line="480" w:lineRule="auto"/>
    </w:pPr>
    <w:rPr>
      <w:rFonts w:ascii="Times New Roman" w:hAnsi="Times New Roman" w:eastAsia="宋体" w:cs="Times New Roman"/>
      <w:szCs w:val="24"/>
    </w:rPr>
  </w:style>
  <w:style w:type="paragraph" w:styleId="1626" w:customStyle="1">
    <w:name w:val="五级条标题"/>
    <w:basedOn w:val="1563"/>
    <w:next w:val="1067"/>
    <w:uiPriority w:val="0"/>
    <w:qFormat/>
    <w:pPr>
      <w:ind w:left="1276" w:hanging="1276"/>
      <w:tabs>
        <w:tab w:val="left" w:pos="1800" w:leader="none"/>
      </w:tabs>
      <w:outlineLvl w:val="6"/>
    </w:pPr>
  </w:style>
  <w:style w:type="paragraph" w:styleId="1627" w:customStyle="1">
    <w:name w:val="xl303"/>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28" w:customStyle="1">
    <w:name w:val="xl27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9" w:customStyle="1">
    <w:name w:val="正文编号"/>
    <w:basedOn w:val="622"/>
    <w:uiPriority w:val="0"/>
    <w:qFormat/>
    <w:pPr>
      <w:ind w:left="195" w:hanging="51"/>
      <w:spacing w:line="360" w:lineRule="auto"/>
      <w:tabs>
        <w:tab w:val="left" w:pos="0" w:leader="none"/>
        <w:tab w:val="left" w:pos="1380" w:leader="none"/>
      </w:tabs>
    </w:pPr>
    <w:rPr>
      <w:rFonts w:ascii="Book Antiqua" w:hAnsi="Book Antiqua" w:eastAsia="宋体" w:cs="Times New Roman"/>
      <w:sz w:val="24"/>
      <w:szCs w:val="20"/>
    </w:rPr>
  </w:style>
  <w:style w:type="paragraph" w:styleId="1630" w:customStyle="1">
    <w:name w:val="xl301"/>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31" w:customStyle="1">
    <w:name w:val="xl61"/>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32" w:customStyle="1">
    <w:name w:val="xl28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3" w:customStyle="1">
    <w:name w:val="xl28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4" w:customStyle="1">
    <w:name w:val="封面正文"/>
    <w:uiPriority w:val="0"/>
    <w:qFormat/>
    <w:pPr>
      <w:jc w:val="both"/>
    </w:pPr>
    <w:rPr>
      <w:rFonts w:hint="default" w:ascii="Times New Roman" w:hAnsi="Times New Roman" w:eastAsia="宋体" w:cs="Times New Roman"/>
      <w:lang w:val="en-US" w:eastAsia="zh-CN" w:bidi="ar-SA"/>
    </w:rPr>
  </w:style>
  <w:style w:type="paragraph" w:styleId="1635" w:customStyle="1">
    <w:name w:val="xl21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6" w:customStyle="1">
    <w:name w:val="制作人文字"/>
    <w:basedOn w:val="622"/>
    <w:uiPriority w:val="0"/>
    <w:qFormat/>
    <w:rPr>
      <w:rFonts w:ascii="Arial" w:hAnsi="Arial" w:eastAsia="仿宋_GB2312" w:cs="Times New Roman"/>
      <w:bCs/>
      <w:sz w:val="28"/>
      <w:szCs w:val="20"/>
    </w:rPr>
  </w:style>
  <w:style w:type="paragraph" w:styleId="1637" w:customStyle="1">
    <w:name w:val="xl5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38" w:customStyle="1">
    <w:name w:val="xl25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39" w:customStyle="1">
    <w:name w:val="xl3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2"/>
    </w:rPr>
  </w:style>
  <w:style w:type="paragraph" w:styleId="1640" w:customStyle="1">
    <w:name w:val="font10"/>
    <w:basedOn w:val="622"/>
    <w:uiPriority w:val="0"/>
    <w:qFormat/>
    <w:pPr>
      <w:jc w:val="left"/>
      <w:spacing w:before="100" w:beforeAutospacing="1" w:after="100" w:afterAutospacing="1"/>
      <w:widowControl/>
    </w:pPr>
    <w:rPr>
      <w:rFonts w:ascii="Times New Roman" w:hAnsi="Times New Roman" w:eastAsia="Arial Unicode MS" w:cs="Times New Roman"/>
      <w:color w:val="000000"/>
      <w:sz w:val="20"/>
      <w:szCs w:val="20"/>
    </w:rPr>
  </w:style>
  <w:style w:type="paragraph" w:styleId="1641" w:customStyle="1">
    <w:name w:val="纯文本2"/>
    <w:basedOn w:val="622"/>
    <w:uiPriority w:val="0"/>
    <w:qFormat/>
    <w:rPr>
      <w:rFonts w:ascii="宋体" w:hAnsi="Courier New" w:eastAsia="宋体" w:cs="Times New Roman"/>
      <w:szCs w:val="21"/>
    </w:rPr>
  </w:style>
  <w:style w:type="paragraph" w:styleId="1642" w:customStyle="1">
    <w:name w:val="font12"/>
    <w:basedOn w:val="622"/>
    <w:uiPriority w:val="0"/>
    <w:qFormat/>
    <w:pPr>
      <w:jc w:val="left"/>
      <w:spacing w:before="100" w:beforeAutospacing="1" w:after="100" w:afterAutospacing="1"/>
      <w:widowControl/>
    </w:pPr>
    <w:rPr>
      <w:rFonts w:ascii="Times New Roman" w:hAnsi="Times New Roman" w:eastAsia="Arial Unicode MS" w:cs="Times New Roman"/>
      <w:b/>
      <w:bCs/>
      <w:sz w:val="20"/>
      <w:szCs w:val="20"/>
    </w:rPr>
  </w:style>
  <w:style w:type="paragraph" w:styleId="1643" w:customStyle="1">
    <w:name w:val="xl31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4" w:customStyle="1">
    <w:name w:val="xl6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5" w:customStyle="1">
    <w:name w:val="xl31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6" w:customStyle="1">
    <w:name w:val="xl63"/>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7" w:customStyle="1">
    <w:name w:val="xl29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8" w:customStyle="1">
    <w:name w:val="附录标识"/>
    <w:basedOn w:val="1540"/>
    <w:uiPriority w:val="0"/>
    <w:qFormat/>
    <w:pPr>
      <w:ind w:left="780" w:hanging="360"/>
      <w:spacing w:after="200"/>
      <w:tabs>
        <w:tab w:val="left" w:pos="780" w:leader="none"/>
        <w:tab w:val="left" w:pos="6405" w:leader="none"/>
      </w:tabs>
    </w:pPr>
    <w:rPr>
      <w:sz w:val="21"/>
    </w:rPr>
  </w:style>
  <w:style w:type="paragraph" w:styleId="1649" w:customStyle="1">
    <w:name w:val="xl34"/>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50" w:customStyle="1">
    <w:name w:val="xl22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1" w:customStyle="1">
    <w:name w:val="font5"/>
    <w:basedOn w:val="622"/>
    <w:uiPriority w:val="0"/>
    <w:qFormat/>
    <w:pPr>
      <w:jc w:val="left"/>
      <w:spacing w:before="100" w:beforeAutospacing="1" w:after="100" w:afterAutospacing="1"/>
      <w:widowControl/>
    </w:pPr>
    <w:rPr>
      <w:rFonts w:ascii="Tahoma" w:hAnsi="Tahoma" w:eastAsia="Arial Unicode MS" w:cs="Tahoma"/>
      <w:sz w:val="20"/>
      <w:szCs w:val="20"/>
    </w:rPr>
  </w:style>
  <w:style w:type="paragraph" w:styleId="1652" w:customStyle="1">
    <w:name w:val="xl19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3" w:customStyle="1">
    <w:name w:val="xl7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54" w:customStyle="1">
    <w:name w:val="_Style 5"/>
    <w:basedOn w:val="622"/>
    <w:uiPriority w:val="34"/>
    <w:qFormat/>
    <w:rPr>
      <w:rFonts w:ascii="Times New Roman" w:hAnsi="Times New Roman" w:eastAsia="宋体" w:cs="Times New Roman"/>
      <w:szCs w:val="24"/>
    </w:rPr>
  </w:style>
  <w:style w:type="paragraph" w:styleId="1655" w:customStyle="1">
    <w:name w:val="xl21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6" w:customStyle="1">
    <w:name w:val="font6"/>
    <w:basedOn w:val="622"/>
    <w:uiPriority w:val="0"/>
    <w:qFormat/>
    <w:pPr>
      <w:jc w:val="left"/>
      <w:spacing w:before="100" w:beforeAutospacing="1" w:after="100" w:afterAutospacing="1"/>
      <w:widowControl/>
    </w:pPr>
    <w:rPr>
      <w:rFonts w:hint="eastAsia" w:ascii="黑体" w:hAnsi="Arial Unicode MS" w:eastAsia="黑体" w:cs="Times New Roman"/>
      <w:b/>
      <w:bCs/>
      <w:sz w:val="20"/>
      <w:szCs w:val="20"/>
    </w:rPr>
  </w:style>
  <w:style w:type="paragraph" w:styleId="1657" w:customStyle="1">
    <w:name w:val="xl300"/>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58" w:customStyle="1">
    <w:name w:val="样式1111"/>
    <w:basedOn w:val="622"/>
    <w:uiPriority w:val="0"/>
    <w:qFormat/>
    <w:pPr>
      <w:ind w:firstLine="200"/>
      <w:jc w:val="left"/>
      <w:spacing w:line="360" w:lineRule="auto"/>
    </w:pPr>
    <w:rPr>
      <w:rFonts w:ascii="Times New Roman" w:hAnsi="Times New Roman" w:eastAsia="宋体" w:cs="Times New Roman"/>
      <w:sz w:val="24"/>
      <w:szCs w:val="24"/>
    </w:rPr>
  </w:style>
  <w:style w:type="paragraph" w:styleId="1659" w:customStyle="1">
    <w:name w:val="xl75"/>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60" w:customStyle="1">
    <w:name w:val="xl31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61" w:customStyle="1">
    <w:name w:val="xl24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2" w:customStyle="1">
    <w:name w:val="xl3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63" w:customStyle="1">
    <w:name w:val="TOC 标题21"/>
    <w:basedOn w:val="623"/>
    <w:next w:val="6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4" w:customStyle="1">
    <w:name w:val="样式 样式 标题 3H3Heading 3 - oldh3sect1.2.3BOD 0level_3PIM 3Leve... +..."/>
    <w:basedOn w:val="622"/>
    <w:uiPriority w:val="0"/>
    <w:qFormat/>
    <w:pPr>
      <w:ind w:left="709" w:hanging="709"/>
      <w:spacing w:line="300" w:lineRule="auto"/>
      <w:tabs>
        <w:tab w:val="left" w:pos="709" w:leader="none"/>
      </w:tabs>
    </w:pPr>
    <w:rPr>
      <w:rFonts w:ascii="Times New Roman" w:hAnsi="Times New Roman" w:eastAsia="宋体" w:cs="Times New Roman"/>
      <w:szCs w:val="24"/>
    </w:rPr>
  </w:style>
  <w:style w:type="paragraph" w:styleId="1665" w:customStyle="1">
    <w:name w:val="Char11"/>
    <w:basedOn w:val="622"/>
    <w:uiPriority w:val="0"/>
    <w:qFormat/>
    <w:rPr>
      <w:rFonts w:ascii="Tahoma" w:hAnsi="Tahoma" w:eastAsia="宋体" w:cs="Times New Roman"/>
      <w:sz w:val="24"/>
      <w:szCs w:val="20"/>
    </w:rPr>
  </w:style>
  <w:style w:type="paragraph" w:styleId="1666" w:customStyle="1">
    <w:name w:val="xl17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7" w:customStyle="1">
    <w:name w:val="xl20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8" w:customStyle="1">
    <w:name w:val="我的表格文字"/>
    <w:basedOn w:val="622"/>
    <w:uiPriority w:val="0"/>
    <w:qFormat/>
    <w:pPr>
      <w:jc w:val="left"/>
      <w:widowControl/>
    </w:pPr>
    <w:rPr>
      <w:rFonts w:ascii="Arial" w:hAnsi="Arial" w:eastAsia="宋体" w:cs="Microsoft Sans Serif"/>
      <w:sz w:val="24"/>
      <w:szCs w:val="18"/>
    </w:rPr>
  </w:style>
  <w:style w:type="paragraph" w:styleId="1669" w:customStyle="1">
    <w:name w:val="xl24"/>
    <w:basedOn w:val="6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0" w:customStyle="1">
    <w:name w:val="正文文本 22"/>
    <w:basedOn w:val="622"/>
    <w:uiPriority w:val="0"/>
    <w:qFormat/>
    <w:pPr>
      <w:spacing w:after="120" w:line="480" w:lineRule="auto"/>
    </w:pPr>
    <w:rPr>
      <w:rFonts w:ascii="Times New Roman" w:hAnsi="Times New Roman" w:eastAsia="宋体" w:cs="Times New Roman"/>
      <w:szCs w:val="24"/>
    </w:rPr>
  </w:style>
  <w:style w:type="paragraph" w:styleId="1671" w:customStyle="1">
    <w:name w:val="xl3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72" w:customStyle="1">
    <w:name w:val="xl29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3" w:customStyle="1">
    <w:name w:val="xl29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74" w:customStyle="1">
    <w:name w:val="附录二级条标题"/>
    <w:basedOn w:val="1525"/>
    <w:next w:val="1067"/>
    <w:uiPriority w:val="0"/>
    <w:qFormat/>
    <w:pPr>
      <w:ind w:left="1779" w:hanging="1069"/>
      <w:outlineLvl w:val="3"/>
    </w:pPr>
  </w:style>
  <w:style w:type="paragraph" w:styleId="1675" w:customStyle="1">
    <w:name w:val="xl6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Cs w:val="21"/>
    </w:rPr>
  </w:style>
  <w:style w:type="paragraph" w:styleId="1676" w:customStyle="1">
    <w:name w:val="xl18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7" w:customStyle="1">
    <w:name w:val="FA正文+标号"/>
    <w:basedOn w:val="62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cs="Times New Roman"/>
      <w:sz w:val="24"/>
      <w:szCs w:val="24"/>
    </w:rPr>
  </w:style>
  <w:style w:type="paragraph" w:styleId="1678" w:customStyle="1">
    <w:name w:val="xl6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679" w:customStyle="1">
    <w:name w:val="xl15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0" w:customStyle="1">
    <w:name w:val="附录三级条标题"/>
    <w:basedOn w:val="1674"/>
    <w:next w:val="1067"/>
    <w:uiPriority w:val="0"/>
    <w:qFormat/>
    <w:pPr>
      <w:ind w:left="851" w:hanging="851"/>
      <w:outlineLvl w:val="4"/>
    </w:pPr>
  </w:style>
  <w:style w:type="paragraph" w:styleId="1681" w:customStyle="1">
    <w:name w:val="xl29"/>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682" w:customStyle="1">
    <w:name w:val="文档结构图2"/>
    <w:basedOn w:val="622"/>
    <w:uiPriority w:val="0"/>
    <w:qFormat/>
    <w:rPr>
      <w:rFonts w:ascii="宋体" w:hAnsi="Times New Roman" w:eastAsia="宋体" w:cs="Times New Roman"/>
      <w:sz w:val="18"/>
      <w:szCs w:val="18"/>
    </w:rPr>
  </w:style>
  <w:style w:type="paragraph" w:styleId="1683" w:customStyle="1">
    <w:name w:val="xl5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84" w:customStyle="1">
    <w:name w:val="xl206"/>
    <w:basedOn w:val="622"/>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685" w:customStyle="1">
    <w:name w:val="xl32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86" w:customStyle="1">
    <w:name w:val="xl3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687" w:customStyle="1">
    <w:name w:val="附录四级条标题"/>
    <w:basedOn w:val="1680"/>
    <w:next w:val="1067"/>
    <w:uiPriority w:val="0"/>
    <w:qFormat/>
    <w:pPr>
      <w:ind w:left="992" w:hanging="992"/>
      <w:outlineLvl w:val="5"/>
    </w:pPr>
  </w:style>
  <w:style w:type="paragraph" w:styleId="1688" w:customStyle="1">
    <w:name w:val="font8"/>
    <w:basedOn w:val="622"/>
    <w:uiPriority w:val="0"/>
    <w:qFormat/>
    <w:pPr>
      <w:jc w:val="left"/>
      <w:spacing w:before="100" w:beforeAutospacing="1" w:after="100" w:afterAutospacing="1"/>
      <w:widowControl/>
    </w:pPr>
    <w:rPr>
      <w:rFonts w:hint="eastAsia" w:ascii="宋体" w:hAnsi="宋体" w:eastAsia="宋体" w:cs="Times New Roman"/>
      <w:color w:val="000000"/>
      <w:sz w:val="20"/>
      <w:szCs w:val="20"/>
    </w:rPr>
  </w:style>
  <w:style w:type="paragraph" w:styleId="1689" w:customStyle="1">
    <w:name w:val="xl18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0" w:customStyle="1">
    <w:name w:val="xl28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1" w:customStyle="1">
    <w:name w:val="正文符号编号"/>
    <w:basedOn w:val="622"/>
    <w:uiPriority w:val="0"/>
    <w:qFormat/>
    <w:pPr>
      <w:ind w:left="1395" w:hanging="600"/>
      <w:spacing w:line="360" w:lineRule="auto"/>
      <w:tabs>
        <w:tab w:val="left" w:pos="1395" w:leader="none"/>
      </w:tabs>
    </w:pPr>
    <w:rPr>
      <w:rFonts w:ascii="Times New Roman" w:hAnsi="Times New Roman" w:eastAsia="宋体" w:cs="Times New Roman"/>
      <w:sz w:val="24"/>
      <w:szCs w:val="20"/>
    </w:rPr>
  </w:style>
  <w:style w:type="paragraph" w:styleId="1692" w:customStyle="1">
    <w:name w:val="xl31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3" w:customStyle="1">
    <w:name w:val="xl25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4" w:customStyle="1">
    <w:name w:val="正文 + 四号"/>
    <w:basedOn w:val="622"/>
    <w:uiPriority w:val="0"/>
    <w:qFormat/>
    <w:pPr>
      <w:spacing w:line="480" w:lineRule="exact"/>
    </w:pPr>
    <w:rPr>
      <w:rFonts w:ascii="Times New Roman" w:hAnsi="Times New Roman" w:eastAsia="宋体" w:cs="Times New Roman"/>
      <w:sz w:val="28"/>
      <w:szCs w:val="20"/>
    </w:rPr>
  </w:style>
  <w:style w:type="paragraph" w:styleId="1695" w:customStyle="1">
    <w:name w:val="xl15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6" w:customStyle="1">
    <w:name w:val="Char1 Char Char Char"/>
    <w:basedOn w:val="622"/>
    <w:uiPriority w:val="99"/>
    <w:qFormat/>
    <w:rPr>
      <w:rFonts w:ascii="Tahoma" w:hAnsi="Tahoma" w:eastAsia="宋体" w:cs="Times New Roman"/>
      <w:sz w:val="24"/>
      <w:szCs w:val="20"/>
    </w:rPr>
  </w:style>
  <w:style w:type="paragraph" w:styleId="1697" w:customStyle="1">
    <w:name w:val="xl51"/>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98" w:customStyle="1">
    <w:name w:val="xl29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9" w:customStyle="1">
    <w:name w:val="附录五级条标题"/>
    <w:basedOn w:val="1687"/>
    <w:next w:val="1067"/>
    <w:uiPriority w:val="0"/>
    <w:qFormat/>
    <w:pPr>
      <w:ind w:left="2940" w:hanging="420"/>
      <w:tabs>
        <w:tab w:val="left" w:pos="780" w:leader="none"/>
        <w:tab w:val="left" w:pos="1800" w:leader="none"/>
      </w:tabs>
      <w:outlineLvl w:val="6"/>
    </w:pPr>
  </w:style>
  <w:style w:type="paragraph" w:styleId="1700" w:customStyle="1">
    <w:name w:val="font11"/>
    <w:basedOn w:val="622"/>
    <w:uiPriority w:val="0"/>
    <w:qFormat/>
    <w:pPr>
      <w:jc w:val="left"/>
      <w:spacing w:before="100" w:beforeAutospacing="1" w:after="100" w:afterAutospacing="1"/>
      <w:widowControl/>
    </w:pPr>
    <w:rPr>
      <w:rFonts w:hint="eastAsia" w:ascii="宋体" w:hAnsi="宋体" w:eastAsia="宋体" w:cs="Times New Roman"/>
      <w:sz w:val="20"/>
      <w:szCs w:val="20"/>
    </w:rPr>
  </w:style>
  <w:style w:type="paragraph" w:styleId="1701" w:customStyle="1">
    <w:name w:val="xl173"/>
    <w:basedOn w:val="62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2" w:customStyle="1">
    <w:name w:val="图表目录1"/>
    <w:basedOn w:val="778"/>
    <w:uiPriority w:val="0"/>
    <w:qFormat/>
    <w:pPr>
      <w:jc w:val="center"/>
      <w:spacing w:after="120" w:line="360" w:lineRule="auto"/>
    </w:pPr>
    <w:rPr>
      <w:rFonts w:ascii="楷体"/>
      <w:sz w:val="28"/>
    </w:rPr>
  </w:style>
  <w:style w:type="paragraph" w:styleId="1703" w:customStyle="1">
    <w:name w:val="xl29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04" w:customStyle="1">
    <w:name w:val="xl25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5" w:customStyle="1">
    <w:name w:val="xl46"/>
    <w:basedOn w:val="622"/>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1706" w:customStyle="1">
    <w:name w:val="xl71"/>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b/>
      <w:bCs/>
      <w:sz w:val="20"/>
      <w:szCs w:val="20"/>
    </w:rPr>
  </w:style>
  <w:style w:type="paragraph" w:styleId="1707" w:customStyle="1">
    <w:name w:val="xl22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8" w:customStyle="1">
    <w:name w:val="xl21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9" w:customStyle="1">
    <w:name w:val="表格1"/>
    <w:basedOn w:val="622"/>
    <w:uiPriority w:val="0"/>
    <w:qFormat/>
    <w:rPr>
      <w:rFonts w:ascii="宋体" w:hAnsi="Times New Roman" w:eastAsia="宋体" w:cs="Times New Roman"/>
      <w:szCs w:val="21"/>
    </w:rPr>
  </w:style>
  <w:style w:type="paragraph" w:styleId="1710" w:customStyle="1">
    <w:name w:val="TOC 51"/>
    <w:basedOn w:val="622"/>
    <w:next w:val="622"/>
    <w:uiPriority w:val="39"/>
    <w:qFormat/>
    <w:pPr>
      <w:ind w:left="1680"/>
    </w:pPr>
    <w:rPr>
      <w:rFonts w:ascii="Calibri" w:hAnsi="Calibri" w:eastAsia="宋体" w:cs="Times New Roman"/>
    </w:rPr>
  </w:style>
  <w:style w:type="paragraph" w:styleId="1711" w:customStyle="1">
    <w:name w:val="xl17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2" w:customStyle="1">
    <w:name w:val="Style Heading 3H31.1.1标题 3Level 3 Headlevel_3PIM 3h3sect1.2...."/>
    <w:basedOn w:val="625"/>
    <w:uiPriority w:val="0"/>
    <w:qFormat/>
    <w:pPr>
      <w:ind w:left="720" w:hanging="720"/>
      <w:spacing w:before="120" w:after="120" w:line="360" w:lineRule="auto"/>
    </w:pPr>
    <w:rPr>
      <w:rFonts w:eastAsia="黑体"/>
      <w:bCs/>
      <w:sz w:val="24"/>
    </w:rPr>
  </w:style>
  <w:style w:type="paragraph" w:styleId="1713" w:customStyle="1">
    <w:name w:val="xl25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4" w:customStyle="1">
    <w:name w:val="xl26"/>
    <w:basedOn w:val="6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5" w:customStyle="1">
    <w:name w:val="xl30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1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17" w:customStyle="1">
    <w:name w:val="Char1"/>
    <w:basedOn w:val="622"/>
    <w:uiPriority w:val="0"/>
    <w:qFormat/>
    <w:pPr>
      <w:ind w:left="840" w:hanging="420"/>
      <w:tabs>
        <w:tab w:val="left" w:pos="840" w:leader="none"/>
      </w:tabs>
    </w:pPr>
    <w:rPr>
      <w:rFonts w:ascii="Times New Roman" w:hAnsi="Times New Roman" w:eastAsia="宋体" w:cs="Times New Roman"/>
      <w:sz w:val="24"/>
      <w:szCs w:val="24"/>
    </w:rPr>
  </w:style>
  <w:style w:type="paragraph" w:styleId="1718" w:customStyle="1">
    <w:name w:val="xl25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19" w:customStyle="1">
    <w:name w:val="font14"/>
    <w:basedOn w:val="622"/>
    <w:uiPriority w:val="0"/>
    <w:qFormat/>
    <w:pPr>
      <w:jc w:val="left"/>
      <w:spacing w:before="100" w:beforeAutospacing="1" w:after="100" w:afterAutospacing="1"/>
      <w:widowControl/>
    </w:pPr>
    <w:rPr>
      <w:rFonts w:ascii="宋体" w:hAnsi="宋体" w:eastAsia="宋体" w:cs="宋体"/>
      <w:sz w:val="20"/>
      <w:szCs w:val="20"/>
    </w:rPr>
  </w:style>
  <w:style w:type="paragraph" w:styleId="1720" w:customStyle="1">
    <w:name w:val="font7"/>
    <w:basedOn w:val="622"/>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721" w:customStyle="1">
    <w:name w:val="xl22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2" w:customStyle="1">
    <w:name w:val="xl23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3" w:customStyle="1">
    <w:name w:val="TOC 81"/>
    <w:basedOn w:val="622"/>
    <w:next w:val="622"/>
    <w:uiPriority w:val="39"/>
    <w:qFormat/>
    <w:pPr>
      <w:ind w:left="2940"/>
    </w:pPr>
    <w:rPr>
      <w:rFonts w:ascii="Calibri" w:hAnsi="Calibri" w:eastAsia="宋体" w:cs="Times New Roman"/>
    </w:rPr>
  </w:style>
  <w:style w:type="paragraph" w:styleId="1724" w:customStyle="1">
    <w:name w:val="xl29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25" w:customStyle="1">
    <w:name w:val="标准标志"/>
    <w:next w:val="62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26" w:customStyle="1">
    <w:name w:val="xl45"/>
    <w:basedOn w:val="622"/>
    <w:uiPriority w:val="0"/>
    <w:qFormat/>
    <w:pPr>
      <w:jc w:val="left"/>
      <w:spacing w:before="100" w:beforeAutospacing="1" w:after="100" w:afterAutospacing="1"/>
      <w:widowControl/>
    </w:pPr>
    <w:rPr>
      <w:rFonts w:hint="eastAsia" w:ascii="黑体" w:hAnsi="Arial Unicode MS" w:eastAsia="黑体" w:cs="Times New Roman"/>
      <w:b/>
      <w:bCs/>
      <w:sz w:val="24"/>
      <w:szCs w:val="24"/>
    </w:rPr>
  </w:style>
  <w:style w:type="paragraph" w:styleId="1727" w:customStyle="1">
    <w:name w:val="xl19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29" w:customStyle="1">
    <w:name w:val="xl15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0" w:customStyle="1">
    <w:name w:val="TOC 标题121"/>
    <w:basedOn w:val="623"/>
    <w:next w:val="6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1" w:customStyle="1">
    <w:name w:val="标准称谓"/>
    <w:next w:val="62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32" w:customStyle="1">
    <w:name w:val="xl17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3" w:customStyle="1">
    <w:name w:val="文本块2"/>
    <w:basedOn w:val="622"/>
    <w:uiPriority w:val="0"/>
    <w:qFormat/>
    <w:pPr>
      <w:ind w:left="630" w:right="630"/>
      <w:jc w:val="center"/>
    </w:pPr>
    <w:rPr>
      <w:rFonts w:ascii="宋体" w:hAnsi="Times New Roman" w:eastAsia="宋体" w:cs="Times New Roman"/>
      <w:b/>
      <w:sz w:val="32"/>
      <w:szCs w:val="24"/>
    </w:rPr>
  </w:style>
  <w:style w:type="paragraph" w:styleId="1734" w:customStyle="1">
    <w:name w:val="正文格式"/>
    <w:basedOn w:val="622"/>
    <w:uiPriority w:val="0"/>
    <w:qFormat/>
    <w:pPr>
      <w:ind w:firstLine="482"/>
      <w:spacing w:line="400" w:lineRule="exact"/>
      <w:widowControl/>
    </w:pPr>
    <w:rPr>
      <w:rFonts w:ascii="Arial" w:hAnsi="Arial" w:eastAsia="新宋体" w:cs="Times New Roman"/>
      <w:sz w:val="24"/>
      <w:szCs w:val="20"/>
    </w:rPr>
  </w:style>
  <w:style w:type="paragraph" w:styleId="1735" w:customStyle="1">
    <w:name w:val="xl191"/>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6" w:customStyle="1">
    <w:name w:val="xl19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7" w:customStyle="1">
    <w:name w:val="TOC 41"/>
    <w:basedOn w:val="622"/>
    <w:next w:val="622"/>
    <w:uiPriority w:val="39"/>
    <w:qFormat/>
    <w:pPr>
      <w:ind w:left="1260"/>
    </w:pPr>
    <w:rPr>
      <w:rFonts w:ascii="Calibri" w:hAnsi="Calibri" w:eastAsia="宋体" w:cs="Times New Roman"/>
    </w:rPr>
  </w:style>
  <w:style w:type="paragraph" w:styleId="1738" w:customStyle="1">
    <w:name w:val="xl26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39" w:customStyle="1">
    <w:name w:val="目次、标准名称标题"/>
    <w:basedOn w:val="1540"/>
    <w:next w:val="1067"/>
    <w:uiPriority w:val="0"/>
    <w:qFormat/>
    <w:pPr>
      <w:spacing w:line="460" w:lineRule="exact"/>
    </w:pPr>
  </w:style>
  <w:style w:type="paragraph" w:styleId="1740" w:customStyle="1">
    <w:name w:val="xl6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41" w:customStyle="1">
    <w:name w:val="xl16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2" w:customStyle="1">
    <w:name w:val="xl18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44" w:customStyle="1">
    <w:name w:val="xl4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745" w:customStyle="1">
    <w:name w:val="xl298"/>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46" w:customStyle="1">
    <w:name w:val="xl22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7" w:customStyle="1">
    <w:name w:val="普通正文"/>
    <w:basedOn w:val="622"/>
    <w:uiPriority w:val="0"/>
    <w:qFormat/>
    <w:pPr>
      <w:ind w:firstLine="480"/>
      <w:jc w:val="left"/>
      <w:spacing w:before="120" w:after="120" w:line="360" w:lineRule="auto"/>
    </w:pPr>
    <w:rPr>
      <w:rFonts w:ascii="Arial" w:hAnsi="Arial" w:eastAsia="宋体" w:cs="Times New Roman"/>
      <w:sz w:val="24"/>
      <w:szCs w:val="24"/>
    </w:rPr>
  </w:style>
  <w:style w:type="paragraph" w:styleId="1748" w:customStyle="1">
    <w:name w:val="TOC 61"/>
    <w:basedOn w:val="622"/>
    <w:next w:val="622"/>
    <w:uiPriority w:val="39"/>
    <w:qFormat/>
    <w:pPr>
      <w:ind w:left="2100"/>
    </w:pPr>
    <w:rPr>
      <w:rFonts w:ascii="Calibri" w:hAnsi="Calibri" w:eastAsia="宋体" w:cs="Times New Roman"/>
    </w:rPr>
  </w:style>
  <w:style w:type="paragraph" w:styleId="1749" w:customStyle="1">
    <w:name w:val="xl23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51" w:customStyle="1">
    <w:name w:val="样式 标题 2市检方案标题2第一层条h22章标题节标题第一章 标题 2Heading 2 HiddenHead..."/>
    <w:basedOn w:val="624"/>
    <w:uiPriority w:val="0"/>
    <w:qFormat/>
    <w:pPr>
      <w:jc w:val="left"/>
      <w:spacing w:before="120" w:after="120" w:line="264" w:lineRule="auto"/>
    </w:pPr>
    <w:rPr>
      <w:rFonts w:ascii="楷体_GB2312" w:hAnsi="楷体" w:cs="宋体"/>
      <w:color w:val="000000"/>
      <w:sz w:val="28"/>
      <w:szCs w:val="28"/>
    </w:rPr>
  </w:style>
  <w:style w:type="paragraph" w:styleId="1752" w:customStyle="1">
    <w:name w:val="xl28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3" w:customStyle="1">
    <w:name w:val="Item List in Table"/>
    <w:basedOn w:val="622"/>
    <w:uiPriority w:val="0"/>
    <w:qFormat/>
    <w:pPr>
      <w:ind w:left="885" w:hanging="885"/>
      <w:jc w:val="left"/>
      <w:spacing w:before="80" w:after="80" w:line="240" w:lineRule="atLeast"/>
      <w:widowControl/>
      <w:tabs>
        <w:tab w:val="left" w:pos="284" w:leader="none"/>
        <w:tab w:val="left" w:pos="885" w:leader="none"/>
      </w:tabs>
    </w:pPr>
    <w:rPr>
      <w:rFonts w:hint="eastAsia" w:ascii="Times New Roman" w:hAnsi="Times New Roman" w:eastAsia="宋体" w:cs="Arial"/>
      <w:szCs w:val="21"/>
    </w:rPr>
  </w:style>
  <w:style w:type="paragraph" w:styleId="1754" w:customStyle="1">
    <w:name w:val="Char Char1"/>
    <w:basedOn w:val="622"/>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1755" w:customStyle="1">
    <w:name w:val="xl6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sz w:val="20"/>
      <w:szCs w:val="20"/>
    </w:rPr>
  </w:style>
  <w:style w:type="paragraph" w:styleId="1756" w:customStyle="1">
    <w:name w:val="日期2"/>
    <w:basedOn w:val="622"/>
    <w:next w:val="622"/>
    <w:uiPriority w:val="0"/>
    <w:qFormat/>
    <w:pPr>
      <w:ind w:left="100"/>
    </w:pPr>
    <w:rPr>
      <w:rFonts w:ascii="仿宋_GB2312" w:hAnsi="Times New Roman" w:eastAsia="仿宋_GB2312" w:cs="Times New Roman"/>
      <w:b/>
      <w:sz w:val="36"/>
      <w:szCs w:val="24"/>
    </w:rPr>
  </w:style>
  <w:style w:type="paragraph" w:styleId="1757" w:customStyle="1">
    <w:name w:val="xl33"/>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58" w:customStyle="1">
    <w:name w:val="xl20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9" w:customStyle="1">
    <w:name w:val="xl27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60" w:customStyle="1">
    <w:name w:val="样式4 Char"/>
    <w:basedOn w:val="622"/>
    <w:uiPriority w:val="0"/>
    <w:qFormat/>
    <w:pPr>
      <w:ind w:firstLine="480"/>
      <w:jc w:val="left"/>
      <w:spacing w:line="360" w:lineRule="auto"/>
      <w:widowControl/>
    </w:pPr>
    <w:rPr>
      <w:rFonts w:ascii="Times New Roman" w:hAnsi="Times New Roman" w:eastAsia="宋体" w:cs="Times New Roman"/>
      <w:color w:val="000000"/>
      <w:sz w:val="24"/>
      <w:szCs w:val="24"/>
    </w:rPr>
  </w:style>
  <w:style w:type="paragraph" w:styleId="1761" w:customStyle="1">
    <w:name w:val="xl5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762" w:customStyle="1">
    <w:name w:val="xl20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3" w:customStyle="1">
    <w:name w:val="xl31"/>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764" w:customStyle="1">
    <w:name w:val="xl297"/>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765" w:customStyle="1">
    <w:name w:val="xl15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6" w:customStyle="1">
    <w:name w:val="xl22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67" w:customStyle="1">
    <w:name w:val="xl27"/>
    <w:basedOn w:val="622"/>
    <w:uiPriority w:val="0"/>
    <w:qFormat/>
    <w:pPr>
      <w:jc w:val="left"/>
      <w:spacing w:before="100" w:beforeAutospacing="1" w:after="100" w:afterAutospacing="1"/>
      <w:widowControl/>
    </w:pPr>
    <w:rPr>
      <w:rFonts w:ascii="Tahoma" w:hAnsi="Tahoma" w:eastAsia="Arial Unicode MS" w:cs="Tahoma"/>
      <w:sz w:val="16"/>
      <w:szCs w:val="16"/>
    </w:rPr>
  </w:style>
  <w:style w:type="paragraph" w:styleId="1768" w:customStyle="1">
    <w:name w:val="xl26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9" w:customStyle="1">
    <w:name w:val="xl306"/>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70" w:customStyle="1">
    <w:name w:val="标准书眉_偶数页"/>
    <w:basedOn w:val="1771"/>
    <w:next w:val="622"/>
    <w:uiPriority w:val="0"/>
    <w:qFormat/>
    <w:pPr>
      <w:jc w:val="left"/>
      <w:tabs>
        <w:tab w:val="center" w:pos="4154" w:leader="none"/>
        <w:tab w:val="right" w:pos="8306" w:leader="none"/>
      </w:tabs>
    </w:pPr>
  </w:style>
  <w:style w:type="paragraph" w:styleId="1771" w:customStyle="1">
    <w:name w:val="标准书眉_奇数页"/>
    <w:next w:val="62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72" w:customStyle="1">
    <w:name w:val="xl5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73" w:customStyle="1">
    <w:name w:val="xl19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4" w:customStyle="1">
    <w:name w:val="xl15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75" w:customStyle="1">
    <w:name w:val="内容标题"/>
    <w:basedOn w:val="622"/>
    <w:uiPriority w:val="0"/>
    <w:qFormat/>
    <w:pPr>
      <w:shd w:val="clear" w:color="auto" w:fill="000080"/>
    </w:pPr>
    <w:rPr>
      <w:rFonts w:ascii="Tahoma" w:hAnsi="Tahoma" w:eastAsia="宋体" w:cs="Times New Roman"/>
      <w:sz w:val="24"/>
      <w:szCs w:val="24"/>
      <w:shd w:val="clear" w:color="auto" w:fill="000080"/>
    </w:rPr>
  </w:style>
  <w:style w:type="paragraph" w:styleId="1776" w:customStyle="1">
    <w:name w:val="xl19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7" w:customStyle="1">
    <w:name w:val="xl23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8" w:customStyle="1">
    <w:name w:val="样式2"/>
    <w:basedOn w:val="622"/>
    <w:uiPriority w:val="0"/>
    <w:qFormat/>
    <w:pPr>
      <w:ind w:left="624" w:hanging="720"/>
    </w:pPr>
    <w:rPr>
      <w:rFonts w:ascii="黑体" w:hAnsi="Times New Roman" w:eastAsia="黑体" w:cs="Times New Roman"/>
      <w:b/>
      <w:sz w:val="30"/>
      <w:szCs w:val="24"/>
    </w:rPr>
  </w:style>
  <w:style w:type="paragraph" w:styleId="1779" w:customStyle="1">
    <w:name w:val="xl16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0" w:customStyle="1">
    <w:name w:val="xl14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1" w:customStyle="1">
    <w:name w:val="默认段落字体 Para Char Char Char Char Char Char Char"/>
    <w:basedOn w:val="622"/>
    <w:uiPriority w:val="0"/>
    <w:qFormat/>
    <w:pPr>
      <w:ind w:left="200"/>
      <w:jc w:val="left"/>
      <w:spacing w:line="360" w:lineRule="auto"/>
    </w:pPr>
    <w:rPr>
      <w:rFonts w:ascii="宋体" w:hAnsi="宋体" w:eastAsia="宋体" w:cs="Times New Roman"/>
      <w:color w:val="000000"/>
      <w:sz w:val="24"/>
      <w:szCs w:val="20"/>
    </w:rPr>
  </w:style>
  <w:style w:type="paragraph" w:styleId="1782" w:customStyle="1">
    <w:name w:val="xl14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3" w:customStyle="1">
    <w:name w:val="xl76"/>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84" w:customStyle="1">
    <w:name w:val="xl18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5" w:customStyle="1">
    <w:name w:val="表格文字"/>
    <w:basedOn w:val="622"/>
    <w:uiPriority w:val="0"/>
    <w:qFormat/>
    <w:pPr>
      <w:jc w:val="center"/>
      <w:tabs>
        <w:tab w:val="left" w:pos="7740" w:leader="none"/>
      </w:tabs>
    </w:pPr>
    <w:rPr>
      <w:rFonts w:ascii="宋体" w:hAnsi="宋体" w:eastAsia="宋体" w:cs="Times New Roman"/>
      <w:sz w:val="24"/>
      <w:szCs w:val="20"/>
    </w:rPr>
  </w:style>
  <w:style w:type="paragraph" w:styleId="1786" w:customStyle="1">
    <w:name w:val="xl21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7" w:customStyle="1">
    <w:name w:val="xl19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8" w:customStyle="1">
    <w:name w:val="表格文本"/>
    <w:basedOn w:val="622"/>
    <w:uiPriority w:val="0"/>
    <w:qFormat/>
    <w:pPr>
      <w:jc w:val="left"/>
      <w:tabs>
        <w:tab w:val="decimal" w:pos="0" w:leader="none"/>
      </w:tabs>
    </w:pPr>
    <w:rPr>
      <w:rFonts w:ascii="Arial" w:hAnsi="Arial" w:eastAsia="宋体" w:cs="Times New Roman"/>
      <w:szCs w:val="21"/>
    </w:rPr>
  </w:style>
  <w:style w:type="paragraph" w:styleId="1789" w:customStyle="1">
    <w:name w:val="xl30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9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91" w:customStyle="1">
    <w:name w:val="xl17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2" w:customStyle="1">
    <w:name w:val="tabletext"/>
    <w:basedOn w:val="622"/>
    <w:uiPriority w:val="0"/>
    <w:qFormat/>
    <w:pPr>
      <w:jc w:val="left"/>
      <w:spacing w:before="100" w:beforeAutospacing="1" w:after="100" w:afterAutospacing="1" w:line="284" w:lineRule="atLeast"/>
      <w:widowControl/>
    </w:pPr>
    <w:rPr>
      <w:rFonts w:ascii="宋体" w:hAnsi="宋体" w:eastAsia="宋体" w:cs="宋体"/>
      <w:szCs w:val="21"/>
    </w:rPr>
  </w:style>
  <w:style w:type="paragraph" w:styleId="1793" w:customStyle="1">
    <w:name w:val="xl24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94" w:customStyle="1">
    <w:name w:val="Style First line:  2 ch"/>
    <w:basedOn w:val="622"/>
    <w:uiPriority w:val="0"/>
    <w:qFormat/>
    <w:pPr>
      <w:ind w:firstLine="200"/>
      <w:spacing w:line="440" w:lineRule="exact"/>
    </w:pPr>
    <w:rPr>
      <w:rFonts w:ascii="Times New Roman" w:hAnsi="Times New Roman" w:eastAsia="宋体" w:cs="Times New Roman"/>
      <w:sz w:val="24"/>
      <w:szCs w:val="24"/>
    </w:rPr>
  </w:style>
  <w:style w:type="paragraph" w:styleId="1795" w:customStyle="1">
    <w:name w:val="xl16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6" w:customStyle="1">
    <w:name w:val="正文４"/>
    <w:basedOn w:val="622"/>
    <w:uiPriority w:val="0"/>
    <w:qFormat/>
    <w:pPr>
      <w:ind w:firstLine="480"/>
      <w:spacing w:line="360" w:lineRule="auto"/>
    </w:pPr>
    <w:rPr>
      <w:rFonts w:ascii="Times New Roman" w:hAnsi="Times New Roman" w:eastAsia="宋体" w:cs="Times New Roman"/>
      <w:sz w:val="24"/>
      <w:szCs w:val="20"/>
    </w:rPr>
  </w:style>
  <w:style w:type="paragraph" w:styleId="1797" w:customStyle="1">
    <w:name w:val="普通(网站)1"/>
    <w:basedOn w:val="622"/>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798" w:customStyle="1">
    <w:name w:val="图表脚注"/>
    <w:next w:val="1067"/>
    <w:uiPriority w:val="0"/>
    <w:qFormat/>
    <w:pPr>
      <w:ind w:left="300" w:hanging="100"/>
      <w:jc w:val="both"/>
    </w:pPr>
    <w:rPr>
      <w:rFonts w:hint="default" w:ascii="宋体" w:hAnsi="Times New Roman" w:eastAsia="宋体" w:cs="Times New Roman"/>
      <w:sz w:val="18"/>
      <w:lang w:val="en-US" w:eastAsia="zh-CN" w:bidi="ar-SA"/>
    </w:rPr>
  </w:style>
  <w:style w:type="paragraph" w:styleId="1799" w:customStyle="1">
    <w:name w:val="无标题条"/>
    <w:next w:val="1067"/>
    <w:uiPriority w:val="0"/>
    <w:qFormat/>
    <w:pPr>
      <w:jc w:val="both"/>
    </w:pPr>
    <w:rPr>
      <w:rFonts w:hint="default" w:ascii="Times New Roman" w:hAnsi="Times New Roman" w:eastAsia="宋体" w:cs="Times New Roman"/>
      <w:sz w:val="21"/>
      <w:lang w:val="en-US" w:eastAsia="zh-CN" w:bidi="ar-SA"/>
    </w:rPr>
  </w:style>
  <w:style w:type="paragraph" w:styleId="1800" w:customStyle="1">
    <w:name w:val="xl177"/>
    <w:basedOn w:val="62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1" w:customStyle="1">
    <w:name w:val="注示头"/>
    <w:basedOn w:val="622"/>
    <w:uiPriority w:val="0"/>
    <w:qFormat/>
    <w:pPr>
      <w:pBdr>
        <w:top w:val="single" w:color="000000" w:sz="4" w:space="1"/>
      </w:pBdr>
    </w:pPr>
    <w:rPr>
      <w:rFonts w:ascii="Arial" w:hAnsi="Arial" w:eastAsia="黑体" w:cs="Times New Roman"/>
      <w:sz w:val="18"/>
      <w:szCs w:val="20"/>
    </w:rPr>
  </w:style>
  <w:style w:type="paragraph" w:styleId="1802" w:customStyle="1">
    <w:name w:val="xl20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04" w:customStyle="1">
    <w:name w:val="xl25"/>
    <w:basedOn w:val="6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23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6" w:customStyle="1">
    <w:name w:val="xl5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07" w:customStyle="1">
    <w:name w:val="DLP3.4.4"/>
    <w:basedOn w:val="622"/>
    <w:uiPriority w:val="0"/>
    <w:qFormat/>
    <w:pPr>
      <w:ind w:left="1069" w:hanging="709"/>
      <w:keepLines/>
      <w:keepNext/>
      <w:spacing w:before="260" w:after="260" w:line="416" w:lineRule="auto"/>
      <w:tabs>
        <w:tab w:val="left" w:pos="1069" w:leader="none"/>
      </w:tabs>
      <w:outlineLvl w:val="2"/>
    </w:pPr>
    <w:rPr>
      <w:rFonts w:ascii="Times New Roman" w:hAnsi="Times New Roman" w:eastAsia="宋体" w:cs="Times New Roman"/>
      <w:b/>
      <w:sz w:val="30"/>
      <w:szCs w:val="24"/>
    </w:rPr>
  </w:style>
  <w:style w:type="paragraph" w:styleId="180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09" w:customStyle="1">
    <w:name w:val="纯文本1"/>
    <w:basedOn w:val="622"/>
    <w:link w:val="1810"/>
    <w:uiPriority w:val="0"/>
    <w:qFormat/>
    <w:rPr>
      <w:rFonts w:ascii="宋体" w:hAnsi="Courier New" w:eastAsia="宋体" w:cs="Times New Roman"/>
      <w:szCs w:val="21"/>
    </w:rPr>
  </w:style>
  <w:style w:type="character" w:styleId="1810" w:customStyle="1">
    <w:name w:val="纯文本 Char1"/>
    <w:link w:val="1809"/>
    <w:uiPriority w:val="0"/>
    <w:qFormat/>
    <w:rPr>
      <w:rFonts w:ascii="宋体" w:hAnsi="Courier New" w:eastAsia="宋体" w:cs="Times New Roman"/>
      <w:szCs w:val="21"/>
    </w:rPr>
  </w:style>
  <w:style w:type="paragraph" w:styleId="1811" w:customStyle="1">
    <w:name w:val="列出段落2"/>
    <w:basedOn w:val="622"/>
    <w:uiPriority w:val="0"/>
    <w:qFormat/>
    <w:pPr>
      <w:ind w:firstLine="420"/>
    </w:pPr>
    <w:rPr>
      <w:rFonts w:ascii="Calibri" w:hAnsi="Calibri" w:eastAsia="仿宋_GB2312" w:cs="Times New Roman"/>
      <w:sz w:val="24"/>
    </w:rPr>
  </w:style>
  <w:style w:type="paragraph" w:styleId="1812" w:customStyle="1">
    <w:name w:val="图5"/>
    <w:basedOn w:val="622"/>
    <w:uiPriority w:val="0"/>
    <w:qFormat/>
    <w:pPr>
      <w:jc w:val="center"/>
      <w:spacing w:line="220" w:lineRule="exact"/>
    </w:pPr>
    <w:rPr>
      <w:rFonts w:ascii="仿宋_GB2312" w:hAnsi="Times New Roman" w:eastAsia="仿宋_GB2312" w:cs="Times New Roman"/>
      <w:szCs w:val="20"/>
    </w:rPr>
  </w:style>
  <w:style w:type="paragraph" w:styleId="1813"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14" w:customStyle="1">
    <w:name w:val="xl70"/>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15" w:customStyle="1">
    <w:name w:val="xl161"/>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6" w:customStyle="1">
    <w:name w:val="正文缩进2"/>
    <w:basedOn w:val="622"/>
    <w:uiPriority w:val="0"/>
    <w:qFormat/>
    <w:pPr>
      <w:ind w:firstLine="420"/>
    </w:pPr>
    <w:rPr>
      <w:rFonts w:ascii="Times New Roman" w:hAnsi="Times New Roman" w:eastAsia="宋体" w:cs="Times New Roman"/>
      <w:szCs w:val="20"/>
    </w:rPr>
  </w:style>
  <w:style w:type="paragraph" w:styleId="1817" w:customStyle="1">
    <w:name w:val="xl176"/>
    <w:basedOn w:val="62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8" w:customStyle="1">
    <w:name w:val="xl15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9" w:customStyle="1">
    <w:name w:val="xl15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0" w:customStyle="1">
    <w:name w:val="xl6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21" w:customStyle="1">
    <w:name w:val="xl23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2" w:customStyle="1">
    <w:name w:val="xl266"/>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3" w:customStyle="1">
    <w:name w:val="Heading 1 前言"/>
    <w:next w:val="622"/>
    <w:uiPriority w:val="0"/>
    <w:qFormat/>
    <w:pPr>
      <w:jc w:val="center"/>
    </w:pPr>
    <w:rPr>
      <w:rFonts w:hint="default" w:ascii="黑体" w:hAnsi="黑体" w:eastAsia="黑体" w:cs="Times New Roman"/>
      <w:b/>
      <w:bCs/>
      <w:sz w:val="32"/>
      <w:lang w:val="en-US" w:eastAsia="zh-CN" w:bidi="ar-SA"/>
    </w:rPr>
  </w:style>
  <w:style w:type="paragraph" w:styleId="1824" w:customStyle="1">
    <w:name w:val="xl28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5" w:customStyle="1">
    <w:name w:val="xl74"/>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6" w:customStyle="1">
    <w:name w:val="列表1"/>
    <w:basedOn w:val="622"/>
    <w:uiPriority w:val="0"/>
    <w:qFormat/>
    <w:pPr>
      <w:ind w:left="200" w:hanging="200"/>
    </w:pPr>
    <w:rPr>
      <w:rFonts w:ascii="Times New Roman" w:hAnsi="Times New Roman" w:eastAsia="宋体" w:cs="Times New Roman"/>
      <w:szCs w:val="24"/>
    </w:rPr>
  </w:style>
  <w:style w:type="paragraph" w:styleId="1827" w:customStyle="1">
    <w:name w:val="xl28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8" w:customStyle="1">
    <w:name w:val="xl26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9" w:customStyle="1">
    <w:name w:val="Char1 Char Char Char11"/>
    <w:basedOn w:val="622"/>
    <w:uiPriority w:val="0"/>
    <w:qFormat/>
    <w:rPr>
      <w:rFonts w:ascii="Tahoma" w:hAnsi="Tahoma" w:eastAsia="宋体" w:cs="Times New Roman"/>
      <w:sz w:val="24"/>
      <w:szCs w:val="20"/>
    </w:rPr>
  </w:style>
  <w:style w:type="paragraph" w:styleId="1830" w:customStyle="1">
    <w:name w:val="xl308"/>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31" w:customStyle="1">
    <w:name w:val="日期1"/>
    <w:basedOn w:val="622"/>
    <w:next w:val="622"/>
    <w:uiPriority w:val="0"/>
    <w:qFormat/>
    <w:pPr>
      <w:jc w:val="right"/>
      <w:spacing w:line="312" w:lineRule="atLeast"/>
    </w:pPr>
    <w:rPr>
      <w:rFonts w:ascii="黑体" w:hAnsi="Times New Roman" w:eastAsia="黑体" w:cs="Times New Roman"/>
      <w:b/>
      <w:sz w:val="32"/>
      <w:szCs w:val="20"/>
    </w:rPr>
  </w:style>
  <w:style w:type="paragraph" w:styleId="1832" w:customStyle="1">
    <w:name w:val="xl317"/>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33" w:customStyle="1">
    <w:name w:val="Char"/>
    <w:basedOn w:val="622"/>
    <w:uiPriority w:val="99"/>
    <w:qFormat/>
    <w:pPr>
      <w:spacing w:line="360" w:lineRule="auto"/>
    </w:pPr>
    <w:rPr>
      <w:rFonts w:ascii="Times New Roman" w:hAnsi="Times New Roman" w:eastAsia="宋体" w:cs="Times New Roman"/>
      <w:sz w:val="24"/>
      <w:szCs w:val="20"/>
    </w:rPr>
  </w:style>
  <w:style w:type="paragraph" w:styleId="1834" w:customStyle="1">
    <w:name w:val="文档结构图1"/>
    <w:basedOn w:val="622"/>
    <w:uiPriority w:val="0"/>
    <w:qFormat/>
    <w:rPr>
      <w:rFonts w:ascii="宋体" w:hAnsi="Times New Roman" w:eastAsia="宋体" w:cs="Times New Roman"/>
      <w:sz w:val="18"/>
      <w:szCs w:val="18"/>
    </w:rPr>
  </w:style>
  <w:style w:type="paragraph" w:styleId="1835" w:customStyle="1">
    <w:name w:val="表格正文"/>
    <w:basedOn w:val="622"/>
    <w:uiPriority w:val="0"/>
    <w:qFormat/>
    <w:pPr>
      <w:jc w:val="center"/>
    </w:pPr>
    <w:rPr>
      <w:rFonts w:ascii="Times New Roman" w:hAnsi="Times New Roman" w:eastAsia="仿宋_GB2312" w:cs="Times New Roman"/>
      <w:szCs w:val="24"/>
    </w:rPr>
  </w:style>
  <w:style w:type="paragraph" w:styleId="1836" w:customStyle="1">
    <w:name w:val="xl54"/>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37" w:customStyle="1">
    <w:name w:val="xl205"/>
    <w:basedOn w:val="622"/>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38" w:customStyle="1">
    <w:name w:val="xl30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39" w:customStyle="1">
    <w:name w:val="Birdseed"/>
    <w:basedOn w:val="622"/>
    <w:uiPriority w:val="0"/>
    <w:qFormat/>
    <w:pPr>
      <w:jc w:val="left"/>
      <w:widowControl/>
    </w:pPr>
    <w:rPr>
      <w:rFonts w:ascii="Palatino Linotype" w:hAnsi="Palatino Linotype" w:eastAsia="宋体" w:cs="Times New Roman"/>
      <w:sz w:val="18"/>
      <w:szCs w:val="20"/>
    </w:rPr>
  </w:style>
  <w:style w:type="paragraph" w:styleId="1840" w:customStyle="1">
    <w:name w:val="TOC 91"/>
    <w:basedOn w:val="622"/>
    <w:next w:val="622"/>
    <w:uiPriority w:val="39"/>
    <w:qFormat/>
    <w:pPr>
      <w:ind w:left="3360"/>
    </w:pPr>
    <w:rPr>
      <w:rFonts w:ascii="Calibri" w:hAnsi="Calibri" w:eastAsia="宋体" w:cs="Times New Roman"/>
    </w:rPr>
  </w:style>
  <w:style w:type="paragraph" w:styleId="1841" w:customStyle="1">
    <w:name w:val="xl24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2" w:customStyle="1">
    <w:name w:val="xl65"/>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43" w:customStyle="1">
    <w:name w:val="xl15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4" w:customStyle="1">
    <w:name w:val="正文--表格内正文"/>
    <w:basedOn w:val="622"/>
    <w:uiPriority w:val="0"/>
    <w:qFormat/>
    <w:pPr>
      <w:jc w:val="center"/>
      <w:spacing w:line="0" w:lineRule="atLeast"/>
    </w:pPr>
    <w:rPr>
      <w:rFonts w:ascii="宋体" w:hAnsi="宋体" w:eastAsia="宋体" w:cs="Times New Roman"/>
      <w:sz w:val="24"/>
      <w:szCs w:val="24"/>
    </w:rPr>
  </w:style>
  <w:style w:type="paragraph" w:styleId="1845" w:customStyle="1">
    <w:name w:val="xl26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6" w:customStyle="1">
    <w:name w:val="样式 行距: 1.5 倍行距"/>
    <w:basedOn w:val="622"/>
    <w:uiPriority w:val="0"/>
    <w:qFormat/>
    <w:pPr>
      <w:spacing w:line="360" w:lineRule="auto"/>
    </w:pPr>
    <w:rPr>
      <w:rFonts w:ascii="宋体" w:hAnsi="宋体" w:eastAsia="宋体" w:cs="Times New Roman"/>
      <w:bCs/>
      <w:sz w:val="28"/>
      <w:szCs w:val="20"/>
    </w:rPr>
  </w:style>
  <w:style w:type="paragraph" w:styleId="1847" w:customStyle="1">
    <w:name w:val="正文首行缩进2"/>
    <w:basedOn w:val="622"/>
    <w:uiPriority w:val="0"/>
    <w:qFormat/>
    <w:pPr>
      <w:ind w:firstLine="420"/>
      <w:spacing w:line="360" w:lineRule="auto"/>
    </w:pPr>
    <w:rPr>
      <w:rFonts w:ascii="Arial" w:hAnsi="Arial" w:eastAsia="宋体" w:cs="Times New Roman"/>
      <w:sz w:val="20"/>
      <w:szCs w:val="21"/>
    </w:rPr>
  </w:style>
  <w:style w:type="paragraph" w:styleId="1848" w:customStyle="1">
    <w:name w:val="Table Paragraph"/>
    <w:basedOn w:val="1849"/>
    <w:uiPriority w:val="0"/>
    <w:qFormat/>
    <w:pPr>
      <w:jc w:val="left"/>
    </w:pPr>
    <w:rPr>
      <w:rFonts w:cs="黑体"/>
      <w:sz w:val="22"/>
      <w:lang w:eastAsia="en-US"/>
    </w:rPr>
  </w:style>
  <w:style w:type="paragraph" w:styleId="184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850" w:customStyle="1">
    <w:name w:val="列出段落4"/>
    <w:basedOn w:val="622"/>
    <w:uiPriority w:val="0"/>
    <w:qFormat/>
    <w:pPr>
      <w:ind w:firstLine="420"/>
    </w:pPr>
    <w:rPr>
      <w:rFonts w:ascii="Calibri" w:hAnsi="Calibri" w:eastAsia="宋体" w:cs="Times New Roman"/>
    </w:rPr>
  </w:style>
  <w:style w:type="paragraph" w:styleId="1851" w:customStyle="1">
    <w:name w:val="其他发布部门"/>
    <w:basedOn w:val="1852"/>
    <w:uiPriority w:val="0"/>
    <w:qFormat/>
    <w:pPr>
      <w:spacing w:line="0" w:lineRule="atLeast"/>
      <w:framePr w:wrap="around"/>
    </w:pPr>
    <w:rPr>
      <w:rFonts w:ascii="黑体" w:eastAsia="黑体"/>
      <w:b w:val="0"/>
    </w:rPr>
  </w:style>
  <w:style w:type="paragraph" w:styleId="1852" w:customStyle="1">
    <w:name w:val="发布部门"/>
    <w:next w:val="106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53" w:customStyle="1">
    <w:name w:val="xl103"/>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54" w:customStyle="1">
    <w:name w:val="二级无标题条"/>
    <w:basedOn w:val="622"/>
    <w:uiPriority w:val="0"/>
    <w:qFormat/>
    <w:pPr>
      <w:ind w:hanging="420"/>
    </w:pPr>
    <w:rPr>
      <w:rFonts w:ascii="Times New Roman" w:hAnsi="Times New Roman" w:eastAsia="宋体" w:cs="Times New Roman"/>
      <w:szCs w:val="24"/>
    </w:rPr>
  </w:style>
  <w:style w:type="paragraph" w:styleId="1855" w:customStyle="1">
    <w:name w:val="表格文字1"/>
    <w:basedOn w:val="622"/>
    <w:uiPriority w:val="0"/>
    <w:qFormat/>
    <w:pPr>
      <w:jc w:val="center"/>
    </w:pPr>
    <w:rPr>
      <w:rFonts w:ascii="宋体" w:hAnsi="宋体" w:eastAsia="宋体" w:cs="Times New Roman"/>
      <w:szCs w:val="21"/>
      <w:shd w:val="clear" w:color="auto" w:fill="ffffff"/>
    </w:rPr>
  </w:style>
  <w:style w:type="paragraph" w:styleId="1856" w:customStyle="1">
    <w:name w:val="xl16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7" w:customStyle="1">
    <w:name w:val="xl31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58" w:customStyle="1">
    <w:name w:val="正文文本缩进2"/>
    <w:basedOn w:val="622"/>
    <w:uiPriority w:val="0"/>
    <w:qFormat/>
    <w:pPr>
      <w:ind w:firstLine="645"/>
    </w:pPr>
    <w:rPr>
      <w:rFonts w:ascii="楷体_GB2312" w:hAnsi="Times New Roman" w:eastAsia="楷体_GB2312" w:cs="Times New Roman"/>
      <w:sz w:val="32"/>
      <w:szCs w:val="20"/>
    </w:rPr>
  </w:style>
  <w:style w:type="paragraph" w:styleId="1859" w:customStyle="1">
    <w:name w:val="xl22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61" w:customStyle="1">
    <w:name w:val="xl311"/>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62" w:customStyle="1">
    <w:name w:val="xl14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3" w:customStyle="1">
    <w:name w:val="一级无标题条"/>
    <w:basedOn w:val="622"/>
    <w:uiPriority w:val="0"/>
    <w:qFormat/>
    <w:pPr>
      <w:ind w:left="3420" w:hanging="420"/>
    </w:pPr>
    <w:rPr>
      <w:rFonts w:ascii="Times New Roman" w:hAnsi="Times New Roman" w:eastAsia="宋体" w:cs="Times New Roman"/>
      <w:szCs w:val="24"/>
    </w:rPr>
  </w:style>
  <w:style w:type="paragraph" w:styleId="1864" w:customStyle="1">
    <w:name w:val="xl27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65" w:customStyle="1">
    <w:name w:val="_Style 6"/>
    <w:basedOn w:val="622"/>
    <w:uiPriority w:val="34"/>
    <w:qFormat/>
    <w:pPr>
      <w:ind w:firstLine="420"/>
    </w:pPr>
    <w:rPr>
      <w:rFonts w:ascii="Times New Roman" w:hAnsi="Times New Roman" w:eastAsia="宋体" w:cs="Times New Roman"/>
      <w:szCs w:val="24"/>
    </w:rPr>
  </w:style>
  <w:style w:type="paragraph" w:styleId="1866" w:customStyle="1">
    <w:name w:val="列出段落12"/>
    <w:basedOn w:val="622"/>
    <w:uiPriority w:val="0"/>
    <w:qFormat/>
    <w:pPr>
      <w:ind w:firstLine="420"/>
    </w:pPr>
    <w:rPr>
      <w:rFonts w:ascii="Times New Roman" w:hAnsi="Times New Roman" w:eastAsia="宋体" w:cs="Times New Roman"/>
      <w:szCs w:val="24"/>
    </w:rPr>
  </w:style>
  <w:style w:type="paragraph" w:styleId="1867" w:customStyle="1">
    <w:name w:val="样式 首行缩进:  0 字符"/>
    <w:basedOn w:val="622"/>
    <w:uiPriority w:val="0"/>
    <w:qFormat/>
    <w:pPr>
      <w:ind w:firstLine="200"/>
      <w:spacing w:line="360" w:lineRule="auto"/>
    </w:pPr>
    <w:rPr>
      <w:rFonts w:ascii="Times New Roman" w:hAnsi="Times New Roman" w:eastAsia="宋体" w:cs="宋体"/>
      <w:sz w:val="24"/>
      <w:szCs w:val="20"/>
    </w:rPr>
  </w:style>
  <w:style w:type="paragraph" w:styleId="1868" w:customStyle="1">
    <w:name w:val="xl137"/>
    <w:basedOn w:val="62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32"/>
      <w:szCs w:val="32"/>
    </w:rPr>
  </w:style>
  <w:style w:type="paragraph" w:styleId="1869" w:customStyle="1">
    <w:name w:val="xl105"/>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70" w:customStyle="1">
    <w:name w:val="xl178"/>
    <w:basedOn w:val="62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1" w:customStyle="1">
    <w:name w:val="xl139"/>
    <w:basedOn w:val="62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872" w:customStyle="1">
    <w:name w:val="xl10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873" w:customStyle="1">
    <w:name w:val="正文段"/>
    <w:basedOn w:val="622"/>
    <w:uiPriority w:val="0"/>
    <w:qFormat/>
    <w:pPr>
      <w:ind w:firstLine="454"/>
      <w:spacing w:after="240" w:line="360" w:lineRule="atLeast"/>
      <w:widowControl/>
    </w:pPr>
    <w:rPr>
      <w:rFonts w:ascii="宋体" w:hAnsi="Times New Roman" w:eastAsia="宋体" w:cs="Times New Roman"/>
      <w:sz w:val="24"/>
      <w:szCs w:val="20"/>
    </w:rPr>
  </w:style>
  <w:style w:type="paragraph" w:styleId="1874" w:customStyle="1">
    <w:name w:val="xl22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5" w:customStyle="1">
    <w:name w:val="xl14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876" w:customStyle="1">
    <w:name w:val="xl10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77" w:customStyle="1">
    <w:name w:val="文档正文"/>
    <w:basedOn w:val="622"/>
    <w:uiPriority w:val="99"/>
    <w:qFormat/>
    <w:pPr>
      <w:ind w:firstLine="567"/>
      <w:spacing w:line="312" w:lineRule="atLeast"/>
    </w:pPr>
    <w:rPr>
      <w:rFonts w:ascii="长城仿宋" w:hAnsi="Times New Roman" w:eastAsia="长城仿宋" w:cs="Times New Roman"/>
      <w:sz w:val="28"/>
      <w:szCs w:val="20"/>
    </w:rPr>
  </w:style>
  <w:style w:type="paragraph" w:styleId="1878" w:customStyle="1">
    <w:name w:val="Char Char 字元 字元 字元 Char Char Char Char"/>
    <w:basedOn w:val="622"/>
    <w:uiPriority w:val="99"/>
    <w:unhideWhenUsed/>
    <w:qFormat/>
    <w:pPr>
      <w:spacing w:line="360" w:lineRule="auto"/>
    </w:pPr>
    <w:rPr>
      <w:rFonts w:hint="eastAsia" w:ascii="Times New Roman" w:hAnsi="Times New Roman" w:eastAsia="宋体" w:cs="Times New Roman"/>
      <w:szCs w:val="24"/>
    </w:rPr>
  </w:style>
  <w:style w:type="paragraph" w:styleId="1879" w:customStyle="1">
    <w:name w:val="xl21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0" w:customStyle="1">
    <w:name w:val="xl141"/>
    <w:basedOn w:val="62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881" w:customStyle="1">
    <w:name w:val="xl109"/>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82" w:customStyle="1">
    <w:name w:val="xl7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883" w:customStyle="1">
    <w:name w:val="xl111"/>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4" w:customStyle="1">
    <w:name w:val="xl7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5" w:customStyle="1">
    <w:name w:val="xl112"/>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6" w:customStyle="1">
    <w:name w:val="xl80"/>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7" w:customStyle="1">
    <w:name w:val="xl113"/>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8" w:customStyle="1">
    <w:name w:val="xl81"/>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889" w:customStyle="1">
    <w:name w:val="xl20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0" w:customStyle="1">
    <w:name w:val="技术方案正文样式"/>
    <w:basedOn w:val="622"/>
    <w:uiPriority w:val="0"/>
    <w:qFormat/>
    <w:pPr>
      <w:ind w:firstLine="480"/>
      <w:spacing w:line="400" w:lineRule="exact"/>
    </w:pPr>
    <w:rPr>
      <w:rFonts w:ascii="宋体" w:hAnsi="宋体" w:eastAsia="宋体" w:cs="宋体"/>
      <w:sz w:val="24"/>
      <w:szCs w:val="21"/>
    </w:rPr>
  </w:style>
  <w:style w:type="paragraph" w:styleId="1891" w:customStyle="1">
    <w:name w:val="xl114"/>
    <w:basedOn w:val="6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892" w:customStyle="1">
    <w:name w:val="xl82"/>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93" w:customStyle="1">
    <w:name w:val="xl231"/>
    <w:basedOn w:val="622"/>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94" w:customStyle="1">
    <w:name w:val="xl11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5" w:customStyle="1">
    <w:name w:val="xl83"/>
    <w:basedOn w:val="62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896" w:customStyle="1">
    <w:name w:val="xl24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7" w:customStyle="1">
    <w:name w:val="xl11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8" w:customStyle="1">
    <w:name w:val="xl84"/>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99" w:customStyle="1">
    <w:name w:val="xl23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00" w:customStyle="1">
    <w:name w:val="xl11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1" w:customStyle="1">
    <w:name w:val="xl85"/>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02" w:customStyle="1">
    <w:name w:val="xl18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3" w:customStyle="1">
    <w:name w:val="Char Char2 Char"/>
    <w:basedOn w:val="622"/>
    <w:uiPriority w:val="0"/>
    <w:qFormat/>
    <w:pPr>
      <w:ind w:left="390" w:hanging="390"/>
      <w:keepLines/>
      <w:keepNext/>
      <w:pageBreakBefore/>
      <w:tabs>
        <w:tab w:val="left" w:pos="390" w:leader="none"/>
      </w:tabs>
    </w:pPr>
    <w:rPr>
      <w:rFonts w:ascii="Times New Roman" w:hAnsi="Times New Roman" w:eastAsia="宋体" w:cs="Times New Roman"/>
      <w:szCs w:val="20"/>
    </w:rPr>
  </w:style>
  <w:style w:type="paragraph" w:styleId="1904" w:customStyle="1">
    <w:name w:val="xl118"/>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5" w:customStyle="1">
    <w:name w:val="xl86"/>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6" w:customStyle="1">
    <w:name w:val="xl27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7" w:customStyle="1">
    <w:name w:val="xl11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8" w:customStyle="1">
    <w:name w:val="xl87"/>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9" w:customStyle="1">
    <w:name w:val="xl21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0" w:customStyle="1">
    <w:name w:val="样式 首行缩进:  2.25 字符"/>
    <w:basedOn w:val="622"/>
    <w:uiPriority w:val="0"/>
    <w:qFormat/>
    <w:pPr>
      <w:ind w:firstLine="225"/>
      <w:spacing w:line="360" w:lineRule="auto"/>
    </w:pPr>
    <w:rPr>
      <w:rFonts w:ascii="Times New Roman" w:hAnsi="Times New Roman" w:eastAsia="宋体" w:cs="宋体"/>
      <w:sz w:val="24"/>
      <w:szCs w:val="20"/>
    </w:rPr>
  </w:style>
  <w:style w:type="paragraph" w:styleId="1911" w:customStyle="1">
    <w:name w:val="xl12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2" w:customStyle="1">
    <w:name w:val="xl88"/>
    <w:basedOn w:val="62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13" w:customStyle="1">
    <w:name w:val="xl25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14" w:customStyle="1">
    <w:name w:val="xl121"/>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15" w:customStyle="1">
    <w:name w:val="xl8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6" w:customStyle="1">
    <w:name w:val="一级标题"/>
    <w:basedOn w:val="623"/>
    <w:uiPriority w:val="0"/>
    <w:qFormat/>
    <w:pPr>
      <w:jc w:val="center"/>
      <w:keepNext w:val="0"/>
      <w:spacing w:line="360" w:lineRule="auto"/>
    </w:pPr>
    <w:rPr>
      <w:rFonts w:ascii="宋体" w:hAnsi="宋体" w:eastAsia="宋体"/>
      <w:b/>
      <w:sz w:val="32"/>
      <w:szCs w:val="28"/>
    </w:rPr>
  </w:style>
  <w:style w:type="paragraph" w:styleId="1917" w:customStyle="1">
    <w:name w:val="xl12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8" w:customStyle="1">
    <w:name w:val="xl90"/>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19" w:customStyle="1">
    <w:name w:val="二级标题"/>
    <w:basedOn w:val="62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0" w:customStyle="1">
    <w:name w:val="xl123"/>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21" w:customStyle="1">
    <w:name w:val="xl91"/>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2" w:customStyle="1">
    <w:name w:val="04-标书-标题4"/>
    <w:basedOn w:val="622"/>
    <w:uiPriority w:val="0"/>
    <w:qFormat/>
    <w:pPr>
      <w:ind w:left="851" w:firstLine="480"/>
      <w:spacing w:line="360" w:lineRule="auto"/>
      <w:widowControl/>
      <w:tabs>
        <w:tab w:val="left" w:pos="360" w:leader="none"/>
        <w:tab w:val="left" w:pos="1080" w:leader="none"/>
      </w:tabs>
    </w:pPr>
    <w:rPr>
      <w:rFonts w:ascii="宋体" w:hAnsi="宋体" w:eastAsia="黑体" w:cs="Times New Roman"/>
      <w:color w:val="000000"/>
      <w:sz w:val="24"/>
      <w:szCs w:val="21"/>
    </w:rPr>
  </w:style>
  <w:style w:type="paragraph" w:styleId="1923" w:customStyle="1">
    <w:name w:val="xl124"/>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4" w:customStyle="1">
    <w:name w:val="xl92"/>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25" w:customStyle="1">
    <w:name w:val="xl12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26" w:customStyle="1">
    <w:name w:val="xl9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7" w:customStyle="1">
    <w:name w:val="xl12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28" w:customStyle="1">
    <w:name w:val="xl94"/>
    <w:basedOn w:val="62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29" w:customStyle="1">
    <w:name w:val="xl12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30" w:customStyle="1">
    <w:name w:val="xl9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1" w:customStyle="1">
    <w:name w:val="xl128"/>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2" w:customStyle="1">
    <w:name w:val="xl9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3" w:customStyle="1">
    <w:name w:val="xl129"/>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4" w:customStyle="1">
    <w:name w:val="xl9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5" w:customStyle="1">
    <w:name w:val="缺省文本"/>
    <w:basedOn w:val="622"/>
    <w:uiPriority w:val="0"/>
    <w:qFormat/>
    <w:pPr>
      <w:ind w:firstLine="200"/>
      <w:jc w:val="left"/>
      <w:spacing w:line="360" w:lineRule="auto"/>
    </w:pPr>
    <w:rPr>
      <w:rFonts w:ascii="Times New Roman" w:hAnsi="Times New Roman" w:eastAsia="宋体" w:cs="Times New Roman"/>
      <w:sz w:val="24"/>
      <w:szCs w:val="24"/>
    </w:rPr>
  </w:style>
  <w:style w:type="paragraph" w:styleId="1936" w:customStyle="1">
    <w:name w:val="xl13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37" w:customStyle="1">
    <w:name w:val="xl98"/>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8" w:customStyle="1">
    <w:name w:val="reader-word-layer"/>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1939" w:customStyle="1">
    <w:name w:val="xl131"/>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1940" w:customStyle="1">
    <w:name w:val="xl9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1" w:customStyle="1">
    <w:name w:val="xl13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2" w:customStyle="1">
    <w:name w:val="xl100"/>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43" w:customStyle="1">
    <w:name w:val="xl133"/>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944" w:customStyle="1">
    <w:name w:val="xl101"/>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5" w:customStyle="1">
    <w:name w:val="正文 首行缩进:  2 字符 Char"/>
    <w:basedOn w:val="622"/>
    <w:uiPriority w:val="0"/>
    <w:qFormat/>
    <w:pPr>
      <w:ind w:firstLine="480"/>
      <w:spacing w:line="360" w:lineRule="auto"/>
    </w:pPr>
    <w:rPr>
      <w:rFonts w:ascii="Times New Roman" w:hAnsi="Times New Roman" w:eastAsia="宋体" w:cs="宋体"/>
      <w:sz w:val="24"/>
      <w:szCs w:val="20"/>
    </w:rPr>
  </w:style>
  <w:style w:type="paragraph" w:styleId="1946" w:customStyle="1">
    <w:name w:val="xl134"/>
    <w:basedOn w:val="62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47" w:customStyle="1">
    <w:name w:val="xl102"/>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48" w:customStyle="1">
    <w:name w:val="xl136"/>
    <w:basedOn w:val="62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49" w:customStyle="1">
    <w:name w:val="xl104"/>
    <w:basedOn w:val="62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50" w:customStyle="1">
    <w:name w:val="xl24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1" w:customStyle="1">
    <w:name w:val="xl138"/>
    <w:basedOn w:val="62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52" w:customStyle="1">
    <w:name w:val="xl106"/>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3" w:customStyle="1">
    <w:name w:val="xl17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4" w:customStyle="1">
    <w:name w:val="_Style 1"/>
    <w:basedOn w:val="622"/>
    <w:uiPriority w:val="99"/>
    <w:qFormat/>
    <w:pPr>
      <w:ind w:firstLine="420"/>
      <w:jc w:val="left"/>
      <w:spacing w:line="400" w:lineRule="exact"/>
    </w:pPr>
    <w:rPr>
      <w:rFonts w:ascii="Calibri" w:hAnsi="Calibri" w:eastAsia="仿宋_GB2312" w:cs="Times New Roman"/>
      <w:sz w:val="24"/>
    </w:rPr>
  </w:style>
  <w:style w:type="paragraph" w:styleId="1955" w:customStyle="1">
    <w:name w:val="xl110"/>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6" w:customStyle="1">
    <w:name w:val="xl28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57" w:customStyle="1">
    <w:name w:val="xl135"/>
    <w:basedOn w:val="62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58" w:customStyle="1">
    <w:name w:val="xl18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60" w:customStyle="1">
    <w:name w:val="表头"/>
    <w:basedOn w:val="622"/>
    <w:uiPriority w:val="0"/>
    <w:qFormat/>
    <w:pPr>
      <w:jc w:val="center"/>
      <w:spacing w:line="360" w:lineRule="auto"/>
    </w:pPr>
    <w:rPr>
      <w:rFonts w:ascii="Calibri" w:hAnsi="Calibri" w:eastAsia="宋体" w:cs="宋体"/>
      <w:b/>
      <w:bCs/>
      <w:color w:val="000000"/>
      <w:szCs w:val="20"/>
    </w:rPr>
  </w:style>
  <w:style w:type="paragraph" w:styleId="1961" w:customStyle="1">
    <w:name w:val="样式 标题 2标题 2 Char Char子子系统子系统1子系统2子系统3子系统4子系统11子系统21子系统..."/>
    <w:basedOn w:val="624"/>
    <w:uiPriority w:val="0"/>
    <w:qFormat/>
    <w:pPr>
      <w:ind w:left="786" w:hanging="360"/>
      <w:jc w:val="both"/>
      <w:spacing w:before="0" w:after="0" w:line="240" w:lineRule="auto"/>
      <w:tabs>
        <w:tab w:val="left" w:pos="360" w:leader="none"/>
      </w:tabs>
    </w:pPr>
    <w:rPr>
      <w:rFonts w:ascii="Arial" w:eastAsia="黑体"/>
      <w:sz w:val="30"/>
    </w:rPr>
  </w:style>
  <w:style w:type="paragraph" w:styleId="1962" w:customStyle="1">
    <w:name w:val="居中图片"/>
    <w:basedOn w:val="622"/>
    <w:uiPriority w:val="0"/>
    <w:qFormat/>
    <w:pPr>
      <w:jc w:val="center"/>
    </w:pPr>
    <w:rPr>
      <w:rFonts w:ascii="Calibri" w:hAnsi="Calibri" w:eastAsia="仿宋" w:cs="Times New Roman"/>
      <w:sz w:val="28"/>
      <w:szCs w:val="21"/>
    </w:rPr>
  </w:style>
  <w:style w:type="paragraph" w:styleId="1963" w:customStyle="1">
    <w:name w:val="01-标书-标题1"/>
    <w:next w:val="62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6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6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66" w:customStyle="1">
    <w:name w:val="xl304"/>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967" w:customStyle="1">
    <w:name w:val="正文文本缩进 32"/>
    <w:basedOn w:val="622"/>
    <w:uiPriority w:val="0"/>
    <w:qFormat/>
    <w:pPr>
      <w:ind w:left="520" w:firstLine="425"/>
      <w:jc w:val="center"/>
    </w:pPr>
    <w:rPr>
      <w:rFonts w:ascii="Arial Unicode MS" w:hAnsi="Arial" w:eastAsia="Arial Unicode MS" w:cs="Times New Roman"/>
      <w:sz w:val="36"/>
      <w:szCs w:val="20"/>
    </w:rPr>
  </w:style>
  <w:style w:type="paragraph" w:styleId="1968" w:customStyle="1">
    <w:name w:val="xl202"/>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9" w:customStyle="1">
    <w:name w:val="正文文本缩进 21"/>
    <w:basedOn w:val="622"/>
    <w:uiPriority w:val="0"/>
    <w:qFormat/>
    <w:pPr>
      <w:ind w:firstLine="560"/>
      <w:spacing w:line="520" w:lineRule="exact"/>
    </w:pPr>
    <w:rPr>
      <w:rFonts w:ascii="楷体_GB2312" w:hAnsi="Times New Roman" w:eastAsia="楷体_GB2312" w:cs="Times New Roman"/>
      <w:sz w:val="28"/>
      <w:szCs w:val="28"/>
    </w:rPr>
  </w:style>
  <w:style w:type="paragraph" w:styleId="1970" w:customStyle="1">
    <w:name w:val="Char Char3 Char Char Char Char"/>
    <w:basedOn w:val="622"/>
    <w:uiPriority w:val="0"/>
    <w:qFormat/>
    <w:pPr>
      <w:jc w:val="left"/>
      <w:spacing w:after="160" w:line="240" w:lineRule="exact"/>
      <w:widowControl/>
    </w:pPr>
    <w:rPr>
      <w:rFonts w:ascii="Verdana" w:hAnsi="Verdana" w:eastAsia="宋体" w:cs="Times New Roman"/>
      <w:sz w:val="20"/>
      <w:szCs w:val="20"/>
      <w:lang w:eastAsia="en-US"/>
    </w:rPr>
  </w:style>
  <w:style w:type="paragraph" w:styleId="1971" w:customStyle="1">
    <w:name w:val="目录标题"/>
    <w:next w:val="1173"/>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72" w:customStyle="1">
    <w:name w:val="xl16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3" w:customStyle="1">
    <w:name w:val="封面标准代替信息"/>
    <w:basedOn w:val="1598"/>
    <w:uiPriority w:val="0"/>
    <w:qFormat/>
    <w:pPr>
      <w:spacing w:before="57"/>
      <w:framePr w:wrap="around"/>
    </w:pPr>
    <w:rPr>
      <w:rFonts w:ascii="宋体"/>
      <w:sz w:val="21"/>
    </w:rPr>
  </w:style>
  <w:style w:type="paragraph" w:styleId="1974" w:customStyle="1">
    <w:name w:val="xl245"/>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1976" w:customStyle="1">
    <w:name w:val="xl25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7" w:customStyle="1">
    <w:name w:val="xl181"/>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8" w:customStyle="1">
    <w:name w:val="xl29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9" w:customStyle="1">
    <w:name w:val="样式 小四 首行缩进:  0.74 厘米"/>
    <w:basedOn w:val="622"/>
    <w:uiPriority w:val="0"/>
    <w:qFormat/>
    <w:pPr>
      <w:ind w:firstLine="420"/>
      <w:spacing w:line="360" w:lineRule="auto"/>
    </w:pPr>
    <w:rPr>
      <w:rFonts w:ascii="Times New Roman" w:hAnsi="Times New Roman" w:eastAsia="宋体" w:cs="宋体"/>
      <w:sz w:val="24"/>
      <w:szCs w:val="20"/>
    </w:rPr>
  </w:style>
  <w:style w:type="paragraph" w:styleId="1980" w:customStyle="1">
    <w:name w:val="正文文本缩进 22"/>
    <w:basedOn w:val="622"/>
    <w:uiPriority w:val="0"/>
    <w:qFormat/>
    <w:pPr>
      <w:ind w:firstLine="560"/>
      <w:spacing w:line="520" w:lineRule="exact"/>
    </w:pPr>
    <w:rPr>
      <w:rFonts w:ascii="楷体_GB2312" w:hAnsi="Times New Roman" w:eastAsia="楷体_GB2312" w:cs="Times New Roman"/>
      <w:sz w:val="28"/>
      <w:szCs w:val="28"/>
    </w:rPr>
  </w:style>
  <w:style w:type="paragraph" w:styleId="1981" w:customStyle="1">
    <w:name w:val="xl26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82" w:customStyle="1">
    <w:name w:val="正文文本缩进 31"/>
    <w:basedOn w:val="622"/>
    <w:uiPriority w:val="0"/>
    <w:qFormat/>
    <w:pPr>
      <w:ind w:left="520" w:firstLine="425"/>
      <w:jc w:val="center"/>
    </w:pPr>
    <w:rPr>
      <w:rFonts w:ascii="Arial Unicode MS" w:hAnsi="Arial" w:eastAsia="Arial Unicode MS" w:cs="Times New Roman"/>
      <w:sz w:val="36"/>
      <w:szCs w:val="20"/>
    </w:rPr>
  </w:style>
  <w:style w:type="paragraph" w:styleId="1983" w:customStyle="1">
    <w:name w:val="DLP正文"/>
    <w:basedOn w:val="622"/>
    <w:uiPriority w:val="0"/>
    <w:qFormat/>
    <w:pPr>
      <w:ind w:firstLine="473"/>
    </w:pPr>
    <w:rPr>
      <w:rFonts w:ascii="Times New Roman" w:hAnsi="宋体" w:eastAsia="宋体" w:cs="Times New Roman"/>
    </w:rPr>
  </w:style>
  <w:style w:type="paragraph" w:styleId="1984" w:customStyle="1">
    <w:name w:val="xl14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5" w:customStyle="1">
    <w:name w:val="xl14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87" w:customStyle="1">
    <w:name w:val="xl294"/>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8" w:customStyle="1">
    <w:name w:val="xl25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89" w:customStyle="1">
    <w:name w:val="正文图标题"/>
    <w:next w:val="1067"/>
    <w:uiPriority w:val="0"/>
    <w:qFormat/>
    <w:pPr>
      <w:jc w:val="center"/>
    </w:pPr>
    <w:rPr>
      <w:rFonts w:hint="default" w:ascii="黑体" w:hAnsi="Times New Roman" w:eastAsia="黑体" w:cs="Times New Roman"/>
      <w:sz w:val="21"/>
      <w:lang w:val="en-US" w:eastAsia="zh-CN" w:bidi="ar-SA"/>
    </w:rPr>
  </w:style>
  <w:style w:type="paragraph" w:styleId="1990" w:customStyle="1">
    <w:name w:val="文本块1"/>
    <w:basedOn w:val="622"/>
    <w:uiPriority w:val="0"/>
    <w:qFormat/>
    <w:pPr>
      <w:ind w:left="630" w:right="630"/>
      <w:jc w:val="center"/>
    </w:pPr>
    <w:rPr>
      <w:rFonts w:ascii="宋体" w:hAnsi="Times New Roman" w:eastAsia="宋体" w:cs="Times New Roman"/>
      <w:b/>
      <w:sz w:val="32"/>
      <w:szCs w:val="24"/>
    </w:rPr>
  </w:style>
  <w:style w:type="paragraph" w:styleId="1991" w:customStyle="1">
    <w:name w:val="xl277"/>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92" w:customStyle="1">
    <w:name w:val="xl26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93" w:customStyle="1">
    <w:name w:val="xl243"/>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4" w:customStyle="1">
    <w:name w:val="xl229"/>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5" w:customStyle="1">
    <w:name w:val="_Style 2"/>
    <w:basedOn w:val="622"/>
    <w:uiPriority w:val="34"/>
    <w:qFormat/>
    <w:pPr>
      <w:ind w:firstLine="420"/>
    </w:pPr>
    <w:rPr>
      <w:rFonts w:ascii="Calibri" w:hAnsi="Calibri" w:eastAsia="宋体" w:cs="Times New Roman"/>
    </w:rPr>
  </w:style>
  <w:style w:type="paragraph" w:styleId="1996" w:customStyle="1">
    <w:name w:val="xl31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7" w:customStyle="1">
    <w:name w:val="li_正文"/>
    <w:basedOn w:val="622"/>
    <w:uiPriority w:val="0"/>
    <w:qFormat/>
    <w:pPr>
      <w:ind w:firstLine="560"/>
      <w:spacing w:line="360" w:lineRule="auto"/>
    </w:pPr>
    <w:rPr>
      <w:rFonts w:ascii="仿宋_GB2312" w:hAnsi="Times New Roman" w:eastAsia="仿宋_GB2312" w:cs="Times New Roman"/>
      <w:sz w:val="28"/>
      <w:szCs w:val="28"/>
    </w:rPr>
  </w:style>
  <w:style w:type="paragraph" w:styleId="1998" w:customStyle="1">
    <w:name w:val="xl209"/>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9" w:customStyle="1">
    <w:name w:val="xl274"/>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0" w:customStyle="1">
    <w:name w:val="xl272"/>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1" w:customStyle="1">
    <w:name w:val="附录表标题"/>
    <w:next w:val="1067"/>
    <w:uiPriority w:val="0"/>
    <w:qFormat/>
    <w:pPr>
      <w:jc w:val="center"/>
    </w:pPr>
    <w:rPr>
      <w:rFonts w:hint="default" w:ascii="黑体" w:hAnsi="Times New Roman" w:eastAsia="黑体" w:cs="Times New Roman"/>
      <w:sz w:val="21"/>
      <w:lang w:val="en-US" w:eastAsia="zh-CN" w:bidi="ar-SA"/>
    </w:rPr>
  </w:style>
  <w:style w:type="paragraph" w:styleId="2002" w:customStyle="1">
    <w:name w:val="xl148"/>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3" w:customStyle="1">
    <w:name w:val="xl155"/>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4" w:customStyle="1">
    <w:name w:val="xl210"/>
    <w:basedOn w:val="622"/>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2005" w:customStyle="1">
    <w:name w:val="xl278"/>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6" w:customStyle="1">
    <w:name w:val="TOC 标题12"/>
    <w:basedOn w:val="623"/>
    <w:next w:val="6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7" w:customStyle="1">
    <w:name w:val="xl143"/>
    <w:basedOn w:val="6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8" w:customStyle="1">
    <w:name w:val="xl314"/>
    <w:basedOn w:val="62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09" w:customStyle="1">
    <w:name w:val="Char Char Char"/>
    <w:basedOn w:val="622"/>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2010" w:customStyle="1">
    <w:name w:val="xl230"/>
    <w:basedOn w:val="6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1" w:customStyle="1">
    <w:name w:val="四号正文"/>
    <w:basedOn w:val="622"/>
    <w:uiPriority w:val="0"/>
    <w:qFormat/>
    <w:pPr>
      <w:ind w:firstLine="560"/>
      <w:spacing w:line="360" w:lineRule="auto"/>
    </w:pPr>
    <w:rPr>
      <w:rFonts w:ascii="Times New Roman" w:hAnsi="Times New Roman" w:eastAsia="宋体" w:cs="Times New Roman"/>
      <w:sz w:val="28"/>
      <w:szCs w:val="28"/>
    </w:rPr>
  </w:style>
  <w:style w:type="paragraph" w:styleId="2012" w:customStyle="1">
    <w:name w:val="标题1"/>
    <w:basedOn w:val="622"/>
    <w:next w:val="62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2013" w:customStyle="1">
    <w:name w:val="五号字体"/>
    <w:basedOn w:val="622"/>
    <w:uiPriority w:val="0"/>
    <w:qFormat/>
    <w:pPr>
      <w:jc w:val="center"/>
    </w:pPr>
    <w:rPr>
      <w:rFonts w:ascii="Times New Roman" w:hAnsi="Times New Roman" w:eastAsia="宋体" w:cs="Times New Roman"/>
      <w:szCs w:val="24"/>
    </w:rPr>
  </w:style>
  <w:style w:type="paragraph" w:styleId="201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15" w:customStyle="1">
    <w:name w:val="msonormal"/>
    <w:basedOn w:val="622"/>
    <w:uiPriority w:val="0"/>
    <w:qFormat/>
    <w:pPr>
      <w:jc w:val="left"/>
      <w:spacing w:before="100" w:beforeAutospacing="1" w:after="100" w:afterAutospacing="1" w:line="360" w:lineRule="auto"/>
      <w:widowControl/>
    </w:pPr>
    <w:rPr>
      <w:rFonts w:ascii="宋体" w:hAnsi="宋体" w:eastAsia="宋体" w:cs="宋体"/>
      <w:sz w:val="24"/>
      <w:szCs w:val="24"/>
    </w:rPr>
  </w:style>
  <w:style w:type="paragraph" w:styleId="2016" w:customStyle="1">
    <w:name w:val="简单回函地址"/>
    <w:basedOn w:val="622"/>
    <w:uiPriority w:val="0"/>
    <w:qFormat/>
    <w:pPr>
      <w:tabs>
        <w:tab w:val="left" w:pos="1140" w:leader="none"/>
      </w:tabs>
    </w:pPr>
    <w:rPr>
      <w:rFonts w:ascii="Times New Roman" w:hAnsi="Times New Roman" w:eastAsia="宋体" w:cs="Times New Roman"/>
      <w:szCs w:val="24"/>
    </w:rPr>
  </w:style>
  <w:style w:type="paragraph" w:styleId="2017" w:customStyle="1">
    <w:name w:val="TOC 标题111"/>
    <w:basedOn w:val="623"/>
    <w:next w:val="6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8" w:customStyle="1">
    <w:name w:val="Char Char111"/>
    <w:basedOn w:val="622"/>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2019" w:customStyle="1">
    <w:name w:val="TOC 71"/>
    <w:basedOn w:val="622"/>
    <w:next w:val="622"/>
    <w:uiPriority w:val="39"/>
    <w:qFormat/>
    <w:pPr>
      <w:ind w:left="2520"/>
    </w:pPr>
    <w:rPr>
      <w:rFonts w:ascii="Calibri" w:hAnsi="Calibri" w:eastAsia="宋体" w:cs="Times New Roman"/>
    </w:rPr>
  </w:style>
  <w:style w:type="paragraph" w:styleId="2020" w:customStyle="1">
    <w:name w:val="paragraphindent"/>
    <w:basedOn w:val="622"/>
    <w:uiPriority w:val="0"/>
    <w:qFormat/>
    <w:pPr>
      <w:ind w:firstLine="480"/>
      <w:jc w:val="left"/>
      <w:spacing w:before="100" w:beforeAutospacing="1" w:after="100" w:afterAutospacing="1"/>
      <w:widowControl/>
    </w:pPr>
    <w:rPr>
      <w:rFonts w:ascii="宋体" w:hAnsi="宋体" w:eastAsia="宋体" w:cs="宋体"/>
      <w:sz w:val="24"/>
      <w:szCs w:val="24"/>
    </w:rPr>
  </w:style>
  <w:style w:type="paragraph" w:styleId="2021" w:customStyle="1">
    <w:name w:val="助手文本"/>
    <w:basedOn w:val="622"/>
    <w:uiPriority w:val="0"/>
    <w:qFormat/>
    <w:pPr>
      <w:ind w:left="14" w:firstLine="434"/>
      <w:spacing w:line="360" w:lineRule="auto"/>
    </w:pPr>
    <w:rPr>
      <w:rFonts w:ascii="楷体_GB2312" w:hAnsi="Times New Roman" w:eastAsia="楷体_GB2312" w:cs="Times New Roman"/>
      <w:sz w:val="24"/>
      <w:szCs w:val="20"/>
      <w:u w:val="single"/>
    </w:rPr>
  </w:style>
  <w:style w:type="paragraph" w:styleId="2022" w:customStyle="1">
    <w:name w:val="正文无缩进"/>
    <w:basedOn w:val="622"/>
    <w:uiPriority w:val="0"/>
    <w:qFormat/>
    <w:pPr>
      <w:jc w:val="center"/>
      <w:spacing w:line="300" w:lineRule="auto"/>
    </w:pPr>
    <w:rPr>
      <w:rFonts w:ascii="宋体" w:hAnsi="宋体" w:eastAsia="宋体" w:cs="Times New Roman"/>
      <w:sz w:val="24"/>
      <w:szCs w:val="24"/>
    </w:rPr>
  </w:style>
  <w:style w:type="paragraph" w:styleId="2023" w:customStyle="1">
    <w:name w:val="Char Char1 Char Char Char Char Char Char"/>
    <w:basedOn w:val="622"/>
    <w:uiPriority w:val="0"/>
    <w:qFormat/>
    <w:pPr>
      <w:jc w:val="left"/>
      <w:spacing w:after="160" w:line="240" w:lineRule="exact"/>
      <w:widowControl/>
    </w:pPr>
    <w:rPr>
      <w:rFonts w:ascii="Verdana" w:hAnsi="Verdana" w:eastAsia="仿宋_GB2312" w:cs="Times New Roman"/>
      <w:sz w:val="24"/>
      <w:szCs w:val="20"/>
      <w:lang w:eastAsia="en-US"/>
    </w:rPr>
  </w:style>
  <w:style w:type="paragraph" w:styleId="2024" w:customStyle="1">
    <w:name w:val="È±Ê¡ÎÄ±¾"/>
    <w:basedOn w:val="622"/>
    <w:uiPriority w:val="0"/>
    <w:qFormat/>
    <w:pPr>
      <w:jc w:val="left"/>
      <w:widowControl/>
    </w:pPr>
    <w:rPr>
      <w:rFonts w:ascii="Times New Roman" w:hAnsi="Times New Roman" w:eastAsia="宋体" w:cs="Times New Roman"/>
      <w:sz w:val="24"/>
      <w:szCs w:val="20"/>
    </w:rPr>
  </w:style>
  <w:style w:type="paragraph" w:styleId="2025" w:customStyle="1">
    <w:name w:val="14_black"/>
    <w:basedOn w:val="622"/>
    <w:uiPriority w:val="0"/>
    <w:qFormat/>
    <w:pPr>
      <w:jc w:val="left"/>
      <w:spacing w:before="100" w:beforeAutospacing="1" w:after="100" w:afterAutospacing="1"/>
      <w:widowControl/>
    </w:pPr>
    <w:rPr>
      <w:rFonts w:ascii="宋体" w:hAnsi="宋体" w:eastAsia="宋体" w:cs="宋体"/>
      <w:color w:val="000000"/>
      <w:sz w:val="23"/>
      <w:szCs w:val="23"/>
    </w:rPr>
  </w:style>
  <w:style w:type="paragraph" w:styleId="2026" w:customStyle="1">
    <w:name w:val="Char Char Char Char"/>
    <w:basedOn w:val="753"/>
    <w:uiPriority w:val="0"/>
    <w:qFormat/>
    <w:pPr>
      <w:ind w:firstLine="454"/>
      <w:jc w:val="left"/>
      <w:shd w:val="clear" w:color="auto" w:fill="000080"/>
      <w:widowControl/>
    </w:pPr>
    <w:rPr>
      <w:rFonts w:ascii="Tahoma" w:hAnsi="Tahoma" w:cs="宋体"/>
      <w:sz w:val="21"/>
      <w:szCs w:val="20"/>
    </w:rPr>
  </w:style>
  <w:style w:type="paragraph" w:styleId="202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2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2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30" w:customStyle="1">
    <w:name w:val="四级无标题条"/>
    <w:basedOn w:val="622"/>
    <w:uiPriority w:val="0"/>
    <w:qFormat/>
    <w:pPr>
      <w:ind w:left="2520" w:hanging="420"/>
    </w:pPr>
    <w:rPr>
      <w:rFonts w:ascii="Times New Roman" w:hAnsi="Times New Roman" w:eastAsia="宋体" w:cs="Times New Roman"/>
      <w:szCs w:val="24"/>
    </w:rPr>
  </w:style>
  <w:style w:type="paragraph" w:styleId="2031" w:customStyle="1">
    <w:name w:val="五级无标题条"/>
    <w:basedOn w:val="622"/>
    <w:uiPriority w:val="0"/>
    <w:qFormat/>
    <w:pPr>
      <w:ind w:left="2940" w:hanging="420"/>
    </w:pPr>
    <w:rPr>
      <w:rFonts w:ascii="Times New Roman" w:hAnsi="Times New Roman" w:eastAsia="宋体" w:cs="Times New Roman"/>
      <w:szCs w:val="24"/>
    </w:rPr>
  </w:style>
  <w:style w:type="paragraph" w:styleId="2032" w:customStyle="1">
    <w:name w:val="正文表标题"/>
    <w:next w:val="1067"/>
    <w:uiPriority w:val="0"/>
    <w:qFormat/>
    <w:pPr>
      <w:ind w:left="1740" w:hanging="420"/>
      <w:jc w:val="center"/>
    </w:pPr>
    <w:rPr>
      <w:rFonts w:hint="default" w:ascii="黑体" w:hAnsi="Times New Roman" w:eastAsia="黑体" w:cs="Times New Roman"/>
      <w:sz w:val="21"/>
      <w:lang w:val="en-US" w:eastAsia="zh-CN" w:bidi="ar-SA"/>
    </w:rPr>
  </w:style>
  <w:style w:type="paragraph" w:styleId="2033" w:customStyle="1">
    <w:name w:val="我的图片"/>
    <w:basedOn w:val="622"/>
    <w:next w:val="1361"/>
    <w:uiPriority w:val="0"/>
    <w:qFormat/>
    <w:pPr>
      <w:jc w:val="center"/>
      <w:spacing w:line="360" w:lineRule="auto"/>
      <w:widowControl/>
    </w:pPr>
    <w:rPr>
      <w:rFonts w:ascii="Arial" w:hAnsi="Arial" w:eastAsia="楷体_GB2312" w:cs="Times New Roman"/>
      <w:sz w:val="24"/>
      <w:szCs w:val="24"/>
    </w:rPr>
  </w:style>
  <w:style w:type="paragraph" w:styleId="2034" w:customStyle="1">
    <w:name w:val="1 Char Char Char Char"/>
    <w:basedOn w:val="622"/>
    <w:uiPriority w:val="0"/>
    <w:qFormat/>
    <w:rPr>
      <w:rFonts w:ascii="Tahoma" w:hAnsi="Tahoma" w:eastAsia="宋体" w:cs="Times New Roman"/>
      <w:sz w:val="24"/>
      <w:szCs w:val="20"/>
    </w:rPr>
  </w:style>
  <w:style w:type="paragraph" w:styleId="2035" w:customStyle="1">
    <w:name w:val="NAP Normal"/>
    <w:basedOn w:val="622"/>
    <w:uiPriority w:val="0"/>
    <w:qFormat/>
    <w:pPr>
      <w:spacing w:line="240" w:lineRule="exact"/>
    </w:pPr>
    <w:rPr>
      <w:rFonts w:ascii="Times New Roman" w:hAnsi="Times New Roman" w:eastAsia="宋体" w:cs="Times New Roman"/>
      <w:sz w:val="22"/>
      <w:szCs w:val="20"/>
    </w:rPr>
  </w:style>
  <w:style w:type="paragraph" w:styleId="2036" w:customStyle="1">
    <w:name w:val="样式 标题 2第一章 标题 2Heading 2 HiddenHeading 2 CCBSH2h22nd level..."/>
    <w:basedOn w:val="62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7" w:customStyle="1">
    <w:name w:val="Char Char Char Char Char Char Char Char Char Char"/>
    <w:basedOn w:val="627"/>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38" w:customStyle="1">
    <w:name w:val="zn4"/>
    <w:basedOn w:val="1438"/>
    <w:next w:val="626"/>
    <w:uiPriority w:val="0"/>
    <w:qFormat/>
    <w:pPr>
      <w:ind w:left="851" w:hanging="851"/>
      <w:tabs>
        <w:tab w:val="clear" w:pos="1069" w:leader="none"/>
        <w:tab w:val="left" w:pos="1080" w:leader="none"/>
      </w:tabs>
      <w:outlineLvl w:val="3"/>
    </w:pPr>
    <w:rPr>
      <w:lang w:val="zh-CN"/>
    </w:rPr>
  </w:style>
  <w:style w:type="paragraph" w:styleId="2039" w:customStyle="1">
    <w:name w:val="图表"/>
    <w:basedOn w:val="622"/>
    <w:uiPriority w:val="99"/>
    <w:qFormat/>
    <w:pPr>
      <w:ind w:firstLine="200"/>
      <w:jc w:val="center"/>
      <w:spacing w:line="360" w:lineRule="auto"/>
    </w:pPr>
    <w:rPr>
      <w:rFonts w:ascii="方正仿宋_GBK" w:hAnsi="方正仿宋_GBK" w:eastAsia="方正仿宋_GBK" w:cs="Times New Roman"/>
      <w:sz w:val="32"/>
    </w:rPr>
  </w:style>
  <w:style w:type="paragraph" w:styleId="2040" w:customStyle="1">
    <w:name w:val="图释"/>
    <w:basedOn w:val="622"/>
    <w:uiPriority w:val="99"/>
    <w:qFormat/>
    <w:pPr>
      <w:ind w:firstLine="200"/>
      <w:jc w:val="center"/>
      <w:spacing w:line="560" w:lineRule="exact"/>
    </w:pPr>
    <w:rPr>
      <w:rFonts w:ascii="方正仿宋_GBK" w:hAnsi="方正仿宋_GBK" w:eastAsia="方正楷体_GBK" w:cs="Times New Roman"/>
      <w:sz w:val="28"/>
    </w:rPr>
  </w:style>
  <w:style w:type="paragraph" w:styleId="204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42" w:customStyle="1">
    <w:name w:val="五号正文项目（标准）"/>
    <w:basedOn w:val="622"/>
    <w:uiPriority w:val="0"/>
    <w:qFormat/>
    <w:pPr>
      <w:ind w:left="840" w:hanging="420"/>
      <w:jc w:val="left"/>
      <w:spacing w:line="400" w:lineRule="exact"/>
      <w:tabs>
        <w:tab w:val="left" w:pos="420" w:leader="none"/>
        <w:tab w:val="left" w:pos="840" w:leader="none"/>
      </w:tabs>
    </w:pPr>
    <w:rPr>
      <w:rFonts w:ascii="宋体" w:hAnsi="宋体" w:eastAsia="宋体" w:cs="Times New Roman"/>
      <w:color w:val="000000"/>
      <w:szCs w:val="20"/>
    </w:rPr>
  </w:style>
  <w:style w:type="paragraph" w:styleId="2043" w:customStyle="1">
    <w:name w:val="序列1"/>
    <w:basedOn w:val="622"/>
    <w:uiPriority w:val="0"/>
    <w:qFormat/>
    <w:pPr>
      <w:ind w:left="432" w:hanging="432"/>
      <w:spacing w:line="440" w:lineRule="atLeast"/>
      <w:tabs>
        <w:tab w:val="left" w:pos="432" w:leader="none"/>
        <w:tab w:val="left" w:pos="960" w:leader="none"/>
        <w:tab w:val="left" w:pos="1260" w:leader="none"/>
      </w:tabs>
    </w:pPr>
    <w:rPr>
      <w:rFonts w:ascii="Times New Roman" w:hAnsi="Times New Roman" w:eastAsia="楷体_GB2312" w:cs="Times New Roman"/>
      <w:sz w:val="24"/>
      <w:szCs w:val="24"/>
    </w:rPr>
  </w:style>
  <w:style w:type="paragraph" w:styleId="2044" w:customStyle="1">
    <w:name w:val="标题8"/>
    <w:basedOn w:val="628"/>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45" w:customStyle="1">
    <w:name w:val="wx正文+标号"/>
    <w:basedOn w:val="622"/>
    <w:uiPriority w:val="0"/>
    <w:semiHidden/>
    <w:qFormat/>
    <w:pPr>
      <w:ind w:left="510" w:hanging="340"/>
      <w:spacing w:line="360" w:lineRule="auto"/>
      <w:tabs>
        <w:tab w:val="left" w:pos="510" w:leader="none"/>
      </w:tabs>
    </w:pPr>
    <w:rPr>
      <w:rFonts w:ascii="Times New Roman" w:hAnsi="Times New Roman" w:eastAsia="宋体" w:cs="宋体"/>
      <w:sz w:val="24"/>
      <w:szCs w:val="20"/>
    </w:rPr>
  </w:style>
  <w:style w:type="paragraph" w:styleId="2046" w:customStyle="1">
    <w:name w:val="text-center"/>
    <w:basedOn w:val="622"/>
    <w:uiPriority w:val="0"/>
    <w:qFormat/>
    <w:pPr>
      <w:jc w:val="center"/>
      <w:spacing w:after="150"/>
      <w:widowControl/>
    </w:pPr>
    <w:rPr>
      <w:rFonts w:ascii="宋体" w:hAnsi="宋体" w:eastAsia="宋体" w:cs="宋体"/>
      <w:sz w:val="24"/>
      <w:szCs w:val="24"/>
    </w:rPr>
  </w:style>
  <w:style w:type="paragraph" w:styleId="2047" w:customStyle="1">
    <w:name w:val="faqa"/>
    <w:basedOn w:val="622"/>
    <w:uiPriority w:val="0"/>
    <w:qFormat/>
    <w:pPr>
      <w:jc w:val="left"/>
      <w:spacing w:after="150"/>
      <w:widowControl/>
    </w:pPr>
    <w:rPr>
      <w:rFonts w:ascii="微软雅黑" w:hAnsi="微软雅黑" w:eastAsia="微软雅黑" w:cs="宋体"/>
      <w:b/>
      <w:bCs/>
      <w:sz w:val="27"/>
      <w:szCs w:val="27"/>
    </w:rPr>
  </w:style>
  <w:style w:type="paragraph" w:styleId="2048" w:customStyle="1">
    <w:name w:val="样式 标题 55l4H5h5Second Subheading + 段前: 0.5 行 段后: 0.5 行 行距:..."/>
    <w:basedOn w:val="62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9" w:customStyle="1">
    <w:name w:val="Test2"/>
    <w:basedOn w:val="62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0" w:customStyle="1">
    <w:name w:val="正文编号项"/>
    <w:basedOn w:val="763"/>
    <w:uiPriority w:val="0"/>
    <w:qFormat/>
    <w:pPr>
      <w:ind w:left="200" w:firstLine="200"/>
      <w:jc w:val="left"/>
      <w:spacing w:line="360" w:lineRule="auto"/>
      <w:tabs>
        <w:tab w:val="left" w:pos="360" w:leader="none"/>
      </w:tabs>
    </w:pPr>
    <w:rPr>
      <w:color w:val="000000"/>
      <w:sz w:val="24"/>
    </w:rPr>
  </w:style>
  <w:style w:type="paragraph" w:styleId="2051" w:customStyle="1">
    <w:name w:val="正文文本2"/>
    <w:basedOn w:val="622"/>
    <w:uiPriority w:val="99"/>
    <w:qFormat/>
    <w:pPr>
      <w:jc w:val="left"/>
      <w:spacing w:after="120" w:line="288" w:lineRule="auto"/>
      <w:widowControl/>
    </w:pPr>
    <w:rPr>
      <w:rFonts w:ascii="Verdana" w:hAnsi="Verdana" w:eastAsia="宋体" w:cs="Times New Roman"/>
      <w:sz w:val="24"/>
      <w:szCs w:val="20"/>
      <w:lang w:eastAsia="en-US"/>
    </w:rPr>
  </w:style>
  <w:style w:type="paragraph" w:styleId="2052" w:customStyle="1">
    <w:name w:val="Char21"/>
    <w:basedOn w:val="622"/>
    <w:uiPriority w:val="0"/>
    <w:qFormat/>
    <w:rPr>
      <w:rFonts w:ascii="仿宋_GB2312" w:hAnsi="Times New Roman" w:eastAsia="仿宋_GB2312" w:cs="Times New Roman"/>
      <w:b/>
      <w:sz w:val="32"/>
      <w:szCs w:val="32"/>
    </w:rPr>
  </w:style>
  <w:style w:type="paragraph" w:styleId="2053" w:customStyle="1">
    <w:name w:val="Char1 Char Char Char21"/>
    <w:basedOn w:val="622"/>
    <w:uiPriority w:val="0"/>
    <w:qFormat/>
    <w:rPr>
      <w:rFonts w:ascii="Tahoma" w:hAnsi="Tahoma" w:eastAsia="宋体" w:cs="Times New Roman"/>
      <w:sz w:val="24"/>
      <w:szCs w:val="20"/>
    </w:rPr>
  </w:style>
  <w:style w:type="paragraph" w:styleId="2054" w:customStyle="1">
    <w:name w:val="Char Char12"/>
    <w:basedOn w:val="622"/>
    <w:uiPriority w:val="0"/>
    <w:qFormat/>
    <w:pPr>
      <w:jc w:val="left"/>
      <w:spacing w:after="160" w:line="240" w:lineRule="exact"/>
      <w:widowControl/>
    </w:pPr>
    <w:rPr>
      <w:rFonts w:ascii="Verdana" w:hAnsi="Verdana" w:eastAsia="宋体" w:cs="Times New Roman"/>
      <w:sz w:val="20"/>
      <w:szCs w:val="24"/>
      <w:lang w:eastAsia="en-US"/>
    </w:rPr>
  </w:style>
  <w:style w:type="paragraph" w:styleId="2055" w:customStyle="1">
    <w:name w:val="Normal (Web)1"/>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2056" w:customStyle="1">
    <w:name w:val="_Style 171"/>
    <w:basedOn w:val="622"/>
    <w:next w:val="622"/>
    <w:uiPriority w:val="0"/>
    <w:qFormat/>
    <w:pPr>
      <w:ind w:firstLine="560"/>
      <w:spacing w:line="500" w:lineRule="exact"/>
    </w:pPr>
    <w:rPr>
      <w:rFonts w:ascii="Cambria" w:hAnsi="Cambria" w:eastAsia="仿宋" w:cs="Times New Roman"/>
      <w:color w:val="000000"/>
      <w:sz w:val="28"/>
      <w:szCs w:val="20"/>
    </w:rPr>
  </w:style>
  <w:style w:type="paragraph" w:styleId="2057" w:customStyle="1">
    <w:name w:val="中等深浅底纹 1 - 着色 11"/>
    <w:next w:val="2058"/>
    <w:uiPriority w:val="0"/>
    <w:qFormat/>
    <w:pPr>
      <w:widowControl w:val="off"/>
    </w:pPr>
    <w:rPr>
      <w:rFonts w:hint="default" w:ascii="宋体" w:hAnsi="Calibri" w:eastAsia="宋体" w:cs="Times New Roman"/>
      <w:sz w:val="21"/>
      <w:szCs w:val="22"/>
      <w:lang w:val="en-US" w:eastAsia="zh-CN" w:bidi="ar-SA"/>
    </w:rPr>
  </w:style>
  <w:style w:type="paragraph" w:styleId="2058" w:customStyle="1">
    <w:name w:val="D表"/>
    <w:basedOn w:val="622"/>
    <w:next w:val="753"/>
    <w:uiPriority w:val="0"/>
    <w:qFormat/>
    <w:pPr>
      <w:ind w:hanging="2"/>
      <w:spacing w:line="500" w:lineRule="exact"/>
    </w:pPr>
    <w:rPr>
      <w:rFonts w:ascii="Calibri" w:hAnsi="Calibri" w:eastAsia="仿宋" w:cs="Times New Roman"/>
      <w:sz w:val="18"/>
      <w:szCs w:val="18"/>
    </w:rPr>
  </w:style>
  <w:style w:type="paragraph" w:styleId="2059" w:customStyle="1">
    <w:name w:val="金宏发行正文 Char Char"/>
    <w:basedOn w:val="622"/>
    <w:next w:val="2030"/>
    <w:uiPriority w:val="0"/>
    <w:qFormat/>
    <w:pPr>
      <w:ind w:firstLine="560"/>
      <w:spacing w:line="500" w:lineRule="exact"/>
    </w:pPr>
    <w:rPr>
      <w:rFonts w:ascii="Calibri" w:hAnsi="Calibri" w:eastAsia="仿宋_GB2312" w:cs="宋体"/>
      <w:sz w:val="28"/>
      <w:szCs w:val="20"/>
    </w:rPr>
  </w:style>
  <w:style w:type="paragraph" w:styleId="2060" w:customStyle="1">
    <w:name w:val="Char1 Char Char Char2"/>
    <w:basedOn w:val="622"/>
    <w:uiPriority w:val="0"/>
    <w:qFormat/>
    <w:pPr>
      <w:ind w:firstLine="560"/>
      <w:spacing w:line="500" w:lineRule="exact"/>
    </w:pPr>
    <w:rPr>
      <w:rFonts w:ascii="Tahoma" w:hAnsi="Tahoma" w:eastAsia="仿宋" w:cs="Times New Roman"/>
      <w:sz w:val="28"/>
      <w:szCs w:val="20"/>
    </w:rPr>
  </w:style>
  <w:style w:type="paragraph" w:styleId="2061" w:customStyle="1">
    <w:name w:val="Char Char Char Char2"/>
    <w:basedOn w:val="622"/>
    <w:uiPriority w:val="0"/>
    <w:qFormat/>
    <w:pPr>
      <w:ind w:firstLine="560"/>
      <w:spacing w:line="500" w:lineRule="exact"/>
    </w:pPr>
    <w:rPr>
      <w:rFonts w:ascii="Calibri" w:hAnsi="Calibri" w:eastAsia="仿宋" w:cs="Times New Roman"/>
      <w:sz w:val="28"/>
      <w:szCs w:val="24"/>
    </w:rPr>
  </w:style>
  <w:style w:type="paragraph" w:styleId="2062" w:customStyle="1">
    <w:name w:val="Heading"/>
    <w:basedOn w:val="622"/>
    <w:next w:val="76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3" w:customStyle="1">
    <w:name w:val="Char Char Char Char1"/>
    <w:basedOn w:val="622"/>
    <w:uiPriority w:val="0"/>
    <w:qFormat/>
    <w:pPr>
      <w:ind w:firstLine="560"/>
      <w:spacing w:line="500" w:lineRule="exact"/>
    </w:pPr>
    <w:rPr>
      <w:rFonts w:ascii="Calibri" w:hAnsi="Calibri" w:eastAsia="仿宋" w:cs="Times New Roman"/>
      <w:sz w:val="28"/>
      <w:szCs w:val="24"/>
    </w:rPr>
  </w:style>
  <w:style w:type="paragraph" w:styleId="2064" w:customStyle="1">
    <w:name w:val="Char Char Char Char Char Char Char Char Char Char Char Char Char Char Char Char Char Char Char Char"/>
    <w:basedOn w:val="622"/>
    <w:next w:val="622"/>
    <w:uiPriority w:val="0"/>
    <w:qFormat/>
    <w:pPr>
      <w:ind w:left="420" w:hanging="420"/>
      <w:spacing w:line="360" w:lineRule="auto"/>
      <w:tabs>
        <w:tab w:val="left" w:pos="851" w:leader="none"/>
      </w:tabs>
    </w:pPr>
    <w:rPr>
      <w:rFonts w:ascii="Calibri" w:hAnsi="Calibri" w:eastAsia="仿宋" w:cs="Times New Roman"/>
      <w:sz w:val="28"/>
      <w:szCs w:val="24"/>
    </w:rPr>
  </w:style>
  <w:style w:type="paragraph" w:styleId="2065" w:customStyle="1">
    <w:name w:val="中等深浅网格 1 - 着色 21"/>
    <w:basedOn w:val="622"/>
    <w:uiPriority w:val="34"/>
    <w:qFormat/>
    <w:pPr>
      <w:ind w:firstLine="420"/>
    </w:pPr>
    <w:rPr>
      <w:rFonts w:ascii="Calibri" w:hAnsi="Calibri" w:eastAsia="仿宋" w:cs="Times New Roman"/>
      <w:sz w:val="28"/>
    </w:rPr>
  </w:style>
  <w:style w:type="paragraph" w:styleId="2066" w:customStyle="1">
    <w:name w:val="注意事项"/>
    <w:basedOn w:val="622"/>
    <w:uiPriority w:val="0"/>
    <w:qFormat/>
    <w:pPr>
      <w:ind w:firstLine="200"/>
      <w:spacing w:before="60" w:after="60" w:line="360" w:lineRule="auto"/>
    </w:pPr>
    <w:rPr>
      <w:rFonts w:ascii="仿宋" w:hAnsi="仿宋" w:eastAsia="宋体" w:cs="Times New Roman"/>
      <w:b/>
      <w:bCs/>
      <w:sz w:val="28"/>
      <w:szCs w:val="24"/>
      <w:lang w:eastAsia="ar-SA"/>
    </w:rPr>
  </w:style>
  <w:style w:type="paragraph" w:styleId="206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8" w:customStyle="1">
    <w:name w:val="无编号标题"/>
    <w:basedOn w:val="622"/>
    <w:next w:val="1588"/>
    <w:uiPriority w:val="0"/>
    <w:qFormat/>
    <w:pPr>
      <w:ind w:firstLine="560"/>
      <w:jc w:val="center"/>
      <w:pageBreakBefore/>
      <w:spacing w:line="480" w:lineRule="auto"/>
      <w:suppressLineNumbers/>
    </w:pPr>
    <w:rPr>
      <w:rFonts w:ascii="宋体" w:hAnsi="宋体" w:eastAsia="仿宋" w:cs="Times New Roman"/>
      <w:b/>
      <w:sz w:val="36"/>
      <w:szCs w:val="44"/>
    </w:rPr>
  </w:style>
  <w:style w:type="paragraph" w:styleId="2069" w:customStyle="1">
    <w:name w:val="Bid_正文"/>
    <w:basedOn w:val="635"/>
    <w:next w:val="2070"/>
    <w:uiPriority w:val="0"/>
    <w:qFormat/>
    <w:pPr>
      <w:ind w:firstLine="200"/>
      <w:jc w:val="left"/>
      <w:spacing w:line="590" w:lineRule="atLeast"/>
      <w:widowControl/>
    </w:pPr>
    <w:rPr>
      <w:rFonts w:ascii="方正仿宋_GBK" w:hAnsi="Calibri" w:eastAsia="仿宋"/>
      <w:spacing w:val="-25"/>
      <w:sz w:val="32"/>
      <w:szCs w:val="20"/>
    </w:rPr>
  </w:style>
  <w:style w:type="paragraph" w:styleId="2070" w:customStyle="1">
    <w:name w:val="p1"/>
    <w:basedOn w:val="622"/>
    <w:next w:val="74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1" w:customStyle="1">
    <w:name w:val="正文首行缩进 Char3"/>
    <w:basedOn w:val="622"/>
    <w:uiPriority w:val="0"/>
    <w:qFormat/>
    <w:pPr>
      <w:ind w:firstLine="560"/>
      <w:spacing w:line="500" w:lineRule="exact"/>
    </w:pPr>
    <w:rPr>
      <w:rFonts w:ascii="Calibri" w:hAnsi="Calibri" w:eastAsia="仿宋" w:cs="Times New Roman"/>
      <w:sz w:val="28"/>
      <w:szCs w:val="20"/>
    </w:rPr>
  </w:style>
  <w:style w:type="paragraph" w:styleId="2072" w:customStyle="1">
    <w:name w:val="表格内容"/>
    <w:basedOn w:val="622"/>
    <w:next w:val="1852"/>
    <w:uiPriority w:val="0"/>
    <w:qFormat/>
    <w:pPr>
      <w:ind w:firstLine="560"/>
      <w:jc w:val="left"/>
      <w:spacing w:line="360" w:lineRule="auto"/>
    </w:pPr>
    <w:rPr>
      <w:rFonts w:ascii="微软雅黑" w:hAnsi="微软雅黑" w:eastAsia="微软雅黑" w:cs="Times New Roman"/>
      <w:sz w:val="18"/>
      <w:szCs w:val="24"/>
      <w:lang w:val="en-GB"/>
    </w:rPr>
  </w:style>
  <w:style w:type="paragraph" w:styleId="2073" w:customStyle="1">
    <w:name w:val="文章正文"/>
    <w:basedOn w:val="622"/>
    <w:next w:val="2074"/>
    <w:uiPriority w:val="0"/>
    <w:qFormat/>
    <w:pPr>
      <w:ind w:firstLine="482"/>
      <w:spacing w:line="360" w:lineRule="auto"/>
    </w:pPr>
    <w:rPr>
      <w:rFonts w:ascii="Calibri" w:hAnsi="Calibri" w:eastAsia="仿宋" w:cs="Times New Roman"/>
      <w:szCs w:val="24"/>
    </w:rPr>
  </w:style>
  <w:style w:type="paragraph" w:styleId="2074" w:customStyle="1">
    <w:name w:val="我的图表标题"/>
    <w:basedOn w:val="622"/>
    <w:next w:val="1069"/>
    <w:uiPriority w:val="0"/>
    <w:qFormat/>
    <w:pPr>
      <w:ind w:firstLine="560"/>
      <w:jc w:val="center"/>
      <w:spacing w:line="360" w:lineRule="auto"/>
    </w:pPr>
    <w:rPr>
      <w:rFonts w:ascii="Cambria" w:hAnsi="Cambria" w:eastAsia="黑体" w:cs="宋体"/>
      <w:sz w:val="28"/>
      <w:szCs w:val="20"/>
    </w:rPr>
  </w:style>
  <w:style w:type="paragraph" w:styleId="2075" w:customStyle="1">
    <w:name w:val="11111"/>
    <w:basedOn w:val="622"/>
    <w:next w:val="2076"/>
    <w:uiPriority w:val="0"/>
    <w:qFormat/>
    <w:pPr>
      <w:ind w:firstLine="200"/>
      <w:spacing w:after="120" w:line="360" w:lineRule="auto"/>
    </w:pPr>
    <w:rPr>
      <w:rFonts w:ascii="宋体" w:hAnsi="Calibri" w:eastAsia="仿宋" w:cs="宋体"/>
      <w:color w:val="000000"/>
      <w:sz w:val="28"/>
      <w:szCs w:val="24"/>
      <w:lang w:val="zh-CN"/>
    </w:rPr>
  </w:style>
  <w:style w:type="paragraph" w:styleId="2076" w:customStyle="1">
    <w:name w:val="Char Char Char Char Char Char Char Char Char Char Char Char Char"/>
    <w:basedOn w:val="622"/>
    <w:next w:val="635"/>
    <w:uiPriority w:val="0"/>
    <w:qFormat/>
    <w:pPr>
      <w:jc w:val="left"/>
      <w:spacing w:after="160" w:line="240" w:lineRule="exact"/>
      <w:widowControl/>
    </w:pPr>
    <w:rPr>
      <w:rFonts w:ascii="Verdana" w:hAnsi="Verdana" w:eastAsia="仿宋_GB2312" w:cs="Times New Roman"/>
      <w:sz w:val="28"/>
      <w:szCs w:val="20"/>
      <w:lang w:eastAsia="en-US"/>
    </w:rPr>
  </w:style>
  <w:style w:type="paragraph" w:styleId="2077" w:customStyle="1">
    <w:name w:val="标题 41"/>
    <w:basedOn w:val="625"/>
    <w:next w:val="76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8" w:customStyle="1">
    <w:name w:val="Char Char Char Char Char Char Char Char Char1 Char Char Char Char Char Char Char Char Char Char"/>
    <w:basedOn w:val="622"/>
    <w:next w:val="2079"/>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079" w:customStyle="1">
    <w:name w:val="样式3"/>
    <w:basedOn w:val="622"/>
    <w:uiPriority w:val="0"/>
    <w:qFormat/>
    <w:pPr>
      <w:ind w:firstLine="420"/>
      <w:spacing w:line="360" w:lineRule="auto"/>
      <w:tabs>
        <w:tab w:val="left" w:pos="695" w:leader="none"/>
      </w:tabs>
    </w:pPr>
    <w:rPr>
      <w:rFonts w:ascii="Calibri" w:hAnsi="Calibri" w:eastAsia="仿宋" w:cs="Times New Roman"/>
      <w:sz w:val="28"/>
      <w:szCs w:val="24"/>
    </w:rPr>
  </w:style>
  <w:style w:type="paragraph" w:styleId="2080" w:customStyle="1">
    <w:name w:val="正文Normal"/>
    <w:basedOn w:val="622"/>
    <w:next w:val="996"/>
    <w:uiPriority w:val="0"/>
    <w:qFormat/>
    <w:pPr>
      <w:ind w:firstLine="480"/>
      <w:spacing w:after="120" w:line="360" w:lineRule="auto"/>
    </w:pPr>
    <w:rPr>
      <w:rFonts w:ascii="Arial" w:hAnsi="Arial" w:eastAsia="仿宋" w:cs="Arial"/>
      <w:sz w:val="28"/>
      <w:szCs w:val="24"/>
    </w:rPr>
  </w:style>
  <w:style w:type="paragraph" w:styleId="2081" w:customStyle="1">
    <w:name w:val="标准正文"/>
    <w:basedOn w:val="622"/>
    <w:next w:val="631"/>
    <w:uiPriority w:val="0"/>
    <w:qFormat/>
    <w:pPr>
      <w:ind w:firstLine="560"/>
      <w:spacing w:line="500" w:lineRule="exact"/>
    </w:pPr>
    <w:rPr>
      <w:rFonts w:ascii="Calibri" w:hAnsi="Calibri" w:eastAsia="仿宋" w:cs="Times New Roman"/>
      <w:sz w:val="28"/>
      <w:szCs w:val="24"/>
      <w:lang w:val="en-GB"/>
    </w:rPr>
  </w:style>
  <w:style w:type="paragraph" w:styleId="2082" w:customStyle="1">
    <w:name w:val="_Style 62"/>
    <w:next w:val="807"/>
    <w:uiPriority w:val="0"/>
    <w:qFormat/>
    <w:pPr>
      <w:jc w:val="both"/>
      <w:widowControl w:val="off"/>
    </w:pPr>
    <w:rPr>
      <w:rFonts w:hint="default" w:ascii="Calibri" w:hAnsi="Calibri" w:eastAsia="宋体" w:cs="Times New Roman"/>
      <w:sz w:val="21"/>
      <w:szCs w:val="22"/>
      <w:lang w:val="en-US" w:eastAsia="zh-CN" w:bidi="ar-SA"/>
    </w:rPr>
  </w:style>
  <w:style w:type="paragraph" w:styleId="2083" w:customStyle="1">
    <w:name w:val="_Style 54"/>
    <w:next w:val="1521"/>
    <w:uiPriority w:val="0"/>
    <w:qFormat/>
    <w:rPr>
      <w:rFonts w:hint="default" w:ascii="Calibri" w:hAnsi="Calibri" w:eastAsia="宋体" w:cs="Times New Roman"/>
      <w:sz w:val="24"/>
      <w:szCs w:val="24"/>
      <w:lang w:val="en-US" w:eastAsia="zh-CN" w:bidi="ar-SA"/>
    </w:rPr>
  </w:style>
  <w:style w:type="paragraph" w:styleId="2084" w:customStyle="1">
    <w:name w:val="样式 标题 2 + 行距: 最小值 12 磅"/>
    <w:basedOn w:val="624"/>
    <w:next w:val="63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5" w:customStyle="1">
    <w:name w:val="ABC_正文"/>
    <w:basedOn w:val="622"/>
    <w:uiPriority w:val="0"/>
    <w:qFormat/>
    <w:pPr>
      <w:ind w:firstLine="200"/>
      <w:widowControl/>
    </w:pPr>
    <w:rPr>
      <w:rFonts w:ascii="Calibri" w:hAnsi="宋体" w:eastAsia="Times New Roman" w:cs="Times New Roman"/>
      <w:sz w:val="20"/>
      <w:szCs w:val="20"/>
    </w:rPr>
  </w:style>
  <w:style w:type="paragraph" w:styleId="2086" w:customStyle="1">
    <w:name w:val="InfoBlue"/>
    <w:basedOn w:val="622"/>
    <w:uiPriority w:val="0"/>
    <w:qFormat/>
    <w:pPr>
      <w:ind w:left="720" w:firstLine="560"/>
      <w:jc w:val="left"/>
      <w:spacing w:after="120" w:line="360" w:lineRule="auto"/>
    </w:pPr>
    <w:rPr>
      <w:rFonts w:ascii="Calibri" w:hAnsi="Calibri" w:eastAsia="仿宋" w:cs="Times New Roman"/>
      <w:color w:val="0000ff"/>
      <w:szCs w:val="20"/>
    </w:rPr>
  </w:style>
  <w:style w:type="paragraph" w:styleId="2087" w:customStyle="1">
    <w:name w:val="样式 标题 3"/>
    <w:basedOn w:val="625"/>
    <w:next w:val="76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89" w:customStyle="1">
    <w:name w:val="Char Char Char Char Char Char Char Char Char Char Char Char Char Char Char1 Char"/>
    <w:basedOn w:val="622"/>
    <w:next w:val="765"/>
    <w:uiPriority w:val="0"/>
    <w:qFormat/>
    <w:pPr>
      <w:ind w:firstLine="560"/>
      <w:jc w:val="left"/>
      <w:spacing w:after="160" w:line="240" w:lineRule="exact"/>
      <w:widowControl/>
    </w:pPr>
    <w:rPr>
      <w:rFonts w:ascii="Verdana" w:hAnsi="Verdana" w:eastAsia="仿宋" w:cs="Times New Roman"/>
      <w:sz w:val="20"/>
      <w:szCs w:val="20"/>
      <w:lang w:eastAsia="en-US"/>
    </w:rPr>
  </w:style>
  <w:style w:type="paragraph" w:styleId="2090" w:customStyle="1">
    <w:name w:val="无首行缩进正文"/>
    <w:basedOn w:val="2074"/>
    <w:next w:val="2026"/>
    <w:uiPriority w:val="0"/>
    <w:qFormat/>
    <w:pPr>
      <w:ind w:firstLine="0"/>
      <w:jc w:val="both"/>
    </w:pPr>
    <w:rPr>
      <w:rFonts w:ascii="Calibri" w:hAnsi="Calibri" w:eastAsia="方正仿宋_GBK" w:cs="Times New Roman"/>
      <w:sz w:val="21"/>
      <w:szCs w:val="24"/>
    </w:rPr>
  </w:style>
  <w:style w:type="paragraph" w:styleId="2091" w:customStyle="1">
    <w:name w:val="Plain Text1"/>
    <w:basedOn w:val="622"/>
    <w:next w:val="745"/>
    <w:uiPriority w:val="0"/>
    <w:qFormat/>
    <w:pPr>
      <w:ind w:firstLine="560"/>
      <w:spacing w:line="360" w:lineRule="auto"/>
    </w:pPr>
    <w:rPr>
      <w:rFonts w:ascii="宋体" w:hAnsi="宋体" w:eastAsia="仿宋" w:cs="Times New Roman"/>
      <w:sz w:val="28"/>
      <w:szCs w:val="20"/>
    </w:rPr>
  </w:style>
  <w:style w:type="paragraph" w:styleId="2092" w:customStyle="1">
    <w:name w:val="Char Char Char Char Char Char Char Char Char Char Char Char Char1"/>
    <w:basedOn w:val="622"/>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093" w:customStyle="1">
    <w:name w:val="样式 Tabletext + 五号 加粗 居中 段后: 0 磅 行距: 1.5 倍行距"/>
    <w:basedOn w:val="622"/>
    <w:uiPriority w:val="0"/>
    <w:qFormat/>
    <w:pPr>
      <w:ind w:firstLine="560"/>
      <w:spacing w:line="500" w:lineRule="exact"/>
    </w:pPr>
    <w:rPr>
      <w:rFonts w:ascii="Calibri" w:hAnsi="Calibri" w:eastAsia="仿宋" w:cs="Times New Roman"/>
      <w:sz w:val="28"/>
      <w:szCs w:val="20"/>
    </w:rPr>
  </w:style>
  <w:style w:type="paragraph" w:styleId="2094" w:customStyle="1">
    <w:name w:val="Subject"/>
    <w:basedOn w:val="622"/>
    <w:uiPriority w:val="0"/>
    <w:qFormat/>
    <w:pPr>
      <w:jc w:val="center"/>
      <w:widowControl/>
    </w:pPr>
    <w:rPr>
      <w:rFonts w:ascii="Calibri" w:hAnsi="Calibri" w:eastAsia="黑体" w:cs="Times New Roman"/>
      <w:b/>
      <w:sz w:val="48"/>
      <w:szCs w:val="24"/>
    </w:rPr>
  </w:style>
  <w:style w:type="paragraph" w:styleId="2095" w:customStyle="1">
    <w:name w:val="题注1"/>
    <w:basedOn w:val="622"/>
    <w:uiPriority w:val="0"/>
    <w:qFormat/>
    <w:pPr>
      <w:ind w:firstLine="720"/>
      <w:spacing w:before="120" w:after="120" w:line="360" w:lineRule="auto"/>
      <w:suppressLineNumbers/>
    </w:pPr>
    <w:rPr>
      <w:rFonts w:ascii="仿宋" w:hAnsi="仿宋" w:eastAsia="宋体" w:cs="Times New Roman"/>
      <w:i/>
      <w:iCs/>
      <w:sz w:val="28"/>
      <w:szCs w:val="24"/>
      <w:lang w:eastAsia="ar-SA"/>
    </w:rPr>
  </w:style>
  <w:style w:type="paragraph" w:styleId="2096" w:customStyle="1">
    <w:name w:val="默认段落字体 Para Char Char Char Char"/>
    <w:basedOn w:val="622"/>
    <w:next w:val="775"/>
    <w:uiPriority w:val="0"/>
    <w:qFormat/>
    <w:pPr>
      <w:ind w:firstLine="560"/>
      <w:spacing w:line="360" w:lineRule="auto"/>
    </w:pPr>
    <w:rPr>
      <w:rFonts w:ascii="Calibri" w:hAnsi="Calibri" w:eastAsia="仿宋" w:cs="Times New Roman"/>
      <w:sz w:val="28"/>
      <w:szCs w:val="20"/>
    </w:rPr>
  </w:style>
  <w:style w:type="paragraph" w:styleId="2097" w:customStyle="1">
    <w:name w:val="样式 标题 1 + 行距: 最小值 12 磅"/>
    <w:basedOn w:val="623"/>
    <w:next w:val="208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8" w:customStyle="1">
    <w:name w:val="_Style 224"/>
    <w:basedOn w:val="622"/>
    <w:next w:val="622"/>
    <w:uiPriority w:val="39"/>
    <w:unhideWhenUsed/>
    <w:qFormat/>
    <w:pPr>
      <w:ind w:left="2100"/>
      <w:jc w:val="left"/>
      <w:widowControl/>
    </w:pPr>
    <w:rPr>
      <w:rFonts w:ascii="Calibri" w:hAnsi="Calibri" w:eastAsia="宋体" w:cs="Times New Roman"/>
    </w:rPr>
  </w:style>
  <w:style w:type="paragraph" w:styleId="2099" w:customStyle="1">
    <w:name w:val="图中文字"/>
    <w:basedOn w:val="622"/>
    <w:next w:val="1523"/>
    <w:uiPriority w:val="0"/>
    <w:qFormat/>
    <w:pPr>
      <w:ind w:firstLine="560"/>
      <w:jc w:val="center"/>
      <w:spacing w:line="500" w:lineRule="exact"/>
      <w:widowControl/>
    </w:pPr>
    <w:rPr>
      <w:rFonts w:ascii="Calibri" w:hAnsi="Calibri" w:eastAsia="仿宋_GB2312" w:cs="Times New Roman"/>
      <w:sz w:val="28"/>
      <w:szCs w:val="20"/>
    </w:rPr>
  </w:style>
  <w:style w:type="paragraph" w:styleId="2100" w:customStyle="1">
    <w:name w:val="标题 11"/>
    <w:basedOn w:val="622"/>
    <w:next w:val="622"/>
    <w:uiPriority w:val="0"/>
    <w:qFormat/>
    <w:pPr>
      <w:keepLines/>
      <w:keepNext/>
      <w:spacing w:line="590" w:lineRule="exact"/>
      <w:outlineLvl w:val="0"/>
    </w:pPr>
    <w:rPr>
      <w:rFonts w:ascii="Calibri" w:hAnsi="Calibri" w:eastAsia="方正黑体_GBK" w:cs="Times New Roman"/>
      <w:bCs/>
      <w:sz w:val="32"/>
      <w:szCs w:val="44"/>
    </w:rPr>
  </w:style>
  <w:style w:type="paragraph" w:styleId="2101" w:customStyle="1">
    <w:name w:val="样式 标题 + 右"/>
    <w:basedOn w:val="749"/>
    <w:next w:val="1989"/>
    <w:uiPriority w:val="0"/>
    <w:qFormat/>
    <w:pPr>
      <w:ind w:left="0" w:firstLine="560"/>
      <w:jc w:val="right"/>
      <w:spacing w:line="500" w:lineRule="exact"/>
    </w:pPr>
    <w:rPr>
      <w:rFonts w:ascii="宋体" w:hAnsi="Calibri" w:eastAsia="方正小标宋_GBK" w:cs="宋体"/>
      <w:color w:val="000000"/>
      <w:sz w:val="28"/>
      <w:szCs w:val="20"/>
    </w:rPr>
  </w:style>
  <w:style w:type="paragraph" w:styleId="2102" w:customStyle="1">
    <w:name w:val="表号"/>
    <w:basedOn w:val="622"/>
    <w:next w:val="1064"/>
    <w:uiPriority w:val="0"/>
    <w:qFormat/>
    <w:pPr>
      <w:ind w:left="5102" w:hanging="1700"/>
      <w:jc w:val="center"/>
      <w:keepLines/>
      <w:keepNext/>
      <w:spacing w:line="360" w:lineRule="auto"/>
      <w:tabs>
        <w:tab w:val="left" w:pos="5102" w:leader="none"/>
      </w:tabs>
    </w:pPr>
    <w:rPr>
      <w:rFonts w:ascii="Arial" w:hAnsi="Arial" w:eastAsia="仿宋" w:cs="Times New Roman"/>
      <w:b/>
      <w:sz w:val="18"/>
      <w:szCs w:val="18"/>
    </w:rPr>
  </w:style>
  <w:style w:type="paragraph" w:styleId="2103" w:customStyle="1">
    <w:name w:val="表头样式"/>
    <w:basedOn w:val="622"/>
    <w:uiPriority w:val="0"/>
    <w:qFormat/>
    <w:pPr>
      <w:ind w:firstLine="560"/>
      <w:jc w:val="center"/>
      <w:keepNext/>
      <w:spacing w:line="500" w:lineRule="exact"/>
    </w:pPr>
    <w:rPr>
      <w:rFonts w:ascii="Arial" w:hAnsi="Arial" w:eastAsia="仿宋" w:cs="Times New Roman"/>
      <w:b/>
      <w:szCs w:val="21"/>
    </w:rPr>
  </w:style>
  <w:style w:type="paragraph" w:styleId="2104" w:customStyle="1">
    <w:name w:val="评估表"/>
    <w:basedOn w:val="622"/>
    <w:uiPriority w:val="0"/>
    <w:qFormat/>
    <w:pPr>
      <w:spacing w:line="240" w:lineRule="exact"/>
    </w:pPr>
    <w:rPr>
      <w:rFonts w:ascii="方正仿宋_GBK" w:hAnsi="方正仿宋_GBK" w:eastAsia="方正仿宋_GBK" w:cs="Times New Roman"/>
      <w:sz w:val="18"/>
      <w:szCs w:val="18"/>
    </w:rPr>
  </w:style>
  <w:style w:type="paragraph" w:styleId="2105" w:customStyle="1">
    <w:name w:val="Table Contents"/>
    <w:basedOn w:val="622"/>
    <w:uiPriority w:val="0"/>
    <w:qFormat/>
    <w:pPr>
      <w:ind w:firstLine="720"/>
      <w:spacing w:line="360" w:lineRule="auto"/>
      <w:suppressLineNumbers/>
    </w:pPr>
    <w:rPr>
      <w:rFonts w:ascii="仿宋" w:hAnsi="仿宋" w:eastAsia="宋体" w:cs="Times New Roman"/>
      <w:sz w:val="28"/>
      <w:szCs w:val="24"/>
      <w:lang w:eastAsia="ar-SA"/>
    </w:rPr>
  </w:style>
  <w:style w:type="paragraph" w:styleId="2106" w:customStyle="1">
    <w:name w:val="Paragraph1"/>
    <w:basedOn w:val="622"/>
    <w:next w:val="1750"/>
    <w:uiPriority w:val="0"/>
    <w:qFormat/>
    <w:pPr>
      <w:ind w:firstLine="560"/>
      <w:spacing w:before="80" w:line="500" w:lineRule="exact"/>
    </w:pPr>
    <w:rPr>
      <w:rFonts w:ascii="宋体" w:hAnsi="Calibri" w:eastAsia="仿宋" w:cs="Times New Roman"/>
      <w:sz w:val="20"/>
      <w:szCs w:val="20"/>
    </w:rPr>
  </w:style>
  <w:style w:type="paragraph" w:styleId="2107" w:customStyle="1">
    <w:name w:val="Tabletext"/>
    <w:basedOn w:val="622"/>
    <w:next w:val="1665"/>
    <w:uiPriority w:val="0"/>
    <w:qFormat/>
    <w:pPr>
      <w:ind w:firstLine="560"/>
      <w:jc w:val="left"/>
      <w:keepLines/>
      <w:spacing w:after="120" w:line="240" w:lineRule="atLeast"/>
    </w:pPr>
    <w:rPr>
      <w:rFonts w:ascii="Calibri" w:hAnsi="Calibri" w:eastAsia="仿宋" w:cs="Times New Roman"/>
      <w:sz w:val="28"/>
      <w:szCs w:val="20"/>
      <w:lang w:eastAsia="en-US"/>
    </w:rPr>
  </w:style>
  <w:style w:type="paragraph" w:styleId="2108" w:customStyle="1">
    <w:name w:val="编写建议"/>
    <w:basedOn w:val="622"/>
    <w:next w:val="763"/>
    <w:uiPriority w:val="0"/>
    <w:qFormat/>
    <w:pPr>
      <w:ind w:firstLine="420"/>
      <w:jc w:val="left"/>
      <w:spacing w:line="360" w:lineRule="auto"/>
    </w:pPr>
    <w:rPr>
      <w:rFonts w:ascii="Arial" w:hAnsi="Arial" w:eastAsia="宋体" w:cs="宋体"/>
      <w:i/>
      <w:iCs/>
      <w:color w:val="0000ff"/>
      <w:sz w:val="28"/>
      <w:szCs w:val="24"/>
      <w:lang w:eastAsia="ar-SA"/>
    </w:rPr>
  </w:style>
  <w:style w:type="paragraph" w:styleId="2109" w:customStyle="1">
    <w:name w:val="引用 Char2"/>
    <w:basedOn w:val="622"/>
    <w:uiPriority w:val="0"/>
    <w:qFormat/>
    <w:pPr>
      <w:ind w:firstLine="560"/>
      <w:spacing w:line="500" w:lineRule="exact"/>
    </w:pPr>
    <w:rPr>
      <w:rFonts w:ascii="Calibri" w:hAnsi="Calibri" w:eastAsia="仿宋" w:cs="Times New Roman"/>
      <w:sz w:val="28"/>
      <w:szCs w:val="20"/>
    </w:rPr>
  </w:style>
  <w:style w:type="paragraph" w:styleId="2110" w:customStyle="1">
    <w:name w:val="文档名称"/>
    <w:basedOn w:val="622"/>
    <w:uiPriority w:val="0"/>
    <w:qFormat/>
    <w:pPr>
      <w:ind w:firstLine="720"/>
      <w:jc w:val="center"/>
      <w:spacing w:line="360" w:lineRule="auto"/>
    </w:pPr>
    <w:rPr>
      <w:rFonts w:ascii="仿宋" w:hAnsi="仿宋" w:eastAsia="黑体" w:cs="Times New Roman"/>
      <w:b/>
      <w:sz w:val="48"/>
      <w:szCs w:val="48"/>
      <w:lang w:eastAsia="ar-SA"/>
    </w:rPr>
  </w:style>
  <w:style w:type="paragraph" w:styleId="2111" w:customStyle="1">
    <w:name w:val="explanation"/>
    <w:basedOn w:val="622"/>
    <w:next w:val="1720"/>
    <w:uiPriority w:val="0"/>
    <w:qFormat/>
    <w:pPr>
      <w:ind w:firstLine="560"/>
      <w:spacing w:line="500" w:lineRule="exact"/>
    </w:pPr>
    <w:rPr>
      <w:rFonts w:ascii="Calibri" w:hAnsi="Calibri" w:eastAsia="仿宋" w:cs="Times New Roman"/>
      <w:sz w:val="28"/>
      <w:szCs w:val="24"/>
    </w:rPr>
  </w:style>
  <w:style w:type="paragraph" w:styleId="2112" w:customStyle="1">
    <w:name w:val="左对齐的表内文字"/>
    <w:basedOn w:val="622"/>
    <w:next w:val="806"/>
    <w:uiPriority w:val="0"/>
    <w:qFormat/>
    <w:pPr>
      <w:ind w:firstLine="560"/>
      <w:spacing w:line="500" w:lineRule="exact"/>
    </w:pPr>
    <w:rPr>
      <w:rFonts w:ascii="Calibri" w:hAnsi="Calibri" w:eastAsia="仿宋_GB2312" w:cs="宋体"/>
      <w:sz w:val="28"/>
      <w:szCs w:val="20"/>
    </w:rPr>
  </w:style>
  <w:style w:type="paragraph" w:styleId="2113" w:customStyle="1">
    <w:name w:val="_Style 44"/>
    <w:next w:val="622"/>
    <w:uiPriority w:val="0"/>
    <w:qFormat/>
    <w:pPr>
      <w:jc w:val="both"/>
      <w:widowControl w:val="off"/>
    </w:pPr>
    <w:rPr>
      <w:rFonts w:hint="default" w:ascii="Calibri" w:hAnsi="Calibri" w:eastAsia="宋体" w:cs="Times New Roman"/>
      <w:sz w:val="24"/>
      <w:szCs w:val="24"/>
      <w:lang w:val="en-US" w:eastAsia="zh-CN" w:bidi="ar-SA"/>
    </w:rPr>
  </w:style>
  <w:style w:type="paragraph" w:styleId="2114" w:customStyle="1">
    <w:name w:val="样式 标题 3 + 非加粗 倾斜"/>
    <w:basedOn w:val="625"/>
    <w:next w:val="211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5" w:customStyle="1">
    <w:name w:val="样式 标题 2 + 五号"/>
    <w:basedOn w:val="624"/>
    <w:next w:val="81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6" w:customStyle="1">
    <w:name w:val="版权申明"/>
    <w:basedOn w:val="622"/>
    <w:uiPriority w:val="0"/>
    <w:qFormat/>
    <w:pPr>
      <w:ind w:firstLine="720"/>
      <w:jc w:val="center"/>
      <w:spacing w:line="360" w:lineRule="auto"/>
    </w:pPr>
    <w:rPr>
      <w:rFonts w:ascii="宋体" w:hAnsi="宋体" w:eastAsia="宋体" w:cs="宋体"/>
      <w:b/>
      <w:bCs/>
      <w:color w:val="000000"/>
      <w:sz w:val="28"/>
      <w:szCs w:val="20"/>
      <w:lang w:eastAsia="ar-SA"/>
    </w:rPr>
  </w:style>
  <w:style w:type="paragraph" w:styleId="2117" w:customStyle="1">
    <w:name w:val="标题G"/>
    <w:basedOn w:val="749"/>
    <w:next w:val="209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8" w:customStyle="1">
    <w:name w:val="标题5"/>
    <w:basedOn w:val="622"/>
    <w:uiPriority w:val="0"/>
    <w:qFormat/>
    <w:pPr>
      <w:ind w:firstLine="560"/>
      <w:jc w:val="center"/>
      <w:spacing w:line="500" w:lineRule="exact"/>
    </w:pPr>
    <w:rPr>
      <w:rFonts w:ascii="宋体" w:hAnsi="宋体" w:eastAsia="仿宋" w:cs="Times New Roman"/>
      <w:b/>
      <w:sz w:val="52"/>
    </w:rPr>
  </w:style>
  <w:style w:type="paragraph" w:styleId="2119" w:customStyle="1">
    <w:name w:val="修订11"/>
    <w:uiPriority w:val="99"/>
    <w:qFormat/>
    <w:rPr>
      <w:rFonts w:hint="default" w:ascii="宋体" w:hAnsi="Calibri" w:eastAsia="宋体" w:cs="Times New Roman"/>
      <w:sz w:val="21"/>
      <w:lang w:val="en-US" w:eastAsia="zh-CN" w:bidi="ar-SA"/>
    </w:rPr>
  </w:style>
  <w:style w:type="paragraph" w:styleId="212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21" w:customStyle="1">
    <w:name w:val="目录标题2"/>
    <w:basedOn w:val="623"/>
    <w:next w:val="6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2" w:customStyle="1">
    <w:name w:val="Char1 Char Char Char1"/>
    <w:basedOn w:val="622"/>
    <w:uiPriority w:val="0"/>
    <w:qFormat/>
    <w:pPr>
      <w:ind w:firstLine="560"/>
      <w:spacing w:line="500" w:lineRule="exact"/>
    </w:pPr>
    <w:rPr>
      <w:rFonts w:ascii="Tahoma" w:hAnsi="Tahoma" w:eastAsia="仿宋" w:cs="Times New Roman"/>
      <w:sz w:val="28"/>
      <w:szCs w:val="20"/>
    </w:rPr>
  </w:style>
  <w:style w:type="paragraph" w:styleId="2123" w:customStyle="1">
    <w:name w:val="Bullet Text"/>
    <w:basedOn w:val="622"/>
    <w:next w:val="2087"/>
    <w:uiPriority w:val="0"/>
    <w:qFormat/>
    <w:pPr>
      <w:ind w:left="360" w:hanging="360"/>
      <w:jc w:val="left"/>
      <w:spacing w:after="60" w:line="500" w:lineRule="exact"/>
    </w:pPr>
    <w:rPr>
      <w:rFonts w:ascii="Arial" w:hAnsi="Arial" w:eastAsia="仿宋" w:cs="Times New Roman"/>
      <w:sz w:val="20"/>
      <w:szCs w:val="20"/>
    </w:rPr>
  </w:style>
  <w:style w:type="paragraph" w:styleId="2124" w:customStyle="1">
    <w:name w:val="_Style 47"/>
    <w:basedOn w:val="622"/>
    <w:next w:val="1036"/>
    <w:uiPriority w:val="0"/>
    <w:qFormat/>
    <w:pPr>
      <w:ind w:firstLine="420"/>
      <w:jc w:val="left"/>
      <w:spacing w:line="360" w:lineRule="auto"/>
    </w:pPr>
    <w:rPr>
      <w:rFonts w:ascii="宋体" w:hAnsi="Calibri" w:eastAsia="宋体" w:cs="Times New Roman"/>
      <w:szCs w:val="20"/>
    </w:rPr>
  </w:style>
  <w:style w:type="paragraph" w:styleId="2125" w:customStyle="1">
    <w:name w:val="_Style 196"/>
    <w:basedOn w:val="622"/>
    <w:next w:val="622"/>
    <w:uiPriority w:val="0"/>
    <w:qFormat/>
    <w:pPr>
      <w:ind w:firstLine="560"/>
      <w:spacing w:line="500" w:lineRule="exact"/>
    </w:pPr>
    <w:rPr>
      <w:rFonts w:ascii="Calibri Light" w:hAnsi="Calibri Light" w:eastAsia="仿宋" w:cs="Times New Roman"/>
      <w:color w:val="000000"/>
      <w:sz w:val="28"/>
      <w:szCs w:val="20"/>
    </w:rPr>
  </w:style>
  <w:style w:type="paragraph" w:styleId="2126" w:customStyle="1">
    <w:name w:val="Contents 10"/>
    <w:basedOn w:val="2127"/>
    <w:uiPriority w:val="0"/>
    <w:qFormat/>
    <w:pPr>
      <w:ind w:left="2547"/>
      <w:tabs>
        <w:tab w:val="right" w:pos="24919" w:leader="dot"/>
      </w:tabs>
    </w:pPr>
  </w:style>
  <w:style w:type="paragraph" w:styleId="2127" w:customStyle="1">
    <w:name w:val="Index"/>
    <w:basedOn w:val="622"/>
    <w:uiPriority w:val="0"/>
    <w:qFormat/>
    <w:pPr>
      <w:ind w:firstLine="720"/>
      <w:spacing w:line="360" w:lineRule="auto"/>
      <w:suppressLineNumbers/>
    </w:pPr>
    <w:rPr>
      <w:rFonts w:ascii="仿宋" w:hAnsi="仿宋" w:eastAsia="宋体" w:cs="Times New Roman"/>
      <w:sz w:val="28"/>
      <w:szCs w:val="24"/>
      <w:lang w:eastAsia="ar-SA"/>
    </w:rPr>
  </w:style>
  <w:style w:type="paragraph" w:styleId="2128" w:customStyle="1">
    <w:name w:val="subhead1"/>
    <w:basedOn w:val="622"/>
    <w:next w:val="783"/>
    <w:uiPriority w:val="0"/>
    <w:qFormat/>
    <w:pPr>
      <w:ind w:firstLine="560"/>
      <w:jc w:val="left"/>
      <w:spacing w:line="500" w:lineRule="exact"/>
    </w:pPr>
    <w:rPr>
      <w:rFonts w:ascii="Arial" w:hAnsi="Arial" w:eastAsia="仿宋" w:cs="Times New Roman"/>
      <w:b/>
      <w:sz w:val="28"/>
      <w:szCs w:val="20"/>
    </w:rPr>
  </w:style>
  <w:style w:type="paragraph" w:styleId="2129" w:customStyle="1">
    <w:name w:val="txt"/>
    <w:basedOn w:val="622"/>
    <w:next w:val="163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0" w:customStyle="1">
    <w:name w:val="目录标题1"/>
    <w:basedOn w:val="623"/>
    <w:next w:val="6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1" w:customStyle="1">
    <w:name w:val="Header Odd"/>
    <w:basedOn w:val="2132"/>
    <w:next w:val="1687"/>
    <w:uiPriority w:val="0"/>
    <w:qFormat/>
    <w:pPr>
      <w:jc w:val="right"/>
      <w:widowControl/>
      <w:pBdr>
        <w:bottom w:val="single" w:color="4F81BD" w:sz="4" w:space="1"/>
      </w:pBdr>
    </w:pPr>
    <w:rPr>
      <w:b/>
      <w:bCs/>
      <w:color w:val="1f497d"/>
      <w:sz w:val="20"/>
      <w:szCs w:val="23"/>
    </w:rPr>
  </w:style>
  <w:style w:type="paragraph" w:styleId="213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33" w:customStyle="1">
    <w:name w:val="样式 两端对齐"/>
    <w:basedOn w:val="622"/>
    <w:next w:val="2093"/>
    <w:uiPriority w:val="0"/>
    <w:qFormat/>
    <w:pPr>
      <w:ind w:firstLine="560"/>
      <w:spacing w:line="360" w:lineRule="auto"/>
    </w:pPr>
    <w:rPr>
      <w:rFonts w:ascii="宋体" w:hAnsi="Calibri" w:eastAsia="仿宋" w:cs="宋体"/>
      <w:sz w:val="28"/>
      <w:szCs w:val="20"/>
    </w:rPr>
  </w:style>
  <w:style w:type="paragraph" w:styleId="2134" w:customStyle="1">
    <w:name w:val="样式 行距: 固定值 20 磅 首行缩进:  2 字符"/>
    <w:basedOn w:val="622"/>
    <w:next w:val="2068"/>
    <w:uiPriority w:val="0"/>
    <w:qFormat/>
    <w:pPr>
      <w:ind w:firstLine="200"/>
      <w:jc w:val="left"/>
      <w:spacing w:line="360" w:lineRule="auto"/>
    </w:pPr>
    <w:rPr>
      <w:rFonts w:ascii="宋体" w:hAnsi="Calibri" w:eastAsia="仿宋" w:cs="宋体"/>
      <w:sz w:val="28"/>
      <w:szCs w:val="20"/>
    </w:rPr>
  </w:style>
  <w:style w:type="paragraph" w:styleId="2135" w:customStyle="1">
    <w:name w:val="_Style 3"/>
    <w:basedOn w:val="622"/>
    <w:uiPriority w:val="34"/>
    <w:qFormat/>
    <w:pPr>
      <w:jc w:val="left"/>
      <w:spacing w:before="100" w:beforeAutospacing="1" w:after="100" w:afterAutospacing="1"/>
      <w:widowControl/>
    </w:pPr>
    <w:rPr>
      <w:rFonts w:ascii="宋体" w:hAnsi="宋体" w:eastAsia="宋体" w:cs="宋体"/>
      <w:sz w:val="28"/>
      <w:szCs w:val="24"/>
    </w:rPr>
  </w:style>
  <w:style w:type="paragraph" w:styleId="2136" w:customStyle="1">
    <w:name w:val="文头"/>
    <w:basedOn w:val="62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7" w:customStyle="1">
    <w:name w:val="日期 Char2"/>
    <w:basedOn w:val="622"/>
    <w:uiPriority w:val="0"/>
    <w:qFormat/>
    <w:pPr>
      <w:ind w:firstLine="560"/>
      <w:spacing w:line="500" w:lineRule="exact"/>
    </w:pPr>
    <w:rPr>
      <w:rFonts w:ascii="Calibri" w:hAnsi="Calibri" w:eastAsia="仿宋" w:cs="Times New Roman"/>
      <w:sz w:val="28"/>
      <w:szCs w:val="20"/>
    </w:rPr>
  </w:style>
  <w:style w:type="paragraph" w:styleId="2138" w:customStyle="1">
    <w:name w:val="样式 正文内容 + 左侧:  0.74 厘米 首行缩进:  0.85 厘米"/>
    <w:basedOn w:val="622"/>
    <w:uiPriority w:val="0"/>
    <w:qFormat/>
    <w:pPr>
      <w:ind w:left="420" w:firstLine="480"/>
      <w:spacing w:line="380" w:lineRule="exact"/>
    </w:pPr>
    <w:rPr>
      <w:rFonts w:ascii="宋体" w:hAnsi="宋体" w:eastAsia="宋体" w:cs="宋体"/>
      <w:sz w:val="28"/>
      <w:szCs w:val="20"/>
      <w:lang w:eastAsia="ar-SA"/>
    </w:rPr>
  </w:style>
  <w:style w:type="paragraph" w:styleId="2139" w:customStyle="1">
    <w:name w:val="标题11"/>
    <w:basedOn w:val="622"/>
    <w:next w:val="622"/>
    <w:uiPriority w:val="0"/>
    <w:qFormat/>
    <w:pPr>
      <w:ind w:firstLine="560"/>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2140" w:customStyle="1">
    <w:name w:val="正文3"/>
    <w:basedOn w:val="622"/>
    <w:uiPriority w:val="0"/>
    <w:qFormat/>
    <w:pPr>
      <w:ind w:firstLine="560"/>
      <w:spacing w:line="500" w:lineRule="exact"/>
      <w:widowControl/>
    </w:pPr>
    <w:rPr>
      <w:rFonts w:ascii="Calibri" w:hAnsi="Calibri" w:eastAsia="仿宋" w:cs="Times New Roman"/>
      <w:sz w:val="28"/>
      <w:szCs w:val="20"/>
    </w:rPr>
  </w:style>
  <w:style w:type="paragraph" w:styleId="2141" w:customStyle="1">
    <w:name w:val="正文文本 Char2"/>
    <w:basedOn w:val="622"/>
    <w:uiPriority w:val="0"/>
    <w:qFormat/>
    <w:pPr>
      <w:ind w:firstLine="560"/>
      <w:spacing w:line="500" w:lineRule="exact"/>
    </w:pPr>
    <w:rPr>
      <w:rFonts w:ascii="Calibri" w:hAnsi="Calibri" w:eastAsia="仿宋" w:cs="Times New Roman"/>
      <w:sz w:val="28"/>
      <w:szCs w:val="20"/>
    </w:rPr>
  </w:style>
  <w:style w:type="paragraph" w:styleId="214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43" w:customStyle="1">
    <w:name w:val="样式 InfoBlue + 倾斜"/>
    <w:basedOn w:val="2114"/>
    <w:next w:val="2078"/>
    <w:uiPriority w:val="0"/>
    <w:qFormat/>
    <w:pPr>
      <w:ind w:left="720" w:firstLine="560"/>
      <w:keepNext w:val="0"/>
      <w:spacing w:after="120" w:line="360" w:lineRule="auto"/>
      <w:outlineLvl w:val="9"/>
    </w:pPr>
    <w:rPr>
      <w:bCs w:val="0"/>
      <w:iCs w:val="0"/>
      <w:color w:val="0000ff"/>
      <w:sz w:val="21"/>
      <w:szCs w:val="20"/>
    </w:rPr>
  </w:style>
  <w:style w:type="paragraph" w:styleId="2144" w:customStyle="1">
    <w:name w:val="Char Char Char Char Char Char Char Char Char Char Char Char Char2"/>
    <w:basedOn w:val="622"/>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45" w:customStyle="1">
    <w:name w:val="样式 正文文本缩进 + 左侧:  2 字符 行距: 固定值 20 磅 首行缩进:  2 字符"/>
    <w:basedOn w:val="755"/>
    <w:next w:val="1532"/>
    <w:uiPriority w:val="0"/>
    <w:qFormat/>
    <w:pPr>
      <w:ind w:left="400" w:firstLine="400"/>
      <w:jc w:val="both"/>
      <w:spacing w:line="360" w:lineRule="auto"/>
    </w:pPr>
    <w:rPr>
      <w:rFonts w:cs="宋体"/>
      <w:szCs w:val="20"/>
    </w:rPr>
  </w:style>
  <w:style w:type="paragraph" w:styleId="2146" w:customStyle="1">
    <w:name w:val="正文文本4"/>
    <w:basedOn w:val="622"/>
    <w:uiPriority w:val="99"/>
    <w:qFormat/>
    <w:pPr>
      <w:jc w:val="left"/>
      <w:spacing w:after="120" w:line="288" w:lineRule="auto"/>
      <w:widowControl/>
    </w:pPr>
    <w:rPr>
      <w:rFonts w:ascii="Verdana" w:hAnsi="Verdana" w:eastAsia="宋体" w:cs="Times New Roman"/>
      <w:sz w:val="24"/>
      <w:szCs w:val="20"/>
      <w:lang w:eastAsia="en-US"/>
    </w:rPr>
  </w:style>
  <w:style w:type="paragraph" w:styleId="2147" w:customStyle="1">
    <w:name w:val="Char1 Char Char Char3"/>
    <w:basedOn w:val="622"/>
    <w:uiPriority w:val="0"/>
    <w:qFormat/>
    <w:rPr>
      <w:rFonts w:ascii="Tahoma" w:hAnsi="Tahoma" w:eastAsia="宋体" w:cs="Times New Roman"/>
      <w:sz w:val="24"/>
      <w:szCs w:val="20"/>
    </w:rPr>
  </w:style>
  <w:style w:type="paragraph" w:styleId="2148" w:customStyle="1">
    <w:name w:val="Char Char112"/>
    <w:basedOn w:val="622"/>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49" w:customStyle="1">
    <w:name w:val="TOC Heading1"/>
    <w:basedOn w:val="623"/>
    <w:next w:val="6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0" w:customStyle="1">
    <w:name w:val="一级项目符号"/>
    <w:basedOn w:val="622"/>
    <w:next w:val="622"/>
    <w:uiPriority w:val="99"/>
    <w:qFormat/>
    <w:pPr>
      <w:ind w:left="720"/>
      <w:spacing w:before="60" w:after="60"/>
      <w:widowControl/>
      <w:tabs>
        <w:tab w:val="left" w:pos="0" w:leader="none"/>
        <w:tab w:val="left" w:pos="1140" w:leader="none"/>
      </w:tabs>
    </w:pPr>
    <w:rPr>
      <w:rFonts w:ascii="微软雅黑" w:hAnsi="微软雅黑" w:eastAsia="微软雅黑" w:cs="Times New Roman"/>
      <w:sz w:val="18"/>
      <w:szCs w:val="20"/>
    </w:rPr>
  </w:style>
  <w:style w:type="paragraph" w:styleId="2151" w:customStyle="1">
    <w:name w:val="正文排列"/>
    <w:basedOn w:val="622"/>
    <w:uiPriority w:val="0"/>
    <w:qFormat/>
    <w:pPr>
      <w:ind w:left="902"/>
      <w:tabs>
        <w:tab w:val="left" w:pos="902" w:leader="none"/>
      </w:tabs>
    </w:pPr>
    <w:rPr>
      <w:rFonts w:ascii="Times New Roman" w:hAnsi="Times New Roman" w:eastAsia="仿宋" w:cs="Times New Roman"/>
      <w:sz w:val="28"/>
      <w:szCs w:val="20"/>
    </w:rPr>
  </w:style>
  <w:style w:type="paragraph" w:styleId="2152" w:customStyle="1">
    <w:name w:val="H2 List Num cont"/>
    <w:basedOn w:val="62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cs="Times New Roman"/>
      <w:bCs/>
      <w:iCs/>
      <w:sz w:val="22"/>
      <w:szCs w:val="20"/>
      <w:lang w:eastAsia="en-US"/>
    </w:rPr>
  </w:style>
  <w:style w:type="paragraph" w:styleId="2153" w:customStyle="1">
    <w:name w:val="number0"/>
    <w:basedOn w:val="763"/>
    <w:uiPriority w:val="0"/>
    <w:qFormat/>
    <w:pPr>
      <w:ind w:left="1259"/>
      <w:spacing w:line="360" w:lineRule="auto"/>
      <w:widowControl/>
      <w:tabs>
        <w:tab w:val="left" w:pos="1320" w:leader="none"/>
        <w:tab w:val="left" w:pos="1440" w:leader="none"/>
      </w:tabs>
    </w:pPr>
    <w:rPr>
      <w:sz w:val="24"/>
    </w:rPr>
  </w:style>
  <w:style w:type="paragraph" w:styleId="2154" w:customStyle="1">
    <w:name w:val="文件标题1.1"/>
    <w:basedOn w:val="622"/>
    <w:uiPriority w:val="0"/>
    <w:qFormat/>
    <w:pPr>
      <w:ind w:left="1680"/>
      <w:jc w:val="left"/>
      <w:spacing w:line="360" w:lineRule="auto"/>
      <w:tabs>
        <w:tab w:val="left" w:pos="840" w:leader="none"/>
        <w:tab w:val="left" w:pos="1680" w:leader="none"/>
      </w:tabs>
      <w:outlineLvl w:val="1"/>
    </w:pPr>
    <w:rPr>
      <w:rFonts w:ascii="等线" w:hAnsi="等线" w:eastAsia="仿宋_GB2312" w:cs="Times New Roman"/>
      <w:b/>
      <w:sz w:val="24"/>
      <w:szCs w:val="24"/>
    </w:rPr>
  </w:style>
  <w:style w:type="paragraph" w:styleId="2155" w:customStyle="1">
    <w:name w:val="编号1-2"/>
    <w:basedOn w:val="622"/>
    <w:next w:val="622"/>
    <w:uiPriority w:val="0"/>
    <w:qFormat/>
    <w:pPr>
      <w:ind w:left="1260" w:firstLine="200"/>
      <w:spacing w:line="360" w:lineRule="auto"/>
      <w:widowControl/>
      <w:tabs>
        <w:tab w:val="left" w:pos="720" w:leader="none"/>
        <w:tab w:val="left" w:pos="1260" w:leader="none"/>
      </w:tabs>
    </w:pPr>
    <w:rPr>
      <w:rFonts w:ascii="Times New Roman" w:hAnsi="Times New Roman" w:eastAsia="仿宋_GB2312" w:cs="宋体"/>
      <w:sz w:val="28"/>
      <w:szCs w:val="20"/>
    </w:rPr>
  </w:style>
  <w:style w:type="paragraph" w:styleId="2156" w:customStyle="1">
    <w:name w:val="章正文 Char"/>
    <w:basedOn w:val="622"/>
    <w:uiPriority w:val="0"/>
    <w:qFormat/>
    <w:pPr>
      <w:ind w:firstLine="504"/>
      <w:spacing w:line="380" w:lineRule="exact"/>
      <w:widowControl/>
      <w:tabs>
        <w:tab w:val="left" w:pos="780" w:leader="none"/>
      </w:tabs>
    </w:pPr>
    <w:rPr>
      <w:rFonts w:ascii="宋体" w:hAnsi="宋体" w:eastAsia="仿宋_GB2312" w:cs="Times New Roman"/>
      <w:spacing w:val="6"/>
      <w:sz w:val="24"/>
      <w:szCs w:val="24"/>
    </w:rPr>
  </w:style>
  <w:style w:type="paragraph" w:styleId="2157" w:customStyle="1">
    <w:name w:val="ordinary-output"/>
    <w:basedOn w:val="622"/>
    <w:uiPriority w:val="0"/>
    <w:qFormat/>
    <w:pPr>
      <w:jc w:val="left"/>
      <w:spacing w:before="100" w:beforeAutospacing="1" w:after="100" w:afterAutospacing="1" w:line="330" w:lineRule="atLeast"/>
      <w:widowControl/>
    </w:pPr>
    <w:rPr>
      <w:rFonts w:ascii="宋体" w:hAnsi="宋体" w:eastAsia="宋体" w:cs="宋体"/>
      <w:color w:val="333333"/>
      <w:sz w:val="24"/>
      <w:szCs w:val="24"/>
    </w:rPr>
  </w:style>
  <w:style w:type="paragraph" w:styleId="215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9" w:customStyle="1">
    <w:name w:val="Char Char11"/>
    <w:basedOn w:val="622"/>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6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6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6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63" w:customStyle="1">
    <w:name w:val="列项◆（三级）"/>
    <w:basedOn w:val="622"/>
    <w:uiPriority w:val="0"/>
    <w:qFormat/>
    <w:pPr>
      <w:ind w:left="1680" w:hanging="420"/>
    </w:pPr>
    <w:rPr>
      <w:rFonts w:ascii="宋体" w:hAnsi="Times New Roman" w:eastAsia="宋体" w:cs="Times New Roman"/>
      <w:szCs w:val="21"/>
    </w:rPr>
  </w:style>
  <w:style w:type="paragraph" w:styleId="216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65" w:customStyle="1">
    <w:name w:val="示例×："/>
    <w:basedOn w:val="1092"/>
    <w:uiPriority w:val="0"/>
    <w:qFormat/>
    <w:pPr>
      <w:ind w:left="842" w:hanging="420"/>
      <w:tabs>
        <w:tab w:val="left" w:pos="360" w:leader="none"/>
      </w:tabs>
      <w:outlineLvl w:val="9"/>
    </w:pPr>
    <w:rPr>
      <w:rFonts w:ascii="宋体" w:eastAsia="宋体"/>
      <w:sz w:val="18"/>
      <w:szCs w:val="18"/>
    </w:rPr>
  </w:style>
  <w:style w:type="paragraph" w:styleId="2166" w:customStyle="1">
    <w:name w:val="二级无"/>
    <w:basedOn w:val="1090"/>
    <w:uiPriority w:val="0"/>
    <w:qFormat/>
    <w:pPr>
      <w:ind w:left="0" w:firstLine="0"/>
      <w:jc w:val="left"/>
    </w:pPr>
    <w:rPr>
      <w:rFonts w:ascii="宋体" w:eastAsia="宋体"/>
      <w:szCs w:val="21"/>
      <w:lang w:val="zh-CN"/>
    </w:rPr>
  </w:style>
  <w:style w:type="paragraph" w:styleId="2167" w:customStyle="1">
    <w:name w:val="注：（正文）"/>
    <w:basedOn w:val="1419"/>
    <w:next w:val="1067"/>
    <w:uiPriority w:val="0"/>
    <w:qFormat/>
    <w:pPr>
      <w:ind w:left="425" w:hanging="425"/>
      <w:tabs>
        <w:tab w:val="left" w:pos="425" w:leader="none"/>
      </w:tabs>
    </w:pPr>
    <w:rPr>
      <w:szCs w:val="18"/>
    </w:rPr>
  </w:style>
  <w:style w:type="paragraph" w:styleId="216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9" w:customStyle="1">
    <w:name w:val="参考文献"/>
    <w:basedOn w:val="622"/>
    <w:next w:val="1067"/>
    <w:uiPriority w:val="0"/>
    <w:qFormat/>
    <w:pPr>
      <w:jc w:val="center"/>
      <w:keepNext/>
      <w:pageBreakBefore/>
      <w:spacing w:before="640" w:after="200"/>
      <w:shd w:val="clear" w:color="ffffff" w:fill="ffffff"/>
      <w:widowControl/>
      <w:outlineLvl w:val="0"/>
    </w:pPr>
    <w:rPr>
      <w:rFonts w:ascii="黑体" w:hAnsi="Times New Roman" w:eastAsia="黑体" w:cs="Times New Roman"/>
      <w:szCs w:val="20"/>
    </w:rPr>
  </w:style>
  <w:style w:type="paragraph" w:styleId="2170" w:customStyle="1">
    <w:name w:val="附录标题"/>
    <w:basedOn w:val="1067"/>
    <w:next w:val="1067"/>
    <w:uiPriority w:val="0"/>
    <w:qFormat/>
    <w:pPr>
      <w:ind w:firstLine="0"/>
      <w:jc w:val="center"/>
      <w:tabs>
        <w:tab w:val="center" w:pos="4201" w:leader="none"/>
        <w:tab w:val="right" w:pos="9298" w:leader="dot"/>
      </w:tabs>
    </w:pPr>
    <w:rPr>
      <w:rFonts w:ascii="黑体" w:eastAsia="黑体"/>
    </w:rPr>
  </w:style>
  <w:style w:type="paragraph" w:styleId="2171" w:customStyle="1">
    <w:name w:val="附录表标号"/>
    <w:basedOn w:val="622"/>
    <w:next w:val="1067"/>
    <w:uiPriority w:val="0"/>
    <w:qFormat/>
    <w:pPr>
      <w:ind w:left="811" w:hanging="448"/>
      <w:jc w:val="center"/>
      <w:spacing w:line="14" w:lineRule="exact"/>
      <w:outlineLvl w:val="0"/>
    </w:pPr>
    <w:rPr>
      <w:rFonts w:ascii="Times New Roman" w:hAnsi="Times New Roman" w:eastAsia="宋体" w:cs="Times New Roman"/>
      <w:color w:val="ffffff"/>
      <w:szCs w:val="24"/>
    </w:rPr>
  </w:style>
  <w:style w:type="paragraph" w:styleId="2172" w:customStyle="1">
    <w:name w:val="附录二级无"/>
    <w:basedOn w:val="1674"/>
    <w:uiPriority w:val="0"/>
    <w:qFormat/>
    <w:pPr>
      <w:ind w:left="851" w:hanging="851"/>
      <w:tabs>
        <w:tab w:val="left" w:pos="360" w:leader="none"/>
      </w:tabs>
    </w:pPr>
    <w:rPr>
      <w:rFonts w:ascii="宋体" w:eastAsia="宋体"/>
      <w:szCs w:val="21"/>
    </w:rPr>
  </w:style>
  <w:style w:type="paragraph" w:styleId="2173" w:customStyle="1">
    <w:name w:val="附录公式编号制表符"/>
    <w:basedOn w:val="622"/>
    <w:next w:val="1067"/>
    <w:uiPriority w:val="0"/>
    <w:qFormat/>
    <w:pPr>
      <w:widowControl/>
      <w:tabs>
        <w:tab w:val="center" w:pos="4201" w:leader="none"/>
        <w:tab w:val="right" w:pos="9298" w:leader="dot"/>
      </w:tabs>
    </w:pPr>
    <w:rPr>
      <w:rFonts w:ascii="宋体" w:hAnsi="Times New Roman" w:eastAsia="宋体" w:cs="Times New Roman"/>
      <w:szCs w:val="20"/>
    </w:rPr>
  </w:style>
  <w:style w:type="paragraph" w:styleId="2174" w:customStyle="1">
    <w:name w:val="附录三级无"/>
    <w:basedOn w:val="1680"/>
    <w:uiPriority w:val="0"/>
    <w:qFormat/>
    <w:pPr>
      <w:ind w:left="992" w:hanging="992"/>
      <w:tabs>
        <w:tab w:val="left" w:pos="360" w:leader="none"/>
      </w:tabs>
    </w:pPr>
    <w:rPr>
      <w:rFonts w:ascii="宋体" w:eastAsia="宋体"/>
      <w:szCs w:val="21"/>
    </w:rPr>
  </w:style>
  <w:style w:type="paragraph" w:styleId="217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76" w:customStyle="1">
    <w:name w:val="附录四级无"/>
    <w:basedOn w:val="1687"/>
    <w:uiPriority w:val="0"/>
    <w:qFormat/>
    <w:pPr>
      <w:ind w:left="1134" w:hanging="1134"/>
      <w:tabs>
        <w:tab w:val="left" w:pos="360" w:leader="none"/>
      </w:tabs>
    </w:pPr>
    <w:rPr>
      <w:rFonts w:ascii="宋体" w:eastAsia="宋体"/>
      <w:szCs w:val="21"/>
    </w:rPr>
  </w:style>
  <w:style w:type="paragraph" w:styleId="2177" w:customStyle="1">
    <w:name w:val="附录图标号"/>
    <w:basedOn w:val="622"/>
    <w:uiPriority w:val="0"/>
    <w:qFormat/>
    <w:pPr>
      <w:ind w:firstLine="363"/>
      <w:jc w:val="center"/>
      <w:keepNext/>
      <w:pageBreakBefore/>
      <w:spacing w:line="14" w:lineRule="exact"/>
      <w:widowControl/>
      <w:outlineLvl w:val="0"/>
    </w:pPr>
    <w:rPr>
      <w:rFonts w:ascii="Times New Roman" w:hAnsi="Times New Roman" w:eastAsia="宋体" w:cs="Times New Roman"/>
      <w:color w:val="ffffff"/>
      <w:szCs w:val="24"/>
    </w:rPr>
  </w:style>
  <w:style w:type="paragraph" w:styleId="2178" w:customStyle="1">
    <w:name w:val="附录五级无"/>
    <w:basedOn w:val="1699"/>
    <w:uiPriority w:val="0"/>
    <w:qFormat/>
    <w:pPr>
      <w:ind w:left="980"/>
      <w:tabs>
        <w:tab w:val="left" w:pos="360" w:leader="none"/>
      </w:tabs>
    </w:pPr>
    <w:rPr>
      <w:rFonts w:ascii="宋体" w:eastAsia="宋体"/>
      <w:szCs w:val="21"/>
    </w:rPr>
  </w:style>
  <w:style w:type="paragraph" w:styleId="2179" w:customStyle="1">
    <w:name w:val="附录一级无"/>
    <w:basedOn w:val="1525"/>
    <w:uiPriority w:val="0"/>
    <w:qFormat/>
    <w:pPr>
      <w:ind w:left="1779" w:hanging="1069"/>
      <w:tabs>
        <w:tab w:val="left" w:pos="360" w:leader="none"/>
      </w:tabs>
    </w:pPr>
    <w:rPr>
      <w:rFonts w:ascii="宋体" w:eastAsia="宋体"/>
      <w:szCs w:val="21"/>
    </w:rPr>
  </w:style>
  <w:style w:type="paragraph" w:styleId="218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81" w:customStyle="1">
    <w:name w:val="列项说明"/>
    <w:basedOn w:val="622"/>
    <w:uiPriority w:val="0"/>
    <w:qFormat/>
    <w:pPr>
      <w:ind w:left="400" w:hanging="200"/>
      <w:jc w:val="left"/>
      <w:spacing w:line="320" w:lineRule="exact"/>
    </w:pPr>
    <w:rPr>
      <w:rFonts w:ascii="宋体" w:hAnsi="Times New Roman" w:eastAsia="宋体" w:cs="Times New Roman"/>
      <w:szCs w:val="20"/>
    </w:rPr>
  </w:style>
  <w:style w:type="paragraph" w:styleId="218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83" w:customStyle="1">
    <w:name w:val="其他标准标志"/>
    <w:basedOn w:val="1725"/>
    <w:uiPriority w:val="0"/>
    <w:qFormat/>
    <w:pPr>
      <w:framePr w:w="6101" w:h="1389" w:vSpace="181" w:hSpace="181" w:wrap="around" w:vAnchor="page" w:hAnchor="page" w:x="4673" w:y="942" w:hRule="exact"/>
    </w:pPr>
    <w:rPr>
      <w:szCs w:val="96"/>
    </w:rPr>
  </w:style>
  <w:style w:type="paragraph" w:styleId="2184" w:customStyle="1">
    <w:name w:val="三级无"/>
    <w:basedOn w:val="1415"/>
    <w:uiPriority w:val="0"/>
    <w:qFormat/>
    <w:pPr>
      <w:jc w:val="left"/>
    </w:pPr>
    <w:rPr>
      <w:rFonts w:ascii="宋体" w:eastAsia="宋体"/>
      <w:szCs w:val="21"/>
      <w:lang w:val="zh-CN"/>
    </w:rPr>
  </w:style>
  <w:style w:type="paragraph" w:styleId="2185" w:customStyle="1">
    <w:name w:val="示例后文字"/>
    <w:basedOn w:val="1067"/>
    <w:next w:val="1067"/>
    <w:uiPriority w:val="0"/>
    <w:qFormat/>
    <w:pPr>
      <w:ind w:firstLine="360"/>
      <w:tabs>
        <w:tab w:val="center" w:pos="4201" w:leader="none"/>
        <w:tab w:val="right" w:pos="9298" w:leader="dot"/>
      </w:tabs>
    </w:pPr>
    <w:rPr>
      <w:sz w:val="18"/>
    </w:rPr>
  </w:style>
  <w:style w:type="paragraph" w:styleId="2186" w:customStyle="1">
    <w:name w:val="四级无"/>
    <w:basedOn w:val="1563"/>
    <w:uiPriority w:val="0"/>
    <w:qFormat/>
    <w:pPr>
      <w:jc w:val="left"/>
    </w:pPr>
    <w:rPr>
      <w:rFonts w:ascii="宋体" w:eastAsia="宋体"/>
      <w:szCs w:val="21"/>
      <w:lang w:val="zh-CN"/>
    </w:rPr>
  </w:style>
  <w:style w:type="paragraph" w:styleId="2187" w:customStyle="1">
    <w:name w:val="图标脚注说明"/>
    <w:basedOn w:val="1067"/>
    <w:uiPriority w:val="0"/>
    <w:qFormat/>
    <w:pPr>
      <w:ind w:left="840" w:hanging="420"/>
      <w:tabs>
        <w:tab w:val="center" w:pos="4201" w:leader="none"/>
        <w:tab w:val="right" w:pos="9298" w:leader="dot"/>
      </w:tabs>
    </w:pPr>
    <w:rPr>
      <w:sz w:val="18"/>
      <w:szCs w:val="18"/>
    </w:rPr>
  </w:style>
  <w:style w:type="paragraph" w:styleId="2188" w:customStyle="1">
    <w:name w:val="图表脚注说明"/>
    <w:basedOn w:val="622"/>
    <w:uiPriority w:val="0"/>
    <w:qFormat/>
    <w:pPr>
      <w:ind w:left="811" w:hanging="448"/>
    </w:pPr>
    <w:rPr>
      <w:rFonts w:ascii="宋体" w:hAnsi="Times New Roman" w:eastAsia="宋体" w:cs="Times New Roman"/>
      <w:sz w:val="18"/>
      <w:szCs w:val="18"/>
    </w:rPr>
  </w:style>
  <w:style w:type="paragraph" w:styleId="2189" w:customStyle="1">
    <w:name w:val="图的脚注"/>
    <w:next w:val="1067"/>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90" w:customStyle="1">
    <w:name w:val="五级无"/>
    <w:basedOn w:val="1626"/>
    <w:uiPriority w:val="0"/>
    <w:qFormat/>
    <w:pPr>
      <w:jc w:val="left"/>
    </w:pPr>
    <w:rPr>
      <w:rFonts w:ascii="宋体" w:eastAsia="宋体"/>
      <w:szCs w:val="21"/>
      <w:lang w:val="zh-CN"/>
    </w:rPr>
  </w:style>
  <w:style w:type="paragraph" w:styleId="2191" w:customStyle="1">
    <w:name w:val="一级无"/>
    <w:basedOn w:val="1091"/>
    <w:uiPriority w:val="0"/>
    <w:qFormat/>
    <w:pPr>
      <w:ind w:left="0" w:firstLine="0"/>
      <w:jc w:val="left"/>
    </w:pPr>
    <w:rPr>
      <w:rFonts w:ascii="宋体" w:eastAsia="宋体"/>
      <w:szCs w:val="21"/>
    </w:rPr>
  </w:style>
  <w:style w:type="paragraph" w:styleId="2192" w:customStyle="1">
    <w:name w:val="正文公式编号制表符"/>
    <w:basedOn w:val="1067"/>
    <w:next w:val="1067"/>
    <w:uiPriority w:val="0"/>
    <w:qFormat/>
    <w:pPr>
      <w:ind w:firstLine="0"/>
      <w:tabs>
        <w:tab w:val="center" w:pos="4201" w:leader="none"/>
        <w:tab w:val="right" w:pos="9298" w:leader="dot"/>
      </w:tabs>
    </w:pPr>
  </w:style>
  <w:style w:type="paragraph" w:styleId="2193" w:customStyle="1">
    <w:name w:val="终结线"/>
    <w:basedOn w:val="622"/>
    <w:uiPriority w:val="0"/>
    <w:qFormat/>
    <w:pPr>
      <w:framePr w:vSpace="181" w:hSpace="181" w:wrap="around" w:vAnchor="text" w:hAnchor="margin" w:xAlign="center" w:y="285"/>
    </w:pPr>
    <w:rPr>
      <w:rFonts w:ascii="Times New Roman" w:hAnsi="Times New Roman" w:eastAsia="宋体" w:cs="Times New Roman"/>
      <w:szCs w:val="24"/>
    </w:rPr>
  </w:style>
  <w:style w:type="paragraph" w:styleId="2194" w:customStyle="1">
    <w:name w:val="其他发布日期"/>
    <w:basedOn w:val="1554"/>
    <w:uiPriority w:val="0"/>
    <w:qFormat/>
    <w:pPr>
      <w:framePr w:w="3997" w:h="471" w:vSpace="181" w:hSpace="0" w:wrap="around" w:vAnchor="page" w:hAnchor="page" w:x="1419" w:y="14097" w:hRule="exact"/>
    </w:pPr>
  </w:style>
  <w:style w:type="paragraph" w:styleId="2195" w:customStyle="1">
    <w:name w:val="其他实施日期"/>
    <w:basedOn w:val="1553"/>
    <w:uiPriority w:val="0"/>
    <w:qFormat/>
    <w:pPr>
      <w:ind w:left="0" w:firstLine="0"/>
      <w:framePr w:w="3997" w:h="471" w:vSpace="181" w:wrap="around" w:vAnchor="page" w:hAnchor="page" w:x="7089" w:y="14097" w:hRule="exact"/>
    </w:pPr>
  </w:style>
  <w:style w:type="paragraph" w:styleId="2196" w:customStyle="1">
    <w:name w:val="封面标准名称2"/>
    <w:basedOn w:val="1803"/>
    <w:uiPriority w:val="0"/>
    <w:qFormat/>
    <w:pPr>
      <w:framePr w:w="9639" w:wrap="around" w:vAnchor="page" w:hAnchor="page" w:y="4469"/>
    </w:pPr>
  </w:style>
  <w:style w:type="paragraph" w:styleId="2197" w:customStyle="1">
    <w:name w:val="封面标准英文名称2"/>
    <w:basedOn w:val="1605"/>
    <w:uiPriority w:val="0"/>
    <w:qFormat/>
    <w:pPr>
      <w:framePr w:w="9639" w:h="6917" w:wrap="around" w:vAnchor="page" w:hAnchor="page" w:xAlign="center" w:y="4469" w:hRule="exact"/>
    </w:pPr>
    <w:rPr>
      <w:rFonts w:eastAsia="黑体"/>
      <w:szCs w:val="28"/>
    </w:rPr>
  </w:style>
  <w:style w:type="paragraph" w:styleId="2198" w:customStyle="1">
    <w:name w:val="封面一致性程度标识2"/>
    <w:basedOn w:val="1986"/>
    <w:uiPriority w:val="0"/>
    <w:qFormat/>
    <w:pPr>
      <w:widowControl w:val="off"/>
      <w:framePr w:w="9639" w:h="6917" w:wrap="around" w:vAnchor="page" w:hAnchor="page" w:xAlign="center" w:y="4469" w:hRule="exact"/>
    </w:pPr>
    <w:rPr>
      <w:szCs w:val="28"/>
    </w:rPr>
  </w:style>
  <w:style w:type="paragraph" w:styleId="2199" w:customStyle="1">
    <w:name w:val="封面标准文稿类别2"/>
    <w:basedOn w:val="1860"/>
    <w:uiPriority w:val="0"/>
    <w:qFormat/>
    <w:pPr>
      <w:spacing w:after="160" w:line="240" w:lineRule="auto"/>
      <w:widowControl w:val="off"/>
      <w:framePr w:w="9639" w:h="6917" w:wrap="around" w:vAnchor="page" w:hAnchor="page" w:xAlign="center" w:y="4469" w:hRule="exact"/>
    </w:pPr>
    <w:rPr>
      <w:szCs w:val="28"/>
    </w:rPr>
  </w:style>
  <w:style w:type="paragraph" w:styleId="2200" w:customStyle="1">
    <w:name w:val="封面标准文稿编辑信息2"/>
    <w:basedOn w:val="2027"/>
    <w:uiPriority w:val="0"/>
    <w:qFormat/>
    <w:pPr>
      <w:spacing w:after="160"/>
      <w:widowControl w:val="off"/>
      <w:framePr w:w="9639" w:h="6917" w:wrap="around" w:vAnchor="page" w:hAnchor="page" w:xAlign="center" w:y="4469" w:hRule="exact"/>
    </w:pPr>
    <w:rPr>
      <w:szCs w:val="28"/>
    </w:rPr>
  </w:style>
  <w:style w:type="paragraph" w:styleId="220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02" w:customStyle="1">
    <w:name w:val="封面正文内容"/>
    <w:basedOn w:val="622"/>
    <w:next w:val="622"/>
    <w:uiPriority w:val="0"/>
    <w:qFormat/>
    <w:rPr>
      <w:rFonts w:ascii="宋体" w:hAnsi="宋体" w:eastAsia="宋体" w:cs="宋体"/>
      <w:sz w:val="30"/>
      <w:szCs w:val="30"/>
    </w:rPr>
  </w:style>
  <w:style w:type="paragraph" w:styleId="2203" w:customStyle="1">
    <w:name w:val="a"/>
    <w:basedOn w:val="622"/>
    <w:uiPriority w:val="0"/>
    <w:qFormat/>
    <w:pPr>
      <w:jc w:val="left"/>
      <w:spacing w:before="100" w:beforeAutospacing="1" w:after="100" w:afterAutospacing="1"/>
      <w:widowControl/>
    </w:pPr>
    <w:rPr>
      <w:rFonts w:ascii="宋体" w:hAnsi="宋体" w:eastAsia="宋体" w:cs="宋体"/>
      <w:sz w:val="24"/>
      <w:szCs w:val="24"/>
    </w:rPr>
  </w:style>
  <w:style w:type="paragraph" w:styleId="2204" w:customStyle="1">
    <w:name w:val="方框下的ABC标题"/>
    <w:basedOn w:val="622"/>
    <w:uiPriority w:val="0"/>
    <w:qFormat/>
    <w:pPr>
      <w:spacing w:line="360" w:lineRule="auto"/>
    </w:pPr>
    <w:rPr>
      <w:rFonts w:ascii="Times New Roman" w:hAnsi="宋体" w:eastAsia="宋体" w:cs="Times New Roman"/>
      <w:szCs w:val="24"/>
    </w:rPr>
  </w:style>
  <w:style w:type="paragraph" w:styleId="2205" w:customStyle="1">
    <w:name w:val="SUR-方框下的ABC标题"/>
    <w:basedOn w:val="622"/>
    <w:uiPriority w:val="0"/>
    <w:qFormat/>
    <w:pPr>
      <w:ind w:left="726" w:hanging="363"/>
      <w:jc w:val="left"/>
      <w:spacing w:line="360" w:lineRule="auto"/>
      <w:tabs>
        <w:tab w:val="left" w:pos="1140" w:leader="none"/>
      </w:tabs>
    </w:pPr>
    <w:rPr>
      <w:rFonts w:ascii="Times New Roman" w:hAnsi="Times New Roman" w:eastAsia="宋体" w:cs="Times New Roman"/>
      <w:szCs w:val="20"/>
      <w:lang w:eastAsia="en-US"/>
    </w:rPr>
  </w:style>
  <w:style w:type="paragraph" w:styleId="220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07" w:customStyle="1">
    <w:name w:val="D标题二"/>
    <w:basedOn w:val="2206"/>
    <w:next w:val="2206"/>
    <w:uiPriority w:val="0"/>
    <w:qFormat/>
    <w:rPr>
      <w:rFonts w:eastAsia="黑体"/>
    </w:rPr>
  </w:style>
  <w:style w:type="paragraph" w:styleId="2208" w:customStyle="1">
    <w:name w:val="点对点应答文字"/>
    <w:basedOn w:val="622"/>
    <w:uiPriority w:val="0"/>
    <w:qFormat/>
    <w:pPr>
      <w:jc w:val="left"/>
      <w:spacing w:line="360" w:lineRule="auto"/>
    </w:pPr>
    <w:rPr>
      <w:rFonts w:ascii="Times New Roman" w:hAnsi="Times New Roman" w:eastAsia="宋体" w:cs="Times New Roman"/>
      <w:i/>
      <w:color w:val="0000ff"/>
      <w:szCs w:val="20"/>
      <w:lang w:eastAsia="en-US"/>
    </w:rPr>
  </w:style>
  <w:style w:type="paragraph" w:styleId="2209" w:customStyle="1">
    <w:name w:val="SUR-方框标题"/>
    <w:basedOn w:val="622"/>
    <w:uiPriority w:val="0"/>
    <w:qFormat/>
    <w:pPr>
      <w:jc w:val="left"/>
      <w:spacing w:line="360" w:lineRule="auto"/>
    </w:pPr>
    <w:rPr>
      <w:rFonts w:ascii="Times New Roman" w:hAnsi="Times New Roman" w:eastAsia="宋体" w:cs="Times New Roman"/>
      <w:szCs w:val="20"/>
      <w:lang w:eastAsia="en-US"/>
    </w:rPr>
  </w:style>
  <w:style w:type="paragraph" w:styleId="2210" w:customStyle="1">
    <w:name w:val="表内文字"/>
    <w:uiPriority w:val="0"/>
    <w:qFormat/>
    <w:rPr>
      <w:rFonts w:hint="default" w:ascii="Times New Roman" w:hAnsi="Times New Roman" w:eastAsia="宋体" w:cs="Times New Roman"/>
      <w:sz w:val="21"/>
      <w:lang w:val="en-US" w:eastAsia="zh-CN" w:bidi="ar-SA"/>
    </w:rPr>
  </w:style>
  <w:style w:type="paragraph" w:styleId="2211" w:customStyle="1">
    <w:name w:val="示意图说明"/>
    <w:basedOn w:val="622"/>
    <w:next w:val="635"/>
    <w:uiPriority w:val="0"/>
    <w:qFormat/>
    <w:pPr>
      <w:jc w:val="center"/>
      <w:spacing w:line="360" w:lineRule="auto"/>
    </w:pPr>
    <w:rPr>
      <w:rFonts w:ascii="Times New Roman" w:hAnsi="Times New Roman" w:eastAsia="黑体" w:cs="Times New Roman"/>
      <w:szCs w:val="20"/>
      <w:lang w:eastAsia="en-US"/>
    </w:rPr>
  </w:style>
  <w:style w:type="paragraph" w:styleId="2212" w:customStyle="1">
    <w:name w:val="方框标题"/>
    <w:basedOn w:val="622"/>
    <w:next w:val="622"/>
    <w:uiPriority w:val="0"/>
    <w:qFormat/>
    <w:pPr>
      <w:ind w:firstLine="397"/>
      <w:spacing w:line="360" w:lineRule="auto"/>
      <w:tabs>
        <w:tab w:val="left" w:pos="420" w:leader="none"/>
      </w:tabs>
    </w:pPr>
    <w:rPr>
      <w:rFonts w:ascii="Times New Roman" w:hAnsi="Times New Roman" w:eastAsia="黑体" w:cs="Times New Roman"/>
      <w:szCs w:val="24"/>
    </w:rPr>
  </w:style>
  <w:style w:type="paragraph" w:styleId="221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14" w:customStyle="1">
    <w:name w:val="MM Topic 1"/>
    <w:basedOn w:val="62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5" w:customStyle="1">
    <w:name w:val="MM Topic 3"/>
    <w:basedOn w:val="625"/>
    <w:uiPriority w:val="0"/>
    <w:qFormat/>
    <w:pPr>
      <w:ind w:left="420" w:hanging="420"/>
      <w:tabs>
        <w:tab w:val="left" w:pos="0" w:leader="none"/>
      </w:tabs>
    </w:pPr>
    <w:rPr>
      <w:rFonts w:ascii="Calibri" w:hAnsi="Calibri"/>
      <w:bCs/>
      <w:szCs w:val="32"/>
      <w:lang w:val="zh-CN"/>
    </w:rPr>
  </w:style>
  <w:style w:type="paragraph" w:styleId="2216" w:customStyle="1">
    <w:name w:val="p15"/>
    <w:basedOn w:val="622"/>
    <w:uiPriority w:val="0"/>
    <w:qFormat/>
    <w:pPr>
      <w:jc w:val="left"/>
      <w:spacing w:before="156" w:after="156"/>
      <w:widowControl/>
    </w:pPr>
    <w:rPr>
      <w:rFonts w:ascii="黑体" w:hAnsi="黑体" w:eastAsia="黑体" w:cs="宋体"/>
      <w:szCs w:val="21"/>
    </w:rPr>
  </w:style>
  <w:style w:type="paragraph" w:styleId="2217" w:customStyle="1">
    <w:name w:val="p16"/>
    <w:basedOn w:val="622"/>
    <w:uiPriority w:val="0"/>
    <w:qFormat/>
    <w:pPr>
      <w:ind w:firstLine="420"/>
      <w:widowControl/>
    </w:pPr>
    <w:rPr>
      <w:rFonts w:ascii="宋体" w:hAnsi="宋体" w:eastAsia="宋体" w:cs="宋体"/>
      <w:sz w:val="20"/>
      <w:szCs w:val="20"/>
    </w:rPr>
  </w:style>
  <w:style w:type="paragraph" w:styleId="2218" w:customStyle="1">
    <w:name w:val="p17"/>
    <w:basedOn w:val="622"/>
    <w:uiPriority w:val="0"/>
    <w:qFormat/>
    <w:pPr>
      <w:jc w:val="center"/>
      <w:spacing w:before="156" w:after="156"/>
      <w:widowControl/>
    </w:pPr>
    <w:rPr>
      <w:rFonts w:ascii="黑体" w:hAnsi="黑体" w:eastAsia="黑体" w:cs="宋体"/>
      <w:szCs w:val="21"/>
    </w:rPr>
  </w:style>
  <w:style w:type="paragraph" w:styleId="2219" w:customStyle="1">
    <w:name w:val="0-投标正文"/>
    <w:basedOn w:val="62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0" w:customStyle="1">
    <w:name w:val="网格型1"/>
    <w:basedOn w:val="742"/>
    <w:uiPriority w:val="39"/>
    <w:qFormat/>
    <w:tblPr>
      <w:tblCellMar>
        <w:left w:w="0" w:type="dxa"/>
        <w:top w:w="0" w:type="dxa"/>
        <w:right w:w="0" w:type="dxa"/>
        <w:bottom w:w="0" w:type="dxa"/>
      </w:tblCellMar>
    </w:tblPr>
  </w:style>
  <w:style w:type="table" w:styleId="2221" w:customStyle="1">
    <w:name w:val="网格型2"/>
    <w:basedOn w:val="742"/>
    <w:uiPriority w:val="39"/>
    <w:qFormat/>
    <w:tblPr>
      <w:tblCellMar>
        <w:left w:w="0" w:type="dxa"/>
        <w:top w:w="0" w:type="dxa"/>
        <w:right w:w="0" w:type="dxa"/>
        <w:bottom w:w="0" w:type="dxa"/>
      </w:tblCellMar>
    </w:tblPr>
  </w:style>
  <w:style w:type="table" w:styleId="2222" w:customStyle="1">
    <w:name w:val="网格型11"/>
    <w:basedOn w:val="742"/>
    <w:uiPriority w:val="39"/>
    <w:qFormat/>
    <w:pPr>
      <w:jc w:val="both"/>
      <w:widowControl w:val="off"/>
    </w:pPr>
    <w:tblPr>
      <w:tblCellMar>
        <w:left w:w="0" w:type="dxa"/>
        <w:top w:w="0" w:type="dxa"/>
        <w:right w:w="0" w:type="dxa"/>
        <w:bottom w:w="0" w:type="dxa"/>
      </w:tblCellMar>
    </w:tblPr>
  </w:style>
  <w:style w:type="table" w:styleId="2223" w:customStyle="1">
    <w:name w:val="网格型21"/>
    <w:basedOn w:val="742"/>
    <w:uiPriority w:val="39"/>
    <w:qFormat/>
    <w:pPr>
      <w:jc w:val="both"/>
      <w:widowControl w:val="off"/>
    </w:pPr>
    <w:tblPr>
      <w:tblCellMar>
        <w:left w:w="0" w:type="dxa"/>
        <w:top w:w="0" w:type="dxa"/>
        <w:right w:w="0" w:type="dxa"/>
        <w:bottom w:w="0" w:type="dxa"/>
      </w:tblCellMar>
    </w:tblPr>
  </w:style>
  <w:style w:type="table" w:styleId="2224" w:customStyle="1">
    <w:name w:val="网格型3"/>
    <w:basedOn w:val="742"/>
    <w:uiPriority w:val="59"/>
    <w:qFormat/>
    <w:tblPr>
      <w:tblCellMar>
        <w:left w:w="0" w:type="dxa"/>
        <w:top w:w="0" w:type="dxa"/>
        <w:right w:w="0" w:type="dxa"/>
        <w:bottom w:w="0" w:type="dxa"/>
      </w:tblCellMar>
    </w:tblPr>
  </w:style>
  <w:style w:type="table" w:styleId="2225" w:customStyle="1">
    <w:name w:val="网格型12"/>
    <w:basedOn w:val="742"/>
    <w:uiPriority w:val="39"/>
    <w:qFormat/>
    <w:pPr>
      <w:jc w:val="both"/>
      <w:widowControl w:val="off"/>
    </w:pPr>
    <w:tblPr>
      <w:tblCellMar>
        <w:left w:w="0" w:type="dxa"/>
        <w:top w:w="0" w:type="dxa"/>
        <w:right w:w="0" w:type="dxa"/>
        <w:bottom w:w="0" w:type="dxa"/>
      </w:tblCellMar>
    </w:tblPr>
  </w:style>
  <w:style w:type="table" w:styleId="2226" w:customStyle="1">
    <w:name w:val="网格型22"/>
    <w:basedOn w:val="742"/>
    <w:uiPriority w:val="39"/>
    <w:qFormat/>
    <w:pPr>
      <w:jc w:val="both"/>
      <w:widowControl w:val="off"/>
    </w:pPr>
    <w:tblPr>
      <w:tblCellMar>
        <w:left w:w="0" w:type="dxa"/>
        <w:top w:w="0" w:type="dxa"/>
        <w:right w:w="0" w:type="dxa"/>
        <w:bottom w:w="0" w:type="dxa"/>
      </w:tblCellMar>
    </w:tblPr>
  </w:style>
  <w:style w:type="table" w:styleId="2227" w:customStyle="1">
    <w:name w:val="网格型4"/>
    <w:basedOn w:val="742"/>
    <w:uiPriority w:val="59"/>
    <w:qFormat/>
    <w:tblPr>
      <w:tblCellMar>
        <w:left w:w="0" w:type="dxa"/>
        <w:top w:w="0" w:type="dxa"/>
        <w:right w:w="0" w:type="dxa"/>
        <w:bottom w:w="0" w:type="dxa"/>
      </w:tblCellMar>
    </w:tblPr>
  </w:style>
  <w:style w:type="table" w:styleId="2228" w:customStyle="1">
    <w:name w:val="网格型13"/>
    <w:basedOn w:val="742"/>
    <w:uiPriority w:val="39"/>
    <w:qFormat/>
    <w:pPr>
      <w:jc w:val="both"/>
      <w:widowControl w:val="off"/>
    </w:pPr>
    <w:tblPr>
      <w:tblCellMar>
        <w:left w:w="0" w:type="dxa"/>
        <w:top w:w="0" w:type="dxa"/>
        <w:right w:w="0" w:type="dxa"/>
        <w:bottom w:w="0" w:type="dxa"/>
      </w:tblCellMar>
    </w:tblPr>
  </w:style>
  <w:style w:type="table" w:styleId="2229" w:customStyle="1">
    <w:name w:val="网格型23"/>
    <w:basedOn w:val="742"/>
    <w:uiPriority w:val="39"/>
    <w:qFormat/>
    <w:pPr>
      <w:jc w:val="both"/>
      <w:widowControl w:val="off"/>
    </w:pPr>
    <w:tblPr>
      <w:tblCellMar>
        <w:left w:w="0" w:type="dxa"/>
        <w:top w:w="0" w:type="dxa"/>
        <w:right w:w="0" w:type="dxa"/>
        <w:bottom w:w="0" w:type="dxa"/>
      </w:tblCellMar>
    </w:tblPr>
  </w:style>
  <w:style w:type="table" w:styleId="2230" w:customStyle="1">
    <w:name w:val="网格型5"/>
    <w:basedOn w:val="742"/>
    <w:uiPriority w:val="59"/>
    <w:qFormat/>
    <w:tblPr>
      <w:tblCellMar>
        <w:left w:w="0" w:type="dxa"/>
        <w:top w:w="0" w:type="dxa"/>
        <w:right w:w="0" w:type="dxa"/>
        <w:bottom w:w="0" w:type="dxa"/>
      </w:tblCellMar>
    </w:tblPr>
  </w:style>
  <w:style w:type="table" w:styleId="2231" w:customStyle="1">
    <w:name w:val="网格型6"/>
    <w:basedOn w:val="742"/>
    <w:uiPriority w:val="59"/>
    <w:qFormat/>
    <w:tblPr>
      <w:tblCellMar>
        <w:left w:w="0" w:type="dxa"/>
        <w:top w:w="0" w:type="dxa"/>
        <w:right w:w="0" w:type="dxa"/>
        <w:bottom w:w="0" w:type="dxa"/>
      </w:tblCellMar>
    </w:tblPr>
  </w:style>
  <w:style w:type="table" w:styleId="2232" w:customStyle="1">
    <w:name w:val="网格型14"/>
    <w:basedOn w:val="742"/>
    <w:uiPriority w:val="39"/>
    <w:qFormat/>
    <w:pPr>
      <w:jc w:val="both"/>
      <w:widowControl w:val="off"/>
    </w:pPr>
    <w:tblPr>
      <w:tblCellMar>
        <w:left w:w="0" w:type="dxa"/>
        <w:top w:w="0" w:type="dxa"/>
        <w:right w:w="0" w:type="dxa"/>
        <w:bottom w:w="0" w:type="dxa"/>
      </w:tblCellMar>
    </w:tblPr>
  </w:style>
  <w:style w:type="table" w:styleId="2233" w:customStyle="1">
    <w:name w:val="网格型24"/>
    <w:basedOn w:val="742"/>
    <w:uiPriority w:val="39"/>
    <w:qFormat/>
    <w:pPr>
      <w:jc w:val="both"/>
      <w:widowControl w:val="off"/>
    </w:pPr>
    <w:tblPr>
      <w:tblCellMar>
        <w:left w:w="0" w:type="dxa"/>
        <w:top w:w="0" w:type="dxa"/>
        <w:right w:w="0" w:type="dxa"/>
        <w:bottom w:w="0" w:type="dxa"/>
      </w:tblCellMar>
    </w:tblPr>
  </w:style>
  <w:style w:type="table" w:styleId="2234" w:customStyle="1">
    <w:name w:val="网格型7"/>
    <w:basedOn w:val="742"/>
    <w:uiPriority w:val="59"/>
    <w:qFormat/>
    <w:tblPr>
      <w:tblCellMar>
        <w:left w:w="0" w:type="dxa"/>
        <w:top w:w="0" w:type="dxa"/>
        <w:right w:w="0" w:type="dxa"/>
        <w:bottom w:w="0" w:type="dxa"/>
      </w:tblCellMar>
    </w:tblPr>
  </w:style>
  <w:style w:type="table" w:styleId="2235" w:customStyle="1">
    <w:name w:val="网格型8"/>
    <w:basedOn w:val="742"/>
    <w:uiPriority w:val="59"/>
    <w:qFormat/>
    <w:rPr>
      <w:rFonts w:ascii="Calibri" w:hAnsi="Calibri"/>
    </w:rPr>
    <w:tblPr>
      <w:tblCellMar>
        <w:left w:w="0" w:type="dxa"/>
        <w:top w:w="0" w:type="dxa"/>
        <w:right w:w="0" w:type="dxa"/>
        <w:bottom w:w="0" w:type="dxa"/>
      </w:tblCellMar>
    </w:tblPr>
  </w:style>
  <w:style w:type="character" w:styleId="2236" w:customStyle="1">
    <w:name w:val="普通(网站) Char"/>
    <w:uiPriority w:val="0"/>
    <w:qFormat/>
    <w:rPr>
      <w:rFonts w:ascii="宋体" w:hAnsi="宋体" w:cs="宋体"/>
      <w:color w:val="000000"/>
      <w:sz w:val="24"/>
      <w:szCs w:val="24"/>
    </w:rPr>
  </w:style>
  <w:style w:type="character" w:styleId="2237" w:customStyle="1">
    <w:name w:val="正文缩进 Char"/>
    <w:uiPriority w:val="0"/>
    <w:qFormat/>
    <w:rPr>
      <w:rFonts w:eastAsia="宋体"/>
      <w:sz w:val="21"/>
      <w:lang w:val="en-US" w:eastAsia="zh-CN" w:bidi="ar-SA"/>
    </w:rPr>
  </w:style>
  <w:style w:type="paragraph" w:styleId="2238" w:customStyle="1">
    <w:name w:val="Andy_正文格式"/>
    <w:basedOn w:val="622"/>
    <w:uiPriority w:val="0"/>
    <w:qFormat/>
    <w:pPr>
      <w:ind w:firstLine="560"/>
      <w:jc w:val="left"/>
    </w:pPr>
    <w:rPr>
      <w:rFonts w:ascii="仿宋_GB2312" w:hAnsi="Times New Roman" w:eastAsia="仿宋_GB2312" w:cs="Times New Roman"/>
      <w:sz w:val="28"/>
      <w:szCs w:val="28"/>
    </w:rPr>
  </w:style>
  <w:style w:type="character" w:styleId="2239" w:customStyle="1">
    <w:name w:val="p141"/>
    <w:uiPriority w:val="0"/>
    <w:qFormat/>
    <w:rPr>
      <w:sz w:val="21"/>
      <w:szCs w:val="21"/>
    </w:rPr>
  </w:style>
  <w:style w:type="paragraph" w:styleId="224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1" w:customStyle="1">
    <w:name w:val="px_10"/>
    <w:uiPriority w:val="0"/>
    <w:qFormat/>
  </w:style>
  <w:style w:type="paragraph" w:styleId="2242"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43" w:customStyle="1">
    <w:name w:val="text-tag"/>
    <w:basedOn w:val="622"/>
    <w:uiPriority w:val="99"/>
    <w:semiHidden/>
    <w:qFormat/>
    <w:pPr>
      <w:jc w:val="left"/>
      <w:spacing w:before="100" w:beforeAutospacing="1" w:after="100" w:afterAutospacing="1"/>
      <w:widowControl/>
    </w:pPr>
    <w:rPr>
      <w:rFonts w:ascii="宋体" w:hAnsi="宋体" w:eastAsia="宋体" w:cs="宋体"/>
      <w:sz w:val="24"/>
      <w:szCs w:val="24"/>
    </w:rPr>
  </w:style>
  <w:style w:type="paragraph" w:styleId="2244" w:customStyle="1">
    <w:name w:val="_Style 1379"/>
    <w:basedOn w:val="622"/>
    <w:next w:val="622"/>
    <w:uiPriority w:val="0"/>
    <w:qFormat/>
    <w:pPr>
      <w:jc w:val="center"/>
      <w:pBdr>
        <w:bottom w:val="single" w:color="000000" w:sz="6" w:space="1"/>
      </w:pBdr>
    </w:pPr>
    <w:rPr>
      <w:rFonts w:ascii="Arial" w:hAnsi="Times New Roman" w:eastAsia="宋体" w:cs="Times New Roman"/>
      <w:vanish/>
      <w:sz w:val="16"/>
      <w:szCs w:val="24"/>
    </w:rPr>
  </w:style>
  <w:style w:type="paragraph" w:styleId="2245" w:customStyle="1">
    <w:name w:val="_Style 1380"/>
    <w:basedOn w:val="622"/>
    <w:next w:val="622"/>
    <w:uiPriority w:val="0"/>
    <w:qFormat/>
    <w:pPr>
      <w:jc w:val="center"/>
      <w:pBdr>
        <w:top w:val="single" w:color="000000" w:sz="6" w:space="1"/>
      </w:pBdr>
    </w:pPr>
    <w:rPr>
      <w:rFonts w:ascii="Arial" w:hAnsi="Times New Roman" w:eastAsia="宋体" w:cs="Times New Roman"/>
      <w:vanish/>
      <w:sz w:val="16"/>
      <w:szCs w:val="24"/>
    </w:rPr>
  </w:style>
  <w:style w:type="paragraph" w:styleId="224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7" w:customStyle="1">
    <w:name w:val="索引 11"/>
    <w:basedOn w:val="622"/>
    <w:next w:val="622"/>
    <w:uiPriority w:val="99"/>
    <w:qFormat/>
    <w:pPr>
      <w:spacing w:line="360" w:lineRule="auto"/>
    </w:pPr>
    <w:rPr>
      <w:rFonts w:ascii="仿宋_GB2312" w:hAnsi="Times New Roman" w:eastAsia="仿宋_GB2312" w:cs="Times New Roman"/>
      <w:sz w:val="24"/>
      <w:szCs w:val="20"/>
    </w:rPr>
  </w:style>
  <w:style w:type="paragraph" w:styleId="2248"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24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5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5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5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253"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2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55"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25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25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25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59" w:customStyle="1">
    <w:name w:val="mini-textbox-border11"/>
    <w:uiPriority w:val="0"/>
    <w:qFormat/>
    <w:rPr>
      <w:rFonts w:ascii="Times New Roman" w:hAnsi="Times New Roman" w:eastAsia="宋体"/>
      <w:shd w:val="clear" w:color="auto" w:fill="e6f0f9"/>
    </w:rPr>
  </w:style>
  <w:style w:type="paragraph" w:styleId="2260"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261" w:customStyle="1">
    <w:name w:val="正文文本_0"/>
    <w:basedOn w:val="2254"/>
    <w:uiPriority w:val="99"/>
    <w:qFormat/>
    <w:rPr>
      <w:sz w:val="20"/>
    </w:rPr>
  </w:style>
  <w:style w:type="paragraph" w:styleId="226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263"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264" w:customStyle="1">
    <w:name w:val="标题 51"/>
    <w:basedOn w:val="622"/>
    <w:uiPriority w:val="1"/>
    <w:qFormat/>
    <w:pPr>
      <w:ind w:left="121"/>
      <w:spacing w:before="148"/>
      <w:outlineLvl w:val="5"/>
    </w:pPr>
    <w:rPr>
      <w:rFonts w:ascii="楷体" w:hAnsi="楷体" w:eastAsia="楷体" w:cs="Times New Roman"/>
      <w:b/>
      <w:bCs/>
      <w:sz w:val="28"/>
      <w:szCs w:val="28"/>
    </w:rPr>
  </w:style>
  <w:style w:type="paragraph" w:styleId="2265" w:customStyle="1">
    <w:name w:val="标题 71"/>
    <w:basedOn w:val="622"/>
    <w:uiPriority w:val="1"/>
    <w:qFormat/>
    <w:pPr>
      <w:ind w:left="121"/>
      <w:spacing w:before="154"/>
      <w:outlineLvl w:val="7"/>
    </w:pPr>
    <w:rPr>
      <w:rFonts w:ascii="楷体" w:hAnsi="楷体" w:eastAsia="楷体" w:cs="Times New Roman"/>
      <w:b/>
      <w:bCs/>
      <w:sz w:val="24"/>
      <w:szCs w:val="24"/>
    </w:rPr>
  </w:style>
  <w:style w:type="paragraph" w:styleId="2266" w:customStyle="1">
    <w:name w:val="首行缩进"/>
    <w:basedOn w:val="622"/>
    <w:uiPriority w:val="0"/>
    <w:qFormat/>
    <w:pPr>
      <w:ind w:firstLine="480"/>
      <w:spacing w:line="360" w:lineRule="auto"/>
    </w:pPr>
    <w:rPr>
      <w:rFonts w:ascii="Calibri" w:hAnsi="Calibri" w:eastAsia="宋体" w:cs="Times New Roman"/>
      <w:sz w:val="24"/>
      <w:lang w:val="zh-CN"/>
    </w:rPr>
  </w:style>
  <w:style w:type="table" w:styleId="2267" w:customStyle="1">
    <w:name w:val="Table Normal_0"/>
    <w:uiPriority w:val="2"/>
    <w:unhideWhenUsed/>
    <w:qFormat/>
    <w:tblPr>
      <w:tblCellMar>
        <w:left w:w="0" w:type="dxa"/>
        <w:top w:w="0" w:type="dxa"/>
        <w:right w:w="0" w:type="dxa"/>
        <w:bottom w:w="0" w:type="dxa"/>
      </w:tblCellMar>
    </w:tblPr>
  </w:style>
  <w:style w:type="table" w:styleId="2268" w:customStyle="1">
    <w:name w:val="Table Normal"/>
    <w:uiPriority w:val="0"/>
    <w:semiHidden/>
    <w:qFormat/>
    <w:tblPr>
      <w:tblCellMar>
        <w:left w:w="0" w:type="dxa"/>
        <w:top w:w="0" w:type="dxa"/>
        <w:right w:w="0" w:type="dxa"/>
        <w:bottom w:w="0" w:type="dxa"/>
      </w:tblCellMar>
    </w:tblPr>
  </w:style>
  <w:style w:type="table" w:styleId="2269" w:customStyle="1">
    <w:name w:val="Table Normal1"/>
    <w:uiPriority w:val="0"/>
    <w:semiHidden/>
    <w:qFormat/>
    <w:tblPr>
      <w:tblCellMar>
        <w:left w:w="0" w:type="dxa"/>
        <w:top w:w="0" w:type="dxa"/>
        <w:right w:w="0" w:type="dxa"/>
        <w:bottom w:w="0" w:type="dxa"/>
      </w:tblCellMar>
    </w:tblPr>
  </w:style>
  <w:style w:type="paragraph" w:styleId="2270" w:customStyle="1">
    <w:name w:val="标题 31"/>
    <w:basedOn w:val="622"/>
    <w:next w:val="622"/>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2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27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27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27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7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276" w:customStyle="1">
    <w:name w:val="标题二、"/>
    <w:basedOn w:val="622"/>
    <w:uiPriority w:val="99"/>
    <w:qFormat/>
    <w:pPr>
      <w:ind w:firstLine="200"/>
      <w:spacing w:line="360" w:lineRule="auto"/>
      <w:outlineLvl w:val="2"/>
    </w:pPr>
    <w:rPr>
      <w:rFonts w:ascii="宋体" w:hAnsi="宋体" w:eastAsia="宋体" w:cs="Times New Roman"/>
      <w:b/>
      <w:szCs w:val="21"/>
    </w:rPr>
  </w:style>
  <w:style w:type="character" w:styleId="2277" w:customStyle="1">
    <w:name w:val="titlebody"/>
    <w:uiPriority w:val="0"/>
    <w:qFormat/>
    <w:rPr>
      <w:rFonts w:ascii="宋体" w:hAnsi="宋体" w:eastAsia="宋体" w:cs="宋体"/>
      <w:b/>
      <w:bCs/>
      <w:color w:val="000000"/>
      <w:sz w:val="24"/>
      <w:szCs w:val="24"/>
    </w:rPr>
  </w:style>
  <w:style w:type="paragraph" w:styleId="2278" w:customStyle="1">
    <w:name w:val="Footer11"/>
    <w:basedOn w:val="622"/>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2279" w:customStyle="1">
    <w:name w:val="页码11"/>
    <w:uiPriority w:val="0"/>
    <w:qFormat/>
    <w:rPr>
      <w:sz w:val="21"/>
      <w:szCs w:val="24"/>
      <w:lang w:val="en-US" w:eastAsia="zh-CN" w:bidi="ar-SA"/>
    </w:rPr>
  </w:style>
  <w:style w:type="paragraph" w:styleId="2280" w:customStyle="1">
    <w:name w:val="Normal_7"/>
    <w:uiPriority w:val="0"/>
    <w:qFormat/>
    <w:rPr>
      <w:rFonts w:hint="default" w:ascii="Times New Roman" w:hAnsi="Times New Roman" w:eastAsia="Times New Roman" w:cs="Times New Roman"/>
      <w:sz w:val="24"/>
      <w:szCs w:val="24"/>
      <w:lang w:val="en-US" w:eastAsia="zh-CN" w:bidi="ar-SA"/>
    </w:rPr>
  </w:style>
  <w:style w:type="table" w:styleId="2281" w:customStyle="1">
    <w:name w:val="网格型9"/>
    <w:basedOn w:val="742"/>
    <w:uiPriority w:val="39"/>
    <w:qFormat/>
    <w:rPr>
      <w:rFonts w:ascii="等线" w:hAnsi="等线" w:eastAsia="等线"/>
    </w:rPr>
    <w:tblPr>
      <w:tblCellMar>
        <w:left w:w="0" w:type="dxa"/>
        <w:top w:w="0" w:type="dxa"/>
        <w:right w:w="0" w:type="dxa"/>
        <w:bottom w:w="0" w:type="dxa"/>
      </w:tblCellMar>
    </w:tblPr>
  </w:style>
  <w:style w:type="table" w:styleId="2282" w:customStyle="1">
    <w:name w:val="网格型10"/>
    <w:basedOn w:val="742"/>
    <w:uiPriority w:val="39"/>
    <w:qFormat/>
    <w:rPr>
      <w:rFonts w:ascii="等线" w:hAnsi="等线" w:eastAsia="等线"/>
    </w:rPr>
    <w:tblPr>
      <w:tblCellMar>
        <w:left w:w="0" w:type="dxa"/>
        <w:top w:w="0" w:type="dxa"/>
        <w:right w:w="0" w:type="dxa"/>
        <w:bottom w:w="0" w:type="dxa"/>
      </w:tblCellMar>
    </w:tblPr>
  </w:style>
  <w:style w:type="character" w:styleId="2283" w:customStyle="1">
    <w:name w:val="未处理的提及2"/>
    <w:basedOn w:val="632"/>
    <w:uiPriority w:val="99"/>
    <w:semiHidden/>
    <w:unhideWhenUsed/>
    <w:qFormat/>
    <w:rPr>
      <w:color w:val="605e5c"/>
      <w:shd w:val="clear" w:color="auto" w:fill="e1dfdd"/>
    </w:rPr>
  </w:style>
  <w:style w:type="character" w:styleId="2284" w:customStyle="1">
    <w:name w:val="正文文本 Char"/>
    <w:basedOn w:val="632"/>
    <w:link w:val="640"/>
    <w:uiPriority w:val="99"/>
    <w:semiHidden/>
    <w:qFormat/>
  </w:style>
  <w:style w:type="character" w:styleId="2285" w:customStyle="1">
    <w:name w:val="正文首行缩进 Char"/>
    <w:basedOn w:val="2284"/>
    <w:link w:val="659"/>
    <w:uiPriority w:val="99"/>
    <w:semiHidden/>
    <w:qFormat/>
  </w:style>
  <w:style w:type="paragraph" w:styleId="2286" w:customStyle="1">
    <w:name w:val="正文缩进111"/>
    <w:basedOn w:val="622"/>
    <w:uiPriority w:val="0"/>
    <w:unhideWhenUsed/>
    <w:qFormat/>
    <w:pPr>
      <w:ind w:firstLine="420"/>
    </w:pPr>
    <w:rPr>
      <w:sz w:val="20"/>
    </w:rPr>
  </w:style>
  <w:style w:type="paragraph" w:styleId="2287" w:customStyle="1">
    <w:name w:val="列出段落5"/>
    <w:basedOn w:val="622"/>
    <w:uiPriority w:val="34"/>
    <w:qFormat/>
    <w:pPr>
      <w:ind w:firstLine="420"/>
      <w:jc w:val="left"/>
      <w:widowControl/>
    </w:pPr>
    <w:rPr>
      <w:sz w:val="20"/>
      <w:szCs w:val="20"/>
      <w:lang w:eastAsia="en-US"/>
    </w:rPr>
  </w:style>
  <w:style w:type="character" w:styleId="2288" w:customStyle="1">
    <w:name w:val="批注框文本 Char"/>
    <w:basedOn w:val="632"/>
    <w:link w:val="645"/>
    <w:uiPriority w:val="99"/>
    <w:semiHidden/>
    <w:qFormat/>
    <w:rPr>
      <w:rFonts w:asciiTheme="minorHAnsi" w:hAnsiTheme="minorHAnsi" w:eastAsiaTheme="minorEastAsia" w:cstheme="minorBidi"/>
      <w:sz w:val="18"/>
      <w:szCs w:val="18"/>
    </w:rPr>
  </w:style>
  <w:style w:type="character" w:styleId="2289" w:customStyle="1">
    <w:name w:val="font151"/>
    <w:basedOn w:val="632"/>
    <w:uiPriority w:val="0"/>
    <w:qFormat/>
    <w:rPr>
      <w:rFonts w:ascii="微软雅黑" w:hAnsi="微软雅黑" w:eastAsia="微软雅黑" w:cs="微软雅黑"/>
      <w:b/>
      <w:bCs/>
      <w:color w:val="000000"/>
      <w:sz w:val="36"/>
      <w:szCs w:val="36"/>
      <w:u w:val="none"/>
    </w:rPr>
  </w:style>
  <w:style w:type="numbering" w:styleId="34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王东</cp:lastModifiedBy>
  <cp:revision>4</cp:revision>
  <dcterms:created xsi:type="dcterms:W3CDTF">2025-03-10T02:36:00Z</dcterms:created>
  <dcterms:modified xsi:type="dcterms:W3CDTF">2026-07-30T09:21:58Z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eyJoZGlkIjoiOGMxYWJhY2UyNDczYTMwZDJkNGYxZjhlM2JiZjU5MzAiLCJ1c2VySWQiOiIxMjk1NDA4OCJ9</vt:lpwstr>
  </property>
  <property fmtid="{D5CDD505-2E9C-101B-9397-08002B2CF9AE}" pid="3" name="KSOProductBuildVer">
    <vt:lpwstr>2052-12.1.0.16120</vt:lpwstr>
  </property>
  <property fmtid="{D5CDD505-2E9C-101B-9397-08002B2CF9AE}" pid="4" name="ICV">
    <vt:lpwstr>DACC46EC7CBF4F96B5AD54040B9402A6_13</vt:lpwstr>
  </property>
</Properties>
</file>