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000000"/>
          <w:sz w:val="32"/>
          <w:szCs w:val="32"/>
          <w:highlight w:val="none"/>
        </w:rPr>
      </w:pPr>
      <w:r>
        <w:rPr>
          <w:rFonts w:ascii="CESI黑体-GB2312" w:hAnsi="CESI黑体-GB2312" w:eastAsia="CESI黑体-GB2312" w:cs="CESI黑体-GB2312"/>
          <w:color w:val="000000"/>
          <w:sz w:val="32"/>
          <w:szCs w:val="32"/>
          <w:highlight w:val="none"/>
        </w:rPr>
      </w:r>
      <w:r/>
    </w:p>
    <w:p>
      <w:pPr>
        <w:spacing w:line="360" w:lineRule="auto"/>
        <w:rPr>
          <w:color w:val="000000"/>
          <w:sz w:val="60"/>
          <w:szCs w:val="60"/>
          <w:highlight w:val="none"/>
        </w:rPr>
      </w:pPr>
      <w:r>
        <w:rPr>
          <w:color w:val="000000"/>
          <w:sz w:val="60"/>
          <w:szCs w:val="60"/>
          <w:highlight w:val="none"/>
        </w:rPr>
      </w:r>
      <w:r/>
    </w:p>
    <w:p>
      <w:pPr>
        <w:jc w:val="center"/>
        <w:rPr>
          <w:b/>
          <w:bCs/>
          <w:color w:val="000000"/>
          <w:sz w:val="60"/>
          <w:szCs w:val="60"/>
          <w:highlight w:val="none"/>
        </w:rPr>
      </w:pPr>
      <w:r>
        <w:rPr>
          <w:b/>
          <w:bCs/>
          <w:color w:val="000000"/>
          <w:sz w:val="60"/>
          <w:szCs w:val="60"/>
          <w:highlight w:val="none"/>
        </w:rPr>
        <w:t xml:space="preserve">常州市政府采购项目</w:t>
      </w:r>
      <w:r/>
    </w:p>
    <w:p>
      <w:pPr>
        <w:jc w:val="center"/>
        <w:rPr>
          <w:b/>
          <w:bCs/>
          <w:color w:val="000000"/>
          <w:sz w:val="60"/>
          <w:szCs w:val="60"/>
          <w:highlight w:val="none"/>
        </w:rPr>
      </w:pPr>
      <w:r>
        <w:rPr>
          <w:rFonts w:hint="eastAsia"/>
          <w:b/>
          <w:bCs/>
          <w:color w:val="000000"/>
          <w:sz w:val="60"/>
          <w:szCs w:val="60"/>
          <w:highlight w:val="none"/>
        </w:rPr>
        <w:t xml:space="preserve">公开</w:t>
      </w:r>
      <w:r>
        <w:rPr>
          <w:b/>
          <w:bCs/>
          <w:color w:val="000000"/>
          <w:sz w:val="60"/>
          <w:szCs w:val="60"/>
          <w:highlight w:val="none"/>
        </w:rPr>
        <w:t xml:space="preserve">招标文件</w:t>
      </w:r>
      <w:r/>
    </w:p>
    <w:p>
      <w:pPr>
        <w:jc w:val="center"/>
        <w:spacing w:line="360" w:lineRule="auto"/>
        <w:rPr>
          <w:color w:val="000000"/>
          <w:sz w:val="60"/>
          <w:szCs w:val="60"/>
          <w:highlight w:val="none"/>
        </w:rPr>
      </w:pPr>
      <w:r>
        <w:rPr>
          <w:color w:val="000000"/>
          <w:sz w:val="60"/>
          <w:szCs w:val="60"/>
          <w:highlight w:val="none"/>
        </w:rPr>
      </w:r>
      <w:r/>
    </w:p>
    <w:p>
      <w:pPr>
        <w:jc w:val="center"/>
        <w:spacing w:line="360" w:lineRule="auto"/>
        <w:rPr>
          <w:color w:val="000000"/>
          <w:sz w:val="60"/>
          <w:szCs w:val="60"/>
          <w:highlight w:val="none"/>
        </w:rPr>
      </w:pPr>
      <w:r>
        <w:rPr>
          <w:color w:val="000000"/>
          <w:sz w:val="60"/>
          <w:szCs w:val="60"/>
          <w:highlight w:val="none"/>
        </w:rPr>
      </w:r>
      <w:r/>
    </w:p>
    <w:p>
      <w:pPr>
        <w:ind w:left="2832" w:hanging="190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项目名称：</w:t>
      </w:r>
      <w:r>
        <w:rPr>
          <w:rFonts w:hint="eastAsia"/>
          <w:bCs/>
          <w:color w:val="000000"/>
          <w:sz w:val="36"/>
          <w:szCs w:val="36"/>
          <w:highlight w:val="none"/>
        </w:rPr>
        <w:t xml:space="preserve">江苏理工学院光电信息材料与器件专业实验采购</w:t>
      </w:r>
      <w:r/>
    </w:p>
    <w:p>
      <w:pPr>
        <w:ind w:left="2832" w:hanging="1900"/>
        <w:jc w:val="left"/>
        <w:spacing w:line="360" w:lineRule="auto"/>
        <w:tabs>
          <w:tab w:val="left" w:pos="3240" w:leader="none"/>
          <w:tab w:val="left" w:pos="3420" w:leader="none"/>
        </w:tabs>
        <w:rPr>
          <w:rFonts w:hint="eastAsia"/>
          <w:bCs/>
          <w:color w:val="000000"/>
          <w:sz w:val="36"/>
          <w:szCs w:val="36"/>
          <w:highlight w:val="none"/>
          <w:lang w:eastAsia="zh-CN"/>
        </w:rPr>
      </w:pPr>
      <w:r>
        <w:rPr>
          <w:rFonts w:hint="eastAsia"/>
          <w:bCs/>
          <w:color w:val="000000"/>
          <w:sz w:val="36"/>
          <w:szCs w:val="36"/>
          <w:highlight w:val="none"/>
        </w:rPr>
        <w:t xml:space="preserve">项目编号：</w:t>
      </w:r>
      <w:r>
        <w:rPr>
          <w:rFonts w:hint="eastAsia"/>
          <w:bCs/>
          <w:color w:val="000000"/>
          <w:sz w:val="36"/>
          <w:szCs w:val="36"/>
          <w:highlight w:val="none"/>
          <w:lang w:eastAsia="zh-CN"/>
        </w:rPr>
        <w:t xml:space="preserve">JSZC-320400-CZZY-G2026-0016</w:t>
      </w:r>
      <w:r/>
    </w:p>
    <w:p>
      <w:pPr>
        <w:ind w:left="2832" w:hanging="190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rPr>
        <w:t xml:space="preserve">江苏理工学院</w:t>
      </w:r>
      <w:r/>
    </w:p>
    <w:p>
      <w:pPr>
        <w:ind w:left="2832" w:hanging="190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常州中宇建设工程管理有限公司</w:t>
      </w:r>
      <w:r>
        <w:rPr>
          <w:bCs/>
          <w:color w:val="000000"/>
          <w:sz w:val="36"/>
          <w:szCs w:val="36"/>
          <w:highlight w:val="none"/>
        </w:rPr>
        <w:t xml:space="preserve"> </w:t>
      </w:r>
      <w:r/>
    </w:p>
    <w:p>
      <w:pPr>
        <w:jc w:val="center"/>
        <w:spacing w:line="360" w:lineRule="auto"/>
        <w:rPr>
          <w:b/>
          <w:color w:val="000000"/>
          <w:sz w:val="36"/>
          <w:szCs w:val="36"/>
          <w:highlight w:val="none"/>
        </w:rPr>
        <w:sectPr>
          <w:headerReference w:type="default" r:id="rId9"/>
          <w:footnotePr/>
          <w:endnotePr/>
          <w:type w:val="nextPage"/>
          <w:pgSz w:w="11907" w:h="16840" w:orient="portrait"/>
          <w:pgMar w:top="1418" w:right="1134" w:bottom="1418" w:left="1701" w:header="851" w:footer="851" w:gutter="0"/>
          <w:cols w:num="1" w:sep="0" w:space="1701" w:equalWidth="1"/>
          <w:docGrid w:linePitch="360"/>
        </w:sectPr>
        <w:outlineLvl w:val="0"/>
      </w:pPr>
      <w:r/>
      <w:bookmarkStart w:id="0" w:name="_Toc99301418"/>
      <w:r/>
      <w:r/>
    </w:p>
    <w:p>
      <w:pPr>
        <w:jc w:val="center"/>
        <w:spacing w:line="360" w:lineRule="auto"/>
        <w:rPr>
          <w:b/>
          <w:color w:val="000000"/>
          <w:sz w:val="36"/>
          <w:szCs w:val="36"/>
          <w:highlight w:val="none"/>
        </w:rPr>
        <w:outlineLvl w:val="0"/>
      </w:pPr>
      <w:r/>
      <w:bookmarkStart w:id="1" w:name="_Toc30160"/>
      <w:r/>
      <w:bookmarkStart w:id="2" w:name="_Toc2635"/>
      <w:r>
        <w:rPr>
          <w:b/>
          <w:color w:val="000000"/>
          <w:sz w:val="36"/>
          <w:szCs w:val="36"/>
          <w:highlight w:val="none"/>
        </w:rPr>
        <w:t xml:space="preserve">目      录</w:t>
      </w:r>
      <w:bookmarkEnd w:id="0"/>
      <w:r/>
      <w:bookmarkEnd w:id="1"/>
      <w:r/>
      <w:bookmarkEnd w:id="2"/>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1061"/>
        <w:tabs>
          <w:tab w:val="right" w:pos="9072" w:leader="dot"/>
        </w:tabs>
        <w:rPr>
          <w:color w:val="000000"/>
          <w:sz w:val="28"/>
          <w:szCs w:val="28"/>
          <w:highlight w:val="none"/>
        </w:rPr>
      </w:pPr>
      <w:r>
        <w:rPr>
          <w:rFonts w:ascii="Times New Roman" w:hAnsi="Times New Roman"/>
          <w:b w:val="0"/>
          <w:color w:val="000000"/>
          <w:sz w:val="28"/>
          <w:szCs w:val="28"/>
          <w:highlight w:val="none"/>
        </w:rPr>
        <w:fldChar w:fldCharType="begin"/>
      </w:r>
      <w:r>
        <w:rPr>
          <w:rFonts w:ascii="Times New Roman" w:hAnsi="Times New Roman"/>
          <w:b w:val="0"/>
          <w:color w:val="000000"/>
          <w:sz w:val="28"/>
          <w:szCs w:val="28"/>
          <w:highlight w:val="none"/>
        </w:rPr>
        <w:instrText xml:space="preserve"> TOC \o "1-1" \h \z \u </w:instrText>
      </w:r>
      <w:r>
        <w:rPr>
          <w:rFonts w:ascii="Times New Roman" w:hAnsi="Times New Roman"/>
          <w:b w:val="0"/>
          <w:color w:val="000000"/>
          <w:sz w:val="28"/>
          <w:szCs w:val="28"/>
          <w:highlight w:val="none"/>
        </w:rPr>
        <w:fldChar w:fldCharType="separate"/>
      </w:r>
      <w:r/>
    </w:p>
    <w:p>
      <w:pPr>
        <w:pStyle w:val="1061"/>
        <w:tabs>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"_Toc5134" </w:instrText>
      </w:r>
      <w:r>
        <w:rPr>
          <w:color w:val="000000"/>
          <w:highlight w:val="none"/>
        </w:rPr>
        <w:fldChar w:fldCharType="separate"/>
      </w:r>
      <w:r>
        <w:rPr>
          <w:color w:val="000000"/>
          <w:sz w:val="28"/>
          <w:szCs w:val="40"/>
          <w:highlight w:val="none"/>
        </w:rPr>
        <w:t xml:space="preserve">第一章   投标邀请</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_Toc5134 \h </w:instrText>
      </w:r>
      <w:r>
        <w:rPr>
          <w:color w:val="000000"/>
          <w:sz w:val="28"/>
          <w:szCs w:val="28"/>
          <w:highlight w:val="none"/>
        </w:rPr>
        <w:fldChar w:fldCharType="separate"/>
      </w:r>
      <w:r>
        <w:rPr>
          <w:color w:val="000000"/>
          <w:sz w:val="28"/>
          <w:szCs w:val="28"/>
          <w:highlight w:val="none"/>
        </w:rPr>
        <w:t xml:space="preserve">1</w:t>
      </w:r>
      <w:r>
        <w:rPr>
          <w:color w:val="000000"/>
          <w:sz w:val="28"/>
          <w:szCs w:val="28"/>
          <w:highlight w:val="none"/>
        </w:rPr>
        <w:fldChar w:fldCharType="end"/>
      </w:r>
      <w:r>
        <w:rPr>
          <w:color w:val="000000"/>
          <w:sz w:val="28"/>
          <w:szCs w:val="28"/>
          <w:highlight w:val="none"/>
        </w:rPr>
        <w:fldChar w:fldCharType="end"/>
      </w:r>
      <w:r/>
    </w:p>
    <w:p>
      <w:pPr>
        <w:pStyle w:val="1061"/>
        <w:tabs>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"_Toc7834" </w:instrText>
      </w:r>
      <w:r>
        <w:rPr>
          <w:color w:val="000000"/>
          <w:highlight w:val="none"/>
        </w:rPr>
        <w:fldChar w:fldCharType="separate"/>
      </w:r>
      <w:r>
        <w:rPr>
          <w:color w:val="000000"/>
          <w:sz w:val="28"/>
          <w:szCs w:val="40"/>
          <w:highlight w:val="none"/>
        </w:rPr>
        <w:t xml:space="preserve">第二章   投标人须知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_Toc7834 \h </w:instrText>
      </w:r>
      <w:r>
        <w:rPr>
          <w:color w:val="000000"/>
          <w:sz w:val="28"/>
          <w:szCs w:val="28"/>
          <w:highlight w:val="none"/>
        </w:rPr>
        <w:fldChar w:fldCharType="separate"/>
      </w:r>
      <w:r>
        <w:rPr>
          <w:color w:val="000000"/>
          <w:sz w:val="28"/>
          <w:szCs w:val="28"/>
          <w:highlight w:val="none"/>
        </w:rPr>
        <w:t xml:space="preserve">5</w:t>
      </w:r>
      <w:r>
        <w:rPr>
          <w:color w:val="000000"/>
          <w:sz w:val="28"/>
          <w:szCs w:val="28"/>
          <w:highlight w:val="none"/>
        </w:rPr>
        <w:fldChar w:fldCharType="end"/>
      </w:r>
      <w:r>
        <w:rPr>
          <w:color w:val="000000"/>
          <w:sz w:val="28"/>
          <w:szCs w:val="28"/>
          <w:highlight w:val="none"/>
        </w:rPr>
        <w:fldChar w:fldCharType="end"/>
      </w:r>
      <w:r/>
    </w:p>
    <w:p>
      <w:pPr>
        <w:pStyle w:val="1061"/>
        <w:tabs>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"_Toc24423" </w:instrText>
      </w:r>
      <w:r>
        <w:rPr>
          <w:color w:val="000000"/>
          <w:highlight w:val="none"/>
        </w:rPr>
        <w:fldChar w:fldCharType="separate"/>
      </w:r>
      <w:r>
        <w:rPr>
          <w:color w:val="000000"/>
          <w:sz w:val="28"/>
          <w:szCs w:val="40"/>
          <w:highlight w:val="none"/>
        </w:rPr>
        <w:t xml:space="preserve">第三章   资格审查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_Toc24423 \h </w:instrText>
      </w:r>
      <w:r>
        <w:rPr>
          <w:color w:val="000000"/>
          <w:sz w:val="28"/>
          <w:szCs w:val="28"/>
          <w:highlight w:val="none"/>
        </w:rPr>
        <w:fldChar w:fldCharType="separate"/>
      </w:r>
      <w:r>
        <w:rPr>
          <w:color w:val="000000"/>
          <w:sz w:val="28"/>
          <w:szCs w:val="28"/>
          <w:highlight w:val="none"/>
        </w:rPr>
        <w:t xml:space="preserve">21</w:t>
      </w:r>
      <w:r>
        <w:rPr>
          <w:color w:val="000000"/>
          <w:sz w:val="28"/>
          <w:szCs w:val="28"/>
          <w:highlight w:val="none"/>
        </w:rPr>
        <w:fldChar w:fldCharType="end"/>
      </w:r>
      <w:r>
        <w:rPr>
          <w:color w:val="000000"/>
          <w:sz w:val="28"/>
          <w:szCs w:val="28"/>
          <w:highlight w:val="none"/>
        </w:rPr>
        <w:fldChar w:fldCharType="end"/>
      </w:r>
      <w:r/>
    </w:p>
    <w:p>
      <w:pPr>
        <w:pStyle w:val="1061"/>
        <w:tabs>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"_Toc13280" </w:instrText>
      </w:r>
      <w:r>
        <w:rPr>
          <w:color w:val="000000"/>
          <w:highlight w:val="none"/>
        </w:rPr>
        <w:fldChar w:fldCharType="separate"/>
      </w:r>
      <w:r>
        <w:rPr>
          <w:color w:val="000000"/>
          <w:sz w:val="28"/>
          <w:szCs w:val="40"/>
          <w:highlight w:val="none"/>
        </w:rPr>
        <w:t xml:space="preserve">第四章   评标程序、评标方法和评标标准</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_Toc13280 \h </w:instrText>
      </w:r>
      <w:r>
        <w:rPr>
          <w:color w:val="000000"/>
          <w:sz w:val="28"/>
          <w:szCs w:val="28"/>
          <w:highlight w:val="none"/>
        </w:rPr>
        <w:fldChar w:fldCharType="separate"/>
      </w:r>
      <w:r>
        <w:rPr>
          <w:color w:val="000000"/>
          <w:sz w:val="28"/>
          <w:szCs w:val="28"/>
          <w:highlight w:val="none"/>
        </w:rPr>
        <w:t xml:space="preserve">23</w:t>
      </w:r>
      <w:r>
        <w:rPr>
          <w:color w:val="000000"/>
          <w:sz w:val="28"/>
          <w:szCs w:val="28"/>
          <w:highlight w:val="none"/>
        </w:rPr>
        <w:fldChar w:fldCharType="end"/>
      </w:r>
      <w:r>
        <w:rPr>
          <w:color w:val="000000"/>
          <w:sz w:val="28"/>
          <w:szCs w:val="28"/>
          <w:highlight w:val="none"/>
        </w:rPr>
        <w:fldChar w:fldCharType="end"/>
      </w:r>
      <w:r/>
    </w:p>
    <w:p>
      <w:pPr>
        <w:pStyle w:val="1061"/>
        <w:tabs>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"_Toc2375" </w:instrText>
      </w:r>
      <w:r>
        <w:rPr>
          <w:color w:val="000000"/>
          <w:highlight w:val="none"/>
        </w:rPr>
        <w:fldChar w:fldCharType="separate"/>
      </w:r>
      <w:r>
        <w:rPr>
          <w:color w:val="000000"/>
          <w:sz w:val="28"/>
          <w:szCs w:val="40"/>
          <w:highlight w:val="none"/>
        </w:rPr>
        <w:t xml:space="preserve">第五章   采购需求</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_Toc2375 \h </w:instrText>
      </w:r>
      <w:r>
        <w:rPr>
          <w:color w:val="000000"/>
          <w:sz w:val="28"/>
          <w:szCs w:val="28"/>
          <w:highlight w:val="none"/>
        </w:rPr>
        <w:fldChar w:fldCharType="separate"/>
      </w:r>
      <w:r>
        <w:rPr>
          <w:color w:val="000000"/>
          <w:sz w:val="28"/>
          <w:szCs w:val="28"/>
          <w:highlight w:val="none"/>
        </w:rPr>
        <w:t xml:space="preserve">31</w:t>
      </w:r>
      <w:r>
        <w:rPr>
          <w:color w:val="000000"/>
          <w:sz w:val="28"/>
          <w:szCs w:val="28"/>
          <w:highlight w:val="none"/>
        </w:rPr>
        <w:fldChar w:fldCharType="end"/>
      </w:r>
      <w:r>
        <w:rPr>
          <w:color w:val="000000"/>
          <w:sz w:val="28"/>
          <w:szCs w:val="28"/>
          <w:highlight w:val="none"/>
        </w:rPr>
        <w:fldChar w:fldCharType="end"/>
      </w:r>
      <w:r/>
    </w:p>
    <w:p>
      <w:pPr>
        <w:pStyle w:val="1061"/>
        <w:tabs>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"_Toc22150" </w:instrText>
      </w:r>
      <w:r>
        <w:rPr>
          <w:color w:val="000000"/>
          <w:highlight w:val="none"/>
        </w:rPr>
        <w:fldChar w:fldCharType="separate"/>
      </w:r>
      <w:r>
        <w:rPr>
          <w:color w:val="000000"/>
          <w:sz w:val="28"/>
          <w:szCs w:val="40"/>
          <w:highlight w:val="none"/>
        </w:rPr>
        <w:t xml:space="preserve">第六章   拟签订的合同文本</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_Toc22150 \h </w:instrText>
      </w:r>
      <w:r>
        <w:rPr>
          <w:color w:val="000000"/>
          <w:sz w:val="28"/>
          <w:szCs w:val="28"/>
          <w:highlight w:val="none"/>
        </w:rPr>
        <w:fldChar w:fldCharType="separate"/>
      </w:r>
      <w:r>
        <w:rPr>
          <w:color w:val="000000"/>
          <w:sz w:val="28"/>
          <w:szCs w:val="28"/>
          <w:highlight w:val="none"/>
        </w:rPr>
        <w:t xml:space="preserve">46</w:t>
      </w:r>
      <w:r>
        <w:rPr>
          <w:color w:val="000000"/>
          <w:sz w:val="28"/>
          <w:szCs w:val="28"/>
          <w:highlight w:val="none"/>
        </w:rPr>
        <w:fldChar w:fldCharType="end"/>
      </w:r>
      <w:r>
        <w:rPr>
          <w:color w:val="000000"/>
          <w:sz w:val="28"/>
          <w:szCs w:val="28"/>
          <w:highlight w:val="none"/>
        </w:rPr>
        <w:fldChar w:fldCharType="end"/>
      </w:r>
      <w:r/>
    </w:p>
    <w:p>
      <w:pPr>
        <w:pStyle w:val="1061"/>
        <w:tabs>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"_Toc19244" </w:instrText>
      </w:r>
      <w:r>
        <w:rPr>
          <w:color w:val="000000"/>
          <w:highlight w:val="none"/>
        </w:rPr>
        <w:fldChar w:fldCharType="separate"/>
      </w:r>
      <w:r>
        <w:rPr>
          <w:color w:val="000000"/>
          <w:sz w:val="28"/>
          <w:szCs w:val="40"/>
          <w:highlight w:val="none"/>
        </w:rPr>
        <w:t xml:space="preserve">第七章   投标文件格式</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_Toc19244 \h </w:instrText>
      </w:r>
      <w:r>
        <w:rPr>
          <w:color w:val="000000"/>
          <w:sz w:val="28"/>
          <w:szCs w:val="28"/>
          <w:highlight w:val="none"/>
        </w:rPr>
        <w:fldChar w:fldCharType="separate"/>
      </w:r>
      <w:r>
        <w:rPr>
          <w:color w:val="000000"/>
          <w:sz w:val="28"/>
          <w:szCs w:val="28"/>
          <w:highlight w:val="none"/>
        </w:rPr>
        <w:t xml:space="preserve">57</w:t>
      </w:r>
      <w:r>
        <w:rPr>
          <w:color w:val="000000"/>
          <w:sz w:val="28"/>
          <w:szCs w:val="28"/>
          <w:highlight w:val="none"/>
        </w:rPr>
        <w:fldChar w:fldCharType="end"/>
      </w:r>
      <w:r>
        <w:rPr>
          <w:color w:val="000000"/>
          <w:sz w:val="28"/>
          <w:szCs w:val="28"/>
          <w:highlight w:val="none"/>
        </w:rPr>
        <w:fldChar w:fldCharType="end"/>
      </w:r>
      <w:r/>
    </w:p>
    <w:p>
      <w:pPr>
        <w:pStyle w:val="1061"/>
        <w:spacing w:line="360" w:lineRule="auto"/>
        <w:rPr>
          <w:rFonts w:ascii="Times New Roman" w:hAnsi="Times New Roman"/>
          <w:b w:val="0"/>
          <w:color w:val="000000"/>
          <w:highlight w:val="none"/>
        </w:rPr>
      </w:pPr>
      <w:r>
        <w:rPr>
          <w:rFonts w:ascii="Times New Roman" w:hAnsi="Times New Roman"/>
          <w:color w:val="000000"/>
          <w:sz w:val="28"/>
          <w:szCs w:val="28"/>
          <w:highlight w:val="none"/>
        </w:rPr>
        <w:fldChar w:fldCharType="end"/>
      </w:r>
      <w:r/>
    </w:p>
    <w:p>
      <w:pPr>
        <w:jc w:val="center"/>
        <w:spacing w:line="360" w:lineRule="auto"/>
        <w:rPr>
          <w:b/>
          <w:color w:val="000000"/>
          <w:sz w:val="36"/>
          <w:szCs w:val="36"/>
          <w:highlight w:val="none"/>
        </w:rPr>
        <w:sectPr>
          <w:footerReference w:type="default" r:id="rId12"/>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rPr>
          <w:b/>
          <w:color w:val="000000"/>
          <w:sz w:val="36"/>
          <w:szCs w:val="36"/>
          <w:highlight w:val="none"/>
        </w:rPr>
      </w:r>
      <w:r/>
    </w:p>
    <w:p>
      <w:pPr>
        <w:jc w:val="center"/>
        <w:spacing w:line="360" w:lineRule="auto"/>
        <w:rPr>
          <w:b/>
          <w:color w:val="000000"/>
          <w:sz w:val="36"/>
          <w:szCs w:val="36"/>
          <w:highlight w:val="none"/>
        </w:rPr>
        <w:outlineLvl w:val="0"/>
      </w:pPr>
      <w:r/>
      <w:bookmarkStart w:id="3" w:name="_Toc5134"/>
      <w:r/>
      <w:bookmarkStart w:id="4" w:name="_Toc3039"/>
      <w:r>
        <w:rPr>
          <w:b/>
          <w:color w:val="000000"/>
          <w:sz w:val="36"/>
          <w:szCs w:val="36"/>
          <w:highlight w:val="none"/>
        </w:rPr>
        <w:t xml:space="preserve">第一章   投标邀请</w:t>
      </w:r>
      <w:bookmarkEnd w:id="3"/>
      <w:r/>
      <w:bookmarkEnd w:id="4"/>
      <w:r/>
      <w:r/>
    </w:p>
    <w:p>
      <w:pPr>
        <w:pStyle w:val="1069"/>
        <w:ind w:firstLine="480"/>
        <w:spacing w:before="0" w:beforeAutospacing="0" w:after="0" w:afterAutospacing="0" w:line="400" w:lineRule="exact"/>
        <w:rPr>
          <w:rFonts w:ascii="Times New Roman" w:hAnsi="Times New Roman" w:cs="Times New Roman"/>
          <w:color w:val="000000"/>
          <w:highlight w:val="none"/>
        </w:rPr>
        <w:pBdr>
          <w:top w:val="single" w:color="000000" w:sz="6" w:space="0"/>
          <w:left w:val="single" w:color="000000" w:sz="6" w:space="3"/>
          <w:bottom w:val="single" w:color="000000" w:sz="6" w:space="0"/>
          <w:right w:val="single" w:color="000000" w:sz="6" w:space="3"/>
        </w:pBdr>
      </w:pPr>
      <w:r>
        <w:rPr>
          <w:rFonts w:hint="eastAsia" w:ascii="Times New Roman" w:hAnsi="Times New Roman" w:cs="Times New Roman"/>
          <w:color w:val="000000"/>
          <w:highlight w:val="none"/>
        </w:rPr>
        <w:t xml:space="preserve">项目概况</w:t>
      </w:r>
      <w:r/>
    </w:p>
    <w:p>
      <w:pPr>
        <w:pStyle w:val="1069"/>
        <w:ind w:firstLine="480"/>
        <w:spacing w:before="0" w:beforeAutospacing="0" w:after="0" w:afterAutospacing="0" w:line="400" w:lineRule="exact"/>
        <w:rPr>
          <w:rFonts w:ascii="Times New Roman" w:hAnsi="Times New Roman" w:cs="Times New Roman"/>
          <w:color w:val="000000"/>
          <w:highlight w:val="none"/>
        </w:rPr>
        <w:pBdr>
          <w:top w:val="single" w:color="000000" w:sz="6" w:space="0"/>
          <w:left w:val="single" w:color="000000" w:sz="6" w:space="3"/>
          <w:bottom w:val="single" w:color="000000" w:sz="6" w:space="0"/>
          <w:right w:val="single" w:color="000000" w:sz="6" w:space="3"/>
        </w:pBdr>
      </w:pPr>
      <w:r>
        <w:rPr>
          <w:rFonts w:hint="eastAsia" w:ascii="Times New Roman" w:hAnsi="Times New Roman" w:cs="Times New Roman"/>
          <w:color w:val="000000"/>
          <w:highlight w:val="none"/>
        </w:rPr>
        <w:t xml:space="preserve">（江苏理工学院光电信息材料与器件专业实验采购）</w:t>
      </w:r>
      <w:r>
        <w:rPr>
          <w:color w:val="000000"/>
          <w:highlight w:val="none"/>
        </w:rPr>
        <w:t xml:space="preserve">招标项目</w:t>
      </w:r>
      <w:r>
        <w:rPr>
          <w:rFonts w:hint="eastAsia" w:ascii="Times New Roman" w:hAnsi="Times New Roman" w:cs="Times New Roman"/>
          <w:color w:val="000000"/>
          <w:highlight w:val="none"/>
        </w:rPr>
        <w:t xml:space="preserve">的潜在投标人应在（</w:t>
      </w:r>
      <w:r>
        <w:rPr>
          <w:rFonts w:hint="eastAsia"/>
          <w:color w:val="000000"/>
          <w:highlight w:val="none"/>
          <w:u w:val="single"/>
        </w:rPr>
        <w:t xml:space="preserve">政府采购一体化平台“苏采云”</w:t>
      </w:r>
      <w:r>
        <w:rPr>
          <w:rFonts w:hint="eastAsia" w:ascii="Times New Roman" w:hAnsi="Times New Roman" w:cs="Times New Roman"/>
          <w:color w:val="000000"/>
          <w:highlight w:val="none"/>
        </w:rPr>
        <w:t xml:space="preserve">）获取招标文件，并于</w:t>
      </w:r>
      <w:r>
        <w:rPr>
          <w:rFonts w:hint="eastAsia"/>
          <w:b/>
          <w:bCs/>
          <w:color w:val="000000"/>
          <w:highlight w:val="none"/>
          <w:lang w:eastAsia="zh-CN" w:bidi="ar"/>
        </w:rPr>
        <w:t xml:space="preserve">2026年6月29日</w:t>
      </w:r>
      <w:r>
        <w:rPr>
          <w:rFonts w:hint="eastAsia"/>
          <w:b/>
          <w:bCs/>
          <w:color w:val="000000"/>
          <w:highlight w:val="none"/>
          <w:lang w:bidi="ar"/>
        </w:rPr>
        <w:t xml:space="preserve">9点30分</w:t>
      </w:r>
      <w:r>
        <w:rPr>
          <w:rFonts w:hint="eastAsia" w:ascii="Times New Roman" w:hAnsi="Times New Roman" w:cs="Times New Roman"/>
          <w:color w:val="000000"/>
          <w:highlight w:val="none"/>
        </w:rPr>
        <w:t xml:space="preserve">（北京时间）前提交投标文件。</w:t>
      </w:r>
      <w:r/>
    </w:p>
    <w:p>
      <w:pPr>
        <w:pStyle w:val="1011"/>
        <w:jc w:val="left"/>
        <w:spacing w:before="0" w:line="360" w:lineRule="auto"/>
        <w:rPr>
          <w:rFonts w:ascii="Times New Roman" w:hAnsi="Times New Roman" w:eastAsia="宋体"/>
          <w:color w:val="000000"/>
          <w:sz w:val="24"/>
          <w:szCs w:val="24"/>
          <w:highlight w:val="none"/>
        </w:rPr>
      </w:pPr>
      <w:r/>
      <w:bookmarkStart w:id="5" w:name="_Toc35393790"/>
      <w:r/>
      <w:bookmarkStart w:id="6" w:name="_Toc28359002"/>
      <w:r/>
      <w:bookmarkStart w:id="7" w:name="_Toc28359079"/>
      <w:r/>
      <w:bookmarkStart w:id="8" w:name="_Toc35393621"/>
      <w:r/>
      <w:bookmarkStart w:id="9" w:name="_Hlk24379207"/>
      <w:r>
        <w:rPr>
          <w:rFonts w:ascii="Times New Roman" w:hAnsi="Times New Roman" w:eastAsia="宋体"/>
          <w:color w:val="000000"/>
          <w:sz w:val="24"/>
          <w:szCs w:val="24"/>
          <w:highlight w:val="none"/>
        </w:rPr>
        <w:t xml:space="preserve">一、项目基本情况</w:t>
      </w:r>
      <w:bookmarkEnd w:id="5"/>
      <w:r/>
      <w:bookmarkEnd w:id="6"/>
      <w:r/>
      <w:bookmarkEnd w:id="7"/>
      <w:r/>
      <w:bookmarkEnd w:id="8"/>
      <w:r/>
      <w:r/>
    </w:p>
    <w:p>
      <w:pPr>
        <w:ind w:firstLine="480"/>
        <w:spacing w:line="360" w:lineRule="auto"/>
        <w:rPr>
          <w:rFonts w:hint="eastAsia"/>
          <w:color w:val="000000"/>
          <w:sz w:val="24"/>
          <w:highlight w:val="none"/>
          <w:lang w:eastAsia="zh-CN"/>
        </w:rPr>
      </w:pPr>
      <w:r>
        <w:rPr>
          <w:color w:val="000000"/>
          <w:sz w:val="24"/>
          <w:highlight w:val="none"/>
        </w:rPr>
        <w:t xml:space="preserve">1.</w:t>
      </w:r>
      <w:r>
        <w:rPr>
          <w:rFonts w:hint="eastAsia"/>
          <w:color w:val="000000"/>
          <w:sz w:val="24"/>
          <w:highlight w:val="none"/>
        </w:rPr>
        <w:t xml:space="preserve">项目编号：</w:t>
      </w:r>
      <w:r>
        <w:rPr>
          <w:rFonts w:hint="eastAsia"/>
          <w:color w:val="000000"/>
          <w:sz w:val="24"/>
          <w:highlight w:val="none"/>
          <w:lang w:eastAsia="zh-CN"/>
        </w:rPr>
        <w:t xml:space="preserve">JSZC-320400-CZZY-G2026-0016</w:t>
      </w:r>
      <w:r/>
    </w:p>
    <w:p>
      <w:pPr>
        <w:ind w:firstLine="480"/>
        <w:spacing w:line="360" w:lineRule="auto"/>
        <w:rPr>
          <w:rFonts w:hint="eastAsia"/>
          <w:color w:val="000000"/>
          <w:sz w:val="24"/>
          <w:highlight w:val="none"/>
        </w:rPr>
      </w:pPr>
      <w:r>
        <w:rPr>
          <w:color w:val="000000"/>
          <w:sz w:val="24"/>
          <w:highlight w:val="none"/>
        </w:rPr>
        <w:t xml:space="preserve">2.项目名称：</w:t>
      </w:r>
      <w:bookmarkEnd w:id="9"/>
      <w:r>
        <w:rPr>
          <w:rFonts w:hint="eastAsia"/>
          <w:color w:val="000000"/>
          <w:sz w:val="24"/>
          <w:highlight w:val="none"/>
        </w:rPr>
        <w:t xml:space="preserve">江苏理工学院光电信息材料与器件专业实验采购</w:t>
      </w:r>
      <w:r/>
    </w:p>
    <w:p>
      <w:pPr>
        <w:ind w:firstLine="480"/>
        <w:spacing w:line="360" w:lineRule="auto"/>
        <w:rPr>
          <w:color w:val="000000"/>
          <w:sz w:val="24"/>
          <w:highlight w:val="none"/>
        </w:rPr>
      </w:pPr>
      <w:r>
        <w:rPr>
          <w:color w:val="000000"/>
          <w:sz w:val="24"/>
          <w:highlight w:val="none"/>
        </w:rPr>
        <w:t xml:space="preserve">3.项目预算金额：</w:t>
      </w:r>
      <w:r>
        <w:rPr>
          <w:rFonts w:hint="eastAsia" w:ascii="宋体" w:hAnsi="宋体" w:cs="宋体"/>
          <w:color w:val="000000"/>
          <w:sz w:val="24"/>
          <w:highlight w:val="none"/>
          <w:lang w:bidi="ar"/>
        </w:rPr>
        <w:t xml:space="preserve">130万元（一标包：83万，二标包：47万）</w:t>
      </w:r>
      <w:r/>
    </w:p>
    <w:p>
      <w:pPr>
        <w:ind w:firstLine="480"/>
        <w:spacing w:line="360" w:lineRule="auto"/>
        <w:rPr>
          <w:rFonts w:hint="eastAsia"/>
          <w:color w:val="000000"/>
          <w:sz w:val="24"/>
          <w:highlight w:val="none"/>
        </w:rPr>
      </w:pPr>
      <w:r>
        <w:rPr>
          <w:color w:val="000000"/>
          <w:sz w:val="24"/>
          <w:highlight w:val="none"/>
        </w:rPr>
        <w:t xml:space="preserve">项目最高限价：</w:t>
      </w:r>
      <w:r>
        <w:rPr>
          <w:rFonts w:hint="eastAsia" w:ascii="宋体" w:hAnsi="宋体" w:cs="宋体"/>
          <w:color w:val="000000"/>
          <w:sz w:val="24"/>
          <w:highlight w:val="none"/>
          <w:lang w:bidi="ar"/>
        </w:rPr>
        <w:t xml:space="preserve">130万元（一标包：83万，二标包：47万），投标报价不得高于各标包的最高限价，否则作为无效投标处理。</w:t>
      </w:r>
      <w:r/>
    </w:p>
    <w:p>
      <w:pPr>
        <w:ind w:firstLine="420"/>
        <w:spacing w:line="360" w:lineRule="auto"/>
        <w:rPr>
          <w:color w:val="000000"/>
          <w:sz w:val="24"/>
          <w:highlight w:val="none"/>
        </w:rPr>
      </w:pPr>
      <w:r>
        <w:rPr>
          <w:rFonts w:hint="eastAsia"/>
          <w:color w:val="000000"/>
          <w:sz w:val="24"/>
          <w:highlight w:val="none"/>
        </w:rPr>
        <w:t xml:space="preserve">4.采购需求：本项目为江苏理工学院光电信息材料与器件专业实验采购项目，包括但不限于产品的制造（采购）、运输、装卸、安装、调试、测试、售后服务</w:t>
      </w:r>
      <w:r>
        <w:rPr>
          <w:color w:val="000000"/>
          <w:sz w:val="24"/>
          <w:highlight w:val="none"/>
        </w:rPr>
        <w:t xml:space="preserve">技术培训等，直至通过招标人的验收以及负责质量保修、免费维保等全部工作。具体详见招标文件。</w:t>
      </w:r>
      <w:r/>
    </w:p>
    <w:p>
      <w:pPr>
        <w:pStyle w:val="784"/>
        <w:ind w:firstLine="480"/>
        <w:rPr>
          <w:color w:val="000000"/>
          <w:highlight w:val="none"/>
        </w:rPr>
      </w:pPr>
      <w:r>
        <w:rPr>
          <w:rFonts w:hint="eastAsia"/>
          <w:color w:val="000000"/>
          <w:sz w:val="24"/>
          <w:highlight w:val="none"/>
        </w:rPr>
        <w:t xml:space="preserve">5.合同履行期限：</w:t>
      </w:r>
      <w:r>
        <w:rPr>
          <w:rFonts w:hint="eastAsia"/>
          <w:color w:val="000000"/>
          <w:spacing w:val="4"/>
          <w:sz w:val="24"/>
          <w:highlight w:val="none"/>
        </w:rPr>
        <w:t xml:space="preserve">合同签订之后90日历日内完成供货及安装调试。</w:t>
      </w:r>
      <w:r/>
    </w:p>
    <w:p>
      <w:pPr>
        <w:ind w:firstLine="480"/>
        <w:spacing w:line="360" w:lineRule="auto"/>
        <w:rPr>
          <w:color w:val="000000"/>
          <w:sz w:val="24"/>
          <w:highlight w:val="none"/>
        </w:rPr>
      </w:pPr>
      <w:r>
        <w:rPr>
          <w:color w:val="000000"/>
          <w:sz w:val="24"/>
          <w:highlight w:val="none"/>
        </w:rPr>
        <w:t xml:space="preserve">6.本项目是否接受联合体投标：</w:t>
      </w:r>
      <w:r>
        <w:rPr>
          <w:rFonts w:hint="eastAsia" w:ascii="宋体" w:hAnsi="宋体" w:cs="宋体"/>
          <w:color w:val="000000"/>
          <w:sz w:val="24"/>
          <w:highlight w:val="none"/>
        </w:rPr>
        <w:t xml:space="preserve">□是  ■否</w:t>
      </w:r>
      <w:r>
        <w:rPr>
          <w:color w:val="000000"/>
          <w:sz w:val="24"/>
          <w:highlight w:val="none"/>
        </w:rPr>
        <w:t xml:space="preserve">。</w:t>
      </w:r>
      <w:r/>
    </w:p>
    <w:p>
      <w:pPr>
        <w:ind w:firstLine="480"/>
        <w:spacing w:line="360" w:lineRule="auto"/>
        <w:rPr>
          <w:color w:val="000000"/>
          <w:sz w:val="24"/>
          <w:highlight w:val="none"/>
        </w:rPr>
      </w:pPr>
      <w:r>
        <w:rPr>
          <w:rFonts w:hint="eastAsia"/>
          <w:color w:val="000000"/>
          <w:sz w:val="24"/>
          <w:highlight w:val="none"/>
        </w:rPr>
        <w:t xml:space="preserve">7.</w:t>
      </w:r>
      <w:r>
        <w:rPr>
          <w:color w:val="000000"/>
          <w:sz w:val="24"/>
          <w:highlight w:val="none"/>
        </w:rPr>
        <w:t xml:space="preserve">本项目是否接受</w:t>
      </w:r>
      <w:r>
        <w:rPr>
          <w:rFonts w:hint="eastAsia"/>
          <w:color w:val="000000"/>
          <w:sz w:val="24"/>
          <w:highlight w:val="none"/>
        </w:rPr>
        <w:t xml:space="preserve">进口产品</w:t>
      </w:r>
      <w:r>
        <w:rPr>
          <w:color w:val="000000"/>
          <w:sz w:val="24"/>
          <w:highlight w:val="none"/>
        </w:rPr>
        <w:t xml:space="preserve">投标：</w:t>
      </w:r>
      <w:r>
        <w:rPr>
          <w:rFonts w:hint="eastAsia" w:ascii="宋体" w:hAnsi="宋体" w:cs="宋体"/>
          <w:color w:val="000000"/>
          <w:sz w:val="24"/>
          <w:highlight w:val="none"/>
        </w:rPr>
        <w:t xml:space="preserve">□是  ■否</w:t>
      </w:r>
      <w:r>
        <w:rPr>
          <w:color w:val="000000"/>
          <w:sz w:val="24"/>
          <w:highlight w:val="none"/>
        </w:rPr>
        <w:t xml:space="preserve">。</w:t>
      </w:r>
      <w:r/>
    </w:p>
    <w:p>
      <w:pPr>
        <w:pStyle w:val="1011"/>
        <w:jc w:val="left"/>
        <w:spacing w:before="0" w:line="360" w:lineRule="auto"/>
        <w:rPr>
          <w:rFonts w:ascii="Times New Roman" w:hAnsi="Times New Roman" w:eastAsia="宋体"/>
          <w:color w:val="000000"/>
          <w:sz w:val="24"/>
          <w:szCs w:val="24"/>
          <w:highlight w:val="none"/>
        </w:rPr>
      </w:pPr>
      <w:r/>
      <w:bookmarkStart w:id="10" w:name="_Toc35393791"/>
      <w:r/>
      <w:bookmarkStart w:id="11" w:name="_Toc35393622"/>
      <w:r/>
      <w:bookmarkStart w:id="12" w:name="_Toc28359080"/>
      <w:r/>
      <w:bookmarkStart w:id="13" w:name="_Toc28359003"/>
      <w:r>
        <w:rPr>
          <w:rFonts w:ascii="Times New Roman" w:hAnsi="Times New Roman" w:eastAsia="宋体"/>
          <w:color w:val="000000"/>
          <w:sz w:val="24"/>
          <w:szCs w:val="24"/>
          <w:highlight w:val="none"/>
        </w:rPr>
        <w:t xml:space="preserve">二、申请人的资格要求（须同时满足）</w:t>
      </w:r>
      <w:bookmarkEnd w:id="10"/>
      <w:r/>
      <w:bookmarkEnd w:id="11"/>
      <w:r/>
      <w:bookmarkEnd w:id="12"/>
      <w:r/>
      <w:bookmarkEnd w:id="13"/>
      <w:r/>
      <w:r/>
    </w:p>
    <w:p>
      <w:pPr>
        <w:ind w:firstLine="480"/>
        <w:spacing w:line="360" w:lineRule="auto"/>
        <w:rPr>
          <w:color w:val="000000"/>
          <w:highlight w:val="none"/>
        </w:rPr>
      </w:pPr>
      <w:r/>
      <w:bookmarkStart w:id="14" w:name="_Toc28359081"/>
      <w:r/>
      <w:bookmarkStart w:id="15" w:name="_Toc28359004"/>
      <w:r>
        <w:rPr>
          <w:rFonts w:ascii="宋体" w:hAnsi="宋体" w:cs="宋体"/>
          <w:color w:val="000000"/>
          <w:sz w:val="24"/>
          <w:highlight w:val="none"/>
        </w:rPr>
        <w:t xml:space="preserve">（一）满足《中华人民共和国政府采购法》第二十二条规定：</w:t>
      </w:r>
      <w:r/>
    </w:p>
    <w:p>
      <w:pPr>
        <w:ind w:firstLine="480"/>
        <w:spacing w:line="360" w:lineRule="auto"/>
        <w:rPr>
          <w:color w:val="000000"/>
          <w:highlight w:val="none"/>
        </w:rPr>
      </w:pPr>
      <w:r>
        <w:rPr>
          <w:rFonts w:ascii="宋体" w:hAnsi="宋体" w:cs="宋体"/>
          <w:color w:val="000000"/>
          <w:sz w:val="24"/>
          <w:highlight w:val="none"/>
        </w:rPr>
        <w:t xml:space="preserve">1.投标人资格声明函</w:t>
      </w:r>
      <w:r/>
    </w:p>
    <w:p>
      <w:pPr>
        <w:ind w:firstLine="480"/>
        <w:spacing w:line="360" w:lineRule="auto"/>
        <w:rPr>
          <w:color w:val="000000"/>
          <w:highlight w:val="none"/>
        </w:rPr>
      </w:pPr>
      <w:r>
        <w:rPr>
          <w:rFonts w:ascii="宋体" w:hAnsi="宋体" w:cs="宋体"/>
          <w:color w:val="000000"/>
          <w:sz w:val="24"/>
          <w:highlight w:val="none"/>
        </w:rPr>
        <w:t xml:space="preserve">2.投标人信用记录</w:t>
      </w:r>
      <w:r/>
    </w:p>
    <w:p>
      <w:pPr>
        <w:ind w:firstLine="480"/>
        <w:spacing w:line="360" w:lineRule="auto"/>
        <w:rPr>
          <w:color w:val="000000"/>
          <w:highlight w:val="none"/>
        </w:rPr>
      </w:pPr>
      <w:r>
        <w:rPr>
          <w:rFonts w:ascii="宋体" w:hAnsi="宋体" w:cs="宋体"/>
          <w:color w:val="000000"/>
          <w:sz w:val="24"/>
          <w:highlight w:val="none"/>
        </w:rPr>
        <w:t xml:space="preserve">3.营业执照副本</w:t>
      </w:r>
      <w:r/>
    </w:p>
    <w:p>
      <w:pPr>
        <w:ind w:firstLine="480"/>
        <w:spacing w:line="360" w:lineRule="auto"/>
        <w:rPr>
          <w:color w:val="000000"/>
          <w:sz w:val="24"/>
          <w:highlight w:val="none"/>
        </w:rPr>
      </w:pPr>
      <w:r>
        <w:rPr>
          <w:rFonts w:hint="eastAsia"/>
          <w:color w:val="000000"/>
          <w:sz w:val="24"/>
          <w:highlight w:val="none"/>
        </w:rPr>
        <w:t xml:space="preserve">（二）</w:t>
      </w:r>
      <w:r>
        <w:rPr>
          <w:color w:val="000000"/>
          <w:sz w:val="24"/>
          <w:highlight w:val="none"/>
        </w:rPr>
        <w:t xml:space="preserve">落实政府采购政策需满足的资格要求：</w:t>
      </w:r>
      <w:r/>
    </w:p>
    <w:p>
      <w:pPr>
        <w:ind w:firstLine="480"/>
        <w:spacing w:line="360" w:lineRule="auto"/>
        <w:rPr>
          <w:color w:val="000000"/>
          <w:sz w:val="24"/>
          <w:highlight w:val="none"/>
        </w:rPr>
      </w:pPr>
      <w:r>
        <w:rPr>
          <w:color w:val="000000"/>
          <w:sz w:val="24"/>
          <w:highlight w:val="none"/>
        </w:rPr>
        <w:t xml:space="preserve">2.1 中小企业政策</w:t>
      </w:r>
      <w:r/>
    </w:p>
    <w:p>
      <w:pPr>
        <w:ind w:firstLine="480"/>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本项目不专门面向中小企业预留采购份额。</w:t>
      </w:r>
      <w:r/>
    </w:p>
    <w:p>
      <w:pPr>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□本项目专门面向  □中小 □小微企业  采购。即：提供的货物全部由符合政策要求的中小/小微企业制造、服务全部由符合政策要求的中小/小微企业承接。</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r/>
    </w:p>
    <w:p>
      <w:pPr>
        <w:ind w:firstLine="480"/>
        <w:spacing w:line="360" w:lineRule="auto"/>
        <w:rPr>
          <w:color w:val="000000"/>
          <w:sz w:val="24"/>
          <w:highlight w:val="none"/>
        </w:rPr>
      </w:pPr>
      <w:r>
        <w:rPr>
          <w:color w:val="000000"/>
          <w:sz w:val="24"/>
          <w:highlight w:val="none"/>
        </w:rPr>
        <w:t xml:space="preserve">2.2 其它落实政府采购政策的资格要求（如有）：</w:t>
      </w:r>
      <w:r>
        <w:rPr>
          <w:rFonts w:hint="eastAsia" w:ascii="宋体" w:hAnsi="宋体" w:cs="宋体"/>
          <w:color w:val="000000"/>
          <w:sz w:val="24"/>
          <w:highlight w:val="none"/>
          <w:u w:val="single"/>
        </w:rPr>
        <w:t xml:space="preserve">   无   </w:t>
      </w:r>
      <w:r>
        <w:rPr>
          <w:rFonts w:hint="eastAsia"/>
          <w:color w:val="000000"/>
          <w:sz w:val="24"/>
          <w:highlight w:val="none"/>
        </w:rPr>
        <w:t xml:space="preserve">。</w:t>
      </w:r>
      <w:r/>
    </w:p>
    <w:p>
      <w:pPr>
        <w:ind w:firstLine="480"/>
        <w:spacing w:line="360" w:lineRule="auto"/>
        <w:rPr>
          <w:i/>
          <w:iCs/>
          <w:color w:val="000000"/>
          <w:sz w:val="24"/>
          <w:highlight w:val="none"/>
          <w:u w:val="single"/>
        </w:rPr>
      </w:pPr>
      <w:r>
        <w:rPr>
          <w:rFonts w:hint="eastAsia"/>
          <w:color w:val="000000"/>
          <w:sz w:val="24"/>
          <w:highlight w:val="none"/>
        </w:rPr>
        <w:t xml:space="preserve">（三）</w:t>
      </w:r>
      <w:r>
        <w:rPr>
          <w:color w:val="000000"/>
          <w:sz w:val="24"/>
          <w:highlight w:val="none"/>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3.1本项目是否接受分支机构参与投标：</w:t>
      </w:r>
      <w:r>
        <w:rPr>
          <w:rFonts w:hint="eastAsia" w:ascii="宋体" w:hAnsi="宋体" w:cs="宋体"/>
          <w:color w:val="000000"/>
          <w:sz w:val="24"/>
          <w:highlight w:val="none"/>
        </w:rPr>
        <w:t xml:space="preserve">□是   ■否</w:t>
      </w:r>
      <w:r>
        <w:rPr>
          <w:color w:val="000000"/>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□是，公益一类事业单位、使用事业编制且由财政拨款保障的群团组织，不得作为承接主体；</w:t>
      </w:r>
      <w:bookmarkEnd w:id="14"/>
      <w:r/>
      <w:bookmarkEnd w:id="15"/>
      <w:r/>
      <w:r/>
    </w:p>
    <w:p>
      <w:pPr>
        <w:pStyle w:val="1011"/>
        <w:jc w:val="left"/>
        <w:spacing w:before="0" w:line="360" w:lineRule="auto"/>
        <w:widowControl/>
        <w:rPr>
          <w:rFonts w:ascii="Times New Roman" w:hAnsi="Times New Roman" w:eastAsia="宋体"/>
          <w:color w:val="000000"/>
          <w:sz w:val="24"/>
          <w:szCs w:val="24"/>
          <w:highlight w:val="none"/>
        </w:rPr>
      </w:pPr>
      <w:r/>
      <w:bookmarkStart w:id="16" w:name="_Toc35393792"/>
      <w:r/>
      <w:bookmarkStart w:id="17" w:name="_Toc35393623"/>
      <w:r>
        <w:rPr>
          <w:rFonts w:ascii="Times New Roman" w:hAnsi="Times New Roman" w:eastAsia="宋体"/>
          <w:color w:val="000000"/>
          <w:sz w:val="24"/>
          <w:szCs w:val="24"/>
          <w:highlight w:val="none"/>
        </w:rPr>
        <w:t xml:space="preserve">三、获取招标文件</w:t>
      </w:r>
      <w:bookmarkEnd w:id="16"/>
      <w:r/>
      <w:bookmarkEnd w:id="17"/>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b/>
          <w:bCs/>
          <w:color w:val="000000"/>
          <w:sz w:val="24"/>
          <w:highlight w:val="none"/>
          <w:lang w:bidi="ar"/>
        </w:rPr>
        <w:t xml:space="preserve">时间：</w:t>
      </w:r>
      <w:r>
        <w:rPr>
          <w:rFonts w:hint="eastAsia" w:ascii="宋体" w:hAnsi="宋体" w:cs="宋体"/>
          <w:color w:val="000000"/>
          <w:sz w:val="24"/>
          <w:highlight w:val="none"/>
          <w:lang w:bidi="ar"/>
        </w:rPr>
        <w:t xml:space="preserve">自招标文件公告发布之日起5个工作日。</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2.地点：政府采购一体化平台“苏采云”</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3.方式：投标人持CA数字认证证书登录政府采购一体化平台“苏采云”（http://jszfcg.jscz.gov.cn/jszc/login）获取电子版招标文件。</w:t>
      </w:r>
      <w:r/>
    </w:p>
    <w:p>
      <w:pPr>
        <w:ind w:firstLine="480"/>
        <w:jc w:val="left"/>
        <w:spacing w:line="360" w:lineRule="auto"/>
        <w:widowControl/>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lang w:bidi="ar"/>
        </w:rPr>
        <w:t xml:space="preserve">4.售价：0.00元。</w:t>
      </w:r>
      <w:r/>
    </w:p>
    <w:p>
      <w:pPr>
        <w:pStyle w:val="1011"/>
        <w:jc w:val="left"/>
        <w:spacing w:before="0" w:line="360" w:lineRule="auto"/>
        <w:widowControl/>
        <w:rPr>
          <w:rFonts w:ascii="Times New Roman" w:hAnsi="Times New Roman" w:eastAsia="宋体"/>
          <w:color w:val="000000"/>
          <w:sz w:val="24"/>
          <w:szCs w:val="24"/>
          <w:highlight w:val="none"/>
        </w:rPr>
      </w:pPr>
      <w:r/>
      <w:bookmarkStart w:id="18" w:name="_Toc28359082"/>
      <w:r/>
      <w:bookmarkStart w:id="19" w:name="_Toc28359005"/>
      <w:r/>
      <w:bookmarkStart w:id="20" w:name="_Toc35393793"/>
      <w:r/>
      <w:bookmarkStart w:id="21" w:name="_Toc35393624"/>
      <w:r>
        <w:rPr>
          <w:rFonts w:ascii="Times New Roman" w:hAnsi="Times New Roman" w:eastAsia="宋体"/>
          <w:color w:val="000000"/>
          <w:sz w:val="24"/>
          <w:szCs w:val="24"/>
          <w:highlight w:val="none"/>
        </w:rPr>
        <w:t xml:space="preserve">四、提交投标文件</w:t>
      </w:r>
      <w:bookmarkEnd w:id="18"/>
      <w:r/>
      <w:bookmarkEnd w:id="19"/>
      <w:r>
        <w:rPr>
          <w:rFonts w:ascii="Times New Roman" w:hAnsi="Times New Roman" w:eastAsia="宋体"/>
          <w:color w:val="000000"/>
          <w:sz w:val="24"/>
          <w:szCs w:val="24"/>
          <w:highlight w:val="none"/>
        </w:rPr>
        <w:t xml:space="preserve">截止时间、开标时间和地点</w:t>
      </w:r>
      <w:bookmarkEnd w:id="20"/>
      <w:r/>
      <w:bookmarkEnd w:id="21"/>
      <w:r/>
      <w:r/>
    </w:p>
    <w:p>
      <w:pPr>
        <w:ind w:firstLine="480"/>
        <w:spacing w:line="360" w:lineRule="auto"/>
        <w:rPr>
          <w:rFonts w:ascii="宋体" w:hAnsi="宋体" w:cs="宋体"/>
          <w:bCs/>
          <w:color w:val="000000"/>
          <w:sz w:val="24"/>
          <w:highlight w:val="none"/>
          <w:u w:val="single"/>
        </w:rPr>
      </w:pPr>
      <w:r>
        <w:rPr>
          <w:rFonts w:hint="eastAsia" w:ascii="宋体" w:hAnsi="宋体" w:cs="宋体"/>
          <w:color w:val="000000"/>
          <w:sz w:val="24"/>
          <w:highlight w:val="none"/>
          <w:lang w:bidi="ar"/>
        </w:rPr>
        <w:t xml:space="preserve">投标截止时间、开标时间：</w:t>
      </w:r>
      <w:r>
        <w:rPr>
          <w:rFonts w:hint="eastAsia" w:ascii="宋体" w:hAnsi="宋体" w:cs="宋体"/>
          <w:b/>
          <w:bCs/>
          <w:color w:val="000000"/>
          <w:sz w:val="24"/>
          <w:highlight w:val="none"/>
          <w:lang w:eastAsia="zh-CN" w:bidi="ar"/>
        </w:rPr>
        <w:t xml:space="preserve">2026年6月29日</w:t>
      </w:r>
      <w:r>
        <w:rPr>
          <w:rFonts w:hint="eastAsia" w:ascii="宋体" w:hAnsi="宋体" w:cs="宋体"/>
          <w:b/>
          <w:bCs/>
          <w:color w:val="000000"/>
          <w:sz w:val="24"/>
          <w:highlight w:val="none"/>
          <w:lang w:bidi="ar"/>
        </w:rPr>
        <w:t xml:space="preserve">9点30分</w:t>
      </w:r>
      <w:r>
        <w:rPr>
          <w:rFonts w:hint="eastAsia" w:ascii="宋体" w:hAnsi="宋体" w:cs="宋体"/>
          <w:bCs/>
          <w:color w:val="000000"/>
          <w:sz w:val="24"/>
          <w:highlight w:val="none"/>
          <w:lang w:bidi="ar"/>
        </w:rPr>
        <w:t xml:space="preserve">（北京时间）</w:t>
      </w:r>
      <w:r>
        <w:rPr>
          <w:rFonts w:hint="eastAsia" w:ascii="宋体" w:hAnsi="宋体" w:cs="宋体"/>
          <w:iCs/>
          <w:color w:val="000000"/>
          <w:sz w:val="24"/>
          <w:highlight w:val="none"/>
          <w:lang w:bidi="ar"/>
        </w:rPr>
        <w:t xml:space="preserve">。</w:t>
      </w:r>
      <w:r/>
    </w:p>
    <w:p>
      <w:pPr>
        <w:ind w:firstLine="480"/>
        <w:spacing w:line="360" w:lineRule="auto"/>
        <w:rPr>
          <w:rFonts w:ascii="宋体" w:hAnsi="宋体" w:cs="宋体"/>
          <w:bCs/>
          <w:color w:val="000000"/>
          <w:sz w:val="24"/>
          <w:highlight w:val="none"/>
          <w:u w:val="single"/>
        </w:rPr>
      </w:pPr>
      <w:r>
        <w:rPr>
          <w:rFonts w:hint="eastAsia" w:ascii="宋体" w:hAnsi="宋体" w:cs="宋体"/>
          <w:color w:val="000000"/>
          <w:sz w:val="24"/>
          <w:highlight w:val="none"/>
          <w:lang w:bidi="ar"/>
        </w:rPr>
        <w:t xml:space="preserve">地点：政府采购一体化平台“苏采云”</w:t>
      </w:r>
      <w:r/>
    </w:p>
    <w:p>
      <w:pPr>
        <w:pStyle w:val="1011"/>
        <w:jc w:val="left"/>
        <w:spacing w:before="0" w:line="360" w:lineRule="auto"/>
        <w:rPr>
          <w:rFonts w:ascii="Times New Roman" w:hAnsi="Times New Roman" w:eastAsia="宋体"/>
          <w:color w:val="000000"/>
          <w:sz w:val="24"/>
          <w:szCs w:val="24"/>
          <w:highlight w:val="none"/>
        </w:rPr>
      </w:pPr>
      <w:r/>
      <w:bookmarkStart w:id="22" w:name="_Toc35393794"/>
      <w:r/>
      <w:bookmarkStart w:id="23" w:name="_Toc35393625"/>
      <w:r/>
      <w:bookmarkStart w:id="24" w:name="_Toc28359007"/>
      <w:r/>
      <w:bookmarkStart w:id="25" w:name="_Toc28359084"/>
      <w:r>
        <w:rPr>
          <w:rFonts w:ascii="Times New Roman" w:hAnsi="Times New Roman" w:eastAsia="宋体"/>
          <w:color w:val="000000"/>
          <w:sz w:val="24"/>
          <w:szCs w:val="24"/>
          <w:highlight w:val="none"/>
        </w:rPr>
        <w:t xml:space="preserve">五、公告期限</w:t>
      </w:r>
      <w:bookmarkEnd w:id="22"/>
      <w:r/>
      <w:bookmarkEnd w:id="23"/>
      <w:r/>
      <w:bookmarkEnd w:id="24"/>
      <w:r/>
      <w:bookmarkEnd w:id="25"/>
      <w:r/>
      <w:r/>
    </w:p>
    <w:p>
      <w:pPr>
        <w:ind w:firstLine="480"/>
        <w:spacing w:line="360" w:lineRule="auto"/>
        <w:rPr>
          <w:color w:val="000000"/>
          <w:sz w:val="24"/>
          <w:highlight w:val="none"/>
        </w:rPr>
      </w:pPr>
      <w:r>
        <w:rPr>
          <w:color w:val="000000"/>
          <w:sz w:val="24"/>
          <w:highlight w:val="none"/>
        </w:rPr>
        <w:t xml:space="preserve">自本公告发布之日起5个工作日。</w:t>
      </w:r>
      <w:r/>
    </w:p>
    <w:p>
      <w:pPr>
        <w:pStyle w:val="1011"/>
        <w:jc w:val="left"/>
        <w:spacing w:before="0" w:line="360" w:lineRule="auto"/>
        <w:rPr>
          <w:rFonts w:ascii="Times New Roman" w:hAnsi="Times New Roman" w:eastAsia="宋体"/>
          <w:color w:val="000000"/>
          <w:sz w:val="24"/>
          <w:szCs w:val="24"/>
          <w:highlight w:val="none"/>
        </w:rPr>
      </w:pPr>
      <w:r/>
      <w:bookmarkStart w:id="26" w:name="_Toc35393626"/>
      <w:r/>
      <w:bookmarkStart w:id="27" w:name="_Toc35393795"/>
      <w:r>
        <w:rPr>
          <w:rFonts w:ascii="Times New Roman" w:hAnsi="Times New Roman" w:eastAsia="宋体"/>
          <w:color w:val="000000"/>
          <w:sz w:val="24"/>
          <w:szCs w:val="24"/>
          <w:highlight w:val="none"/>
        </w:rPr>
        <w:t xml:space="preserve">六、其他补充事宜</w:t>
      </w:r>
      <w:bookmarkEnd w:id="26"/>
      <w:r/>
      <w:bookmarkEnd w:id="27"/>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1.本项目需要落实的政府采购政策：/。</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2.现场勘察及澄清：</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2.1招标人不集中组织现场勘察，投标人可自行安排人员至现场踏勘了解项目情况，在中标后不得以未踏勘现场为由向招标人提出其他任何要求。</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2.2有关本次采购的事项若存在变动或修改，招标代理机构将通过更正公告形式发布，因未能及时了解相关最新信息所引起的投标失误责任由投标人自负。</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本项目采用全流程电子化采购方式，请投标人认真学习政府采购一体化平台“苏采云”发布的相关操作手册，办理CA认证证书、进行政府采购一体化平台“苏采云”注册绑定，并认真核实数字认证证书情况确认是否符合本项目电子化采购流程要求。</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技术支持服务热线   0519-85588210</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CA认证证书办理（可邮寄）联系电话  0519-85588120</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3.1办理CA认证证书</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投标人登录政府采购一体化平台“苏采云”“新CA办理指南”，按照程序要求办理。</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3.2注册</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投标人登录政府采购一体化平台“苏采云” 下载“ 用户注册”查阅后进行自助注册。</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3.3控件、客户端下载</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投标人登录政府采购一体化平台“苏采云” 下载“驱动下载”，安装驱动。</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3.4获取电子投标文件</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投标人持CA数字认证证书登录政府采购一体化平台“苏采云”获取电子招标文件。未在规定期限内通过政府采购一体化平台“苏采云”获取招标文件的投标无效。</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3.5编制电子投标文件</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3.6提交电子投标文件</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投标人应于投标截止时间前在政府采购一体化平台“苏采云”提交电子投标文件，上传电子投标文件过程中请保持与互联网的连接畅通。</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3.7电子开标</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投标人使用CA认证证书登录政府采购一体化平台“苏采云”进行电子化不见面开标。</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3.8注意事项</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投标人在开标前应当使用“验证CA”功能验证本地计算机的控件环境是否正常，并且在开标、评审过程中不可随意更换计算机，必须使用验证成功的计算机进行操作，否则造成相应后果由投标人自行承担。</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4.关于常州市中小企业政府采购信用融资：</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11"/>
        <w:jc w:val="left"/>
        <w:spacing w:before="0" w:line="360" w:lineRule="auto"/>
        <w:rPr>
          <w:rFonts w:ascii="Times New Roman" w:hAnsi="Times New Roman" w:eastAsia="宋体"/>
          <w:color w:val="000000"/>
          <w:sz w:val="24"/>
          <w:szCs w:val="24"/>
          <w:highlight w:val="none"/>
        </w:rPr>
      </w:pPr>
      <w:r/>
      <w:bookmarkStart w:id="28" w:name="_Toc28359085"/>
      <w:r/>
      <w:bookmarkStart w:id="29" w:name="_Toc35393627"/>
      <w:r/>
      <w:bookmarkStart w:id="30" w:name="_Toc28359008"/>
      <w:r/>
      <w:bookmarkStart w:id="31" w:name="_Toc35393796"/>
      <w:r>
        <w:rPr>
          <w:rFonts w:ascii="Times New Roman" w:hAnsi="Times New Roman" w:eastAsia="宋体"/>
          <w:color w:val="000000"/>
          <w:sz w:val="24"/>
          <w:szCs w:val="24"/>
          <w:highlight w:val="none"/>
        </w:rPr>
        <w:t xml:space="preserve">七、对本次招标提出询问，请按以下方式联系。</w:t>
      </w:r>
      <w:bookmarkEnd w:id="28"/>
      <w:r/>
      <w:bookmarkEnd w:id="29"/>
      <w:r/>
      <w:bookmarkEnd w:id="30"/>
      <w:r/>
      <w:bookmarkEnd w:id="31"/>
      <w:r/>
      <w:r/>
    </w:p>
    <w:p>
      <w:pPr>
        <w:ind w:firstLine="482"/>
        <w:jc w:val="left"/>
        <w:spacing w:line="360" w:lineRule="auto"/>
        <w:widowControl/>
        <w:rPr>
          <w:b/>
          <w:color w:val="000000"/>
          <w:sz w:val="24"/>
          <w:highlight w:val="none"/>
        </w:rPr>
      </w:pPr>
      <w:r>
        <w:rPr>
          <w:b/>
          <w:color w:val="000000"/>
          <w:sz w:val="24"/>
          <w:highlight w:val="none"/>
        </w:rPr>
        <w:t xml:space="preserve">1.采购人信息</w:t>
      </w:r>
      <w:r/>
    </w:p>
    <w:p>
      <w:pPr>
        <w:ind w:firstLine="480"/>
        <w:spacing w:after="210"/>
        <w:rPr>
          <w:rFonts w:hint="eastAsia" w:ascii="宋体" w:hAnsi="宋体" w:cs="宋体"/>
          <w:color w:val="000000"/>
          <w:sz w:val="24"/>
          <w:highlight w:val="none"/>
        </w:rPr>
      </w:pPr>
      <w:r/>
      <w:bookmarkStart w:id="32" w:name="_Toc28359086"/>
      <w:r/>
      <w:bookmarkStart w:id="33" w:name="_Toc28359009"/>
      <w:r>
        <w:rPr>
          <w:rFonts w:hint="eastAsia" w:ascii="宋体" w:hAnsi="宋体" w:cs="宋体"/>
          <w:color w:val="000000"/>
          <w:sz w:val="24"/>
          <w:highlight w:val="none"/>
        </w:rPr>
        <w:t xml:space="preserve">单位名称：江苏理工学院</w:t>
      </w:r>
      <w:r/>
    </w:p>
    <w:p>
      <w:pPr>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地    址：江苏省常州市中吴大道1801号</w:t>
      </w:r>
      <w:r/>
    </w:p>
    <w:p>
      <w:pPr>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联系方式：</w:t>
      </w:r>
      <w:r>
        <w:rPr>
          <w:rFonts w:hint="eastAsia" w:ascii="宋体" w:hAnsi="宋体" w:cs="宋体"/>
          <w:color w:val="000000"/>
          <w:sz w:val="24"/>
          <w:highlight w:val="none"/>
        </w:rPr>
        <w:t xml:space="preserve">彭老师   联系电话：0519-86953156</w:t>
      </w:r>
      <w:r/>
    </w:p>
    <w:p>
      <w:pPr>
        <w:ind w:firstLine="482"/>
        <w:jc w:val="left"/>
        <w:spacing w:line="360" w:lineRule="auto"/>
        <w:rPr>
          <w:b/>
          <w:color w:val="000000"/>
          <w:sz w:val="24"/>
          <w:highlight w:val="none"/>
        </w:rPr>
      </w:pPr>
      <w:r>
        <w:rPr>
          <w:b/>
          <w:color w:val="000000"/>
          <w:sz w:val="24"/>
          <w:highlight w:val="none"/>
        </w:rPr>
        <w:t xml:space="preserve">2.采购代理机构信息</w:t>
      </w:r>
      <w:bookmarkEnd w:id="32"/>
      <w:r/>
      <w:bookmarkEnd w:id="33"/>
      <w:r/>
      <w:r/>
    </w:p>
    <w:p>
      <w:pPr>
        <w:ind w:firstLine="480"/>
        <w:jc w:val="left"/>
        <w:spacing w:after="210"/>
        <w:rPr>
          <w:rFonts w:hint="eastAsia" w:ascii="宋体" w:hAnsi="宋体" w:cs="宋体"/>
          <w:color w:val="000000"/>
          <w:sz w:val="24"/>
          <w:highlight w:val="none"/>
          <w:lang w:val="zh-TW"/>
        </w:rPr>
        <w:pBdr>
          <w:top w:val="none" w:color="000000" w:sz="0" w:space="0"/>
          <w:left w:val="none" w:color="000000" w:sz="0" w:space="0"/>
          <w:bottom w:val="none" w:color="000000" w:sz="0" w:space="0"/>
          <w:right w:val="none" w:color="000000" w:sz="0" w:space="0"/>
        </w:pBdr>
      </w:pPr>
      <w:r/>
      <w:bookmarkStart w:id="34" w:name="_Toc28359010"/>
      <w:r/>
      <w:bookmarkStart w:id="35" w:name="_Toc28359087"/>
      <w:r>
        <w:rPr>
          <w:rFonts w:hint="eastAsia" w:ascii="宋体" w:hAnsi="宋体" w:cs="宋体"/>
          <w:color w:val="000000"/>
          <w:sz w:val="24"/>
          <w:highlight w:val="none"/>
          <w:lang w:val="zh-TW"/>
        </w:rPr>
        <w:t xml:space="preserve">名    称：常州中宇建设工程管理有限公司</w:t>
      </w:r>
      <w:r/>
    </w:p>
    <w:p>
      <w:pPr>
        <w:ind w:firstLine="480"/>
        <w:jc w:val="left"/>
        <w:spacing w:after="210"/>
        <w:rPr>
          <w:rFonts w:hint="eastAsia" w:ascii="宋体" w:hAnsi="宋体" w:cs="宋体"/>
          <w:color w:val="000000"/>
          <w:sz w:val="24"/>
          <w:highlight w:val="none"/>
          <w:lang w:val="zh-TW"/>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zh-TW"/>
        </w:rPr>
        <w:t xml:space="preserve">地　　址：</w:t>
      </w:r>
      <w:r>
        <w:rPr>
          <w:rFonts w:hint="eastAsia" w:ascii="宋体" w:hAnsi="宋体" w:cs="宋体"/>
          <w:color w:val="000000"/>
          <w:sz w:val="24"/>
          <w:highlight w:val="none"/>
        </w:rPr>
        <w:t xml:space="preserve">常州市新北区汉江路338号南门1栋5楼</w:t>
      </w:r>
      <w:r/>
    </w:p>
    <w:p>
      <w:pPr>
        <w:ind w:firstLine="480"/>
        <w:jc w:val="left"/>
        <w:spacing w:after="210"/>
        <w:rPr>
          <w:rFonts w:hint="eastAsia" w:ascii="宋体" w:hAnsi="宋体" w:cs="宋体"/>
          <w:color w:val="000000"/>
          <w:sz w:val="24"/>
          <w:highlight w:val="none"/>
          <w:lang w:val="zh-TW"/>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zh-TW"/>
        </w:rPr>
        <w:t xml:space="preserve">联系方式：0519-8578</w:t>
      </w:r>
      <w:r>
        <w:rPr>
          <w:rFonts w:hint="eastAsia" w:ascii="宋体" w:hAnsi="宋体" w:cs="宋体"/>
          <w:color w:val="000000"/>
          <w:sz w:val="24"/>
          <w:highlight w:val="none"/>
        </w:rPr>
        <w:t xml:space="preserve">51</w:t>
      </w:r>
      <w:r>
        <w:rPr>
          <w:rFonts w:hint="eastAsia" w:ascii="宋体" w:hAnsi="宋体" w:cs="宋体"/>
          <w:color w:val="000000"/>
          <w:sz w:val="24"/>
          <w:highlight w:val="none"/>
          <w:lang w:val="zh-TW"/>
        </w:rPr>
        <w:t xml:space="preserve">55</w:t>
      </w:r>
      <w:r/>
    </w:p>
    <w:p>
      <w:pPr>
        <w:ind w:firstLine="482"/>
        <w:jc w:val="left"/>
        <w:spacing w:line="360" w:lineRule="auto"/>
        <w:rPr>
          <w:b/>
          <w:color w:val="000000"/>
          <w:sz w:val="24"/>
          <w:highlight w:val="none"/>
          <w:u w:val="single"/>
        </w:rPr>
      </w:pPr>
      <w:r>
        <w:rPr>
          <w:b/>
          <w:color w:val="000000"/>
          <w:sz w:val="24"/>
          <w:highlight w:val="none"/>
        </w:rPr>
        <w:t xml:space="preserve">3.项目联系方式</w:t>
      </w:r>
      <w:bookmarkEnd w:id="34"/>
      <w:r/>
      <w:bookmarkEnd w:id="35"/>
      <w:r/>
      <w:r/>
    </w:p>
    <w:p>
      <w:pPr>
        <w:ind w:firstLine="480"/>
        <w:jc w:val="left"/>
        <w:spacing w:after="210"/>
        <w:rPr>
          <w:rFonts w:hint="eastAsia" w:ascii="宋体" w:hAnsi="宋体" w:cs="宋体"/>
          <w:color w:val="000000"/>
          <w:sz w:val="24"/>
          <w:highlight w:val="none"/>
          <w:lang w:val="zh-TW"/>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zh-TW"/>
        </w:rPr>
        <w:t xml:space="preserve">项目联系人：乔女士  </w:t>
      </w:r>
      <w:r/>
    </w:p>
    <w:p>
      <w:pPr>
        <w:ind w:firstLine="480"/>
        <w:spacing w:line="360" w:lineRule="auto"/>
        <w:tabs>
          <w:tab w:val="left" w:pos="900" w:leader="none"/>
          <w:tab w:val="left" w:pos="1980" w:leader="none"/>
        </w:tabs>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电　　话：0519-8578</w:t>
      </w:r>
      <w:r>
        <w:rPr>
          <w:rFonts w:hint="eastAsia" w:ascii="宋体" w:hAnsi="宋体" w:cs="宋体"/>
          <w:color w:val="000000"/>
          <w:sz w:val="24"/>
          <w:highlight w:val="none"/>
          <w:lang w:bidi="ar"/>
        </w:rPr>
        <w:t xml:space="preserve">51</w:t>
      </w:r>
      <w:r>
        <w:rPr>
          <w:rFonts w:hint="eastAsia" w:ascii="宋体" w:hAnsi="宋体" w:cs="宋体"/>
          <w:color w:val="000000"/>
          <w:sz w:val="24"/>
          <w:highlight w:val="none"/>
          <w:lang w:val="zh-TW" w:bidi="ar"/>
        </w:rPr>
        <w:t xml:space="preserve">55</w:t>
      </w:r>
      <w:r/>
    </w:p>
    <w:p>
      <w:pPr>
        <w:ind w:firstLine="480"/>
        <w:widowControl/>
        <w:tabs>
          <w:tab w:val="left" w:pos="900" w:leader="none"/>
          <w:tab w:val="left" w:pos="1980" w:leader="none"/>
        </w:tabs>
        <w:rPr>
          <w:rFonts w:hAnsi="宋体" w:cs="宋体"/>
          <w:color w:val="000000"/>
          <w:sz w:val="24"/>
          <w:highlight w:val="none"/>
        </w:rPr>
      </w:pPr>
      <w:r>
        <w:rPr>
          <w:rFonts w:hint="eastAsia" w:ascii="宋体" w:hAnsi="宋体" w:cs="宋体"/>
          <w:color w:val="000000"/>
          <w:sz w:val="24"/>
          <w:highlight w:val="none"/>
        </w:rPr>
        <w:t xml:space="preserve">财务室电话（报名、保证金查询、发生采购文件）：0519-85782855</w:t>
      </w:r>
      <w:r/>
    </w:p>
    <w:p>
      <w:pPr>
        <w:pStyle w:val="1047"/>
        <w:ind w:firstLine="480"/>
        <w:jc w:val="left"/>
        <w:spacing w:line="360" w:lineRule="auto"/>
        <w:rPr>
          <w:rFonts w:hAnsi="宋体" w:cs="宋体"/>
          <w:color w:val="000000"/>
          <w:sz w:val="24"/>
          <w:szCs w:val="24"/>
          <w:highlight w:val="none"/>
        </w:rPr>
      </w:pPr>
      <w:r>
        <w:rPr>
          <w:rFonts w:hAnsi="宋体" w:cs="宋体"/>
          <w:color w:val="000000"/>
          <w:sz w:val="24"/>
          <w:szCs w:val="24"/>
          <w:highlight w:val="none"/>
        </w:rPr>
        <w:t xml:space="preserve">注:上述个人信息由于工作需要经机构或本人同意对外公布。</w:t>
      </w:r>
      <w:r/>
    </w:p>
    <w:p>
      <w:pPr>
        <w:ind w:firstLine="5880"/>
        <w:jc w:val="right"/>
        <w:spacing w:line="360" w:lineRule="auto"/>
        <w:rPr>
          <w:color w:val="000000"/>
          <w:sz w:val="24"/>
          <w:highlight w:val="none"/>
        </w:rPr>
      </w:pPr>
      <w:r>
        <w:rPr>
          <w:color w:val="000000"/>
          <w:sz w:val="24"/>
          <w:highlight w:val="none"/>
        </w:rPr>
      </w:r>
      <w:r/>
    </w:p>
    <w:p>
      <w:pPr>
        <w:jc w:val="center"/>
        <w:spacing w:line="360" w:lineRule="auto"/>
        <w:rPr>
          <w:b/>
          <w:color w:val="000000"/>
          <w:sz w:val="32"/>
          <w:szCs w:val="32"/>
          <w:highlight w:val="none"/>
        </w:rPr>
        <w:outlineLvl w:val="0"/>
      </w:pPr>
      <w:r>
        <w:rPr>
          <w:color w:val="000000"/>
          <w:sz w:val="24"/>
          <w:highlight w:val="none"/>
        </w:rPr>
        <w:br w:type="page" w:clear="all"/>
      </w:r>
      <w:bookmarkStart w:id="36" w:name="_Toc512937850"/>
      <w:r/>
      <w:bookmarkStart w:id="37" w:name="_Toc353825548"/>
      <w:r/>
      <w:bookmarkStart w:id="38" w:name="_Toc150774783"/>
      <w:r/>
      <w:bookmarkStart w:id="39" w:name="_Toc226965856"/>
      <w:r/>
      <w:bookmarkStart w:id="40" w:name="_Toc305158928"/>
      <w:r/>
      <w:bookmarkStart w:id="41" w:name="_Toc195842950"/>
      <w:r/>
      <w:bookmarkStart w:id="42" w:name="_Toc305158854"/>
      <w:r/>
      <w:bookmarkStart w:id="43" w:name="_Toc353873938"/>
      <w:r/>
      <w:bookmarkStart w:id="44" w:name="_Toc20749"/>
      <w:r/>
      <w:bookmarkStart w:id="45" w:name="_Toc7834"/>
      <w:r/>
      <w:bookmarkStart w:id="46" w:name="_Toc127151777"/>
      <w:r/>
      <w:bookmarkStart w:id="47" w:name="_Toc127161488"/>
      <w:r/>
      <w:bookmarkStart w:id="48" w:name="_Toc264969275"/>
      <w:r/>
      <w:bookmarkStart w:id="49" w:name="_Toc265228423"/>
      <w:r>
        <w:rPr>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
    </w:p>
    <w:p>
      <w:pPr>
        <w:pStyle w:val="1011"/>
        <w:spacing w:before="0" w:line="360" w:lineRule="auto"/>
        <w:tabs>
          <w:tab w:val="center" w:pos="4592" w:leader="none"/>
          <w:tab w:val="left" w:pos="7860" w:leader="none"/>
        </w:tabs>
        <w:rPr>
          <w:rFonts w:ascii="Times New Roman" w:hAnsi="Times New Roman" w:eastAsia="宋体"/>
          <w:color w:val="000000"/>
          <w:sz w:val="28"/>
          <w:highlight w:val="none"/>
        </w:rPr>
      </w:pPr>
      <w:r/>
      <w:bookmarkStart w:id="50" w:name="_Toc150509270"/>
      <w:r/>
      <w:bookmarkStart w:id="51" w:name="_Toc226965709"/>
      <w:r/>
      <w:bookmarkStart w:id="52" w:name="_Toc226965792"/>
      <w:r/>
      <w:bookmarkStart w:id="53" w:name="_Toc150480757"/>
      <w:r/>
      <w:bookmarkStart w:id="54" w:name="_Toc164351613"/>
      <w:r/>
      <w:bookmarkStart w:id="55" w:name="_Toc164229360"/>
      <w:r/>
      <w:bookmarkStart w:id="56" w:name="_Toc151193617"/>
      <w:r/>
      <w:bookmarkStart w:id="57" w:name="_Toc151193833"/>
      <w:r/>
      <w:bookmarkStart w:id="58" w:name="_Toc150774724"/>
      <w:r/>
      <w:bookmarkStart w:id="59" w:name="_Toc226337215"/>
      <w:r/>
      <w:bookmarkStart w:id="60" w:name="_Toc151193689"/>
      <w:r/>
      <w:bookmarkStart w:id="61" w:name="_Toc127151519"/>
      <w:r/>
      <w:bookmarkStart w:id="62" w:name="_Toc195842884"/>
      <w:r/>
      <w:bookmarkStart w:id="63" w:name="_Toc151193761"/>
      <w:r/>
      <w:bookmarkStart w:id="64" w:name="_Toc151190146"/>
      <w:r/>
      <w:bookmarkStart w:id="65" w:name="_Toc520356144"/>
      <w:r/>
      <w:bookmarkStart w:id="66" w:name="_Toc150774619"/>
      <w:r/>
      <w:bookmarkStart w:id="67" w:name="_Toc151193907"/>
      <w:r/>
      <w:bookmarkStart w:id="68" w:name="_Toc142311021"/>
      <w:r/>
      <w:bookmarkStart w:id="69" w:name="_Toc149720812"/>
      <w:r/>
      <w:bookmarkStart w:id="70" w:name="_Toc127151720"/>
      <w:r/>
      <w:bookmarkStart w:id="71" w:name="_Toc164229214"/>
      <w:r/>
      <w:bookmarkStart w:id="72" w:name="_Toc127161433"/>
      <w:r/>
      <w:bookmarkStart w:id="73" w:name="_Toc164608788"/>
      <w:r/>
      <w:bookmarkStart w:id="74" w:name="_Toc226309763"/>
      <w:r/>
      <w:bookmarkStart w:id="75" w:name="_Toc164608633"/>
      <w:r>
        <w:rPr>
          <w:rFonts w:ascii="Times New Roman" w:hAnsi="Times New Roman" w:eastAsia="宋体"/>
          <w:color w:val="000000"/>
          <w:sz w:val="28"/>
          <w:highlight w:val="none"/>
        </w:rPr>
        <w:t xml:space="preserve">投标人须知资料表</w:t>
      </w:r>
      <w:r/>
    </w:p>
    <w:p>
      <w:pPr>
        <w:ind w:firstLine="480"/>
        <w:spacing w:line="360" w:lineRule="auto"/>
        <w:rPr>
          <w:color w:val="000000"/>
          <w:sz w:val="24"/>
          <w:highlight w:val="none"/>
        </w:rPr>
      </w:pPr>
      <w:r>
        <w:rPr>
          <w:color w:val="000000"/>
          <w:sz w:val="24"/>
          <w:highlight w:val="none"/>
        </w:rPr>
        <w:t xml:space="preserve">本表是对投标人须知的具体补充和修改，如有矛盾，均以本资料表为准。</w:t>
      </w:r>
      <w:r/>
    </w:p>
    <w:p>
      <w:pPr>
        <w:ind w:firstLine="480"/>
        <w:spacing w:line="360" w:lineRule="auto"/>
        <w:rPr>
          <w:color w:val="000000"/>
          <w:sz w:val="24"/>
          <w:highlight w:val="none"/>
        </w:rPr>
      </w:pPr>
      <w:r>
        <w:rPr>
          <w:color w:val="000000"/>
          <w:sz w:val="24"/>
          <w:highlight w:val="none"/>
        </w:rPr>
        <w:t xml:space="preserve">标记“</w:t>
      </w:r>
      <w:r>
        <w:rPr>
          <w:b/>
          <w:color w:val="000000"/>
          <w:sz w:val="24"/>
          <w:highlight w:val="none"/>
        </w:rPr>
        <w:t xml:space="preserve">■</w:t>
      </w:r>
      <w:r>
        <w:rPr>
          <w:color w:val="000000"/>
          <w:sz w:val="24"/>
          <w:highlight w:val="none"/>
        </w:rPr>
        <w:t xml:space="preserve">”的选项意为适用于本项目，标记“□”的选项意为不适用于本项目。</w:t>
      </w:r>
      <w:r/>
    </w:p>
    <w:tbl>
      <w:tblPr>
        <w:tblStyle w:val="734"/>
        <w:tblW w:w="96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993"/>
      </w:tblGrid>
      <w:tr>
        <w:trPr>
          <w:jc w:val="center"/>
          <w:trHeight w:val="90"/>
          <w:tblHeader/>
        </w:trPr>
        <w:tc>
          <w:tcPr>
            <w:tcW w:w="988" w:type="dxa"/>
            <w:vAlign w:val="center"/>
            <w:textDirection w:val="lrTb"/>
            <w:noWrap w:val="false"/>
          </w:tcPr>
          <w:p>
            <w:pPr>
              <w:jc w:val="center"/>
              <w:rPr>
                <w:b/>
                <w:bCs/>
                <w:color w:val="000000"/>
                <w:sz w:val="24"/>
                <w:highlight w:val="none"/>
              </w:rPr>
            </w:pPr>
            <w:r>
              <w:rPr>
                <w:b/>
                <w:color w:val="000000"/>
                <w:sz w:val="24"/>
                <w:highlight w:val="none"/>
              </w:rPr>
              <w:t xml:space="preserve">条款号</w:t>
            </w:r>
            <w:r/>
          </w:p>
        </w:tc>
        <w:tc>
          <w:tcPr>
            <w:tcW w:w="1701" w:type="dxa"/>
            <w:vAlign w:val="center"/>
            <w:textDirection w:val="lrTb"/>
            <w:noWrap w:val="false"/>
          </w:tcPr>
          <w:p>
            <w:pPr>
              <w:jc w:val="center"/>
              <w:rPr>
                <w:b/>
                <w:bCs/>
                <w:color w:val="000000"/>
                <w:sz w:val="24"/>
                <w:highlight w:val="none"/>
              </w:rPr>
            </w:pPr>
            <w:r>
              <w:rPr>
                <w:b/>
                <w:bCs/>
                <w:color w:val="000000"/>
                <w:sz w:val="24"/>
                <w:highlight w:val="none"/>
              </w:rPr>
              <w:t xml:space="preserve">条目</w:t>
            </w:r>
            <w:r/>
          </w:p>
        </w:tc>
        <w:tc>
          <w:tcPr>
            <w:tcW w:w="6993" w:type="dxa"/>
            <w:vAlign w:val="center"/>
            <w:textDirection w:val="lrTb"/>
            <w:noWrap w:val="false"/>
          </w:tcPr>
          <w:p>
            <w:pPr>
              <w:jc w:val="center"/>
              <w:rPr>
                <w:b/>
                <w:bCs/>
                <w:color w:val="000000"/>
                <w:sz w:val="24"/>
                <w:highlight w:val="none"/>
              </w:rPr>
            </w:pPr>
            <w:r>
              <w:rPr>
                <w:b/>
                <w:bCs/>
                <w:color w:val="000000"/>
                <w:sz w:val="24"/>
                <w:highlight w:val="none"/>
              </w:rPr>
              <w:t xml:space="preserve">内容</w:t>
            </w:r>
            <w:r/>
          </w:p>
        </w:tc>
      </w:tr>
      <w:tr>
        <w:trPr>
          <w:jc w:val="center"/>
          <w:trHeight w:val="20"/>
        </w:trPr>
        <w:tc>
          <w:tcPr>
            <w:tcW w:w="988" w:type="dxa"/>
            <w:vAlign w:val="center"/>
            <w:textDirection w:val="lrTb"/>
            <w:noWrap w:val="false"/>
          </w:tcPr>
          <w:p>
            <w:pPr>
              <w:pStyle w:val="104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项目属性</w:t>
            </w:r>
            <w:r/>
          </w:p>
        </w:tc>
        <w:tc>
          <w:tcPr>
            <w:tcW w:w="6993" w:type="dxa"/>
            <w:vAlign w:val="center"/>
            <w:textDirection w:val="lrTb"/>
            <w:noWrap w:val="false"/>
          </w:tcPr>
          <w:p>
            <w:pPr>
              <w:jc w:val="left"/>
              <w:rPr>
                <w:color w:val="000000"/>
                <w:sz w:val="24"/>
                <w:highlight w:val="none"/>
              </w:rPr>
            </w:pPr>
            <w:r>
              <w:rPr>
                <w:color w:val="000000"/>
                <w:sz w:val="24"/>
                <w:highlight w:val="none"/>
              </w:rPr>
              <w:t xml:space="preserve">项目属性：</w:t>
            </w:r>
            <w:r/>
          </w:p>
          <w:p>
            <w:pPr>
              <w:jc w:val="left"/>
              <w:rPr>
                <w:color w:val="000000"/>
                <w:sz w:val="24"/>
                <w:highlight w:val="none"/>
              </w:rPr>
            </w:pPr>
            <w:r>
              <w:rPr>
                <w:rFonts w:hint="eastAsia"/>
                <w:color w:val="000000"/>
                <w:sz w:val="24"/>
                <w:highlight w:val="none"/>
              </w:rPr>
              <w:t xml:space="preserve">□</w:t>
            </w:r>
            <w:r>
              <w:rPr>
                <w:color w:val="000000"/>
                <w:sz w:val="24"/>
                <w:highlight w:val="none"/>
              </w:rPr>
              <w:t xml:space="preserve">服务</w:t>
            </w:r>
            <w:r/>
          </w:p>
          <w:p>
            <w:pPr>
              <w:jc w:val="left"/>
              <w:rPr>
                <w:color w:val="000000"/>
                <w:sz w:val="24"/>
                <w:highlight w:val="none"/>
              </w:rPr>
            </w:pPr>
            <w:r>
              <w:rPr>
                <w:rFonts w:hint="eastAsia" w:ascii="宋体" w:hAnsi="宋体" w:cs="宋体"/>
                <w:b/>
                <w:color w:val="000000"/>
                <w:sz w:val="24"/>
                <w:highlight w:val="none"/>
              </w:rPr>
              <w:t xml:space="preserve">■</w:t>
            </w:r>
            <w:r>
              <w:rPr>
                <w:color w:val="000000"/>
                <w:sz w:val="24"/>
                <w:highlight w:val="none"/>
              </w:rPr>
              <w:t xml:space="preserve">货物</w:t>
            </w:r>
            <w:r/>
          </w:p>
          <w:p>
            <w:pPr>
              <w:jc w:val="left"/>
              <w:rPr>
                <w:color w:val="000000"/>
                <w:sz w:val="24"/>
                <w:highlight w:val="none"/>
                <w:u w:val="single"/>
              </w:rPr>
            </w:pPr>
            <w:r>
              <w:rPr>
                <w:rFonts w:hint="eastAsia"/>
                <w:color w:val="000000"/>
                <w:sz w:val="24"/>
                <w:highlight w:val="none"/>
              </w:rPr>
              <w:t xml:space="preserve">□工程</w:t>
            </w:r>
            <w:r/>
          </w:p>
        </w:tc>
      </w:tr>
      <w:tr>
        <w:trPr>
          <w:jc w:val="center"/>
          <w:trHeight w:val="20"/>
        </w:trPr>
        <w:tc>
          <w:tcPr>
            <w:tcW w:w="988" w:type="dxa"/>
            <w:vAlign w:val="center"/>
            <w:textDirection w:val="lrTb"/>
            <w:noWrap w:val="false"/>
          </w:tcPr>
          <w:p>
            <w:pPr>
              <w:pStyle w:val="104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科研仪器设备</w:t>
            </w:r>
            <w:r/>
          </w:p>
        </w:tc>
        <w:tc>
          <w:tcPr>
            <w:tcW w:w="6993" w:type="dxa"/>
            <w:vAlign w:val="center"/>
            <w:textDirection w:val="lrTb"/>
            <w:noWrap w:val="false"/>
          </w:tcPr>
          <w:p>
            <w:pPr>
              <w:jc w:val="left"/>
              <w:rPr>
                <w:color w:val="000000"/>
                <w:sz w:val="24"/>
                <w:highlight w:val="none"/>
              </w:rPr>
            </w:pPr>
            <w:r>
              <w:rPr>
                <w:color w:val="000000"/>
                <w:sz w:val="24"/>
                <w:highlight w:val="none"/>
              </w:rPr>
              <w:t xml:space="preserve">是否属于科研仪器设备采购项目：</w:t>
            </w:r>
            <w:r/>
          </w:p>
          <w:p>
            <w:pPr>
              <w:jc w:val="left"/>
              <w:rPr>
                <w:rFonts w:ascii="宋体" w:hAnsi="宋体" w:cs="宋体"/>
                <w:color w:val="000000"/>
                <w:sz w:val="24"/>
                <w:highlight w:val="none"/>
              </w:rPr>
            </w:pPr>
            <w:r>
              <w:rPr>
                <w:rFonts w:hint="eastAsia"/>
                <w:color w:val="000000"/>
                <w:sz w:val="24"/>
                <w:highlight w:val="none"/>
              </w:rPr>
              <w:t xml:space="preserve">□</w:t>
            </w:r>
            <w:r>
              <w:rPr>
                <w:rFonts w:hint="eastAsia" w:ascii="宋体" w:hAnsi="宋体" w:cs="宋体"/>
                <w:color w:val="000000"/>
                <w:sz w:val="24"/>
                <w:highlight w:val="none"/>
              </w:rPr>
              <w:t xml:space="preserve">是</w:t>
            </w:r>
            <w:r/>
          </w:p>
          <w:p>
            <w:pPr>
              <w:jc w:val="left"/>
              <w:rPr>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w:t>
            </w:r>
            <w:r/>
          </w:p>
        </w:tc>
      </w:tr>
      <w:tr>
        <w:trPr>
          <w:jc w:val="center"/>
          <w:trHeight w:val="20"/>
        </w:trPr>
        <w:tc>
          <w:tcPr>
            <w:tcW w:w="988" w:type="dxa"/>
            <w:vAlign w:val="center"/>
            <w:textDirection w:val="lrTb"/>
            <w:noWrap w:val="false"/>
          </w:tcPr>
          <w:p>
            <w:pPr>
              <w:pStyle w:val="104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核心产品</w:t>
            </w:r>
            <w:r/>
          </w:p>
        </w:tc>
        <w:tc>
          <w:tcPr>
            <w:tcW w:w="6993" w:type="dxa"/>
            <w:vAlign w:val="center"/>
            <w:textDirection w:val="lrTb"/>
            <w:noWrap w:val="false"/>
          </w:tcPr>
          <w:p>
            <w:pPr>
              <w:pStyle w:val="1047"/>
              <w:rPr>
                <w:rFonts w:ascii="Times New Roman" w:hAnsi="Times New Roman"/>
                <w:color w:val="000000"/>
                <w:sz w:val="24"/>
                <w:szCs w:val="24"/>
                <w:highlight w:val="none"/>
              </w:rPr>
            </w:pPr>
            <w:r>
              <w:rPr>
                <w:rFonts w:hAnsi="宋体" w:cs="宋体"/>
                <w:color w:val="000000"/>
                <w:sz w:val="24"/>
                <w:highlight w:val="none"/>
              </w:rPr>
              <w:t xml:space="preserve">□</w:t>
            </w:r>
            <w:r>
              <w:rPr>
                <w:rFonts w:ascii="Times New Roman" w:hAnsi="Times New Roman"/>
                <w:color w:val="000000"/>
                <w:sz w:val="24"/>
                <w:szCs w:val="24"/>
                <w:highlight w:val="none"/>
              </w:rPr>
              <w:t xml:space="preserve">关于核心产品本项目__包不适用。</w:t>
            </w:r>
            <w:r/>
          </w:p>
          <w:p>
            <w:pPr>
              <w:rPr>
                <w:color w:val="000000"/>
                <w:sz w:val="24"/>
                <w:highlight w:val="none"/>
              </w:rPr>
            </w:pPr>
            <w:r>
              <w:rPr>
                <w:rFonts w:hint="eastAsia"/>
                <w:color w:val="000000"/>
                <w:sz w:val="24"/>
                <w:highlight w:val="none"/>
              </w:rPr>
              <w:t xml:space="preserve">■</w:t>
            </w:r>
            <w:r>
              <w:rPr>
                <w:color w:val="000000"/>
                <w:sz w:val="24"/>
                <w:highlight w:val="none"/>
              </w:rPr>
              <w:t xml:space="preserve">本项目</w:t>
            </w:r>
            <w:r>
              <w:rPr>
                <w:rFonts w:hint="eastAsia"/>
                <w:color w:val="000000"/>
                <w:sz w:val="24"/>
                <w:highlight w:val="none"/>
              </w:rPr>
              <w:t xml:space="preserve">二标包</w:t>
            </w:r>
            <w:r>
              <w:rPr>
                <w:color w:val="000000"/>
                <w:sz w:val="24"/>
                <w:highlight w:val="none"/>
              </w:rPr>
              <w:t xml:space="preserve">为单一产品采购项目。</w:t>
            </w:r>
            <w:r/>
          </w:p>
          <w:p>
            <w:pPr>
              <w:jc w:val="left"/>
              <w:rPr>
                <w:color w:val="000000"/>
                <w:sz w:val="24"/>
                <w:highlight w:val="none"/>
              </w:rPr>
            </w:pPr>
            <w:r>
              <w:rPr>
                <w:rFonts w:hint="eastAsia"/>
                <w:color w:val="000000"/>
                <w:sz w:val="24"/>
                <w:highlight w:val="none"/>
              </w:rPr>
              <w:t xml:space="preserve">■</w:t>
            </w:r>
            <w:r>
              <w:rPr>
                <w:color w:val="000000"/>
                <w:sz w:val="24"/>
                <w:highlight w:val="none"/>
              </w:rPr>
              <w:t xml:space="preserve">本项目</w:t>
            </w:r>
            <w:r>
              <w:rPr>
                <w:rFonts w:hint="eastAsia"/>
                <w:color w:val="000000"/>
                <w:sz w:val="24"/>
                <w:highlight w:val="none"/>
              </w:rPr>
              <w:t xml:space="preserve">一标包</w:t>
            </w:r>
            <w:r>
              <w:rPr>
                <w:color w:val="000000"/>
                <w:sz w:val="24"/>
                <w:highlight w:val="none"/>
              </w:rPr>
              <w:t xml:space="preserve">为非单一产品采购项目，核心产品为：</w:t>
            </w:r>
            <w:r>
              <w:rPr>
                <w:rFonts w:hint="eastAsia"/>
                <w:color w:val="000000"/>
                <w:sz w:val="24"/>
                <w:highlight w:val="none"/>
              </w:rPr>
              <w:t xml:space="preserve">信息光学综合实验系统、光学传感三维面形测量</w:t>
            </w:r>
            <w:r/>
          </w:p>
        </w:tc>
      </w:tr>
      <w:tr>
        <w:trPr>
          <w:jc w:val="center"/>
          <w:trHeight w:val="20"/>
        </w:trPr>
        <w:tc>
          <w:tcPr>
            <w:tcW w:w="988" w:type="dxa"/>
            <w:vAlign w:val="center"/>
            <w:vMerge w:val="restart"/>
            <w:textDirection w:val="lrTb"/>
            <w:noWrap w:val="false"/>
          </w:tcPr>
          <w:p>
            <w:pPr>
              <w:pStyle w:val="104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现场考察</w:t>
            </w:r>
            <w:r/>
          </w:p>
        </w:tc>
        <w:tc>
          <w:tcPr>
            <w:tcW w:w="6993" w:type="dxa"/>
            <w:vAlign w:val="center"/>
            <w:textDirection w:val="lrTb"/>
            <w:noWrap w:val="false"/>
          </w:tcPr>
          <w:p>
            <w:pPr>
              <w:tabs>
                <w:tab w:val="left" w:pos="900" w:leader="none"/>
                <w:tab w:val="left" w:pos="1134" w:leader="none"/>
                <w:tab w:val="left" w:pos="1589" w:leader="none"/>
                <w:tab w:val="left" w:pos="5521" w:leader="none"/>
              </w:tabs>
              <w:rPr>
                <w:rFonts w:hAnsi="宋体" w:cs="宋体"/>
                <w:color w:val="000000"/>
                <w:sz w:val="24"/>
                <w:highlight w:val="none"/>
              </w:rPr>
            </w:pPr>
            <w:r>
              <w:rPr>
                <w:rFonts w:hAnsi="宋体" w:cs="宋体"/>
                <w:b/>
                <w:color w:val="000000"/>
                <w:sz w:val="24"/>
                <w:highlight w:val="none"/>
              </w:rPr>
              <w:t xml:space="preserve">■</w:t>
            </w:r>
            <w:r>
              <w:rPr>
                <w:rFonts w:hAnsi="宋体" w:cs="宋体"/>
                <w:color w:val="000000"/>
                <w:sz w:val="24"/>
                <w:highlight w:val="none"/>
              </w:rPr>
              <w:t xml:space="preserve">不组织</w:t>
            </w:r>
            <w:r>
              <w:rPr>
                <w:rFonts w:hint="eastAsia" w:hAnsi="宋体" w:cs="宋体"/>
                <w:color w:val="000000"/>
                <w:sz w:val="24"/>
                <w:highlight w:val="none"/>
              </w:rPr>
              <w:t xml:space="preserve">，</w:t>
            </w:r>
            <w:r>
              <w:rPr>
                <w:rFonts w:hint="eastAsia" w:ascii="宋体" w:hAnsi="宋体" w:cs="宋体"/>
                <w:color w:val="000000"/>
                <w:sz w:val="24"/>
                <w:highlight w:val="none"/>
              </w:rPr>
              <w:t xml:space="preserve">招标人不集中组织现场勘察，投标人可自行安排人员至现场踏勘了解项目情况，在中标后不得以未踏勘现场为由向招标人提出其他任何要求。</w:t>
            </w:r>
            <w:r/>
          </w:p>
          <w:p>
            <w:pPr>
              <w:pStyle w:val="1047"/>
              <w:rPr>
                <w:rFonts w:hAnsi="宋体" w:cs="宋体"/>
                <w:bCs/>
                <w:color w:val="000000"/>
                <w:sz w:val="24"/>
                <w:highlight w:val="none"/>
              </w:rPr>
            </w:pPr>
            <w:r>
              <w:rPr>
                <w:rFonts w:hAnsi="宋体" w:cs="宋体"/>
                <w:color w:val="000000"/>
                <w:sz w:val="24"/>
                <w:highlight w:val="none"/>
              </w:rPr>
              <w:t xml:space="preserve">□组织，考察时间：____年_月_日_</w:t>
            </w:r>
            <w:r>
              <w:rPr>
                <w:rFonts w:hAnsi="宋体" w:cs="宋体"/>
                <w:bCs/>
                <w:color w:val="000000"/>
                <w:sz w:val="24"/>
                <w:highlight w:val="none"/>
              </w:rPr>
              <w:t xml:space="preserve">点</w:t>
            </w:r>
            <w:r>
              <w:rPr>
                <w:rFonts w:hAnsi="宋体" w:cs="宋体"/>
                <w:color w:val="000000"/>
                <w:sz w:val="24"/>
                <w:highlight w:val="none"/>
              </w:rPr>
              <w:t xml:space="preserve">_</w:t>
            </w:r>
            <w:r>
              <w:rPr>
                <w:rFonts w:hAnsi="宋体" w:cs="宋体"/>
                <w:bCs/>
                <w:color w:val="000000"/>
                <w:sz w:val="24"/>
                <w:highlight w:val="none"/>
              </w:rPr>
              <w:t xml:space="preserve">分</w:t>
            </w:r>
            <w:r/>
          </w:p>
          <w:p>
            <w:pPr>
              <w:pStyle w:val="1047"/>
              <w:rPr>
                <w:rFonts w:ascii="Times New Roman" w:hAnsi="Times New Roman"/>
                <w:color w:val="000000"/>
                <w:sz w:val="24"/>
                <w:szCs w:val="24"/>
                <w:highlight w:val="none"/>
              </w:rPr>
            </w:pPr>
            <w:r>
              <w:rPr>
                <w:rFonts w:hAnsi="宋体" w:cs="宋体"/>
                <w:color w:val="000000"/>
                <w:sz w:val="24"/>
                <w:highlight w:val="none"/>
              </w:rPr>
              <w:t xml:space="preserve">考察地点：____________。</w:t>
            </w:r>
            <w:r/>
          </w:p>
        </w:tc>
      </w:tr>
      <w:tr>
        <w:trPr>
          <w:jc w:val="center"/>
          <w:trHeight w:val="20"/>
        </w:trPr>
        <w:tc>
          <w:tcPr>
            <w:tcW w:w="988" w:type="dxa"/>
            <w:vAlign w:val="center"/>
            <w:vMerge w:val="continue"/>
            <w:textDirection w:val="lrTb"/>
            <w:noWrap w:val="false"/>
          </w:tcPr>
          <w:p>
            <w:pPr>
              <w:pStyle w:val="1047"/>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开标前答疑会</w:t>
            </w:r>
            <w:r/>
          </w:p>
        </w:tc>
        <w:tc>
          <w:tcPr>
            <w:tcW w:w="6993" w:type="dxa"/>
            <w:vAlign w:val="center"/>
            <w:textDirection w:val="lrTb"/>
            <w:noWrap w:val="false"/>
          </w:tcPr>
          <w:p>
            <w:pPr>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不召开</w:t>
            </w:r>
            <w:r/>
          </w:p>
          <w:p>
            <w:pPr>
              <w:jc w:val="left"/>
              <w:rPr>
                <w:rFonts w:ascii="宋体" w:hAnsi="宋体" w:cs="宋体"/>
                <w:color w:val="000000"/>
                <w:sz w:val="24"/>
                <w:highlight w:val="none"/>
              </w:rPr>
            </w:pPr>
            <w:r>
              <w:rPr>
                <w:rFonts w:hint="eastAsia" w:ascii="宋体" w:hAnsi="宋体" w:cs="宋体"/>
                <w:color w:val="000000"/>
                <w:sz w:val="24"/>
                <w:highlight w:val="none"/>
              </w:rPr>
              <w:t xml:space="preserve">□召开，召开时间：____年_月_日_</w:t>
            </w:r>
            <w:r>
              <w:rPr>
                <w:rFonts w:hint="eastAsia" w:ascii="宋体" w:hAnsi="宋体" w:cs="宋体"/>
                <w:bCs/>
                <w:color w:val="000000"/>
                <w:sz w:val="24"/>
                <w:highlight w:val="none"/>
              </w:rPr>
              <w:t xml:space="preserve">点</w:t>
            </w:r>
            <w:r>
              <w:rPr>
                <w:rFonts w:hint="eastAsia" w:ascii="宋体" w:hAnsi="宋体" w:cs="宋体"/>
                <w:color w:val="000000"/>
                <w:sz w:val="24"/>
                <w:highlight w:val="none"/>
              </w:rPr>
              <w:t xml:space="preserve">_</w:t>
            </w:r>
            <w:r>
              <w:rPr>
                <w:rFonts w:hint="eastAsia" w:ascii="宋体" w:hAnsi="宋体" w:cs="宋体"/>
                <w:bCs/>
                <w:color w:val="000000"/>
                <w:sz w:val="24"/>
                <w:highlight w:val="none"/>
              </w:rPr>
              <w:t xml:space="preserve">分</w:t>
            </w:r>
            <w:r/>
          </w:p>
          <w:p>
            <w:pPr>
              <w:jc w:val="left"/>
              <w:rPr>
                <w:color w:val="000000"/>
                <w:sz w:val="24"/>
                <w:highlight w:val="none"/>
              </w:rPr>
            </w:pPr>
            <w:r>
              <w:rPr>
                <w:rFonts w:hint="eastAsia" w:ascii="宋体" w:hAnsi="宋体" w:cs="宋体"/>
                <w:color w:val="000000"/>
                <w:sz w:val="24"/>
                <w:highlight w:val="none"/>
              </w:rPr>
              <w:t xml:space="preserve">召开地点：____________。</w:t>
            </w:r>
            <w:r/>
          </w:p>
        </w:tc>
      </w:tr>
      <w:tr>
        <w:trPr>
          <w:jc w:val="center"/>
          <w:trHeight w:val="20"/>
        </w:trPr>
        <w:tc>
          <w:tcPr>
            <w:tcW w:w="988" w:type="dxa"/>
            <w:vAlign w:val="center"/>
            <w:textDirection w:val="lrTb"/>
            <w:noWrap w:val="false"/>
          </w:tcPr>
          <w:p>
            <w:pPr>
              <w:pStyle w:val="104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4.1</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样品</w:t>
            </w:r>
            <w:r/>
          </w:p>
        </w:tc>
        <w:tc>
          <w:tcPr>
            <w:tcW w:w="6993"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投标样品递交：</w:t>
            </w:r>
            <w:r/>
          </w:p>
          <w:p>
            <w:pPr>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不需要</w:t>
            </w:r>
            <w:r/>
          </w:p>
          <w:p>
            <w:pPr>
              <w:jc w:val="left"/>
              <w:rPr>
                <w:rFonts w:ascii="宋体" w:hAnsi="宋体" w:cs="宋体"/>
                <w:color w:val="000000"/>
                <w:sz w:val="24"/>
                <w:highlight w:val="none"/>
              </w:rPr>
            </w:pPr>
            <w:r>
              <w:rPr>
                <w:rFonts w:hint="eastAsia" w:ascii="宋体" w:hAnsi="宋体" w:cs="宋体"/>
                <w:color w:val="000000"/>
                <w:sz w:val="24"/>
                <w:highlight w:val="none"/>
              </w:rPr>
              <w:t xml:space="preserve">□需要，具体要求如下：</w:t>
            </w:r>
            <w:r/>
          </w:p>
          <w:p>
            <w:pPr>
              <w:jc w:val="left"/>
              <w:rPr>
                <w:rFonts w:ascii="宋体" w:hAnsi="宋体" w:cs="宋体"/>
                <w:color w:val="000000"/>
                <w:sz w:val="24"/>
                <w:highlight w:val="none"/>
                <w:u w:val="single"/>
              </w:rPr>
            </w:pPr>
            <w:r>
              <w:rPr>
                <w:rFonts w:hint="eastAsia" w:ascii="宋体" w:hAnsi="宋体" w:cs="宋体"/>
                <w:color w:val="000000"/>
                <w:sz w:val="24"/>
                <w:highlight w:val="none"/>
              </w:rPr>
              <w:t xml:space="preserve">（1）样品制作的标准和要求：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p>
          <w:p>
            <w:pPr>
              <w:jc w:val="left"/>
              <w:rPr>
                <w:rFonts w:ascii="宋体" w:hAnsi="宋体" w:cs="宋体"/>
                <w:color w:val="000000"/>
                <w:sz w:val="24"/>
                <w:highlight w:val="none"/>
              </w:rPr>
            </w:pPr>
            <w:r>
              <w:rPr>
                <w:rFonts w:hint="eastAsia" w:ascii="宋体" w:hAnsi="宋体" w:cs="宋体"/>
                <w:color w:val="000000"/>
                <w:sz w:val="24"/>
                <w:highlight w:val="none"/>
              </w:rPr>
              <w:t xml:space="preserve">（2）是否需要随样品提交相关合格证或批次检验证明：</w:t>
            </w:r>
            <w:r/>
          </w:p>
          <w:p>
            <w:pPr>
              <w:ind w:firstLine="602"/>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不需要</w:t>
            </w:r>
            <w:r/>
          </w:p>
          <w:p>
            <w:pPr>
              <w:ind w:firstLine="600"/>
              <w:jc w:val="left"/>
              <w:rPr>
                <w:rFonts w:ascii="宋体" w:hAnsi="宋体" w:cs="宋体"/>
                <w:color w:val="000000"/>
                <w:sz w:val="24"/>
                <w:highlight w:val="none"/>
              </w:rPr>
            </w:pPr>
            <w:r>
              <w:rPr>
                <w:rFonts w:hint="eastAsia" w:ascii="宋体" w:hAnsi="宋体" w:cs="宋体"/>
                <w:color w:val="000000"/>
                <w:sz w:val="24"/>
                <w:highlight w:val="none"/>
              </w:rPr>
              <w:t xml:space="preserve">□需要</w:t>
            </w:r>
            <w:r/>
          </w:p>
          <w:p>
            <w:pPr>
              <w:jc w:val="left"/>
              <w:rPr>
                <w:rFonts w:ascii="宋体" w:hAnsi="宋体" w:cs="宋体"/>
                <w:color w:val="000000"/>
                <w:sz w:val="24"/>
                <w:highlight w:val="none"/>
              </w:rPr>
            </w:pPr>
            <w:r>
              <w:rPr>
                <w:rFonts w:hint="eastAsia" w:ascii="宋体" w:hAnsi="宋体" w:cs="宋体"/>
                <w:color w:val="000000"/>
                <w:sz w:val="24"/>
                <w:highlight w:val="none"/>
              </w:rPr>
              <w:t xml:space="preserve">（3）样品递交要求：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p>
          <w:p>
            <w:pPr>
              <w:jc w:val="left"/>
              <w:rPr>
                <w:rFonts w:ascii="宋体" w:hAnsi="宋体" w:cs="宋体"/>
                <w:color w:val="000000"/>
                <w:sz w:val="24"/>
                <w:highlight w:val="none"/>
              </w:rPr>
            </w:pPr>
            <w:r>
              <w:rPr>
                <w:rFonts w:hint="eastAsia" w:ascii="宋体" w:hAnsi="宋体" w:cs="宋体"/>
                <w:color w:val="000000"/>
                <w:sz w:val="24"/>
                <w:highlight w:val="none"/>
              </w:rPr>
              <w:t xml:space="preserve">（4）未中标人样品退还：</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_；</w:t>
            </w:r>
            <w:r/>
          </w:p>
          <w:p>
            <w:pPr>
              <w:jc w:val="left"/>
              <w:rPr>
                <w:rFonts w:ascii="宋体" w:hAnsi="宋体" w:cs="宋体"/>
                <w:color w:val="000000"/>
                <w:sz w:val="24"/>
                <w:highlight w:val="none"/>
                <w:u w:val="single"/>
              </w:rPr>
            </w:pPr>
            <w:r>
              <w:rPr>
                <w:rFonts w:hint="eastAsia" w:ascii="宋体" w:hAnsi="宋体" w:cs="宋体"/>
                <w:color w:val="000000"/>
                <w:sz w:val="24"/>
                <w:highlight w:val="none"/>
              </w:rPr>
              <w:t xml:space="preserve">（5）中标人样品保管、封存及退还：</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p>
          <w:p>
            <w:pPr>
              <w:jc w:val="left"/>
              <w:rPr>
                <w:color w:val="000000"/>
                <w:sz w:val="24"/>
                <w:highlight w:val="none"/>
              </w:rPr>
            </w:pPr>
            <w:r>
              <w:rPr>
                <w:rFonts w:hint="eastAsia" w:ascii="宋体" w:hAnsi="宋体" w:cs="宋体"/>
                <w:color w:val="000000"/>
                <w:sz w:val="24"/>
                <w:highlight w:val="none"/>
              </w:rPr>
              <w:t xml:space="preserve">（6）其他要求（如有）：</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p>
        </w:tc>
      </w:tr>
      <w:tr>
        <w:trPr>
          <w:jc w:val="center"/>
          <w:trHeight w:val="515"/>
        </w:trPr>
        <w:tc>
          <w:tcPr>
            <w:tcW w:w="988" w:type="dxa"/>
            <w:vAlign w:val="center"/>
            <w:textDirection w:val="lrTb"/>
            <w:noWrap w:val="false"/>
          </w:tcPr>
          <w:p>
            <w:pPr>
              <w:pStyle w:val="104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5.2.5</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标的所属行业</w:t>
            </w:r>
            <w:r/>
          </w:p>
        </w:tc>
        <w:tc>
          <w:tcPr>
            <w:tcW w:w="6993" w:type="dxa"/>
            <w:vAlign w:val="center"/>
            <w:textDirection w:val="lrTb"/>
            <w:noWrap w:val="false"/>
          </w:tcPr>
          <w:p>
            <w:pPr>
              <w:jc w:val="left"/>
              <w:rPr>
                <w:rFonts w:hint="eastAsia" w:ascii="宋体" w:hAnsi="宋体" w:cs="宋体"/>
                <w:b/>
                <w:bCs/>
                <w:color w:val="000000"/>
                <w:sz w:val="24"/>
                <w:highlight w:val="none"/>
                <w:u w:val="single"/>
              </w:rPr>
            </w:pPr>
            <w:r>
              <w:rPr>
                <w:rFonts w:hint="eastAsia" w:ascii="宋体" w:hAnsi="宋体" w:cs="宋体"/>
                <w:b/>
                <w:bCs/>
                <w:color w:val="000000"/>
                <w:sz w:val="24"/>
                <w:highlight w:val="none"/>
              </w:rPr>
              <w:t xml:space="preserve">本项目采购标的对应的中小企业划分标准所属行业：</w:t>
            </w:r>
            <w:r>
              <w:rPr>
                <w:rFonts w:hint="eastAsia" w:ascii="宋体" w:hAnsi="宋体" w:cs="宋体"/>
                <w:b/>
                <w:bCs/>
                <w:color w:val="000000"/>
                <w:sz w:val="24"/>
                <w:highlight w:val="none"/>
                <w:u w:val="single"/>
              </w:rPr>
              <w:t xml:space="preserve">工业</w:t>
            </w:r>
            <w:r/>
          </w:p>
          <w:p>
            <w:pPr>
              <w:pStyle w:val="786"/>
              <w:rPr>
                <w:color w:val="000000"/>
                <w:highlight w:val="none"/>
                <w:lang w:eastAsia="zh-CN"/>
              </w:rPr>
            </w:pPr>
            <w:r>
              <w:rPr>
                <w:rFonts w:hint="eastAsia"/>
                <w:color w:val="000000"/>
                <w:highlight w:val="none"/>
                <w:lang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rPr>
                <w:rFonts w:hint="eastAsia"/>
                <w:color w:val="000000"/>
                <w:sz w:val="24"/>
                <w:highlight w:val="none"/>
              </w:rPr>
            </w:pP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p>
            <w:pPr>
              <w:pStyle w:val="786"/>
              <w:rPr>
                <w:color w:val="000000"/>
                <w:highlight w:val="none"/>
                <w:lang w:eastAsia="zh-CN"/>
              </w:rPr>
            </w:pPr>
            <w:r>
              <w:rPr>
                <w:color w:val="000000"/>
                <w:highlight w:val="none"/>
                <w:lang w:eastAsia="zh-CN"/>
              </w:rPr>
            </w:r>
            <w:r/>
          </w:p>
        </w:tc>
      </w:tr>
      <w:tr>
        <w:trPr>
          <w:jc w:val="center"/>
          <w:trHeight w:val="515"/>
        </w:trPr>
        <w:tc>
          <w:tcPr>
            <w:tcW w:w="988" w:type="dxa"/>
            <w:vAlign w:val="center"/>
            <w:textDirection w:val="lrTb"/>
            <w:noWrap w:val="false"/>
          </w:tcPr>
          <w:p>
            <w:pPr>
              <w:pStyle w:val="104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11.2</w:t>
            </w:r>
            <w:r/>
          </w:p>
        </w:tc>
        <w:tc>
          <w:tcPr>
            <w:tcW w:w="1701" w:type="dxa"/>
            <w:vAlign w:val="center"/>
            <w:textDirection w:val="lrTb"/>
            <w:noWrap w:val="false"/>
          </w:tcPr>
          <w:p>
            <w:pPr>
              <w:jc w:val="center"/>
              <w:rPr>
                <w:color w:val="000000"/>
                <w:sz w:val="24"/>
                <w:highlight w:val="none"/>
              </w:rPr>
            </w:pPr>
            <w:r>
              <w:rPr>
                <w:rFonts w:hint="eastAsia"/>
                <w:color w:val="000000"/>
                <w:sz w:val="24"/>
                <w:highlight w:val="none"/>
              </w:rPr>
              <w:t xml:space="preserve">投标报价</w:t>
            </w:r>
            <w:r/>
          </w:p>
        </w:tc>
        <w:tc>
          <w:tcPr>
            <w:tcW w:w="6993" w:type="dxa"/>
            <w:vAlign w:val="center"/>
            <w:textDirection w:val="lrTb"/>
            <w:noWrap w:val="false"/>
          </w:tcPr>
          <w:p>
            <w:pPr>
              <w:jc w:val="left"/>
              <w:rPr>
                <w:color w:val="000000"/>
                <w:sz w:val="24"/>
                <w:highlight w:val="none"/>
              </w:rPr>
            </w:pPr>
            <w:r>
              <w:rPr>
                <w:rFonts w:hint="eastAsia"/>
                <w:color w:val="000000"/>
                <w:sz w:val="24"/>
                <w:highlight w:val="none"/>
              </w:rPr>
              <w:t xml:space="preserve">投标报价的特殊规定：</w:t>
            </w:r>
            <w:r/>
          </w:p>
          <w:p>
            <w:pPr>
              <w:jc w:val="left"/>
              <w:rPr>
                <w:color w:val="000000"/>
                <w:sz w:val="24"/>
                <w:highlight w:val="none"/>
              </w:rPr>
            </w:pPr>
            <w:r>
              <w:rPr>
                <w:rFonts w:hint="eastAsia" w:ascii="宋体" w:hAnsi="宋体" w:cs="宋体"/>
                <w:b/>
                <w:color w:val="000000"/>
                <w:sz w:val="24"/>
                <w:highlight w:val="none"/>
              </w:rPr>
              <w:t xml:space="preserve">■</w:t>
            </w:r>
            <w:r>
              <w:rPr>
                <w:color w:val="000000"/>
                <w:sz w:val="24"/>
                <w:highlight w:val="none"/>
              </w:rPr>
              <w:t xml:space="preserve">无</w:t>
            </w:r>
            <w:r/>
          </w:p>
          <w:p>
            <w:pPr>
              <w:jc w:val="left"/>
              <w:rPr>
                <w:color w:val="000000"/>
                <w:sz w:val="24"/>
                <w:highlight w:val="none"/>
              </w:rPr>
            </w:pPr>
            <w:r>
              <w:rPr>
                <w:rFonts w:hint="eastAsia" w:ascii="宋体" w:hAnsi="宋体" w:cs="宋体"/>
                <w:color w:val="000000"/>
                <w:sz w:val="24"/>
                <w:highlight w:val="none"/>
              </w:rPr>
              <w:t xml:space="preserve">□</w:t>
            </w:r>
            <w:r>
              <w:rPr>
                <w:color w:val="000000"/>
                <w:sz w:val="24"/>
                <w:highlight w:val="none"/>
              </w:rPr>
              <w:t xml:space="preserve">有，具体情形：_____。</w:t>
            </w:r>
            <w:r/>
          </w:p>
        </w:tc>
      </w:tr>
      <w:tr>
        <w:trPr>
          <w:jc w:val="center"/>
          <w:trHeight w:val="515"/>
        </w:trPr>
        <w:tc>
          <w:tcPr>
            <w:tcW w:w="988" w:type="dxa"/>
            <w:vAlign w:val="center"/>
            <w:textDirection w:val="lrTb"/>
            <w:noWrap w:val="false"/>
          </w:tcPr>
          <w:p>
            <w:pPr>
              <w:pStyle w:val="104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w:t>
            </w:r>
            <w:r/>
          </w:p>
        </w:tc>
        <w:tc>
          <w:tcPr>
            <w:tcW w:w="1701" w:type="dxa"/>
            <w:vAlign w:val="center"/>
            <w:textDirection w:val="lrTb"/>
            <w:noWrap w:val="false"/>
          </w:tcPr>
          <w:p>
            <w:pPr>
              <w:jc w:val="center"/>
              <w:rPr>
                <w:color w:val="000000"/>
                <w:sz w:val="24"/>
                <w:highlight w:val="none"/>
              </w:rPr>
            </w:pPr>
            <w:r>
              <w:rPr>
                <w:rFonts w:hint="eastAsia"/>
                <w:color w:val="000000"/>
                <w:sz w:val="24"/>
                <w:highlight w:val="none"/>
              </w:rPr>
              <w:t xml:space="preserve">投标保证金</w:t>
            </w:r>
            <w:r/>
          </w:p>
        </w:tc>
        <w:tc>
          <w:tcPr>
            <w:tcW w:w="6993" w:type="dxa"/>
            <w:vAlign w:val="center"/>
            <w:textDirection w:val="lrTb"/>
            <w:noWrap w:val="false"/>
          </w:tcPr>
          <w:p>
            <w:pPr>
              <w:jc w:val="left"/>
              <w:rPr>
                <w:color w:val="000000"/>
                <w:sz w:val="24"/>
                <w:highlight w:val="none"/>
              </w:rPr>
            </w:pPr>
            <w:r>
              <w:rPr>
                <w:rFonts w:hint="eastAsia"/>
                <w:color w:val="000000"/>
                <w:sz w:val="24"/>
                <w:highlight w:val="none"/>
              </w:rPr>
              <w:t xml:space="preserve">免收</w:t>
            </w:r>
            <w:r/>
          </w:p>
        </w:tc>
      </w:tr>
      <w:tr>
        <w:trPr>
          <w:jc w:val="center"/>
          <w:trHeight w:val="515"/>
        </w:trPr>
        <w:tc>
          <w:tcPr>
            <w:tcW w:w="988" w:type="dxa"/>
            <w:vAlign w:val="center"/>
            <w:textDirection w:val="lrTb"/>
            <w:noWrap w:val="false"/>
          </w:tcPr>
          <w:p>
            <w:pPr>
              <w:pStyle w:val="104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13.1</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投标有效期</w:t>
            </w:r>
            <w:r/>
          </w:p>
        </w:tc>
        <w:tc>
          <w:tcPr>
            <w:tcW w:w="6993" w:type="dxa"/>
            <w:vAlign w:val="center"/>
            <w:textDirection w:val="lrTb"/>
            <w:noWrap w:val="false"/>
          </w:tcPr>
          <w:p>
            <w:pPr>
              <w:jc w:val="left"/>
              <w:rPr>
                <w:color w:val="000000"/>
                <w:sz w:val="24"/>
                <w:highlight w:val="none"/>
              </w:rPr>
            </w:pPr>
            <w:r>
              <w:rPr>
                <w:color w:val="000000"/>
                <w:sz w:val="24"/>
                <w:highlight w:val="none"/>
              </w:rPr>
              <w:t xml:space="preserve">自提交投标文件的截止之日起算</w:t>
            </w:r>
            <w:r>
              <w:rPr>
                <w:rFonts w:hint="eastAsia"/>
                <w:color w:val="000000"/>
                <w:sz w:val="24"/>
                <w:highlight w:val="none"/>
                <w:u w:val="single"/>
              </w:rPr>
              <w:t xml:space="preserve">90</w:t>
            </w:r>
            <w:r>
              <w:rPr>
                <w:color w:val="000000"/>
                <w:sz w:val="24"/>
                <w:highlight w:val="none"/>
              </w:rPr>
              <w:t xml:space="preserve">日历天。</w:t>
            </w:r>
            <w:r/>
          </w:p>
        </w:tc>
      </w:tr>
      <w:tr>
        <w:trPr>
          <w:jc w:val="center"/>
          <w:trHeight w:val="515"/>
        </w:trPr>
        <w:tc>
          <w:tcPr>
            <w:tcW w:w="988" w:type="dxa"/>
            <w:vAlign w:val="center"/>
            <w:textDirection w:val="lrTb"/>
            <w:noWrap w:val="false"/>
          </w:tcPr>
          <w:p>
            <w:pPr>
              <w:pStyle w:val="104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25.5</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分包</w:t>
            </w:r>
            <w:r/>
          </w:p>
        </w:tc>
        <w:tc>
          <w:tcPr>
            <w:tcW w:w="6993" w:type="dxa"/>
            <w:vAlign w:val="center"/>
            <w:textDirection w:val="lrTb"/>
            <w:noWrap w:val="false"/>
          </w:tcPr>
          <w:p>
            <w:pPr>
              <w:jc w:val="left"/>
              <w:rPr>
                <w:color w:val="000000"/>
                <w:sz w:val="24"/>
                <w:highlight w:val="none"/>
              </w:rPr>
            </w:pPr>
            <w:r>
              <w:rPr>
                <w:color w:val="000000"/>
                <w:sz w:val="24"/>
                <w:highlight w:val="none"/>
              </w:rPr>
              <w:t xml:space="preserve">本项目的非主体、非关键性工作是否允许分包： </w:t>
            </w:r>
            <w:r/>
          </w:p>
          <w:p>
            <w:pPr>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不允许</w:t>
            </w:r>
            <w:r/>
          </w:p>
          <w:p>
            <w:pPr>
              <w:jc w:val="left"/>
              <w:rPr>
                <w:rFonts w:ascii="宋体" w:hAnsi="宋体" w:cs="宋体"/>
                <w:color w:val="000000"/>
                <w:sz w:val="24"/>
                <w:highlight w:val="none"/>
              </w:rPr>
            </w:pPr>
            <w:r>
              <w:rPr>
                <w:rFonts w:hint="eastAsia" w:ascii="宋体" w:hAnsi="宋体" w:cs="宋体"/>
                <w:color w:val="000000"/>
                <w:sz w:val="24"/>
                <w:highlight w:val="none"/>
              </w:rPr>
              <w:t xml:space="preserve">□允许，具体要求：</w:t>
            </w:r>
            <w:r/>
          </w:p>
          <w:p>
            <w:pPr>
              <w:jc w:val="left"/>
              <w:rPr>
                <w:rFonts w:ascii="宋体" w:hAnsi="宋体" w:cs="宋体"/>
                <w:color w:val="000000"/>
                <w:sz w:val="24"/>
                <w:highlight w:val="none"/>
              </w:rPr>
            </w:pPr>
            <w:r>
              <w:rPr>
                <w:rFonts w:hint="eastAsia" w:ascii="宋体" w:hAnsi="宋体" w:cs="宋体"/>
                <w:color w:val="000000"/>
                <w:sz w:val="24"/>
                <w:highlight w:val="none"/>
              </w:rPr>
              <w:t xml:space="preserve">（1）可以分包履行的具体内容：_____；</w:t>
            </w:r>
            <w:r/>
          </w:p>
          <w:p>
            <w:pPr>
              <w:jc w:val="left"/>
              <w:rPr>
                <w:rFonts w:ascii="宋体" w:hAnsi="宋体" w:cs="宋体"/>
                <w:color w:val="000000"/>
                <w:sz w:val="24"/>
                <w:highlight w:val="none"/>
              </w:rPr>
            </w:pPr>
            <w:r>
              <w:rPr>
                <w:rFonts w:hint="eastAsia" w:ascii="宋体" w:hAnsi="宋体" w:cs="宋体"/>
                <w:color w:val="000000"/>
                <w:sz w:val="24"/>
                <w:highlight w:val="none"/>
              </w:rPr>
              <w:t xml:space="preserve">（2）允许分包的金额或者比例：_____；</w:t>
            </w:r>
            <w:r/>
          </w:p>
          <w:p>
            <w:pPr>
              <w:jc w:val="left"/>
              <w:rPr>
                <w:color w:val="000000"/>
                <w:sz w:val="24"/>
                <w:highlight w:val="none"/>
                <w:u w:val="single"/>
              </w:rPr>
            </w:pPr>
            <w:r>
              <w:rPr>
                <w:rFonts w:hint="eastAsia" w:ascii="宋体" w:hAnsi="宋体" w:cs="宋体"/>
                <w:color w:val="000000"/>
                <w:sz w:val="24"/>
                <w:highlight w:val="none"/>
              </w:rPr>
              <w:t xml:space="preserve">（3）其他要求：_____。</w:t>
            </w:r>
            <w:r/>
          </w:p>
        </w:tc>
      </w:tr>
      <w:tr>
        <w:trPr>
          <w:jc w:val="center"/>
          <w:trHeight w:val="515"/>
        </w:trPr>
        <w:tc>
          <w:tcPr>
            <w:tcW w:w="988" w:type="dxa"/>
            <w:vAlign w:val="center"/>
            <w:textDirection w:val="lrTb"/>
            <w:noWrap w:val="false"/>
          </w:tcPr>
          <w:p>
            <w:pPr>
              <w:pStyle w:val="104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26.1.1</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询问</w:t>
            </w:r>
            <w:r/>
          </w:p>
        </w:tc>
        <w:tc>
          <w:tcPr>
            <w:tcW w:w="6993" w:type="dxa"/>
            <w:vAlign w:val="center"/>
            <w:textDirection w:val="lrTb"/>
            <w:noWrap w:val="false"/>
          </w:tcPr>
          <w:p>
            <w:pPr>
              <w:jc w:val="left"/>
              <w:rPr>
                <w:rFonts w:ascii="宋体" w:hAnsi="宋体" w:cs="宋体"/>
                <w:color w:val="000000"/>
                <w:sz w:val="24"/>
                <w:highlight w:val="none"/>
                <w:u w:val="single"/>
              </w:rPr>
            </w:pPr>
            <w:r>
              <w:rPr>
                <w:color w:val="000000"/>
                <w:sz w:val="24"/>
                <w:highlight w:val="none"/>
              </w:rPr>
              <w:t xml:space="preserve">询问送达形式：</w:t>
            </w:r>
            <w:r>
              <w:rPr>
                <w:rFonts w:hint="eastAsia" w:ascii="宋体" w:hAnsi="宋体" w:cs="宋体"/>
                <w:color w:val="000000"/>
                <w:sz w:val="24"/>
                <w:highlight w:val="none"/>
                <w:u w:val="single"/>
              </w:rPr>
              <w:t xml:space="preserve">书面送达</w:t>
            </w:r>
            <w:r/>
          </w:p>
          <w:p>
            <w:pPr>
              <w:jc w:val="left"/>
              <w:rPr>
                <w:color w:val="000000"/>
                <w:sz w:val="24"/>
                <w:highlight w:val="none"/>
              </w:rPr>
            </w:pPr>
            <w:r>
              <w:rPr>
                <w:rFonts w:hint="eastAsia"/>
                <w:b/>
                <w:bCs/>
                <w:color w:val="000000"/>
                <w:sz w:val="24"/>
                <w:highlight w:val="none"/>
              </w:rPr>
              <w:t xml:space="preserve">对招标文件需要进行澄清或有疑问的供应商，均应在2026年</w:t>
            </w:r>
            <w:r>
              <w:rPr>
                <w:rFonts w:hint="eastAsia"/>
                <w:b/>
                <w:bCs/>
                <w:color w:val="000000"/>
                <w:sz w:val="24"/>
                <w:highlight w:val="none"/>
                <w:lang w:val="en-US" w:eastAsia="zh-CN"/>
              </w:rPr>
              <w:t xml:space="preserve">6</w:t>
            </w:r>
            <w:r>
              <w:rPr>
                <w:rFonts w:hint="eastAsia"/>
                <w:b/>
                <w:bCs/>
                <w:color w:val="000000"/>
                <w:sz w:val="24"/>
                <w:highlight w:val="none"/>
              </w:rPr>
              <w:t xml:space="preserve">月</w:t>
            </w:r>
            <w:r>
              <w:rPr>
                <w:rFonts w:hint="eastAsia"/>
                <w:b/>
                <w:bCs/>
                <w:color w:val="000000"/>
                <w:sz w:val="24"/>
                <w:highlight w:val="none"/>
                <w:lang w:val="en-US" w:eastAsia="zh-CN"/>
              </w:rPr>
              <w:t xml:space="preserve">15</w:t>
            </w:r>
            <w:r>
              <w:rPr>
                <w:rFonts w:hint="eastAsia"/>
                <w:b/>
                <w:bCs/>
                <w:color w:val="000000"/>
                <w:sz w:val="24"/>
                <w:highlight w:val="none"/>
              </w:rPr>
              <w:t xml:space="preserve">日1</w:t>
            </w:r>
            <w:r>
              <w:rPr>
                <w:rFonts w:hint="eastAsia"/>
                <w:b/>
                <w:bCs/>
                <w:color w:val="000000"/>
                <w:sz w:val="24"/>
                <w:highlight w:val="none"/>
                <w:lang w:val="en-US" w:eastAsia="zh-CN"/>
              </w:rPr>
              <w:t xml:space="preserve">1</w:t>
            </w:r>
            <w:r>
              <w:rPr>
                <w:rFonts w:hint="eastAsia"/>
                <w:b/>
                <w:bCs/>
                <w:color w:val="000000"/>
                <w:sz w:val="24"/>
                <w:highlight w:val="none"/>
              </w:rPr>
              <w:t xml:space="preserve">：00前按招标公告中的通讯地址，一次性将需要澄清或疑问内容以书面形式并加盖公章送达采购代理机构，否则视为无有效澄清或疑问。</w:t>
            </w:r>
            <w:r/>
          </w:p>
        </w:tc>
      </w:tr>
      <w:tr>
        <w:trPr>
          <w:jc w:val="center"/>
          <w:trHeight w:val="515"/>
        </w:trPr>
        <w:tc>
          <w:tcPr>
            <w:tcW w:w="988" w:type="dxa"/>
            <w:vAlign w:val="center"/>
            <w:textDirection w:val="lrTb"/>
            <w:noWrap w:val="false"/>
          </w:tcPr>
          <w:p>
            <w:pPr>
              <w:pStyle w:val="104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26.3</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联系方式</w:t>
            </w:r>
            <w:r/>
          </w:p>
        </w:tc>
        <w:tc>
          <w:tcPr>
            <w:tcW w:w="6993"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p>
          <w:p>
            <w:pPr>
              <w:jc w:val="left"/>
              <w:rPr>
                <w:rFonts w:ascii="宋体" w:hAnsi="宋体" w:cs="宋体"/>
                <w:color w:val="000000"/>
                <w:sz w:val="24"/>
                <w:highlight w:val="none"/>
              </w:rPr>
            </w:pPr>
            <w:r>
              <w:rPr>
                <w:rFonts w:hint="eastAsia" w:ascii="宋体" w:hAnsi="宋体" w:cs="宋体"/>
                <w:color w:val="000000"/>
                <w:sz w:val="24"/>
                <w:highlight w:val="none"/>
              </w:rPr>
              <w:t xml:space="preserve">联系部门：常州中宇建设工程管理有限公司；</w:t>
            </w:r>
            <w:r/>
          </w:p>
          <w:p>
            <w:pPr>
              <w:jc w:val="left"/>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lang w:val="zh-TW"/>
              </w:rPr>
              <w:t xml:space="preserve">0519-8578</w:t>
            </w:r>
            <w:r>
              <w:rPr>
                <w:rFonts w:hint="eastAsia" w:ascii="宋体" w:hAnsi="宋体" w:cs="宋体"/>
                <w:color w:val="000000"/>
                <w:sz w:val="24"/>
                <w:highlight w:val="none"/>
              </w:rPr>
              <w:t xml:space="preserve">2055；</w:t>
            </w:r>
            <w:r/>
          </w:p>
          <w:p>
            <w:pPr>
              <w:jc w:val="left"/>
              <w:rPr>
                <w:color w:val="000000"/>
                <w:sz w:val="24"/>
                <w:highlight w:val="none"/>
              </w:rPr>
            </w:pPr>
            <w:r>
              <w:rPr>
                <w:rFonts w:hint="eastAsia" w:ascii="宋体" w:hAnsi="宋体" w:cs="宋体"/>
                <w:color w:val="000000"/>
                <w:sz w:val="24"/>
                <w:highlight w:val="none"/>
              </w:rPr>
              <w:t xml:space="preserve">通讯地址：常州市新北区汉江路338号南门1栋5楼常州中宇招标代理部。</w:t>
            </w:r>
            <w:r/>
          </w:p>
        </w:tc>
      </w:tr>
      <w:tr>
        <w:trPr>
          <w:jc w:val="center"/>
          <w:trHeight w:val="515"/>
        </w:trPr>
        <w:tc>
          <w:tcPr>
            <w:tcW w:w="988" w:type="dxa"/>
            <w:vAlign w:val="center"/>
            <w:textDirection w:val="lrTb"/>
            <w:noWrap w:val="false"/>
          </w:tcPr>
          <w:p>
            <w:pPr>
              <w:pStyle w:val="104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27</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代理费</w:t>
            </w:r>
            <w:r/>
          </w:p>
        </w:tc>
        <w:tc>
          <w:tcPr>
            <w:tcW w:w="6993" w:type="dxa"/>
            <w:vAlign w:val="center"/>
            <w:textDirection w:val="lrTb"/>
            <w:noWrap w:val="false"/>
          </w:tcPr>
          <w:p>
            <w:pPr>
              <w:ind w:firstLine="480"/>
              <w:jc w:val="left"/>
              <w:rPr>
                <w:color w:val="000000"/>
                <w:sz w:val="24"/>
                <w:highlight w:val="none"/>
              </w:rPr>
            </w:pPr>
            <w:r>
              <w:rPr>
                <w:color w:val="000000"/>
                <w:sz w:val="24"/>
                <w:highlight w:val="none"/>
              </w:rPr>
              <w:t xml:space="preserve">收费对象：</w:t>
            </w:r>
            <w:r/>
          </w:p>
          <w:p>
            <w:pPr>
              <w:ind w:firstLine="480"/>
              <w:jc w:val="left"/>
              <w:rPr>
                <w:rFonts w:ascii="宋体" w:hAnsi="宋体" w:cs="宋体"/>
                <w:color w:val="000000"/>
                <w:sz w:val="24"/>
                <w:highlight w:val="none"/>
              </w:rPr>
            </w:pPr>
            <w:r>
              <w:rPr>
                <w:rFonts w:hint="eastAsia" w:ascii="宋体" w:hAnsi="宋体" w:cs="宋体"/>
                <w:color w:val="000000"/>
                <w:sz w:val="24"/>
                <w:highlight w:val="none"/>
              </w:rPr>
              <w:t xml:space="preserve">□采购人</w:t>
            </w:r>
            <w:r/>
          </w:p>
          <w:p>
            <w:pPr>
              <w:ind w:firstLine="482"/>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中标人</w:t>
            </w:r>
            <w:r/>
          </w:p>
          <w:p>
            <w:pPr>
              <w:ind w:firstLine="482"/>
              <w:jc w:val="left"/>
              <w:rPr>
                <w:rFonts w:hint="eastAsia" w:ascii="宋体" w:hAnsi="宋体" w:cs="宋体"/>
                <w:color w:val="000000"/>
                <w:sz w:val="24"/>
                <w:highlight w:val="none"/>
              </w:rPr>
            </w:pPr>
            <w:r>
              <w:rPr>
                <w:rFonts w:hint="eastAsia" w:ascii="宋体" w:hAnsi="宋体" w:cs="宋体"/>
                <w:b/>
                <w:bCs/>
                <w:color w:val="000000"/>
                <w:sz w:val="24"/>
                <w:highlight w:val="none"/>
              </w:rPr>
              <w:t xml:space="preserve">收费标准：各标包中标人须按照下表相对应分档按费率的60%计算支付成交服务费。成交服务费若按上述计算方式不足人民币2000元的，则按人民币2000元收取；</w:t>
            </w:r>
            <w:r/>
          </w:p>
          <w:p>
            <w:pPr>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收费费率：</w:t>
            </w:r>
            <w:r/>
          </w:p>
          <w:tbl>
            <w:tblPr>
              <w:tblStyle w:val="7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3"/>
              <w:gridCol w:w="1969"/>
            </w:tblGrid>
            <w:tr>
              <w:trPr>
                <w:jc w:val="center"/>
                <w:trHeight w:val="1853"/>
              </w:trPr>
              <w:tc>
                <w:tcPr>
                  <w:tcW w:w="2293" w:type="dxa"/>
                  <w:vAlign w:val="top"/>
                  <w:textDirection w:val="lrTb"/>
                  <w:noWrap w:val="false"/>
                </w:tcPr>
                <w:p>
                  <w:pPr>
                    <w:ind w:firstLine="960"/>
                    <w:rPr>
                      <w:rFonts w:hint="eastAsia" w:ascii="宋体" w:hAnsi="宋体" w:cs="宋体"/>
                      <w:bCs/>
                      <w:color w:val="000000"/>
                      <w:sz w:val="24"/>
                      <w:highlight w:val="none"/>
                    </w:rPr>
                  </w:pPr>
                  <w:r>
                    <w:rPr>
                      <w:rFonts w:hint="eastAsia" w:ascii="宋体" w:hAnsi="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409575</wp:posOffset>
                            </wp:positionH>
                            <wp:positionV relativeFrom="paragraph">
                              <wp:posOffset>22225</wp:posOffset>
                            </wp:positionV>
                            <wp:extent cx="975995" cy="113665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flipH="1" flipV="1">
                                      <a:off x="0" y="0"/>
                                      <a:ext cx="975995" cy="113665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xy;visibility:visible;" from="32.2pt,1.8pt" to="109.1pt,91.2pt" filled="f" strokecolor="#000000"/>
                        </w:pict>
                      </mc:Fallback>
                    </mc:AlternateContent>
                  </w:r>
                  <w:r>
                    <w:rPr>
                      <w:rFonts w:hint="eastAsia" w:ascii="宋体" w:hAnsi="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-113665</wp:posOffset>
                            </wp:positionH>
                            <wp:positionV relativeFrom="paragraph">
                              <wp:posOffset>-5715</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0.4pt" to="-8.9pt,-0.4pt" filled="f" strokecolor="#000000"/>
                        </w:pict>
                      </mc:Fallback>
                    </mc:AlternateContent>
                  </w:r>
                  <w:r>
                    <w:rPr>
                      <w:rFonts w:hint="eastAsia" w:ascii="宋体" w:hAnsi="宋体" w:cs="宋体"/>
                      <w:bCs/>
                      <w:color w:val="000000"/>
                      <w:sz w:val="24"/>
                      <w:highlight w:val="none"/>
                    </w:rPr>
                    <w:t xml:space="preserve">类型</w:t>
                  </w:r>
                  <w:r/>
                </w:p>
                <w:p>
                  <w:pPr>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p>
                <w:p>
                  <w:pPr>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费率</w:t>
                  </w:r>
                  <w:r>
                    <w:rPr>
                      <w:rFonts w:hint="eastAsia" w:ascii="宋体" w:hAnsi="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-64770</wp:posOffset>
                            </wp:positionH>
                            <wp:positionV relativeFrom="paragraph">
                              <wp:posOffset>99695</wp:posOffset>
                            </wp:positionV>
                            <wp:extent cx="1423670" cy="66421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flipH="1" flipV="1">
                                      <a:off x="0" y="0"/>
                                      <a:ext cx="1423670" cy="6642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flip:xy;visibility:visible;" from="-5.1pt,7.8pt" to="107.0pt,60.1pt" filled="f" strokecolor="#000000"/>
                        </w:pict>
                      </mc:Fallback>
                    </mc:AlternateContent>
                  </w:r>
                  <w:r>
                    <w:rPr>
                      <w:rFonts w:hint="eastAsia" w:ascii="宋体" w:hAnsi="宋体" w:cs="宋体"/>
                      <w:bCs/>
                      <w:color w:val="000000"/>
                      <w:sz w:val="24"/>
                      <w:highlight w:val="none"/>
                    </w:rPr>
                    <w:t xml:space="preserve">　      </w:t>
                  </w:r>
                  <w:r/>
                </w:p>
                <w:p>
                  <w:pPr>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p>
                <w:p>
                  <w:pPr>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p>
                <w:p>
                  <w:pPr>
                    <w:rPr>
                      <w:rFonts w:hint="eastAsia" w:ascii="宋体" w:hAnsi="宋体" w:cs="宋体"/>
                      <w:bCs/>
                      <w:color w:val="000000"/>
                      <w:sz w:val="24"/>
                      <w:highlight w:val="none"/>
                    </w:rPr>
                  </w:pPr>
                  <w:r>
                    <w:rPr>
                      <w:rFonts w:hint="eastAsia" w:ascii="宋体" w:hAnsi="宋体" w:cs="宋体"/>
                      <w:bCs/>
                      <w:color w:val="000000"/>
                      <w:sz w:val="24"/>
                      <w:highlight w:val="none"/>
                    </w:rPr>
                    <w:t xml:space="preserve">成交金额（万元）</w:t>
                  </w:r>
                  <w:r/>
                </w:p>
              </w:tc>
              <w:tc>
                <w:tcPr>
                  <w:tcW w:w="1969" w:type="dxa"/>
                  <w:vAlign w:val="center"/>
                  <w:textDirection w:val="lrTb"/>
                  <w:noWrap w:val="false"/>
                </w:tcPr>
                <w:p>
                  <w:pPr>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货物招标</w:t>
                  </w:r>
                  <w:r/>
                </w:p>
              </w:tc>
            </w:tr>
            <w:tr>
              <w:trPr>
                <w:jc w:val="center"/>
              </w:trPr>
              <w:tc>
                <w:tcPr>
                  <w:tcW w:w="2293" w:type="dxa"/>
                  <w:vAlign w:val="top"/>
                  <w:textDirection w:val="lrTb"/>
                  <w:noWrap w:val="false"/>
                </w:tcPr>
                <w:p>
                  <w:pPr>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100以下</w:t>
                  </w:r>
                  <w:r/>
                </w:p>
              </w:tc>
              <w:tc>
                <w:tcPr>
                  <w:tcW w:w="1969" w:type="dxa"/>
                  <w:vAlign w:val="top"/>
                  <w:textDirection w:val="lrTb"/>
                  <w:noWrap w:val="false"/>
                </w:tcPr>
                <w:p>
                  <w:pPr>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1.5%</w:t>
                  </w:r>
                  <w:r/>
                </w:p>
              </w:tc>
            </w:tr>
          </w:tbl>
          <w:p>
            <w:pPr>
              <w:ind w:firstLine="480"/>
              <w:jc w:val="left"/>
              <w:rPr>
                <w:color w:val="000000"/>
                <w:sz w:val="24"/>
                <w:highlight w:val="none"/>
              </w:rPr>
            </w:pPr>
            <w:r>
              <w:rPr>
                <w:rFonts w:hint="eastAsia" w:ascii="宋体" w:hAnsi="宋体" w:cs="宋体"/>
                <w:color w:val="000000"/>
                <w:sz w:val="24"/>
                <w:highlight w:val="none"/>
              </w:rPr>
              <w:t xml:space="preserve">缴纳时间：</w:t>
            </w:r>
            <w:r>
              <w:rPr>
                <w:rFonts w:hint="eastAsia" w:ascii="宋体" w:hAnsi="宋体" w:cs="宋体"/>
                <w:color w:val="000000"/>
                <w:sz w:val="24"/>
                <w:highlight w:val="none"/>
                <w:u w:val="single"/>
              </w:rPr>
              <w:t xml:space="preserve">中标人在中标（成交）通知书发出之日起五个工作日内向采购代理机构缴纳。</w:t>
            </w:r>
            <w:r>
              <w:rPr>
                <w:color w:val="000000"/>
                <w:sz w:val="24"/>
                <w:highlight w:val="none"/>
              </w:rPr>
              <w:t xml:space="preserve">缴纳时间：</w:t>
            </w:r>
            <w:r>
              <w:rPr>
                <w:rFonts w:hint="eastAsia"/>
                <w:color w:val="000000"/>
                <w:sz w:val="24"/>
                <w:highlight w:val="none"/>
              </w:rPr>
              <w:t xml:space="preserve">中标单位</w:t>
            </w:r>
            <w:r>
              <w:rPr>
                <w:rFonts w:hint="eastAsia" w:ascii="宋体" w:hAnsi="宋体" w:cs="宋体"/>
                <w:color w:val="000000"/>
                <w:sz w:val="24"/>
                <w:highlight w:val="none"/>
                <w:u w:val="single"/>
              </w:rPr>
              <w:t xml:space="preserve">在中标（成交）通知书发出之日起五个</w:t>
            </w:r>
            <w:r>
              <w:rPr>
                <w:rFonts w:hint="eastAsia"/>
                <w:color w:val="000000"/>
                <w:sz w:val="24"/>
                <w:highlight w:val="none"/>
                <w:u w:val="single"/>
              </w:rPr>
              <w:t xml:space="preserve">工作日内向采购代理机构缴纳。</w:t>
            </w:r>
            <w:r/>
          </w:p>
          <w:p>
            <w:pPr>
              <w:ind w:firstLine="480"/>
              <w:jc w:val="left"/>
              <w:rPr>
                <w:color w:val="000000"/>
                <w:sz w:val="24"/>
                <w:highlight w:val="none"/>
              </w:rPr>
            </w:pPr>
            <w:r>
              <w:rPr>
                <w:rFonts w:hint="eastAsia"/>
                <w:color w:val="000000"/>
                <w:sz w:val="24"/>
                <w:highlight w:val="none"/>
              </w:rPr>
              <w:t xml:space="preserve">举例：如中标金额为80万，计算公式为：</w:t>
            </w:r>
            <w:r/>
          </w:p>
          <w:p>
            <w:pPr>
              <w:ind w:firstLine="480"/>
              <w:jc w:val="left"/>
              <w:rPr>
                <w:color w:val="000000"/>
                <w:sz w:val="24"/>
                <w:highlight w:val="none"/>
              </w:rPr>
            </w:pPr>
            <w:r>
              <w:rPr>
                <w:rFonts w:hint="eastAsia"/>
                <w:color w:val="000000"/>
                <w:sz w:val="24"/>
                <w:highlight w:val="none"/>
              </w:rPr>
              <w:t xml:space="preserve">80万*1.5%*60%=0.72万元</w:t>
            </w:r>
            <w:r/>
          </w:p>
          <w:p>
            <w:pPr>
              <w:ind w:firstLine="480"/>
              <w:rPr>
                <w:rFonts w:hint="eastAsia"/>
                <w:color w:val="000000"/>
                <w:sz w:val="24"/>
                <w:highlight w:val="none"/>
              </w:rPr>
            </w:pPr>
            <w:r>
              <w:rPr>
                <w:rFonts w:hint="eastAsia"/>
                <w:color w:val="000000"/>
                <w:sz w:val="24"/>
                <w:highlight w:val="none"/>
              </w:rPr>
              <w:t xml:space="preserve">户  名：常州中宇建设工程管理有限公司</w:t>
            </w:r>
            <w:r/>
          </w:p>
          <w:p>
            <w:pPr>
              <w:ind w:firstLine="480"/>
              <w:rPr>
                <w:rFonts w:hint="eastAsia"/>
                <w:color w:val="000000"/>
                <w:sz w:val="24"/>
                <w:highlight w:val="none"/>
              </w:rPr>
            </w:pPr>
            <w:r>
              <w:rPr>
                <w:rFonts w:hint="eastAsia"/>
                <w:color w:val="000000"/>
                <w:sz w:val="24"/>
                <w:highlight w:val="none"/>
              </w:rPr>
              <w:t xml:space="preserve">开户银行：中国工商银行股份有限公司常州勤德支行</w:t>
            </w:r>
            <w:r/>
          </w:p>
          <w:p>
            <w:pPr>
              <w:ind w:firstLine="480"/>
              <w:rPr>
                <w:rFonts w:hint="eastAsia"/>
                <w:color w:val="000000"/>
                <w:sz w:val="24"/>
                <w:highlight w:val="none"/>
              </w:rPr>
            </w:pPr>
            <w:r>
              <w:rPr>
                <w:rFonts w:hint="eastAsia"/>
                <w:color w:val="000000"/>
                <w:sz w:val="24"/>
                <w:highlight w:val="none"/>
              </w:rPr>
              <w:t xml:space="preserve">账  号：1105052609000510202</w:t>
            </w:r>
            <w:r/>
          </w:p>
          <w:p>
            <w:pPr>
              <w:ind w:firstLine="480"/>
              <w:rPr>
                <w:color w:val="000000"/>
                <w:sz w:val="24"/>
                <w:highlight w:val="none"/>
              </w:rPr>
            </w:pPr>
            <w:r>
              <w:rPr>
                <w:rFonts w:hint="eastAsia"/>
                <w:color w:val="000000"/>
                <w:sz w:val="24"/>
                <w:highlight w:val="none"/>
              </w:rPr>
              <w:t xml:space="preserve">财务室电话（开票）：0519-85782855</w:t>
            </w:r>
            <w:r/>
          </w:p>
        </w:tc>
      </w:tr>
      <w:tr>
        <w:trPr>
          <w:jc w:val="center"/>
          <w:trHeight w:val="515"/>
        </w:trPr>
        <w:tc>
          <w:tcPr>
            <w:tcW w:w="988" w:type="dxa"/>
            <w:vAlign w:val="center"/>
            <w:textDirection w:val="lrTb"/>
            <w:noWrap w:val="false"/>
          </w:tcPr>
          <w:p>
            <w:pPr>
              <w:pStyle w:val="104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28</w:t>
            </w:r>
            <w:r/>
          </w:p>
        </w:tc>
        <w:tc>
          <w:tcPr>
            <w:tcW w:w="1701" w:type="dxa"/>
            <w:vAlign w:val="center"/>
            <w:textDirection w:val="lrTb"/>
            <w:noWrap w:val="false"/>
          </w:tcPr>
          <w:p>
            <w:pPr>
              <w:ind w:firstLine="480"/>
              <w:jc w:val="left"/>
              <w:rPr>
                <w:color w:val="000000"/>
                <w:sz w:val="24"/>
                <w:highlight w:val="none"/>
              </w:rPr>
            </w:pPr>
            <w:r>
              <w:rPr>
                <w:rFonts w:hint="eastAsia"/>
                <w:color w:val="000000"/>
                <w:sz w:val="24"/>
                <w:highlight w:val="none"/>
              </w:rPr>
              <w:t xml:space="preserve">纸质中标（成交）文件</w:t>
            </w:r>
            <w:r/>
          </w:p>
        </w:tc>
        <w:tc>
          <w:tcPr>
            <w:tcW w:w="6993" w:type="dxa"/>
            <w:vAlign w:val="center"/>
            <w:textDirection w:val="lrTb"/>
            <w:noWrap w:val="false"/>
          </w:tcPr>
          <w:p>
            <w:pPr>
              <w:ind w:firstLine="480"/>
              <w:jc w:val="left"/>
              <w:rPr>
                <w:color w:val="000000"/>
                <w:sz w:val="24"/>
                <w:highlight w:val="none"/>
              </w:rPr>
            </w:pPr>
            <w:r>
              <w:rPr>
                <w:rFonts w:hint="eastAsia"/>
                <w:color w:val="000000"/>
                <w:sz w:val="24"/>
                <w:highlight w:val="none"/>
              </w:rPr>
              <w:t xml:space="preserve">中标（成交）供应商在签订合同前需递交与电子投标文件内容一致的纸质投标文件两份（需打印清晰，标注目录及页码），作为项目归档使用。（递交方式可采用邮寄或现场送达,招标人和采购代理机构各一份，联系方式见《第一章 采购邀请》）</w:t>
            </w:r>
            <w:r/>
          </w:p>
        </w:tc>
      </w:tr>
    </w:tbl>
    <w:p>
      <w:pPr>
        <w:jc w:val="center"/>
        <w:spacing w:before="240" w:after="240"/>
        <w:rPr>
          <w:b/>
          <w:color w:val="000000"/>
          <w:sz w:val="28"/>
          <w:szCs w:val="28"/>
          <w:highlight w:val="none"/>
        </w:rPr>
      </w:pPr>
      <w:r>
        <w:rPr>
          <w:color w:val="000000"/>
          <w:highlight w:val="none"/>
        </w:rPr>
        <w:br w:type="page" w:clear="all"/>
      </w:r>
      <w:bookmarkStart w:id="76" w:name="_Toc305158785"/>
      <w:r/>
      <w:bookmarkStart w:id="77" w:name="_Toc226965790"/>
      <w:r/>
      <w:bookmarkStart w:id="78" w:name="_Toc150480755"/>
      <w:r/>
      <w:bookmarkStart w:id="79" w:name="_Toc195842882"/>
      <w:r/>
      <w:bookmarkStart w:id="80" w:name="_Toc226337213"/>
      <w:r/>
      <w:bookmarkStart w:id="81" w:name="_Toc142311019"/>
      <w:r/>
      <w:bookmarkStart w:id="82" w:name="_Toc305158859"/>
      <w:r/>
      <w:bookmarkStart w:id="83" w:name="_Toc265228355"/>
      <w:r/>
      <w:bookmarkStart w:id="84" w:name="_Toc353873662"/>
      <w:r/>
      <w:bookmarkStart w:id="85" w:name="_Toc150774722"/>
      <w:r/>
      <w:bookmarkStart w:id="86" w:name="_Toc353873932"/>
      <w:r/>
      <w:bookmarkStart w:id="87" w:name="_Toc127151517"/>
      <w:r/>
      <w:bookmarkStart w:id="88" w:name="_Toc353825542"/>
      <w:r/>
      <w:bookmarkStart w:id="89" w:name="_Toc264969207"/>
      <w:r>
        <w:rPr>
          <w:b/>
          <w:color w:val="000000"/>
          <w:sz w:val="28"/>
          <w:szCs w:val="28"/>
          <w:highlight w:val="none"/>
        </w:rPr>
        <w:t xml:space="preserve">投标人须知</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
    </w:p>
    <w:p>
      <w:pPr>
        <w:pStyle w:val="1011"/>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90" w:name="_Toc127151518"/>
      <w:r/>
      <w:bookmarkStart w:id="91" w:name="_Toc520356143"/>
      <w:r>
        <w:rPr>
          <w:rFonts w:ascii="Times New Roman" w:hAnsi="Times New Roman" w:eastAsia="宋体"/>
          <w:color w:val="000000"/>
          <w:sz w:val="28"/>
          <w:highlight w:val="none"/>
        </w:rPr>
        <w:tab/>
      </w:r>
      <w:bookmarkStart w:id="92" w:name="_Toc305158786"/>
      <w:r/>
      <w:bookmarkStart w:id="93" w:name="_Toc305158860"/>
      <w:r/>
      <w:bookmarkStart w:id="94" w:name="_Toc151193760"/>
      <w:r/>
      <w:bookmarkStart w:id="95" w:name="_Toc151193616"/>
      <w:r/>
      <w:bookmarkStart w:id="96" w:name="_Toc142311020"/>
      <w:r/>
      <w:bookmarkStart w:id="97" w:name="_Toc150774723"/>
      <w:r/>
      <w:bookmarkStart w:id="98" w:name="_Toc151190145"/>
      <w:r/>
      <w:bookmarkStart w:id="99" w:name="_Toc264969208"/>
      <w:r/>
      <w:bookmarkStart w:id="100" w:name="_Toc151193906"/>
      <w:r/>
      <w:bookmarkStart w:id="101" w:name="_Toc151193688"/>
      <w:r/>
      <w:bookmarkStart w:id="102" w:name="_Toc150774618"/>
      <w:r/>
      <w:bookmarkStart w:id="103" w:name="_Toc226965791"/>
      <w:r/>
      <w:bookmarkStart w:id="104" w:name="_Toc150480756"/>
      <w:r/>
      <w:bookmarkStart w:id="105" w:name="_Toc226309762"/>
      <w:r/>
      <w:bookmarkStart w:id="106" w:name="_Toc226337214"/>
      <w:r/>
      <w:bookmarkStart w:id="107" w:name="_Toc226965708"/>
      <w:r/>
      <w:bookmarkStart w:id="108" w:name="_Toc151193832"/>
      <w:r/>
      <w:bookmarkStart w:id="109" w:name="_Toc150509269"/>
      <w:r/>
      <w:bookmarkStart w:id="110" w:name="_Toc265228356"/>
      <w:r/>
      <w:bookmarkStart w:id="111" w:name="_Toc195842883"/>
      <w:r>
        <w:rPr>
          <w:rFonts w:ascii="Times New Roman" w:hAnsi="Times New Roman" w:eastAsia="宋体"/>
          <w:color w:val="000000"/>
          <w:sz w:val="28"/>
          <w:highlight w:val="none"/>
        </w:rPr>
        <w:t xml:space="preserve">一   说  明</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ascii="Times New Roman" w:hAnsi="Times New Roman" w:eastAsia="宋体"/>
          <w:color w:val="000000"/>
          <w:sz w:val="28"/>
          <w:highlight w:val="none"/>
        </w:rPr>
        <w:tab/>
      </w:r>
      <w:r/>
    </w:p>
    <w:p>
      <w:pPr>
        <w:ind w:left="357" w:hanging="357"/>
        <w:spacing w:line="360" w:lineRule="auto"/>
        <w:tabs>
          <w:tab w:val="left" w:pos="360" w:leader="none"/>
        </w:tabs>
        <w:rPr>
          <w:color w:val="000000"/>
          <w:sz w:val="24"/>
          <w:highlight w:val="none"/>
        </w:rPr>
        <w:outlineLvl w:val="1"/>
      </w:pPr>
      <w:r/>
      <w:bookmarkStart w:id="112" w:name="_Toc264969209"/>
      <w:r/>
      <w:bookmarkStart w:id="113" w:name="_Toc305158861"/>
      <w:r/>
      <w:bookmarkStart w:id="114" w:name="_Toc305158787"/>
      <w:r/>
      <w:bookmarkStart w:id="115" w:name="_Toc265228357"/>
      <w:r>
        <w:rPr>
          <w:rFonts w:hint="eastAsia"/>
          <w:color w:val="000000"/>
          <w:sz w:val="24"/>
          <w:highlight w:val="none"/>
        </w:rPr>
        <w:t xml:space="preserve">1</w:t>
      </w:r>
      <w:r>
        <w:rPr>
          <w:color w:val="000000"/>
          <w:sz w:val="24"/>
          <w:highlight w:val="none"/>
        </w:rPr>
        <w:t xml:space="preserve">采购人、采购代理机构、投标人</w:t>
      </w:r>
      <w:bookmarkEnd w:id="112"/>
      <w:r/>
      <w:bookmarkEnd w:id="113"/>
      <w:r/>
      <w:bookmarkEnd w:id="114"/>
      <w:r/>
      <w:bookmarkEnd w:id="115"/>
      <w:r>
        <w:rPr>
          <w:rFonts w:hint="eastAsia"/>
          <w:color w:val="000000"/>
          <w:sz w:val="24"/>
          <w:highlight w:val="none"/>
        </w:rPr>
        <w:t xml:space="preserve">、联合体</w:t>
      </w:r>
      <w:r/>
    </w:p>
    <w:p>
      <w:pPr>
        <w:numPr>
          <w:ilvl w:val="1"/>
          <w:numId w:val="0"/>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1.1采购人、采购代理机构：指依法进行政府采购的国家机关、事业单位、团体组织，及其委托的采购代理机构。本项目采购人、采购代理机构见第一章《投标邀请》。</w:t>
      </w:r>
      <w:r/>
    </w:p>
    <w:p>
      <w:pPr>
        <w:numPr>
          <w:ilvl w:val="1"/>
          <w:numId w:val="0"/>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1.2投标人（也称</w:t>
      </w:r>
      <w:r>
        <w:rPr>
          <w:rFonts w:hint="eastAsia"/>
          <w:color w:val="000000"/>
          <w:sz w:val="24"/>
          <w:highlight w:val="none"/>
        </w:rPr>
        <w:t xml:space="preserve">“供应商”、“</w:t>
      </w:r>
      <w:r>
        <w:rPr>
          <w:color w:val="000000"/>
          <w:sz w:val="24"/>
          <w:highlight w:val="none"/>
        </w:rPr>
        <w:t xml:space="preserve">申请人</w:t>
      </w:r>
      <w:r>
        <w:rPr>
          <w:rFonts w:hint="eastAsia"/>
          <w:color w:val="000000"/>
          <w:sz w:val="24"/>
          <w:highlight w:val="none"/>
        </w:rPr>
        <w:t xml:space="preserve">”</w:t>
      </w:r>
      <w:r>
        <w:rPr>
          <w:color w:val="000000"/>
          <w:sz w:val="24"/>
          <w:highlight w:val="none"/>
        </w:rPr>
        <w:t xml:space="preserve">）：指向采购人提供货物、工程或者服务的法人、其他组织或者自然人。</w:t>
      </w:r>
      <w:r/>
    </w:p>
    <w:p>
      <w:pPr>
        <w:numPr>
          <w:ilvl w:val="1"/>
          <w:numId w:val="0"/>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1.3</w:t>
      </w:r>
      <w:r>
        <w:rPr>
          <w:rFonts w:hint="eastAsia"/>
          <w:color w:val="000000"/>
          <w:sz w:val="24"/>
          <w:highlight w:val="none"/>
        </w:rPr>
        <w:t xml:space="preserve">联合体：指两个以上的自然人、法人或者其他组织组成一个联合体，以一个供应商的身份共同参加政府采购。</w:t>
      </w:r>
      <w:r/>
    </w:p>
    <w:p>
      <w:pPr>
        <w:ind w:left="357" w:hanging="357"/>
        <w:spacing w:line="360" w:lineRule="auto"/>
        <w:tabs>
          <w:tab w:val="left" w:pos="360" w:leader="none"/>
        </w:tabs>
        <w:rPr>
          <w:color w:val="000000"/>
          <w:sz w:val="24"/>
          <w:highlight w:val="none"/>
        </w:rPr>
        <w:outlineLvl w:val="1"/>
      </w:pPr>
      <w:r/>
      <w:bookmarkStart w:id="116" w:name="_Toc305158788"/>
      <w:r/>
      <w:bookmarkStart w:id="117" w:name="_Toc151193618"/>
      <w:r/>
      <w:bookmarkStart w:id="118" w:name="_Toc164351614"/>
      <w:r/>
      <w:bookmarkStart w:id="119" w:name="_Toc151190147"/>
      <w:r/>
      <w:bookmarkStart w:id="120" w:name="_Toc164608789"/>
      <w:r/>
      <w:bookmarkStart w:id="121" w:name="_Toc226309764"/>
      <w:r/>
      <w:bookmarkStart w:id="122" w:name="_Toc149720813"/>
      <w:r/>
      <w:bookmarkStart w:id="123" w:name="_Toc226965710"/>
      <w:r/>
      <w:bookmarkStart w:id="124" w:name="_Toc164229215"/>
      <w:r/>
      <w:bookmarkStart w:id="125" w:name="_Toc164608634"/>
      <w:r/>
      <w:bookmarkStart w:id="126" w:name="_Toc305158862"/>
      <w:r/>
      <w:bookmarkStart w:id="127" w:name="_Toc151193834"/>
      <w:r/>
      <w:bookmarkStart w:id="128" w:name="_Toc265228358"/>
      <w:r/>
      <w:bookmarkStart w:id="129" w:name="_Toc226965793"/>
      <w:r/>
      <w:bookmarkStart w:id="130" w:name="_Toc264969210"/>
      <w:r/>
      <w:bookmarkStart w:id="131" w:name="_Toc127151520"/>
      <w:r/>
      <w:bookmarkStart w:id="132" w:name="_Toc150509271"/>
      <w:r/>
      <w:bookmarkStart w:id="133" w:name="_Toc127161434"/>
      <w:r/>
      <w:bookmarkStart w:id="134" w:name="_Toc164229361"/>
      <w:r/>
      <w:bookmarkStart w:id="135" w:name="_Toc226337216"/>
      <w:r/>
      <w:bookmarkStart w:id="136" w:name="_Toc150480758"/>
      <w:r/>
      <w:bookmarkStart w:id="137" w:name="_Toc127151721"/>
      <w:r/>
      <w:bookmarkStart w:id="138" w:name="_Toc151193908"/>
      <w:r/>
      <w:bookmarkStart w:id="139" w:name="_Toc151193690"/>
      <w:r/>
      <w:bookmarkStart w:id="140" w:name="_Toc142311022"/>
      <w:r/>
      <w:bookmarkStart w:id="141" w:name="_Toc195842885"/>
      <w:r/>
      <w:bookmarkStart w:id="142" w:name="_Toc151193762"/>
      <w:r/>
      <w:bookmarkStart w:id="143" w:name="_Toc150774620"/>
      <w:r/>
      <w:bookmarkStart w:id="144" w:name="_Toc150774725"/>
      <w:r>
        <w:rPr>
          <w:rFonts w:hint="eastAsia"/>
          <w:color w:val="000000"/>
          <w:sz w:val="24"/>
          <w:highlight w:val="none"/>
        </w:rPr>
        <w:t xml:space="preserve">2</w:t>
      </w:r>
      <w:r>
        <w:rPr>
          <w:color w:val="000000"/>
          <w:sz w:val="24"/>
          <w:highlight w:val="none"/>
        </w:rPr>
        <w:t xml:space="preserve">资金来源</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color w:val="000000"/>
          <w:sz w:val="24"/>
          <w:highlight w:val="none"/>
        </w:rPr>
        <w:t xml:space="preserve">、项目属性、科研仪器设备采购、核心产品</w:t>
      </w:r>
      <w:r/>
    </w:p>
    <w:p>
      <w:pPr>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2.1资金来源为财政性资金和/或本项目采购中无法与财政性资金分割的非财政性资金。</w:t>
      </w:r>
      <w:r/>
    </w:p>
    <w:p>
      <w:pPr>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2.2项目属性见《投标人须知资料表》。</w:t>
      </w:r>
      <w:r/>
    </w:p>
    <w:p>
      <w:pPr>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2.3是否属于科研仪器设备采购见《投标人须知资料表》。</w:t>
      </w:r>
      <w:r/>
    </w:p>
    <w:p>
      <w:pPr>
        <w:numPr>
          <w:ilvl w:val="1"/>
          <w:numId w:val="0"/>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2.4核心产品见《投标人须知资料表》。</w:t>
      </w:r>
      <w:r/>
    </w:p>
    <w:p>
      <w:pPr>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3</w:t>
      </w:r>
      <w:r>
        <w:rPr>
          <w:color w:val="000000"/>
          <w:sz w:val="24"/>
          <w:highlight w:val="none"/>
        </w:rPr>
        <w:t xml:space="preserve">现场考察、开标前答疑会</w:t>
      </w:r>
      <w:r/>
    </w:p>
    <w:p>
      <w:pPr>
        <w:numPr>
          <w:ilvl w:val="1"/>
          <w:numId w:val="0"/>
        </w:numPr>
        <w:ind w:left="1080" w:hanging="720"/>
        <w:spacing w:line="360" w:lineRule="auto"/>
        <w:tabs>
          <w:tab w:val="left" w:pos="1080" w:leader="none"/>
          <w:tab w:val="left" w:pos="2014" w:leader="none"/>
        </w:tabs>
        <w:rPr>
          <w:color w:val="000000"/>
          <w:sz w:val="28"/>
          <w:highlight w:val="none"/>
        </w:rPr>
      </w:pPr>
      <w:r>
        <w:rPr>
          <w:color w:val="000000"/>
          <w:sz w:val="24"/>
          <w:highlight w:val="none"/>
        </w:rPr>
        <w:t xml:space="preserve">3.1若《投标人须知资料表》中规定了组织现场考察、召开开标前答疑会，则投标人应按要求在规定的时间和地点参加。</w:t>
      </w:r>
      <w:bookmarkStart w:id="145" w:name="_Toc142311024"/>
      <w:r/>
      <w:bookmarkStart w:id="146" w:name="_Toc265228360"/>
      <w:r/>
      <w:bookmarkStart w:id="147" w:name="_Toc151193910"/>
      <w:r/>
      <w:bookmarkStart w:id="148" w:name="_Toc226965795"/>
      <w:r/>
      <w:bookmarkStart w:id="149" w:name="_Toc520356146"/>
      <w:r/>
      <w:bookmarkStart w:id="150" w:name="_Toc150774727"/>
      <w:r/>
      <w:bookmarkStart w:id="151" w:name="_Toc150480760"/>
      <w:r/>
      <w:bookmarkStart w:id="152" w:name="_Toc151190149"/>
      <w:r/>
      <w:bookmarkStart w:id="153" w:name="_Toc151193836"/>
      <w:r/>
      <w:bookmarkStart w:id="154" w:name="_Toc151193764"/>
      <w:r/>
      <w:bookmarkStart w:id="155" w:name="_Toc151193692"/>
      <w:r/>
      <w:bookmarkStart w:id="156" w:name="_Toc150774622"/>
      <w:r/>
      <w:bookmarkStart w:id="157" w:name="_Toc305158790"/>
      <w:r/>
      <w:bookmarkStart w:id="158" w:name="_Toc226965712"/>
      <w:r/>
      <w:bookmarkStart w:id="159" w:name="_Toc195842887"/>
      <w:r/>
      <w:bookmarkStart w:id="160" w:name="_Toc226309766"/>
      <w:r/>
      <w:bookmarkStart w:id="161" w:name="_Toc226337218"/>
      <w:r/>
      <w:bookmarkStart w:id="162" w:name="_Toc150509273"/>
      <w:r/>
      <w:bookmarkStart w:id="163" w:name="_Toc127151522"/>
      <w:r/>
      <w:bookmarkStart w:id="164" w:name="_Toc264969212"/>
      <w:r/>
      <w:bookmarkStart w:id="165" w:name="_Toc151193620"/>
      <w:r/>
      <w:bookmarkStart w:id="166" w:name="_Toc305158864"/>
      <w:r/>
      <w:r/>
    </w:p>
    <w:p>
      <w:pPr>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3.2由于未参加现场考察或开标前答疑会而导致对项目实际情况不了解，影响投标文件编制、投标报价准确性、综合因素响应不全面等问题的，由投标人自行承担不利评审后果。</w:t>
      </w:r>
      <w:r/>
    </w:p>
    <w:p>
      <w:pPr>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4</w:t>
      </w:r>
      <w:r>
        <w:rPr>
          <w:color w:val="000000"/>
          <w:sz w:val="24"/>
          <w:highlight w:val="none"/>
        </w:rPr>
        <w:t xml:space="preserve">样品</w:t>
      </w:r>
      <w:r/>
    </w:p>
    <w:p>
      <w:pPr>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4.1本项目是否要求投标人提供样品，以及样品制作的标准和要求、是否需要随样品提交相关检测报告、样品的递交与退还等要求见《投标人须知资料表》</w:t>
      </w:r>
      <w:r>
        <w:rPr>
          <w:rFonts w:hint="eastAsia"/>
          <w:color w:val="000000"/>
          <w:sz w:val="24"/>
          <w:highlight w:val="none"/>
        </w:rPr>
        <w:t xml:space="preserve">。</w:t>
      </w:r>
      <w:r/>
    </w:p>
    <w:p>
      <w:pPr>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4.2样品的评审方法以及评审标准等内容见第四章《评标方法和评标标准》。</w:t>
      </w:r>
      <w:r/>
    </w:p>
    <w:p>
      <w:pPr>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5</w:t>
      </w:r>
      <w:r>
        <w:rPr>
          <w:color w:val="000000"/>
          <w:sz w:val="24"/>
          <w:highlight w:val="none"/>
        </w:rPr>
        <w:t xml:space="preserve">政府采购政策（包括但不限于下列具体政策要求）</w:t>
      </w:r>
      <w:r/>
    </w:p>
    <w:p>
      <w:pPr>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5.1进口产品</w:t>
      </w:r>
      <w:r/>
    </w:p>
    <w:p>
      <w:pPr>
        <w:numPr>
          <w:ilvl w:val="2"/>
          <w:numId w:val="0"/>
        </w:numPr>
        <w:ind w:firstLine="960"/>
        <w:spacing w:line="360" w:lineRule="auto"/>
        <w:tabs>
          <w:tab w:val="left" w:pos="2014" w:leader="none"/>
        </w:tabs>
        <w:rPr>
          <w:color w:val="000000"/>
          <w:sz w:val="24"/>
          <w:highlight w:val="none"/>
        </w:rPr>
      </w:pPr>
      <w:r>
        <w:rPr>
          <w:rFonts w:hint="eastAsia"/>
          <w:color w:val="000000"/>
          <w:sz w:val="24"/>
          <w:highlight w:val="none"/>
        </w:rPr>
        <w:t xml:space="preserve">5.1.1</w:t>
      </w: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5.2中小企业、监狱企业及残疾人福利性单位</w:t>
      </w:r>
      <w:r/>
    </w:p>
    <w:p>
      <w:pPr>
        <w:pStyle w:val="1103"/>
        <w:ind w:left="900" w:firstLine="0"/>
        <w:spacing w:line="360" w:lineRule="auto"/>
        <w:tabs>
          <w:tab w:val="left" w:pos="2035" w:leader="none"/>
          <w:tab w:val="left" w:pos="2977" w:leader="none"/>
        </w:tabs>
        <w:rPr>
          <w:color w:val="000000"/>
          <w:sz w:val="24"/>
          <w:highlight w:val="none"/>
        </w:rPr>
      </w:pPr>
      <w:r>
        <w:rPr>
          <w:rFonts w:hint="eastAsia" w:ascii="Times New Roman" w:hAnsi="Times New Roman"/>
          <w:color w:val="000000"/>
          <w:sz w:val="24"/>
          <w:szCs w:val="24"/>
          <w:highlight w:val="none"/>
        </w:rPr>
        <w:t xml:space="preserve">5.2.1</w:t>
      </w:r>
      <w:r>
        <w:rPr>
          <w:color w:val="000000"/>
          <w:sz w:val="24"/>
          <w:highlight w:val="none"/>
        </w:rPr>
        <w:t xml:space="preserve">中小企业定义：</w:t>
      </w:r>
      <w:r/>
    </w:p>
    <w:p>
      <w:pPr>
        <w:pStyle w:val="1103"/>
        <w:ind w:left="900" w:firstLine="480"/>
        <w:spacing w:line="360" w:lineRule="auto"/>
        <w:tabs>
          <w:tab w:val="left" w:pos="2035" w:leader="none"/>
          <w:tab w:val="left" w:pos="2977" w:leader="none"/>
        </w:tabs>
        <w:rPr>
          <w:color w:val="000000"/>
          <w:sz w:val="24"/>
          <w:szCs w:val="24"/>
          <w:highlight w:val="none"/>
        </w:rPr>
      </w:pPr>
      <w:r>
        <w:rPr>
          <w:color w:val="000000"/>
          <w:sz w:val="24"/>
          <w:highlight w:val="none"/>
        </w:rPr>
        <w:t xml:space="preserve">5.2.1.1中小企业是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103"/>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5.2.1.2供应商提供的货物、工程或者服务符合下列情形的，享受中小企业扶持政策：</w:t>
      </w:r>
      <w:r/>
    </w:p>
    <w:p>
      <w:pPr>
        <w:pStyle w:val="1103"/>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（1）在货物采购项目中，货物由中小企业制造，即货物由中小企业生产且使用该中小企业商号或者注册商标；</w:t>
      </w:r>
      <w:r/>
    </w:p>
    <w:p>
      <w:pPr>
        <w:pStyle w:val="1103"/>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（2）在工程采购项目中，工程由中小企业承建，即工程施工单位为中小企业；</w:t>
      </w:r>
      <w:r/>
    </w:p>
    <w:p>
      <w:pPr>
        <w:pStyle w:val="1103"/>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p>
    <w:p>
      <w:pPr>
        <w:pStyle w:val="1103"/>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5.2.1.3在货物采购项目中，供应商提供的货物既有中小企业制造货物，也有大型企业制造货物的，不享受中小企业扶持政策。</w:t>
      </w:r>
      <w:r/>
    </w:p>
    <w:p>
      <w:pPr>
        <w:pStyle w:val="1103"/>
        <w:ind w:left="900" w:firstLine="0"/>
        <w:spacing w:line="360" w:lineRule="auto"/>
        <w:tabs>
          <w:tab w:val="left" w:pos="2035" w:leader="none"/>
          <w:tab w:val="left" w:pos="2977" w:leader="none"/>
        </w:tabs>
        <w:rPr>
          <w:rFonts w:ascii="Times New Roman" w:hAnsi="Times New Roman"/>
          <w:color w:val="000000"/>
          <w:sz w:val="24"/>
          <w:szCs w:val="24"/>
          <w:highlight w:val="none"/>
        </w:rPr>
      </w:pPr>
      <w:r>
        <w:rPr>
          <w:color w:val="000000"/>
          <w:sz w:val="24"/>
          <w:highlight w:val="none"/>
        </w:rPr>
        <w:t xml:space="preserve">    5.2.1.4以联合体形式参加政府采购活动，联合体各方均为中小企业的，联合体视同中小企业。其中，联合体各方均为小微企业的，联合体视同小微企业。</w:t>
      </w:r>
      <w:r/>
    </w:p>
    <w:p>
      <w:pPr>
        <w:numPr>
          <w:ilvl w:val="2"/>
          <w:numId w:val="0"/>
        </w:numPr>
        <w:ind w:left="1980" w:hanging="900"/>
        <w:spacing w:line="360" w:lineRule="auto"/>
        <w:rPr>
          <w:color w:val="000000"/>
          <w:sz w:val="24"/>
          <w:highlight w:val="none"/>
        </w:rPr>
      </w:pPr>
      <w:r>
        <w:rPr>
          <w:rFonts w:hint="eastAsia"/>
          <w:color w:val="000000"/>
          <w:sz w:val="24"/>
          <w:highlight w:val="none"/>
        </w:rPr>
        <w:t xml:space="preserve">5.2.2</w:t>
      </w: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0"/>
        </w:numPr>
        <w:ind w:left="1980" w:hanging="900"/>
        <w:spacing w:line="360" w:lineRule="auto"/>
        <w:rPr>
          <w:color w:val="000000"/>
          <w:sz w:val="24"/>
          <w:highlight w:val="none"/>
        </w:rPr>
      </w:pPr>
      <w:r>
        <w:rPr>
          <w:rFonts w:hint="eastAsia"/>
          <w:color w:val="000000"/>
          <w:sz w:val="24"/>
          <w:highlight w:val="none"/>
        </w:rPr>
        <w:t xml:space="preserve">5.2.3</w:t>
      </w:r>
      <w:r>
        <w:rPr>
          <w:color w:val="000000"/>
          <w:sz w:val="24"/>
          <w:highlight w:val="none"/>
        </w:rPr>
        <w:t xml:space="preserve">残疾人福利单位定义：享受政府采购支持政策的残疾人福利性单位应当同时满足以下条件：</w:t>
      </w:r>
      <w:r/>
    </w:p>
    <w:p>
      <w:p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5.2.3.1安置的残疾人占本单位在职职工人数的比例不低于25%（含25%），并且安置的残疾人人数不少于10 人（含10 人）；</w:t>
      </w:r>
      <w:r/>
    </w:p>
    <w:p>
      <w:p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5.2.3.2依法与安置的每位残疾人签订了一年以上（含一年）的劳动合同或服务协议；</w:t>
      </w:r>
      <w:r/>
    </w:p>
    <w:p>
      <w:p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5.2.3.3为安置的每位残疾人按月足额缴纳了基本养老保险、基本医疗保险、失业保险、工伤保险和生育保险等社会保险费；</w:t>
      </w:r>
      <w:r/>
    </w:p>
    <w:p>
      <w:p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5.2.3.4通过银行等金融机构向安置的每位残疾人，按月支付了不低于单位所在区县适用的经省级人民政府批准的月最低工资标准的工资；</w:t>
      </w:r>
      <w:r/>
    </w:p>
    <w:p>
      <w:p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5.2.3.5提供本单位制造的货物、承担的工程或者服务（以下简称产品），或者提供其他残疾人福利性单位制造的货物（不包括使用非残疾人福利性单位注册商标的货物）；</w:t>
      </w:r>
      <w:r/>
    </w:p>
    <w:p>
      <w:p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0"/>
        </w:numPr>
        <w:ind w:left="1980" w:hanging="900"/>
        <w:spacing w:line="360" w:lineRule="auto"/>
        <w:rPr>
          <w:color w:val="000000"/>
          <w:sz w:val="24"/>
          <w:highlight w:val="none"/>
        </w:rPr>
      </w:pPr>
      <w:r>
        <w:rPr>
          <w:rFonts w:hint="eastAsia"/>
          <w:color w:val="000000"/>
          <w:sz w:val="24"/>
          <w:highlight w:val="none"/>
        </w:rPr>
        <w:t xml:space="preserve">5.2.4</w:t>
      </w:r>
      <w:r>
        <w:rPr>
          <w:color w:val="000000"/>
          <w:sz w:val="24"/>
          <w:highlight w:val="none"/>
        </w:rPr>
        <w:t xml:space="preserve">本项目是否专门面向中小企业预留采购份额见第一章《投标邀请》。</w:t>
      </w:r>
      <w:r/>
    </w:p>
    <w:p>
      <w:pPr>
        <w:numPr>
          <w:ilvl w:val="2"/>
          <w:numId w:val="0"/>
        </w:numPr>
        <w:ind w:left="1980" w:hanging="900"/>
        <w:spacing w:line="360" w:lineRule="auto"/>
        <w:rPr>
          <w:color w:val="000000"/>
          <w:sz w:val="24"/>
          <w:highlight w:val="none"/>
        </w:rPr>
      </w:pPr>
      <w:r>
        <w:rPr>
          <w:rFonts w:hint="eastAsia"/>
          <w:color w:val="000000"/>
          <w:sz w:val="24"/>
          <w:highlight w:val="none"/>
        </w:rPr>
        <w:t xml:space="preserve">5.2.5</w:t>
      </w:r>
      <w:r>
        <w:rPr>
          <w:color w:val="000000"/>
          <w:sz w:val="24"/>
          <w:highlight w:val="none"/>
        </w:rPr>
        <w:t xml:space="preserve">采购标的对应的中小企业划分标准所属行业见《投标人须知资料表》。</w:t>
      </w:r>
      <w:r/>
    </w:p>
    <w:p>
      <w:pPr>
        <w:numPr>
          <w:ilvl w:val="2"/>
          <w:numId w:val="0"/>
        </w:numPr>
        <w:ind w:left="1980" w:hanging="900"/>
        <w:spacing w:line="360" w:lineRule="auto"/>
        <w:rPr>
          <w:color w:val="000000"/>
          <w:sz w:val="24"/>
          <w:highlight w:val="none"/>
        </w:rPr>
      </w:pPr>
      <w:r>
        <w:rPr>
          <w:rFonts w:hint="eastAsia"/>
          <w:color w:val="000000"/>
          <w:sz w:val="24"/>
          <w:highlight w:val="none"/>
        </w:rPr>
        <w:t xml:space="preserve">5.2.6</w:t>
      </w:r>
      <w:r>
        <w:rPr>
          <w:color w:val="000000"/>
          <w:sz w:val="24"/>
          <w:highlight w:val="none"/>
        </w:rPr>
        <w:t xml:space="preserve">小微企业价格评审优惠的政策调整：见第四章《评标方法和评标标准》。</w:t>
      </w:r>
      <w:r/>
    </w:p>
    <w:p>
      <w:pPr>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5.3政府采购节能产品、环境标志产品</w:t>
      </w:r>
      <w:r/>
    </w:p>
    <w:p>
      <w:pPr>
        <w:numPr>
          <w:ilvl w:val="2"/>
          <w:numId w:val="0"/>
        </w:numPr>
        <w:ind w:left="1980" w:hanging="900"/>
        <w:spacing w:line="360" w:lineRule="auto"/>
        <w:rPr>
          <w:color w:val="000000"/>
          <w:sz w:val="24"/>
          <w:highlight w:val="none"/>
        </w:rPr>
      </w:pPr>
      <w:r>
        <w:rPr>
          <w:rFonts w:hint="eastAsia"/>
          <w:color w:val="000000"/>
          <w:sz w:val="24"/>
          <w:highlight w:val="none"/>
        </w:rPr>
        <w:t xml:space="preserve">5.3.1</w:t>
      </w: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0"/>
        </w:numPr>
        <w:ind w:left="1980" w:hanging="900"/>
        <w:spacing w:line="360" w:lineRule="auto"/>
        <w:rPr>
          <w:color w:val="000000"/>
          <w:sz w:val="24"/>
          <w:highlight w:val="none"/>
        </w:rPr>
      </w:pPr>
      <w:r>
        <w:rPr>
          <w:rFonts w:hint="eastAsia"/>
          <w:color w:val="000000"/>
          <w:sz w:val="24"/>
          <w:highlight w:val="none"/>
        </w:rPr>
        <w:t xml:space="preserve">5.3.2</w:t>
      </w:r>
      <w:r>
        <w:rPr>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0"/>
        </w:numPr>
        <w:ind w:left="1980" w:hanging="900"/>
        <w:spacing w:line="360" w:lineRule="auto"/>
        <w:rPr>
          <w:color w:val="000000"/>
          <w:sz w:val="24"/>
          <w:highlight w:val="none"/>
        </w:rPr>
      </w:pPr>
      <w:r>
        <w:rPr>
          <w:rFonts w:hint="eastAsia"/>
          <w:color w:val="000000"/>
          <w:sz w:val="24"/>
          <w:highlight w:val="none"/>
        </w:rPr>
        <w:t xml:space="preserve">5.3.3</w:t>
      </w:r>
      <w:r>
        <w:rPr>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color w:val="000000"/>
          <w:sz w:val="24"/>
          <w:highlight w:val="none"/>
        </w:rPr>
        <w:t xml:space="preserve">投标无效</w:t>
      </w:r>
      <w:r>
        <w:rPr>
          <w:color w:val="000000"/>
          <w:sz w:val="24"/>
          <w:highlight w:val="none"/>
        </w:rPr>
        <w:t xml:space="preserve">；</w:t>
      </w:r>
      <w:r/>
    </w:p>
    <w:p>
      <w:pPr>
        <w:numPr>
          <w:ilvl w:val="2"/>
          <w:numId w:val="0"/>
        </w:numPr>
        <w:ind w:left="1980" w:hanging="900"/>
        <w:spacing w:line="360" w:lineRule="auto"/>
        <w:rPr>
          <w:color w:val="000000"/>
          <w:sz w:val="24"/>
          <w:highlight w:val="none"/>
        </w:rPr>
      </w:pPr>
      <w:r>
        <w:rPr>
          <w:rFonts w:hint="eastAsia"/>
          <w:color w:val="000000"/>
          <w:sz w:val="24"/>
          <w:highlight w:val="none"/>
        </w:rPr>
        <w:t xml:space="preserve">5.3.4</w:t>
      </w: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0"/>
        </w:numPr>
        <w:ind w:left="1980" w:hanging="900"/>
        <w:spacing w:line="360" w:lineRule="auto"/>
        <w:tabs>
          <w:tab w:val="left" w:pos="2014" w:leader="none"/>
        </w:tabs>
        <w:rPr>
          <w:color w:val="000000"/>
          <w:sz w:val="24"/>
          <w:highlight w:val="none"/>
        </w:rPr>
      </w:pPr>
      <w:r>
        <w:rPr>
          <w:rFonts w:hint="eastAsia"/>
          <w:color w:val="000000"/>
          <w:sz w:val="24"/>
          <w:highlight w:val="none"/>
        </w:rPr>
        <w:t xml:space="preserve">5.3.5依据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5.4支持乡村产业振兴管理</w:t>
      </w:r>
      <w:r/>
    </w:p>
    <w:p>
      <w:pPr>
        <w:numPr>
          <w:ilvl w:val="2"/>
          <w:numId w:val="0"/>
        </w:numPr>
        <w:ind w:left="1980" w:hanging="900"/>
        <w:spacing w:line="360" w:lineRule="auto"/>
        <w:tabs>
          <w:tab w:val="left" w:pos="2014" w:leader="none"/>
        </w:tabs>
        <w:rPr>
          <w:color w:val="000000"/>
          <w:sz w:val="24"/>
          <w:highlight w:val="none"/>
        </w:rPr>
      </w:pPr>
      <w:r>
        <w:rPr>
          <w:rFonts w:hint="eastAsia"/>
          <w:color w:val="000000"/>
          <w:sz w:val="24"/>
          <w:highlight w:val="none"/>
        </w:rPr>
        <w:t xml:space="preserve">5.4.1</w:t>
      </w: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5.5正版软件</w:t>
      </w:r>
      <w:r/>
    </w:p>
    <w:p>
      <w:pPr>
        <w:numPr>
          <w:ilvl w:val="2"/>
          <w:numId w:val="0"/>
        </w:numPr>
        <w:ind w:left="1980" w:hanging="900"/>
        <w:spacing w:line="360" w:lineRule="auto"/>
        <w:rPr>
          <w:color w:val="000000"/>
          <w:sz w:val="24"/>
          <w:highlight w:val="none"/>
        </w:rPr>
      </w:pPr>
      <w:r>
        <w:rPr>
          <w:rFonts w:hint="eastAsia"/>
          <w:color w:val="000000"/>
          <w:sz w:val="24"/>
          <w:highlight w:val="none"/>
        </w:rPr>
        <w:t xml:space="preserve">5.5.1</w:t>
      </w: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000000"/>
          <w:sz w:val="24"/>
          <w:highlight w:val="none"/>
        </w:rPr>
        <w:t xml:space="preserve">投标无效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0"/>
        </w:numPr>
        <w:ind w:left="1980" w:hanging="900"/>
        <w:spacing w:line="360" w:lineRule="auto"/>
        <w:rPr>
          <w:color w:val="000000"/>
          <w:sz w:val="24"/>
          <w:highlight w:val="none"/>
        </w:rPr>
      </w:pPr>
      <w:r>
        <w:rPr>
          <w:rFonts w:hint="eastAsia"/>
          <w:color w:val="000000"/>
          <w:sz w:val="24"/>
          <w:highlight w:val="none"/>
        </w:rPr>
        <w:t xml:space="preserve">5.5.2</w:t>
      </w: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号）、《国务院办公厅关于进一步做好政府机关使用正版软件工作的通知》（国办发〔2010〕47号）、《财政部关于进一步做好政府机关使用正版软件工作的通知》（财预〔2010〕536 号）。</w:t>
      </w:r>
      <w:r/>
    </w:p>
    <w:p>
      <w:pPr>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5.6信息安全产品</w:t>
      </w:r>
      <w:r/>
    </w:p>
    <w:p>
      <w:pPr>
        <w:numPr>
          <w:ilvl w:val="2"/>
          <w:numId w:val="0"/>
        </w:numPr>
        <w:ind w:left="1980" w:hanging="900"/>
        <w:spacing w:line="360" w:lineRule="auto"/>
        <w:tabs>
          <w:tab w:val="left" w:pos="2014" w:leader="none"/>
        </w:tabs>
        <w:rPr>
          <w:color w:val="000000"/>
          <w:sz w:val="24"/>
          <w:highlight w:val="none"/>
        </w:rPr>
      </w:pPr>
      <w:r>
        <w:rPr>
          <w:rFonts w:hint="eastAsia"/>
          <w:color w:val="000000"/>
          <w:sz w:val="24"/>
          <w:highlight w:val="none"/>
        </w:rPr>
        <w:t xml:space="preserve">5.6.1</w:t>
      </w:r>
      <w:r>
        <w:rPr>
          <w:color w:val="000000"/>
          <w:sz w:val="24"/>
          <w:highlight w:val="none"/>
        </w:rPr>
        <w:t xml:space="preserve">所投产品属于《关于调整信息安全产品强制性认证实施要求的公告》（2009年第33号）范围的，采购经国家认证的信息安全产品，否则</w:t>
      </w:r>
      <w:r>
        <w:rPr>
          <w:b/>
          <w:color w:val="000000"/>
          <w:sz w:val="24"/>
          <w:highlight w:val="none"/>
        </w:rPr>
        <w:t xml:space="preserve">投标无效</w:t>
      </w:r>
      <w:r>
        <w:rPr>
          <w:color w:val="000000"/>
          <w:sz w:val="24"/>
          <w:highlight w:val="none"/>
        </w:rPr>
        <w:t xml:space="preserve">。关于信息安全相关规定依据《关于信息安全产品实施政府采购的通知》（财库〔2010〕48 号）。</w:t>
      </w:r>
      <w:r/>
    </w:p>
    <w:p>
      <w:pPr>
        <w:numPr>
          <w:ilvl w:val="1"/>
          <w:numId w:val="0"/>
        </w:numPr>
        <w:ind w:left="1080"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5.7政府采购创新产品政策</w:t>
      </w:r>
      <w:r/>
    </w:p>
    <w:p>
      <w:pPr>
        <w:numPr>
          <w:ilvl w:val="2"/>
          <w:numId w:val="0"/>
        </w:numPr>
        <w:ind w:left="1980" w:hanging="900"/>
        <w:spacing w:line="360" w:lineRule="auto"/>
        <w:tabs>
          <w:tab w:val="left" w:pos="2014" w:leader="none"/>
        </w:tabs>
        <w:rPr>
          <w:color w:val="000000"/>
          <w:sz w:val="24"/>
          <w:highlight w:val="none"/>
        </w:rPr>
      </w:pPr>
      <w:r>
        <w:rPr>
          <w:rFonts w:hint="eastAsia"/>
          <w:color w:val="000000"/>
          <w:sz w:val="24"/>
          <w:highlight w:val="none"/>
        </w:rPr>
        <w:t xml:space="preserve">5.7.1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0"/>
        </w:numPr>
        <w:ind w:left="1080"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5.8 绿色采购政策</w:t>
      </w:r>
      <w:r/>
    </w:p>
    <w:p>
      <w:pPr>
        <w:ind w:firstLine="1200"/>
        <w:spacing w:line="480" w:lineRule="exact"/>
        <w:rPr>
          <w:rFonts w:ascii="宋体" w:hAnsi="宋体"/>
          <w:b/>
          <w:color w:val="000000"/>
          <w:sz w:val="24"/>
          <w:highlight w:val="none"/>
        </w:rPr>
      </w:pPr>
      <w:r>
        <w:rPr>
          <w:rFonts w:hint="eastAsia"/>
          <w:color w:val="000000"/>
          <w:sz w:val="24"/>
          <w:highlight w:val="none"/>
        </w:rPr>
        <w:t xml:space="preserve">5.8.1  </w:t>
      </w:r>
      <w:r>
        <w:rPr>
          <w:rFonts w:hint="eastAsia" w:ascii="宋体" w:hAnsi="宋体"/>
          <w:bCs/>
          <w:color w:val="000000"/>
          <w:sz w:val="24"/>
          <w:highlight w:val="none"/>
        </w:rPr>
        <w:t xml:space="preserve">绿色数据中心政策</w:t>
      </w:r>
      <w:r>
        <w:rPr>
          <w:rFonts w:hint="eastAsia" w:ascii="宋体" w:hAnsi="宋体"/>
          <w:b/>
          <w:color w:val="000000"/>
          <w:sz w:val="24"/>
          <w:highlight w:val="none"/>
        </w:rPr>
        <w:t xml:space="preserve"> </w:t>
      </w:r>
      <w:r/>
    </w:p>
    <w:p>
      <w:pPr>
        <w:ind w:left="1197"/>
        <w:spacing w:line="480" w:lineRule="exact"/>
        <w:rPr>
          <w:rFonts w:ascii="宋体" w:hAnsi="宋体"/>
          <w:color w:val="000000"/>
          <w:sz w:val="24"/>
          <w:highlight w:val="none"/>
        </w:rPr>
      </w:pPr>
      <w:r>
        <w:rPr>
          <w:rFonts w:hint="eastAsia" w:ascii="宋体" w:hAnsi="宋体"/>
          <w:color w:val="000000"/>
          <w:sz w:val="24"/>
          <w:highlight w:val="none"/>
        </w:rPr>
        <w:t xml:space="preserve">依据《绿色数据中心政府采购需求标准（试行）》（财办库〔2023〕7 号）文件精神，采购</w:t>
      </w:r>
      <w:r>
        <w:rPr>
          <w:rFonts w:hint="eastAsia" w:ascii="宋体" w:hAnsi="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480" w:lineRule="exact"/>
        <w:rPr>
          <w:rFonts w:ascii="宋体" w:hAnsi="宋体"/>
          <w:color w:val="000000"/>
          <w:sz w:val="24"/>
          <w:highlight w:val="none"/>
        </w:rPr>
      </w:pPr>
      <w:r>
        <w:rPr>
          <w:rFonts w:hint="eastAsia" w:ascii="宋体" w:hAnsi="宋体"/>
          <w:color w:val="000000"/>
          <w:sz w:val="24"/>
          <w:highlight w:val="none"/>
        </w:rPr>
        <w:t xml:space="preserve">5.8.2 推广应用绿色建材</w:t>
      </w:r>
      <w:r/>
    </w:p>
    <w:p>
      <w:pPr>
        <w:ind w:left="1197"/>
        <w:spacing w:line="480" w:lineRule="exact"/>
        <w:rPr>
          <w:rFonts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w:t>
      </w:r>
      <w:r>
        <w:rPr>
          <w:rFonts w:hint="eastAsia"/>
          <w:color w:val="000000"/>
          <w:sz w:val="24"/>
          <w:highlight w:val="none"/>
        </w:rPr>
        <w:t xml:space="preserve">常财购</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18</w:t>
      </w:r>
      <w:r>
        <w:rPr>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color w:val="000000"/>
          <w:sz w:val="24"/>
          <w:highlight w:val="none"/>
        </w:rPr>
        <w:t xml:space="preserve">财库〔20</w:t>
      </w:r>
      <w:r>
        <w:rPr>
          <w:rFonts w:hint="eastAsia"/>
          <w:color w:val="000000"/>
          <w:sz w:val="24"/>
          <w:highlight w:val="none"/>
        </w:rPr>
        <w:t xml:space="preserve">22</w:t>
      </w:r>
      <w:r>
        <w:rPr>
          <w:color w:val="000000"/>
          <w:sz w:val="24"/>
          <w:highlight w:val="none"/>
        </w:rPr>
        <w:t xml:space="preserve">〕</w:t>
      </w:r>
      <w:r>
        <w:rPr>
          <w:rFonts w:hint="eastAsia"/>
          <w:color w:val="000000"/>
          <w:sz w:val="24"/>
          <w:highlight w:val="none"/>
        </w:rPr>
        <w:t xml:space="preserve">35</w:t>
      </w:r>
      <w:r>
        <w:rPr>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52</w:t>
      </w:r>
      <w:r>
        <w:rPr>
          <w:color w:val="000000"/>
          <w:sz w:val="24"/>
          <w:highlight w:val="none"/>
        </w:rPr>
        <w:t xml:space="preserve">号</w:t>
      </w:r>
      <w:r>
        <w:rPr>
          <w:rFonts w:hint="eastAsia" w:ascii="宋体" w:hAnsi="宋体"/>
          <w:color w:val="000000"/>
          <w:sz w:val="24"/>
          <w:highlight w:val="none"/>
        </w:rPr>
        <w:t xml:space="preserve">）,依据相关需求标准确定采购需求，在采购文件和采购合同中载明具体需求、履约验收条款和违约责任。</w:t>
      </w:r>
      <w:r/>
    </w:p>
    <w:p>
      <w:pPr>
        <w:ind w:firstLine="1080"/>
        <w:spacing w:line="480" w:lineRule="exact"/>
        <w:rPr>
          <w:rFonts w:ascii="宋体" w:hAnsi="宋体"/>
          <w:color w:val="000000"/>
          <w:sz w:val="24"/>
          <w:highlight w:val="none"/>
        </w:rPr>
      </w:pPr>
      <w:r>
        <w:rPr>
          <w:rFonts w:hint="eastAsia" w:ascii="宋体" w:hAnsi="宋体"/>
          <w:color w:val="000000"/>
          <w:sz w:val="24"/>
          <w:highlight w:val="none"/>
        </w:rPr>
        <w:t xml:space="preserve">5.8.3 优先使用低挥发性有机化合物产品</w:t>
      </w:r>
      <w:r/>
    </w:p>
    <w:p>
      <w:pPr>
        <w:ind w:left="1079" w:hanging="600"/>
        <w:spacing w:line="480" w:lineRule="exact"/>
        <w:rPr>
          <w:rFonts w:ascii="宋体" w:hAnsi="宋体"/>
          <w:color w:val="000000"/>
          <w:sz w:val="24"/>
          <w:highlight w:val="none"/>
        </w:rPr>
      </w:pPr>
      <w:r>
        <w:rPr>
          <w:rFonts w:hint="eastAsia"/>
          <w:color w:val="000000"/>
          <w:sz w:val="24"/>
          <w:highlight w:val="none"/>
        </w:rPr>
        <w:t xml:space="preserve">     </w:t>
      </w: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的优惠幅度、评审标准等，以体现优先采购。</w:t>
      </w:r>
      <w:r/>
    </w:p>
    <w:p>
      <w:pPr>
        <w:numPr>
          <w:ilvl w:val="2"/>
          <w:numId w:val="0"/>
        </w:numPr>
        <w:ind w:left="1980" w:hanging="900"/>
        <w:spacing w:line="360" w:lineRule="auto"/>
        <w:tabs>
          <w:tab w:val="left" w:pos="2014" w:leader="none"/>
        </w:tabs>
        <w:rPr>
          <w:color w:val="000000"/>
          <w:sz w:val="24"/>
          <w:highlight w:val="none"/>
        </w:rPr>
      </w:pPr>
      <w:r>
        <w:rPr>
          <w:color w:val="000000"/>
          <w:sz w:val="24"/>
          <w:highlight w:val="none"/>
        </w:rPr>
      </w:r>
      <w:r/>
    </w:p>
    <w:p>
      <w:pPr>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6</w:t>
      </w:r>
      <w:r>
        <w:rPr>
          <w:color w:val="000000"/>
          <w:sz w:val="24"/>
          <w:highlight w:val="none"/>
        </w:rPr>
        <w:t xml:space="preserve">投标费用</w:t>
      </w:r>
      <w:r/>
    </w:p>
    <w:p>
      <w:pPr>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6.1投标人应自行承担所有与准备和参加投标有关的费用，无论投标的结果如何，采购人或采购代理机构在任何情况下均无承担这些费用的义务和责任。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color w:val="000000"/>
          <w:sz w:val="28"/>
          <w:highlight w:val="none"/>
        </w:rPr>
      </w:pPr>
      <w:r/>
      <w:bookmarkStart w:id="167" w:name="_1.8_计量单位"/>
      <w:r/>
      <w:bookmarkEnd w:id="167"/>
      <w:r/>
      <w:r/>
    </w:p>
    <w:p>
      <w:pPr>
        <w:pStyle w:val="1011"/>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招标文件</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
    </w:p>
    <w:p>
      <w:pPr>
        <w:ind w:left="357" w:hanging="357"/>
        <w:spacing w:line="360" w:lineRule="auto"/>
        <w:tabs>
          <w:tab w:val="left" w:pos="360" w:leader="none"/>
        </w:tabs>
        <w:rPr>
          <w:color w:val="000000"/>
          <w:sz w:val="24"/>
          <w:highlight w:val="none"/>
        </w:rPr>
        <w:outlineLvl w:val="1"/>
      </w:pPr>
      <w:r/>
      <w:bookmarkStart w:id="168" w:name="_Toc151193765"/>
      <w:r/>
      <w:bookmarkStart w:id="169" w:name="_Toc164229364"/>
      <w:r/>
      <w:bookmarkStart w:id="170" w:name="_Toc226965713"/>
      <w:r/>
      <w:bookmarkStart w:id="171" w:name="_Toc149720816"/>
      <w:r/>
      <w:bookmarkStart w:id="172" w:name="_Toc151193621"/>
      <w:r/>
      <w:bookmarkStart w:id="173" w:name="_Toc264969213"/>
      <w:r/>
      <w:bookmarkStart w:id="174" w:name="_Toc150509274"/>
      <w:r/>
      <w:bookmarkStart w:id="175" w:name="_Toc127161437"/>
      <w:r/>
      <w:bookmarkStart w:id="176" w:name="_Toc265228361"/>
      <w:r/>
      <w:bookmarkStart w:id="177" w:name="_Toc150774728"/>
      <w:r/>
      <w:bookmarkStart w:id="178" w:name="_Toc305158865"/>
      <w:r/>
      <w:bookmarkStart w:id="179" w:name="_Toc226309767"/>
      <w:r/>
      <w:bookmarkStart w:id="180" w:name="_Toc164608792"/>
      <w:r/>
      <w:bookmarkStart w:id="181" w:name="_Toc151193911"/>
      <w:r/>
      <w:bookmarkStart w:id="182" w:name="_Toc226965796"/>
      <w:r/>
      <w:bookmarkStart w:id="183" w:name="_Toc151190150"/>
      <w:r/>
      <w:bookmarkStart w:id="184" w:name="_Toc151193693"/>
      <w:r/>
      <w:bookmarkStart w:id="185" w:name="_Toc150774623"/>
      <w:r/>
      <w:bookmarkStart w:id="186" w:name="_Toc142311025"/>
      <w:r/>
      <w:bookmarkStart w:id="187" w:name="_Toc164608637"/>
      <w:r/>
      <w:bookmarkStart w:id="188" w:name="_Toc151193837"/>
      <w:r/>
      <w:bookmarkStart w:id="189" w:name="_Toc150480761"/>
      <w:r/>
      <w:bookmarkStart w:id="190" w:name="_Toc520356147"/>
      <w:r/>
      <w:bookmarkStart w:id="191" w:name="_Toc226337219"/>
      <w:r/>
      <w:bookmarkStart w:id="192" w:name="_Toc164229218"/>
      <w:r/>
      <w:bookmarkStart w:id="193" w:name="_Toc195842888"/>
      <w:r/>
      <w:bookmarkStart w:id="194" w:name="_Toc127151523"/>
      <w:r/>
      <w:bookmarkStart w:id="195" w:name="_Toc164351617"/>
      <w:r/>
      <w:bookmarkStart w:id="196" w:name="_Toc305158791"/>
      <w:r/>
      <w:bookmarkStart w:id="197" w:name="_Toc127151724"/>
      <w:r>
        <w:rPr>
          <w:rFonts w:hint="eastAsia"/>
          <w:color w:val="000000"/>
          <w:sz w:val="24"/>
          <w:highlight w:val="none"/>
        </w:rPr>
        <w:t xml:space="preserve">7</w:t>
      </w:r>
      <w:r>
        <w:rPr>
          <w:color w:val="000000"/>
          <w:sz w:val="24"/>
          <w:highlight w:val="none"/>
        </w:rPr>
        <w:t xml:space="preserve">招标文件构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color w:val="000000"/>
          <w:sz w:val="24"/>
          <w:highlight w:val="none"/>
        </w:rPr>
        <w:t xml:space="preserve">成</w:t>
      </w:r>
      <w:r/>
    </w:p>
    <w:p>
      <w:pPr>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7.1招标文件包括以下部分：</w:t>
      </w:r>
      <w:r/>
    </w:p>
    <w:p>
      <w:pPr>
        <w:numPr>
          <w:ilvl w:val="0"/>
          <w:numId w:val="8"/>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投标邀请</w:t>
      </w:r>
      <w:r/>
    </w:p>
    <w:p>
      <w:pPr>
        <w:numPr>
          <w:ilvl w:val="0"/>
          <w:numId w:val="8"/>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投标人须知</w:t>
      </w:r>
      <w:r/>
    </w:p>
    <w:p>
      <w:pPr>
        <w:numPr>
          <w:ilvl w:val="0"/>
          <w:numId w:val="8"/>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资格审查</w:t>
      </w:r>
      <w:r/>
    </w:p>
    <w:p>
      <w:pPr>
        <w:numPr>
          <w:ilvl w:val="0"/>
          <w:numId w:val="8"/>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评标程序、评标方法和评标标准</w:t>
      </w:r>
      <w:r/>
    </w:p>
    <w:p>
      <w:pPr>
        <w:numPr>
          <w:ilvl w:val="0"/>
          <w:numId w:val="8"/>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采购需求</w:t>
      </w:r>
      <w:r/>
    </w:p>
    <w:p>
      <w:pPr>
        <w:numPr>
          <w:ilvl w:val="0"/>
          <w:numId w:val="8"/>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拟签订的合同文本</w:t>
      </w:r>
      <w:r/>
    </w:p>
    <w:p>
      <w:pPr>
        <w:numPr>
          <w:ilvl w:val="0"/>
          <w:numId w:val="8"/>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投标文件格式</w:t>
      </w:r>
      <w:r/>
    </w:p>
    <w:p>
      <w:pPr>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7.2投标人应认真阅读招标文件的全部内容。投标人应按照招标文件要求提交投标文件并保证所提供的全部资料的真实性，并对招标文件做出实质性响应，否则</w:t>
      </w:r>
      <w:r>
        <w:rPr>
          <w:b/>
          <w:color w:val="000000"/>
          <w:sz w:val="24"/>
          <w:highlight w:val="none"/>
        </w:rPr>
        <w:t xml:space="preserve">投标无效</w:t>
      </w:r>
      <w:r>
        <w:rPr>
          <w:color w:val="000000"/>
          <w:sz w:val="24"/>
          <w:highlight w:val="none"/>
        </w:rPr>
        <w:t xml:space="preserve">。</w:t>
      </w:r>
      <w:r/>
    </w:p>
    <w:p>
      <w:pPr>
        <w:ind w:left="357" w:hanging="357"/>
        <w:spacing w:line="360" w:lineRule="auto"/>
        <w:tabs>
          <w:tab w:val="left" w:pos="1080" w:leader="none"/>
          <w:tab w:val="left" w:pos="2014" w:leader="none"/>
        </w:tabs>
        <w:rPr>
          <w:color w:val="000000"/>
          <w:sz w:val="24"/>
          <w:highlight w:val="none"/>
        </w:rPr>
        <w:outlineLvl w:val="1"/>
      </w:pPr>
      <w:r>
        <w:rPr>
          <w:rFonts w:hint="eastAsia"/>
          <w:color w:val="000000"/>
          <w:sz w:val="24"/>
          <w:highlight w:val="none"/>
        </w:rPr>
        <w:t xml:space="preserve">8</w:t>
      </w:r>
      <w:r>
        <w:rPr>
          <w:color w:val="000000"/>
          <w:sz w:val="24"/>
          <w:highlight w:val="none"/>
        </w:rPr>
        <w:t xml:space="preserve">对招标文件的澄清或修改</w:t>
      </w:r>
      <w:r/>
    </w:p>
    <w:p>
      <w:pPr>
        <w:numPr>
          <w:ilvl w:val="1"/>
          <w:numId w:val="0"/>
        </w:numPr>
        <w:ind w:left="1080" w:hanging="720"/>
        <w:spacing w:line="360" w:lineRule="auto"/>
        <w:tabs>
          <w:tab w:val="left" w:pos="1080" w:leader="none"/>
          <w:tab w:val="left" w:pos="1561" w:leader="none"/>
          <w:tab w:val="left" w:pos="2014" w:leader="none"/>
        </w:tabs>
        <w:rPr>
          <w:color w:val="000000"/>
          <w:sz w:val="24"/>
          <w:highlight w:val="none"/>
        </w:rPr>
      </w:pPr>
      <w:r>
        <w:rPr>
          <w:color w:val="000000"/>
          <w:sz w:val="24"/>
          <w:highlight w:val="none"/>
        </w:rPr>
        <w:t xml:space="preserve">8.1采购人或采购代理机构对已发出的招标文件进行必要澄清或者修改的，将在原公告发布媒体上以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p>
    <w:p>
      <w:pPr>
        <w:numPr>
          <w:ilvl w:val="1"/>
          <w:numId w:val="0"/>
        </w:numPr>
        <w:ind w:left="1080" w:hanging="720"/>
        <w:spacing w:line="360" w:lineRule="auto"/>
        <w:tabs>
          <w:tab w:val="left" w:pos="1080" w:leader="none"/>
          <w:tab w:val="left" w:pos="1561" w:leader="none"/>
          <w:tab w:val="left" w:pos="2014" w:leader="none"/>
        </w:tabs>
        <w:rPr>
          <w:color w:val="000000"/>
          <w:sz w:val="24"/>
          <w:highlight w:val="none"/>
        </w:rPr>
      </w:pPr>
      <w:r>
        <w:rPr>
          <w:color w:val="000000"/>
          <w:sz w:val="24"/>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color w:val="000000"/>
          <w:sz w:val="28"/>
          <w:highlight w:val="none"/>
        </w:rPr>
      </w:pPr>
      <w:r/>
      <w:bookmarkStart w:id="198" w:name="_Toc516367020"/>
      <w:r/>
      <w:bookmarkStart w:id="199" w:name="_Toc520356150"/>
      <w:r/>
      <w:bookmarkStart w:id="200" w:name="_Toc151193696"/>
      <w:r/>
      <w:bookmarkStart w:id="201" w:name="_Toc265228364"/>
      <w:r/>
      <w:bookmarkStart w:id="202" w:name="_Toc142311028"/>
      <w:r/>
      <w:bookmarkStart w:id="203" w:name="_Toc264969216"/>
      <w:r/>
      <w:bookmarkStart w:id="204" w:name="_Toc305158868"/>
      <w:r/>
      <w:bookmarkStart w:id="205" w:name="_Toc150774626"/>
      <w:r/>
      <w:bookmarkStart w:id="206" w:name="_Toc150480764"/>
      <w:r/>
      <w:bookmarkStart w:id="207" w:name="_Toc226337222"/>
      <w:r/>
      <w:bookmarkStart w:id="208" w:name="_Toc150774731"/>
      <w:r/>
      <w:bookmarkStart w:id="209" w:name="_Toc151193840"/>
      <w:r/>
      <w:bookmarkStart w:id="210" w:name="_Toc226965799"/>
      <w:r/>
      <w:bookmarkStart w:id="211" w:name="_Toc305158794"/>
      <w:r/>
      <w:bookmarkStart w:id="212" w:name="_Toc195842891"/>
      <w:r/>
      <w:bookmarkStart w:id="213" w:name="_Toc150509277"/>
      <w:r/>
      <w:bookmarkStart w:id="214" w:name="_Toc226309770"/>
      <w:r/>
      <w:bookmarkStart w:id="215" w:name="_Toc151193768"/>
      <w:r/>
      <w:bookmarkStart w:id="216" w:name="_Toc127151526"/>
      <w:r/>
      <w:bookmarkStart w:id="217" w:name="_Toc226965716"/>
      <w:r/>
      <w:bookmarkStart w:id="218" w:name="_Toc151190153"/>
      <w:r/>
      <w:bookmarkStart w:id="219" w:name="_Toc151193624"/>
      <w:r/>
      <w:bookmarkStart w:id="220" w:name="_Toc151193914"/>
      <w:r/>
      <w:r/>
    </w:p>
    <w:p>
      <w:pPr>
        <w:pStyle w:val="1011"/>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投标文件</w:t>
      </w:r>
      <w:bookmarkEnd w:id="198"/>
      <w:r>
        <w:rPr>
          <w:rFonts w:ascii="Times New Roman" w:hAnsi="Times New Roman" w:eastAsia="宋体"/>
          <w:color w:val="000000"/>
          <w:sz w:val="28"/>
          <w:highlight w:val="none"/>
        </w:rPr>
        <w:t xml:space="preserve">的编制</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
    </w:p>
    <w:p>
      <w:pPr>
        <w:ind w:left="357" w:hanging="357"/>
        <w:spacing w:line="360" w:lineRule="auto"/>
        <w:tabs>
          <w:tab w:val="left" w:pos="360" w:leader="none"/>
        </w:tabs>
        <w:rPr>
          <w:color w:val="000000"/>
          <w:sz w:val="24"/>
          <w:highlight w:val="none"/>
        </w:rPr>
        <w:outlineLvl w:val="1"/>
      </w:pPr>
      <w:r/>
      <w:bookmarkStart w:id="221" w:name="_Toc127161441"/>
      <w:r/>
      <w:bookmarkStart w:id="222" w:name="_Toc151190154"/>
      <w:r/>
      <w:bookmarkStart w:id="223" w:name="_Toc151193841"/>
      <w:r/>
      <w:bookmarkStart w:id="224" w:name="_Toc305158869"/>
      <w:r/>
      <w:bookmarkStart w:id="225" w:name="_Toc195842892"/>
      <w:r/>
      <w:bookmarkStart w:id="226" w:name="_Toc151193697"/>
      <w:r/>
      <w:bookmarkStart w:id="227" w:name="_Toc150480765"/>
      <w:r/>
      <w:bookmarkStart w:id="228" w:name="_Toc226965717"/>
      <w:r/>
      <w:bookmarkStart w:id="229" w:name="_Toc164608641"/>
      <w:r/>
      <w:bookmarkStart w:id="230" w:name="_Toc516367021"/>
      <w:r/>
      <w:bookmarkStart w:id="231" w:name="_Toc226337223"/>
      <w:r/>
      <w:bookmarkStart w:id="232" w:name="_Toc149720820"/>
      <w:r/>
      <w:bookmarkStart w:id="233" w:name="_Toc142311029"/>
      <w:r/>
      <w:bookmarkStart w:id="234" w:name="_Toc127151728"/>
      <w:r/>
      <w:bookmarkStart w:id="235" w:name="_Toc226309771"/>
      <w:r/>
      <w:bookmarkStart w:id="236" w:name="_Toc150774732"/>
      <w:r/>
      <w:bookmarkStart w:id="237" w:name="_Toc151193915"/>
      <w:r/>
      <w:bookmarkStart w:id="238" w:name="_Toc265228365"/>
      <w:r/>
      <w:bookmarkStart w:id="239" w:name="_Toc164608796"/>
      <w:r/>
      <w:bookmarkStart w:id="240" w:name="_Toc226965800"/>
      <w:r/>
      <w:bookmarkStart w:id="241" w:name="_Toc305158795"/>
      <w:r/>
      <w:bookmarkStart w:id="242" w:name="_Toc164229368"/>
      <w:r/>
      <w:bookmarkStart w:id="243" w:name="_Toc264969217"/>
      <w:r/>
      <w:bookmarkStart w:id="244" w:name="_Toc520356151"/>
      <w:r/>
      <w:bookmarkStart w:id="245" w:name="_Toc164351621"/>
      <w:r/>
      <w:bookmarkStart w:id="246" w:name="_Toc151193769"/>
      <w:r/>
      <w:bookmarkStart w:id="247" w:name="_Toc151193625"/>
      <w:r/>
      <w:bookmarkStart w:id="248" w:name="_Toc150774627"/>
      <w:r/>
      <w:bookmarkStart w:id="249" w:name="_Toc127151527"/>
      <w:r/>
      <w:bookmarkStart w:id="250" w:name="_Toc150509278"/>
      <w:r/>
      <w:bookmarkStart w:id="251" w:name="_Toc164229222"/>
      <w:r>
        <w:rPr>
          <w:rFonts w:hint="eastAsia"/>
          <w:color w:val="000000"/>
          <w:sz w:val="24"/>
          <w:highlight w:val="none"/>
        </w:rPr>
        <w:t xml:space="preserve">9</w:t>
      </w:r>
      <w:r>
        <w:rPr>
          <w:color w:val="000000"/>
          <w:sz w:val="24"/>
          <w:highlight w:val="none"/>
        </w:rPr>
        <w:t xml:space="preserve">投标范围、投标文件中计量单位的使用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color w:val="000000"/>
          <w:sz w:val="24"/>
          <w:highlight w:val="none"/>
        </w:rPr>
        <w:t xml:space="preserve">及投标语言</w:t>
      </w:r>
      <w:r/>
    </w:p>
    <w:p>
      <w:pPr>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sz w:val="24"/>
          <w:highlight w:val="none"/>
        </w:rPr>
        <w:t xml:space="preserve">无效投标</w:t>
      </w:r>
      <w:r>
        <w:rPr>
          <w:color w:val="000000"/>
          <w:sz w:val="24"/>
          <w:highlight w:val="none"/>
        </w:rPr>
        <w:t xml:space="preserve">。</w:t>
      </w:r>
      <w:r/>
    </w:p>
    <w:p>
      <w:pPr>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9.2除招标文件有特殊要求外，本项目投标所使用的计量单位，应采用中华人民共和国法定计量单位。</w:t>
      </w:r>
      <w:r/>
    </w:p>
    <w:p>
      <w:pPr>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left="357" w:hanging="357"/>
        <w:spacing w:line="360" w:lineRule="auto"/>
        <w:tabs>
          <w:tab w:val="left" w:pos="360" w:leader="none"/>
        </w:tabs>
        <w:rPr>
          <w:color w:val="000000"/>
          <w:sz w:val="24"/>
          <w:highlight w:val="none"/>
        </w:rPr>
        <w:outlineLvl w:val="1"/>
      </w:pPr>
      <w:r/>
      <w:bookmarkStart w:id="252" w:name="_Toc516367022"/>
      <w:r/>
      <w:bookmarkStart w:id="253" w:name="_Ref467306195"/>
      <w:r/>
      <w:bookmarkStart w:id="254" w:name="_Ref467306676"/>
      <w:r/>
      <w:bookmarkStart w:id="255" w:name="_Toc264969218"/>
      <w:r/>
      <w:bookmarkStart w:id="256" w:name="_Toc164608797"/>
      <w:r/>
      <w:bookmarkStart w:id="257" w:name="_Toc164351622"/>
      <w:r/>
      <w:bookmarkStart w:id="258" w:name="_Toc142311030"/>
      <w:r/>
      <w:bookmarkStart w:id="259" w:name="_Toc164229223"/>
      <w:r/>
      <w:bookmarkStart w:id="260" w:name="_Toc150509279"/>
      <w:r/>
      <w:bookmarkStart w:id="261" w:name="_Toc226337224"/>
      <w:r/>
      <w:bookmarkStart w:id="262" w:name="_Toc150480766"/>
      <w:r/>
      <w:bookmarkStart w:id="263" w:name="_Toc226965718"/>
      <w:r/>
      <w:bookmarkStart w:id="264" w:name="_Toc151193916"/>
      <w:r/>
      <w:bookmarkStart w:id="265" w:name="_Toc164608642"/>
      <w:r/>
      <w:bookmarkStart w:id="266" w:name="_Toc151193626"/>
      <w:r/>
      <w:bookmarkStart w:id="267" w:name="_Toc151193770"/>
      <w:r/>
      <w:bookmarkStart w:id="268" w:name="_Toc127151729"/>
      <w:r/>
      <w:bookmarkStart w:id="269" w:name="_Toc520356152"/>
      <w:r/>
      <w:bookmarkStart w:id="270" w:name="_Toc226965801"/>
      <w:r/>
      <w:bookmarkStart w:id="271" w:name="_Toc150774628"/>
      <w:r/>
      <w:bookmarkStart w:id="272" w:name="_Toc265228366"/>
      <w:r/>
      <w:bookmarkStart w:id="273" w:name="_Toc305158796"/>
      <w:r/>
      <w:bookmarkStart w:id="274" w:name="_Toc151193842"/>
      <w:r/>
      <w:bookmarkStart w:id="275" w:name="_Toc226309772"/>
      <w:r/>
      <w:bookmarkStart w:id="276" w:name="_Toc150774733"/>
      <w:r/>
      <w:bookmarkStart w:id="277" w:name="_Toc151190155"/>
      <w:r/>
      <w:bookmarkStart w:id="278" w:name="_Toc149720821"/>
      <w:r/>
      <w:bookmarkStart w:id="279" w:name="_Toc127151528"/>
      <w:r/>
      <w:bookmarkStart w:id="280" w:name="_Toc195842893"/>
      <w:r/>
      <w:bookmarkStart w:id="281" w:name="_Toc151193698"/>
      <w:r/>
      <w:bookmarkStart w:id="282" w:name="_Toc164229369"/>
      <w:r/>
      <w:bookmarkStart w:id="283" w:name="_Toc127161442"/>
      <w:r/>
      <w:bookmarkStart w:id="284" w:name="_Toc305158870"/>
      <w:r>
        <w:rPr>
          <w:rFonts w:hint="eastAsia"/>
          <w:color w:val="000000"/>
          <w:sz w:val="24"/>
          <w:highlight w:val="none"/>
        </w:rPr>
        <w:t xml:space="preserve">10</w:t>
      </w:r>
      <w:r>
        <w:rPr>
          <w:color w:val="000000"/>
          <w:sz w:val="24"/>
          <w:highlight w:val="none"/>
        </w:rPr>
        <w:t xml:space="preserve">投标文件</w:t>
      </w:r>
      <w:bookmarkEnd w:id="252"/>
      <w:r/>
      <w:bookmarkEnd w:id="253"/>
      <w:r/>
      <w:bookmarkEnd w:id="254"/>
      <w:r>
        <w:rPr>
          <w:color w:val="000000"/>
          <w:sz w:val="24"/>
          <w:highlight w:val="none"/>
        </w:rPr>
        <w:t xml:space="preserve">构成</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
    </w:p>
    <w:p>
      <w:pPr>
        <w:numPr>
          <w:ilvl w:val="1"/>
          <w:numId w:val="0"/>
        </w:numPr>
        <w:ind w:left="1077" w:hanging="720"/>
        <w:spacing w:line="360" w:lineRule="auto"/>
        <w:tabs>
          <w:tab w:val="left" w:pos="1080" w:leader="none"/>
          <w:tab w:val="left" w:pos="2014" w:leader="none"/>
        </w:tabs>
        <w:rPr>
          <w:color w:val="000000"/>
          <w:sz w:val="24"/>
          <w:highlight w:val="none"/>
        </w:rPr>
      </w:pPr>
      <w:r/>
      <w:bookmarkStart w:id="285" w:name="_Ref467052588"/>
      <w:r>
        <w:rPr>
          <w:color w:val="000000"/>
          <w:sz w:val="24"/>
          <w:highlight w:val="none"/>
        </w:rPr>
        <w:t xml:space="preserve">10.1投标人应当按照招标文件的要求编制投标文件。投标文件应由《资格证明文件》、《商务技术文件》两部分构成。投标文件的部分格式要求，见第七章《投标文件格式》。</w:t>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10.3第四章《评标程序、评标方法和评标标准》中涉及的证明文件。</w:t>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10.5投标人认为应附的其他材料。</w:t>
      </w:r>
      <w:bookmarkEnd w:id="285"/>
      <w:r/>
      <w:r/>
    </w:p>
    <w:p>
      <w:pPr>
        <w:ind w:left="357" w:hanging="357"/>
        <w:spacing w:line="360" w:lineRule="auto"/>
        <w:tabs>
          <w:tab w:val="left" w:pos="360" w:leader="none"/>
        </w:tabs>
        <w:rPr>
          <w:color w:val="000000"/>
          <w:sz w:val="24"/>
          <w:highlight w:val="none"/>
        </w:rPr>
        <w:outlineLvl w:val="1"/>
      </w:pPr>
      <w:r/>
      <w:bookmarkStart w:id="286" w:name="_Toc195842895"/>
      <w:r/>
      <w:bookmarkStart w:id="287" w:name="_Toc150480768"/>
      <w:r/>
      <w:bookmarkStart w:id="288" w:name="_Toc151193628"/>
      <w:r/>
      <w:bookmarkStart w:id="289" w:name="_Toc151193918"/>
      <w:r/>
      <w:bookmarkStart w:id="290" w:name="_Toc150774630"/>
      <w:r/>
      <w:bookmarkStart w:id="291" w:name="_Toc127151731"/>
      <w:r/>
      <w:bookmarkStart w:id="292" w:name="_Toc164608799"/>
      <w:r/>
      <w:bookmarkStart w:id="293" w:name="_Toc150774735"/>
      <w:r/>
      <w:bookmarkStart w:id="294" w:name="_Toc151190157"/>
      <w:r/>
      <w:bookmarkStart w:id="295" w:name="_Toc164229225"/>
      <w:r/>
      <w:bookmarkStart w:id="296" w:name="_Toc127151530"/>
      <w:r/>
      <w:bookmarkStart w:id="297" w:name="_Toc127161444"/>
      <w:r/>
      <w:bookmarkStart w:id="298" w:name="_Toc150509281"/>
      <w:r/>
      <w:bookmarkStart w:id="299" w:name="_Toc151193772"/>
      <w:r/>
      <w:bookmarkStart w:id="300" w:name="_Toc151193700"/>
      <w:r/>
      <w:bookmarkStart w:id="301" w:name="_Toc164608644"/>
      <w:r/>
      <w:bookmarkStart w:id="302" w:name="_Toc164351624"/>
      <w:r/>
      <w:bookmarkStart w:id="303" w:name="_Toc142311032"/>
      <w:r/>
      <w:bookmarkStart w:id="304" w:name="_Toc520356155"/>
      <w:r/>
      <w:bookmarkStart w:id="305" w:name="_Toc149720823"/>
      <w:r/>
      <w:bookmarkStart w:id="306" w:name="_Toc151193844"/>
      <w:r/>
      <w:bookmarkStart w:id="307" w:name="_Toc164229371"/>
      <w:r>
        <w:rPr>
          <w:rFonts w:hint="eastAsia"/>
          <w:color w:val="000000"/>
          <w:sz w:val="24"/>
          <w:highlight w:val="none"/>
        </w:rPr>
        <w:t xml:space="preserve">11</w:t>
      </w:r>
      <w:r>
        <w:rPr>
          <w:color w:val="000000"/>
          <w:sz w:val="24"/>
          <w:highlight w:val="none"/>
        </w:rPr>
        <w:t xml:space="preserve">投标报价</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11.1所有投标均以人民币报价。</w:t>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11.2投标人的报价应包括为完成本项目所发生的一切费用和税费，招标人将不再支付报价以外的任何费用。</w:t>
      </w:r>
      <w:r>
        <w:rPr>
          <w:rFonts w:hint="eastAsia"/>
          <w:color w:val="000000"/>
          <w:sz w:val="24"/>
          <w:highlight w:val="none"/>
        </w:rPr>
        <w:t xml:space="preserve">投标人的报价应包括但不限于下列内容，《投标人须知资料表》中有特殊规定的，从其规定。</w:t>
      </w:r>
      <w:r/>
    </w:p>
    <w:p>
      <w:pPr>
        <w:numPr>
          <w:ilvl w:val="1"/>
          <w:numId w:val="0"/>
        </w:numPr>
        <w:ind w:left="1077" w:hanging="720"/>
        <w:jc w:val="left"/>
        <w:spacing w:line="360" w:lineRule="auto"/>
        <w:widowControl/>
        <w:tabs>
          <w:tab w:val="left" w:pos="1080" w:leader="none"/>
          <w:tab w:val="left" w:pos="2014" w:leader="none"/>
        </w:tabs>
        <w:rPr>
          <w:b/>
          <w:bCs/>
          <w:color w:val="000000"/>
          <w:sz w:val="24"/>
          <w:highlight w:val="none"/>
        </w:rPr>
      </w:pPr>
      <w:r>
        <w:rPr>
          <w:b/>
          <w:bCs/>
          <w:color w:val="000000"/>
          <w:sz w:val="24"/>
          <w:highlight w:val="none"/>
        </w:rPr>
        <w:t xml:space="preserve">11.3</w:t>
      </w:r>
      <w:r>
        <w:rPr>
          <w:b/>
          <w:bCs/>
          <w:color w:val="000000"/>
          <w:sz w:val="24"/>
          <w:highlight w:val="none"/>
          <w:lang w:bidi="ar"/>
        </w:rPr>
        <w:t xml:space="preserve">投标人的报价采用</w:t>
      </w:r>
      <w:r>
        <w:rPr>
          <w:rFonts w:hint="eastAsia"/>
          <w:b/>
          <w:bCs/>
          <w:color w:val="000000"/>
          <w:sz w:val="24"/>
          <w:highlight w:val="none"/>
          <w:lang w:bidi="ar"/>
        </w:rPr>
        <w:t xml:space="preserve">固定总价</w:t>
      </w:r>
      <w:r>
        <w:rPr>
          <w:b/>
          <w:bCs/>
          <w:color w:val="000000"/>
          <w:sz w:val="24"/>
          <w:highlight w:val="none"/>
          <w:lang w:bidi="ar"/>
        </w:rPr>
        <w:t xml:space="preserve">的方式，</w:t>
      </w:r>
      <w:r>
        <w:rPr>
          <w:rFonts w:hint="eastAsia"/>
          <w:b/>
          <w:bCs/>
          <w:color w:val="000000"/>
          <w:sz w:val="24"/>
          <w:highlight w:val="none"/>
          <w:lang w:bidi="ar"/>
        </w:rPr>
        <w:t xml:space="preserve">投标报价</w:t>
      </w:r>
      <w:r>
        <w:rPr>
          <w:b/>
          <w:bCs/>
          <w:color w:val="000000"/>
          <w:sz w:val="24"/>
          <w:highlight w:val="none"/>
          <w:lang w:bidi="ar"/>
        </w:rPr>
        <w:t xml:space="preserve">应包括但不限于</w:t>
      </w:r>
      <w:r>
        <w:rPr>
          <w:rFonts w:hint="eastAsia"/>
          <w:b/>
          <w:bCs/>
          <w:color w:val="000000"/>
          <w:sz w:val="24"/>
          <w:highlight w:val="none"/>
          <w:lang w:bidi="ar"/>
        </w:rPr>
        <w:t xml:space="preserve">招标</w:t>
      </w:r>
      <w:r>
        <w:rPr>
          <w:b/>
          <w:bCs/>
          <w:color w:val="000000"/>
          <w:sz w:val="24"/>
          <w:highlight w:val="none"/>
          <w:lang w:bidi="ar"/>
        </w:rPr>
        <w:t xml:space="preserve">文件及其基本技术要求范围内相应产品供货前的准备(包括现场踏勘、技术核对等) 、货物设计、制造、加工、全部设备材料、附件、紧固件、随设备提供的备品备件、专用工具的价格、(包括检验检测费、包装费、运杂费(运抵采购人项目现场)、运输保险费安装、调试、操作维护、人员培训、以及中标人认为需要的其他费用等。采购人不再支付其他任何费用。同时，除非合同条款中另有规定，否则，中标人所报价格在合同投标实施期间不因市场变化因素而变动。</w:t>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11.4采购人不得向供应商索要或者接受其给予的赠品、回扣或者与采购无关的其他商品、服务。</w:t>
      </w:r>
      <w:r/>
    </w:p>
    <w:p>
      <w:pPr>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11.5投标人不能提供任何有选择性或可调整的报价，否则其</w:t>
      </w:r>
      <w:r>
        <w:rPr>
          <w:b/>
          <w:color w:val="000000"/>
          <w:sz w:val="24"/>
          <w:highlight w:val="none"/>
        </w:rPr>
        <w:t xml:space="preserve">投标无效</w:t>
      </w:r>
      <w:r>
        <w:rPr>
          <w:color w:val="000000"/>
          <w:sz w:val="24"/>
          <w:highlight w:val="none"/>
        </w:rPr>
        <w:t xml:space="preserve">。</w:t>
      </w:r>
      <w:r/>
    </w:p>
    <w:p>
      <w:pPr>
        <w:ind w:left="357" w:hanging="357"/>
        <w:spacing w:line="360" w:lineRule="auto"/>
        <w:tabs>
          <w:tab w:val="left" w:pos="360" w:leader="none"/>
        </w:tabs>
        <w:rPr>
          <w:color w:val="000000"/>
          <w:sz w:val="24"/>
          <w:highlight w:val="none"/>
        </w:rPr>
        <w:outlineLvl w:val="1"/>
      </w:pPr>
      <w:r/>
      <w:bookmarkStart w:id="308" w:name="_Toc150480769"/>
      <w:r/>
      <w:bookmarkStart w:id="309" w:name="_Toc151193701"/>
      <w:r/>
      <w:bookmarkStart w:id="310" w:name="_Toc164229372"/>
      <w:r/>
      <w:bookmarkStart w:id="311" w:name="_Toc226337227"/>
      <w:r/>
      <w:bookmarkStart w:id="312" w:name="_Toc150509282"/>
      <w:r/>
      <w:bookmarkStart w:id="313" w:name="_Toc149720824"/>
      <w:r/>
      <w:bookmarkStart w:id="314" w:name="_Toc226965804"/>
      <w:r/>
      <w:bookmarkStart w:id="315" w:name="_Toc151193773"/>
      <w:r/>
      <w:bookmarkStart w:id="316" w:name="_Toc264969221"/>
      <w:r/>
      <w:bookmarkStart w:id="317" w:name="_Toc164608800"/>
      <w:r/>
      <w:bookmarkStart w:id="318" w:name="_Toc151193629"/>
      <w:r/>
      <w:bookmarkStart w:id="319" w:name="_Toc150774631"/>
      <w:r/>
      <w:bookmarkStart w:id="320" w:name="_Toc151190158"/>
      <w:r/>
      <w:bookmarkStart w:id="321" w:name="_Toc226309775"/>
      <w:r/>
      <w:bookmarkStart w:id="322" w:name="_Toc265228369"/>
      <w:r/>
      <w:bookmarkStart w:id="323" w:name="_Toc305158873"/>
      <w:r/>
      <w:bookmarkStart w:id="324" w:name="_Toc520356156"/>
      <w:r/>
      <w:bookmarkStart w:id="325" w:name="_Toc305158799"/>
      <w:r/>
      <w:bookmarkStart w:id="326" w:name="_Toc150774736"/>
      <w:r/>
      <w:bookmarkStart w:id="327" w:name="_Toc127151531"/>
      <w:r/>
      <w:bookmarkStart w:id="328" w:name="_Toc195842896"/>
      <w:r/>
      <w:bookmarkStart w:id="329" w:name="_Toc127161445"/>
      <w:r/>
      <w:bookmarkStart w:id="330" w:name="_Toc164351625"/>
      <w:r/>
      <w:bookmarkStart w:id="331" w:name="_Toc226965721"/>
      <w:r/>
      <w:bookmarkStart w:id="332" w:name="_Toc127151732"/>
      <w:r/>
      <w:bookmarkStart w:id="333" w:name="_Toc151193919"/>
      <w:r/>
      <w:bookmarkStart w:id="334" w:name="_Toc142311033"/>
      <w:r/>
      <w:bookmarkStart w:id="335" w:name="_Toc164608645"/>
      <w:r/>
      <w:bookmarkStart w:id="336" w:name="_Toc151193845"/>
      <w:r/>
      <w:bookmarkStart w:id="337" w:name="_Ref467306513"/>
      <w:r/>
      <w:bookmarkStart w:id="338" w:name="_Toc164229226"/>
      <w:r>
        <w:rPr>
          <w:rFonts w:hint="eastAsia"/>
          <w:color w:val="000000"/>
          <w:sz w:val="24"/>
          <w:highlight w:val="none"/>
        </w:rPr>
        <w:t xml:space="preserve">12</w:t>
      </w:r>
      <w:r>
        <w:rPr>
          <w:color w:val="000000"/>
          <w:sz w:val="24"/>
          <w:highlight w:val="none"/>
        </w:rPr>
        <w:t xml:space="preserve">投标保证金</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
    </w:p>
    <w:p>
      <w:pPr>
        <w:ind w:left="357"/>
        <w:spacing w:line="360" w:lineRule="auto"/>
        <w:tabs>
          <w:tab w:val="left" w:pos="360" w:leader="none"/>
        </w:tabs>
        <w:rPr>
          <w:color w:val="000000"/>
          <w:sz w:val="24"/>
          <w:highlight w:val="none"/>
        </w:rPr>
        <w:outlineLvl w:val="1"/>
      </w:pPr>
      <w:r>
        <w:rPr>
          <w:rFonts w:hint="eastAsia"/>
          <w:color w:val="000000"/>
          <w:sz w:val="24"/>
          <w:highlight w:val="none"/>
        </w:rPr>
        <w:t xml:space="preserve">根据江苏省和常州市的相关文件规定，免收投标保证金。</w:t>
      </w:r>
      <w:r/>
    </w:p>
    <w:p>
      <w:pPr>
        <w:ind w:left="357" w:hanging="357"/>
        <w:spacing w:line="360" w:lineRule="auto"/>
        <w:tabs>
          <w:tab w:val="left" w:pos="360" w:leader="none"/>
        </w:tabs>
        <w:rPr>
          <w:color w:val="000000"/>
          <w:sz w:val="24"/>
          <w:highlight w:val="none"/>
        </w:rPr>
        <w:outlineLvl w:val="1"/>
      </w:pPr>
      <w:r/>
      <w:bookmarkStart w:id="339" w:name="_Toc150480770"/>
      <w:r/>
      <w:bookmarkStart w:id="340" w:name="_Toc151193774"/>
      <w:r/>
      <w:bookmarkStart w:id="341" w:name="_Toc226309776"/>
      <w:r/>
      <w:bookmarkStart w:id="342" w:name="_Toc151190159"/>
      <w:r/>
      <w:bookmarkStart w:id="343" w:name="_Toc305158874"/>
      <w:r/>
      <w:bookmarkStart w:id="344" w:name="_Toc151193630"/>
      <w:r/>
      <w:bookmarkStart w:id="345" w:name="_Toc164229373"/>
      <w:r/>
      <w:bookmarkStart w:id="346" w:name="_Toc265228370"/>
      <w:r/>
      <w:bookmarkStart w:id="347" w:name="_Toc226965722"/>
      <w:r/>
      <w:bookmarkStart w:id="348" w:name="_Toc264969222"/>
      <w:r/>
      <w:bookmarkStart w:id="349" w:name="_Toc195842897"/>
      <w:r/>
      <w:bookmarkStart w:id="350" w:name="_Toc226337228"/>
      <w:r/>
      <w:bookmarkStart w:id="351" w:name="_Toc151193846"/>
      <w:r/>
      <w:bookmarkStart w:id="352" w:name="_Toc142311034"/>
      <w:r/>
      <w:bookmarkStart w:id="353" w:name="_Toc164608646"/>
      <w:r/>
      <w:bookmarkStart w:id="354" w:name="_Toc127151532"/>
      <w:r/>
      <w:bookmarkStart w:id="355" w:name="_Toc151193702"/>
      <w:r/>
      <w:bookmarkStart w:id="356" w:name="_Toc520356157"/>
      <w:r/>
      <w:bookmarkStart w:id="357" w:name="_Toc151193920"/>
      <w:r/>
      <w:bookmarkStart w:id="358" w:name="_Toc164608801"/>
      <w:r/>
      <w:bookmarkStart w:id="359" w:name="_Toc150509283"/>
      <w:r/>
      <w:bookmarkStart w:id="360" w:name="_Toc127161446"/>
      <w:r/>
      <w:bookmarkStart w:id="361" w:name="_Toc150774632"/>
      <w:r/>
      <w:bookmarkStart w:id="362" w:name="_Toc305158800"/>
      <w:r/>
      <w:bookmarkStart w:id="363" w:name="_Toc226965805"/>
      <w:r/>
      <w:bookmarkStart w:id="364" w:name="_Toc150774737"/>
      <w:r/>
      <w:bookmarkStart w:id="365" w:name="_Toc164229227"/>
      <w:r/>
      <w:bookmarkStart w:id="366" w:name="_Toc127151733"/>
      <w:r/>
      <w:bookmarkStart w:id="367" w:name="_Toc149720825"/>
      <w:r/>
      <w:bookmarkStart w:id="368" w:name="_Toc164351626"/>
      <w:r>
        <w:rPr>
          <w:rFonts w:hint="eastAsia"/>
          <w:color w:val="000000"/>
          <w:sz w:val="24"/>
          <w:highlight w:val="none"/>
        </w:rPr>
        <w:t xml:space="preserve">13</w:t>
      </w:r>
      <w:r>
        <w:rPr>
          <w:color w:val="000000"/>
          <w:sz w:val="24"/>
          <w:highlight w:val="none"/>
        </w:rPr>
        <w:t xml:space="preserve">投标有效期</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13.1投标</w:t>
      </w:r>
      <w:r>
        <w:rPr>
          <w:rFonts w:hint="eastAsia"/>
          <w:color w:val="000000"/>
          <w:sz w:val="24"/>
          <w:highlight w:val="none"/>
        </w:rPr>
        <w:t xml:space="preserve">文件</w:t>
      </w:r>
      <w:r>
        <w:rPr>
          <w:color w:val="000000"/>
          <w:sz w:val="24"/>
          <w:highlight w:val="none"/>
        </w:rPr>
        <w:t xml:space="preserve">应在本招标文件《投标人须知资料表》中规定的投标有效期内保持有效，投标有效期少于招标文件规定期限的，其</w:t>
      </w:r>
      <w:r>
        <w:rPr>
          <w:b/>
          <w:color w:val="000000"/>
          <w:sz w:val="24"/>
          <w:highlight w:val="none"/>
        </w:rPr>
        <w:t xml:space="preserve">投标无效</w:t>
      </w:r>
      <w:r>
        <w:rPr>
          <w:color w:val="000000"/>
          <w:sz w:val="24"/>
          <w:highlight w:val="none"/>
        </w:rPr>
        <w:t xml:space="preserve">。</w:t>
      </w:r>
      <w:r/>
    </w:p>
    <w:p>
      <w:pPr>
        <w:ind w:left="357" w:hanging="357"/>
        <w:spacing w:line="360" w:lineRule="auto"/>
        <w:tabs>
          <w:tab w:val="left" w:pos="360" w:leader="none"/>
        </w:tabs>
        <w:rPr>
          <w:color w:val="000000"/>
          <w:sz w:val="24"/>
          <w:highlight w:val="none"/>
        </w:rPr>
        <w:outlineLvl w:val="1"/>
      </w:pPr>
      <w:r/>
      <w:bookmarkStart w:id="369" w:name="_Toc151193921"/>
      <w:r/>
      <w:bookmarkStart w:id="370" w:name="_Toc305158875"/>
      <w:r/>
      <w:bookmarkStart w:id="371" w:name="_Toc151193631"/>
      <w:r/>
      <w:bookmarkStart w:id="372" w:name="_Toc520356158"/>
      <w:r/>
      <w:bookmarkStart w:id="373" w:name="_Toc164608647"/>
      <w:r/>
      <w:bookmarkStart w:id="374" w:name="_Toc226309777"/>
      <w:r/>
      <w:bookmarkStart w:id="375" w:name="_Toc151193703"/>
      <w:r/>
      <w:bookmarkStart w:id="376" w:name="_Toc127161447"/>
      <w:r/>
      <w:bookmarkStart w:id="377" w:name="_Toc150509284"/>
      <w:r/>
      <w:bookmarkStart w:id="378" w:name="_Toc164351627"/>
      <w:r/>
      <w:bookmarkStart w:id="379" w:name="_Toc127151734"/>
      <w:r/>
      <w:bookmarkStart w:id="380" w:name="_Toc127151533"/>
      <w:r/>
      <w:bookmarkStart w:id="381" w:name="_Toc150774633"/>
      <w:r/>
      <w:bookmarkStart w:id="382" w:name="_Toc305158801"/>
      <w:r/>
      <w:bookmarkStart w:id="383" w:name="_Toc151190160"/>
      <w:r/>
      <w:bookmarkStart w:id="384" w:name="_Toc150774738"/>
      <w:r/>
      <w:bookmarkStart w:id="385" w:name="_Toc151193775"/>
      <w:r/>
      <w:bookmarkStart w:id="386" w:name="_Toc142311035"/>
      <w:r/>
      <w:bookmarkStart w:id="387" w:name="_Toc195842898"/>
      <w:r/>
      <w:bookmarkStart w:id="388" w:name="_Toc164608802"/>
      <w:r/>
      <w:bookmarkStart w:id="389" w:name="_Toc265228371"/>
      <w:r/>
      <w:bookmarkStart w:id="390" w:name="_Toc226965723"/>
      <w:r/>
      <w:bookmarkStart w:id="391" w:name="_Toc226965806"/>
      <w:r/>
      <w:bookmarkStart w:id="392" w:name="_Toc164229228"/>
      <w:r/>
      <w:bookmarkStart w:id="393" w:name="_Toc150480771"/>
      <w:r/>
      <w:bookmarkStart w:id="394" w:name="_Toc164229374"/>
      <w:r/>
      <w:bookmarkStart w:id="395" w:name="_Toc151193847"/>
      <w:r/>
      <w:bookmarkStart w:id="396" w:name="_Toc264969223"/>
      <w:r/>
      <w:bookmarkStart w:id="397" w:name="_Toc226337229"/>
      <w:r/>
      <w:bookmarkStart w:id="398" w:name="_Toc149720826"/>
      <w:r>
        <w:rPr>
          <w:rFonts w:hint="eastAsia"/>
          <w:color w:val="000000"/>
          <w:sz w:val="24"/>
          <w:highlight w:val="none"/>
        </w:rPr>
        <w:t xml:space="preserve">14</w:t>
      </w:r>
      <w:r>
        <w:rPr>
          <w:color w:val="000000"/>
          <w:sz w:val="24"/>
          <w:highlight w:val="none"/>
        </w:rPr>
        <w:t xml:space="preserve">投标文件的签署</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color w:val="000000"/>
          <w:sz w:val="24"/>
          <w:highlight w:val="none"/>
        </w:rPr>
        <w:t xml:space="preserve">、加盖公章</w:t>
      </w:r>
      <w:r/>
    </w:p>
    <w:p>
      <w:pPr>
        <w:numPr>
          <w:ilvl w:val="1"/>
          <w:numId w:val="0"/>
        </w:numPr>
        <w:ind w:left="1077" w:hanging="720"/>
        <w:spacing w:line="360" w:lineRule="auto"/>
        <w:tabs>
          <w:tab w:val="left" w:pos="1080" w:leader="none"/>
          <w:tab w:val="left" w:pos="2014" w:leader="none"/>
        </w:tabs>
        <w:rPr>
          <w:color w:val="000000"/>
          <w:sz w:val="24"/>
          <w:highlight w:val="none"/>
        </w:rPr>
      </w:pPr>
      <w:r/>
      <w:bookmarkStart w:id="399" w:name="_Toc265228372"/>
      <w:r/>
      <w:bookmarkStart w:id="400" w:name="_Toc151193848"/>
      <w:r/>
      <w:bookmarkStart w:id="401" w:name="_Toc151193776"/>
      <w:r/>
      <w:bookmarkStart w:id="402" w:name="_Toc151193704"/>
      <w:r/>
      <w:bookmarkStart w:id="403" w:name="_Toc151193922"/>
      <w:r/>
      <w:bookmarkStart w:id="404" w:name="_Toc195842899"/>
      <w:r/>
      <w:bookmarkStart w:id="405" w:name="_Toc305158802"/>
      <w:r/>
      <w:bookmarkStart w:id="406" w:name="_Toc226965724"/>
      <w:r/>
      <w:bookmarkStart w:id="407" w:name="_Toc150509285"/>
      <w:r/>
      <w:bookmarkStart w:id="408" w:name="_Toc127151534"/>
      <w:r/>
      <w:bookmarkStart w:id="409" w:name="_Toc520356159"/>
      <w:r/>
      <w:bookmarkStart w:id="410" w:name="_Toc226965807"/>
      <w:r/>
      <w:bookmarkStart w:id="411" w:name="_Toc142311036"/>
      <w:r/>
      <w:bookmarkStart w:id="412" w:name="_Toc150774634"/>
      <w:r/>
      <w:bookmarkStart w:id="413" w:name="_Toc305158876"/>
      <w:r/>
      <w:bookmarkStart w:id="414" w:name="_Toc150480772"/>
      <w:r/>
      <w:bookmarkStart w:id="415" w:name="_Toc226309778"/>
      <w:r/>
      <w:bookmarkStart w:id="416" w:name="_Toc151193632"/>
      <w:r/>
      <w:bookmarkStart w:id="417" w:name="_Toc150774739"/>
      <w:r/>
      <w:bookmarkStart w:id="418" w:name="_Toc151190161"/>
      <w:r/>
      <w:bookmarkStart w:id="419" w:name="_Toc226337230"/>
      <w:r/>
      <w:bookmarkStart w:id="420" w:name="_Toc264969224"/>
      <w:r>
        <w:rPr>
          <w:color w:val="000000"/>
          <w:sz w:val="24"/>
          <w:highlight w:val="none"/>
        </w:rPr>
        <w:t xml:space="preserve">14.1招标文件要求签字的内容（如授权委托书等），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第三方出具的加盖公章原件（如联合协议、分包意向协议、制造商授权书等），投标文件中应使用原件的电子件。</w:t>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14.2招标文件要求加盖公章的内容，</w:t>
      </w:r>
      <w:r>
        <w:rPr>
          <w:rFonts w:hint="eastAsia"/>
          <w:color w:val="000000"/>
          <w:sz w:val="24"/>
          <w:highlight w:val="none"/>
        </w:rPr>
        <w:t xml:space="preserve">一般</w:t>
      </w:r>
      <w:r>
        <w:rPr>
          <w:color w:val="000000"/>
          <w:sz w:val="24"/>
          <w:highlight w:val="none"/>
        </w:rPr>
        <w:t xml:space="preserve">通过投标文件编制工具加盖电子签章。</w:t>
      </w:r>
      <w:r/>
    </w:p>
    <w:p>
      <w:pPr>
        <w:ind w:left="357"/>
        <w:spacing w:line="360" w:lineRule="auto"/>
        <w:tabs>
          <w:tab w:val="left" w:pos="900" w:leader="none"/>
          <w:tab w:val="left" w:pos="1080" w:leader="none"/>
        </w:tabs>
        <w:rPr>
          <w:color w:val="000000"/>
          <w:highlight w:val="none"/>
        </w:rPr>
      </w:pPr>
      <w:r>
        <w:rPr>
          <w:color w:val="000000"/>
          <w:highlight w:val="none"/>
        </w:rPr>
      </w:r>
      <w:r/>
    </w:p>
    <w:p>
      <w:pPr>
        <w:ind w:left="357"/>
        <w:spacing w:line="360" w:lineRule="auto"/>
        <w:tabs>
          <w:tab w:val="left" w:pos="900" w:leader="none"/>
          <w:tab w:val="left" w:pos="1080" w:leader="none"/>
        </w:tabs>
        <w:rPr>
          <w:color w:val="000000"/>
          <w:highlight w:val="none"/>
        </w:rPr>
      </w:pPr>
      <w:r>
        <w:rPr>
          <w:color w:val="000000"/>
          <w:highlight w:val="none"/>
        </w:rPr>
      </w:r>
      <w:r/>
    </w:p>
    <w:p>
      <w:pPr>
        <w:pStyle w:val="1011"/>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
    </w:p>
    <w:p>
      <w:pPr>
        <w:ind w:left="357" w:hanging="357"/>
        <w:spacing w:line="360" w:lineRule="auto"/>
        <w:tabs>
          <w:tab w:val="left" w:pos="360" w:leader="none"/>
        </w:tabs>
        <w:rPr>
          <w:color w:val="000000"/>
          <w:sz w:val="24"/>
          <w:highlight w:val="none"/>
        </w:rPr>
        <w:outlineLvl w:val="1"/>
      </w:pPr>
      <w:r/>
      <w:bookmarkStart w:id="421" w:name="_Toc151190162"/>
      <w:r/>
      <w:bookmarkStart w:id="422" w:name="_Toc164229376"/>
      <w:r/>
      <w:bookmarkStart w:id="423" w:name="_Toc151193633"/>
      <w:r/>
      <w:bookmarkStart w:id="424" w:name="_Toc195842900"/>
      <w:r/>
      <w:bookmarkStart w:id="425" w:name="_Toc265228373"/>
      <w:r/>
      <w:bookmarkStart w:id="426" w:name="_Toc164351629"/>
      <w:r/>
      <w:bookmarkStart w:id="427" w:name="_Toc305158803"/>
      <w:r/>
      <w:bookmarkStart w:id="428" w:name="_Toc226337231"/>
      <w:r/>
      <w:bookmarkStart w:id="429" w:name="_Toc127161449"/>
      <w:r/>
      <w:bookmarkStart w:id="430" w:name="_Toc164229230"/>
      <w:r/>
      <w:bookmarkStart w:id="431" w:name="_Toc151193849"/>
      <w:r/>
      <w:bookmarkStart w:id="432" w:name="_Toc226309779"/>
      <w:r/>
      <w:bookmarkStart w:id="433" w:name="_Toc520356160"/>
      <w:r/>
      <w:bookmarkStart w:id="434" w:name="_Toc305158877"/>
      <w:r/>
      <w:bookmarkStart w:id="435" w:name="_Toc150480773"/>
      <w:r/>
      <w:bookmarkStart w:id="436" w:name="_Toc151193923"/>
      <w:r/>
      <w:bookmarkStart w:id="437" w:name="_Toc164608649"/>
      <w:r/>
      <w:bookmarkStart w:id="438" w:name="_Toc226965725"/>
      <w:r/>
      <w:bookmarkStart w:id="439" w:name="_Toc127151736"/>
      <w:r/>
      <w:bookmarkStart w:id="440" w:name="_Toc150509286"/>
      <w:r/>
      <w:bookmarkStart w:id="441" w:name="_Toc150774635"/>
      <w:r/>
      <w:bookmarkStart w:id="442" w:name="_Toc127151535"/>
      <w:r/>
      <w:bookmarkStart w:id="443" w:name="_Toc150774740"/>
      <w:r/>
      <w:bookmarkStart w:id="444" w:name="_Toc151193705"/>
      <w:r/>
      <w:bookmarkStart w:id="445" w:name="_Toc164608804"/>
      <w:r/>
      <w:bookmarkStart w:id="446" w:name="_Toc149720828"/>
      <w:r/>
      <w:bookmarkStart w:id="447" w:name="_Toc264969225"/>
      <w:r/>
      <w:bookmarkStart w:id="448" w:name="_Toc226965808"/>
      <w:r/>
      <w:bookmarkStart w:id="449" w:name="_Toc151193777"/>
      <w:r/>
      <w:bookmarkStart w:id="450" w:name="_Toc142311037"/>
      <w:r>
        <w:rPr>
          <w:rFonts w:hint="eastAsia"/>
          <w:color w:val="000000"/>
          <w:sz w:val="24"/>
          <w:highlight w:val="none"/>
        </w:rPr>
        <w:t xml:space="preserve">15</w:t>
      </w:r>
      <w:r>
        <w:rPr>
          <w:color w:val="000000"/>
          <w:sz w:val="24"/>
          <w:highlight w:val="none"/>
        </w:rPr>
        <w:t xml:space="preserve">投标文件的</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color w:val="000000"/>
          <w:sz w:val="24"/>
          <w:highlight w:val="none"/>
        </w:rPr>
        <w:t xml:space="preserve">提交</w:t>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15.1本项目使用</w:t>
      </w:r>
      <w:r>
        <w:rPr>
          <w:rFonts w:hint="eastAsia"/>
          <w:color w:val="000000"/>
          <w:sz w:val="24"/>
          <w:highlight w:val="none"/>
          <w:lang w:bidi="ar"/>
        </w:rPr>
        <w:t xml:space="preserve">政府采购一体化平台“苏采云”</w:t>
      </w:r>
      <w:r>
        <w:rPr>
          <w:color w:val="000000"/>
          <w:sz w:val="24"/>
          <w:highlight w:val="none"/>
        </w:rPr>
        <w:t xml:space="preserve">。投标人根据招标文件及</w:t>
      </w:r>
      <w:r>
        <w:rPr>
          <w:rFonts w:hint="eastAsia"/>
          <w:color w:val="000000"/>
          <w:sz w:val="24"/>
          <w:highlight w:val="none"/>
          <w:lang w:bidi="ar"/>
        </w:rPr>
        <w:t xml:space="preserve">政府采购一体化平台“苏采云”</w:t>
      </w:r>
      <w:r>
        <w:rPr>
          <w:color w:val="000000"/>
          <w:sz w:val="24"/>
          <w:highlight w:val="none"/>
        </w:rPr>
        <w:t xml:space="preserve">供应商操作手册要求编制、生成并提交电子投标文件。</w:t>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15.2采购人及采购代理机构拒绝接受通过</w:t>
      </w:r>
      <w:r>
        <w:rPr>
          <w:rFonts w:hint="eastAsia"/>
          <w:color w:val="000000"/>
          <w:sz w:val="24"/>
          <w:highlight w:val="none"/>
        </w:rPr>
        <w:t xml:space="preserve">政府采购一体化平台“苏采云”</w:t>
      </w:r>
      <w:r>
        <w:rPr>
          <w:color w:val="000000"/>
          <w:sz w:val="24"/>
          <w:highlight w:val="none"/>
        </w:rPr>
        <w:t xml:space="preserve">以外任何形式提交的投标文件。</w:t>
      </w:r>
      <w:r/>
    </w:p>
    <w:p>
      <w:pPr>
        <w:ind w:left="357" w:hanging="357"/>
        <w:spacing w:line="360" w:lineRule="auto"/>
        <w:tabs>
          <w:tab w:val="left" w:pos="360" w:leader="none"/>
        </w:tabs>
        <w:rPr>
          <w:color w:val="000000"/>
          <w:sz w:val="24"/>
          <w:highlight w:val="none"/>
        </w:rPr>
        <w:outlineLvl w:val="1"/>
      </w:pPr>
      <w:r/>
      <w:bookmarkStart w:id="451" w:name="_Toc265228374"/>
      <w:r/>
      <w:bookmarkStart w:id="452" w:name="_Toc151193634"/>
      <w:r/>
      <w:bookmarkStart w:id="453" w:name="_Toc142311038"/>
      <w:r/>
      <w:bookmarkStart w:id="454" w:name="_Toc149720829"/>
      <w:r/>
      <w:bookmarkStart w:id="455" w:name="_Toc226337232"/>
      <w:r/>
      <w:bookmarkStart w:id="456" w:name="_Toc150509287"/>
      <w:r/>
      <w:bookmarkStart w:id="457" w:name="_Toc150774741"/>
      <w:r/>
      <w:bookmarkStart w:id="458" w:name="_Toc151193850"/>
      <w:r/>
      <w:bookmarkStart w:id="459" w:name="_Toc226965809"/>
      <w:r/>
      <w:bookmarkStart w:id="460" w:name="_Toc151190163"/>
      <w:r/>
      <w:bookmarkStart w:id="461" w:name="_Toc226309780"/>
      <w:r/>
      <w:bookmarkStart w:id="462" w:name="_Toc151193706"/>
      <w:r/>
      <w:bookmarkStart w:id="463" w:name="_Toc151193924"/>
      <w:r/>
      <w:bookmarkStart w:id="464" w:name="_Toc150480774"/>
      <w:r/>
      <w:bookmarkStart w:id="465" w:name="_Toc151193778"/>
      <w:r/>
      <w:bookmarkStart w:id="466" w:name="_Toc164229231"/>
      <w:r/>
      <w:bookmarkStart w:id="467" w:name="_Toc150774636"/>
      <w:r/>
      <w:bookmarkStart w:id="468" w:name="_Toc164608805"/>
      <w:r/>
      <w:bookmarkStart w:id="469" w:name="_Toc305158878"/>
      <w:r/>
      <w:bookmarkStart w:id="470" w:name="_Toc127151737"/>
      <w:r/>
      <w:bookmarkStart w:id="471" w:name="_Toc164608650"/>
      <w:r/>
      <w:bookmarkStart w:id="472" w:name="_Toc264969226"/>
      <w:r/>
      <w:bookmarkStart w:id="473" w:name="_Toc164229377"/>
      <w:r/>
      <w:bookmarkStart w:id="474" w:name="_Toc164351630"/>
      <w:r/>
      <w:bookmarkStart w:id="475" w:name="_Toc127161450"/>
      <w:r/>
      <w:bookmarkStart w:id="476" w:name="_Toc195842901"/>
      <w:r/>
      <w:bookmarkStart w:id="477" w:name="_Toc127151536"/>
      <w:r/>
      <w:bookmarkStart w:id="478" w:name="_Toc226965726"/>
      <w:r/>
      <w:bookmarkStart w:id="479" w:name="_Toc305158804"/>
      <w:r/>
      <w:bookmarkStart w:id="480" w:name="_Toc520356161"/>
      <w:r>
        <w:rPr>
          <w:rFonts w:hint="eastAsia"/>
          <w:color w:val="000000"/>
          <w:sz w:val="24"/>
          <w:highlight w:val="none"/>
        </w:rPr>
        <w:t xml:space="preserve">16</w:t>
      </w:r>
      <w:r>
        <w:rPr>
          <w:color w:val="000000"/>
          <w:sz w:val="24"/>
          <w:highlight w:val="none"/>
        </w:rPr>
        <w:t xml:space="preserve">投标截止</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color w:val="000000"/>
          <w:sz w:val="24"/>
          <w:highlight w:val="none"/>
        </w:rPr>
        <w:t xml:space="preserve">时间</w:t>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16.1投标人应在招标文件要求提交投标文件截止时间前，将电子投标文件提交至</w:t>
      </w:r>
      <w:r>
        <w:rPr>
          <w:rFonts w:hint="eastAsia"/>
          <w:color w:val="000000"/>
          <w:sz w:val="24"/>
          <w:highlight w:val="none"/>
        </w:rPr>
        <w:t xml:space="preserve">政府采购一体化平台“苏采云”</w:t>
      </w:r>
      <w:r>
        <w:rPr>
          <w:color w:val="000000"/>
          <w:sz w:val="24"/>
          <w:highlight w:val="none"/>
        </w:rPr>
        <w:t xml:space="preserve">。</w:t>
      </w:r>
      <w:r/>
    </w:p>
    <w:p>
      <w:pPr>
        <w:ind w:left="357" w:hanging="357"/>
        <w:spacing w:line="360" w:lineRule="auto"/>
        <w:tabs>
          <w:tab w:val="left" w:pos="360" w:leader="none"/>
        </w:tabs>
        <w:rPr>
          <w:color w:val="000000"/>
          <w:sz w:val="24"/>
          <w:highlight w:val="none"/>
        </w:rPr>
        <w:outlineLvl w:val="1"/>
      </w:pPr>
      <w:r/>
      <w:bookmarkStart w:id="481" w:name="_Toc151193925"/>
      <w:r/>
      <w:bookmarkStart w:id="482" w:name="_Toc151193635"/>
      <w:r/>
      <w:bookmarkStart w:id="483" w:name="_Toc142311039"/>
      <w:r/>
      <w:bookmarkStart w:id="484" w:name="_Toc305158879"/>
      <w:r/>
      <w:bookmarkStart w:id="485" w:name="_Toc151190164"/>
      <w:r/>
      <w:bookmarkStart w:id="486" w:name="_Toc151193851"/>
      <w:r/>
      <w:bookmarkStart w:id="487" w:name="_Toc520356162"/>
      <w:r/>
      <w:bookmarkStart w:id="488" w:name="_Toc150774742"/>
      <w:r/>
      <w:bookmarkStart w:id="489" w:name="_Toc305158805"/>
      <w:r/>
      <w:bookmarkStart w:id="490" w:name="_Toc226965810"/>
      <w:r/>
      <w:bookmarkStart w:id="491" w:name="_Toc226309781"/>
      <w:r/>
      <w:bookmarkStart w:id="492" w:name="_Toc164608651"/>
      <w:r/>
      <w:bookmarkStart w:id="493" w:name="_Toc164351631"/>
      <w:r/>
      <w:bookmarkStart w:id="494" w:name="_Toc127151537"/>
      <w:r/>
      <w:bookmarkStart w:id="495" w:name="_Toc264969227"/>
      <w:r/>
      <w:bookmarkStart w:id="496" w:name="_Toc226965727"/>
      <w:r/>
      <w:bookmarkStart w:id="497" w:name="_Toc164229378"/>
      <w:r/>
      <w:bookmarkStart w:id="498" w:name="_Toc195842902"/>
      <w:r/>
      <w:bookmarkStart w:id="499" w:name="_Toc164229232"/>
      <w:r/>
      <w:bookmarkStart w:id="500" w:name="_Toc265228375"/>
      <w:r/>
      <w:bookmarkStart w:id="501" w:name="_Toc164608806"/>
      <w:r/>
      <w:bookmarkStart w:id="502" w:name="_Toc149720830"/>
      <w:r/>
      <w:bookmarkStart w:id="503" w:name="_Toc151193779"/>
      <w:r/>
      <w:bookmarkStart w:id="504" w:name="_Toc150509288"/>
      <w:r/>
      <w:bookmarkStart w:id="505" w:name="_Toc127151738"/>
      <w:r/>
      <w:bookmarkStart w:id="506" w:name="_Toc150774637"/>
      <w:r/>
      <w:bookmarkStart w:id="507" w:name="_Toc127161451"/>
      <w:r/>
      <w:bookmarkStart w:id="508" w:name="_Toc226337233"/>
      <w:r/>
      <w:bookmarkStart w:id="509" w:name="_Toc150480775"/>
      <w:r/>
      <w:bookmarkStart w:id="510" w:name="_Toc151193707"/>
      <w:r>
        <w:rPr>
          <w:rFonts w:hint="eastAsia"/>
          <w:color w:val="000000"/>
          <w:sz w:val="24"/>
          <w:highlight w:val="none"/>
        </w:rPr>
        <w:t xml:space="preserve">17</w:t>
      </w:r>
      <w:r>
        <w:rPr>
          <w:color w:val="000000"/>
          <w:sz w:val="24"/>
          <w:highlight w:val="none"/>
        </w:rPr>
        <w:t xml:space="preserve">投标文件的修改与撤回</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17.1投标截止时间前，投标人可以通过</w:t>
      </w:r>
      <w:r>
        <w:rPr>
          <w:rFonts w:hint="eastAsia"/>
          <w:color w:val="000000"/>
          <w:sz w:val="24"/>
          <w:highlight w:val="none"/>
        </w:rPr>
        <w:t xml:space="preserve">政府采购一体化平台“苏采云”</w:t>
      </w:r>
      <w:r>
        <w:rPr>
          <w:color w:val="000000"/>
          <w:sz w:val="24"/>
          <w:highlight w:val="none"/>
        </w:rPr>
        <w:t xml:space="preserve">对所提交的投标文件进行补充、修改或者撤回。</w:t>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17.2投标人对投标文件的补充、修改的内容应当按照招标文件要求签署、加盖公章，作为投标文件的组成部分。</w:t>
      </w:r>
      <w:r/>
    </w:p>
    <w:p>
      <w:pPr>
        <w:spacing w:line="360" w:lineRule="auto"/>
        <w:rPr>
          <w:color w:val="000000"/>
          <w:sz w:val="24"/>
          <w:highlight w:val="none"/>
        </w:rPr>
      </w:pPr>
      <w:r>
        <w:rPr>
          <w:color w:val="000000"/>
          <w:sz w:val="24"/>
          <w:highlight w:val="none"/>
        </w:rPr>
      </w:r>
      <w:r/>
    </w:p>
    <w:p>
      <w:pPr>
        <w:pStyle w:val="1011"/>
        <w:spacing w:before="0" w:line="360" w:lineRule="auto"/>
        <w:rPr>
          <w:rFonts w:ascii="Times New Roman" w:hAnsi="Times New Roman" w:eastAsia="宋体"/>
          <w:color w:val="000000"/>
          <w:sz w:val="28"/>
          <w:highlight w:val="none"/>
        </w:rPr>
      </w:pPr>
      <w:r/>
      <w:bookmarkStart w:id="511" w:name="_Toc151190165"/>
      <w:r/>
      <w:bookmarkStart w:id="512" w:name="_Toc520356163"/>
      <w:r/>
      <w:bookmarkStart w:id="513" w:name="_Toc151193852"/>
      <w:r/>
      <w:bookmarkStart w:id="514" w:name="_Toc305158880"/>
      <w:r/>
      <w:bookmarkStart w:id="515" w:name="_Toc264969228"/>
      <w:r/>
      <w:bookmarkStart w:id="516" w:name="_Toc150774743"/>
      <w:r/>
      <w:bookmarkStart w:id="517" w:name="_Toc150480776"/>
      <w:r/>
      <w:bookmarkStart w:id="518" w:name="_Toc195842903"/>
      <w:r/>
      <w:bookmarkStart w:id="519" w:name="_Toc226965811"/>
      <w:r/>
      <w:bookmarkStart w:id="520" w:name="_Toc265228376"/>
      <w:r/>
      <w:bookmarkStart w:id="521" w:name="_Toc150509289"/>
      <w:r/>
      <w:bookmarkStart w:id="522" w:name="_Toc226309782"/>
      <w:r/>
      <w:bookmarkStart w:id="523" w:name="_Toc305158806"/>
      <w:r/>
      <w:bookmarkStart w:id="524" w:name="_Toc151193926"/>
      <w:r/>
      <w:bookmarkStart w:id="525" w:name="_Toc142311040"/>
      <w:r/>
      <w:bookmarkStart w:id="526" w:name="_Toc151193636"/>
      <w:r/>
      <w:bookmarkStart w:id="527" w:name="_Toc151193708"/>
      <w:r/>
      <w:bookmarkStart w:id="528" w:name="_Toc127151538"/>
      <w:r/>
      <w:bookmarkStart w:id="529" w:name="_Toc226965728"/>
      <w:r/>
      <w:bookmarkStart w:id="530" w:name="_Toc226337234"/>
      <w:r/>
      <w:bookmarkStart w:id="531" w:name="_Toc151193780"/>
      <w:r/>
      <w:bookmarkStart w:id="532" w:name="_Toc150774638"/>
      <w:r>
        <w:rPr>
          <w:rFonts w:ascii="Times New Roman" w:hAnsi="Times New Roman" w:eastAsia="宋体"/>
          <w:color w:val="000000"/>
          <w:sz w:val="28"/>
          <w:highlight w:val="none"/>
        </w:rPr>
        <w:t xml:space="preserve">五   开标、资格审查及评标</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
    </w:p>
    <w:p>
      <w:pPr>
        <w:ind w:left="357" w:hanging="357"/>
        <w:spacing w:line="360" w:lineRule="auto"/>
        <w:tabs>
          <w:tab w:val="left" w:pos="360" w:leader="none"/>
        </w:tabs>
        <w:rPr>
          <w:color w:val="000000"/>
          <w:sz w:val="24"/>
          <w:highlight w:val="none"/>
        </w:rPr>
        <w:outlineLvl w:val="1"/>
      </w:pPr>
      <w:r/>
      <w:bookmarkStart w:id="533" w:name="_Toc226309783"/>
      <w:r/>
      <w:bookmarkStart w:id="534" w:name="_Toc164229380"/>
      <w:r/>
      <w:bookmarkStart w:id="535" w:name="_Toc151193637"/>
      <w:r/>
      <w:bookmarkStart w:id="536" w:name="_Toc164608653"/>
      <w:r/>
      <w:bookmarkStart w:id="537" w:name="_Toc164608808"/>
      <w:r/>
      <w:bookmarkStart w:id="538" w:name="_Toc151193709"/>
      <w:r/>
      <w:bookmarkStart w:id="539" w:name="_Toc151193781"/>
      <w:r/>
      <w:bookmarkStart w:id="540" w:name="_Toc127161453"/>
      <w:r/>
      <w:bookmarkStart w:id="541" w:name="_Toc142311041"/>
      <w:r/>
      <w:bookmarkStart w:id="542" w:name="_Toc150774744"/>
      <w:r/>
      <w:bookmarkStart w:id="543" w:name="_Toc305158881"/>
      <w:r/>
      <w:bookmarkStart w:id="544" w:name="_Toc127151740"/>
      <w:r/>
      <w:bookmarkStart w:id="545" w:name="_Toc305158807"/>
      <w:r/>
      <w:bookmarkStart w:id="546" w:name="_Toc520356164"/>
      <w:r/>
      <w:bookmarkStart w:id="547" w:name="_Toc195842904"/>
      <w:r/>
      <w:bookmarkStart w:id="548" w:name="_Toc264969229"/>
      <w:r/>
      <w:bookmarkStart w:id="549" w:name="_Toc150774639"/>
      <w:r/>
      <w:bookmarkStart w:id="550" w:name="_Toc151193853"/>
      <w:r/>
      <w:bookmarkStart w:id="551" w:name="_Toc151193927"/>
      <w:r/>
      <w:bookmarkStart w:id="552" w:name="_Toc226337235"/>
      <w:r/>
      <w:bookmarkStart w:id="553" w:name="_Toc150480777"/>
      <w:r/>
      <w:bookmarkStart w:id="554" w:name="_Toc164229234"/>
      <w:r/>
      <w:bookmarkStart w:id="555" w:name="_Toc226965812"/>
      <w:r/>
      <w:bookmarkStart w:id="556" w:name="_Toc226965729"/>
      <w:r/>
      <w:bookmarkStart w:id="557" w:name="_Toc164351633"/>
      <w:r/>
      <w:bookmarkStart w:id="558" w:name="_Toc150509290"/>
      <w:r/>
      <w:bookmarkStart w:id="559" w:name="_Toc265228377"/>
      <w:r/>
      <w:bookmarkStart w:id="560" w:name="_Toc127151539"/>
      <w:r/>
      <w:bookmarkStart w:id="561" w:name="_Toc149720832"/>
      <w:r/>
      <w:bookmarkStart w:id="562" w:name="_Toc151190166"/>
      <w:r>
        <w:rPr>
          <w:rFonts w:hint="eastAsia"/>
          <w:color w:val="000000"/>
          <w:sz w:val="24"/>
          <w:highlight w:val="none"/>
        </w:rPr>
        <w:t xml:space="preserve">18</w:t>
      </w:r>
      <w:r>
        <w:rPr>
          <w:color w:val="000000"/>
          <w:sz w:val="24"/>
          <w:highlight w:val="none"/>
        </w:rPr>
        <w:t xml:space="preserve">开标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18.1采购人或采购代理机构将按招标文件的规定，在投标截止时间的同一时间和招标文件预先确定的地点组织开标。</w:t>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18.2本项目开标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政府采购一体化平台“苏采云”在线进行开标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18.3开标过程将使用</w:t>
      </w:r>
      <w:r>
        <w:rPr>
          <w:rFonts w:hint="eastAsia"/>
          <w:color w:val="000000"/>
          <w:sz w:val="24"/>
          <w:highlight w:val="none"/>
        </w:rPr>
        <w:t xml:space="preserve">政府采购一体化平台“苏采云”公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bookmarkStart w:id="563" w:name="_Toc520356165"/>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18.4投标人代表对开标过程和开标记录有疑义，以及认为采购人、采购代理机构相关工作人员有需要回避的情形的，应当场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p>
    <w:p>
      <w:pPr>
        <w:numPr>
          <w:ilvl w:val="1"/>
          <w:numId w:val="0"/>
        </w:numPr>
        <w:ind w:left="1077"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18.5</w:t>
      </w:r>
      <w:r>
        <w:rPr>
          <w:color w:val="000000"/>
          <w:sz w:val="24"/>
          <w:highlight w:val="none"/>
        </w:rPr>
        <w:t xml:space="preserve">投标人不足3家的，不予开标。</w:t>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18.6投标人须在开标前使用“验证CA”功能验证本地计算机的控件环境是否正常，并且在开标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p>
    <w:p>
      <w:pPr>
        <w:numPr>
          <w:ilvl w:val="1"/>
          <w:numId w:val="0"/>
        </w:numPr>
        <w:ind w:left="1077"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18.7因本项目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18.8</w:t>
      </w: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color w:val="000000"/>
          <w:sz w:val="24"/>
          <w:highlight w:val="none"/>
          <w:lang w:bidi="ar"/>
        </w:rPr>
        <w:t xml:space="preserve">政府采购一体化平台“苏采云”</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p>
    <w:p>
      <w:pPr>
        <w:ind w:left="357" w:firstLine="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p>
    <w:p>
      <w:pPr>
        <w:ind w:left="1134"/>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p>
    <w:p>
      <w:pPr>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19</w:t>
      </w:r>
      <w:r>
        <w:rPr>
          <w:color w:val="000000"/>
          <w:sz w:val="24"/>
          <w:highlight w:val="none"/>
        </w:rPr>
        <w:t xml:space="preserve">资格审查</w:t>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19.1见第三章《资格审查》。</w:t>
      </w:r>
      <w:bookmarkEnd w:id="563"/>
      <w:r/>
      <w:r/>
    </w:p>
    <w:p>
      <w:pPr>
        <w:ind w:left="357" w:hanging="357"/>
        <w:spacing w:line="360" w:lineRule="auto"/>
        <w:tabs>
          <w:tab w:val="left" w:pos="360" w:leader="none"/>
        </w:tabs>
        <w:rPr>
          <w:color w:val="000000"/>
          <w:sz w:val="24"/>
          <w:highlight w:val="none"/>
        </w:rPr>
        <w:outlineLvl w:val="1"/>
      </w:pPr>
      <w:r/>
      <w:bookmarkStart w:id="564" w:name="_Toc226965813"/>
      <w:r/>
      <w:bookmarkStart w:id="565" w:name="_Toc127151540"/>
      <w:r/>
      <w:bookmarkStart w:id="566" w:name="_Toc150774745"/>
      <w:r/>
      <w:bookmarkStart w:id="567" w:name="_Toc265228378"/>
      <w:r/>
      <w:bookmarkStart w:id="568" w:name="_Toc226337236"/>
      <w:r/>
      <w:bookmarkStart w:id="569" w:name="_Toc164351634"/>
      <w:r/>
      <w:bookmarkStart w:id="570" w:name="_Toc226309784"/>
      <w:r/>
      <w:bookmarkStart w:id="571" w:name="_Toc150480778"/>
      <w:r/>
      <w:bookmarkStart w:id="572" w:name="_Toc151193854"/>
      <w:r/>
      <w:bookmarkStart w:id="573" w:name="_Toc164608809"/>
      <w:r/>
      <w:bookmarkStart w:id="574" w:name="_Toc195842905"/>
      <w:r/>
      <w:bookmarkStart w:id="575" w:name="_Toc226965730"/>
      <w:r/>
      <w:bookmarkStart w:id="576" w:name="_Toc151193782"/>
      <w:r/>
      <w:bookmarkStart w:id="577" w:name="_Toc164608654"/>
      <w:r/>
      <w:bookmarkStart w:id="578" w:name="_Toc151193638"/>
      <w:r/>
      <w:bookmarkStart w:id="579" w:name="_Toc142311042"/>
      <w:r/>
      <w:bookmarkStart w:id="580" w:name="_Toc164229381"/>
      <w:r/>
      <w:bookmarkStart w:id="581" w:name="_Toc151193710"/>
      <w:r/>
      <w:bookmarkStart w:id="582" w:name="_Toc305158808"/>
      <w:r/>
      <w:bookmarkStart w:id="583" w:name="_Toc150509291"/>
      <w:r/>
      <w:bookmarkStart w:id="584" w:name="_Toc149720833"/>
      <w:r/>
      <w:bookmarkStart w:id="585" w:name="_Toc164229235"/>
      <w:r/>
      <w:bookmarkStart w:id="586" w:name="_Toc127161454"/>
      <w:r/>
      <w:bookmarkStart w:id="587" w:name="_Toc151190167"/>
      <w:r/>
      <w:bookmarkStart w:id="588" w:name="_Toc305158882"/>
      <w:r/>
      <w:bookmarkStart w:id="589" w:name="_Toc151193928"/>
      <w:r/>
      <w:bookmarkStart w:id="590" w:name="_Toc150774640"/>
      <w:r/>
      <w:bookmarkStart w:id="591" w:name="_Toc264969230"/>
      <w:r/>
      <w:bookmarkStart w:id="592" w:name="_Toc127151741"/>
      <w:r>
        <w:rPr>
          <w:rFonts w:hint="eastAsia"/>
          <w:color w:val="000000"/>
          <w:sz w:val="24"/>
          <w:highlight w:val="none"/>
        </w:rPr>
        <w:t xml:space="preserve">20</w:t>
      </w:r>
      <w:r>
        <w:rPr>
          <w:color w:val="000000"/>
          <w:sz w:val="24"/>
          <w:highlight w:val="none"/>
        </w:rPr>
        <w:t xml:space="preserve">评标委员会</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20.1评标委员会根据政府采购有关规定和本次招标采购项目的特点进行组建，并负责具体评标事务，独立履行职责。</w:t>
      </w:r>
      <w:bookmarkStart w:id="593" w:name="_Toc520356166"/>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20.2评审专家须符合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593"/>
      <w:r/>
      <w:bookmarkStart w:id="594" w:name="_Toc520356169"/>
      <w:r/>
      <w:r/>
    </w:p>
    <w:p>
      <w:pPr>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21</w:t>
      </w:r>
      <w:r>
        <w:rPr>
          <w:color w:val="000000"/>
          <w:sz w:val="24"/>
          <w:highlight w:val="none"/>
        </w:rPr>
        <w:t xml:space="preserve">评标程序、评标方法和评标标准</w:t>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21.1见第四章《评标程序、评标方法和评标标准》。</w:t>
      </w:r>
      <w:r/>
    </w:p>
    <w:p>
      <w:pPr>
        <w:pStyle w:val="1011"/>
        <w:spacing w:before="0" w:line="360" w:lineRule="auto"/>
        <w:rPr>
          <w:rFonts w:ascii="Times New Roman" w:hAnsi="Times New Roman" w:eastAsia="宋体"/>
          <w:color w:val="000000"/>
          <w:sz w:val="28"/>
          <w:highlight w:val="none"/>
        </w:rPr>
      </w:pPr>
      <w:r/>
      <w:bookmarkStart w:id="595" w:name="_Toc305158887"/>
      <w:r/>
      <w:bookmarkStart w:id="596" w:name="_Toc150774750"/>
      <w:r/>
      <w:bookmarkStart w:id="597" w:name="_Toc127151545"/>
      <w:r/>
      <w:bookmarkStart w:id="598" w:name="_Toc150774645"/>
      <w:r/>
      <w:bookmarkStart w:id="599" w:name="_Toc150480783"/>
      <w:r/>
      <w:bookmarkStart w:id="600" w:name="_Toc142311047"/>
      <w:r/>
      <w:bookmarkStart w:id="601" w:name="_Toc226965735"/>
      <w:r/>
      <w:bookmarkStart w:id="602" w:name="_Toc151193787"/>
      <w:r/>
      <w:bookmarkStart w:id="603" w:name="_Toc265228383"/>
      <w:r/>
      <w:bookmarkStart w:id="604" w:name="_Toc264969235"/>
      <w:r/>
      <w:bookmarkStart w:id="605" w:name="_Toc305158813"/>
      <w:r/>
      <w:bookmarkStart w:id="606" w:name="_Toc226309789"/>
      <w:r/>
      <w:bookmarkStart w:id="607" w:name="_Toc226337241"/>
      <w:r/>
      <w:bookmarkStart w:id="608" w:name="_Toc226965818"/>
      <w:r/>
      <w:bookmarkStart w:id="609" w:name="_Toc151190172"/>
      <w:r/>
      <w:bookmarkStart w:id="610" w:name="_Toc151193859"/>
      <w:r/>
      <w:bookmarkStart w:id="611" w:name="_Toc151193643"/>
      <w:r/>
      <w:bookmarkStart w:id="612" w:name="_Toc151193715"/>
      <w:r/>
      <w:bookmarkStart w:id="613" w:name="_Toc195842910"/>
      <w:r/>
      <w:bookmarkStart w:id="614" w:name="_Toc150509296"/>
      <w:r/>
      <w:bookmarkStart w:id="615" w:name="_Toc151193933"/>
      <w:r>
        <w:rPr>
          <w:rFonts w:ascii="Times New Roman" w:hAnsi="Times New Roman" w:eastAsia="宋体"/>
          <w:color w:val="000000"/>
          <w:sz w:val="28"/>
          <w:highlight w:val="none"/>
        </w:rPr>
        <w:t xml:space="preserve">六   </w:t>
      </w:r>
      <w:bookmarkEnd w:id="594"/>
      <w:r>
        <w:rPr>
          <w:rFonts w:ascii="Times New Roman" w:hAnsi="Times New Roman" w:eastAsia="宋体"/>
          <w:color w:val="000000"/>
          <w:sz w:val="28"/>
          <w:highlight w:val="none"/>
        </w:rPr>
        <w:t xml:space="preserve">确定中标</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Start w:id="616" w:name="_Toc226965820"/>
      <w:r/>
      <w:bookmarkStart w:id="617" w:name="_Toc151193861"/>
      <w:r/>
      <w:bookmarkStart w:id="618" w:name="_Toc151190174"/>
      <w:r/>
      <w:bookmarkStart w:id="619" w:name="_Toc195842912"/>
      <w:r/>
      <w:bookmarkStart w:id="620" w:name="_Toc150509298"/>
      <w:r/>
      <w:bookmarkStart w:id="621" w:name="_Toc127151547"/>
      <w:r/>
      <w:bookmarkStart w:id="622" w:name="_Toc142311049"/>
      <w:r/>
      <w:bookmarkStart w:id="623" w:name="_Toc164608661"/>
      <w:r/>
      <w:bookmarkStart w:id="624" w:name="_Toc164351641"/>
      <w:r/>
      <w:bookmarkStart w:id="625" w:name="_Toc265228385"/>
      <w:r/>
      <w:bookmarkStart w:id="626" w:name="_Toc305158889"/>
      <w:r/>
      <w:bookmarkStart w:id="627" w:name="_Toc164229388"/>
      <w:r/>
      <w:bookmarkStart w:id="628" w:name="_Toc226965737"/>
      <w:r/>
      <w:bookmarkStart w:id="629" w:name="_Toc149720840"/>
      <w:r/>
      <w:bookmarkStart w:id="630" w:name="_Toc127151748"/>
      <w:r/>
      <w:bookmarkStart w:id="631" w:name="_Toc164608816"/>
      <w:r/>
      <w:bookmarkStart w:id="632" w:name="_Toc305158815"/>
      <w:r/>
      <w:bookmarkStart w:id="633" w:name="_Toc226309791"/>
      <w:r/>
      <w:bookmarkStart w:id="634" w:name="_Toc150480785"/>
      <w:r/>
      <w:bookmarkStart w:id="635" w:name="_Toc264969237"/>
      <w:r/>
      <w:bookmarkStart w:id="636" w:name="_Toc151193717"/>
      <w:r/>
      <w:bookmarkStart w:id="637" w:name="_Toc150774752"/>
      <w:r/>
      <w:bookmarkStart w:id="638" w:name="_Toc164229242"/>
      <w:r/>
      <w:bookmarkStart w:id="639" w:name="_Toc151193645"/>
      <w:r/>
      <w:bookmarkStart w:id="640" w:name="_Toc226337243"/>
      <w:r/>
      <w:bookmarkStart w:id="641" w:name="_Toc151193789"/>
      <w:r/>
      <w:bookmarkStart w:id="642" w:name="_Toc151193935"/>
      <w:r/>
      <w:bookmarkStart w:id="643" w:name="_Toc150774647"/>
      <w:r/>
      <w:bookmarkStart w:id="644" w:name="_Toc127161461"/>
      <w:r/>
      <w:r/>
    </w:p>
    <w:p>
      <w:pPr>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22</w:t>
      </w:r>
      <w:r>
        <w:rPr>
          <w:color w:val="000000"/>
          <w:sz w:val="24"/>
          <w:highlight w:val="none"/>
        </w:rPr>
        <w:t xml:space="preserve">确定中标人</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22.1采购人将在评标报告确定的中标候选人名单中按顺序确定中标人，中标候选人并列的，由采购人</w:t>
      </w:r>
      <w:r>
        <w:rPr>
          <w:rFonts w:hint="eastAsia"/>
          <w:color w:val="000000"/>
          <w:sz w:val="24"/>
          <w:highlight w:val="none"/>
        </w:rPr>
        <w:t xml:space="preserve">依法</w:t>
      </w:r>
      <w:r>
        <w:rPr>
          <w:color w:val="000000"/>
          <w:sz w:val="24"/>
          <w:highlight w:val="none"/>
        </w:rPr>
        <w:t xml:space="preserve">确定</w:t>
      </w:r>
      <w:r>
        <w:rPr>
          <w:rFonts w:hint="eastAsia"/>
          <w:color w:val="000000"/>
          <w:sz w:val="24"/>
          <w:highlight w:val="none"/>
        </w:rPr>
        <w:t xml:space="preserve">。</w:t>
      </w:r>
      <w:r/>
    </w:p>
    <w:p>
      <w:pPr>
        <w:ind w:left="357" w:hanging="357"/>
        <w:spacing w:line="360" w:lineRule="auto"/>
        <w:tabs>
          <w:tab w:val="left" w:pos="360" w:leader="none"/>
        </w:tabs>
        <w:rPr>
          <w:color w:val="000000"/>
          <w:sz w:val="24"/>
          <w:highlight w:val="none"/>
        </w:rPr>
        <w:outlineLvl w:val="1"/>
      </w:pPr>
      <w:r/>
      <w:bookmarkStart w:id="645" w:name="_Toc305158817"/>
      <w:r/>
      <w:bookmarkStart w:id="646" w:name="_Toc305158891"/>
      <w:r/>
      <w:bookmarkStart w:id="647" w:name="_Toc151193863"/>
      <w:r/>
      <w:bookmarkStart w:id="648" w:name="_Toc265228387"/>
      <w:r/>
      <w:bookmarkStart w:id="649" w:name="_Toc195842914"/>
      <w:r/>
      <w:bookmarkStart w:id="650" w:name="_Toc127161463"/>
      <w:r/>
      <w:bookmarkStart w:id="651" w:name="_Toc151193719"/>
      <w:r/>
      <w:bookmarkStart w:id="652" w:name="_Toc264969239"/>
      <w:r/>
      <w:bookmarkStart w:id="653" w:name="_Toc149720842"/>
      <w:r/>
      <w:bookmarkStart w:id="654" w:name="_Toc142311051"/>
      <w:r/>
      <w:bookmarkStart w:id="655" w:name="_Toc151193791"/>
      <w:r/>
      <w:bookmarkStart w:id="656" w:name="_Toc150509300"/>
      <w:r/>
      <w:bookmarkStart w:id="657" w:name="_Toc226337245"/>
      <w:r/>
      <w:bookmarkStart w:id="658" w:name="_Toc226965739"/>
      <w:r/>
      <w:bookmarkStart w:id="659" w:name="_Toc151193647"/>
      <w:r/>
      <w:bookmarkStart w:id="660" w:name="_Toc150774754"/>
      <w:r/>
      <w:bookmarkStart w:id="661" w:name="_Toc150774649"/>
      <w:r/>
      <w:bookmarkStart w:id="662" w:name="_Toc150480787"/>
      <w:r/>
      <w:bookmarkStart w:id="663" w:name="_Toc164608663"/>
      <w:r/>
      <w:bookmarkStart w:id="664" w:name="_Toc226965822"/>
      <w:r/>
      <w:bookmarkStart w:id="665" w:name="_Toc151193937"/>
      <w:r/>
      <w:bookmarkStart w:id="666" w:name="_Toc164229390"/>
      <w:r/>
      <w:bookmarkStart w:id="667" w:name="_Toc226309793"/>
      <w:r/>
      <w:bookmarkStart w:id="668" w:name="_Toc127151750"/>
      <w:r/>
      <w:bookmarkStart w:id="669" w:name="_Toc164351643"/>
      <w:r/>
      <w:bookmarkStart w:id="670" w:name="_Toc164229244"/>
      <w:r/>
      <w:bookmarkStart w:id="671" w:name="_Toc127151549"/>
      <w:r/>
      <w:bookmarkStart w:id="672" w:name="_Toc151190176"/>
      <w:r/>
      <w:bookmarkStart w:id="673" w:name="_Toc164608818"/>
      <w:r/>
      <w:bookmarkStart w:id="674" w:name="_Toc520356176"/>
      <w:r/>
      <w:bookmarkStart w:id="675" w:name="_Ref467307090"/>
      <w:r/>
      <w:bookmarkStart w:id="676" w:name="_Ref467306425"/>
      <w:r>
        <w:rPr>
          <w:rFonts w:hint="eastAsia"/>
          <w:color w:val="000000"/>
          <w:sz w:val="24"/>
          <w:highlight w:val="none"/>
        </w:rPr>
        <w:t xml:space="preserve">23</w:t>
      </w:r>
      <w:r>
        <w:rPr>
          <w:color w:val="000000"/>
          <w:sz w:val="24"/>
          <w:highlight w:val="none"/>
        </w:rPr>
        <w:t xml:space="preserve">中标公告与中标通知书</w:t>
      </w:r>
      <w:bookmarkEnd w:id="645"/>
      <w:r/>
      <w:bookmarkEnd w:id="646"/>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23.1采购人或采购代理机构自中标人确定之日起2个工作日内，在</w:t>
      </w:r>
      <w:r>
        <w:rPr>
          <w:rFonts w:hint="eastAsia"/>
          <w:color w:val="000000"/>
          <w:sz w:val="24"/>
          <w:highlight w:val="none"/>
        </w:rPr>
        <w:t xml:space="preserve">常州市政府采购网</w:t>
      </w:r>
      <w:r>
        <w:rPr>
          <w:color w:val="000000"/>
          <w:sz w:val="24"/>
          <w:highlight w:val="none"/>
        </w:rPr>
        <w:t xml:space="preserve">公告中标结果，</w:t>
      </w:r>
      <w:r>
        <w:rPr>
          <w:rFonts w:hint="eastAsia"/>
          <w:color w:val="000000"/>
          <w:sz w:val="24"/>
          <w:highlight w:val="none"/>
        </w:rPr>
        <w:t xml:space="preserve">同时向中标人发出中标通知书，</w:t>
      </w:r>
      <w:r>
        <w:rPr>
          <w:color w:val="000000"/>
          <w:sz w:val="24"/>
          <w:highlight w:val="none"/>
        </w:rPr>
        <w:t xml:space="preserve">中标公告期限为1个工作日。</w:t>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23.2中标通知书对采购人和中标供应商均具有法律效力。中标通知书发出后，采购人改变中标结果的，或者中标供应商放弃中标项目的，应当依法承担法律责任。</w:t>
      </w:r>
      <w:r/>
    </w:p>
    <w:p>
      <w:pPr>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24</w:t>
      </w:r>
      <w:r>
        <w:rPr>
          <w:color w:val="000000"/>
          <w:sz w:val="24"/>
          <w:highlight w:val="none"/>
        </w:rPr>
        <w:t xml:space="preserve">废标</w:t>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24.1在招标采购中，出现下列情形之一的，应予废标：</w:t>
      </w:r>
      <w:r/>
    </w:p>
    <w:p>
      <w:pPr>
        <w:numPr>
          <w:ilvl w:val="2"/>
          <w:numId w:val="0"/>
        </w:numPr>
        <w:ind w:left="1980" w:hanging="900"/>
        <w:spacing w:line="360" w:lineRule="auto"/>
        <w:rPr>
          <w:color w:val="000000"/>
          <w:sz w:val="24"/>
          <w:highlight w:val="none"/>
        </w:rPr>
      </w:pPr>
      <w:r>
        <w:rPr>
          <w:rFonts w:hint="eastAsia"/>
          <w:color w:val="000000"/>
          <w:sz w:val="24"/>
          <w:highlight w:val="none"/>
        </w:rPr>
        <w:t xml:space="preserve">24.1.1</w:t>
      </w:r>
      <w:r>
        <w:rPr>
          <w:color w:val="000000"/>
          <w:sz w:val="24"/>
          <w:highlight w:val="none"/>
        </w:rPr>
        <w:t xml:space="preserve">符合专业条件的供应商或者对招标文件作实质响应的供应商不足三家的；</w:t>
      </w:r>
      <w:r/>
    </w:p>
    <w:p>
      <w:pPr>
        <w:numPr>
          <w:ilvl w:val="2"/>
          <w:numId w:val="0"/>
        </w:numPr>
        <w:ind w:left="1980" w:hanging="900"/>
        <w:spacing w:line="360" w:lineRule="auto"/>
        <w:rPr>
          <w:color w:val="000000"/>
          <w:sz w:val="24"/>
          <w:highlight w:val="none"/>
        </w:rPr>
      </w:pPr>
      <w:r>
        <w:rPr>
          <w:rFonts w:hint="eastAsia"/>
          <w:color w:val="000000"/>
          <w:sz w:val="24"/>
          <w:highlight w:val="none"/>
        </w:rPr>
        <w:t xml:space="preserve">24.1.2</w:t>
      </w:r>
      <w:r>
        <w:rPr>
          <w:color w:val="000000"/>
          <w:sz w:val="24"/>
          <w:highlight w:val="none"/>
        </w:rPr>
        <w:t xml:space="preserve">出现影响采购公正的违法、违规行为的；</w:t>
      </w:r>
      <w:r/>
    </w:p>
    <w:p>
      <w:pPr>
        <w:numPr>
          <w:ilvl w:val="2"/>
          <w:numId w:val="0"/>
        </w:numPr>
        <w:ind w:left="1980" w:hanging="900"/>
        <w:spacing w:line="360" w:lineRule="auto"/>
        <w:rPr>
          <w:color w:val="000000"/>
          <w:sz w:val="24"/>
          <w:highlight w:val="none"/>
        </w:rPr>
      </w:pPr>
      <w:r>
        <w:rPr>
          <w:rFonts w:hint="eastAsia"/>
          <w:color w:val="000000"/>
          <w:sz w:val="24"/>
          <w:highlight w:val="none"/>
        </w:rPr>
        <w:t xml:space="preserve">24.1.3</w:t>
      </w:r>
      <w:r>
        <w:rPr>
          <w:color w:val="000000"/>
          <w:sz w:val="24"/>
          <w:highlight w:val="none"/>
        </w:rPr>
        <w:t xml:space="preserve">投标人的报价均超过了采购预算，采购人不能支付的；</w:t>
      </w:r>
      <w:r/>
    </w:p>
    <w:p>
      <w:pPr>
        <w:numPr>
          <w:ilvl w:val="2"/>
          <w:numId w:val="0"/>
        </w:numPr>
        <w:ind w:left="1980" w:hanging="900"/>
        <w:spacing w:line="360" w:lineRule="auto"/>
        <w:rPr>
          <w:color w:val="000000"/>
          <w:sz w:val="24"/>
          <w:highlight w:val="none"/>
        </w:rPr>
      </w:pPr>
      <w:r>
        <w:rPr>
          <w:rFonts w:hint="eastAsia"/>
          <w:color w:val="000000"/>
          <w:sz w:val="24"/>
          <w:highlight w:val="none"/>
        </w:rPr>
        <w:t xml:space="preserve">24.1.4</w:t>
      </w:r>
      <w:r>
        <w:rPr>
          <w:color w:val="000000"/>
          <w:sz w:val="24"/>
          <w:highlight w:val="none"/>
        </w:rPr>
        <w:t xml:space="preserve">因重大变故，采购任务取消的。</w:t>
      </w:r>
      <w:r/>
    </w:p>
    <w:p>
      <w:pPr>
        <w:numPr>
          <w:ilvl w:val="2"/>
          <w:numId w:val="0"/>
        </w:numPr>
        <w:ind w:left="1980" w:hanging="900"/>
        <w:spacing w:line="360" w:lineRule="auto"/>
        <w:rPr>
          <w:color w:val="000000"/>
          <w:sz w:val="24"/>
          <w:highlight w:val="none"/>
        </w:rPr>
      </w:pPr>
      <w:r>
        <w:rPr>
          <w:rFonts w:hint="eastAsia"/>
          <w:color w:val="000000"/>
          <w:sz w:val="24"/>
          <w:highlight w:val="none"/>
        </w:rPr>
        <w:t xml:space="preserve">24.1.5</w:t>
      </w: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序号18.8的所述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24.2废标后，采购人将废标理由通知所有投标人。</w:t>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r/>
    </w:p>
    <w:p>
      <w:pPr>
        <w:ind w:left="357" w:hanging="357"/>
        <w:spacing w:line="360" w:lineRule="auto"/>
        <w:tabs>
          <w:tab w:val="left" w:pos="360" w:leader="none"/>
        </w:tabs>
        <w:rPr>
          <w:color w:val="000000"/>
          <w:sz w:val="24"/>
          <w:highlight w:val="none"/>
        </w:rPr>
        <w:outlineLvl w:val="1"/>
      </w:pPr>
      <w:r/>
      <w:bookmarkStart w:id="677" w:name="_Toc149720843"/>
      <w:r/>
      <w:bookmarkStart w:id="678" w:name="_Toc195842915"/>
      <w:r/>
      <w:bookmarkStart w:id="679" w:name="_Toc265228388"/>
      <w:r/>
      <w:bookmarkStart w:id="680" w:name="_Ref467306377"/>
      <w:r/>
      <w:bookmarkStart w:id="681" w:name="_Toc264969240"/>
      <w:r/>
      <w:bookmarkStart w:id="682" w:name="_Toc520356175"/>
      <w:r/>
      <w:bookmarkStart w:id="683" w:name="_Toc151193720"/>
      <w:r/>
      <w:bookmarkStart w:id="684" w:name="_Toc164608819"/>
      <w:r/>
      <w:bookmarkStart w:id="685" w:name="_Toc151193792"/>
      <w:r/>
      <w:bookmarkStart w:id="686" w:name="_Ref467307204"/>
      <w:r/>
      <w:bookmarkStart w:id="687" w:name="_Toc164229391"/>
      <w:r/>
      <w:bookmarkStart w:id="688" w:name="_Toc151193864"/>
      <w:r/>
      <w:bookmarkStart w:id="689" w:name="_Toc127151550"/>
      <w:r/>
      <w:bookmarkStart w:id="690" w:name="_Toc226965823"/>
      <w:r/>
      <w:bookmarkStart w:id="691" w:name="_Toc150774755"/>
      <w:r/>
      <w:bookmarkStart w:id="692" w:name="_Toc150509301"/>
      <w:r/>
      <w:bookmarkStart w:id="693" w:name="_Toc305158892"/>
      <w:r/>
      <w:bookmarkStart w:id="694" w:name="_Ref467307062"/>
      <w:r/>
      <w:bookmarkStart w:id="695" w:name="_Toc151190177"/>
      <w:r/>
      <w:bookmarkStart w:id="696" w:name="_Toc150774650"/>
      <w:r/>
      <w:bookmarkStart w:id="697" w:name="_Toc151193938"/>
      <w:r/>
      <w:bookmarkStart w:id="698" w:name="_Toc164229245"/>
      <w:r/>
      <w:bookmarkStart w:id="699" w:name="_Toc164608664"/>
      <w:r/>
      <w:bookmarkStart w:id="700" w:name="_Toc151193648"/>
      <w:r/>
      <w:bookmarkStart w:id="701" w:name="_Toc164351644"/>
      <w:r/>
      <w:bookmarkStart w:id="702" w:name="_Toc226337246"/>
      <w:r/>
      <w:bookmarkStart w:id="703" w:name="_Toc142311052"/>
      <w:r/>
      <w:bookmarkStart w:id="704" w:name="_Ref467306978"/>
      <w:r/>
      <w:bookmarkStart w:id="705" w:name="_Toc226965740"/>
      <w:r/>
      <w:bookmarkStart w:id="706" w:name="_Toc150480788"/>
      <w:r/>
      <w:bookmarkStart w:id="707" w:name="_Toc305158818"/>
      <w:r/>
      <w:bookmarkStart w:id="708" w:name="_Toc127161464"/>
      <w:r/>
      <w:bookmarkStart w:id="709" w:name="_Toc127151751"/>
      <w:r/>
      <w:bookmarkStart w:id="710" w:name="_Toc226309794"/>
      <w:r>
        <w:rPr>
          <w:rFonts w:hint="eastAsia"/>
          <w:color w:val="000000"/>
          <w:sz w:val="24"/>
          <w:highlight w:val="none"/>
        </w:rPr>
        <w:t xml:space="preserve">25</w:t>
      </w:r>
      <w:r>
        <w:rPr>
          <w:color w:val="000000"/>
          <w:sz w:val="24"/>
          <w:highlight w:val="none"/>
        </w:rPr>
        <w:t xml:space="preserve">签订合同</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25.2中标人</w:t>
      </w:r>
      <w:r>
        <w:rPr>
          <w:rFonts w:hint="eastAsia"/>
          <w:color w:val="000000"/>
          <w:sz w:val="24"/>
          <w:highlight w:val="none"/>
        </w:rPr>
        <w:t xml:space="preserve">拒绝</w:t>
      </w:r>
      <w:r>
        <w:rPr>
          <w:color w:val="000000"/>
          <w:sz w:val="24"/>
          <w:highlight w:val="none"/>
        </w:rPr>
        <w:t xml:space="preserve">与采购人签订合同的，采购人</w:t>
      </w:r>
      <w:r>
        <w:rPr>
          <w:rFonts w:hint="eastAsia"/>
          <w:color w:val="000000"/>
          <w:sz w:val="24"/>
          <w:highlight w:val="none"/>
        </w:rPr>
        <w:t xml:space="preserve">可以</w:t>
      </w:r>
      <w:r>
        <w:rPr>
          <w:color w:val="000000"/>
          <w:sz w:val="24"/>
          <w:highlight w:val="none"/>
        </w:rPr>
        <w:t xml:space="preserve">按照评</w:t>
      </w:r>
      <w:r>
        <w:rPr>
          <w:rFonts w:hint="eastAsia"/>
          <w:color w:val="000000"/>
          <w:sz w:val="24"/>
          <w:highlight w:val="none"/>
        </w:rPr>
        <w:t xml:space="preserve">标</w:t>
      </w:r>
      <w:r>
        <w:rPr>
          <w:color w:val="000000"/>
          <w:sz w:val="24"/>
          <w:highlight w:val="none"/>
        </w:rPr>
        <w:t xml:space="preserve">报告推荐的中标候选人名单排序，确定下一候选人为中标人，</w:t>
      </w:r>
      <w:r>
        <w:rPr>
          <w:rFonts w:hint="eastAsia"/>
          <w:color w:val="000000"/>
          <w:sz w:val="24"/>
          <w:highlight w:val="none"/>
        </w:rPr>
        <w:t xml:space="preserve">也可以</w:t>
      </w:r>
      <w:r>
        <w:rPr>
          <w:color w:val="000000"/>
          <w:sz w:val="24"/>
          <w:highlight w:val="none"/>
        </w:rPr>
        <w:t xml:space="preserve">重新开展政府采购活动。</w:t>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25.3联合体中标的，联合体各方应当共同与采购人签订合同，就中标项目向采购人承担连带责任。</w:t>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25.4政府采购合同不能转包。</w:t>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sz w:val="24"/>
          <w:highlight w:val="none"/>
        </w:rPr>
        <w:t xml:space="preserve">，</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。中标人就采购项目和分包项目向采购人负责，分包供应商就分包项目承担责任。</w:t>
      </w:r>
      <w:bookmarkEnd w:id="674"/>
      <w:r/>
      <w:bookmarkEnd w:id="675"/>
      <w:r/>
      <w:bookmarkEnd w:id="676"/>
      <w:r/>
      <w:r/>
    </w:p>
    <w:p>
      <w:pPr>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26</w:t>
      </w:r>
      <w:r>
        <w:rPr>
          <w:color w:val="000000"/>
          <w:sz w:val="24"/>
          <w:highlight w:val="none"/>
        </w:rPr>
        <w:t xml:space="preserve">询问与质疑</w:t>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26.1询问</w:t>
      </w:r>
      <w:r/>
    </w:p>
    <w:p>
      <w:pPr>
        <w:numPr>
          <w:ilvl w:val="2"/>
          <w:numId w:val="0"/>
        </w:numPr>
        <w:ind w:left="1980" w:hanging="900"/>
        <w:spacing w:line="360" w:lineRule="auto"/>
        <w:rPr>
          <w:color w:val="000000"/>
          <w:sz w:val="24"/>
          <w:highlight w:val="none"/>
        </w:rPr>
      </w:pPr>
      <w:r>
        <w:rPr>
          <w:rFonts w:hint="eastAsia"/>
          <w:color w:val="000000"/>
          <w:sz w:val="24"/>
          <w:highlight w:val="none"/>
        </w:rPr>
        <w:t xml:space="preserve">26.1.1</w:t>
      </w:r>
      <w:r>
        <w:rPr>
          <w:color w:val="000000"/>
          <w:sz w:val="24"/>
          <w:highlight w:val="none"/>
        </w:rPr>
        <w:t xml:space="preserve">投标人对政府采购活动事项有疑问的，可依法提出询问，并按《投标人须知资料表》载明的形式送达采购人或采购代理机构。</w:t>
      </w:r>
      <w:r/>
    </w:p>
    <w:p>
      <w:pPr>
        <w:numPr>
          <w:ilvl w:val="2"/>
          <w:numId w:val="0"/>
        </w:numPr>
        <w:ind w:left="1980" w:hanging="900"/>
        <w:spacing w:line="360" w:lineRule="auto"/>
        <w:rPr>
          <w:color w:val="000000"/>
          <w:sz w:val="24"/>
          <w:highlight w:val="none"/>
        </w:rPr>
      </w:pPr>
      <w:r>
        <w:rPr>
          <w:rFonts w:hint="eastAsia"/>
          <w:color w:val="000000"/>
          <w:sz w:val="24"/>
          <w:highlight w:val="none"/>
        </w:rPr>
        <w:t xml:space="preserve">26.1.2</w:t>
      </w:r>
      <w:r>
        <w:rPr>
          <w:color w:val="000000"/>
          <w:sz w:val="24"/>
          <w:highlight w:val="none"/>
        </w:rPr>
        <w:t xml:space="preserve">采购人或采购代理机构对供应商依法提出的询问，在3个工作日内作出答复，但答复的内容不得涉及商业秘密。</w:t>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26.2质疑</w:t>
      </w:r>
      <w:r/>
    </w:p>
    <w:p>
      <w:pPr>
        <w:numPr>
          <w:ilvl w:val="2"/>
          <w:numId w:val="0"/>
        </w:numPr>
        <w:ind w:left="1980" w:hanging="900"/>
        <w:spacing w:line="360" w:lineRule="auto"/>
        <w:rPr>
          <w:color w:val="000000"/>
          <w:sz w:val="24"/>
          <w:highlight w:val="none"/>
        </w:rPr>
      </w:pPr>
      <w:r>
        <w:rPr>
          <w:rFonts w:hint="eastAsia"/>
          <w:color w:val="000000"/>
          <w:sz w:val="24"/>
          <w:highlight w:val="none"/>
        </w:rPr>
        <w:t xml:space="preserve">26.2.1</w:t>
      </w:r>
      <w:r>
        <w:rPr>
          <w:color w:val="000000"/>
          <w:sz w:val="24"/>
          <w:highlight w:val="none"/>
        </w:rPr>
        <w:t xml:space="preserve">投标人认为</w:t>
      </w:r>
      <w:r>
        <w:rPr>
          <w:rFonts w:hint="eastAsia"/>
          <w:color w:val="000000"/>
          <w:sz w:val="24"/>
          <w:highlight w:val="none"/>
        </w:rPr>
        <w:t xml:space="preserve">招标文件</w:t>
      </w:r>
      <w:r>
        <w:rPr>
          <w:color w:val="000000"/>
          <w:sz w:val="24"/>
          <w:highlight w:val="none"/>
        </w:rPr>
        <w:t xml:space="preserve">、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0"/>
        </w:numPr>
        <w:ind w:left="1980" w:hanging="900"/>
        <w:spacing w:line="360" w:lineRule="auto"/>
        <w:rPr>
          <w:color w:val="000000"/>
          <w:sz w:val="24"/>
          <w:highlight w:val="none"/>
        </w:rPr>
      </w:pPr>
      <w:r>
        <w:rPr>
          <w:rFonts w:hint="eastAsia"/>
          <w:color w:val="000000"/>
          <w:sz w:val="24"/>
          <w:highlight w:val="none"/>
        </w:rPr>
        <w:t xml:space="preserve">26.2.2</w:t>
      </w: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1084"/>
          <w:color w:val="000000"/>
          <w:highlight w:val="none"/>
        </w:rPr>
        <w:t xml:space="preserve">http://gk</w:t>
      </w:r>
      <w:bookmarkStart w:id="711" w:name="_Hlt100654014"/>
      <w:r>
        <w:rPr>
          <w:rStyle w:val="1084"/>
          <w:color w:val="000000"/>
          <w:highlight w:val="none"/>
        </w:rPr>
        <w:t xml:space="preserve">s</w:t>
      </w:r>
      <w:bookmarkEnd w:id="711"/>
      <w:r>
        <w:rPr>
          <w:rStyle w:val="1084"/>
          <w:color w:val="000000"/>
          <w:highlight w:val="none"/>
        </w:rPr>
        <w:t xml:space="preserve">.m</w:t>
      </w:r>
      <w:bookmarkStart w:id="712" w:name="_Hlt100653994"/>
      <w:r/>
      <w:bookmarkStart w:id="713" w:name="_Hlt100653993"/>
      <w:r>
        <w:rPr>
          <w:rStyle w:val="1084"/>
          <w:color w:val="000000"/>
          <w:highlight w:val="none"/>
        </w:rPr>
        <w:t xml:space="preserve">o</w:t>
      </w:r>
      <w:bookmarkEnd w:id="712"/>
      <w:r/>
      <w:bookmarkEnd w:id="713"/>
      <w:r>
        <w:rPr>
          <w:rStyle w:val="1084"/>
          <w:color w:val="000000"/>
          <w:highlight w:val="none"/>
        </w:rPr>
        <w:t xml:space="preserve">f.gov.cn/ztztz/zhengfucaigouguanli/201802/t20180201_2804589.htm</w:t>
      </w:r>
      <w:r>
        <w:rPr>
          <w:rStyle w:val="1084"/>
          <w:color w:val="000000"/>
          <w:highlight w:val="none"/>
        </w:rPr>
        <w:fldChar w:fldCharType="end"/>
      </w:r>
      <w:r>
        <w:rPr>
          <w:rFonts w:hint="eastAsia"/>
          <w:color w:val="000000"/>
          <w:highlight w:val="none"/>
        </w:rPr>
        <w:t xml:space="preserve">）</w:t>
      </w:r>
      <w:r/>
    </w:p>
    <w:p>
      <w:pPr>
        <w:numPr>
          <w:ilvl w:val="2"/>
          <w:numId w:val="0"/>
        </w:numPr>
        <w:ind w:left="1980" w:hanging="900"/>
        <w:spacing w:line="360" w:lineRule="auto"/>
        <w:rPr>
          <w:color w:val="000000"/>
          <w:sz w:val="24"/>
          <w:highlight w:val="none"/>
        </w:rPr>
      </w:pPr>
      <w:r>
        <w:rPr>
          <w:rFonts w:hint="eastAsia"/>
          <w:color w:val="000000"/>
          <w:sz w:val="24"/>
          <w:highlight w:val="none"/>
        </w:rPr>
        <w:t xml:space="preserve">26.2.3</w:t>
      </w:r>
      <w:r>
        <w:rPr>
          <w:color w:val="000000"/>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0"/>
        </w:numPr>
        <w:ind w:left="1980" w:hanging="900"/>
        <w:spacing w:line="360" w:lineRule="auto"/>
        <w:rPr>
          <w:color w:val="000000"/>
          <w:sz w:val="24"/>
          <w:highlight w:val="none"/>
        </w:rPr>
      </w:pPr>
      <w:r>
        <w:rPr>
          <w:rFonts w:hint="eastAsia"/>
          <w:color w:val="000000"/>
          <w:sz w:val="24"/>
          <w:highlight w:val="none"/>
        </w:rPr>
        <w:t xml:space="preserve">26.2.4</w:t>
      </w:r>
      <w:r>
        <w:rPr>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26.3接收询问和质疑的联系部门、联系电话和通讯地址见《投标人须知资料表》</w:t>
      </w:r>
      <w:r>
        <w:rPr>
          <w:rFonts w:hint="eastAsia"/>
          <w:color w:val="000000"/>
          <w:sz w:val="24"/>
          <w:highlight w:val="none"/>
        </w:rPr>
        <w:t xml:space="preserve">。</w:t>
      </w:r>
      <w:r/>
    </w:p>
    <w:p>
      <w:pPr>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27</w:t>
      </w:r>
      <w:r>
        <w:rPr>
          <w:color w:val="000000"/>
          <w:sz w:val="24"/>
          <w:highlight w:val="none"/>
        </w:rPr>
        <w:t xml:space="preserve">代理费</w:t>
      </w:r>
      <w:r/>
    </w:p>
    <w:p>
      <w:pPr>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27.1收费对象、收费标准及缴纳时间见《投标人须知资料表》。由中标人支付的，中标人须一次性向采购代理机构缴纳代理费，投标报价应包含代理费用。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color w:val="000000"/>
          <w:sz w:val="24"/>
          <w:highlight w:val="none"/>
        </w:rPr>
      </w:pPr>
      <w:r>
        <w:rPr>
          <w:rFonts w:hint="eastAsia"/>
          <w:color w:val="000000"/>
          <w:sz w:val="24"/>
          <w:highlight w:val="none"/>
        </w:rPr>
        <w:t xml:space="preserve"> </w:t>
      </w:r>
      <w:r/>
    </w:p>
    <w:p>
      <w:pPr>
        <w:ind w:left="360"/>
        <w:spacing w:line="360" w:lineRule="auto"/>
        <w:tabs>
          <w:tab w:val="left" w:pos="360" w:leader="none"/>
          <w:tab w:val="left" w:pos="1080" w:leader="none"/>
        </w:tabs>
        <w:rPr>
          <w:color w:val="000000"/>
          <w:sz w:val="24"/>
          <w:highlight w:val="none"/>
        </w:rPr>
      </w:pPr>
      <w:r>
        <w:rPr>
          <w:color w:val="000000"/>
          <w:sz w:val="24"/>
          <w:highlight w:val="none"/>
        </w:rPr>
      </w:r>
      <w:r/>
    </w:p>
    <w:p>
      <w:pPr>
        <w:jc w:val="center"/>
        <w:spacing w:line="360" w:lineRule="auto"/>
        <w:rPr>
          <w:b/>
          <w:color w:val="000000"/>
          <w:sz w:val="36"/>
          <w:szCs w:val="36"/>
          <w:highlight w:val="none"/>
        </w:rPr>
        <w:outlineLvl w:val="0"/>
      </w:pPr>
      <w:r/>
      <w:bookmarkStart w:id="714" w:name="_Toc305158822"/>
      <w:r/>
      <w:bookmarkStart w:id="715" w:name="_Toc353873664"/>
      <w:r/>
      <w:bookmarkStart w:id="716" w:name="_Toc142311056"/>
      <w:r/>
      <w:bookmarkStart w:id="717" w:name="_Toc264969244"/>
      <w:r/>
      <w:bookmarkStart w:id="718" w:name="_Toc226965827"/>
      <w:r/>
      <w:bookmarkStart w:id="719" w:name="_Toc353825544"/>
      <w:r/>
      <w:bookmarkStart w:id="720" w:name="_Toc150774759"/>
      <w:r/>
      <w:bookmarkStart w:id="721" w:name="_Toc353873934"/>
      <w:r/>
      <w:bookmarkStart w:id="722" w:name="_Toc127151554"/>
      <w:r/>
      <w:bookmarkStart w:id="723" w:name="_Toc150480792"/>
      <w:r/>
      <w:bookmarkStart w:id="724" w:name="_Toc265228392"/>
      <w:r/>
      <w:bookmarkStart w:id="725" w:name="_Toc305158896"/>
      <w:r/>
      <w:bookmarkStart w:id="726" w:name="_Toc226337250"/>
      <w:r>
        <w:rPr>
          <w:color w:val="000000"/>
          <w:sz w:val="24"/>
          <w:highlight w:val="none"/>
        </w:rPr>
        <w:br w:type="page" w:clear="all"/>
      </w:r>
      <w:bookmarkStart w:id="727" w:name="_Toc24423"/>
      <w:r/>
      <w:bookmarkStart w:id="728" w:name="_Toc8030"/>
      <w:r>
        <w:rPr>
          <w:b/>
          <w:color w:val="000000"/>
          <w:sz w:val="36"/>
          <w:szCs w:val="36"/>
          <w:highlight w:val="none"/>
        </w:rPr>
        <w:t xml:space="preserve">第三章   </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b/>
          <w:color w:val="000000"/>
          <w:sz w:val="36"/>
          <w:szCs w:val="36"/>
          <w:highlight w:val="none"/>
        </w:rPr>
        <w:t xml:space="preserve">资格审查</w:t>
      </w:r>
      <w:bookmarkEnd w:id="727"/>
      <w:r/>
      <w:bookmarkEnd w:id="728"/>
      <w:r/>
      <w:bookmarkStart w:id="729" w:name="_Toc487900382"/>
      <w:r/>
      <w:r/>
    </w:p>
    <w:p>
      <w:pPr>
        <w:jc w:val="center"/>
        <w:spacing w:line="360" w:lineRule="auto"/>
        <w:tabs>
          <w:tab w:val="left" w:pos="360" w:leader="none"/>
          <w:tab w:val="left" w:pos="900" w:leader="none"/>
        </w:tabs>
        <w:rPr>
          <w:b/>
          <w:color w:val="000000"/>
          <w:sz w:val="24"/>
          <w:highlight w:val="none"/>
        </w:rPr>
        <w:outlineLvl w:val="1"/>
      </w:pPr>
      <w:r/>
      <w:bookmarkStart w:id="730" w:name="_Toc99301422"/>
      <w:r>
        <w:rPr>
          <w:b/>
          <w:color w:val="000000"/>
          <w:sz w:val="24"/>
          <w:highlight w:val="none"/>
        </w:rPr>
        <w:t xml:space="preserve">一、资格审查程序</w:t>
      </w:r>
      <w:bookmarkEnd w:id="730"/>
      <w:r/>
      <w:r/>
    </w:p>
    <w:p>
      <w:pPr>
        <w:numPr>
          <w:ilvl w:val="0"/>
          <w:numId w:val="9"/>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开标结束后，采购人将根据《资格审查要求》中的规定，对投标人进行资格审查，并形成资格审查结果。</w:t>
      </w:r>
      <w:r/>
    </w:p>
    <w:p>
      <w:pPr>
        <w:numPr>
          <w:ilvl w:val="0"/>
          <w:numId w:val="9"/>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《资格审查要求》中对格式有要求的，除招标文件另有规定外，均为“实质性格式”文件。</w:t>
      </w:r>
      <w:r/>
    </w:p>
    <w:p>
      <w:pPr>
        <w:numPr>
          <w:ilvl w:val="0"/>
          <w:numId w:val="9"/>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投标人《资格证明文件》有任何一项不符合《资格审查要求》的，资格审查不合格，其</w:t>
      </w:r>
      <w:r>
        <w:rPr>
          <w:b/>
          <w:color w:val="000000"/>
          <w:sz w:val="24"/>
          <w:highlight w:val="none"/>
        </w:rPr>
        <w:t xml:space="preserve">投标无效</w:t>
      </w:r>
      <w:r>
        <w:rPr>
          <w:color w:val="000000"/>
          <w:sz w:val="24"/>
          <w:highlight w:val="none"/>
        </w:rPr>
        <w:t xml:space="preserve">。</w:t>
      </w:r>
      <w:r/>
    </w:p>
    <w:p>
      <w:pPr>
        <w:numPr>
          <w:ilvl w:val="0"/>
          <w:numId w:val="9"/>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资格审查合格的投标人不足3家的，不进行评标。</w:t>
      </w:r>
      <w:r/>
    </w:p>
    <w:p>
      <w:pPr>
        <w:jc w:val="left"/>
        <w:widowControl/>
        <w:rPr>
          <w:color w:val="000000"/>
          <w:sz w:val="24"/>
          <w:highlight w:val="none"/>
        </w:rPr>
      </w:pPr>
      <w:r>
        <w:rPr>
          <w:color w:val="000000"/>
          <w:sz w:val="24"/>
          <w:highlight w:val="none"/>
        </w:rPr>
      </w:r>
      <w:r/>
    </w:p>
    <w:p>
      <w:pPr>
        <w:jc w:val="center"/>
        <w:spacing w:line="360" w:lineRule="auto"/>
        <w:tabs>
          <w:tab w:val="left" w:pos="360" w:leader="none"/>
          <w:tab w:val="left" w:pos="900" w:leader="none"/>
        </w:tabs>
        <w:rPr>
          <w:b/>
          <w:color w:val="000000"/>
          <w:sz w:val="24"/>
          <w:highlight w:val="none"/>
        </w:rPr>
        <w:outlineLvl w:val="1"/>
      </w:pPr>
      <w:r>
        <w:rPr>
          <w:b/>
          <w:color w:val="000000"/>
          <w:sz w:val="24"/>
          <w:highlight w:val="none"/>
        </w:rPr>
        <w:t xml:space="preserve">二、资格审查要求</w:t>
      </w:r>
      <w:r/>
    </w:p>
    <w:tbl>
      <w:tblPr>
        <w:tblStyle w:val="734"/>
        <w:tblW w:w="4933" w:type="pct"/>
        <w:tblInd w:w="-5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703"/>
        <w:gridCol w:w="4095"/>
        <w:gridCol w:w="1519"/>
      </w:tblGrid>
      <w:tr>
        <w:trPr>
          <w:cantSplit/>
          <w:trHeight w:val="468"/>
          <w:tblHeader/>
        </w:trPr>
        <w:tc>
          <w:tcPr>
            <w:tcW w:w="848" w:type="dxa"/>
            <w:vAlign w:val="center"/>
            <w:textDirection w:val="lrTb"/>
            <w:noWrap w:val="false"/>
          </w:tcPr>
          <w:p>
            <w:pPr>
              <w:jc w:val="center"/>
              <w:tabs>
                <w:tab w:val="left" w:pos="1080" w:leader="none"/>
              </w:tabs>
              <w:rPr>
                <w:b/>
                <w:color w:val="000000"/>
                <w:sz w:val="24"/>
                <w:highlight w:val="none"/>
              </w:rPr>
            </w:pPr>
            <w:r/>
            <w:bookmarkStart w:id="731" w:name="_Hlt487972895"/>
            <w:r/>
            <w:bookmarkEnd w:id="731"/>
            <w:r>
              <w:rPr>
                <w:b/>
                <w:color w:val="000000"/>
                <w:sz w:val="24"/>
                <w:highlight w:val="none"/>
              </w:rPr>
              <w:t xml:space="preserve">序号</w:t>
            </w:r>
            <w:r/>
          </w:p>
        </w:tc>
        <w:tc>
          <w:tcPr>
            <w:tcW w:w="2703" w:type="dxa"/>
            <w:vAlign w:val="center"/>
            <w:textDirection w:val="lrTb"/>
            <w:noWrap w:val="false"/>
          </w:tcPr>
          <w:p>
            <w:pPr>
              <w:jc w:val="center"/>
              <w:tabs>
                <w:tab w:val="left" w:pos="1080" w:leader="none"/>
              </w:tabs>
              <w:rPr>
                <w:b/>
                <w:color w:val="000000"/>
                <w:sz w:val="24"/>
                <w:highlight w:val="none"/>
              </w:rPr>
            </w:pPr>
            <w:r>
              <w:rPr>
                <w:b/>
                <w:color w:val="000000"/>
                <w:sz w:val="24"/>
                <w:highlight w:val="none"/>
              </w:rPr>
              <w:t xml:space="preserve">审查因素</w:t>
            </w:r>
            <w:r/>
          </w:p>
        </w:tc>
        <w:tc>
          <w:tcPr>
            <w:tcW w:w="4095" w:type="dxa"/>
            <w:vAlign w:val="center"/>
            <w:textDirection w:val="lrTb"/>
            <w:noWrap w:val="false"/>
          </w:tcPr>
          <w:p>
            <w:pPr>
              <w:jc w:val="center"/>
              <w:tabs>
                <w:tab w:val="left" w:pos="1080" w:leader="none"/>
              </w:tabs>
              <w:rPr>
                <w:b/>
                <w:color w:val="000000"/>
                <w:sz w:val="24"/>
                <w:highlight w:val="none"/>
              </w:rPr>
            </w:pPr>
            <w:r>
              <w:rPr>
                <w:b/>
                <w:color w:val="000000"/>
                <w:sz w:val="24"/>
                <w:highlight w:val="none"/>
              </w:rPr>
              <w:t xml:space="preserve">审查内容</w:t>
            </w:r>
            <w:r/>
          </w:p>
        </w:tc>
        <w:tc>
          <w:tcPr>
            <w:tcW w:w="1519" w:type="dxa"/>
            <w:vAlign w:val="center"/>
            <w:textDirection w:val="lrTb"/>
            <w:noWrap w:val="false"/>
          </w:tcPr>
          <w:p>
            <w:pPr>
              <w:jc w:val="center"/>
              <w:tabs>
                <w:tab w:val="left" w:pos="1080" w:leader="none"/>
              </w:tabs>
              <w:rPr>
                <w:b/>
                <w:color w:val="000000"/>
                <w:sz w:val="24"/>
                <w:highlight w:val="none"/>
              </w:rPr>
            </w:pPr>
            <w:r>
              <w:rPr>
                <w:b/>
                <w:color w:val="000000"/>
                <w:sz w:val="24"/>
                <w:highlight w:val="none"/>
              </w:rPr>
              <w:t xml:space="preserve">格式要求</w:t>
            </w:r>
            <w:r/>
          </w:p>
        </w:tc>
      </w:tr>
      <w:tr>
        <w:trPr>
          <w:cantSplit/>
          <w:trHeight w:val="468"/>
        </w:trPr>
        <w:tc>
          <w:tcPr>
            <w:tcW w:w="848" w:type="dxa"/>
            <w:vAlign w:val="center"/>
            <w:textDirection w:val="lrTb"/>
            <w:noWrap w:val="false"/>
          </w:tcPr>
          <w:p>
            <w:pPr>
              <w:jc w:val="center"/>
              <w:tabs>
                <w:tab w:val="left" w:pos="1080" w:leader="none"/>
              </w:tabs>
              <w:rPr>
                <w:color w:val="000000"/>
                <w:sz w:val="24"/>
                <w:highlight w:val="none"/>
              </w:rPr>
            </w:pPr>
            <w:r>
              <w:rPr>
                <w:color w:val="000000"/>
                <w:sz w:val="24"/>
                <w:highlight w:val="none"/>
              </w:rPr>
              <w:t xml:space="preserve">1</w:t>
            </w:r>
            <w:r/>
          </w:p>
        </w:tc>
        <w:tc>
          <w:tcPr>
            <w:tcW w:w="2703" w:type="dxa"/>
            <w:vAlign w:val="center"/>
            <w:textDirection w:val="lrTb"/>
            <w:noWrap w:val="false"/>
          </w:tcPr>
          <w:p>
            <w:pPr>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p>
        </w:tc>
        <w:tc>
          <w:tcPr>
            <w:tcW w:w="4095" w:type="dxa"/>
            <w:vAlign w:val="center"/>
            <w:textDirection w:val="lrTb"/>
            <w:noWrap w:val="false"/>
          </w:tcPr>
          <w:p>
            <w:pPr>
              <w:tabs>
                <w:tab w:val="left" w:pos="1080" w:leader="none"/>
              </w:tabs>
              <w:rPr>
                <w:color w:val="000000"/>
                <w:sz w:val="24"/>
                <w:highlight w:val="none"/>
              </w:rPr>
            </w:pPr>
            <w:r>
              <w:rPr>
                <w:color w:val="000000"/>
                <w:sz w:val="24"/>
                <w:highlight w:val="none"/>
              </w:rPr>
              <w:t xml:space="preserve">具体规定见第一章《投标邀请》</w:t>
            </w:r>
            <w:r/>
          </w:p>
        </w:tc>
        <w:tc>
          <w:tcPr>
            <w:tcW w:w="1519" w:type="dxa"/>
            <w:vAlign w:val="center"/>
            <w:textDirection w:val="lrTb"/>
            <w:noWrap w:val="false"/>
          </w:tcPr>
          <w:p>
            <w:pPr>
              <w:tabs>
                <w:tab w:val="left" w:pos="1080" w:leader="none"/>
              </w:tabs>
              <w:rPr>
                <w:color w:val="000000"/>
                <w:sz w:val="24"/>
                <w:highlight w:val="none"/>
              </w:rPr>
            </w:pPr>
            <w:r>
              <w:rPr>
                <w:color w:val="000000"/>
                <w:sz w:val="24"/>
                <w:highlight w:val="none"/>
              </w:rPr>
            </w:r>
            <w:r/>
          </w:p>
        </w:tc>
      </w:tr>
      <w:tr>
        <w:trPr>
          <w:cantSplit/>
          <w:trHeight w:val="468"/>
        </w:trPr>
        <w:tc>
          <w:tcPr>
            <w:tcW w:w="848" w:type="dxa"/>
            <w:vAlign w:val="center"/>
            <w:textDirection w:val="lrTb"/>
            <w:noWrap w:val="false"/>
          </w:tcPr>
          <w:p>
            <w:pPr>
              <w:jc w:val="center"/>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p>
        </w:tc>
        <w:tc>
          <w:tcPr>
            <w:tcW w:w="2703" w:type="dxa"/>
            <w:vAlign w:val="center"/>
            <w:textDirection w:val="lrTb"/>
            <w:noWrap w:val="false"/>
          </w:tcPr>
          <w:p>
            <w:pPr>
              <w:tabs>
                <w:tab w:val="left" w:pos="1080" w:leader="none"/>
              </w:tabs>
              <w:rPr>
                <w:color w:val="000000"/>
                <w:sz w:val="24"/>
                <w:highlight w:val="none"/>
              </w:rPr>
            </w:pPr>
            <w:r>
              <w:rPr>
                <w:rFonts w:hint="eastAsia"/>
                <w:color w:val="000000"/>
                <w:sz w:val="24"/>
                <w:highlight w:val="none"/>
              </w:rPr>
              <w:t xml:space="preserve">投标人资格声明函</w:t>
            </w:r>
            <w:r/>
          </w:p>
        </w:tc>
        <w:tc>
          <w:tcPr>
            <w:tcW w:w="4095" w:type="dxa"/>
            <w:vAlign w:val="center"/>
            <w:textDirection w:val="lrTb"/>
            <w:noWrap w:val="false"/>
          </w:tcPr>
          <w:p>
            <w:pPr>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p>
        </w:tc>
        <w:tc>
          <w:tcPr>
            <w:tcW w:w="1519" w:type="dxa"/>
            <w:vAlign w:val="center"/>
            <w:textDirection w:val="lrTb"/>
            <w:noWrap w:val="false"/>
          </w:tcPr>
          <w:p>
            <w:pPr>
              <w:tabs>
                <w:tab w:val="left" w:pos="1080" w:leader="none"/>
              </w:tabs>
              <w:rPr>
                <w:color w:val="000000"/>
                <w:sz w:val="24"/>
                <w:highlight w:val="none"/>
              </w:rPr>
            </w:pPr>
            <w:r>
              <w:rPr>
                <w:color w:val="000000"/>
                <w:sz w:val="24"/>
                <w:highlight w:val="none"/>
              </w:rPr>
              <w:t xml:space="preserve">格式见《投标文件格式》</w:t>
            </w:r>
            <w:r/>
          </w:p>
        </w:tc>
      </w:tr>
      <w:tr>
        <w:trPr>
          <w:cantSplit/>
          <w:trHeight w:val="468"/>
        </w:trPr>
        <w:tc>
          <w:tcPr>
            <w:tcW w:w="848" w:type="dxa"/>
            <w:vAlign w:val="center"/>
            <w:textDirection w:val="lrTb"/>
            <w:noWrap w:val="false"/>
          </w:tcPr>
          <w:p>
            <w:pPr>
              <w:jc w:val="center"/>
              <w:tabs>
                <w:tab w:val="left" w:pos="1080" w:leader="none"/>
              </w:tabs>
              <w:rPr>
                <w:color w:val="000000"/>
                <w:sz w:val="24"/>
                <w:highlight w:val="none"/>
              </w:rPr>
            </w:pPr>
            <w:r>
              <w:rPr>
                <w:rFonts w:hint="eastAsia"/>
                <w:color w:val="000000"/>
                <w:sz w:val="24"/>
                <w:highlight w:val="none"/>
              </w:rPr>
              <w:t xml:space="preserve">1-2</w:t>
            </w:r>
            <w:r/>
          </w:p>
        </w:tc>
        <w:tc>
          <w:tcPr>
            <w:tcW w:w="2703" w:type="dxa"/>
            <w:vAlign w:val="center"/>
            <w:textDirection w:val="lrTb"/>
            <w:noWrap w:val="false"/>
          </w:tcPr>
          <w:p>
            <w:pPr>
              <w:tabs>
                <w:tab w:val="left" w:pos="1080" w:leader="none"/>
              </w:tabs>
              <w:rPr>
                <w:color w:val="000000"/>
                <w:sz w:val="24"/>
                <w:highlight w:val="none"/>
              </w:rPr>
            </w:pPr>
            <w:r>
              <w:rPr>
                <w:color w:val="000000"/>
                <w:sz w:val="24"/>
                <w:highlight w:val="none"/>
              </w:rPr>
              <w:t xml:space="preserve">投标人信用记录</w:t>
            </w:r>
            <w:r/>
          </w:p>
        </w:tc>
        <w:tc>
          <w:tcPr>
            <w:tcW w:w="4095" w:type="dxa"/>
            <w:vAlign w:val="center"/>
            <w:textDirection w:val="lrTb"/>
            <w:noWrap w:val="false"/>
          </w:tcPr>
          <w:p>
            <w:pPr>
              <w:tabs>
                <w:tab w:val="left" w:pos="1080" w:leader="none"/>
              </w:tabs>
              <w:rPr>
                <w:color w:val="000000"/>
                <w:sz w:val="24"/>
                <w:highlight w:val="none"/>
              </w:rPr>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p>
          <w:p>
            <w:pPr>
              <w:tabs>
                <w:tab w:val="left" w:pos="900" w:leader="none"/>
                <w:tab w:val="left" w:pos="1980" w:leader="none"/>
              </w:tabs>
              <w:rPr>
                <w:color w:val="000000"/>
                <w:sz w:val="24"/>
                <w:highlight w:val="none"/>
              </w:rPr>
            </w:pP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p>
          <w:p>
            <w:pPr>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w:t>
            </w:r>
            <w:r>
              <w:rPr>
                <w:rFonts w:hint="eastAsia"/>
                <w:color w:val="000000"/>
                <w:sz w:val="24"/>
                <w:highlight w:val="none"/>
              </w:rPr>
              <w:t xml:space="preserve">招标文件</w:t>
            </w:r>
            <w:r>
              <w:rPr>
                <w:color w:val="000000"/>
                <w:sz w:val="24"/>
                <w:highlight w:val="none"/>
              </w:rPr>
              <w:t xml:space="preserve">一并保存；</w:t>
            </w:r>
            <w:r/>
          </w:p>
          <w:p>
            <w:pPr>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。联合体形式投标的，联合体成员存在不良信用记录，视同联合体存在不良信用记录。</w:t>
            </w:r>
            <w:r/>
          </w:p>
        </w:tc>
        <w:tc>
          <w:tcPr>
            <w:tcW w:w="1519" w:type="dxa"/>
            <w:vAlign w:val="center"/>
            <w:textDirection w:val="lrTb"/>
            <w:noWrap w:val="false"/>
          </w:tcPr>
          <w:p>
            <w:pPr>
              <w:tabs>
                <w:tab w:val="left" w:pos="1080" w:leader="none"/>
              </w:tabs>
              <w:rPr>
                <w:color w:val="000000"/>
                <w:sz w:val="24"/>
                <w:highlight w:val="none"/>
              </w:rPr>
            </w:pPr>
            <w:r>
              <w:rPr>
                <w:color w:val="000000"/>
                <w:sz w:val="24"/>
                <w:highlight w:val="none"/>
              </w:rPr>
              <w:t xml:space="preserve">无须投标人提供，由采购人查询。</w:t>
            </w:r>
            <w:r/>
          </w:p>
        </w:tc>
      </w:tr>
      <w:tr>
        <w:trPr>
          <w:cantSplit/>
          <w:trHeight w:val="468"/>
        </w:trPr>
        <w:tc>
          <w:tcPr>
            <w:tcW w:w="848" w:type="dxa"/>
            <w:vAlign w:val="center"/>
            <w:textDirection w:val="lrTb"/>
            <w:noWrap w:val="false"/>
          </w:tcPr>
          <w:p>
            <w:pPr>
              <w:pStyle w:val="1018"/>
              <w:jc w:val="center"/>
              <w:rPr>
                <w:rFonts w:ascii="Times New Roman"/>
                <w:b w:val="0"/>
                <w:color w:val="000000"/>
                <w:szCs w:val="24"/>
                <w:highlight w:val="none"/>
                <w:u w:val="none"/>
              </w:rPr>
            </w:pPr>
            <w:r>
              <w:rPr>
                <w:rFonts w:hint="eastAsia" w:ascii="Times New Roman"/>
                <w:b w:val="0"/>
                <w:color w:val="000000"/>
                <w:szCs w:val="24"/>
                <w:highlight w:val="none"/>
                <w:u w:val="none"/>
              </w:rPr>
              <w:t xml:space="preserve">1-3</w:t>
            </w:r>
            <w:r/>
          </w:p>
          <w:p>
            <w:pPr>
              <w:jc w:val="center"/>
              <w:tabs>
                <w:tab w:val="left" w:pos="1080" w:leader="none"/>
              </w:tabs>
              <w:rPr>
                <w:color w:val="000000"/>
                <w:sz w:val="24"/>
                <w:highlight w:val="none"/>
              </w:rPr>
            </w:pPr>
            <w:r>
              <w:rPr>
                <w:color w:val="000000"/>
                <w:sz w:val="24"/>
                <w:highlight w:val="none"/>
              </w:rPr>
            </w:r>
            <w:r/>
          </w:p>
        </w:tc>
        <w:tc>
          <w:tcPr>
            <w:tcW w:w="2703" w:type="dxa"/>
            <w:vAlign w:val="center"/>
            <w:textDirection w:val="lrTb"/>
            <w:noWrap w:val="false"/>
          </w:tcPr>
          <w:p>
            <w:pPr>
              <w:tabs>
                <w:tab w:val="left" w:pos="1080" w:leader="none"/>
              </w:tabs>
              <w:rPr>
                <w:color w:val="000000"/>
                <w:sz w:val="24"/>
                <w:highlight w:val="none"/>
              </w:rPr>
            </w:pPr>
            <w:r>
              <w:rPr>
                <w:rFonts w:hint="eastAsia" w:ascii="宋体" w:hAnsi="宋体" w:cs="宋体"/>
                <w:color w:val="000000"/>
                <w:sz w:val="24"/>
                <w:highlight w:val="none"/>
              </w:rPr>
              <w:t xml:space="preserve"> </w:t>
            </w:r>
            <w:r>
              <w:rPr>
                <w:rFonts w:hint="eastAsia" w:ascii="宋体" w:hAnsi="宋体" w:cs="宋体"/>
                <w:bCs/>
                <w:color w:val="000000"/>
                <w:sz w:val="24"/>
                <w:highlight w:val="none"/>
              </w:rPr>
              <w:t xml:space="preserve">营业执照副本</w:t>
            </w:r>
            <w:r/>
          </w:p>
        </w:tc>
        <w:tc>
          <w:tcPr>
            <w:tcW w:w="4095" w:type="dxa"/>
            <w:vAlign w:val="center"/>
            <w:textDirection w:val="lrTb"/>
            <w:noWrap w:val="false"/>
          </w:tcPr>
          <w:p>
            <w:pPr>
              <w:tabs>
                <w:tab w:val="left" w:pos="1080" w:leader="none"/>
              </w:tabs>
              <w:rPr>
                <w:color w:val="000000"/>
                <w:sz w:val="24"/>
                <w:highlight w:val="none"/>
              </w:rPr>
            </w:pPr>
            <w:r>
              <w:rPr>
                <w:rFonts w:hint="eastAsia" w:ascii="宋体" w:hAnsi="宋体" w:cs="宋体"/>
                <w:bCs/>
                <w:color w:val="000000"/>
                <w:sz w:val="24"/>
                <w:highlight w:val="none"/>
              </w:rPr>
              <w:t xml:space="preserve">提供“三证合一”的营业执照副本</w:t>
            </w:r>
            <w:r/>
          </w:p>
        </w:tc>
        <w:tc>
          <w:tcPr>
            <w:tcW w:w="1519" w:type="dxa"/>
            <w:vAlign w:val="center"/>
            <w:textDirection w:val="lrTb"/>
            <w:noWrap w:val="false"/>
          </w:tcPr>
          <w:p>
            <w:pPr>
              <w:tabs>
                <w:tab w:val="left" w:pos="1080" w:leader="none"/>
              </w:tabs>
              <w:rPr>
                <w:color w:val="000000"/>
                <w:sz w:val="24"/>
                <w:highlight w:val="none"/>
              </w:rPr>
            </w:pPr>
            <w:r>
              <w:rPr>
                <w:rFonts w:hint="eastAsia" w:ascii="宋体" w:hAnsi="宋体" w:cs="宋体"/>
                <w:color w:val="000000"/>
                <w:sz w:val="24"/>
                <w:highlight w:val="none"/>
              </w:rPr>
              <w:t xml:space="preserve">提供证明文件的电子件或电子证照</w:t>
            </w:r>
            <w:r/>
          </w:p>
        </w:tc>
      </w:tr>
      <w:tr>
        <w:trPr>
          <w:cantSplit/>
          <w:trHeight w:val="468"/>
        </w:trPr>
        <w:tc>
          <w:tcPr>
            <w:tcW w:w="848" w:type="dxa"/>
            <w:vAlign w:val="center"/>
            <w:textDirection w:val="lrTb"/>
            <w:noWrap w:val="false"/>
          </w:tcPr>
          <w:p>
            <w:pPr>
              <w:jc w:val="center"/>
              <w:tabs>
                <w:tab w:val="left" w:pos="1080" w:leader="none"/>
              </w:tabs>
              <w:rPr>
                <w:color w:val="000000"/>
                <w:sz w:val="24"/>
                <w:highlight w:val="none"/>
              </w:rPr>
            </w:pPr>
            <w:r>
              <w:rPr>
                <w:rFonts w:hint="eastAsia"/>
                <w:color w:val="000000"/>
                <w:sz w:val="24"/>
                <w:highlight w:val="none"/>
              </w:rPr>
              <w:t xml:space="preserve">2</w:t>
            </w:r>
            <w:r/>
          </w:p>
        </w:tc>
        <w:tc>
          <w:tcPr>
            <w:tcW w:w="2703" w:type="dxa"/>
            <w:vAlign w:val="center"/>
            <w:textDirection w:val="lrTb"/>
            <w:noWrap w:val="false"/>
          </w:tcPr>
          <w:p>
            <w:pPr>
              <w:tabs>
                <w:tab w:val="left" w:pos="1080" w:leader="none"/>
              </w:tabs>
              <w:rPr>
                <w:color w:val="000000"/>
                <w:sz w:val="24"/>
                <w:highlight w:val="none"/>
              </w:rPr>
            </w:pPr>
            <w:r>
              <w:rPr>
                <w:color w:val="000000"/>
                <w:sz w:val="24"/>
                <w:highlight w:val="none"/>
              </w:rPr>
              <w:t xml:space="preserve">落实政府采购政策需满足的资格要求</w:t>
            </w:r>
            <w:r/>
          </w:p>
        </w:tc>
        <w:tc>
          <w:tcPr>
            <w:tcW w:w="4095" w:type="dxa"/>
            <w:vAlign w:val="center"/>
            <w:textDirection w:val="lrTb"/>
            <w:noWrap w:val="false"/>
          </w:tcPr>
          <w:p>
            <w:pPr>
              <w:tabs>
                <w:tab w:val="left" w:pos="1080" w:leader="none"/>
              </w:tabs>
              <w:rPr>
                <w:color w:val="000000"/>
                <w:sz w:val="24"/>
                <w:highlight w:val="none"/>
              </w:rPr>
            </w:pPr>
            <w:r>
              <w:rPr>
                <w:color w:val="000000"/>
                <w:sz w:val="24"/>
                <w:highlight w:val="none"/>
              </w:rPr>
              <w:t xml:space="preserve">具体要求见第一章《投标邀请》</w:t>
            </w:r>
            <w:r/>
          </w:p>
        </w:tc>
        <w:tc>
          <w:tcPr>
            <w:tcW w:w="1519" w:type="dxa"/>
            <w:vAlign w:val="center"/>
            <w:textDirection w:val="lrTb"/>
            <w:noWrap w:val="false"/>
          </w:tcPr>
          <w:p>
            <w:pPr>
              <w:tabs>
                <w:tab w:val="left" w:pos="1080" w:leader="none"/>
              </w:tabs>
              <w:rPr>
                <w:color w:val="000000"/>
                <w:sz w:val="24"/>
                <w:highlight w:val="none"/>
              </w:rPr>
            </w:pPr>
            <w:r>
              <w:rPr>
                <w:color w:val="000000"/>
                <w:sz w:val="24"/>
                <w:highlight w:val="none"/>
              </w:rPr>
            </w:r>
            <w:r/>
          </w:p>
        </w:tc>
      </w:tr>
      <w:tr>
        <w:trPr>
          <w:cantSplit/>
          <w:trHeight w:val="468"/>
        </w:trPr>
        <w:tc>
          <w:tcPr>
            <w:tcW w:w="848" w:type="dxa"/>
            <w:vAlign w:val="center"/>
            <w:textDirection w:val="lrTb"/>
            <w:noWrap w:val="false"/>
          </w:tcPr>
          <w:p>
            <w:pPr>
              <w:jc w:val="center"/>
              <w:tabs>
                <w:tab w:val="left" w:pos="1080" w:leader="none"/>
              </w:tabs>
              <w:rPr>
                <w:color w:val="000000"/>
                <w:sz w:val="24"/>
                <w:highlight w:val="none"/>
              </w:rPr>
            </w:pPr>
            <w:r>
              <w:rPr>
                <w:color w:val="000000"/>
                <w:sz w:val="24"/>
                <w:highlight w:val="none"/>
              </w:rPr>
              <w:t xml:space="preserve">3</w:t>
            </w:r>
            <w:r/>
          </w:p>
        </w:tc>
        <w:tc>
          <w:tcPr>
            <w:tcW w:w="2703" w:type="dxa"/>
            <w:vAlign w:val="center"/>
            <w:textDirection w:val="lrTb"/>
            <w:noWrap w:val="false"/>
          </w:tcPr>
          <w:p>
            <w:pPr>
              <w:tabs>
                <w:tab w:val="left" w:pos="1080" w:leader="none"/>
              </w:tabs>
              <w:rPr>
                <w:color w:val="000000"/>
                <w:sz w:val="24"/>
                <w:highlight w:val="none"/>
              </w:rPr>
            </w:pPr>
            <w:r>
              <w:rPr>
                <w:color w:val="000000"/>
                <w:sz w:val="24"/>
                <w:highlight w:val="none"/>
              </w:rPr>
              <w:t xml:space="preserve">本项目的特定资格要求</w:t>
            </w:r>
            <w:r/>
          </w:p>
        </w:tc>
        <w:tc>
          <w:tcPr>
            <w:tcW w:w="4095" w:type="dxa"/>
            <w:vAlign w:val="center"/>
            <w:textDirection w:val="lrTb"/>
            <w:noWrap w:val="false"/>
          </w:tcPr>
          <w:p>
            <w:pPr>
              <w:tabs>
                <w:tab w:val="left" w:pos="1080" w:leader="none"/>
              </w:tabs>
              <w:rPr>
                <w:color w:val="000000"/>
                <w:sz w:val="24"/>
                <w:highlight w:val="none"/>
              </w:rPr>
            </w:pPr>
            <w:r>
              <w:rPr>
                <w:color w:val="000000"/>
                <w:sz w:val="24"/>
                <w:highlight w:val="none"/>
              </w:rPr>
              <w:t xml:space="preserve">如有，见第一章《投标邀请》</w:t>
            </w:r>
            <w:r/>
          </w:p>
        </w:tc>
        <w:tc>
          <w:tcPr>
            <w:tcW w:w="1519" w:type="dxa"/>
            <w:vAlign w:val="center"/>
            <w:textDirection w:val="lrTb"/>
            <w:noWrap w:val="false"/>
          </w:tcPr>
          <w:p>
            <w:pPr>
              <w:tabs>
                <w:tab w:val="left" w:pos="1080" w:leader="none"/>
              </w:tabs>
              <w:rPr>
                <w:color w:val="000000"/>
                <w:sz w:val="24"/>
                <w:highlight w:val="none"/>
              </w:rPr>
            </w:pPr>
            <w:r>
              <w:rPr>
                <w:color w:val="000000"/>
                <w:sz w:val="24"/>
                <w:highlight w:val="none"/>
              </w:rPr>
            </w:r>
            <w:r/>
          </w:p>
        </w:tc>
      </w:tr>
      <w:tr>
        <w:trPr>
          <w:cantSplit/>
          <w:trHeight w:val="862"/>
        </w:trPr>
        <w:tc>
          <w:tcPr>
            <w:tcW w:w="848" w:type="dxa"/>
            <w:vAlign w:val="center"/>
            <w:textDirection w:val="lrTb"/>
            <w:noWrap w:val="false"/>
          </w:tcPr>
          <w:p>
            <w:pPr>
              <w:jc w:val="center"/>
              <w:tabs>
                <w:tab w:val="left" w:pos="1080" w:leader="none"/>
              </w:tabs>
              <w:rPr>
                <w:color w:val="000000"/>
                <w:sz w:val="24"/>
                <w:highlight w:val="none"/>
              </w:rPr>
            </w:pPr>
            <w:r>
              <w:rPr>
                <w:color w:val="000000"/>
                <w:sz w:val="24"/>
                <w:highlight w:val="none"/>
              </w:rPr>
              <w:t xml:space="preserve">3-</w:t>
            </w:r>
            <w:r>
              <w:rPr>
                <w:rFonts w:hint="eastAsia"/>
                <w:color w:val="000000"/>
                <w:sz w:val="24"/>
                <w:highlight w:val="none"/>
              </w:rPr>
              <w:t xml:space="preserve">1</w:t>
            </w:r>
            <w:r/>
          </w:p>
        </w:tc>
        <w:tc>
          <w:tcPr>
            <w:tcW w:w="2703" w:type="dxa"/>
            <w:vAlign w:val="center"/>
            <w:textDirection w:val="lrTb"/>
            <w:noWrap w:val="false"/>
          </w:tcPr>
          <w:p>
            <w:pPr>
              <w:tabs>
                <w:tab w:val="left" w:pos="1080" w:leader="none"/>
              </w:tabs>
              <w:rPr>
                <w:color w:val="000000"/>
                <w:sz w:val="24"/>
                <w:highlight w:val="none"/>
              </w:rPr>
            </w:pPr>
            <w:r>
              <w:rPr>
                <w:color w:val="000000"/>
                <w:sz w:val="24"/>
                <w:highlight w:val="none"/>
              </w:rPr>
              <w:t xml:space="preserve">其他特定资格要求</w:t>
            </w:r>
            <w:r/>
          </w:p>
        </w:tc>
        <w:tc>
          <w:tcPr>
            <w:tcW w:w="4095" w:type="dxa"/>
            <w:vAlign w:val="center"/>
            <w:textDirection w:val="lrTb"/>
            <w:noWrap w:val="false"/>
          </w:tcPr>
          <w:p>
            <w:pPr>
              <w:tabs>
                <w:tab w:val="left" w:pos="1080" w:leader="none"/>
              </w:tabs>
              <w:rPr>
                <w:color w:val="000000"/>
                <w:sz w:val="24"/>
                <w:highlight w:val="none"/>
              </w:rPr>
            </w:pPr>
            <w:r>
              <w:rPr>
                <w:color w:val="000000"/>
                <w:sz w:val="24"/>
                <w:highlight w:val="none"/>
              </w:rPr>
              <w:t xml:space="preserve">如有，见第一章《投标邀请》</w:t>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29"/>
            <w:r/>
            <w:r/>
          </w:p>
        </w:tc>
        <w:tc>
          <w:tcPr>
            <w:tcW w:w="1519" w:type="dxa"/>
            <w:vAlign w:val="center"/>
            <w:textDirection w:val="lrTb"/>
            <w:noWrap w:val="false"/>
          </w:tcPr>
          <w:p>
            <w:pPr>
              <w:tabs>
                <w:tab w:val="left" w:pos="1080" w:leader="none"/>
              </w:tabs>
              <w:rPr>
                <w:color w:val="000000"/>
                <w:sz w:val="24"/>
                <w:highlight w:val="none"/>
              </w:rPr>
            </w:pPr>
            <w:r>
              <w:rPr>
                <w:color w:val="000000"/>
                <w:sz w:val="24"/>
                <w:highlight w:val="none"/>
              </w:rPr>
            </w:r>
            <w:r/>
          </w:p>
        </w:tc>
      </w:tr>
    </w:tbl>
    <w:p>
      <w:pPr>
        <w:jc w:val="left"/>
        <w:widowControl/>
        <w:rPr>
          <w:color w:val="000000"/>
          <w:sz w:val="24"/>
          <w:highlight w:val="none"/>
        </w:rPr>
      </w:pPr>
      <w:r/>
      <w:bookmarkStart w:id="732" w:name="_Toc127151779"/>
      <w:r/>
      <w:bookmarkStart w:id="733" w:name="_Toc353873940"/>
      <w:r/>
      <w:bookmarkStart w:id="734" w:name="_Toc127161490"/>
      <w:r/>
      <w:bookmarkStart w:id="735" w:name="_Toc353825550"/>
      <w:r/>
      <w:bookmarkStart w:id="736" w:name="_Toc226965858"/>
      <w:r>
        <w:rPr>
          <w:color w:val="000000"/>
          <w:sz w:val="24"/>
          <w:highlight w:val="none"/>
        </w:rPr>
        <w:br w:type="page" w:clear="all"/>
      </w:r>
      <w:r/>
    </w:p>
    <w:p>
      <w:pPr>
        <w:jc w:val="center"/>
        <w:spacing w:line="360" w:lineRule="auto"/>
        <w:rPr>
          <w:b/>
          <w:color w:val="000000"/>
          <w:sz w:val="36"/>
          <w:szCs w:val="36"/>
          <w:highlight w:val="none"/>
        </w:rPr>
        <w:outlineLvl w:val="0"/>
      </w:pPr>
      <w:r/>
      <w:bookmarkStart w:id="737" w:name="_Toc32523"/>
      <w:r/>
      <w:bookmarkStart w:id="738" w:name="_Toc13280"/>
      <w:r>
        <w:rPr>
          <w:b/>
          <w:color w:val="000000"/>
          <w:sz w:val="36"/>
          <w:szCs w:val="36"/>
          <w:highlight w:val="none"/>
        </w:rPr>
        <w:t xml:space="preserve">第四章   </w:t>
      </w:r>
      <w:bookmarkEnd w:id="732"/>
      <w:r/>
      <w:bookmarkEnd w:id="733"/>
      <w:r/>
      <w:bookmarkEnd w:id="734"/>
      <w:r/>
      <w:bookmarkEnd w:id="735"/>
      <w:r/>
      <w:bookmarkEnd w:id="736"/>
      <w:r/>
      <w:bookmarkStart w:id="739" w:name="_Hlt164229061"/>
      <w:r/>
      <w:bookmarkEnd w:id="739"/>
      <w:r>
        <w:rPr>
          <w:b/>
          <w:color w:val="000000"/>
          <w:sz w:val="36"/>
          <w:szCs w:val="36"/>
          <w:highlight w:val="none"/>
        </w:rPr>
        <w:t xml:space="preserve">评标程序、评标方法和评标标准</w:t>
      </w:r>
      <w:bookmarkEnd w:id="737"/>
      <w:r/>
      <w:bookmarkEnd w:id="738"/>
      <w:r/>
      <w:r/>
    </w:p>
    <w:p>
      <w:pPr>
        <w:jc w:val="center"/>
        <w:spacing w:line="360" w:lineRule="auto"/>
        <w:tabs>
          <w:tab w:val="left" w:pos="360" w:leader="none"/>
          <w:tab w:val="left" w:pos="900" w:leader="none"/>
        </w:tabs>
        <w:rPr>
          <w:b/>
          <w:color w:val="000000"/>
          <w:highlight w:val="none"/>
        </w:rPr>
        <w:outlineLvl w:val="1"/>
      </w:pPr>
      <w:r>
        <w:rPr>
          <w:b/>
          <w:color w:val="000000"/>
          <w:sz w:val="24"/>
          <w:highlight w:val="none"/>
        </w:rPr>
        <w:t xml:space="preserve">一、评标</w:t>
      </w:r>
      <w:r>
        <w:rPr>
          <w:rFonts w:hint="eastAsia"/>
          <w:b/>
          <w:color w:val="000000"/>
          <w:sz w:val="24"/>
          <w:highlight w:val="none"/>
        </w:rPr>
        <w:t xml:space="preserve">程序</w:t>
      </w:r>
      <w:r/>
    </w:p>
    <w:p>
      <w:pPr>
        <w:numPr>
          <w:ilvl w:val="0"/>
          <w:numId w:val="10"/>
        </w:numPr>
        <w:spacing w:line="360" w:lineRule="auto"/>
        <w:tabs>
          <w:tab w:val="left" w:pos="360" w:leader="none"/>
        </w:tabs>
        <w:rPr>
          <w:color w:val="000000"/>
          <w:sz w:val="24"/>
          <w:highlight w:val="none"/>
        </w:rPr>
        <w:outlineLvl w:val="1"/>
      </w:pPr>
      <w:r/>
      <w:bookmarkStart w:id="740" w:name="_Toc164351635"/>
      <w:r/>
      <w:bookmarkStart w:id="741" w:name="_Toc151193711"/>
      <w:r/>
      <w:bookmarkStart w:id="742" w:name="_Toc151193855"/>
      <w:r/>
      <w:bookmarkStart w:id="743" w:name="_Toc127161455"/>
      <w:r/>
      <w:bookmarkStart w:id="744" w:name="_Toc226965731"/>
      <w:r/>
      <w:bookmarkStart w:id="745" w:name="_Toc151190168"/>
      <w:r/>
      <w:bookmarkStart w:id="746" w:name="_Toc164229236"/>
      <w:r/>
      <w:bookmarkStart w:id="747" w:name="_Toc226309785"/>
      <w:r/>
      <w:bookmarkStart w:id="748" w:name="_Toc305158883"/>
      <w:r/>
      <w:bookmarkStart w:id="749" w:name="_Toc150774641"/>
      <w:r/>
      <w:bookmarkStart w:id="750" w:name="_Toc149720834"/>
      <w:r/>
      <w:bookmarkStart w:id="751" w:name="_Toc164608810"/>
      <w:r/>
      <w:bookmarkStart w:id="752" w:name="_Toc226965814"/>
      <w:r/>
      <w:bookmarkStart w:id="753" w:name="_Toc264969231"/>
      <w:r/>
      <w:bookmarkStart w:id="754" w:name="_Toc226337237"/>
      <w:r/>
      <w:bookmarkStart w:id="755" w:name="_Toc150774746"/>
      <w:r/>
      <w:bookmarkStart w:id="756" w:name="_Toc151193929"/>
      <w:r/>
      <w:bookmarkStart w:id="757" w:name="_Toc127151742"/>
      <w:r/>
      <w:bookmarkStart w:id="758" w:name="_Toc127151541"/>
      <w:r/>
      <w:bookmarkStart w:id="759" w:name="_Toc150509292"/>
      <w:r/>
      <w:bookmarkStart w:id="760" w:name="_Toc151193783"/>
      <w:r/>
      <w:bookmarkStart w:id="761" w:name="_Toc151193639"/>
      <w:r/>
      <w:bookmarkStart w:id="762" w:name="_Toc265228379"/>
      <w:r/>
      <w:bookmarkStart w:id="763" w:name="_Toc142311043"/>
      <w:r/>
      <w:bookmarkStart w:id="764" w:name="_Toc305158809"/>
      <w:r/>
      <w:bookmarkStart w:id="765" w:name="_Toc150480779"/>
      <w:r/>
      <w:bookmarkStart w:id="766" w:name="_Toc164229382"/>
      <w:r/>
      <w:bookmarkStart w:id="767" w:name="_Toc164608655"/>
      <w:r/>
      <w:bookmarkStart w:id="768" w:name="_Toc195842906"/>
      <w:r/>
      <w:bookmarkStart w:id="769" w:name="_Toc353825551"/>
      <w:r/>
      <w:bookmarkStart w:id="770" w:name="_Toc353873941"/>
      <w:r/>
      <w:bookmarkStart w:id="771" w:name="_Toc150480793"/>
      <w:r/>
      <w:bookmarkStart w:id="772" w:name="_Toc353873935"/>
      <w:r/>
      <w:bookmarkStart w:id="773" w:name="_Toc226965828"/>
      <w:r/>
      <w:bookmarkStart w:id="774" w:name="_Toc265228393"/>
      <w:r/>
      <w:bookmarkStart w:id="775" w:name="_Toc353873665"/>
      <w:r/>
      <w:bookmarkStart w:id="776" w:name="_Toc226337251"/>
      <w:r/>
      <w:bookmarkStart w:id="777" w:name="_Toc264969245"/>
      <w:r/>
      <w:bookmarkStart w:id="778" w:name="_Toc195842920"/>
      <w:r/>
      <w:bookmarkStart w:id="779" w:name="_Toc305158823"/>
      <w:r/>
      <w:bookmarkStart w:id="780" w:name="_Toc305158897"/>
      <w:r/>
      <w:bookmarkStart w:id="781" w:name="_Toc353825545"/>
      <w:r/>
      <w:bookmarkStart w:id="782" w:name="_Toc150774760"/>
      <w:r/>
      <w:bookmarkStart w:id="783" w:name="_Toc142311057"/>
      <w:r/>
      <w:bookmarkStart w:id="784" w:name="_Toc127151555"/>
      <w:r>
        <w:rPr>
          <w:color w:val="000000"/>
          <w:sz w:val="24"/>
          <w:highlight w:val="none"/>
        </w:rPr>
        <w:t xml:space="preserve">投标文件的符合性审查</w:t>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785" w:name="_Toc520356167"/>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785"/>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p>
    <w:p>
      <w:pPr>
        <w:ind w:hanging="357"/>
        <w:jc w:val="center"/>
        <w:spacing w:line="360" w:lineRule="auto"/>
        <w:tabs>
          <w:tab w:val="left" w:pos="900" w:leader="none"/>
          <w:tab w:val="left" w:pos="1080" w:leader="none"/>
          <w:tab w:val="left" w:pos="1589" w:leader="none"/>
        </w:tabs>
        <w:rPr>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p>
    <w:tbl>
      <w:tblPr>
        <w:tblStyle w:val="73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792"/>
        <w:gridCol w:w="6657"/>
      </w:tblGrid>
      <w:tr>
        <w:trPr>
          <w:jc w:val="center"/>
          <w:trHeight w:val="300"/>
        </w:trPr>
        <w:tc>
          <w:tcPr>
            <w:tcW w:w="402" w:type="dxa"/>
            <w:vAlign w:val="center"/>
            <w:textDirection w:val="lrTb"/>
            <w:noWrap w:val="false"/>
          </w:tcPr>
          <w:p>
            <w:pPr>
              <w:jc w:val="center"/>
              <w:widowControl/>
              <w:rPr>
                <w:b/>
                <w:color w:val="000000"/>
                <w:sz w:val="24"/>
                <w:highlight w:val="none"/>
              </w:rPr>
            </w:pPr>
            <w:r>
              <w:rPr>
                <w:b/>
                <w:color w:val="000000"/>
                <w:sz w:val="24"/>
                <w:highlight w:val="none"/>
              </w:rPr>
              <w:t xml:space="preserve">序号</w:t>
            </w:r>
            <w:r/>
          </w:p>
        </w:tc>
        <w:tc>
          <w:tcPr>
            <w:tcW w:w="975" w:type="dxa"/>
            <w:vAlign w:val="center"/>
            <w:textDirection w:val="lrTb"/>
            <w:noWrap w:val="false"/>
          </w:tcPr>
          <w:p>
            <w:pPr>
              <w:jc w:val="center"/>
              <w:widowControl/>
              <w:rPr>
                <w:b/>
                <w:color w:val="000000"/>
                <w:sz w:val="24"/>
                <w:highlight w:val="none"/>
              </w:rPr>
            </w:pPr>
            <w:r>
              <w:rPr>
                <w:b/>
                <w:color w:val="000000"/>
                <w:sz w:val="24"/>
                <w:highlight w:val="none"/>
              </w:rPr>
              <w:t xml:space="preserve">审查因素</w:t>
            </w:r>
            <w:r/>
          </w:p>
        </w:tc>
        <w:tc>
          <w:tcPr>
            <w:tcW w:w="3621" w:type="dxa"/>
            <w:vAlign w:val="center"/>
            <w:textDirection w:val="lrTb"/>
            <w:noWrap w:val="false"/>
          </w:tcPr>
          <w:p>
            <w:pPr>
              <w:jc w:val="center"/>
              <w:widowControl/>
              <w:rPr>
                <w:b/>
                <w:color w:val="000000"/>
                <w:sz w:val="24"/>
                <w:highlight w:val="none"/>
              </w:rPr>
            </w:pPr>
            <w:r>
              <w:rPr>
                <w:b/>
                <w:color w:val="000000"/>
                <w:sz w:val="24"/>
                <w:highlight w:val="none"/>
              </w:rPr>
              <w:t xml:space="preserve">审查内容</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1</w:t>
            </w:r>
            <w:r/>
          </w:p>
        </w:tc>
        <w:tc>
          <w:tcPr>
            <w:tcW w:w="975" w:type="dxa"/>
            <w:vAlign w:val="center"/>
            <w:textDirection w:val="lrTb"/>
            <w:noWrap w:val="false"/>
          </w:tcPr>
          <w:p>
            <w:pPr>
              <w:jc w:val="left"/>
              <w:widowControl/>
              <w:rPr>
                <w:color w:val="000000"/>
                <w:sz w:val="24"/>
                <w:highlight w:val="none"/>
              </w:rPr>
            </w:pPr>
            <w:r>
              <w:rPr>
                <w:rFonts w:hint="eastAsia" w:ascii="宋体" w:hAnsi="宋体" w:cs="宋体"/>
                <w:color w:val="000000"/>
                <w:sz w:val="24"/>
                <w:highlight w:val="none"/>
              </w:rPr>
              <w:t xml:space="preserve">投标函、法定代表人资格证明书和政府采购供应商信用承诺书</w:t>
            </w:r>
            <w:r/>
          </w:p>
        </w:tc>
        <w:tc>
          <w:tcPr>
            <w:tcW w:w="3621" w:type="dxa"/>
            <w:vAlign w:val="center"/>
            <w:textDirection w:val="lrTb"/>
            <w:noWrap w:val="false"/>
          </w:tcPr>
          <w:p>
            <w:pPr>
              <w:jc w:val="left"/>
              <w:widowControl/>
              <w:rPr>
                <w:color w:val="000000"/>
                <w:sz w:val="24"/>
                <w:highlight w:val="none"/>
              </w:rPr>
            </w:pPr>
            <w:r>
              <w:rPr>
                <w:rFonts w:hint="eastAsia" w:ascii="宋体" w:hAnsi="宋体" w:cs="宋体"/>
                <w:color w:val="000000"/>
                <w:sz w:val="24"/>
                <w:highlight w:val="none"/>
              </w:rPr>
              <w:t xml:space="preserve">按招标文件要求提供投标函、法定代表人资格证明书和政府采购供应商信用承诺书</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2</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投标完整性</w:t>
            </w:r>
            <w:r/>
          </w:p>
        </w:tc>
        <w:tc>
          <w:tcPr>
            <w:tcW w:w="3621" w:type="dxa"/>
            <w:vAlign w:val="center"/>
            <w:textDirection w:val="lrTb"/>
            <w:noWrap w:val="false"/>
          </w:tcPr>
          <w:p>
            <w:pPr>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将一个采购包中的内容拆开投标；</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3</w:t>
            </w:r>
            <w:r/>
          </w:p>
        </w:tc>
        <w:tc>
          <w:tcPr>
            <w:tcW w:w="975" w:type="dxa"/>
            <w:vAlign w:val="center"/>
            <w:textDirection w:val="lrTb"/>
            <w:noWrap w:val="false"/>
          </w:tcPr>
          <w:p>
            <w:pPr>
              <w:jc w:val="left"/>
              <w:widowControl/>
              <w:rPr>
                <w:b/>
                <w:bCs/>
                <w:color w:val="000000"/>
                <w:sz w:val="24"/>
                <w:highlight w:val="none"/>
              </w:rPr>
            </w:pPr>
            <w:r>
              <w:rPr>
                <w:b/>
                <w:bCs/>
                <w:color w:val="000000"/>
                <w:sz w:val="24"/>
                <w:highlight w:val="none"/>
              </w:rPr>
              <w:t xml:space="preserve">投标报价</w:t>
            </w:r>
            <w:r/>
          </w:p>
        </w:tc>
        <w:tc>
          <w:tcPr>
            <w:tcW w:w="3621" w:type="dxa"/>
            <w:vAlign w:val="center"/>
            <w:textDirection w:val="lrTb"/>
            <w:noWrap w:val="false"/>
          </w:tcPr>
          <w:p>
            <w:pPr>
              <w:jc w:val="left"/>
              <w:widowControl/>
              <w:rPr>
                <w:b/>
                <w:bCs/>
                <w:color w:val="000000"/>
                <w:sz w:val="24"/>
                <w:highlight w:val="none"/>
              </w:rPr>
            </w:pPr>
            <w:r>
              <w:rPr>
                <w:rFonts w:hint="eastAsia"/>
                <w:b/>
                <w:bCs/>
                <w:color w:val="000000"/>
                <w:sz w:val="24"/>
                <w:highlight w:val="none"/>
              </w:rPr>
              <w:t xml:space="preserve">投标报价未超过招标文件中规定的项目/采购包预算金额或者项目/采购包最高限价；</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4</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报价唯一性</w:t>
            </w:r>
            <w:r/>
          </w:p>
        </w:tc>
        <w:tc>
          <w:tcPr>
            <w:tcW w:w="3621" w:type="dxa"/>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未出现可选择性或可调整的报价（招标文件另有规定的除外）</w:t>
            </w:r>
            <w:r>
              <w:rPr>
                <w:color w:val="000000"/>
                <w:sz w:val="24"/>
                <w:highlight w:val="none"/>
              </w:rPr>
              <w:t xml:space="preserve">；</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5</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投标有效期</w:t>
            </w:r>
            <w:r/>
          </w:p>
        </w:tc>
        <w:tc>
          <w:tcPr>
            <w:tcW w:w="3621" w:type="dxa"/>
            <w:vAlign w:val="center"/>
            <w:textDirection w:val="lrTb"/>
            <w:noWrap w:val="false"/>
          </w:tcPr>
          <w:p>
            <w:pPr>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6</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签署、加盖公章</w:t>
            </w:r>
            <w:r/>
          </w:p>
        </w:tc>
        <w:tc>
          <w:tcPr>
            <w:tcW w:w="3621" w:type="dxa"/>
            <w:vAlign w:val="center"/>
            <w:textDirection w:val="lrTb"/>
            <w:noWrap w:val="false"/>
          </w:tcPr>
          <w:p>
            <w:pPr>
              <w:jc w:val="left"/>
              <w:widowControl/>
              <w:rPr>
                <w:color w:val="000000"/>
                <w:sz w:val="24"/>
                <w:highlight w:val="none"/>
              </w:rPr>
            </w:pPr>
            <w:r>
              <w:rPr>
                <w:color w:val="000000"/>
                <w:sz w:val="24"/>
                <w:highlight w:val="none"/>
              </w:rPr>
              <w:t xml:space="preserve">按照招标文件要求签署、加盖公章的；</w:t>
            </w:r>
            <w:r/>
          </w:p>
        </w:tc>
      </w:tr>
      <w:tr>
        <w:trPr>
          <w:jc w:val="center"/>
          <w:trHeight w:val="685"/>
        </w:trPr>
        <w:tc>
          <w:tcPr>
            <w:tcW w:w="402"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7</w:t>
            </w:r>
            <w:r/>
          </w:p>
        </w:tc>
        <w:tc>
          <w:tcPr>
            <w:tcW w:w="975"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实质性格式</w:t>
            </w:r>
            <w:r/>
          </w:p>
        </w:tc>
        <w:tc>
          <w:tcPr>
            <w:tcW w:w="3621" w:type="dxa"/>
            <w:vAlign w:val="center"/>
            <w:textDirection w:val="lrTb"/>
            <w:noWrap w:val="false"/>
          </w:tcPr>
          <w:p>
            <w:pPr>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8</w:t>
            </w:r>
            <w:r/>
          </w:p>
        </w:tc>
        <w:tc>
          <w:tcPr>
            <w:tcW w:w="975" w:type="dxa"/>
            <w:vAlign w:val="center"/>
            <w:textDirection w:val="lrTb"/>
            <w:noWrap w:val="false"/>
          </w:tcPr>
          <w:p>
            <w:pPr>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p>
        </w:tc>
        <w:tc>
          <w:tcPr>
            <w:tcW w:w="3621" w:type="dxa"/>
            <w:vAlign w:val="center"/>
            <w:textDirection w:val="lrTb"/>
            <w:noWrap w:val="false"/>
          </w:tcPr>
          <w:p>
            <w:pPr>
              <w:jc w:val="left"/>
              <w:widowControl/>
              <w:rPr>
                <w:color w:val="000000"/>
                <w:sz w:val="24"/>
                <w:highlight w:val="none"/>
              </w:rPr>
            </w:pPr>
            <w:r>
              <w:rPr>
                <w:color w:val="000000"/>
                <w:sz w:val="24"/>
                <w:highlight w:val="none"/>
              </w:rPr>
              <w:t xml:space="preserve">投标文件满足招标文件第</w:t>
            </w:r>
            <w:r>
              <w:rPr>
                <w:rFonts w:hint="eastAsia"/>
                <w:color w:val="000000"/>
                <w:sz w:val="24"/>
                <w:highlight w:val="none"/>
              </w:rPr>
              <w:t xml:space="preserve">五</w:t>
            </w:r>
            <w:r>
              <w:rPr>
                <w:color w:val="000000"/>
                <w:sz w:val="24"/>
                <w:highlight w:val="none"/>
              </w:rPr>
              <w:t xml:space="preserve">章《采购需求》中</w:t>
            </w:r>
            <w:r>
              <w:rPr>
                <w:rFonts w:ascii="Segoe UI Symbol" w:hAnsi="Segoe UI Symbol" w:cs="Segoe UI Symbol"/>
                <w:color w:val="000000"/>
                <w:sz w:val="24"/>
                <w:highlight w:val="none"/>
              </w:rPr>
              <w:t xml:space="preserve">★</w:t>
            </w:r>
            <w:r>
              <w:rPr>
                <w:color w:val="000000"/>
                <w:sz w:val="24"/>
                <w:highlight w:val="none"/>
              </w:rPr>
              <w:t xml:space="preserve">号条款要求的；</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9</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分包承担主体资质（如有）</w:t>
            </w:r>
            <w:r/>
          </w:p>
        </w:tc>
        <w:tc>
          <w:tcPr>
            <w:tcW w:w="3621" w:type="dxa"/>
            <w:vAlign w:val="center"/>
            <w:textDirection w:val="lrTb"/>
            <w:noWrap w:val="false"/>
          </w:tcPr>
          <w:p>
            <w:pPr>
              <w:jc w:val="left"/>
              <w:widowControl/>
              <w:rPr>
                <w:color w:val="000000"/>
                <w:sz w:val="24"/>
                <w:highlight w:val="none"/>
              </w:rPr>
            </w:pPr>
            <w:r>
              <w:rPr>
                <w:color w:val="000000"/>
                <w:sz w:val="24"/>
                <w:highlight w:val="none"/>
              </w:rPr>
              <w:t xml:space="preserve">分包承担主体具备《投标人须知资料表》载明的资质条件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10</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分包意向协议</w:t>
            </w:r>
            <w:r/>
          </w:p>
          <w:p>
            <w:pPr>
              <w:jc w:val="left"/>
              <w:widowControl/>
              <w:rPr>
                <w:color w:val="000000"/>
                <w:sz w:val="24"/>
                <w:highlight w:val="none"/>
              </w:rPr>
            </w:pPr>
            <w:r>
              <w:rPr>
                <w:color w:val="000000"/>
                <w:sz w:val="24"/>
                <w:highlight w:val="none"/>
              </w:rPr>
              <w:t xml:space="preserve">（如有）</w:t>
            </w:r>
            <w:r/>
          </w:p>
        </w:tc>
        <w:tc>
          <w:tcPr>
            <w:tcW w:w="3621" w:type="dxa"/>
            <w:vAlign w:val="center"/>
            <w:textDirection w:val="lrTb"/>
            <w:noWrap w:val="false"/>
          </w:tcPr>
          <w:p>
            <w:pPr>
              <w:jc w:val="left"/>
              <w:widowControl/>
              <w:rPr>
                <w:color w:val="000000"/>
                <w:sz w:val="24"/>
                <w:highlight w:val="none"/>
              </w:rPr>
            </w:pPr>
            <w:r>
              <w:rPr>
                <w:color w:val="000000"/>
                <w:sz w:val="24"/>
                <w:highlight w:val="none"/>
              </w:rPr>
              <w:t xml:space="preserve">按招标文件规定签订并提供分包意向协议原件的电子件的；</w:t>
            </w:r>
            <w:r>
              <w:rPr>
                <w:rFonts w:hint="eastAsia"/>
                <w:color w:val="000000"/>
                <w:sz w:val="24"/>
                <w:highlight w:val="none"/>
              </w:rPr>
              <w:t xml:space="preserve">（如有）</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11</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报价的修正（如有）</w:t>
            </w:r>
            <w:r/>
          </w:p>
        </w:tc>
        <w:tc>
          <w:tcPr>
            <w:tcW w:w="3621"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12</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报价合理性</w:t>
            </w:r>
            <w:r/>
          </w:p>
        </w:tc>
        <w:tc>
          <w:tcPr>
            <w:tcW w:w="3621" w:type="dxa"/>
            <w:vAlign w:val="center"/>
            <w:textDirection w:val="lrTb"/>
            <w:noWrap w:val="false"/>
          </w:tcPr>
          <w:p>
            <w:pPr>
              <w:jc w:val="left"/>
              <w:widowControl/>
              <w:rPr>
                <w:rFonts w:hint="eastAsia"/>
                <w:color w:val="000000"/>
                <w:sz w:val="24"/>
                <w:highlight w:val="none"/>
              </w:rPr>
            </w:pPr>
            <w:r>
              <w:rPr>
                <w:color w:val="000000"/>
                <w:sz w:val="24"/>
                <w:highlight w:val="none"/>
              </w:rPr>
              <w:t xml:space="preserve">由评</w:t>
            </w:r>
            <w:r>
              <w:rPr>
                <w:rFonts w:hint="eastAsia"/>
                <w:color w:val="000000"/>
                <w:sz w:val="24"/>
                <w:highlight w:val="none"/>
              </w:rPr>
              <w:t xml:space="preserve">标委员会</w:t>
            </w:r>
            <w:r>
              <w:rPr>
                <w:color w:val="000000"/>
                <w:sz w:val="24"/>
                <w:highlight w:val="none"/>
              </w:rPr>
              <w:t xml:space="preserve">审查，报价合理的予以通过。</w:t>
            </w:r>
            <w:r>
              <w:rPr>
                <w:rFonts w:hint="eastAsia"/>
                <w:color w:val="000000"/>
                <w:sz w:val="24"/>
                <w:highlight w:val="none"/>
              </w:rPr>
              <w:t xml:space="preserve">评标委员会认为供应商的报价相对于其他通过符合性审查供应商的报价明显不合理，有可能影响产品质量或者不能诚信履约的，应当要求其在评标现场合理的时间内提供书面说明，必要时提交相关证明材料；供应商不能证明其报价合理性的，评标委员会应当将其作为无效投标处理。评审中出现下列情形之一的，评标委员会应当启动异常低价投标（响应）审查程序：</w:t>
            </w:r>
            <w:r/>
          </w:p>
          <w:p>
            <w:pPr>
              <w:jc w:val="left"/>
              <w:widowControl/>
              <w:rPr>
                <w:rFonts w:hint="eastAsia"/>
                <w:color w:val="000000"/>
                <w:sz w:val="24"/>
                <w:highlight w:val="none"/>
              </w:rPr>
            </w:pPr>
            <w:r>
              <w:rPr>
                <w:rFonts w:hint="eastAsia"/>
                <w:color w:val="000000"/>
                <w:sz w:val="24"/>
                <w:highlight w:val="none"/>
              </w:rPr>
              <w:t xml:space="preserve">1.投标（响应）报价低于全部通过符合性审查供应商投标（响应）报价平均值50%的，即投标（响应）报价&lt;全部通过符合性审查供应商投标（响应）报价平均值×50%；</w:t>
            </w:r>
            <w:r/>
          </w:p>
          <w:p>
            <w:pPr>
              <w:jc w:val="left"/>
              <w:widowControl/>
              <w:rPr>
                <w:rFonts w:hint="eastAsia"/>
                <w:color w:val="000000"/>
                <w:sz w:val="24"/>
                <w:highlight w:val="none"/>
              </w:rPr>
            </w:pPr>
            <w:r>
              <w:rPr>
                <w:rFonts w:hint="eastAsia"/>
                <w:color w:val="000000"/>
                <w:sz w:val="24"/>
                <w:highlight w:val="none"/>
              </w:rPr>
              <w:t xml:space="preserve">2.投标（响应）报价低于通过符合性审查的次低报价供应商投标（响应）报价50%的，即投标（响应）报价&lt;通过符合性审查的次低报价供应商投标（响应）报价×50%；</w:t>
            </w:r>
            <w:r/>
          </w:p>
          <w:p>
            <w:pPr>
              <w:jc w:val="left"/>
              <w:widowControl/>
              <w:rPr>
                <w:rFonts w:hint="eastAsia"/>
                <w:color w:val="000000"/>
                <w:sz w:val="24"/>
                <w:highlight w:val="none"/>
              </w:rPr>
            </w:pPr>
            <w:r>
              <w:rPr>
                <w:rFonts w:hint="eastAsia"/>
                <w:color w:val="000000"/>
                <w:sz w:val="24"/>
                <w:highlight w:val="none"/>
              </w:rPr>
              <w:t xml:space="preserve">3.投标（响应）报价低于采购项目最高限价45%的，即投标（响应）报价&lt;采购项目最高限价×45%；</w:t>
            </w:r>
            <w:r/>
          </w:p>
          <w:p>
            <w:pPr>
              <w:jc w:val="left"/>
              <w:widowControl/>
              <w:rPr>
                <w:rFonts w:hint="eastAsia"/>
                <w:color w:val="000000"/>
                <w:sz w:val="24"/>
                <w:highlight w:val="none"/>
              </w:rPr>
            </w:pPr>
            <w:r>
              <w:rPr>
                <w:rFonts w:hint="eastAsia"/>
                <w:color w:val="000000"/>
                <w:sz w:val="24"/>
                <w:highlight w:val="none"/>
              </w:rPr>
              <w:t xml:space="preserve">4.评标委员会基于专业判断，认为供应商报价过低，有可能影响产品质量或者不能诚信履约的其他情形。</w:t>
            </w:r>
            <w:r/>
          </w:p>
          <w:p>
            <w:pPr>
              <w:jc w:val="left"/>
              <w:widowControl/>
              <w:rPr>
                <w:color w:val="000000"/>
                <w:sz w:val="24"/>
                <w:highlight w:val="none"/>
              </w:rPr>
            </w:pPr>
            <w:r>
              <w:rPr>
                <w:rFonts w:hint="eastAsia"/>
                <w:color w:val="000000"/>
                <w:sz w:val="24"/>
                <w:highlight w:val="none"/>
              </w:rPr>
              <w:t xml:space="preserve">相关法律法规对供应商报价有规定的，从其规定。文件依据财库〔2026〕2号。</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13</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进口产品</w:t>
            </w:r>
            <w:r/>
          </w:p>
          <w:p>
            <w:pPr>
              <w:jc w:val="left"/>
              <w:widowControl/>
              <w:rPr>
                <w:color w:val="000000"/>
                <w:sz w:val="24"/>
                <w:highlight w:val="none"/>
              </w:rPr>
            </w:pPr>
            <w:r>
              <w:rPr>
                <w:color w:val="000000"/>
                <w:sz w:val="24"/>
                <w:highlight w:val="none"/>
              </w:rPr>
              <w:t xml:space="preserve">（如有）</w:t>
            </w:r>
            <w:r/>
          </w:p>
        </w:tc>
        <w:tc>
          <w:tcPr>
            <w:tcW w:w="3621" w:type="dxa"/>
            <w:vAlign w:val="center"/>
            <w:textDirection w:val="lrTb"/>
            <w:noWrap w:val="false"/>
          </w:tcPr>
          <w:p>
            <w:pPr>
              <w:jc w:val="left"/>
              <w:widowControl/>
              <w:rPr>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t xml:space="preserve">不接受进口产品投标</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投标人所投产品非进口产品的；</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14</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国家有关部门对投标人的投标产品有强制性规定或要求的</w:t>
            </w:r>
            <w:r/>
          </w:p>
        </w:tc>
        <w:tc>
          <w:tcPr>
            <w:tcW w:w="3621" w:type="dxa"/>
            <w:vAlign w:val="center"/>
            <w:textDirection w:val="lrTb"/>
            <w:noWrap w:val="false"/>
          </w:tcPr>
          <w:p>
            <w:pPr>
              <w:jc w:val="left"/>
              <w:widowControl/>
              <w:rPr>
                <w:color w:val="000000"/>
                <w:sz w:val="24"/>
                <w:highlight w:val="none"/>
              </w:rPr>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p>
          <w:p>
            <w:pPr>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投标产品如涉及计算机信息系统安全专用产品的，须</w:t>
            </w:r>
            <w:r>
              <w:rPr>
                <w:rFonts w:hint="eastAsia"/>
                <w:color w:val="000000"/>
                <w:sz w:val="24"/>
                <w:highlight w:val="none"/>
              </w:rPr>
              <w:t xml:space="preserve">提供</w:t>
            </w:r>
            <w:r>
              <w:rPr>
                <w:color w:val="000000"/>
                <w:sz w:val="24"/>
                <w:highlight w:val="none"/>
              </w:rPr>
              <w:t xml:space="preserve">公安部颁发的计算机信息系统安全专用产品销售许可证；</w:t>
            </w:r>
            <w:r/>
          </w:p>
          <w:p>
            <w:pPr>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投标产品如有属于开展国家信息安全产品认证产品范围的，须</w:t>
            </w:r>
            <w:r>
              <w:rPr>
                <w:rFonts w:hint="eastAsia"/>
                <w:color w:val="000000"/>
                <w:sz w:val="24"/>
                <w:highlight w:val="none"/>
              </w:rPr>
              <w:t xml:space="preserve">提供</w:t>
            </w:r>
            <w:r>
              <w:rPr>
                <w:color w:val="000000"/>
                <w:sz w:val="24"/>
                <w:highlight w:val="none"/>
              </w:rPr>
              <w:t xml:space="preserve">由中国网络安全审查技术与认证中心（原中国信息安全认证中心）按国家标准认证颁发的有效认证证书等）；</w:t>
            </w:r>
            <w:r/>
          </w:p>
          <w:p>
            <w:pPr>
              <w:jc w:val="left"/>
              <w:widowControl/>
              <w:rPr>
                <w:color w:val="000000"/>
                <w:sz w:val="24"/>
                <w:highlight w:val="none"/>
              </w:rPr>
            </w:pPr>
            <w:r>
              <w:rPr>
                <w:rFonts w:hint="eastAsia"/>
                <w:color w:val="000000"/>
                <w:sz w:val="24"/>
                <w:highlight w:val="none"/>
              </w:rPr>
              <w:t xml:space="preserve">4）</w:t>
            </w:r>
            <w:r>
              <w:rPr>
                <w:color w:val="000000"/>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15</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公平竞争</w:t>
            </w:r>
            <w:r/>
          </w:p>
        </w:tc>
        <w:tc>
          <w:tcPr>
            <w:tcW w:w="3621" w:type="dxa"/>
            <w:vAlign w:val="center"/>
            <w:textDirection w:val="lrTb"/>
            <w:noWrap w:val="false"/>
          </w:tcPr>
          <w:p>
            <w:pPr>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16</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串通投标</w:t>
            </w:r>
            <w:r/>
          </w:p>
        </w:tc>
        <w:tc>
          <w:tcPr>
            <w:tcW w:w="3621"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 xml:space="preserve">；</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17</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附加条件</w:t>
            </w:r>
            <w:r/>
          </w:p>
        </w:tc>
        <w:tc>
          <w:tcPr>
            <w:tcW w:w="3621" w:type="dxa"/>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p>
        </w:tc>
      </w:tr>
      <w:tr>
        <w:trPr>
          <w:jc w:val="center"/>
          <w:trHeight w:val="685"/>
        </w:trPr>
        <w:tc>
          <w:tcPr>
            <w:tcW w:w="402"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1</w:t>
            </w:r>
            <w:r>
              <w:rPr>
                <w:color w:val="000000"/>
                <w:sz w:val="24"/>
                <w:highlight w:val="none"/>
              </w:rPr>
              <w:t xml:space="preserve">8</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其他无效情形</w:t>
            </w:r>
            <w:r/>
          </w:p>
        </w:tc>
        <w:tc>
          <w:tcPr>
            <w:tcW w:w="3621" w:type="dxa"/>
            <w:vAlign w:val="center"/>
            <w:textDirection w:val="lrTb"/>
            <w:noWrap w:val="false"/>
          </w:tcPr>
          <w:p>
            <w:pPr>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p>
        </w:tc>
      </w:tr>
      <w:tr>
        <w:trPr>
          <w:jc w:val="center"/>
          <w:trHeight w:val="685"/>
        </w:trPr>
        <w:tc>
          <w:tcPr>
            <w:tcW w:w="402"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19</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重大偏离</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经评标委员会认定与招标文件有重大偏离和保留；</w:t>
            </w:r>
            <w:r/>
          </w:p>
          <w:p>
            <w:pPr>
              <w:pStyle w:val="1259"/>
              <w:rPr>
                <w:rFonts w:hAnsi="宋体" w:cs="宋体"/>
                <w:color w:val="000000"/>
                <w:highlight w:val="none"/>
              </w:rPr>
            </w:pPr>
            <w:r>
              <w:rPr>
                <w:rFonts w:hint="eastAsia" w:hAnsi="宋体" w:cs="宋体"/>
                <w:color w:val="000000"/>
                <w:sz w:val="24"/>
                <w:highlight w:val="none"/>
              </w:rPr>
              <w:t xml:space="preserve">所谓重大偏离或保留是指与招标文件规定的主要技术指标或重要的商务条款或除上述以外的多项指标要求存在负偏离，或者在实质上与招标文件不一致，而且限制了合同中采购人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tc>
      </w:tr>
    </w:tbl>
    <w:p>
      <w:pPr>
        <w:numPr>
          <w:ilvl w:val="0"/>
          <w:numId w:val="10"/>
        </w:numPr>
        <w:spacing w:line="360" w:lineRule="auto"/>
        <w:tabs>
          <w:tab w:val="left" w:pos="360" w:leader="none"/>
        </w:tabs>
        <w:rPr>
          <w:color w:val="000000"/>
          <w:sz w:val="24"/>
          <w:highlight w:val="none"/>
        </w:rPr>
        <w:outlineLvl w:val="1"/>
      </w:pPr>
      <w:r>
        <w:rPr>
          <w:color w:val="000000"/>
          <w:sz w:val="24"/>
          <w:highlight w:val="none"/>
        </w:rPr>
        <w:t xml:space="preserve">投标文件有关事项的澄清或者说明</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评标过程中，评标委员会将</w:t>
      </w:r>
      <w:r>
        <w:rPr>
          <w:rFonts w:hint="eastAsia"/>
          <w:color w:val="000000"/>
          <w:sz w:val="24"/>
          <w:highlight w:val="none"/>
        </w:rPr>
        <w:t xml:space="preserve">通过政府采购一体化平台“苏采云”系统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color w:val="000000"/>
          <w:sz w:val="24"/>
          <w:highlight w:val="none"/>
        </w:rPr>
        <w:t xml:space="preserve">。</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投标文件报价出现前后不一致的，按照下列规定修正：</w:t>
      </w:r>
      <w:r/>
    </w:p>
    <w:p>
      <w:pPr>
        <w:numPr>
          <w:ilvl w:val="2"/>
          <w:numId w:val="10"/>
        </w:numPr>
        <w:ind w:left="2035"/>
        <w:spacing w:line="360" w:lineRule="auto"/>
        <w:tabs>
          <w:tab w:val="left" w:pos="1080" w:leader="none"/>
          <w:tab w:val="left" w:pos="1589" w:leader="none"/>
          <w:tab w:val="left" w:pos="2035" w:leader="none"/>
          <w:tab w:val="left" w:pos="2114" w:leader="none"/>
        </w:tabs>
        <w:rPr>
          <w:color w:val="000000"/>
          <w:sz w:val="24"/>
          <w:highlight w:val="none"/>
        </w:rPr>
      </w:pPr>
      <w:r>
        <w:rPr>
          <w:color w:val="000000"/>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rFonts w:hint="eastAsia"/>
          <w:color w:val="000000"/>
          <w:sz w:val="24"/>
          <w:highlight w:val="none"/>
        </w:rPr>
        <w:t xml:space="preserve">□</w:t>
      </w:r>
      <w:r>
        <w:rPr>
          <w:color w:val="000000"/>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color w:val="000000"/>
          <w:sz w:val="24"/>
          <w:highlight w:val="none"/>
        </w:rPr>
      </w:pPr>
      <w:r>
        <w:rPr>
          <w:rFonts w:hint="eastAsia" w:ascii="宋体" w:hAnsi="宋体" w:cs="宋体"/>
          <w:color w:val="000000"/>
          <w:sz w:val="24"/>
          <w:highlight w:val="none"/>
        </w:rPr>
        <w:t xml:space="preserve">■</w:t>
      </w:r>
      <w:r>
        <w:rPr>
          <w:color w:val="000000"/>
          <w:sz w:val="24"/>
          <w:highlight w:val="none"/>
        </w:rPr>
        <w:t xml:space="preserve">无，按下述2.4.2-2.4.7项规定修正。</w:t>
      </w:r>
      <w:r/>
    </w:p>
    <w:p>
      <w:pPr>
        <w:numPr>
          <w:ilvl w:val="2"/>
          <w:numId w:val="10"/>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p>
    <w:p>
      <w:pPr>
        <w:numPr>
          <w:ilvl w:val="2"/>
          <w:numId w:val="10"/>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p>
    <w:p>
      <w:pPr>
        <w:numPr>
          <w:ilvl w:val="2"/>
          <w:numId w:val="10"/>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p>
    <w:p>
      <w:pPr>
        <w:numPr>
          <w:ilvl w:val="2"/>
          <w:numId w:val="10"/>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p>
    <w:p>
      <w:pPr>
        <w:numPr>
          <w:ilvl w:val="2"/>
          <w:numId w:val="10"/>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p>
    <w:p>
      <w:pPr>
        <w:numPr>
          <w:ilvl w:val="2"/>
          <w:numId w:val="10"/>
        </w:numPr>
        <w:ind w:left="2035"/>
        <w:spacing w:line="360" w:lineRule="auto"/>
        <w:tabs>
          <w:tab w:val="left" w:pos="1080" w:leader="none"/>
          <w:tab w:val="left" w:pos="1589"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0"/>
        </w:numPr>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u w:val="single"/>
        </w:rPr>
        <w:t xml:space="preserve">10</w:t>
      </w:r>
      <w:r>
        <w:rPr>
          <w:color w:val="000000"/>
          <w:sz w:val="24"/>
          <w:highlight w:val="none"/>
        </w:rPr>
        <w:t xml:space="preserve">%的扣除，用扣除后的价格参加评审。</w:t>
      </w:r>
      <w:r/>
    </w:p>
    <w:p>
      <w:pPr>
        <w:numPr>
          <w:ilvl w:val="2"/>
          <w:numId w:val="10"/>
        </w:numPr>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u w:val="single"/>
        </w:rPr>
        <w:t xml:space="preserve">3</w:t>
      </w:r>
      <w:r>
        <w:rPr>
          <w:color w:val="000000"/>
          <w:sz w:val="24"/>
          <w:highlight w:val="none"/>
        </w:rPr>
        <w:t xml:space="preserve">%的扣除，用扣除后的价格参加评审。</w:t>
      </w:r>
      <w:r/>
    </w:p>
    <w:p>
      <w:pPr>
        <w:numPr>
          <w:ilvl w:val="2"/>
          <w:numId w:val="10"/>
        </w:numPr>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p>
    <w:p>
      <w:pPr>
        <w:numPr>
          <w:ilvl w:val="2"/>
          <w:numId w:val="10"/>
        </w:numPr>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p>
    <w:p>
      <w:pPr>
        <w:numPr>
          <w:ilvl w:val="2"/>
          <w:numId w:val="10"/>
        </w:numPr>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p>
    <w:p>
      <w:pPr>
        <w:numPr>
          <w:ilvl w:val="2"/>
          <w:numId w:val="10"/>
        </w:numPr>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0"/>
        </w:numPr>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残疾人福利性单位按招标文件要求提供了《残疾人福利性单位声明函》（见附件）的，视同小微企业。</w:t>
      </w:r>
      <w:r/>
    </w:p>
    <w:p>
      <w:pPr>
        <w:numPr>
          <w:ilvl w:val="2"/>
          <w:numId w:val="10"/>
        </w:numPr>
        <w:ind w:left="2035"/>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若投标人同时属于小型或微型企业、监狱企业、残疾人福利性单位中的两种及以上，将不重复享受小微企业价格扣减的优惠政策。</w:t>
      </w:r>
      <w:r/>
    </w:p>
    <w:p>
      <w:pPr>
        <w:numPr>
          <w:ilvl w:val="2"/>
          <w:numId w:val="10"/>
        </w:numPr>
        <w:ind w:left="2035"/>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采购本国产品的支持政策</w:t>
      </w:r>
      <w:r/>
    </w:p>
    <w:p>
      <w:pPr>
        <w:numPr>
          <w:ilvl w:val="3"/>
          <w:numId w:val="10"/>
        </w:numPr>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numPr>
          <w:ilvl w:val="3"/>
          <w:numId w:val="10"/>
        </w:numPr>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投标文件格式”的“附件5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3"/>
          <w:numId w:val="10"/>
        </w:numPr>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供应商需按照招标文件的要求提供《关于符合本国产品标准的声明函》（以下简称《声明函》），如不提供将不享受本国产品价格评审优惠。</w:t>
      </w:r>
      <w:r/>
    </w:p>
    <w:p>
      <w:pPr>
        <w:numPr>
          <w:ilvl w:val="3"/>
          <w:numId w:val="10"/>
        </w:numPr>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供应商需在《声明函》中逐一、</w:t>
      </w:r>
      <w:r>
        <w:rPr>
          <w:color w:val="000000"/>
          <w:sz w:val="24"/>
          <w:highlight w:val="none"/>
        </w:rPr>
        <w:t xml:space="preserve">准确</w:t>
      </w:r>
      <w:r>
        <w:rPr>
          <w:rFonts w:hint="eastAsia"/>
          <w:color w:val="000000"/>
          <w:sz w:val="24"/>
          <w:highlight w:val="none"/>
        </w:rPr>
        <w:t xml:space="preserve">填写产品名称、厂名、生产厂址三项信息（《声明函》中用斜线划除的地方无需填写），三</w:t>
      </w:r>
      <w:r>
        <w:rPr>
          <w:color w:val="000000"/>
          <w:sz w:val="24"/>
          <w:highlight w:val="none"/>
        </w:rPr>
        <w:t xml:space="preserve">项信息中</w:t>
      </w:r>
      <w:r>
        <w:rPr>
          <w:rFonts w:hint="eastAsia"/>
          <w:color w:val="000000"/>
          <w:sz w:val="24"/>
          <w:highlight w:val="none"/>
        </w:rPr>
        <w:t xml:space="preserve">任意一项未填写的视为该项产品不符合本国产品标准，不享受本国产品价格评审优惠。</w:t>
      </w:r>
      <w:r/>
    </w:p>
    <w:p>
      <w:pPr>
        <w:numPr>
          <w:ilvl w:val="3"/>
          <w:numId w:val="10"/>
        </w:numPr>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评标过程中，如发现供应商在《声明函》内容</w:t>
      </w:r>
      <w:r>
        <w:rPr>
          <w:color w:val="000000"/>
          <w:sz w:val="24"/>
          <w:highlight w:val="none"/>
        </w:rPr>
        <w:t xml:space="preserve">含义不明确、同类事项与投</w:t>
      </w:r>
      <w:r>
        <w:rPr>
          <w:rFonts w:hint="eastAsia"/>
          <w:color w:val="000000"/>
          <w:sz w:val="24"/>
          <w:highlight w:val="none"/>
        </w:rPr>
        <w:t xml:space="preserve">标</w:t>
      </w:r>
      <w:r>
        <w:rPr>
          <w:color w:val="000000"/>
          <w:sz w:val="24"/>
          <w:highlight w:val="none"/>
        </w:rPr>
        <w:t xml:space="preserve">（</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文件</w:t>
      </w:r>
      <w:r>
        <w:rPr>
          <w:color w:val="000000"/>
          <w:sz w:val="24"/>
          <w:highlight w:val="none"/>
        </w:rPr>
        <w:t xml:space="preserve">表述不一致或者有</w:t>
      </w:r>
      <w:r>
        <w:rPr>
          <w:rFonts w:hint="eastAsia"/>
          <w:color w:val="000000"/>
          <w:sz w:val="24"/>
          <w:highlight w:val="none"/>
        </w:rPr>
        <w:t xml:space="preserve">明显</w:t>
      </w:r>
      <w:r>
        <w:rPr>
          <w:color w:val="000000"/>
          <w:sz w:val="24"/>
          <w:highlight w:val="none"/>
        </w:rPr>
        <w:t xml:space="preserve">文字错误等情况的</w:t>
      </w:r>
      <w:r>
        <w:rPr>
          <w:rFonts w:hint="eastAsia"/>
          <w:color w:val="000000"/>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10"/>
        </w:numPr>
        <w:spacing w:line="360" w:lineRule="auto"/>
        <w:tabs>
          <w:tab w:val="left" w:pos="360" w:leader="none"/>
        </w:tabs>
        <w:rPr>
          <w:color w:val="000000"/>
          <w:sz w:val="24"/>
          <w:highlight w:val="none"/>
        </w:rPr>
        <w:outlineLvl w:val="1"/>
      </w:pPr>
      <w:r>
        <w:rPr>
          <w:color w:val="000000"/>
          <w:sz w:val="24"/>
          <w:highlight w:val="none"/>
        </w:rPr>
        <w:t xml:space="preserve">投标文件的比较和评价</w:t>
      </w:r>
      <w:bookmarkEnd w:id="769"/>
      <w:r/>
      <w:bookmarkEnd w:id="770"/>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评标方法和评标标准</w:t>
      </w:r>
      <w:r/>
    </w:p>
    <w:p>
      <w:pPr>
        <w:numPr>
          <w:ilvl w:val="2"/>
          <w:numId w:val="10"/>
        </w:numPr>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本项目采用的评标方法为：</w:t>
      </w:r>
      <w:r/>
    </w:p>
    <w:p>
      <w:pPr>
        <w:ind w:left="1985"/>
        <w:spacing w:line="360" w:lineRule="auto"/>
        <w:tabs>
          <w:tab w:val="left" w:pos="900" w:leader="none"/>
          <w:tab w:val="left" w:pos="1589" w:leader="none"/>
          <w:tab w:val="left" w:pos="1701" w:leader="none"/>
        </w:tabs>
        <w:rPr>
          <w:color w:val="000000"/>
          <w:sz w:val="24"/>
          <w:highlight w:val="none"/>
        </w:rPr>
      </w:pPr>
      <w:r>
        <w:rPr>
          <w:rFonts w:hint="eastAsia" w:ascii="宋体" w:hAnsi="宋体" w:cs="宋体"/>
          <w:color w:val="000000"/>
          <w:sz w:val="24"/>
          <w:highlight w:val="none"/>
        </w:rPr>
        <w:t xml:space="preserve">■</w:t>
      </w:r>
      <w:r>
        <w:rPr>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000000"/>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color w:val="000000"/>
          <w:sz w:val="24"/>
          <w:highlight w:val="none"/>
        </w:rPr>
      </w:pPr>
      <w:r>
        <w:rPr>
          <w:rFonts w:hint="eastAsia"/>
          <w:color w:val="000000"/>
          <w:sz w:val="24"/>
          <w:highlight w:val="none"/>
        </w:rPr>
        <w:t xml:space="preserve">□</w:t>
      </w:r>
      <w:r>
        <w:rPr>
          <w:color w:val="000000"/>
          <w:sz w:val="24"/>
          <w:highlight w:val="none"/>
        </w:rPr>
        <w:t xml:space="preserve">最低评标价法，指投标文件满足招标文件全部实质性要求，且投标报价最低的投标人为中标候选人的评标方法。</w:t>
      </w:r>
      <w:r/>
    </w:p>
    <w:p>
      <w:pPr>
        <w:numPr>
          <w:ilvl w:val="2"/>
          <w:numId w:val="10"/>
        </w:numPr>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000000"/>
          <w:sz w:val="24"/>
          <w:highlight w:val="none"/>
        </w:rPr>
        <w:t xml:space="preserve">投标无效</w:t>
      </w:r>
      <w:r>
        <w:rPr>
          <w:color w:val="000000"/>
          <w:sz w:val="24"/>
          <w:highlight w:val="none"/>
        </w:rPr>
        <w:t xml:space="preserve">。</w:t>
      </w:r>
      <w:r/>
    </w:p>
    <w:p>
      <w:pPr>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□随机抽取</w:t>
      </w:r>
      <w:r/>
    </w:p>
    <w:p>
      <w:pPr>
        <w:ind w:left="2035"/>
        <w:spacing w:line="360" w:lineRule="auto"/>
        <w:tabs>
          <w:tab w:val="left" w:pos="1080" w:leader="none"/>
          <w:tab w:val="left" w:pos="1589" w:leader="none"/>
          <w:tab w:val="left" w:pos="2035" w:leader="none"/>
        </w:tabs>
        <w:rPr>
          <w:color w:val="000000"/>
          <w:sz w:val="24"/>
          <w:highlight w:val="none"/>
          <w:u w:val="single"/>
        </w:rPr>
      </w:pPr>
      <w:r>
        <w:rPr>
          <w:color w:val="000000"/>
          <w:sz w:val="24"/>
          <w:highlight w:val="none"/>
        </w:rPr>
        <w:t xml:space="preserve">□其他方式，具体要求：_____</w:t>
      </w:r>
      <w:r/>
    </w:p>
    <w:p>
      <w:pPr>
        <w:numPr>
          <w:ilvl w:val="2"/>
          <w:numId w:val="10"/>
        </w:numPr>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非政府强制采购的节能产品或环境标志产品，依据品目清单和认证证书实施政府优先采购。优先采购的具体规定（如涉及）_____。</w:t>
      </w:r>
      <w:r/>
    </w:p>
    <w:p>
      <w:pPr>
        <w:numPr>
          <w:ilvl w:val="2"/>
          <w:numId w:val="10"/>
        </w:numPr>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关于无线局域网认证产品政府采购清单中的产品，优先采购的具体规定（如涉及）_____。</w:t>
      </w:r>
      <w:r/>
    </w:p>
    <w:p>
      <w:pPr>
        <w:numPr>
          <w:ilvl w:val="0"/>
          <w:numId w:val="10"/>
        </w:numPr>
        <w:spacing w:line="360" w:lineRule="auto"/>
        <w:tabs>
          <w:tab w:val="left" w:pos="360" w:leader="none"/>
        </w:tabs>
        <w:rPr>
          <w:color w:val="000000"/>
          <w:sz w:val="24"/>
          <w:highlight w:val="none"/>
        </w:rPr>
        <w:outlineLvl w:val="1"/>
      </w:pPr>
      <w:r>
        <w:rPr>
          <w:color w:val="000000"/>
          <w:sz w:val="24"/>
          <w:highlight w:val="none"/>
        </w:rPr>
        <w:t xml:space="preserve">确定</w:t>
      </w:r>
      <w:bookmarkStart w:id="786" w:name="_Toc151193788"/>
      <w:r/>
      <w:bookmarkStart w:id="787" w:name="_Toc164229387"/>
      <w:r/>
      <w:bookmarkStart w:id="788" w:name="_Toc265228384"/>
      <w:r/>
      <w:bookmarkStart w:id="789" w:name="_Toc520356170"/>
      <w:r/>
      <w:bookmarkStart w:id="790" w:name="_Toc164608660"/>
      <w:r/>
      <w:bookmarkStart w:id="791" w:name="_Toc142311048"/>
      <w:r/>
      <w:bookmarkStart w:id="792" w:name="_Toc164229241"/>
      <w:r/>
      <w:bookmarkStart w:id="793" w:name="_Toc151193716"/>
      <w:r/>
      <w:bookmarkStart w:id="794" w:name="_Toc151193644"/>
      <w:r/>
      <w:bookmarkStart w:id="795" w:name="_Toc150774646"/>
      <w:r/>
      <w:bookmarkStart w:id="796" w:name="_Toc151193934"/>
      <w:r/>
      <w:bookmarkStart w:id="797" w:name="_Ref467307010"/>
      <w:r/>
      <w:bookmarkStart w:id="798" w:name="_Toc150774751"/>
      <w:r/>
      <w:bookmarkStart w:id="799" w:name="_Toc226309790"/>
      <w:r/>
      <w:bookmarkStart w:id="800" w:name="_Toc127151747"/>
      <w:r/>
      <w:bookmarkStart w:id="801" w:name="_Toc164608815"/>
      <w:r/>
      <w:bookmarkStart w:id="802" w:name="_Toc127151546"/>
      <w:r/>
      <w:bookmarkStart w:id="803" w:name="_Toc149720839"/>
      <w:r/>
      <w:bookmarkStart w:id="804" w:name="_Toc151190173"/>
      <w:r/>
      <w:bookmarkStart w:id="805" w:name="_Toc150509297"/>
      <w:r/>
      <w:bookmarkStart w:id="806" w:name="_Toc305158814"/>
      <w:r/>
      <w:bookmarkStart w:id="807" w:name="_Toc264969236"/>
      <w:r/>
      <w:bookmarkStart w:id="808" w:name="_Toc195842911"/>
      <w:r/>
      <w:bookmarkStart w:id="809" w:name="_Toc305158888"/>
      <w:r/>
      <w:bookmarkStart w:id="810" w:name="_Toc127161460"/>
      <w:r/>
      <w:bookmarkStart w:id="811" w:name="_Toc226965736"/>
      <w:r/>
      <w:bookmarkStart w:id="812" w:name="_Toc164351640"/>
      <w:r/>
      <w:bookmarkStart w:id="813" w:name="_Toc226337242"/>
      <w:r/>
      <w:bookmarkStart w:id="814" w:name="_Toc226965819"/>
      <w:r/>
      <w:bookmarkStart w:id="815" w:name="_Toc151193860"/>
      <w:r/>
      <w:bookmarkStart w:id="816" w:name="_Toc150480784"/>
      <w:r>
        <w:rPr>
          <w:color w:val="000000"/>
          <w:sz w:val="24"/>
          <w:highlight w:val="none"/>
        </w:rPr>
        <w:t xml:space="preserve">中标候选人名单</w:t>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47"/>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hAnsi="宋体" w:cs="宋体"/>
          <w:color w:val="000000"/>
          <w:sz w:val="24"/>
          <w:szCs w:val="24"/>
          <w:highlight w:val="none"/>
        </w:rPr>
        <w:t xml:space="preserve">■</w:t>
      </w:r>
      <w:r>
        <w:rPr>
          <w:rFonts w:ascii="Times New Roman" w:hAnsi="Times New Roman"/>
          <w:color w:val="000000"/>
          <w:sz w:val="24"/>
          <w:szCs w:val="24"/>
          <w:highlight w:val="none"/>
        </w:rPr>
        <w:t xml:space="preserve">随机抽取</w:t>
      </w:r>
      <w:r/>
    </w:p>
    <w:p>
      <w:pPr>
        <w:pStyle w:val="1047"/>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□其他方式，具体要求：_____</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p>
    <w:p>
      <w:pPr>
        <w:numPr>
          <w:ilvl w:val="0"/>
          <w:numId w:val="10"/>
        </w:numPr>
        <w:spacing w:line="360" w:lineRule="auto"/>
        <w:tabs>
          <w:tab w:val="left" w:pos="360" w:leader="none"/>
        </w:tabs>
        <w:rPr>
          <w:color w:val="000000"/>
          <w:sz w:val="24"/>
          <w:highlight w:val="none"/>
        </w:rPr>
        <w:outlineLvl w:val="1"/>
      </w:pPr>
      <w:r>
        <w:rPr>
          <w:color w:val="000000"/>
          <w:sz w:val="24"/>
          <w:highlight w:val="none"/>
        </w:rPr>
        <w:t xml:space="preserve">报告违法行为</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评标委员会在评标过程中发现投标人有行贿、提供虚假材料或者串通等违法行为时，有向采购人、采购代理机构或者有关部门报告的职责。</w:t>
      </w:r>
      <w:r/>
    </w:p>
    <w:p>
      <w:pPr>
        <w:numPr>
          <w:ilvl w:val="0"/>
          <w:numId w:val="11"/>
        </w:numPr>
        <w:jc w:val="center"/>
        <w:spacing w:line="360" w:lineRule="auto"/>
        <w:tabs>
          <w:tab w:val="left" w:pos="360" w:leader="none"/>
          <w:tab w:val="left" w:pos="900" w:leader="none"/>
        </w:tabs>
        <w:rPr>
          <w:b/>
          <w:color w:val="000000"/>
          <w:sz w:val="24"/>
          <w:highlight w:val="none"/>
        </w:rPr>
        <w:outlineLvl w:val="1"/>
      </w:pPr>
      <w:r>
        <w:rPr>
          <w:b/>
          <w:color w:val="000000"/>
          <w:sz w:val="24"/>
          <w:highlight w:val="none"/>
        </w:rPr>
        <w:br w:type="page" w:clear="all"/>
      </w:r>
      <w:r>
        <w:rPr>
          <w:b/>
          <w:color w:val="000000"/>
          <w:sz w:val="24"/>
          <w:highlight w:val="none"/>
        </w:rPr>
        <w:t xml:space="preserve">评标标准</w:t>
      </w:r>
      <w:r/>
    </w:p>
    <w:p>
      <w:pPr>
        <w:spacing w:line="360" w:lineRule="auto"/>
        <w:tabs>
          <w:tab w:val="left" w:pos="360" w:leader="none"/>
          <w:tab w:val="left" w:pos="900" w:leader="none"/>
        </w:tabs>
        <w:rPr>
          <w:b/>
          <w:color w:val="000000"/>
          <w:sz w:val="24"/>
          <w:highlight w:val="none"/>
        </w:rPr>
        <w:outlineLvl w:val="1"/>
      </w:pPr>
      <w:r>
        <w:rPr>
          <w:rFonts w:hint="eastAsia"/>
          <w:b/>
          <w:color w:val="000000"/>
          <w:sz w:val="24"/>
          <w:highlight w:val="none"/>
        </w:rPr>
        <w:t xml:space="preserve">一标包：</w:t>
      </w:r>
      <w:r/>
    </w:p>
    <w:tbl>
      <w:tblPr>
        <w:tblStyle w:val="734"/>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2326"/>
        <w:gridCol w:w="904"/>
        <w:gridCol w:w="5148"/>
      </w:tblGrid>
      <w:tr>
        <w:trPr>
          <w:jc w:val="center"/>
          <w:tblHeader/>
        </w:trPr>
        <w:tc>
          <w:tcPr>
            <w:tcW w:w="904" w:type="dxa"/>
            <w:vAlign w:val="center"/>
            <w:textDirection w:val="lrTb"/>
            <w:noWrap w:val="false"/>
          </w:tcPr>
          <w:p>
            <w:pPr>
              <w:ind w:firstLine="28"/>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p>
        </w:tc>
        <w:tc>
          <w:tcPr>
            <w:tcW w:w="2326" w:type="dxa"/>
            <w:vAlign w:val="center"/>
            <w:textDirection w:val="lrTb"/>
            <w:noWrap w:val="false"/>
          </w:tcPr>
          <w:p>
            <w:pPr>
              <w:ind w:firstLine="28"/>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评分因素</w:t>
            </w:r>
            <w:r/>
          </w:p>
        </w:tc>
        <w:tc>
          <w:tcPr>
            <w:tcW w:w="904" w:type="dxa"/>
            <w:vAlign w:val="center"/>
            <w:textDirection w:val="lrTb"/>
            <w:noWrap w:val="false"/>
          </w:tcPr>
          <w:p>
            <w:pPr>
              <w:ind w:firstLine="28"/>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分值</w:t>
            </w:r>
            <w:r/>
          </w:p>
        </w:tc>
        <w:tc>
          <w:tcPr>
            <w:tcW w:w="5148" w:type="dxa"/>
            <w:vAlign w:val="center"/>
            <w:textDirection w:val="lrTb"/>
            <w:noWrap w:val="false"/>
          </w:tcPr>
          <w:p>
            <w:pPr>
              <w:ind w:firstLine="28"/>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评分标准</w:t>
            </w:r>
            <w:r/>
          </w:p>
        </w:tc>
      </w:tr>
      <w:tr>
        <w:trPr>
          <w:jc w:val="center"/>
          <w:trHeight w:val="631"/>
        </w:trPr>
        <w:tc>
          <w:tcPr>
            <w:tcW w:w="904" w:type="dxa"/>
            <w:vAlign w:val="center"/>
            <w:textDirection w:val="lrTb"/>
            <w:noWrap w:val="false"/>
          </w:tcPr>
          <w:p>
            <w:pPr>
              <w:ind w:firstLine="28"/>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p>
        </w:tc>
        <w:tc>
          <w:tcPr>
            <w:tcW w:w="2326" w:type="dxa"/>
            <w:vAlign w:val="center"/>
            <w:textDirection w:val="lrTb"/>
            <w:noWrap w:val="false"/>
          </w:tcPr>
          <w:p>
            <w:pPr>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价格分</w:t>
            </w:r>
            <w:r/>
          </w:p>
        </w:tc>
        <w:tc>
          <w:tcPr>
            <w:tcW w:w="904"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40</w:t>
            </w:r>
            <w:r/>
          </w:p>
        </w:tc>
        <w:tc>
          <w:tcPr>
            <w:tcW w:w="5148"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t xml:space="preserve">满足招标文件要求且投标报价最低的报价为评标基准价，其价格分为满分。其他投标人的价格分统一按照下列公式计算：</w:t>
            </w:r>
            <w:r/>
          </w:p>
          <w:p>
            <w:pPr>
              <w:jc w:val="left"/>
              <w:rPr>
                <w:rFonts w:hint="eastAsia" w:ascii="宋体" w:hAnsi="宋体" w:cs="宋体"/>
                <w:color w:val="000000"/>
                <w:sz w:val="24"/>
                <w:highlight w:val="none"/>
              </w:rPr>
            </w:pPr>
            <w:r>
              <w:rPr>
                <w:rFonts w:hint="eastAsia" w:ascii="宋体" w:hAnsi="宋体" w:cs="宋体"/>
                <w:color w:val="000000"/>
                <w:sz w:val="24"/>
                <w:highlight w:val="none"/>
              </w:rPr>
              <w:t xml:space="preserve">价格分得分＝（评标基准价/投标报价）×价格分值。</w:t>
            </w:r>
            <w:r/>
          </w:p>
          <w:p>
            <w:pPr>
              <w:jc w:val="left"/>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此处投标报价指经过报价修正，及因落实政府采购政策进行价格调整后的报价，详见第四章《评标方法和评标标准》2.4及2.5。</w:t>
            </w:r>
            <w:r/>
          </w:p>
        </w:tc>
      </w:tr>
      <w:tr>
        <w:trPr>
          <w:jc w:val="center"/>
          <w:trHeight w:val="631"/>
        </w:trPr>
        <w:tc>
          <w:tcPr>
            <w:tcW w:w="904" w:type="dxa"/>
            <w:vAlign w:val="center"/>
            <w:textDirection w:val="lrTb"/>
            <w:noWrap w:val="false"/>
          </w:tcPr>
          <w:p>
            <w:pPr>
              <w:pStyle w:val="1274"/>
              <w:jc w:val="center"/>
              <w:spacing w:before="0" w:line="240" w:lineRule="auto"/>
              <w:rPr>
                <w:rFonts w:hint="eastAsia" w:cs="宋体"/>
                <w:color w:val="000000"/>
                <w:highlight w:val="none"/>
              </w:rPr>
            </w:pPr>
            <w:r>
              <w:rPr>
                <w:rFonts w:hint="eastAsia" w:cs="宋体"/>
                <w:color w:val="000000"/>
                <w:highlight w:val="none"/>
              </w:rPr>
              <w:t xml:space="preserve">2</w:t>
            </w:r>
            <w:r/>
          </w:p>
        </w:tc>
        <w:tc>
          <w:tcPr>
            <w:tcW w:w="2326" w:type="dxa"/>
            <w:vAlign w:val="center"/>
            <w:textDirection w:val="lrTb"/>
            <w:noWrap w:val="false"/>
          </w:tcPr>
          <w:p>
            <w:pPr>
              <w:pStyle w:val="1274"/>
              <w:jc w:val="center"/>
              <w:spacing w:before="0" w:line="240" w:lineRule="auto"/>
              <w:rPr>
                <w:rFonts w:hint="eastAsia" w:cs="宋体"/>
                <w:color w:val="000000"/>
                <w:highlight w:val="none"/>
              </w:rPr>
            </w:pPr>
            <w:r>
              <w:rPr>
                <w:rFonts w:hint="eastAsia" w:cs="宋体"/>
                <w:color w:val="000000"/>
                <w:highlight w:val="none"/>
              </w:rPr>
              <w:t xml:space="preserve">主观分</w:t>
            </w:r>
            <w:r/>
          </w:p>
        </w:tc>
        <w:tc>
          <w:tcPr>
            <w:tcW w:w="904" w:type="dxa"/>
            <w:vAlign w:val="center"/>
            <w:textDirection w:val="lrTb"/>
            <w:noWrap w:val="false"/>
          </w:tcPr>
          <w:p>
            <w:pPr>
              <w:pStyle w:val="1274"/>
              <w:jc w:val="center"/>
              <w:spacing w:before="0" w:line="240" w:lineRule="auto"/>
              <w:rPr>
                <w:rFonts w:eastAsia="宋体" w:cs="宋体"/>
                <w:color w:val="000000"/>
                <w:highlight w:val="none"/>
                <w:lang w:val="en-US" w:eastAsia="zh-CN"/>
              </w:rPr>
            </w:pPr>
            <w:r>
              <w:rPr>
                <w:rFonts w:hint="eastAsia" w:cs="宋体"/>
                <w:color w:val="000000"/>
                <w:highlight w:val="none"/>
                <w:lang w:val="en-US" w:eastAsia="zh-CN"/>
              </w:rPr>
              <w:t xml:space="preserve">13</w:t>
            </w:r>
            <w:r/>
          </w:p>
        </w:tc>
        <w:tc>
          <w:tcPr>
            <w:tcW w:w="5148" w:type="dxa"/>
            <w:vAlign w:val="center"/>
            <w:textDirection w:val="lrTb"/>
            <w:noWrap w:val="false"/>
          </w:tcPr>
          <w:p>
            <w:pPr>
              <w:pStyle w:val="1274"/>
              <w:spacing w:before="0" w:line="240" w:lineRule="auto"/>
              <w:rPr>
                <w:rFonts w:hint="eastAsia" w:cs="宋体"/>
                <w:color w:val="000000"/>
                <w:highlight w:val="none"/>
              </w:rPr>
            </w:pPr>
            <w:r>
              <w:rPr>
                <w:rFonts w:hint="eastAsia" w:cs="宋体"/>
                <w:color w:val="000000"/>
                <w:highlight w:val="none"/>
              </w:rPr>
            </w:r>
            <w:r/>
          </w:p>
        </w:tc>
      </w:tr>
      <w:tr>
        <w:trPr>
          <w:jc w:val="center"/>
          <w:trHeight w:val="631"/>
        </w:trPr>
        <w:tc>
          <w:tcPr>
            <w:tcW w:w="904" w:type="dxa"/>
            <w:vAlign w:val="center"/>
            <w:textDirection w:val="lrTb"/>
            <w:noWrap w:val="false"/>
          </w:tcPr>
          <w:p>
            <w:pPr>
              <w:pStyle w:val="1274"/>
              <w:jc w:val="center"/>
              <w:spacing w:before="0" w:line="240" w:lineRule="auto"/>
              <w:rPr>
                <w:rFonts w:hint="eastAsia" w:cs="宋体"/>
                <w:color w:val="000000"/>
                <w:highlight w:val="none"/>
              </w:rPr>
            </w:pPr>
            <w:r>
              <w:rPr>
                <w:rFonts w:hint="eastAsia" w:cs="宋体"/>
                <w:color w:val="000000"/>
                <w:highlight w:val="none"/>
              </w:rPr>
              <w:t xml:space="preserve">2.1</w:t>
            </w:r>
            <w:r/>
          </w:p>
        </w:tc>
        <w:tc>
          <w:tcPr>
            <w:tcW w:w="2326" w:type="dxa"/>
            <w:vAlign w:val="center"/>
            <w:textDirection w:val="lrTb"/>
            <w:noWrap w:val="false"/>
          </w:tcPr>
          <w:p>
            <w:pPr>
              <w:pStyle w:val="1274"/>
              <w:jc w:val="center"/>
              <w:rPr>
                <w:rFonts w:hint="eastAsia" w:cs="宋体"/>
                <w:color w:val="000000"/>
                <w:highlight w:val="none"/>
              </w:rPr>
            </w:pPr>
            <w:r>
              <w:rPr>
                <w:rFonts w:hint="eastAsia" w:cs="宋体"/>
                <w:color w:val="000000"/>
                <w:highlight w:val="none"/>
              </w:rPr>
              <w:t xml:space="preserve">项目实施及质量保证方案</w:t>
            </w:r>
            <w:r/>
          </w:p>
        </w:tc>
        <w:tc>
          <w:tcPr>
            <w:tcW w:w="904" w:type="dxa"/>
            <w:vAlign w:val="center"/>
            <w:textDirection w:val="lrTb"/>
            <w:noWrap w:val="false"/>
          </w:tcPr>
          <w:p>
            <w:pPr>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5</w:t>
            </w:r>
            <w:r/>
          </w:p>
        </w:tc>
        <w:tc>
          <w:tcPr>
            <w:tcW w:w="5148" w:type="dxa"/>
            <w:vAlign w:val="center"/>
            <w:textDirection w:val="lrTb"/>
            <w:noWrap w:val="false"/>
          </w:tcPr>
          <w:p>
            <w:pPr>
              <w:ind w:firstLine="480"/>
              <w:rPr>
                <w:rFonts w:ascii="宋体" w:hAnsi="宋体" w:cs="宋体"/>
                <w:color w:val="000000"/>
                <w:sz w:val="24"/>
                <w:highlight w:val="none"/>
              </w:rPr>
            </w:pPr>
            <w:r>
              <w:rPr>
                <w:rFonts w:hint="eastAsia" w:ascii="宋体" w:hAnsi="宋体"/>
                <w:color w:val="000000"/>
                <w:sz w:val="24"/>
                <w:highlight w:val="none"/>
              </w:rPr>
              <w:t xml:space="preserve">根据投标人提供针对项目实际情况所安排的实施计划、施工进度、人员构成和安排、以及售后方案的保障等，</w:t>
            </w:r>
            <w:r>
              <w:rPr>
                <w:rFonts w:hint="eastAsia" w:ascii="宋体" w:hAnsi="宋体" w:cs="宋体"/>
                <w:bCs/>
                <w:color w:val="000000"/>
                <w:sz w:val="24"/>
                <w:highlight w:val="none"/>
              </w:rPr>
              <w:t xml:space="preserve">方案完整、可行，能完全满足项目实施要求，得</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分；方案较具体、可行，能基本满足项目实施要求，得</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分；.方案内容较简单，对项目实施要求响应一般，得</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分；未提供的不得分。</w:t>
            </w:r>
            <w:r/>
          </w:p>
        </w:tc>
      </w:tr>
      <w:tr>
        <w:trPr>
          <w:jc w:val="center"/>
          <w:trHeight w:val="631"/>
        </w:trPr>
        <w:tc>
          <w:tcPr>
            <w:tcW w:w="904" w:type="dxa"/>
            <w:vAlign w:val="center"/>
            <w:textDirection w:val="lrTb"/>
            <w:noWrap w:val="false"/>
          </w:tcPr>
          <w:p>
            <w:pPr>
              <w:pStyle w:val="1274"/>
              <w:jc w:val="center"/>
              <w:spacing w:before="0" w:line="240" w:lineRule="auto"/>
              <w:rPr>
                <w:rFonts w:cs="宋体"/>
                <w:color w:val="000000"/>
                <w:highlight w:val="none"/>
              </w:rPr>
            </w:pPr>
            <w:r>
              <w:rPr>
                <w:rFonts w:hint="eastAsia" w:cs="宋体"/>
                <w:color w:val="000000"/>
                <w:highlight w:val="none"/>
              </w:rPr>
              <w:t xml:space="preserve">2.2</w:t>
            </w:r>
            <w:r/>
          </w:p>
        </w:tc>
        <w:tc>
          <w:tcPr>
            <w:tcW w:w="2326" w:type="dxa"/>
            <w:vAlign w:val="center"/>
            <w:textDirection w:val="lrTb"/>
            <w:noWrap w:val="false"/>
          </w:tcPr>
          <w:p>
            <w:pPr>
              <w:pStyle w:val="1274"/>
              <w:jc w:val="center"/>
              <w:rPr>
                <w:rFonts w:hint="eastAsia" w:cs="宋体"/>
                <w:color w:val="000000"/>
                <w:highlight w:val="none"/>
              </w:rPr>
            </w:pPr>
            <w:r>
              <w:rPr>
                <w:rFonts w:hint="eastAsia" w:cs="宋体"/>
                <w:color w:val="000000"/>
                <w:highlight w:val="none"/>
              </w:rPr>
              <w:t xml:space="preserve">培训方案</w:t>
            </w:r>
            <w:r/>
          </w:p>
        </w:tc>
        <w:tc>
          <w:tcPr>
            <w:tcW w:w="904" w:type="dxa"/>
            <w:vAlign w:val="center"/>
            <w:textDirection w:val="lrTb"/>
            <w:noWrap w:val="false"/>
          </w:tcPr>
          <w:p>
            <w:pPr>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4</w:t>
            </w:r>
            <w:r/>
          </w:p>
        </w:tc>
        <w:tc>
          <w:tcPr>
            <w:tcW w:w="5148"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t xml:space="preserve">根据投标人所提供的培训方案进行综合评分，</w:t>
            </w:r>
            <w:r>
              <w:rPr>
                <w:rFonts w:hint="eastAsia" w:ascii="宋体" w:hAnsi="宋体" w:cs="宋体"/>
                <w:bCs/>
                <w:color w:val="000000"/>
                <w:sz w:val="24"/>
                <w:highlight w:val="none"/>
              </w:rPr>
              <w:t xml:space="preserve">方案完整、可行，能完全满足项目实施要求，得</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分；方案较具体、可行，能基本满足项目实施要求，得</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分；方案内容较简单，对项目实施要求响应一般，得</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分；未提供的不得分。</w:t>
            </w:r>
            <w:r/>
          </w:p>
        </w:tc>
      </w:tr>
      <w:tr>
        <w:trPr>
          <w:jc w:val="center"/>
          <w:trHeight w:val="631"/>
        </w:trPr>
        <w:tc>
          <w:tcPr>
            <w:tcW w:w="904" w:type="dxa"/>
            <w:vAlign w:val="center"/>
            <w:textDirection w:val="lrTb"/>
            <w:noWrap w:val="false"/>
          </w:tcPr>
          <w:p>
            <w:pPr>
              <w:pStyle w:val="1274"/>
              <w:jc w:val="center"/>
              <w:spacing w:before="0" w:line="240" w:lineRule="auto"/>
              <w:rPr>
                <w:rFonts w:cs="宋体"/>
                <w:color w:val="000000"/>
                <w:highlight w:val="none"/>
              </w:rPr>
            </w:pPr>
            <w:r>
              <w:rPr>
                <w:rFonts w:hint="eastAsia" w:cs="宋体"/>
                <w:color w:val="000000"/>
                <w:highlight w:val="none"/>
              </w:rPr>
              <w:t xml:space="preserve">2.3</w:t>
            </w:r>
            <w:r/>
          </w:p>
        </w:tc>
        <w:tc>
          <w:tcPr>
            <w:tcW w:w="2326" w:type="dxa"/>
            <w:vAlign w:val="center"/>
            <w:textDirection w:val="lrTb"/>
            <w:noWrap w:val="false"/>
          </w:tcPr>
          <w:p>
            <w:pPr>
              <w:pStyle w:val="1274"/>
              <w:jc w:val="center"/>
              <w:rPr>
                <w:rFonts w:hint="eastAsia" w:cs="宋体"/>
                <w:color w:val="000000"/>
                <w:highlight w:val="none"/>
              </w:rPr>
            </w:pPr>
            <w:r>
              <w:rPr>
                <w:rFonts w:hint="eastAsia" w:cs="宋体"/>
                <w:color w:val="000000"/>
                <w:highlight w:val="none"/>
              </w:rPr>
              <w:t xml:space="preserve">售后服务及质保</w:t>
            </w:r>
            <w:r/>
          </w:p>
        </w:tc>
        <w:tc>
          <w:tcPr>
            <w:tcW w:w="904"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W w:w="5148" w:type="dxa"/>
            <w:vAlign w:val="center"/>
            <w:textDirection w:val="lrTb"/>
            <w:noWrap w:val="false"/>
          </w:tcPr>
          <w:p>
            <w:pPr>
              <w:rPr>
                <w:rFonts w:hint="eastAsia" w:ascii="宋体" w:hAnsi="宋体" w:cs="宋体"/>
                <w:bCs/>
                <w:color w:val="000000"/>
                <w:sz w:val="24"/>
                <w:highlight w:val="none"/>
              </w:rPr>
            </w:pPr>
            <w:r>
              <w:rPr>
                <w:rFonts w:hint="eastAsia" w:ascii="宋体" w:hAnsi="宋体" w:cs="宋体"/>
                <w:bCs/>
                <w:color w:val="000000"/>
                <w:sz w:val="24"/>
                <w:highlight w:val="none"/>
              </w:rPr>
              <w:t xml:space="preserve">方案完整、可行，能完全满足项目实施要求，得4分；方案较具体、可行，能基本满足项目实施要求，得3分；方案内容较简单，对项目实施要求响应一般，得2分；未提供的不得分。</w:t>
            </w:r>
            <w:r/>
          </w:p>
        </w:tc>
      </w:tr>
      <w:tr>
        <w:trPr>
          <w:jc w:val="center"/>
          <w:trHeight w:val="631"/>
        </w:trPr>
        <w:tc>
          <w:tcPr>
            <w:tcW w:w="904" w:type="dxa"/>
            <w:vAlign w:val="center"/>
            <w:textDirection w:val="lrTb"/>
            <w:noWrap w:val="false"/>
          </w:tcPr>
          <w:p>
            <w:pPr>
              <w:ind w:firstLine="28"/>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p>
        </w:tc>
        <w:tc>
          <w:tcPr>
            <w:tcW w:w="2326" w:type="dxa"/>
            <w:vAlign w:val="center"/>
            <w:textDirection w:val="lrTb"/>
            <w:noWrap w:val="false"/>
          </w:tcPr>
          <w:p>
            <w:pPr>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客观分</w:t>
            </w:r>
            <w:r/>
          </w:p>
        </w:tc>
        <w:tc>
          <w:tcPr>
            <w:tcW w:w="904"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lang w:val="en-US" w:eastAsia="zh-CN"/>
              </w:rPr>
              <w:t xml:space="preserve">47</w:t>
            </w:r>
            <w:r/>
          </w:p>
        </w:tc>
        <w:tc>
          <w:tcPr>
            <w:tcW w:w="5148" w:type="dxa"/>
            <w:vAlign w:val="center"/>
            <w:textDirection w:val="lrTb"/>
            <w:noWrap w:val="false"/>
          </w:tcPr>
          <w:p>
            <w:pPr>
              <w:jc w:val="lef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631"/>
        </w:trPr>
        <w:tc>
          <w:tcPr>
            <w:tcW w:w="904" w:type="dxa"/>
            <w:vAlign w:val="center"/>
            <w:textDirection w:val="lrTb"/>
            <w:noWrap w:val="false"/>
          </w:tcPr>
          <w:p>
            <w:pPr>
              <w:ind w:firstLine="28"/>
              <w:jc w:val="center"/>
              <w:rPr>
                <w:rFonts w:ascii="宋体" w:hAnsi="宋体" w:cs="宋体"/>
                <w:bCs/>
                <w:color w:val="000000"/>
                <w:sz w:val="24"/>
                <w:highlight w:val="none"/>
              </w:rPr>
            </w:pPr>
            <w:r>
              <w:rPr>
                <w:rFonts w:hint="eastAsia" w:ascii="宋体" w:hAnsi="宋体" w:cs="宋体"/>
                <w:bCs/>
                <w:color w:val="000000"/>
                <w:sz w:val="24"/>
                <w:highlight w:val="none"/>
              </w:rPr>
              <w:t xml:space="preserve">3.1</w:t>
            </w:r>
            <w:r/>
          </w:p>
        </w:tc>
        <w:tc>
          <w:tcPr>
            <w:tcW w:w="2326" w:type="dxa"/>
            <w:vAlign w:val="center"/>
            <w:textDirection w:val="lrTb"/>
            <w:noWrap w:val="false"/>
          </w:tcPr>
          <w:p>
            <w:pPr>
              <w:ind w:firstLine="28"/>
              <w:jc w:val="center"/>
              <w:rPr>
                <w:rFonts w:ascii="宋体" w:hAnsi="宋体"/>
                <w:color w:val="000000"/>
                <w:sz w:val="24"/>
                <w:highlight w:val="none"/>
              </w:rPr>
            </w:pPr>
            <w:r>
              <w:rPr>
                <w:rFonts w:hint="eastAsia" w:ascii="宋体" w:hAnsi="宋体"/>
                <w:color w:val="000000"/>
                <w:sz w:val="24"/>
                <w:highlight w:val="none"/>
              </w:rPr>
              <w:t xml:space="preserve">技术参数响应</w:t>
            </w:r>
            <w:r/>
          </w:p>
        </w:tc>
        <w:tc>
          <w:tcPr>
            <w:tcW w:w="904" w:type="dxa"/>
            <w:vAlign w:val="center"/>
            <w:textDirection w:val="lrTb"/>
            <w:noWrap w:val="false"/>
          </w:tcPr>
          <w:p>
            <w:pPr>
              <w:ind w:firstLine="28"/>
              <w:jc w:val="center"/>
              <w:rPr>
                <w:rFonts w:ascii="宋体" w:hAnsi="宋体"/>
                <w:color w:val="000000"/>
                <w:sz w:val="24"/>
                <w:highlight w:val="none"/>
              </w:rPr>
            </w:pPr>
            <w:r>
              <w:rPr>
                <w:rFonts w:hint="eastAsia" w:ascii="宋体" w:hAnsi="宋体"/>
                <w:color w:val="000000"/>
                <w:sz w:val="24"/>
                <w:highlight w:val="none"/>
              </w:rPr>
              <w:t xml:space="preserve">40</w:t>
            </w:r>
            <w:r/>
          </w:p>
        </w:tc>
        <w:tc>
          <w:tcPr>
            <w:tcW w:w="5148" w:type="dxa"/>
            <w:vAlign w:val="center"/>
            <w:textDirection w:val="lrTb"/>
            <w:noWrap w:val="false"/>
          </w:tcPr>
          <w:p>
            <w:pPr>
              <w:pStyle w:val="876"/>
              <w:ind w:left="0"/>
              <w:rPr>
                <w:color w:val="000000"/>
                <w:sz w:val="24"/>
                <w:highlight w:val="none"/>
              </w:rPr>
            </w:pPr>
            <w:r>
              <w:rPr>
                <w:rFonts w:hint="eastAsia"/>
                <w:color w:val="000000"/>
                <w:sz w:val="24"/>
                <w:highlight w:val="none"/>
              </w:rPr>
              <w:t xml:space="preserve">采购需求中技术参数符合性，完全响应招标文件全部技术参数得40分:</w:t>
            </w:r>
            <w:r/>
          </w:p>
          <w:p>
            <w:pPr>
              <w:pStyle w:val="876"/>
              <w:numPr>
                <w:ilvl w:val="0"/>
                <w:numId w:val="12"/>
              </w:numPr>
              <w:ind w:left="0"/>
              <w:rPr>
                <w:rFonts w:hint="eastAsia"/>
                <w:color w:val="000000"/>
                <w:sz w:val="24"/>
                <w:highlight w:val="none"/>
              </w:rPr>
            </w:pPr>
            <w:r>
              <w:rPr>
                <w:rFonts w:hint="eastAsia" w:ascii="宋体" w:hAnsi="宋体" w:cs="宋体"/>
                <w:color w:val="000000"/>
                <w:sz w:val="24"/>
                <w:highlight w:val="none"/>
              </w:rPr>
              <w:t xml:space="preserve">标注</w:t>
            </w:r>
            <w:r>
              <w:rPr>
                <w:rFonts w:hint="eastAsia"/>
                <w:color w:val="000000"/>
                <w:sz w:val="24"/>
                <w:highlight w:val="none"/>
              </w:rPr>
              <w:t xml:space="preserve">▲号条款为重要参数，有一条不满足招标文件采购需求中技术参数扣1.5分（共14条）。</w:t>
            </w:r>
            <w:r>
              <w:rPr>
                <w:color w:val="000000"/>
                <w:sz w:val="24"/>
                <w:highlight w:val="none"/>
              </w:rPr>
              <w:t xml:space="preserve">提供相应的证明材料包括但不限于（投标产品</w:t>
            </w:r>
            <w:r>
              <w:rPr>
                <w:rFonts w:hint="eastAsia" w:ascii="宋体" w:hAnsi="宋体" w:cs="宋体"/>
                <w:color w:val="000000"/>
                <w:sz w:val="24"/>
                <w:highlight w:val="none"/>
              </w:rPr>
              <w:t xml:space="preserve">相关厂商图册或检测检验报告（如有）或</w:t>
            </w:r>
            <w:r>
              <w:rPr>
                <w:rFonts w:hint="eastAsia"/>
                <w:color w:val="000000"/>
                <w:sz w:val="24"/>
                <w:highlight w:val="none"/>
              </w:rPr>
              <w:t xml:space="preserve">注册证及附件或技术白皮书或</w:t>
            </w:r>
            <w:r>
              <w:rPr>
                <w:color w:val="000000"/>
                <w:sz w:val="24"/>
                <w:highlight w:val="none"/>
              </w:rPr>
              <w:t xml:space="preserve">产品说明书</w:t>
            </w:r>
            <w:r>
              <w:rPr>
                <w:rFonts w:hint="eastAsia"/>
                <w:color w:val="000000"/>
                <w:sz w:val="24"/>
                <w:highlight w:val="none"/>
              </w:rPr>
              <w:t xml:space="preserve">或</w:t>
            </w:r>
            <w:r>
              <w:rPr>
                <w:color w:val="000000"/>
                <w:sz w:val="24"/>
                <w:highlight w:val="none"/>
              </w:rPr>
              <w:t xml:space="preserve">认证证书</w:t>
            </w:r>
            <w:r>
              <w:rPr>
                <w:rFonts w:hint="eastAsia"/>
                <w:color w:val="000000"/>
                <w:sz w:val="24"/>
                <w:highlight w:val="none"/>
              </w:rPr>
              <w:t xml:space="preserve">或产品彩页或</w:t>
            </w:r>
            <w:r>
              <w:rPr>
                <w:color w:val="000000"/>
                <w:sz w:val="24"/>
                <w:highlight w:val="none"/>
              </w:rPr>
              <w:t xml:space="preserve">检测/检验报告</w:t>
            </w:r>
            <w:r>
              <w:rPr>
                <w:rFonts w:hint="eastAsia"/>
                <w:color w:val="000000"/>
                <w:sz w:val="24"/>
                <w:highlight w:val="none"/>
              </w:rPr>
              <w:t xml:space="preserve">、功能截图</w:t>
            </w:r>
            <w:r>
              <w:rPr>
                <w:color w:val="000000"/>
                <w:sz w:val="24"/>
                <w:highlight w:val="none"/>
              </w:rPr>
              <w:t xml:space="preserve">等技术支持性文件资料）</w:t>
            </w:r>
            <w:r>
              <w:rPr>
                <w:rFonts w:hint="eastAsia"/>
                <w:color w:val="000000"/>
                <w:sz w:val="24"/>
                <w:highlight w:val="none"/>
              </w:rPr>
              <w:t xml:space="preserve">并加盖投标人公章</w:t>
            </w:r>
            <w:r>
              <w:rPr>
                <w:color w:val="000000"/>
                <w:sz w:val="24"/>
                <w:highlight w:val="none"/>
              </w:rPr>
              <w:t xml:space="preserve">，未提供或提供的证明材料不符合要求视为负偏离。</w:t>
            </w:r>
            <w:r/>
          </w:p>
          <w:p>
            <w:pPr>
              <w:pStyle w:val="876"/>
              <w:numPr>
                <w:ilvl w:val="0"/>
                <w:numId w:val="12"/>
              </w:numPr>
              <w:ind w:left="0"/>
              <w:rPr>
                <w:rFonts w:hint="eastAsia"/>
                <w:color w:val="000000"/>
                <w:sz w:val="24"/>
                <w:highlight w:val="none"/>
              </w:rPr>
            </w:pPr>
            <w:r>
              <w:rPr>
                <w:rFonts w:hint="eastAsia"/>
                <w:color w:val="000000"/>
                <w:sz w:val="24"/>
                <w:highlight w:val="none"/>
              </w:rPr>
              <w:t xml:space="preserve">标注</w:t>
            </w:r>
            <w:r>
              <w:rPr>
                <w:rFonts w:hint="eastAsia" w:ascii="宋体" w:hAnsi="宋体" w:cs="宋体"/>
                <w:color w:val="000000"/>
                <w:sz w:val="24"/>
                <w:highlight w:val="none"/>
              </w:rPr>
              <w:t xml:space="preserve">●</w:t>
            </w:r>
            <w:r>
              <w:rPr>
                <w:rFonts w:hint="eastAsia"/>
                <w:color w:val="000000"/>
                <w:sz w:val="24"/>
                <w:highlight w:val="none"/>
              </w:rPr>
              <w:t xml:space="preserve">号条款为需要演示内容，有一条不满足招标文件采购需求中技术参数扣1分（共7条）。</w:t>
            </w:r>
            <w:r/>
          </w:p>
          <w:p>
            <w:pPr>
              <w:pStyle w:val="876"/>
              <w:numPr>
                <w:ilvl w:val="0"/>
                <w:numId w:val="12"/>
              </w:numPr>
              <w:ind w:left="0"/>
              <w:rPr>
                <w:color w:val="000000"/>
                <w:sz w:val="24"/>
                <w:highlight w:val="none"/>
              </w:rPr>
            </w:pPr>
            <w:r>
              <w:rPr>
                <w:rFonts w:hint="eastAsia"/>
                <w:color w:val="000000"/>
                <w:sz w:val="24"/>
                <w:highlight w:val="none"/>
              </w:rPr>
              <w:t xml:space="preserve">其他参数为一般参数（共56条），每有一条的不满足招标文件采购需求中技术参数扣0.2分，扣完为止。</w:t>
            </w:r>
            <w:r/>
          </w:p>
          <w:p>
            <w:pP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90"/>
        </w:trPr>
        <w:tc>
          <w:tcPr>
            <w:tcW w:w="904"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3.2</w:t>
            </w:r>
            <w:r/>
          </w:p>
        </w:tc>
        <w:tc>
          <w:tcPr>
            <w:tcW w:w="232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综合情况</w:t>
            </w:r>
            <w:r/>
          </w:p>
        </w:tc>
        <w:tc>
          <w:tcPr>
            <w:tcW w:w="904" w:type="dxa"/>
            <w:vAlign w:val="center"/>
            <w:textDirection w:val="lrTb"/>
            <w:noWrap w:val="false"/>
          </w:tcPr>
          <w:p>
            <w:pPr>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p>
        </w:tc>
        <w:tc>
          <w:tcPr>
            <w:tcW w:w="5148" w:type="dxa"/>
            <w:vAlign w:val="center"/>
            <w:textDirection w:val="lrTb"/>
            <w:noWrap w:val="false"/>
          </w:tcPr>
          <w:p>
            <w:pPr>
              <w:jc w:val="left"/>
              <w:rPr>
                <w:rFonts w:hint="eastAsia"/>
                <w:color w:val="000000"/>
                <w:highlight w:val="none"/>
              </w:rPr>
            </w:pPr>
            <w:r>
              <w:rPr>
                <w:rFonts w:hint="eastAsia" w:ascii="宋体" w:hAnsi="宋体" w:cs="宋体"/>
                <w:color w:val="000000"/>
                <w:sz w:val="24"/>
                <w:highlight w:val="none"/>
              </w:rPr>
              <w:t xml:space="preserve">投标人具有质量管理体系认证证书、环境管理体系认证证书、</w:t>
            </w:r>
            <w:r>
              <w:rPr>
                <w:rFonts w:ascii="宋体" w:hAnsi="宋体" w:cs="宋体"/>
                <w:color w:val="000000"/>
                <w:sz w:val="24"/>
                <w:highlight w:val="none"/>
              </w:rPr>
              <w:t xml:space="preserve">职业健康安全管理体系认证证书</w:t>
            </w:r>
            <w:r>
              <w:rPr>
                <w:rFonts w:hint="eastAsia" w:ascii="宋体" w:hAnsi="宋体" w:cs="宋体"/>
                <w:color w:val="000000"/>
                <w:sz w:val="24"/>
                <w:highlight w:val="none"/>
              </w:rPr>
              <w:t xml:space="preserve">，每满足1个得1分，最高3分。提供认证证书在国家认监委官网查询状态须为“有效”的截图</w:t>
            </w:r>
            <w:r/>
          </w:p>
        </w:tc>
      </w:tr>
      <w:tr>
        <w:trPr>
          <w:jc w:val="center"/>
        </w:trPr>
        <w:tc>
          <w:tcPr>
            <w:tcW w:w="904" w:type="dxa"/>
            <w:vAlign w:val="center"/>
            <w:textDirection w:val="lrTb"/>
            <w:noWrap w:val="false"/>
          </w:tcPr>
          <w:p>
            <w:pPr>
              <w:ind w:firstLine="28"/>
              <w:jc w:val="cente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3</w:t>
            </w:r>
            <w:r/>
          </w:p>
        </w:tc>
        <w:tc>
          <w:tcPr>
            <w:tcW w:w="2326"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lang w:eastAsia="en-US"/>
              </w:rPr>
              <w:t xml:space="preserve">业绩</w:t>
            </w:r>
            <w:r/>
          </w:p>
        </w:tc>
        <w:tc>
          <w:tcPr>
            <w:tcW w:w="904"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5148" w:type="dxa"/>
            <w:vAlign w:val="center"/>
            <w:textDirection w:val="lrTb"/>
            <w:noWrap w:val="false"/>
          </w:tcPr>
          <w:p>
            <w:pPr>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投标人提供自2022年1月1日以来（以签订合同时间为准）承担过类似的实验室项目（提供至少包含本标包的核心产品对应合同）的案例，每满足1份得1分，最高得2分。</w:t>
            </w:r>
            <w:r>
              <w:rPr>
                <w:rFonts w:hint="eastAsia" w:ascii="宋体" w:hAnsi="宋体" w:cs="宋体"/>
                <w:b/>
                <w:color w:val="000000"/>
                <w:sz w:val="24"/>
                <w:highlight w:val="none"/>
              </w:rPr>
              <w:t xml:space="preserve">须提供完整的业绩合同扫描件并加盖投标人公章，未提供或不符合要求的，本项不得分，同一委托单位业绩不重复得分。</w:t>
            </w:r>
            <w:r/>
          </w:p>
        </w:tc>
      </w:tr>
      <w:tr>
        <w:trPr>
          <w:jc w:val="center"/>
          <w:trHeight w:val="874"/>
        </w:trPr>
        <w:tc>
          <w:tcPr>
            <w:tcW w:w="904" w:type="dxa"/>
            <w:vAlign w:val="center"/>
            <w:textDirection w:val="lrTb"/>
            <w:noWrap w:val="false"/>
          </w:tcPr>
          <w:p>
            <w:pPr>
              <w:ind w:firstLine="28"/>
              <w:jc w:val="cente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4</w:t>
            </w:r>
            <w:r/>
          </w:p>
        </w:tc>
        <w:tc>
          <w:tcPr>
            <w:tcW w:w="2326" w:type="dxa"/>
            <w:vAlign w:val="center"/>
            <w:textDirection w:val="lrTb"/>
            <w:noWrap w:val="false"/>
          </w:tcPr>
          <w:p>
            <w:pPr>
              <w:jc w:val="center"/>
              <w:rPr>
                <w:rFonts w:ascii="宋体" w:hAnsi="宋体" w:cs="宋体"/>
                <w:color w:val="000000"/>
                <w:sz w:val="24"/>
                <w:highlight w:val="none"/>
                <w:lang w:bidi="ar"/>
              </w:rPr>
            </w:pPr>
            <w:r>
              <w:rPr>
                <w:rFonts w:hint="eastAsia" w:ascii="宋体" w:hAnsi="宋体" w:cs="宋体"/>
                <w:color w:val="000000"/>
                <w:sz w:val="24"/>
                <w:highlight w:val="none"/>
              </w:rPr>
              <w:t xml:space="preserve">质保期延长</w:t>
            </w:r>
            <w:r/>
          </w:p>
        </w:tc>
        <w:tc>
          <w:tcPr>
            <w:tcW w:w="904" w:type="dxa"/>
            <w:vAlign w:val="center"/>
            <w:textDirection w:val="lrTb"/>
            <w:noWrap w:val="false"/>
          </w:tcPr>
          <w:p>
            <w:pPr>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w:t>
            </w:r>
            <w:r/>
          </w:p>
        </w:tc>
        <w:tc>
          <w:tcPr>
            <w:tcW w:w="5148" w:type="dxa"/>
            <w:vAlign w:val="center"/>
            <w:textDirection w:val="lrTb"/>
            <w:noWrap w:val="false"/>
          </w:tcPr>
          <w:p>
            <w:pPr>
              <w:jc w:val="left"/>
              <w:rPr>
                <w:rFonts w:ascii="宋体" w:hAnsi="宋体" w:cs="宋体"/>
                <w:color w:val="000000"/>
                <w:sz w:val="24"/>
                <w:highlight w:val="none"/>
                <w:lang w:bidi="ar"/>
              </w:rPr>
            </w:pPr>
            <w:r>
              <w:rPr>
                <w:rFonts w:hint="eastAsia" w:ascii="宋体" w:hAnsi="宋体" w:cs="宋体"/>
                <w:color w:val="000000"/>
                <w:sz w:val="24"/>
                <w:highlight w:val="none"/>
                <w:lang w:bidi="ar"/>
              </w:rPr>
              <w:t xml:space="preserve">质保期限基本要求5年，每增加1年得1分，最高2分。提供书面承诺加盖投标人公章。</w:t>
            </w:r>
            <w:r/>
          </w:p>
        </w:tc>
      </w:tr>
      <w:tr>
        <w:trPr>
          <w:jc w:val="center"/>
        </w:trPr>
        <w:tc>
          <w:tcPr>
            <w:gridSpan w:val="2"/>
            <w:tcW w:w="3230" w:type="dxa"/>
            <w:vAlign w:val="center"/>
            <w:textDirection w:val="lrTb"/>
            <w:noWrap w:val="false"/>
          </w:tcPr>
          <w:p>
            <w:pPr>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合计</w:t>
            </w:r>
            <w:r/>
          </w:p>
        </w:tc>
        <w:tc>
          <w:tcPr>
            <w:tcW w:w="904" w:type="dxa"/>
            <w:vAlign w:val="center"/>
            <w:textDirection w:val="lrTb"/>
            <w:noWrap w:val="false"/>
          </w:tcPr>
          <w:p>
            <w:pPr>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100</w:t>
            </w:r>
            <w:r/>
          </w:p>
        </w:tc>
        <w:tc>
          <w:tcPr>
            <w:tcW w:w="5148"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r>
    </w:tbl>
    <w:p>
      <w:pPr>
        <w:jc w:val="center"/>
        <w:spacing w:line="360" w:lineRule="auto"/>
        <w:tabs>
          <w:tab w:val="left" w:pos="360" w:leader="none"/>
          <w:tab w:val="left" w:pos="900" w:leader="none"/>
        </w:tabs>
        <w:rPr>
          <w:b/>
          <w:color w:val="000000"/>
          <w:sz w:val="24"/>
          <w:highlight w:val="none"/>
        </w:rPr>
        <w:outlineLvl w:val="1"/>
      </w:pPr>
      <w:r>
        <w:rPr>
          <w:b/>
          <w:color w:val="000000"/>
          <w:sz w:val="24"/>
          <w:highlight w:val="none"/>
        </w:rPr>
      </w:r>
      <w:r/>
    </w:p>
    <w:p>
      <w:pPr>
        <w:spacing w:line="360" w:lineRule="auto"/>
        <w:tabs>
          <w:tab w:val="left" w:pos="360" w:leader="none"/>
          <w:tab w:val="left" w:pos="900" w:leader="none"/>
        </w:tabs>
        <w:rPr>
          <w:b/>
          <w:color w:val="000000"/>
          <w:sz w:val="24"/>
          <w:highlight w:val="none"/>
        </w:rPr>
        <w:outlineLvl w:val="1"/>
      </w:pPr>
      <w:r/>
      <w:bookmarkStart w:id="817" w:name="_Toc21402"/>
      <w:r/>
      <w:bookmarkStart w:id="818" w:name="_Toc2375"/>
      <w:r/>
      <w:r/>
    </w:p>
    <w:p>
      <w:pPr>
        <w:spacing w:line="360" w:lineRule="auto"/>
        <w:tabs>
          <w:tab w:val="left" w:pos="360" w:leader="none"/>
          <w:tab w:val="left" w:pos="900" w:leader="none"/>
        </w:tabs>
        <w:rPr>
          <w:b/>
          <w:color w:val="000000"/>
          <w:sz w:val="24"/>
          <w:highlight w:val="none"/>
        </w:rPr>
        <w:outlineLvl w:val="1"/>
      </w:pPr>
      <w:r>
        <w:rPr>
          <w:b/>
          <w:color w:val="000000"/>
          <w:sz w:val="24"/>
          <w:highlight w:val="none"/>
        </w:rPr>
      </w:r>
      <w:r/>
    </w:p>
    <w:p>
      <w:pPr>
        <w:spacing w:line="360" w:lineRule="auto"/>
        <w:tabs>
          <w:tab w:val="left" w:pos="360" w:leader="none"/>
          <w:tab w:val="left" w:pos="900" w:leader="none"/>
        </w:tabs>
        <w:rPr>
          <w:b/>
          <w:color w:val="000000"/>
          <w:sz w:val="24"/>
          <w:highlight w:val="none"/>
        </w:rPr>
        <w:outlineLvl w:val="1"/>
      </w:pPr>
      <w:r>
        <w:rPr>
          <w:b/>
          <w:color w:val="000000"/>
          <w:sz w:val="24"/>
          <w:highlight w:val="none"/>
        </w:rPr>
      </w:r>
      <w:r/>
    </w:p>
    <w:p>
      <w:pPr>
        <w:spacing w:line="360" w:lineRule="auto"/>
        <w:tabs>
          <w:tab w:val="left" w:pos="360" w:leader="none"/>
          <w:tab w:val="left" w:pos="900" w:leader="none"/>
        </w:tabs>
        <w:rPr>
          <w:b/>
          <w:color w:val="000000"/>
          <w:sz w:val="24"/>
          <w:highlight w:val="none"/>
        </w:rPr>
        <w:outlineLvl w:val="1"/>
      </w:pPr>
      <w:r>
        <w:rPr>
          <w:b/>
          <w:color w:val="000000"/>
          <w:sz w:val="24"/>
          <w:highlight w:val="none"/>
        </w:rPr>
      </w:r>
      <w:r/>
    </w:p>
    <w:p>
      <w:pPr>
        <w:spacing w:line="360" w:lineRule="auto"/>
        <w:tabs>
          <w:tab w:val="left" w:pos="360" w:leader="none"/>
          <w:tab w:val="left" w:pos="900" w:leader="none"/>
        </w:tabs>
        <w:rPr>
          <w:b/>
          <w:color w:val="000000"/>
          <w:sz w:val="24"/>
          <w:highlight w:val="none"/>
        </w:rPr>
        <w:outlineLvl w:val="1"/>
      </w:pPr>
      <w:r>
        <w:rPr>
          <w:b/>
          <w:color w:val="000000"/>
          <w:sz w:val="24"/>
          <w:highlight w:val="none"/>
        </w:rPr>
      </w:r>
      <w:r/>
    </w:p>
    <w:p>
      <w:pPr>
        <w:spacing w:line="360" w:lineRule="auto"/>
        <w:tabs>
          <w:tab w:val="left" w:pos="360" w:leader="none"/>
          <w:tab w:val="left" w:pos="900" w:leader="none"/>
        </w:tabs>
        <w:rPr>
          <w:b/>
          <w:color w:val="000000"/>
          <w:sz w:val="24"/>
          <w:highlight w:val="none"/>
        </w:rPr>
        <w:outlineLvl w:val="1"/>
      </w:pPr>
      <w:r>
        <w:rPr>
          <w:b/>
          <w:color w:val="000000"/>
          <w:sz w:val="24"/>
          <w:highlight w:val="none"/>
        </w:rPr>
      </w:r>
      <w:r/>
    </w:p>
    <w:p>
      <w:pPr>
        <w:spacing w:line="360" w:lineRule="auto"/>
        <w:tabs>
          <w:tab w:val="left" w:pos="360" w:leader="none"/>
          <w:tab w:val="left" w:pos="900" w:leader="none"/>
        </w:tabs>
        <w:rPr>
          <w:b/>
          <w:color w:val="000000"/>
          <w:sz w:val="24"/>
          <w:highlight w:val="none"/>
        </w:rPr>
        <w:outlineLvl w:val="1"/>
      </w:pPr>
      <w:r>
        <w:rPr>
          <w:b/>
          <w:color w:val="000000"/>
          <w:sz w:val="24"/>
          <w:highlight w:val="none"/>
        </w:rPr>
      </w:r>
      <w:r/>
    </w:p>
    <w:p>
      <w:pPr>
        <w:spacing w:line="360" w:lineRule="auto"/>
        <w:tabs>
          <w:tab w:val="left" w:pos="360" w:leader="none"/>
          <w:tab w:val="left" w:pos="900" w:leader="none"/>
        </w:tabs>
        <w:rPr>
          <w:b/>
          <w:color w:val="000000"/>
          <w:sz w:val="24"/>
          <w:highlight w:val="none"/>
        </w:rPr>
        <w:outlineLvl w:val="1"/>
      </w:pPr>
      <w:r>
        <w:rPr>
          <w:b/>
          <w:color w:val="000000"/>
          <w:sz w:val="24"/>
          <w:highlight w:val="none"/>
        </w:rPr>
      </w:r>
      <w:r/>
    </w:p>
    <w:p>
      <w:pPr>
        <w:spacing w:line="360" w:lineRule="auto"/>
        <w:tabs>
          <w:tab w:val="left" w:pos="360" w:leader="none"/>
          <w:tab w:val="left" w:pos="900" w:leader="none"/>
        </w:tabs>
        <w:rPr>
          <w:b/>
          <w:color w:val="000000"/>
          <w:sz w:val="24"/>
          <w:highlight w:val="none"/>
        </w:rPr>
        <w:outlineLvl w:val="1"/>
      </w:pPr>
      <w:r>
        <w:rPr>
          <w:b/>
          <w:color w:val="000000"/>
          <w:sz w:val="24"/>
          <w:highlight w:val="none"/>
        </w:rPr>
      </w:r>
      <w:r/>
    </w:p>
    <w:p>
      <w:pPr>
        <w:spacing w:line="360" w:lineRule="auto"/>
        <w:tabs>
          <w:tab w:val="left" w:pos="360" w:leader="none"/>
          <w:tab w:val="left" w:pos="900" w:leader="none"/>
        </w:tabs>
        <w:rPr>
          <w:b/>
          <w:color w:val="000000"/>
          <w:sz w:val="24"/>
          <w:highlight w:val="none"/>
        </w:rPr>
        <w:outlineLvl w:val="1"/>
      </w:pPr>
      <w:r>
        <w:rPr>
          <w:b/>
          <w:color w:val="000000"/>
          <w:sz w:val="24"/>
          <w:highlight w:val="none"/>
        </w:rPr>
      </w:r>
      <w:r/>
    </w:p>
    <w:p>
      <w:pPr>
        <w:spacing w:line="360" w:lineRule="auto"/>
        <w:tabs>
          <w:tab w:val="left" w:pos="360" w:leader="none"/>
          <w:tab w:val="left" w:pos="900" w:leader="none"/>
        </w:tabs>
        <w:rPr>
          <w:b/>
          <w:color w:val="000000"/>
          <w:sz w:val="24"/>
          <w:highlight w:val="none"/>
        </w:rPr>
        <w:outlineLvl w:val="1"/>
      </w:pPr>
      <w:r>
        <w:rPr>
          <w:b/>
          <w:color w:val="000000"/>
          <w:sz w:val="24"/>
          <w:highlight w:val="none"/>
        </w:rPr>
      </w:r>
      <w:r/>
    </w:p>
    <w:p>
      <w:pPr>
        <w:spacing w:line="360" w:lineRule="auto"/>
        <w:tabs>
          <w:tab w:val="left" w:pos="360" w:leader="none"/>
          <w:tab w:val="left" w:pos="900" w:leader="none"/>
        </w:tabs>
        <w:rPr>
          <w:b/>
          <w:color w:val="000000"/>
          <w:sz w:val="24"/>
          <w:highlight w:val="none"/>
        </w:rPr>
        <w:outlineLvl w:val="1"/>
      </w:pPr>
      <w:r>
        <w:rPr>
          <w:b/>
          <w:color w:val="000000"/>
          <w:sz w:val="24"/>
          <w:highlight w:val="none"/>
        </w:rPr>
      </w:r>
      <w:r/>
    </w:p>
    <w:p>
      <w:pPr>
        <w:spacing w:line="360" w:lineRule="auto"/>
        <w:tabs>
          <w:tab w:val="left" w:pos="360" w:leader="none"/>
          <w:tab w:val="left" w:pos="900" w:leader="none"/>
        </w:tabs>
        <w:rPr>
          <w:b/>
          <w:color w:val="000000"/>
          <w:sz w:val="24"/>
          <w:highlight w:val="none"/>
        </w:rPr>
        <w:outlineLvl w:val="1"/>
      </w:pPr>
      <w:r>
        <w:rPr>
          <w:b/>
          <w:color w:val="000000"/>
          <w:sz w:val="24"/>
          <w:highlight w:val="none"/>
        </w:rPr>
      </w:r>
      <w:r/>
    </w:p>
    <w:p>
      <w:pPr>
        <w:spacing w:line="360" w:lineRule="auto"/>
        <w:tabs>
          <w:tab w:val="left" w:pos="360" w:leader="none"/>
          <w:tab w:val="left" w:pos="900" w:leader="none"/>
        </w:tabs>
        <w:rPr>
          <w:b/>
          <w:bCs/>
          <w:color w:val="000000"/>
          <w:sz w:val="24"/>
          <w:szCs w:val="24"/>
          <w:highlight w:val="none"/>
        </w:rPr>
        <w:outlineLvl w:val="1"/>
      </w:pPr>
      <w:r>
        <w:rPr>
          <w:b/>
          <w:bCs/>
          <w:color w:val="000000"/>
          <w:sz w:val="24"/>
          <w:szCs w:val="24"/>
          <w:highlight w:val="none"/>
        </w:rPr>
      </w:r>
      <w:r/>
    </w:p>
    <w:p>
      <w:pPr>
        <w:spacing w:line="360" w:lineRule="auto"/>
        <w:tabs>
          <w:tab w:val="left" w:pos="360" w:leader="none"/>
          <w:tab w:val="left" w:pos="900" w:leader="none"/>
        </w:tabs>
        <w:rPr>
          <w:b/>
          <w:bCs/>
          <w:color w:val="000000"/>
          <w:sz w:val="24"/>
          <w:szCs w:val="24"/>
          <w:highlight w:val="none"/>
        </w:rPr>
        <w:outlineLvl w:val="1"/>
      </w:pPr>
      <w:r>
        <w:rPr>
          <w:b/>
          <w:bCs/>
          <w:color w:val="000000"/>
          <w:sz w:val="24"/>
          <w:szCs w:val="24"/>
          <w:highlight w:val="none"/>
        </w:rPr>
      </w:r>
      <w:r/>
    </w:p>
    <w:p>
      <w:pPr>
        <w:spacing w:line="360" w:lineRule="auto"/>
        <w:tabs>
          <w:tab w:val="left" w:pos="360" w:leader="none"/>
          <w:tab w:val="left" w:pos="900" w:leader="none"/>
        </w:tabs>
        <w:rPr>
          <w:b/>
          <w:color w:val="000000"/>
          <w:sz w:val="24"/>
          <w:highlight w:val="none"/>
        </w:rPr>
        <w:outlineLvl w:val="1"/>
      </w:pPr>
      <w:r>
        <w:rPr>
          <w:b/>
          <w:color w:val="000000"/>
          <w:sz w:val="24"/>
          <w:highlight w:val="none"/>
        </w:rPr>
        <w:t xml:space="preserve">二标包：</w:t>
      </w:r>
      <w:r/>
    </w:p>
    <w:p>
      <w:pPr>
        <w:rPr>
          <w:color w:val="000000"/>
          <w:highlight w:val="none"/>
        </w:rPr>
      </w:pPr>
      <w:r>
        <w:rPr>
          <w:color w:val="000000"/>
          <w:highlight w:val="none"/>
        </w:rPr>
      </w:r>
      <w:r/>
    </w:p>
    <w:p>
      <w:pPr>
        <w:pStyle w:val="786"/>
        <w:rPr>
          <w:color w:val="000000"/>
          <w:highlight w:val="none"/>
        </w:rPr>
      </w:pPr>
      <w:r>
        <w:rPr>
          <w:color w:val="000000"/>
          <w:highlight w:val="none"/>
        </w:rPr>
      </w:r>
      <w:r/>
    </w:p>
    <w:tbl>
      <w:tblPr>
        <w:tblStyle w:val="734"/>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2326"/>
        <w:gridCol w:w="904"/>
        <w:gridCol w:w="5148"/>
      </w:tblGrid>
      <w:tr>
        <w:trPr>
          <w:jc w:val="center"/>
          <w:tblHeader/>
        </w:trPr>
        <w:tc>
          <w:tcPr>
            <w:tcW w:w="904" w:type="dxa"/>
            <w:vAlign w:val="center"/>
            <w:textDirection w:val="lrTb"/>
            <w:noWrap w:val="false"/>
          </w:tcPr>
          <w:p>
            <w:pPr>
              <w:ind w:firstLine="28"/>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p>
        </w:tc>
        <w:tc>
          <w:tcPr>
            <w:tcW w:w="2326" w:type="dxa"/>
            <w:vAlign w:val="center"/>
            <w:textDirection w:val="lrTb"/>
            <w:noWrap w:val="false"/>
          </w:tcPr>
          <w:p>
            <w:pPr>
              <w:ind w:firstLine="28"/>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评分因素</w:t>
            </w:r>
            <w:r/>
          </w:p>
        </w:tc>
        <w:tc>
          <w:tcPr>
            <w:tcW w:w="904" w:type="dxa"/>
            <w:vAlign w:val="center"/>
            <w:textDirection w:val="lrTb"/>
            <w:noWrap w:val="false"/>
          </w:tcPr>
          <w:p>
            <w:pPr>
              <w:ind w:firstLine="28"/>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分值</w:t>
            </w:r>
            <w:r/>
          </w:p>
        </w:tc>
        <w:tc>
          <w:tcPr>
            <w:tcW w:w="5148" w:type="dxa"/>
            <w:vAlign w:val="center"/>
            <w:textDirection w:val="lrTb"/>
            <w:noWrap w:val="false"/>
          </w:tcPr>
          <w:p>
            <w:pPr>
              <w:ind w:firstLine="28"/>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评分标准</w:t>
            </w:r>
            <w:r/>
          </w:p>
        </w:tc>
      </w:tr>
      <w:tr>
        <w:trPr>
          <w:jc w:val="center"/>
          <w:trHeight w:val="631"/>
        </w:trPr>
        <w:tc>
          <w:tcPr>
            <w:tcW w:w="904" w:type="dxa"/>
            <w:vAlign w:val="center"/>
            <w:textDirection w:val="lrTb"/>
            <w:noWrap w:val="false"/>
          </w:tcPr>
          <w:p>
            <w:pPr>
              <w:ind w:firstLine="28"/>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p>
        </w:tc>
        <w:tc>
          <w:tcPr>
            <w:tcW w:w="2326" w:type="dxa"/>
            <w:vAlign w:val="center"/>
            <w:textDirection w:val="lrTb"/>
            <w:noWrap w:val="false"/>
          </w:tcPr>
          <w:p>
            <w:pPr>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价格分</w:t>
            </w:r>
            <w:r/>
          </w:p>
        </w:tc>
        <w:tc>
          <w:tcPr>
            <w:tcW w:w="904"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40</w:t>
            </w:r>
            <w:r/>
          </w:p>
        </w:tc>
        <w:tc>
          <w:tcPr>
            <w:tcW w:w="5148"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t xml:space="preserve">满足招标文件要求且投标报价最低的报价为评标基准价，其价格分为满分。其他投标人的价格分统一按照下列公式计算：</w:t>
            </w:r>
            <w:r/>
          </w:p>
          <w:p>
            <w:pPr>
              <w:jc w:val="left"/>
              <w:rPr>
                <w:rFonts w:hint="eastAsia" w:ascii="宋体" w:hAnsi="宋体" w:cs="宋体"/>
                <w:color w:val="000000"/>
                <w:sz w:val="24"/>
                <w:highlight w:val="none"/>
              </w:rPr>
            </w:pPr>
            <w:r>
              <w:rPr>
                <w:rFonts w:hint="eastAsia" w:ascii="宋体" w:hAnsi="宋体" w:cs="宋体"/>
                <w:color w:val="000000"/>
                <w:sz w:val="24"/>
                <w:highlight w:val="none"/>
              </w:rPr>
              <w:t xml:space="preserve">价格分得分＝（评标基准价/投标报价）×价格分值。</w:t>
            </w:r>
            <w:r/>
          </w:p>
          <w:p>
            <w:pPr>
              <w:jc w:val="left"/>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此处投标报价指经过报价修正，及因落实政府采购政策进行价格调整后的报价，详见第四章《评标方法和评标标准》2.4及2.5。</w:t>
            </w:r>
            <w:r/>
          </w:p>
        </w:tc>
      </w:tr>
      <w:tr>
        <w:trPr>
          <w:jc w:val="center"/>
          <w:trHeight w:val="631"/>
        </w:trPr>
        <w:tc>
          <w:tcPr>
            <w:tcW w:w="904" w:type="dxa"/>
            <w:vAlign w:val="center"/>
            <w:textDirection w:val="lrTb"/>
            <w:noWrap w:val="false"/>
          </w:tcPr>
          <w:p>
            <w:pPr>
              <w:pStyle w:val="1274"/>
              <w:jc w:val="center"/>
              <w:spacing w:before="0" w:line="240" w:lineRule="auto"/>
              <w:rPr>
                <w:rFonts w:hint="eastAsia" w:cs="宋体"/>
                <w:color w:val="000000"/>
                <w:highlight w:val="none"/>
              </w:rPr>
            </w:pPr>
            <w:r>
              <w:rPr>
                <w:rFonts w:hint="eastAsia" w:cs="宋体"/>
                <w:color w:val="000000"/>
                <w:highlight w:val="none"/>
              </w:rPr>
              <w:t xml:space="preserve">2</w:t>
            </w:r>
            <w:r/>
          </w:p>
        </w:tc>
        <w:tc>
          <w:tcPr>
            <w:tcW w:w="2326" w:type="dxa"/>
            <w:vAlign w:val="center"/>
            <w:textDirection w:val="lrTb"/>
            <w:noWrap w:val="false"/>
          </w:tcPr>
          <w:p>
            <w:pPr>
              <w:pStyle w:val="1274"/>
              <w:jc w:val="center"/>
              <w:spacing w:before="0" w:line="240" w:lineRule="auto"/>
              <w:rPr>
                <w:rFonts w:hint="eastAsia" w:cs="宋体"/>
                <w:color w:val="000000"/>
                <w:highlight w:val="none"/>
              </w:rPr>
            </w:pPr>
            <w:r>
              <w:rPr>
                <w:rFonts w:hint="eastAsia" w:cs="宋体"/>
                <w:color w:val="000000"/>
                <w:highlight w:val="none"/>
              </w:rPr>
              <w:t xml:space="preserve">主观分</w:t>
            </w:r>
            <w:r/>
          </w:p>
        </w:tc>
        <w:tc>
          <w:tcPr>
            <w:tcW w:w="904" w:type="dxa"/>
            <w:vAlign w:val="center"/>
            <w:textDirection w:val="lrTb"/>
            <w:noWrap w:val="false"/>
          </w:tcPr>
          <w:p>
            <w:pPr>
              <w:pStyle w:val="1274"/>
              <w:jc w:val="center"/>
              <w:spacing w:before="0" w:line="240" w:lineRule="auto"/>
              <w:rPr>
                <w:rFonts w:eastAsia="宋体" w:cs="宋体"/>
                <w:color w:val="000000"/>
                <w:highlight w:val="none"/>
                <w:lang w:val="en-US" w:eastAsia="zh-CN"/>
              </w:rPr>
            </w:pPr>
            <w:r>
              <w:rPr>
                <w:rFonts w:hint="eastAsia" w:cs="宋体"/>
                <w:color w:val="000000"/>
                <w:highlight w:val="none"/>
                <w:lang w:val="en-US" w:eastAsia="zh-CN"/>
              </w:rPr>
              <w:t xml:space="preserve">13</w:t>
            </w:r>
            <w:r/>
          </w:p>
        </w:tc>
        <w:tc>
          <w:tcPr>
            <w:tcW w:w="5148" w:type="dxa"/>
            <w:vAlign w:val="center"/>
            <w:textDirection w:val="lrTb"/>
            <w:noWrap w:val="false"/>
          </w:tcPr>
          <w:p>
            <w:pPr>
              <w:pStyle w:val="1274"/>
              <w:spacing w:before="0" w:line="240" w:lineRule="auto"/>
              <w:rPr>
                <w:rFonts w:hint="eastAsia" w:cs="宋体"/>
                <w:color w:val="000000"/>
                <w:highlight w:val="none"/>
              </w:rPr>
            </w:pPr>
            <w:r>
              <w:rPr>
                <w:rFonts w:hint="eastAsia" w:cs="宋体"/>
                <w:color w:val="000000"/>
                <w:highlight w:val="none"/>
              </w:rPr>
            </w:r>
            <w:r/>
          </w:p>
        </w:tc>
      </w:tr>
      <w:tr>
        <w:trPr>
          <w:jc w:val="center"/>
          <w:trHeight w:val="631"/>
        </w:trPr>
        <w:tc>
          <w:tcPr>
            <w:tcW w:w="904" w:type="dxa"/>
            <w:vAlign w:val="center"/>
            <w:textDirection w:val="lrTb"/>
            <w:noWrap w:val="false"/>
          </w:tcPr>
          <w:p>
            <w:pPr>
              <w:pStyle w:val="1274"/>
              <w:jc w:val="center"/>
              <w:spacing w:before="0" w:line="240" w:lineRule="auto"/>
              <w:rPr>
                <w:rFonts w:hint="eastAsia" w:ascii="宋体" w:hAnsi="宋体" w:cs="宋体"/>
                <w:color w:val="000000"/>
                <w:sz w:val="24"/>
                <w:szCs w:val="24"/>
                <w:highlight w:val="none"/>
                <w:lang w:val="en-US" w:eastAsia="zh-CN" w:bidi="ar-SA"/>
              </w:rPr>
            </w:pPr>
            <w:r>
              <w:rPr>
                <w:rFonts w:hint="eastAsia" w:cs="宋体"/>
                <w:color w:val="000000"/>
                <w:highlight w:val="none"/>
              </w:rPr>
              <w:t xml:space="preserve">2.1</w:t>
            </w:r>
            <w:r/>
          </w:p>
        </w:tc>
        <w:tc>
          <w:tcPr>
            <w:tcW w:w="2326" w:type="dxa"/>
            <w:vAlign w:val="center"/>
            <w:textDirection w:val="lrTb"/>
            <w:noWrap w:val="false"/>
          </w:tcPr>
          <w:p>
            <w:pPr>
              <w:jc w:val="center"/>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项目实施及质量保证方案</w:t>
            </w:r>
            <w:r/>
          </w:p>
        </w:tc>
        <w:tc>
          <w:tcPr>
            <w:tcW w:w="904"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5</w:t>
            </w:r>
            <w:r/>
          </w:p>
        </w:tc>
        <w:tc>
          <w:tcPr>
            <w:tcW w:w="5148" w:type="dxa"/>
            <w:vAlign w:val="center"/>
            <w:textDirection w:val="lrTb"/>
            <w:noWrap w:val="false"/>
          </w:tcPr>
          <w:p>
            <w:pPr>
              <w:ind w:firstLine="480"/>
              <w:rPr>
                <w:rFonts w:ascii="宋体" w:hAnsi="宋体" w:cs="宋体"/>
                <w:color w:val="000000"/>
                <w:sz w:val="24"/>
                <w:szCs w:val="24"/>
                <w:highlight w:val="none"/>
                <w:lang w:val="en-US" w:eastAsia="zh-CN" w:bidi="ar-SA"/>
              </w:rPr>
            </w:pPr>
            <w:r>
              <w:rPr>
                <w:rFonts w:hint="eastAsia" w:ascii="宋体" w:hAnsi="宋体"/>
                <w:color w:val="000000"/>
                <w:sz w:val="24"/>
                <w:highlight w:val="none"/>
              </w:rPr>
              <w:t xml:space="preserve">根据投标人提供针对项目实际情况所安排的实施计划、施工进度、人员构成和安排、以及售后方案的保障等，</w:t>
            </w:r>
            <w:r>
              <w:rPr>
                <w:rFonts w:hint="eastAsia" w:ascii="宋体" w:hAnsi="宋体" w:cs="宋体"/>
                <w:bCs/>
                <w:color w:val="000000"/>
                <w:sz w:val="24"/>
                <w:highlight w:val="none"/>
              </w:rPr>
              <w:t xml:space="preserve">方案完整、可行，能完全满足项目实施要求，得</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分；方案较具体、可行，能基本满足项目实施要求，得</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分；.方案内容较简单，对项目实施要求响应一般，得</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分；未提供的不得分。</w:t>
            </w:r>
            <w:r/>
          </w:p>
        </w:tc>
      </w:tr>
      <w:tr>
        <w:trPr>
          <w:jc w:val="center"/>
          <w:trHeight w:val="631"/>
        </w:trPr>
        <w:tc>
          <w:tcPr>
            <w:tcW w:w="904" w:type="dxa"/>
            <w:vAlign w:val="center"/>
            <w:textDirection w:val="lrTb"/>
            <w:noWrap w:val="false"/>
          </w:tcPr>
          <w:p>
            <w:pPr>
              <w:pStyle w:val="1274"/>
              <w:jc w:val="center"/>
              <w:spacing w:before="0" w:line="240" w:lineRule="auto"/>
              <w:rPr>
                <w:rFonts w:ascii="宋体" w:hAnsi="宋体" w:cs="宋体"/>
                <w:color w:val="000000"/>
                <w:sz w:val="24"/>
                <w:szCs w:val="24"/>
                <w:highlight w:val="none"/>
                <w:lang w:val="en-US" w:eastAsia="zh-CN" w:bidi="ar-SA"/>
              </w:rPr>
            </w:pPr>
            <w:r>
              <w:rPr>
                <w:rFonts w:hint="eastAsia" w:cs="宋体"/>
                <w:color w:val="000000"/>
                <w:highlight w:val="none"/>
              </w:rPr>
              <w:t xml:space="preserve">2.2</w:t>
            </w:r>
            <w:r/>
          </w:p>
        </w:tc>
        <w:tc>
          <w:tcPr>
            <w:tcW w:w="2326" w:type="dxa"/>
            <w:vAlign w:val="center"/>
            <w:textDirection w:val="lrTb"/>
            <w:noWrap w:val="false"/>
          </w:tcPr>
          <w:p>
            <w:pPr>
              <w:jc w:val="center"/>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培训方案</w:t>
            </w:r>
            <w:r/>
          </w:p>
        </w:tc>
        <w:tc>
          <w:tcPr>
            <w:tcW w:w="904" w:type="dxa"/>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4</w:t>
            </w:r>
            <w:r/>
          </w:p>
        </w:tc>
        <w:tc>
          <w:tcPr>
            <w:tcW w:w="5148" w:type="dxa"/>
            <w:vAlign w:val="center"/>
            <w:textDirection w:val="lrTb"/>
            <w:noWrap w:val="false"/>
          </w:tcPr>
          <w:p>
            <w:pP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根据投标人所提供的培训方案进行综合评分，</w:t>
            </w:r>
            <w:r>
              <w:rPr>
                <w:rFonts w:hint="eastAsia" w:ascii="宋体" w:hAnsi="宋体" w:cs="宋体"/>
                <w:bCs/>
                <w:color w:val="000000"/>
                <w:sz w:val="24"/>
                <w:highlight w:val="none"/>
              </w:rPr>
              <w:t xml:space="preserve">方案完整、可行，能完全满足项目实施要求，得</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分；方案较具体、可行，能基本满足项目实施要求，得</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分；方案内容较简单，对项目实施要求响应一般，得</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分；未提供的不得分。</w:t>
            </w:r>
            <w:r/>
          </w:p>
        </w:tc>
      </w:tr>
      <w:tr>
        <w:trPr>
          <w:jc w:val="center"/>
          <w:trHeight w:val="631"/>
        </w:trPr>
        <w:tc>
          <w:tcPr>
            <w:tcW w:w="904" w:type="dxa"/>
            <w:vAlign w:val="center"/>
            <w:textDirection w:val="lrTb"/>
            <w:noWrap w:val="false"/>
          </w:tcPr>
          <w:p>
            <w:pPr>
              <w:pStyle w:val="1274"/>
              <w:jc w:val="center"/>
              <w:spacing w:before="0" w:line="240" w:lineRule="auto"/>
              <w:rPr>
                <w:rFonts w:ascii="宋体" w:hAnsi="宋体" w:cs="宋体"/>
                <w:color w:val="000000"/>
                <w:sz w:val="24"/>
                <w:szCs w:val="24"/>
                <w:highlight w:val="none"/>
                <w:lang w:val="en-US" w:eastAsia="zh-CN" w:bidi="ar-SA"/>
              </w:rPr>
            </w:pPr>
            <w:r>
              <w:rPr>
                <w:rFonts w:hint="eastAsia" w:cs="宋体"/>
                <w:color w:val="000000"/>
                <w:highlight w:val="none"/>
              </w:rPr>
              <w:t xml:space="preserve">2.3</w:t>
            </w:r>
            <w:r/>
          </w:p>
        </w:tc>
        <w:tc>
          <w:tcPr>
            <w:tcW w:w="2326" w:type="dxa"/>
            <w:vAlign w:val="center"/>
            <w:textDirection w:val="lrTb"/>
            <w:noWrap w:val="false"/>
          </w:tcPr>
          <w:p>
            <w:pPr>
              <w:jc w:val="center"/>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售后服务及质保</w:t>
            </w:r>
            <w:r/>
          </w:p>
        </w:tc>
        <w:tc>
          <w:tcPr>
            <w:tcW w:w="904" w:type="dxa"/>
            <w:vAlign w:val="center"/>
            <w:textDirection w:val="lrTb"/>
            <w:noWrap w:val="false"/>
          </w:tcPr>
          <w:p>
            <w:pPr>
              <w:jc w:val="center"/>
              <w:rPr>
                <w:rFonts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4</w:t>
            </w:r>
            <w:r/>
          </w:p>
        </w:tc>
        <w:tc>
          <w:tcPr>
            <w:tcW w:w="5148" w:type="dxa"/>
            <w:vAlign w:val="center"/>
            <w:textDirection w:val="lrTb"/>
            <w:noWrap w:val="false"/>
          </w:tcPr>
          <w:p>
            <w:pPr>
              <w:rPr>
                <w:rFonts w:hint="eastAsia" w:ascii="宋体" w:hAnsi="宋体" w:cs="宋体"/>
                <w:bCs/>
                <w:color w:val="000000"/>
                <w:sz w:val="24"/>
                <w:szCs w:val="24"/>
                <w:highlight w:val="none"/>
                <w:lang w:val="en-US" w:eastAsia="zh-CN" w:bidi="ar-SA"/>
              </w:rPr>
            </w:pPr>
            <w:r>
              <w:rPr>
                <w:rFonts w:hint="eastAsia" w:ascii="宋体" w:hAnsi="宋体" w:cs="宋体"/>
                <w:bCs/>
                <w:color w:val="000000"/>
                <w:sz w:val="24"/>
                <w:highlight w:val="none"/>
              </w:rPr>
              <w:t xml:space="preserve">方案完整、可行，能完全满足项目实施要求，得4分；方案较具体、可行，能基本满足项目实施要求，得3分；方案内容较简单，对项目实施要求响应一般，得2分；未提供的不得分。</w:t>
            </w:r>
            <w:r/>
          </w:p>
        </w:tc>
      </w:tr>
      <w:tr>
        <w:trPr>
          <w:jc w:val="center"/>
          <w:trHeight w:val="631"/>
        </w:trPr>
        <w:tc>
          <w:tcPr>
            <w:tcW w:w="904" w:type="dxa"/>
            <w:vAlign w:val="center"/>
            <w:textDirection w:val="lrTb"/>
            <w:noWrap w:val="false"/>
          </w:tcPr>
          <w:p>
            <w:pPr>
              <w:ind w:firstLine="28"/>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p>
        </w:tc>
        <w:tc>
          <w:tcPr>
            <w:tcW w:w="2326" w:type="dxa"/>
            <w:vAlign w:val="center"/>
            <w:textDirection w:val="lrTb"/>
            <w:noWrap w:val="false"/>
          </w:tcPr>
          <w:p>
            <w:pPr>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客观分</w:t>
            </w:r>
            <w:r/>
          </w:p>
        </w:tc>
        <w:tc>
          <w:tcPr>
            <w:tcW w:w="904"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lang w:val="en-US" w:eastAsia="zh-CN"/>
              </w:rPr>
              <w:t xml:space="preserve">47</w:t>
            </w:r>
            <w:r/>
          </w:p>
        </w:tc>
        <w:tc>
          <w:tcPr>
            <w:tcW w:w="5148" w:type="dxa"/>
            <w:vAlign w:val="center"/>
            <w:textDirection w:val="lrTb"/>
            <w:noWrap w:val="false"/>
          </w:tcPr>
          <w:p>
            <w:pPr>
              <w:jc w:val="left"/>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631"/>
        </w:trPr>
        <w:tc>
          <w:tcPr>
            <w:tcW w:w="904" w:type="dxa"/>
            <w:vAlign w:val="center"/>
            <w:textDirection w:val="lrTb"/>
            <w:noWrap w:val="false"/>
          </w:tcPr>
          <w:p>
            <w:pPr>
              <w:ind w:firstLine="28"/>
              <w:jc w:val="center"/>
              <w:rPr>
                <w:rFonts w:ascii="宋体" w:hAnsi="宋体" w:cs="宋体"/>
                <w:bCs/>
                <w:color w:val="000000"/>
                <w:sz w:val="24"/>
                <w:highlight w:val="none"/>
              </w:rPr>
            </w:pPr>
            <w:r>
              <w:rPr>
                <w:rFonts w:hint="eastAsia" w:ascii="宋体" w:hAnsi="宋体" w:cs="宋体"/>
                <w:bCs/>
                <w:color w:val="000000"/>
                <w:sz w:val="24"/>
                <w:highlight w:val="none"/>
              </w:rPr>
              <w:t xml:space="preserve">3.1</w:t>
            </w:r>
            <w:r/>
          </w:p>
        </w:tc>
        <w:tc>
          <w:tcPr>
            <w:tcW w:w="2326" w:type="dxa"/>
            <w:vAlign w:val="center"/>
            <w:textDirection w:val="lrTb"/>
            <w:noWrap w:val="false"/>
          </w:tcPr>
          <w:p>
            <w:pPr>
              <w:ind w:firstLine="28"/>
              <w:jc w:val="center"/>
              <w:rPr>
                <w:rFonts w:ascii="宋体" w:hAnsi="宋体"/>
                <w:color w:val="000000"/>
                <w:sz w:val="24"/>
                <w:highlight w:val="none"/>
              </w:rPr>
            </w:pPr>
            <w:r>
              <w:rPr>
                <w:rFonts w:hint="eastAsia" w:ascii="宋体" w:hAnsi="宋体"/>
                <w:color w:val="000000"/>
                <w:sz w:val="24"/>
                <w:highlight w:val="none"/>
              </w:rPr>
              <w:t xml:space="preserve">技术参数响应</w:t>
            </w:r>
            <w:r/>
          </w:p>
        </w:tc>
        <w:tc>
          <w:tcPr>
            <w:tcW w:w="904" w:type="dxa"/>
            <w:vAlign w:val="center"/>
            <w:textDirection w:val="lrTb"/>
            <w:noWrap w:val="false"/>
          </w:tcPr>
          <w:p>
            <w:pPr>
              <w:ind w:firstLine="28"/>
              <w:jc w:val="center"/>
              <w:rPr>
                <w:rFonts w:ascii="宋体" w:hAnsi="宋体"/>
                <w:color w:val="000000"/>
                <w:sz w:val="24"/>
                <w:highlight w:val="none"/>
              </w:rPr>
            </w:pPr>
            <w:r>
              <w:rPr>
                <w:rFonts w:hint="eastAsia" w:ascii="宋体" w:hAnsi="宋体"/>
                <w:color w:val="000000"/>
                <w:sz w:val="24"/>
                <w:highlight w:val="none"/>
              </w:rPr>
              <w:t xml:space="preserve">40</w:t>
            </w:r>
            <w:r/>
          </w:p>
        </w:tc>
        <w:tc>
          <w:tcPr>
            <w:tcW w:w="5148" w:type="dxa"/>
            <w:vAlign w:val="center"/>
            <w:textDirection w:val="lrTb"/>
            <w:noWrap w:val="false"/>
          </w:tcPr>
          <w:p>
            <w:pPr>
              <w:pStyle w:val="876"/>
              <w:ind w:left="0"/>
              <w:rPr>
                <w:color w:val="000000"/>
                <w:sz w:val="24"/>
                <w:highlight w:val="none"/>
              </w:rPr>
            </w:pPr>
            <w:r>
              <w:rPr>
                <w:rFonts w:hint="eastAsia"/>
                <w:color w:val="000000"/>
                <w:sz w:val="24"/>
                <w:highlight w:val="none"/>
              </w:rPr>
              <w:t xml:space="preserve">采购需求中技术参数符合性，完全响应招标文件全部技术参数得40分:</w:t>
            </w:r>
            <w:r/>
          </w:p>
          <w:p>
            <w:pPr>
              <w:pStyle w:val="876"/>
              <w:numPr>
                <w:ilvl w:val="0"/>
                <w:numId w:val="13"/>
              </w:numPr>
              <w:ind w:left="0"/>
              <w:rPr>
                <w:rFonts w:hint="eastAsia"/>
                <w:color w:val="000000"/>
                <w:sz w:val="24"/>
                <w:highlight w:val="none"/>
              </w:rPr>
            </w:pPr>
            <w:r>
              <w:rPr>
                <w:rFonts w:hint="eastAsia" w:ascii="宋体" w:hAnsi="宋体" w:cs="宋体"/>
                <w:color w:val="000000"/>
                <w:sz w:val="24"/>
                <w:highlight w:val="none"/>
              </w:rPr>
              <w:t xml:space="preserve">标注</w:t>
            </w:r>
            <w:r>
              <w:rPr>
                <w:rFonts w:hint="eastAsia"/>
                <w:color w:val="000000"/>
                <w:sz w:val="24"/>
                <w:highlight w:val="none"/>
              </w:rPr>
              <w:t xml:space="preserve">▲号条款为重要参数，有一条不满足招标文件采购需求中技术参数扣4分（共2条）。</w:t>
            </w:r>
            <w:r>
              <w:rPr>
                <w:color w:val="000000"/>
                <w:sz w:val="24"/>
                <w:highlight w:val="none"/>
              </w:rPr>
              <w:t xml:space="preserve">提供相应的证明材料包括但不限于（投标产品</w:t>
            </w:r>
            <w:r>
              <w:rPr>
                <w:rFonts w:hint="eastAsia" w:ascii="宋体" w:hAnsi="宋体" w:cs="宋体"/>
                <w:color w:val="000000"/>
                <w:sz w:val="24"/>
                <w:highlight w:val="none"/>
              </w:rPr>
              <w:t xml:space="preserve">相关厂商图册或检测检验报告（如有）或</w:t>
            </w:r>
            <w:r>
              <w:rPr>
                <w:rFonts w:hint="eastAsia"/>
                <w:color w:val="000000"/>
                <w:sz w:val="24"/>
                <w:highlight w:val="none"/>
              </w:rPr>
              <w:t xml:space="preserve">注册证及附件或技术白皮书或</w:t>
            </w:r>
            <w:r>
              <w:rPr>
                <w:color w:val="000000"/>
                <w:sz w:val="24"/>
                <w:highlight w:val="none"/>
              </w:rPr>
              <w:t xml:space="preserve">产品说明书</w:t>
            </w:r>
            <w:r>
              <w:rPr>
                <w:rFonts w:hint="eastAsia"/>
                <w:color w:val="000000"/>
                <w:sz w:val="24"/>
                <w:highlight w:val="none"/>
              </w:rPr>
              <w:t xml:space="preserve">或</w:t>
            </w:r>
            <w:r>
              <w:rPr>
                <w:color w:val="000000"/>
                <w:sz w:val="24"/>
                <w:highlight w:val="none"/>
              </w:rPr>
              <w:t xml:space="preserve">认证证书</w:t>
            </w:r>
            <w:r>
              <w:rPr>
                <w:rFonts w:hint="eastAsia"/>
                <w:color w:val="000000"/>
                <w:sz w:val="24"/>
                <w:highlight w:val="none"/>
              </w:rPr>
              <w:t xml:space="preserve">或产品彩页或</w:t>
            </w:r>
            <w:r>
              <w:rPr>
                <w:color w:val="000000"/>
                <w:sz w:val="24"/>
                <w:highlight w:val="none"/>
              </w:rPr>
              <w:t xml:space="preserve">检测/检验报告</w:t>
            </w:r>
            <w:r>
              <w:rPr>
                <w:rFonts w:hint="eastAsia"/>
                <w:color w:val="000000"/>
                <w:sz w:val="24"/>
                <w:highlight w:val="none"/>
              </w:rPr>
              <w:t xml:space="preserve">、功能截图</w:t>
            </w:r>
            <w:r>
              <w:rPr>
                <w:color w:val="000000"/>
                <w:sz w:val="24"/>
                <w:highlight w:val="none"/>
              </w:rPr>
              <w:t xml:space="preserve">等技术支持性文件资料）</w:t>
            </w:r>
            <w:r>
              <w:rPr>
                <w:rFonts w:hint="eastAsia"/>
                <w:color w:val="000000"/>
                <w:sz w:val="24"/>
                <w:highlight w:val="none"/>
              </w:rPr>
              <w:t xml:space="preserve">并加盖投标人公章</w:t>
            </w:r>
            <w:r>
              <w:rPr>
                <w:color w:val="000000"/>
                <w:sz w:val="24"/>
                <w:highlight w:val="none"/>
              </w:rPr>
              <w:t xml:space="preserve">，未提供或提供的证明材料不符合要求视为负偏离。</w:t>
            </w:r>
            <w:r/>
          </w:p>
          <w:p>
            <w:pPr>
              <w:pStyle w:val="876"/>
              <w:numPr>
                <w:ilvl w:val="0"/>
                <w:numId w:val="13"/>
              </w:numPr>
              <w:ind w:left="0"/>
              <w:rPr>
                <w:rFonts w:hint="eastAsia"/>
                <w:color w:val="000000"/>
                <w:sz w:val="24"/>
                <w:highlight w:val="none"/>
              </w:rPr>
            </w:pPr>
            <w:r>
              <w:rPr>
                <w:rFonts w:hint="eastAsia"/>
                <w:color w:val="000000"/>
                <w:sz w:val="24"/>
                <w:highlight w:val="none"/>
              </w:rPr>
              <w:t xml:space="preserve">标注</w:t>
            </w:r>
            <w:r>
              <w:rPr>
                <w:rFonts w:hint="eastAsia" w:ascii="宋体" w:hAnsi="宋体" w:cs="宋体"/>
                <w:color w:val="000000"/>
                <w:sz w:val="24"/>
                <w:highlight w:val="none"/>
              </w:rPr>
              <w:t xml:space="preserve">●</w:t>
            </w:r>
            <w:r>
              <w:rPr>
                <w:rFonts w:hint="eastAsia"/>
                <w:color w:val="000000"/>
                <w:sz w:val="24"/>
                <w:highlight w:val="none"/>
              </w:rPr>
              <w:t xml:space="preserve">号条款为需要演示内容，有一条演示不满足的扣3.5分（共3条）。</w:t>
            </w:r>
            <w:r/>
          </w:p>
          <w:p>
            <w:pPr>
              <w:pStyle w:val="876"/>
              <w:numPr>
                <w:ilvl w:val="0"/>
                <w:numId w:val="13"/>
              </w:numPr>
              <w:ind w:left="0"/>
              <w:rPr>
                <w:color w:val="000000"/>
                <w:sz w:val="24"/>
                <w:highlight w:val="none"/>
              </w:rPr>
            </w:pPr>
            <w:r>
              <w:rPr>
                <w:rFonts w:hint="eastAsia"/>
                <w:color w:val="000000"/>
                <w:sz w:val="24"/>
                <w:highlight w:val="none"/>
              </w:rPr>
              <w:t xml:space="preserve">其他参数为一般参数（共8条），每有一条的不满足的扣2.5分，扣完为止。</w:t>
            </w:r>
            <w:r/>
          </w:p>
          <w:p>
            <w:pP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860"/>
        </w:trPr>
        <w:tc>
          <w:tcPr>
            <w:tcW w:w="904" w:type="dxa"/>
            <w:vAlign w:val="center"/>
            <w:textDirection w:val="lrTb"/>
            <w:noWrap w:val="false"/>
          </w:tcPr>
          <w:p>
            <w:pPr>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3.2</w:t>
            </w:r>
            <w:r/>
          </w:p>
        </w:tc>
        <w:tc>
          <w:tcPr>
            <w:tcW w:w="2326"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综合情况</w:t>
            </w:r>
            <w:r/>
          </w:p>
        </w:tc>
        <w:tc>
          <w:tcPr>
            <w:tcW w:w="904" w:type="dxa"/>
            <w:vAlign w:val="center"/>
            <w:textDirection w:val="lrTb"/>
            <w:noWrap w:val="false"/>
          </w:tcPr>
          <w:p>
            <w:pPr>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p>
        </w:tc>
        <w:tc>
          <w:tcPr>
            <w:tcW w:w="5148" w:type="dxa"/>
            <w:vAlign w:val="center"/>
            <w:textDirection w:val="lrTb"/>
            <w:noWrap w:val="false"/>
          </w:tcPr>
          <w:p>
            <w:pPr>
              <w:jc w:val="left"/>
              <w:rPr>
                <w:color w:val="000000"/>
                <w:highlight w:val="none"/>
              </w:rPr>
            </w:pPr>
            <w:r>
              <w:rPr>
                <w:rFonts w:hint="eastAsia" w:ascii="宋体" w:hAnsi="宋体" w:cs="宋体"/>
                <w:color w:val="000000"/>
                <w:sz w:val="24"/>
                <w:highlight w:val="none"/>
              </w:rPr>
              <w:t xml:space="preserve">投标人具有有效的质量管理体系认证证书、环境管理体系认证证书、职业健康安全管理体系认证证书，每满足1个得1分，最高3分。提供认证证书在国家认监委官网查询状态须为“有效”的截图</w:t>
            </w:r>
            <w:r/>
          </w:p>
        </w:tc>
      </w:tr>
      <w:tr>
        <w:trPr>
          <w:jc w:val="center"/>
        </w:trPr>
        <w:tc>
          <w:tcPr>
            <w:tcW w:w="904" w:type="dxa"/>
            <w:vAlign w:val="center"/>
            <w:textDirection w:val="lrTb"/>
            <w:noWrap w:val="false"/>
          </w:tcPr>
          <w:p>
            <w:pPr>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3.3</w:t>
            </w:r>
            <w:r/>
          </w:p>
        </w:tc>
        <w:tc>
          <w:tcPr>
            <w:tcW w:w="2326"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lang w:eastAsia="en-US"/>
              </w:rPr>
              <w:t xml:space="preserve">业绩</w:t>
            </w:r>
            <w:r/>
          </w:p>
        </w:tc>
        <w:tc>
          <w:tcPr>
            <w:tcW w:w="904"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5148" w:type="dxa"/>
            <w:vAlign w:val="center"/>
            <w:textDirection w:val="lrTb"/>
            <w:noWrap w:val="false"/>
          </w:tcPr>
          <w:p>
            <w:pPr>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投标人提供自2022年1月1日以来（以签订合同时间为准）承担过类似的实验室项目（二标包为单一产品提供对应产品合同）的案例，每满足1份得1分，最高得2分。</w:t>
            </w:r>
            <w:r>
              <w:rPr>
                <w:rFonts w:hint="eastAsia" w:ascii="宋体" w:hAnsi="宋体" w:cs="宋体"/>
                <w:b/>
                <w:color w:val="000000"/>
                <w:sz w:val="24"/>
                <w:highlight w:val="none"/>
              </w:rPr>
              <w:t xml:space="preserve">须提供完整的业绩合同扫描件并加盖投标人公章，未提供或不符合要求的，本项不得分，同一委托单位业绩不重复得分。</w:t>
            </w:r>
            <w:r/>
          </w:p>
        </w:tc>
      </w:tr>
      <w:tr>
        <w:trPr>
          <w:jc w:val="center"/>
          <w:trHeight w:val="874"/>
        </w:trPr>
        <w:tc>
          <w:tcPr>
            <w:tcW w:w="904"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3.4</w:t>
            </w:r>
            <w:r/>
          </w:p>
        </w:tc>
        <w:tc>
          <w:tcPr>
            <w:tcW w:w="2326" w:type="dxa"/>
            <w:vAlign w:val="center"/>
            <w:textDirection w:val="lrTb"/>
            <w:noWrap w:val="false"/>
          </w:tcPr>
          <w:p>
            <w:pPr>
              <w:jc w:val="center"/>
              <w:rPr>
                <w:rFonts w:ascii="宋体" w:hAnsi="宋体" w:cs="宋体"/>
                <w:color w:val="000000"/>
                <w:sz w:val="24"/>
                <w:highlight w:val="none"/>
                <w:lang w:bidi="ar"/>
              </w:rPr>
            </w:pPr>
            <w:r>
              <w:rPr>
                <w:rFonts w:hint="eastAsia" w:ascii="宋体" w:hAnsi="宋体" w:cs="宋体"/>
                <w:color w:val="000000"/>
                <w:sz w:val="24"/>
                <w:highlight w:val="none"/>
              </w:rPr>
              <w:t xml:space="preserve">质保期延长</w:t>
            </w:r>
            <w:r/>
          </w:p>
        </w:tc>
        <w:tc>
          <w:tcPr>
            <w:tcW w:w="904" w:type="dxa"/>
            <w:vAlign w:val="center"/>
            <w:textDirection w:val="lrTb"/>
            <w:noWrap w:val="false"/>
          </w:tcPr>
          <w:p>
            <w:pPr>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w:t>
            </w:r>
            <w:r/>
          </w:p>
        </w:tc>
        <w:tc>
          <w:tcPr>
            <w:tcW w:w="5148" w:type="dxa"/>
            <w:vAlign w:val="center"/>
            <w:textDirection w:val="lrTb"/>
            <w:noWrap w:val="false"/>
          </w:tcPr>
          <w:p>
            <w:pPr>
              <w:jc w:val="left"/>
              <w:rPr>
                <w:rFonts w:ascii="宋体" w:hAnsi="宋体" w:cs="宋体"/>
                <w:color w:val="000000"/>
                <w:sz w:val="24"/>
                <w:highlight w:val="none"/>
                <w:lang w:bidi="ar"/>
              </w:rPr>
            </w:pPr>
            <w:r>
              <w:rPr>
                <w:rFonts w:hint="eastAsia" w:ascii="宋体" w:hAnsi="宋体" w:cs="宋体"/>
                <w:color w:val="000000"/>
                <w:sz w:val="24"/>
                <w:highlight w:val="none"/>
                <w:lang w:bidi="ar"/>
              </w:rPr>
              <w:t xml:space="preserve">质保期限基本要求5年，每增加1年得1分，最高2分。提供书面承诺加盖投标人公章。</w:t>
            </w:r>
            <w:r/>
          </w:p>
        </w:tc>
      </w:tr>
      <w:tr>
        <w:trPr>
          <w:jc w:val="center"/>
        </w:trPr>
        <w:tc>
          <w:tcPr>
            <w:gridSpan w:val="2"/>
            <w:tcW w:w="3230" w:type="dxa"/>
            <w:vAlign w:val="center"/>
            <w:textDirection w:val="lrTb"/>
            <w:noWrap w:val="false"/>
          </w:tcPr>
          <w:p>
            <w:pPr>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合计</w:t>
            </w:r>
            <w:r/>
          </w:p>
        </w:tc>
        <w:tc>
          <w:tcPr>
            <w:tcW w:w="904" w:type="dxa"/>
            <w:vAlign w:val="center"/>
            <w:textDirection w:val="lrTb"/>
            <w:noWrap w:val="false"/>
          </w:tcPr>
          <w:p>
            <w:pPr>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100</w:t>
            </w:r>
            <w:r/>
          </w:p>
        </w:tc>
        <w:tc>
          <w:tcPr>
            <w:tcW w:w="5148"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86"/>
        <w:rPr>
          <w:color w:val="000000"/>
          <w:highlight w:val="none"/>
        </w:rPr>
      </w:pPr>
      <w:r>
        <w:rPr>
          <w:color w:val="000000"/>
          <w:highlight w:val="none"/>
        </w:rPr>
      </w:r>
      <w:r/>
    </w:p>
    <w:p>
      <w:pPr>
        <w:rPr>
          <w:color w:val="000000"/>
          <w:highlight w:val="none"/>
        </w:rPr>
      </w:pPr>
      <w:r>
        <w:rPr>
          <w:color w:val="000000"/>
          <w:highlight w:val="none"/>
        </w:rPr>
      </w:r>
      <w:r/>
    </w:p>
    <w:p>
      <w:pPr>
        <w:pStyle w:val="1076"/>
        <w:rPr>
          <w:color w:val="000000"/>
          <w:highlight w:val="none"/>
        </w:rPr>
      </w:pPr>
      <w:r>
        <w:rPr>
          <w:color w:val="000000"/>
          <w:highlight w:val="none"/>
        </w:rPr>
      </w:r>
      <w:r/>
    </w:p>
    <w:p>
      <w:pPr>
        <w:pStyle w:val="1076"/>
        <w:rPr>
          <w:color w:val="000000"/>
          <w:highlight w:val="none"/>
        </w:rPr>
      </w:pPr>
      <w:r>
        <w:rPr>
          <w:color w:val="000000"/>
          <w:highlight w:val="none"/>
        </w:rPr>
      </w:r>
      <w:r/>
    </w:p>
    <w:p>
      <w:pPr>
        <w:pStyle w:val="1076"/>
        <w:rPr>
          <w:color w:val="000000"/>
          <w:highlight w:val="none"/>
        </w:rPr>
      </w:pPr>
      <w:r>
        <w:rPr>
          <w:color w:val="000000"/>
          <w:highlight w:val="none"/>
        </w:rPr>
      </w:r>
      <w:r/>
    </w:p>
    <w:p>
      <w:pPr>
        <w:pStyle w:val="1076"/>
        <w:rPr>
          <w:color w:val="000000"/>
          <w:highlight w:val="none"/>
        </w:rPr>
      </w:pPr>
      <w:r>
        <w:rPr>
          <w:color w:val="000000"/>
          <w:highlight w:val="none"/>
        </w:rPr>
      </w:r>
      <w:r/>
    </w:p>
    <w:p>
      <w:pPr>
        <w:pStyle w:val="1076"/>
        <w:rPr>
          <w:color w:val="000000"/>
          <w:highlight w:val="none"/>
        </w:rPr>
      </w:pPr>
      <w:r>
        <w:rPr>
          <w:color w:val="000000"/>
          <w:highlight w:val="none"/>
        </w:rPr>
      </w:r>
      <w:r/>
    </w:p>
    <w:p>
      <w:pPr>
        <w:pStyle w:val="1076"/>
        <w:rPr>
          <w:color w:val="000000"/>
          <w:highlight w:val="none"/>
        </w:rPr>
      </w:pPr>
      <w:r>
        <w:rPr>
          <w:color w:val="000000"/>
          <w:highlight w:val="none"/>
        </w:rPr>
      </w:r>
      <w:r/>
    </w:p>
    <w:p>
      <w:pPr>
        <w:pStyle w:val="1076"/>
        <w:rPr>
          <w:color w:val="000000"/>
          <w:highlight w:val="none"/>
        </w:rPr>
      </w:pPr>
      <w:r>
        <w:rPr>
          <w:color w:val="000000"/>
          <w:highlight w:val="none"/>
        </w:rPr>
      </w:r>
      <w:r/>
    </w:p>
    <w:p>
      <w:pPr>
        <w:pStyle w:val="1076"/>
        <w:rPr>
          <w:color w:val="000000"/>
          <w:highlight w:val="none"/>
        </w:rPr>
      </w:pPr>
      <w:r>
        <w:rPr>
          <w:color w:val="000000"/>
          <w:highlight w:val="none"/>
        </w:rPr>
      </w:r>
      <w:r/>
    </w:p>
    <w:p>
      <w:pPr>
        <w:pStyle w:val="1076"/>
        <w:rPr>
          <w:color w:val="000000"/>
          <w:highlight w:val="none"/>
        </w:rPr>
      </w:pPr>
      <w:r>
        <w:rPr>
          <w:color w:val="000000"/>
          <w:highlight w:val="none"/>
        </w:rPr>
      </w:r>
      <w:r/>
    </w:p>
    <w:p>
      <w:pPr>
        <w:pStyle w:val="1076"/>
        <w:rPr>
          <w:color w:val="000000"/>
          <w:highlight w:val="none"/>
        </w:rPr>
      </w:pPr>
      <w:r>
        <w:rPr>
          <w:color w:val="000000"/>
          <w:highlight w:val="none"/>
        </w:rPr>
      </w:r>
      <w:r/>
    </w:p>
    <w:p>
      <w:pPr>
        <w:pStyle w:val="786"/>
        <w:rPr>
          <w:color w:val="000000"/>
          <w:highlight w:val="none"/>
        </w:rPr>
      </w:pPr>
      <w:r>
        <w:rPr>
          <w:color w:val="000000"/>
          <w:highlight w:val="none"/>
        </w:rPr>
      </w:r>
      <w:r/>
    </w:p>
    <w:p>
      <w:pPr>
        <w:rPr>
          <w:color w:val="000000"/>
          <w:highlight w:val="none"/>
        </w:rPr>
      </w:pPr>
      <w:r>
        <w:rPr>
          <w:color w:val="000000"/>
          <w:highlight w:val="none"/>
        </w:rPr>
      </w:r>
      <w:r/>
    </w:p>
    <w:p>
      <w:pPr>
        <w:jc w:val="center"/>
        <w:spacing w:line="360" w:lineRule="auto"/>
        <w:rPr>
          <w:b/>
          <w:color w:val="000000"/>
          <w:sz w:val="36"/>
          <w:szCs w:val="36"/>
          <w:highlight w:val="none"/>
        </w:rPr>
        <w:outlineLvl w:val="0"/>
      </w:pPr>
      <w:r>
        <w:rPr>
          <w:b/>
          <w:color w:val="000000"/>
          <w:sz w:val="36"/>
          <w:szCs w:val="36"/>
          <w:highlight w:val="none"/>
        </w:rPr>
        <w:t xml:space="preserve">第五章   采购需求</w:t>
      </w:r>
      <w:bookmarkEnd w:id="817"/>
      <w:r/>
      <w:bookmarkEnd w:id="818"/>
      <w:r/>
      <w:r/>
    </w:p>
    <w:p>
      <w:pPr>
        <w:pStyle w:val="1103"/>
        <w:numPr>
          <w:ilvl w:val="0"/>
          <w:numId w:val="14"/>
        </w:numPr>
        <w:contextualSpacing/>
        <w:spacing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项目概况</w:t>
      </w:r>
      <w:r/>
    </w:p>
    <w:p>
      <w:pPr>
        <w:contextualSpacing/>
        <w:ind w:firstLine="480"/>
        <w:spacing w:line="360" w:lineRule="auto"/>
        <w:rPr>
          <w:rFonts w:ascii="宋体" w:hAnsi="宋体" w:cs="宋体"/>
          <w:color w:val="000000"/>
          <w:sz w:val="24"/>
          <w:highlight w:val="none"/>
        </w:rPr>
      </w:pPr>
      <w:r>
        <w:rPr>
          <w:rFonts w:hint="eastAsia"/>
          <w:color w:val="000000"/>
          <w:sz w:val="24"/>
          <w:highlight w:val="none"/>
        </w:rPr>
        <w:t xml:space="preserve">本项目为江苏理工学院光电信息材料与器件专业实验采购项目，包括但不限于产品的制造（采购）、运输、装卸、安装、调试、测试、售后服务</w:t>
      </w:r>
      <w:r>
        <w:rPr>
          <w:color w:val="000000"/>
          <w:sz w:val="24"/>
          <w:highlight w:val="none"/>
        </w:rPr>
        <w:t xml:space="preserve">技术培训等，直至通过招标人的验收以及负责质量保修、免费维保等全部工作。</w:t>
      </w:r>
      <w:r/>
    </w:p>
    <w:p>
      <w:pPr>
        <w:pStyle w:val="786"/>
        <w:rPr>
          <w:color w:val="000000"/>
          <w:highlight w:val="none"/>
          <w:lang w:eastAsia="zh-CN"/>
        </w:rPr>
      </w:pPr>
      <w:r>
        <w:rPr>
          <w:color w:val="000000"/>
          <w:highlight w:val="none"/>
          <w:lang w:eastAsia="zh-CN"/>
        </w:rPr>
      </w:r>
      <w:r/>
    </w:p>
    <w:p>
      <w:pPr>
        <w:pStyle w:val="1103"/>
        <w:numPr>
          <w:ilvl w:val="0"/>
          <w:numId w:val="14"/>
        </w:numPr>
        <w:contextualSpacing/>
        <w:spacing w:line="360" w:lineRule="auto"/>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商务要求</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bidi="ar"/>
        </w:rPr>
        <w:t xml:space="preserve">1.1</w:t>
      </w:r>
      <w:r>
        <w:rPr>
          <w:rFonts w:hint="eastAsia" w:ascii="宋体" w:hAnsi="宋体"/>
          <w:color w:val="000000"/>
          <w:sz w:val="24"/>
          <w:highlight w:val="none"/>
        </w:rPr>
        <w:t xml:space="preserve">合同履行期限：合同签订之后90日历日内完成供货及安装调试。</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1.2交货地点：设备交货地点为江苏理工学院指定地点。</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1.3验收标准及方式</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验收标准：按国家有关规定以及招标文件的质量要求和技术指标，投标文件及承诺标准进行验收，买卖双方如对质量要求和技术指标的约定标准有相互抵触或异议的事项，由买方在招标和投标文件中按质量要求和技术指标比较优胜的原则确定该项的约定标准进行验收。设备安装调试完毕，可进行验收，验收由双方共同参加，若存在质量及性能达不到招投标文件中要求，买方将视为验收不合格并全部退货，卖方承担全部责任并赔偿买方全部损失。</w:t>
      </w:r>
      <w:r/>
    </w:p>
    <w:p>
      <w:pPr>
        <w:pStyle w:val="786"/>
        <w:rPr>
          <w:rFonts w:eastAsia="宋体"/>
          <w:color w:val="000000"/>
          <w:highlight w:val="none"/>
          <w:lang w:eastAsia="zh-CN"/>
        </w:rPr>
      </w:pPr>
      <w:r>
        <w:rPr>
          <w:rFonts w:eastAsia="宋体"/>
          <w:color w:val="000000"/>
          <w:highlight w:val="none"/>
          <w:lang w:eastAsia="zh-CN"/>
        </w:rPr>
      </w:r>
      <w:r/>
    </w:p>
    <w:p>
      <w:pPr>
        <w:pStyle w:val="876"/>
        <w:ind w:left="0"/>
        <w:spacing w:line="360" w:lineRule="auto"/>
        <w:rPr>
          <w:b/>
          <w:color w:val="000000"/>
          <w:sz w:val="24"/>
          <w:highlight w:val="none"/>
        </w:rPr>
      </w:pPr>
      <w:r>
        <w:rPr>
          <w:rFonts w:hint="eastAsia"/>
          <w:b/>
          <w:color w:val="000000"/>
          <w:sz w:val="24"/>
          <w:highlight w:val="none"/>
        </w:rPr>
        <w:t xml:space="preserve">三、</w:t>
      </w:r>
      <w:r>
        <w:rPr>
          <w:b/>
          <w:color w:val="000000"/>
          <w:sz w:val="24"/>
          <w:highlight w:val="none"/>
        </w:rPr>
        <w:t xml:space="preserve">技术要求</w:t>
      </w:r>
      <w:r/>
    </w:p>
    <w:p>
      <w:pPr>
        <w:contextualSpacing/>
        <w:spacing w:line="360" w:lineRule="auto"/>
        <w:rPr>
          <w:b/>
          <w:bCs/>
          <w:color w:val="000000"/>
          <w:sz w:val="24"/>
          <w:highlight w:val="none"/>
        </w:rPr>
      </w:pPr>
      <w:r>
        <w:rPr>
          <w:b/>
          <w:bCs/>
          <w:color w:val="000000"/>
          <w:sz w:val="24"/>
          <w:highlight w:val="none"/>
        </w:rPr>
        <w:t xml:space="preserve">1</w:t>
      </w:r>
      <w:r>
        <w:rPr>
          <w:rFonts w:hint="eastAsia" w:ascii="宋体" w:hAnsi="宋体"/>
          <w:b/>
          <w:bCs/>
          <w:color w:val="000000"/>
          <w:sz w:val="24"/>
          <w:highlight w:val="none"/>
        </w:rPr>
        <w:t xml:space="preserve">、</w:t>
      </w:r>
      <w:r>
        <w:rPr>
          <w:b/>
          <w:bCs/>
          <w:color w:val="000000"/>
          <w:sz w:val="24"/>
          <w:highlight w:val="none"/>
        </w:rPr>
        <w:t xml:space="preserve">基本要求</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①投标人提供的全部货物均应按国家或专业标准保护措施进行包装。该包装应适应于远距离运输、防潮、防震、防锈和防野蛮装卸，以确保货物安全无损运抵指定地点。由于包装不善所引起的货物损失均由投标人承担。</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②投标人所提供的货物必须是满足采购文件的要求。保证所提供的货物均为正规的厂家生产的合格以上、无侵权产品。符合国家有关质量和包装标准。若投标人提供假冒伪劣、以次充好产品的，一经发现，除按采购人要求无条件退货或换货外，其他损失均由投标人承担。</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③货物有包装的，包装必须完整，采购人有权拒收包装不整齐、已拆封及货物已损坏的商品。</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④投标人应根据采购人要求按采购文件规定的型号向采购人提供要求数量的货物。不得擅自变更（含规格、型号、数量等），否则，采购人有权拒收。投标人应更换被拒收的货物，使之符合要求，且承担由此发生的一切费用。</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⑤投标人应根据采购人要求按采购文件规定的型号向采购人提供要求数量的货物。不得擅自变更（含规格、型号、数量等），否则，采购人有权拒收。投标人应更换被拒收的货物，使之符合要求，且承担由此发生的一切费用。</w:t>
      </w:r>
      <w:r/>
    </w:p>
    <w:p>
      <w:pPr>
        <w:spacing w:line="360" w:lineRule="auto"/>
        <w:tabs>
          <w:tab w:val="left" w:pos="2142"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2、招标清单及要求</w:t>
      </w:r>
      <w:r/>
    </w:p>
    <w:tbl>
      <w:tblPr>
        <w:tblStyle w:val="734"/>
        <w:tblpPr w:horzAnchor="page" w:tblpX="1869" w:vertAnchor="text" w:tblpY="189" w:leftFromText="180" w:topFromText="0" w:rightFromText="180" w:bottomFromText="0"/>
        <w:tblW w:w="67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2158"/>
        <w:gridCol w:w="1568"/>
        <w:gridCol w:w="736"/>
        <w:gridCol w:w="1555"/>
      </w:tblGrid>
      <w:tr>
        <w:trPr>
          <w:jc w:val="center"/>
          <w:trHeight w:val="669"/>
        </w:trPr>
        <w:tc>
          <w:tcPr>
            <w:tcW w:w="701" w:type="dxa"/>
            <w:vAlign w:val="center"/>
            <w:textDirection w:val="lrTb"/>
            <w:noWrap w:val="false"/>
          </w:tcPr>
          <w:p>
            <w:pPr>
              <w:jc w:val="center"/>
              <w:spacing w:before="120" w:line="360" w:lineRule="auto"/>
              <w:tabs>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2158" w:type="dxa"/>
            <w:vAlign w:val="center"/>
            <w:textDirection w:val="lrTb"/>
            <w:noWrap w:val="false"/>
          </w:tcPr>
          <w:p>
            <w:pPr>
              <w:jc w:val="center"/>
              <w:spacing w:before="120" w:line="360" w:lineRule="auto"/>
              <w:tabs>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设备名称</w:t>
            </w:r>
            <w:r/>
          </w:p>
        </w:tc>
        <w:tc>
          <w:tcPr>
            <w:tcW w:w="1568" w:type="dxa"/>
            <w:vAlign w:val="center"/>
            <w:textDirection w:val="lrTb"/>
            <w:noWrap w:val="false"/>
          </w:tcPr>
          <w:p>
            <w:pPr>
              <w:jc w:val="center"/>
              <w:spacing w:before="120" w:line="360" w:lineRule="auto"/>
              <w:tabs>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技术规格</w:t>
            </w:r>
            <w:r/>
          </w:p>
        </w:tc>
        <w:tc>
          <w:tcPr>
            <w:tcW w:w="736" w:type="dxa"/>
            <w:vAlign w:val="center"/>
            <w:textDirection w:val="lrTb"/>
            <w:noWrap w:val="false"/>
          </w:tcPr>
          <w:p>
            <w:pPr>
              <w:jc w:val="center"/>
              <w:spacing w:before="120" w:line="360" w:lineRule="auto"/>
              <w:tabs>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数量</w:t>
            </w:r>
            <w:r/>
          </w:p>
        </w:tc>
        <w:tc>
          <w:tcPr>
            <w:tcW w:w="1555" w:type="dxa"/>
            <w:vAlign w:val="center"/>
            <w:textDirection w:val="lrTb"/>
            <w:noWrap w:val="false"/>
          </w:tcPr>
          <w:p>
            <w:pPr>
              <w:jc w:val="center"/>
              <w:spacing w:before="120" w:line="360" w:lineRule="auto"/>
              <w:tabs>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备注</w:t>
            </w:r>
            <w:r/>
          </w:p>
        </w:tc>
      </w:tr>
      <w:tr>
        <w:trPr>
          <w:jc w:val="center"/>
          <w:trHeight w:val="614"/>
        </w:trPr>
        <w:tc>
          <w:tcPr>
            <w:tcW w:w="701"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215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光电探测器实验仪</w:t>
            </w:r>
            <w:r/>
          </w:p>
        </w:tc>
        <w:tc>
          <w:tcPr>
            <w:tcW w:w="1568" w:type="dxa"/>
            <w:vAlign w:val="center"/>
            <w:textDirection w:val="lrTb"/>
            <w:noWrap w:val="false"/>
          </w:tcPr>
          <w:p>
            <w:pPr>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详见技术参数</w:t>
            </w:r>
            <w:r/>
          </w:p>
        </w:tc>
        <w:tc>
          <w:tcPr>
            <w:tcW w:w="736" w:type="dxa"/>
            <w:vAlign w:val="center"/>
            <w:textDirection w:val="lrTb"/>
            <w:noWrap w:val="false"/>
          </w:tcPr>
          <w:p>
            <w:pPr>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3套</w:t>
            </w:r>
            <w:r/>
          </w:p>
        </w:tc>
        <w:tc>
          <w:tcPr>
            <w:tcW w:w="1555" w:type="dxa"/>
            <w:vAlign w:val="center"/>
            <w:vMerge w:val="restart"/>
            <w:textDirection w:val="lrTb"/>
            <w:noWrap w:val="false"/>
          </w:tcPr>
          <w:p>
            <w:pPr>
              <w:jc w:val="center"/>
              <w:spacing w:after="100" w:afterAutospacing="1"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一标包</w:t>
            </w:r>
            <w:r/>
          </w:p>
        </w:tc>
      </w:tr>
      <w:tr>
        <w:trPr>
          <w:jc w:val="center"/>
          <w:trHeight w:val="614"/>
        </w:trPr>
        <w:tc>
          <w:tcPr>
            <w:tcW w:w="701"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215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光学传感三维面形测量实验仪</w:t>
            </w:r>
            <w:r/>
          </w:p>
        </w:tc>
        <w:tc>
          <w:tcPr>
            <w:tcW w:w="1568" w:type="dxa"/>
            <w:vAlign w:val="center"/>
            <w:textDirection w:val="lrTb"/>
            <w:noWrap w:val="false"/>
          </w:tcPr>
          <w:p>
            <w:pPr>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详见技术参数</w:t>
            </w:r>
            <w:r/>
          </w:p>
        </w:tc>
        <w:tc>
          <w:tcPr>
            <w:tcW w:w="736" w:type="dxa"/>
            <w:vAlign w:val="center"/>
            <w:textDirection w:val="lrTb"/>
            <w:noWrap w:val="false"/>
          </w:tcPr>
          <w:p>
            <w:pPr>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2套</w:t>
            </w:r>
            <w:r/>
          </w:p>
        </w:tc>
        <w:tc>
          <w:tcPr>
            <w:tcW w:w="1555" w:type="dxa"/>
            <w:vAlign w:val="center"/>
            <w:vMerge w:val="continue"/>
            <w:textDirection w:val="lrTb"/>
            <w:noWrap w:val="false"/>
          </w:tcPr>
          <w:p>
            <w:pPr>
              <w:jc w:val="center"/>
              <w:spacing w:after="100" w:afterAutospacing="1" w:line="360" w:lineRule="auto"/>
              <w:rPr>
                <w:rFonts w:ascii="宋体" w:hAnsi="宋体" w:cs="宋体"/>
                <w:color w:val="000000"/>
                <w:sz w:val="22"/>
                <w:szCs w:val="22"/>
                <w:highlight w:val="none"/>
              </w:rPr>
            </w:pPr>
            <w:r>
              <w:rPr>
                <w:rFonts w:ascii="宋体" w:hAnsi="宋体" w:cs="宋体"/>
                <w:color w:val="000000"/>
                <w:sz w:val="22"/>
                <w:szCs w:val="22"/>
                <w:highlight w:val="none"/>
              </w:rPr>
            </w:r>
            <w:r/>
          </w:p>
        </w:tc>
      </w:tr>
      <w:tr>
        <w:trPr>
          <w:jc w:val="center"/>
          <w:trHeight w:val="614"/>
        </w:trPr>
        <w:tc>
          <w:tcPr>
            <w:tcW w:w="701"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215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激光位移测量实验仪</w:t>
            </w:r>
            <w:r/>
          </w:p>
        </w:tc>
        <w:tc>
          <w:tcPr>
            <w:tcW w:w="1568" w:type="dxa"/>
            <w:vAlign w:val="center"/>
            <w:textDirection w:val="lrTb"/>
            <w:noWrap w:val="false"/>
          </w:tcPr>
          <w:p>
            <w:pPr>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详见技术参数</w:t>
            </w:r>
            <w:r/>
          </w:p>
        </w:tc>
        <w:tc>
          <w:tcPr>
            <w:tcW w:w="736" w:type="dxa"/>
            <w:vAlign w:val="center"/>
            <w:textDirection w:val="lrTb"/>
            <w:noWrap w:val="false"/>
          </w:tcPr>
          <w:p>
            <w:pPr>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2套</w:t>
            </w:r>
            <w:r/>
          </w:p>
        </w:tc>
        <w:tc>
          <w:tcPr>
            <w:tcW w:w="1555" w:type="dxa"/>
            <w:vAlign w:val="center"/>
            <w:vMerge w:val="continue"/>
            <w:textDirection w:val="lrTb"/>
            <w:noWrap w:val="false"/>
          </w:tcPr>
          <w:p>
            <w:pPr>
              <w:jc w:val="center"/>
              <w:spacing w:after="100" w:afterAutospacing="1" w:line="360" w:lineRule="auto"/>
              <w:rPr>
                <w:rFonts w:ascii="宋体" w:hAnsi="宋体" w:cs="宋体"/>
                <w:color w:val="000000"/>
                <w:sz w:val="22"/>
                <w:szCs w:val="22"/>
                <w:highlight w:val="none"/>
              </w:rPr>
            </w:pPr>
            <w:r>
              <w:rPr>
                <w:rFonts w:ascii="宋体" w:hAnsi="宋体" w:cs="宋体"/>
                <w:color w:val="000000"/>
                <w:sz w:val="22"/>
                <w:szCs w:val="22"/>
                <w:highlight w:val="none"/>
              </w:rPr>
            </w:r>
            <w:r/>
          </w:p>
        </w:tc>
      </w:tr>
      <w:tr>
        <w:trPr>
          <w:jc w:val="center"/>
          <w:trHeight w:val="614"/>
        </w:trPr>
        <w:tc>
          <w:tcPr>
            <w:tcW w:w="701"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p>
        </w:tc>
        <w:tc>
          <w:tcPr>
            <w:tcW w:w="215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薄膜厚度测量实验仪</w:t>
            </w:r>
            <w:r/>
          </w:p>
        </w:tc>
        <w:tc>
          <w:tcPr>
            <w:tcW w:w="1568" w:type="dxa"/>
            <w:vAlign w:val="center"/>
            <w:textDirection w:val="lrTb"/>
            <w:noWrap w:val="false"/>
          </w:tcPr>
          <w:p>
            <w:pPr>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详见技术参数</w:t>
            </w:r>
            <w:r/>
          </w:p>
        </w:tc>
        <w:tc>
          <w:tcPr>
            <w:tcW w:w="736" w:type="dxa"/>
            <w:vAlign w:val="center"/>
            <w:textDirection w:val="lrTb"/>
            <w:noWrap w:val="false"/>
          </w:tcPr>
          <w:p>
            <w:pPr>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2套</w:t>
            </w:r>
            <w:r/>
          </w:p>
        </w:tc>
        <w:tc>
          <w:tcPr>
            <w:tcW w:w="1555" w:type="dxa"/>
            <w:vAlign w:val="center"/>
            <w:vMerge w:val="continue"/>
            <w:textDirection w:val="lrTb"/>
            <w:noWrap w:val="false"/>
          </w:tcPr>
          <w:p>
            <w:pPr>
              <w:jc w:val="center"/>
              <w:spacing w:after="100" w:afterAutospacing="1" w:line="360" w:lineRule="auto"/>
              <w:rPr>
                <w:rFonts w:ascii="宋体" w:hAnsi="宋体" w:cs="宋体"/>
                <w:color w:val="000000"/>
                <w:sz w:val="22"/>
                <w:szCs w:val="22"/>
                <w:highlight w:val="none"/>
              </w:rPr>
            </w:pPr>
            <w:r>
              <w:rPr>
                <w:rFonts w:ascii="宋体" w:hAnsi="宋体" w:cs="宋体"/>
                <w:color w:val="000000"/>
                <w:sz w:val="22"/>
                <w:szCs w:val="22"/>
                <w:highlight w:val="none"/>
              </w:rPr>
            </w:r>
            <w:r/>
          </w:p>
        </w:tc>
      </w:tr>
      <w:tr>
        <w:trPr>
          <w:jc w:val="center"/>
          <w:trHeight w:val="614"/>
        </w:trPr>
        <w:tc>
          <w:tcPr>
            <w:tcW w:w="701"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w:t>
            </w:r>
            <w:r/>
          </w:p>
        </w:tc>
        <w:tc>
          <w:tcPr>
            <w:tcW w:w="215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光电图像传感器及应用综合实验仪</w:t>
            </w:r>
            <w:r/>
          </w:p>
        </w:tc>
        <w:tc>
          <w:tcPr>
            <w:tcW w:w="1568" w:type="dxa"/>
            <w:vAlign w:val="center"/>
            <w:textDirection w:val="lrTb"/>
            <w:noWrap w:val="false"/>
          </w:tcPr>
          <w:p>
            <w:pPr>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详见技术参数</w:t>
            </w:r>
            <w:r/>
          </w:p>
        </w:tc>
        <w:tc>
          <w:tcPr>
            <w:tcW w:w="736" w:type="dxa"/>
            <w:vAlign w:val="center"/>
            <w:textDirection w:val="lrTb"/>
            <w:noWrap w:val="false"/>
          </w:tcPr>
          <w:p>
            <w:pPr>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3套</w:t>
            </w:r>
            <w:r/>
          </w:p>
        </w:tc>
        <w:tc>
          <w:tcPr>
            <w:tcW w:w="1555" w:type="dxa"/>
            <w:vAlign w:val="center"/>
            <w:vMerge w:val="continue"/>
            <w:textDirection w:val="lrTb"/>
            <w:noWrap w:val="false"/>
          </w:tcPr>
          <w:p>
            <w:pPr>
              <w:jc w:val="center"/>
              <w:spacing w:after="100" w:afterAutospacing="1" w:line="360" w:lineRule="auto"/>
              <w:rPr>
                <w:rFonts w:ascii="宋体" w:hAnsi="宋体" w:cs="宋体"/>
                <w:color w:val="000000"/>
                <w:sz w:val="22"/>
                <w:szCs w:val="22"/>
                <w:highlight w:val="none"/>
              </w:rPr>
            </w:pPr>
            <w:r>
              <w:rPr>
                <w:rFonts w:ascii="宋体" w:hAnsi="宋体" w:cs="宋体"/>
                <w:color w:val="000000"/>
                <w:sz w:val="22"/>
                <w:szCs w:val="22"/>
                <w:highlight w:val="none"/>
              </w:rPr>
            </w:r>
            <w:r/>
          </w:p>
        </w:tc>
      </w:tr>
      <w:tr>
        <w:trPr>
          <w:jc w:val="center"/>
          <w:trHeight w:val="614"/>
        </w:trPr>
        <w:tc>
          <w:tcPr>
            <w:tcW w:w="701"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w:t>
            </w:r>
            <w:r/>
          </w:p>
        </w:tc>
        <w:tc>
          <w:tcPr>
            <w:tcW w:w="215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自组棱镜光谱仪及光谱测量实验仪</w:t>
            </w:r>
            <w:r/>
          </w:p>
        </w:tc>
        <w:tc>
          <w:tcPr>
            <w:tcW w:w="1568" w:type="dxa"/>
            <w:vAlign w:val="center"/>
            <w:textDirection w:val="lrTb"/>
            <w:noWrap w:val="false"/>
          </w:tcPr>
          <w:p>
            <w:pPr>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详见技术参数</w:t>
            </w:r>
            <w:r/>
          </w:p>
        </w:tc>
        <w:tc>
          <w:tcPr>
            <w:tcW w:w="736" w:type="dxa"/>
            <w:vAlign w:val="center"/>
            <w:textDirection w:val="lrTb"/>
            <w:noWrap w:val="false"/>
          </w:tcPr>
          <w:p>
            <w:pPr>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1套</w:t>
            </w:r>
            <w:r/>
          </w:p>
        </w:tc>
        <w:tc>
          <w:tcPr>
            <w:tcW w:w="1555" w:type="dxa"/>
            <w:vAlign w:val="center"/>
            <w:vMerge w:val="continue"/>
            <w:textDirection w:val="lrTb"/>
            <w:noWrap w:val="false"/>
          </w:tcPr>
          <w:p>
            <w:pPr>
              <w:jc w:val="center"/>
              <w:spacing w:after="100" w:afterAutospacing="1" w:line="360" w:lineRule="auto"/>
              <w:rPr>
                <w:rFonts w:ascii="宋体" w:hAnsi="宋体" w:cs="宋体"/>
                <w:color w:val="000000"/>
                <w:sz w:val="22"/>
                <w:szCs w:val="22"/>
                <w:highlight w:val="none"/>
              </w:rPr>
            </w:pPr>
            <w:r>
              <w:rPr>
                <w:rFonts w:ascii="宋体" w:hAnsi="宋体" w:cs="宋体"/>
                <w:color w:val="000000"/>
                <w:sz w:val="22"/>
                <w:szCs w:val="22"/>
                <w:highlight w:val="none"/>
              </w:rPr>
            </w:r>
            <w:r/>
          </w:p>
        </w:tc>
      </w:tr>
      <w:tr>
        <w:trPr>
          <w:jc w:val="center"/>
          <w:trHeight w:val="614"/>
        </w:trPr>
        <w:tc>
          <w:tcPr>
            <w:tcW w:w="701"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w:t>
            </w:r>
            <w:r/>
          </w:p>
        </w:tc>
        <w:tc>
          <w:tcPr>
            <w:tcW w:w="215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信息光学综合实验系统</w:t>
            </w:r>
            <w:r/>
          </w:p>
        </w:tc>
        <w:tc>
          <w:tcPr>
            <w:tcW w:w="1568" w:type="dxa"/>
            <w:vAlign w:val="center"/>
            <w:textDirection w:val="lrTb"/>
            <w:noWrap w:val="false"/>
          </w:tcPr>
          <w:p>
            <w:pPr>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详见技术参数</w:t>
            </w:r>
            <w:r/>
          </w:p>
        </w:tc>
        <w:tc>
          <w:tcPr>
            <w:tcW w:w="736" w:type="dxa"/>
            <w:vAlign w:val="center"/>
            <w:textDirection w:val="lrTb"/>
            <w:noWrap w:val="false"/>
          </w:tcPr>
          <w:p>
            <w:pPr>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2套</w:t>
            </w:r>
            <w:r/>
          </w:p>
        </w:tc>
        <w:tc>
          <w:tcPr>
            <w:tcW w:w="1555" w:type="dxa"/>
            <w:vAlign w:val="center"/>
            <w:vMerge w:val="continue"/>
            <w:textDirection w:val="lrTb"/>
            <w:noWrap w:val="false"/>
          </w:tcPr>
          <w:p>
            <w:pPr>
              <w:jc w:val="center"/>
              <w:spacing w:after="100" w:afterAutospacing="1" w:line="360" w:lineRule="auto"/>
              <w:rPr>
                <w:rFonts w:ascii="宋体" w:hAnsi="宋体" w:cs="宋体"/>
                <w:color w:val="000000"/>
                <w:sz w:val="22"/>
                <w:szCs w:val="22"/>
                <w:highlight w:val="none"/>
              </w:rPr>
            </w:pPr>
            <w:r>
              <w:rPr>
                <w:rFonts w:ascii="宋体" w:hAnsi="宋体" w:cs="宋体"/>
                <w:color w:val="000000"/>
                <w:sz w:val="22"/>
                <w:szCs w:val="22"/>
                <w:highlight w:val="none"/>
              </w:rPr>
            </w:r>
            <w:r/>
          </w:p>
        </w:tc>
      </w:tr>
      <w:tr>
        <w:trPr>
          <w:jc w:val="center"/>
          <w:trHeight w:val="614"/>
        </w:trPr>
        <w:tc>
          <w:tcPr>
            <w:tcW w:w="701"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w:t>
            </w:r>
            <w:r/>
          </w:p>
        </w:tc>
        <w:tc>
          <w:tcPr>
            <w:tcW w:w="2158" w:type="dxa"/>
            <w:vAlign w:val="center"/>
            <w:textDirection w:val="lrTb"/>
            <w:noWrap w:val="false"/>
          </w:tcPr>
          <w:p>
            <w:pPr>
              <w:jc w:val="center"/>
              <w:widowControl/>
              <w:rPr>
                <w:rFonts w:ascii="宋体" w:hAnsi="宋体" w:cs="宋体"/>
                <w:color w:val="000000"/>
                <w:sz w:val="22"/>
                <w:szCs w:val="22"/>
                <w:highlight w:val="none"/>
                <w:lang w:bidi="ar"/>
              </w:rPr>
            </w:pPr>
            <w:r>
              <w:rPr>
                <w:rFonts w:hint="eastAsia"/>
                <w:color w:val="000000"/>
                <w:szCs w:val="21"/>
                <w:highlight w:val="none"/>
              </w:rPr>
              <w:t xml:space="preserve">一体化半导体测试平台</w:t>
            </w:r>
            <w:r/>
          </w:p>
        </w:tc>
        <w:tc>
          <w:tcPr>
            <w:tcW w:w="1568" w:type="dxa"/>
            <w:vAlign w:val="center"/>
            <w:textDirection w:val="lrTb"/>
            <w:noWrap w:val="false"/>
          </w:tcPr>
          <w:p>
            <w:pPr>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详见技术参数</w:t>
            </w:r>
            <w:r/>
          </w:p>
        </w:tc>
        <w:tc>
          <w:tcPr>
            <w:tcW w:w="736" w:type="dxa"/>
            <w:vAlign w:val="center"/>
            <w:textDirection w:val="lrTb"/>
            <w:noWrap w:val="false"/>
          </w:tcPr>
          <w:p>
            <w:pPr>
              <w:jc w:val="center"/>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2套</w:t>
            </w:r>
            <w:r/>
          </w:p>
        </w:tc>
        <w:tc>
          <w:tcPr>
            <w:tcW w:w="1555" w:type="dxa"/>
            <w:vAlign w:val="center"/>
            <w:textDirection w:val="lrTb"/>
            <w:noWrap w:val="false"/>
          </w:tcPr>
          <w:p>
            <w:pPr>
              <w:jc w:val="center"/>
              <w:spacing w:after="100" w:afterAutospacing="1"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二标包</w:t>
            </w:r>
            <w:r/>
          </w:p>
        </w:tc>
      </w:tr>
    </w:tbl>
    <w:p>
      <w:pPr>
        <w:spacing w:line="276" w:lineRule="auto"/>
        <w:rPr>
          <w:rFonts w:hint="eastAsia"/>
          <w:b/>
          <w:color w:val="000000"/>
          <w:sz w:val="28"/>
          <w:szCs w:val="28"/>
          <w:highlight w:val="none"/>
        </w:rPr>
      </w:pPr>
      <w:r>
        <w:rPr>
          <w:rFonts w:hint="eastAsia"/>
          <w:b/>
          <w:color w:val="000000"/>
          <w:sz w:val="28"/>
          <w:szCs w:val="28"/>
          <w:highlight w:val="none"/>
        </w:rPr>
      </w:r>
      <w:r/>
    </w:p>
    <w:p>
      <w:pPr>
        <w:pStyle w:val="1076"/>
        <w:rPr>
          <w:rFonts w:hint="eastAsia"/>
          <w:b/>
          <w:color w:val="000000"/>
          <w:sz w:val="28"/>
          <w:szCs w:val="28"/>
          <w:highlight w:val="none"/>
        </w:rPr>
      </w:pPr>
      <w:r>
        <w:rPr>
          <w:rFonts w:hint="eastAsia"/>
          <w:b/>
          <w:color w:val="000000"/>
          <w:sz w:val="28"/>
          <w:szCs w:val="28"/>
          <w:highlight w:val="none"/>
        </w:rPr>
      </w:r>
      <w:r/>
    </w:p>
    <w:p>
      <w:pPr>
        <w:pStyle w:val="1076"/>
        <w:rPr>
          <w:rFonts w:hint="eastAsia"/>
          <w:b/>
          <w:color w:val="000000"/>
          <w:sz w:val="28"/>
          <w:szCs w:val="28"/>
          <w:highlight w:val="none"/>
        </w:rPr>
      </w:pPr>
      <w:r>
        <w:rPr>
          <w:rFonts w:hint="eastAsia"/>
          <w:b/>
          <w:color w:val="000000"/>
          <w:sz w:val="28"/>
          <w:szCs w:val="28"/>
          <w:highlight w:val="none"/>
        </w:rPr>
      </w:r>
      <w:r/>
    </w:p>
    <w:p>
      <w:pPr>
        <w:pStyle w:val="1076"/>
        <w:rPr>
          <w:rFonts w:hint="eastAsia"/>
          <w:b/>
          <w:color w:val="000000"/>
          <w:sz w:val="28"/>
          <w:szCs w:val="28"/>
          <w:highlight w:val="none"/>
        </w:rPr>
      </w:pPr>
      <w:r>
        <w:rPr>
          <w:rFonts w:hint="eastAsia"/>
          <w:b/>
          <w:color w:val="000000"/>
          <w:sz w:val="28"/>
          <w:szCs w:val="28"/>
          <w:highlight w:val="none"/>
        </w:rPr>
      </w:r>
      <w:r/>
    </w:p>
    <w:p>
      <w:pPr>
        <w:spacing w:line="276" w:lineRule="auto"/>
        <w:rPr>
          <w:rFonts w:hint="eastAsia"/>
          <w:b/>
          <w:color w:val="000000"/>
          <w:sz w:val="28"/>
          <w:szCs w:val="28"/>
          <w:highlight w:val="none"/>
        </w:rPr>
      </w:pPr>
      <w:r>
        <w:rPr>
          <w:rFonts w:hint="eastAsia"/>
          <w:b/>
          <w:color w:val="000000"/>
          <w:sz w:val="28"/>
          <w:szCs w:val="28"/>
          <w:highlight w:val="none"/>
        </w:rPr>
      </w:r>
      <w:r/>
    </w:p>
    <w:p>
      <w:pPr>
        <w:pStyle w:val="1076"/>
        <w:rPr>
          <w:rFonts w:hint="eastAsia"/>
          <w:b/>
          <w:color w:val="000000"/>
          <w:sz w:val="28"/>
          <w:szCs w:val="28"/>
          <w:highlight w:val="none"/>
        </w:rPr>
      </w:pPr>
      <w:r>
        <w:rPr>
          <w:rFonts w:hint="eastAsia"/>
          <w:b/>
          <w:color w:val="000000"/>
          <w:sz w:val="28"/>
          <w:szCs w:val="28"/>
          <w:highlight w:val="none"/>
        </w:rPr>
      </w:r>
      <w:r/>
    </w:p>
    <w:p>
      <w:pPr>
        <w:pStyle w:val="1076"/>
        <w:rPr>
          <w:rFonts w:hint="eastAsia"/>
          <w:b/>
          <w:color w:val="000000"/>
          <w:sz w:val="28"/>
          <w:szCs w:val="28"/>
          <w:highlight w:val="none"/>
        </w:rPr>
      </w:pPr>
      <w:r>
        <w:rPr>
          <w:rFonts w:hint="eastAsia"/>
          <w:b/>
          <w:color w:val="000000"/>
          <w:sz w:val="28"/>
          <w:szCs w:val="28"/>
          <w:highlight w:val="none"/>
        </w:rPr>
      </w:r>
      <w:r/>
    </w:p>
    <w:p>
      <w:pPr>
        <w:pStyle w:val="1076"/>
        <w:rPr>
          <w:rFonts w:hint="eastAsia"/>
          <w:b/>
          <w:color w:val="000000"/>
          <w:sz w:val="28"/>
          <w:szCs w:val="28"/>
          <w:highlight w:val="none"/>
        </w:rPr>
      </w:pPr>
      <w:r>
        <w:rPr>
          <w:rFonts w:hint="eastAsia"/>
          <w:b/>
          <w:color w:val="000000"/>
          <w:sz w:val="28"/>
          <w:szCs w:val="28"/>
          <w:highlight w:val="none"/>
        </w:rPr>
      </w:r>
      <w:r/>
    </w:p>
    <w:p>
      <w:pPr>
        <w:pStyle w:val="1076"/>
        <w:rPr>
          <w:rFonts w:hint="eastAsia"/>
          <w:b/>
          <w:color w:val="000000"/>
          <w:sz w:val="28"/>
          <w:szCs w:val="28"/>
          <w:highlight w:val="none"/>
        </w:rPr>
      </w:pPr>
      <w:r>
        <w:rPr>
          <w:rFonts w:hint="eastAsia"/>
          <w:b/>
          <w:color w:val="000000"/>
          <w:sz w:val="28"/>
          <w:szCs w:val="28"/>
          <w:highlight w:val="none"/>
        </w:rPr>
      </w:r>
      <w:r/>
    </w:p>
    <w:p>
      <w:pPr>
        <w:pStyle w:val="1076"/>
        <w:rPr>
          <w:rFonts w:hint="eastAsia"/>
          <w:b/>
          <w:color w:val="000000"/>
          <w:sz w:val="28"/>
          <w:szCs w:val="28"/>
          <w:highlight w:val="none"/>
        </w:rPr>
      </w:pPr>
      <w:r>
        <w:rPr>
          <w:rFonts w:hint="eastAsia"/>
          <w:b/>
          <w:color w:val="000000"/>
          <w:sz w:val="28"/>
          <w:szCs w:val="28"/>
          <w:highlight w:val="none"/>
        </w:rPr>
      </w:r>
      <w:r/>
    </w:p>
    <w:p>
      <w:pPr>
        <w:pStyle w:val="1076"/>
        <w:ind w:left="0" w:firstLine="0"/>
        <w:rPr>
          <w:rFonts w:hint="eastAsia"/>
          <w:b w:val="0"/>
          <w:bCs/>
          <w:color w:val="000000"/>
          <w:sz w:val="21"/>
          <w:szCs w:val="21"/>
          <w:highlight w:val="none"/>
          <w:lang w:val="en-US" w:eastAsia="zh-CN"/>
        </w:rPr>
      </w:pPr>
      <w:r>
        <w:rPr>
          <w:rFonts w:hint="eastAsia"/>
          <w:b w:val="0"/>
          <w:bCs/>
          <w:color w:val="000000"/>
          <w:sz w:val="21"/>
          <w:szCs w:val="21"/>
          <w:highlight w:val="none"/>
          <w:lang w:val="en-US" w:eastAsia="zh-CN"/>
        </w:rPr>
      </w:r>
      <w:r/>
    </w:p>
    <w:p>
      <w:pPr>
        <w:pStyle w:val="1076"/>
        <w:ind w:left="0" w:firstLine="0"/>
        <w:rPr>
          <w:rFonts w:hint="eastAsia" w:eastAsia="宋体"/>
          <w:b/>
          <w:bCs w:val="0"/>
          <w:color w:val="000000"/>
          <w:sz w:val="21"/>
          <w:szCs w:val="21"/>
          <w:highlight w:val="none"/>
          <w:lang w:val="en-US" w:eastAsia="zh-CN"/>
        </w:rPr>
      </w:pPr>
      <w:r>
        <w:rPr>
          <w:rFonts w:hint="eastAsia"/>
          <w:b/>
          <w:bCs w:val="0"/>
          <w:color w:val="000000"/>
          <w:sz w:val="21"/>
          <w:szCs w:val="21"/>
          <w:highlight w:val="none"/>
          <w:lang w:val="en-US" w:eastAsia="zh-CN"/>
        </w:rPr>
        <w:t xml:space="preserve">注：投标人可以自主选择全部分包投标或者选择部分分包投标，可兼投兼中。</w:t>
      </w:r>
      <w:r/>
    </w:p>
    <w:p>
      <w:pPr>
        <w:pStyle w:val="1076"/>
        <w:ind w:left="0" w:firstLine="0"/>
        <w:rPr>
          <w:rFonts w:hint="eastAsia" w:ascii="宋体" w:hAnsi="宋体" w:cs="宋体"/>
          <w:b/>
          <w:color w:val="000000"/>
          <w:szCs w:val="24"/>
          <w:highlight w:val="none"/>
        </w:rPr>
      </w:pPr>
      <w:r>
        <w:rPr>
          <w:rFonts w:hint="eastAsia" w:ascii="宋体" w:hAnsi="宋体" w:cs="宋体"/>
          <w:b/>
          <w:color w:val="000000"/>
          <w:szCs w:val="24"/>
          <w:highlight w:val="none"/>
        </w:rPr>
        <w:t xml:space="preserve">技术要求：</w:t>
      </w:r>
      <w:r/>
    </w:p>
    <w:p>
      <w:pPr>
        <w:spacing w:line="276" w:lineRule="auto"/>
        <w:rPr>
          <w:b/>
          <w:color w:val="000000"/>
          <w:sz w:val="28"/>
          <w:szCs w:val="28"/>
          <w:highlight w:val="none"/>
        </w:rPr>
      </w:pPr>
      <w:r>
        <w:rPr>
          <w:rFonts w:hint="eastAsia"/>
          <w:b/>
          <w:color w:val="000000"/>
          <w:sz w:val="28"/>
          <w:szCs w:val="28"/>
          <w:highlight w:val="none"/>
        </w:rPr>
        <w:t xml:space="preserve">一标包：</w:t>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 光电探测器实验仪</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（1）光源：150W(±30W)卤素光源，亮度连续可调；</w:t>
      </w:r>
      <w:r/>
    </w:p>
    <w:p>
      <w:pPr>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2）光电探测器电源：包含光谱响应特性测试和时间响应测试两个模块；光谱响应包含调制信号转速调节，中心频率25Hz(±10Hz)，交流放大倍数可调范围105(±10Hz)，响应时间200ns(±100ns)，检频输出；时间响应电源包含负载电阻可变500Ω(±50Ω)、1KΩ(±100Ω)、10KΩ(±100Ω)、50KΩ(±300Ω)和100kΩ(±500Ω)，偏置电压可调5V-15V，内置正弦信号/ 脉冲信号，频率可调；</w:t>
      </w:r>
      <w:r/>
    </w:p>
    <w:p>
      <w:pPr>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（3）待测探测器有：光电二极管探测器、光电三极管探测器、PIN二极管探测器、雪崩二极管探测器、光敏电阻探测器等，每个探测器单独金属外壳封装；</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（4）光电二极管响应范围：可见光与近红外波段，400-1100nm；</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（5）单色仪：准确度3nm (±0.5nm)光谱范围400-1100nm(±50nm)；</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（6）光纤传光束：石英材料；</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（7）光纤准直镜：标准光纤束接口，准直光斑直径约30mm(±5μm)；</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（8）变换聚焦透镜：直径40mm，焦距80mm(±20mm)；</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（9）器件存放架：尺寸320*180*110mm(±50mm)，预留12.7mm存放孔，独立存放器件不少于14件，所有支撑器件均可使用；</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（10）精密光学导轨：800mm(±50mm)（长）×100mm(±50mm)（宽）；</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●（11）仪器可完成实验内容：</w:t>
      </w:r>
      <w:r/>
    </w:p>
    <w:p>
      <w:pPr>
        <w:ind w:left="17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①</w:t>
      </w:r>
      <w:r>
        <w:rPr>
          <w:rFonts w:hint="eastAsia" w:ascii="宋体" w:hAnsi="宋体" w:cs="宋体"/>
          <w:color w:val="000000"/>
          <w:sz w:val="24"/>
          <w:highlight w:val="none"/>
        </w:rPr>
        <w:t xml:space="preserve">光电二极管探测器光谱响应度的测试；</w:t>
      </w:r>
      <w:r/>
    </w:p>
    <w:p>
      <w:pPr>
        <w:ind w:left="17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②</w:t>
      </w:r>
      <w:r>
        <w:rPr>
          <w:rFonts w:hint="eastAsia" w:ascii="宋体" w:hAnsi="宋体" w:cs="宋体"/>
          <w:color w:val="000000"/>
          <w:sz w:val="24"/>
          <w:highlight w:val="none"/>
        </w:rPr>
        <w:t xml:space="preserve">PIN 二极管探测器光谱响应度的测试；</w:t>
      </w:r>
      <w:r/>
    </w:p>
    <w:p>
      <w:pPr>
        <w:ind w:left="17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③</w:t>
      </w:r>
      <w:r>
        <w:rPr>
          <w:rFonts w:hint="eastAsia" w:ascii="宋体" w:hAnsi="宋体" w:cs="宋体"/>
          <w:color w:val="000000"/>
          <w:sz w:val="24"/>
          <w:highlight w:val="none"/>
        </w:rPr>
        <w:t xml:space="preserve">三极管探测器光谱响应度的测试；</w:t>
      </w:r>
      <w:r/>
    </w:p>
    <w:p>
      <w:pPr>
        <w:ind w:left="17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④光</w:t>
      </w:r>
      <w:r>
        <w:rPr>
          <w:rFonts w:hint="eastAsia" w:ascii="宋体" w:hAnsi="宋体" w:cs="宋体"/>
          <w:color w:val="000000"/>
          <w:sz w:val="24"/>
          <w:highlight w:val="none"/>
        </w:rPr>
        <w:t xml:space="preserve">电二极管不同负载电阻下响应时间的测量；</w:t>
      </w:r>
      <w:r/>
    </w:p>
    <w:p>
      <w:pPr>
        <w:ind w:left="170"/>
        <w:spacing w:line="360" w:lineRule="auto"/>
        <w:rPr>
          <w:rFonts w:ascii="Calibri" w:hAnsi="Calibri" w:cs="Calibri"/>
          <w:color w:val="000000"/>
          <w:sz w:val="24"/>
          <w:highlight w:val="none"/>
        </w:rPr>
      </w:pPr>
      <w:r>
        <w:rPr>
          <w:rFonts w:ascii="Calibri" w:hAnsi="Calibri" w:cs="Calibri"/>
          <w:color w:val="000000"/>
          <w:sz w:val="24"/>
          <w:highlight w:val="none"/>
        </w:rPr>
        <w:t xml:space="preserve">⑤光电二极管不同偏置电压下响应时间的测量；</w:t>
      </w:r>
      <w:r/>
    </w:p>
    <w:p>
      <w:pPr>
        <w:ind w:left="170"/>
        <w:spacing w:line="360" w:lineRule="auto"/>
        <w:rPr>
          <w:rFonts w:ascii="Calibri" w:hAnsi="Calibri" w:cs="Calibri"/>
          <w:color w:val="000000"/>
          <w:sz w:val="24"/>
          <w:highlight w:val="none"/>
        </w:rPr>
      </w:pPr>
      <w:r>
        <w:rPr>
          <w:rFonts w:ascii="Calibri" w:hAnsi="Calibri" w:cs="Calibri"/>
          <w:color w:val="000000"/>
          <w:sz w:val="24"/>
          <w:highlight w:val="none"/>
        </w:rPr>
        <w:t xml:space="preserve">⑥利用幅频特性和截止频率完成光敏电阻响应时间的测量；</w:t>
      </w:r>
      <w:r/>
    </w:p>
    <w:p>
      <w:pPr>
        <w:ind w:left="170"/>
        <w:spacing w:line="360" w:lineRule="auto"/>
        <w:rPr>
          <w:rFonts w:ascii="Calibri" w:hAnsi="Calibri" w:cs="Calibri"/>
          <w:color w:val="000000"/>
          <w:sz w:val="24"/>
          <w:highlight w:val="none"/>
        </w:rPr>
      </w:pPr>
      <w:r>
        <w:rPr>
          <w:rFonts w:ascii="Calibri" w:hAnsi="Calibri" w:cs="Calibri"/>
          <w:color w:val="000000"/>
          <w:sz w:val="24"/>
          <w:highlight w:val="none"/>
        </w:rPr>
        <w:t xml:space="preserve">⑦雪崩二极管不同负载电阻下响应时间的测量；</w:t>
      </w:r>
      <w:r/>
    </w:p>
    <w:p>
      <w:pPr>
        <w:ind w:left="170"/>
        <w:spacing w:line="360" w:lineRule="auto"/>
        <w:rPr>
          <w:rFonts w:ascii="Calibri" w:hAnsi="Calibri" w:cs="Calibri"/>
          <w:color w:val="000000"/>
          <w:sz w:val="24"/>
          <w:highlight w:val="none"/>
        </w:rPr>
      </w:pPr>
      <w:r>
        <w:rPr>
          <w:rFonts w:ascii="Calibri" w:hAnsi="Calibri" w:cs="Calibri"/>
          <w:color w:val="000000"/>
          <w:sz w:val="24"/>
          <w:highlight w:val="none"/>
        </w:rPr>
        <w:t xml:space="preserve">⑧三极管不同偏置电压下响应时间的测量；</w:t>
      </w:r>
      <w:r/>
    </w:p>
    <w:p>
      <w:pPr>
        <w:ind w:left="17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⑨PIN </w:t>
      </w:r>
      <w:r>
        <w:rPr>
          <w:rFonts w:hint="eastAsia" w:ascii="宋体" w:hAnsi="宋体" w:cs="宋体"/>
          <w:color w:val="000000"/>
          <w:sz w:val="24"/>
          <w:highlight w:val="none"/>
        </w:rPr>
        <w:t xml:space="preserve">二极管不同负载电阻下响应时间的测量。</w:t>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 光学传感三维面形测量实验仪</w:t>
      </w:r>
      <w:r/>
    </w:p>
    <w:p>
      <w:pPr>
        <w:spacing w:line="360" w:lineRule="auto"/>
        <w:rPr>
          <w:rFonts w:hint="eastAsia" w:ascii="宋体" w:hAnsi="宋体" w:cs="宋体"/>
          <w:color w:val="000000"/>
          <w:sz w:val="24"/>
          <w:highlight w:val="none"/>
        </w:rPr>
      </w:pPr>
      <w:r/>
      <w:bookmarkStart w:id="819" w:name="OLE_LINK1"/>
      <w:r>
        <w:rPr>
          <w:rFonts w:hint="eastAsia" w:ascii="宋体" w:hAnsi="宋体" w:cs="宋体"/>
          <w:color w:val="000000"/>
          <w:sz w:val="24"/>
          <w:highlight w:val="none"/>
        </w:rPr>
        <w:t xml:space="preserve">（1）光纤输出白光点光源：Ф2mm（±2mm）光纤束，150W(±30W)，卤素光源，亮度可调；</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（2）LED辅助光源：白色LED光源，功率≈1W，安全供电；</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（3）控制器：Input:AC100-240V,Output:DC24V 3A;最大维数15,；至少8档精度调节以及6档速度选择；最大通讯距离不少于1200m（±100m）；</w:t>
      </w:r>
      <w:r/>
    </w:p>
    <w:p>
      <w:pPr>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（4）电控平移台标定系统：行程100mm（±20mm），滚珠丝杠，导程4，分辨率0.0001mm（±0.00005mm），,重复定位&lt;0.003mm；</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（5）双胶合准直系统：不小于F=90mm（±2mm），变倍扩束系统；</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（6）图像传感器：黑白CMOS，靶面尺寸不低于1/2.5″，灵敏度不低于1.6v@550nm/Lux/s,帧率不低于15帧/秒，分辨率不低于2592*1944，USB2.0，进口成像镜头，焦距不低于10mm，光圈不低于1.6；</w:t>
      </w:r>
      <w:r/>
    </w:p>
    <w:p>
      <w:pPr>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（7）仪器配套测量软件构成：图像采集模块、平移台控制模块、系统标定模块、相位截断、相位解包裹相位、测量的相移算法与误差分析软件，三维测量高度恢复软件；</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（8）掀盖式激光安全防护机箱：一体式铝合金底座板牢固稳定,液压支杆前向开合，箱内喷涂消光漆；</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●（9）仪器可完成实验内容</w:t>
      </w:r>
      <w:r/>
    </w:p>
    <w:p>
      <w:pPr>
        <w:ind w:left="17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①</w:t>
      </w:r>
      <w:r>
        <w:rPr>
          <w:rFonts w:hint="eastAsia" w:ascii="宋体" w:hAnsi="宋体" w:cs="宋体"/>
          <w:color w:val="000000"/>
          <w:sz w:val="24"/>
          <w:highlight w:val="none"/>
        </w:rPr>
        <w:t xml:space="preserve">搭建光栅投影三维测量面型光路；</w:t>
      </w:r>
      <w:r/>
    </w:p>
    <w:p>
      <w:pPr>
        <w:ind w:left="17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②</w:t>
      </w:r>
      <w:r>
        <w:rPr>
          <w:rFonts w:hint="eastAsia" w:ascii="宋体" w:hAnsi="宋体" w:cs="宋体"/>
          <w:color w:val="000000"/>
          <w:sz w:val="24"/>
          <w:highlight w:val="none"/>
        </w:rPr>
        <w:t xml:space="preserve">利用相移算法完成系统标定，并计算对应系数；</w:t>
      </w:r>
      <w:r/>
    </w:p>
    <w:p>
      <w:pPr>
        <w:ind w:left="17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③</w:t>
      </w:r>
      <w:r>
        <w:rPr>
          <w:rFonts w:hint="eastAsia" w:ascii="宋体" w:hAnsi="宋体" w:cs="宋体"/>
          <w:color w:val="000000"/>
          <w:sz w:val="24"/>
          <w:highlight w:val="none"/>
        </w:rPr>
        <w:t xml:space="preserve">利用相移算法测量样品的面型；</w:t>
      </w:r>
      <w:r/>
    </w:p>
    <w:p>
      <w:pPr>
        <w:ind w:left="170"/>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 xml:space="preserve">④</w:t>
      </w:r>
      <w:r>
        <w:rPr>
          <w:rFonts w:hint="eastAsia" w:ascii="宋体" w:hAnsi="宋体" w:cs="宋体"/>
          <w:color w:val="000000"/>
          <w:sz w:val="24"/>
          <w:highlight w:val="none"/>
        </w:rPr>
        <w:t xml:space="preserve">分析样品指定位置高度信息，恢复整个样品的三维信息。</w:t>
      </w:r>
      <w:bookmarkEnd w:id="819"/>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 激光位移测量实验仪</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（1）线激光器：线光斑输出，波长532nm（±10nm）；功率≥5mW；</w:t>
      </w:r>
      <w:r/>
    </w:p>
    <w:p>
      <w:pPr>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（2）电控旋转台：台面不低于φ60mm，行程360度，分辨率不低于0.0009°/脉冲，定位精度不低于0.05°，水平承载不低于5kg；</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（3）控制器：Input:AC不小于100-240V，Output:DC约为24V 3A；至少8档精度调节以及6档速度选择；最大通讯距离不小于1200m（±10mm），级联数量不少于3个；</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（4）测量范围：旋转测量范围0-360度，平移测量范围不低于150mm；</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（5）相机接收组件：分辨率不低于2592*1944，量化深度不低于10bit，像素大小不低于5.2μm×5.2μm，USB2.0接口；</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（6）电控平移台：行程不低于100mm，分辨率不低于0.001mm，水平负载不低于5kg，重复定位精度&lt;0.005mm，；电机控制；</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（7）光学实验箱：850*500*300（±50mm），液压支杆前向开合，箱内喷涂消光漆；</w:t>
      </w:r>
      <w:r/>
    </w:p>
    <w:p>
      <w:pPr>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（8）仪器配套操作软件：包括平移台控制、图像采集、数据处理和三维重建等四部分模块，自动完成控制线光束扫描，物体多角度拍摄，系统标定，物体复原模型图动态输出；</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●（9）仪器可完成实验内容：</w:t>
      </w:r>
      <w:r/>
    </w:p>
    <w:p>
      <w:pPr>
        <w:ind w:left="17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①</w:t>
      </w:r>
      <w:r>
        <w:rPr>
          <w:rFonts w:hint="eastAsia" w:ascii="宋体" w:hAnsi="宋体" w:cs="宋体"/>
          <w:color w:val="000000"/>
          <w:sz w:val="24"/>
          <w:highlight w:val="none"/>
        </w:rPr>
        <w:t xml:space="preserve">学习激光三角法的基本原理；</w:t>
      </w:r>
      <w:r/>
    </w:p>
    <w:p>
      <w:pPr>
        <w:ind w:left="17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②</w:t>
      </w:r>
      <w:r>
        <w:rPr>
          <w:rFonts w:hint="eastAsia" w:ascii="宋体" w:hAnsi="宋体" w:cs="宋体"/>
          <w:color w:val="000000"/>
          <w:sz w:val="24"/>
          <w:highlight w:val="none"/>
        </w:rPr>
        <w:t xml:space="preserve">2D位移传感器实验系统的安装与调试；</w:t>
      </w:r>
      <w:r/>
    </w:p>
    <w:p>
      <w:pPr>
        <w:ind w:left="17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③</w:t>
      </w:r>
      <w:r>
        <w:rPr>
          <w:rFonts w:hint="eastAsia" w:ascii="宋体" w:hAnsi="宋体" w:cs="宋体"/>
          <w:color w:val="000000"/>
          <w:sz w:val="24"/>
          <w:highlight w:val="none"/>
        </w:rPr>
        <w:t xml:space="preserve">2D激光位移传感器实验系统的标定；</w:t>
      </w:r>
      <w:r/>
    </w:p>
    <w:p>
      <w:pPr>
        <w:ind w:left="170"/>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 xml:space="preserve">④</w:t>
      </w:r>
      <w:r>
        <w:rPr>
          <w:rFonts w:hint="eastAsia" w:ascii="宋体" w:hAnsi="宋体" w:cs="宋体"/>
          <w:color w:val="000000"/>
          <w:sz w:val="24"/>
          <w:highlight w:val="none"/>
        </w:rPr>
        <w:t xml:space="preserve">利用2D激光位移传感器测量物体面形。</w:t>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4. 薄膜厚度测量实验仪</w:t>
      </w:r>
      <w:r/>
    </w:p>
    <w:p>
      <w:pPr>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（1）系统参数：测量不低于100nm-10μm范围薄膜；误差5%；</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（2）数字光谱仪组件：工作波长≈350-1000nm，分辨率不低于1.1nm，2048像素，信噪比 250：1；积分时间1ms-21s，数据接口 USB2.0，光纤输入接口 SMA905；</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（3）标准白光光源组件：650nm（±400nm），稳定性不低于5%，亮度可调；</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（4）Y型光纤：长约为1m；芯径400μm，NA不低于0.22；</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（5）支架组件：用于光纤夹持，可齿轮齿条升降，移动距离不小于±75mm；</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（6）测试样品组件：至少能提供300nm、500nm（±400nm）厚SiO2膜层样品各1个，不低于Ф50.8mm；可扩展Ag,、Al、Al2O3、Au、CaF2、Fe、MgF2等多种膜层测量参数；</w:t>
      </w:r>
      <w:r/>
    </w:p>
    <w:p>
      <w:pPr>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（7）仪器配套操作软件组件：软件至少包含反射率测量模块、透过率测量模块和薄膜厚度测量；</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●（8）仪器可完成实验内容</w:t>
      </w:r>
      <w:r/>
    </w:p>
    <w:p>
      <w:pPr>
        <w:ind w:left="17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①</w:t>
      </w:r>
      <w:r>
        <w:rPr>
          <w:rFonts w:hint="eastAsia" w:ascii="宋体" w:hAnsi="宋体" w:cs="宋体"/>
          <w:color w:val="000000"/>
          <w:sz w:val="24"/>
          <w:highlight w:val="none"/>
        </w:rPr>
        <w:t xml:space="preserve">了解白光干涉原理；</w:t>
      </w:r>
      <w:r/>
    </w:p>
    <w:p>
      <w:pPr>
        <w:ind w:left="17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②</w:t>
      </w:r>
      <w:r>
        <w:rPr>
          <w:rFonts w:hint="eastAsia" w:ascii="宋体" w:hAnsi="宋体" w:cs="宋体"/>
          <w:color w:val="000000"/>
          <w:sz w:val="24"/>
          <w:highlight w:val="none"/>
        </w:rPr>
        <w:t xml:space="preserve">搭建薄膜厚度测量实验装置，完成局部厚度测量；</w:t>
      </w:r>
      <w:r/>
    </w:p>
    <w:p>
      <w:pPr>
        <w:ind w:left="17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③</w:t>
      </w:r>
      <w:r>
        <w:rPr>
          <w:rFonts w:hint="eastAsia" w:ascii="宋体" w:hAnsi="宋体" w:cs="宋体"/>
          <w:color w:val="000000"/>
          <w:sz w:val="24"/>
          <w:highlight w:val="none"/>
        </w:rPr>
        <w:t xml:space="preserve">测量样品不同位置膜厚差异。</w:t>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5. 光电图像传感器及应用综合实验仪</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（1）LED光源：白光，亮度渐变可调，直流约为5V，含配套LED匀光器；</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（2）光纤耦合输出激光器：650nm（±50nm），P&gt;2mW，单模光纤，芯径4μm，TEM00，PVC光纤保护套，光纤接头FC/PC；</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（3）光纤准直镜：平行光斑输出，光斑直径40mm（±20mm），接口FCPC；</w:t>
      </w:r>
      <w:r/>
    </w:p>
    <w:p>
      <w:pPr>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（4）线阵CCD组件：分辨率不低于2160×1，像素尺寸不低于8μm，USB2.0数据传输接口，预留测试端子，配衰减器。</w:t>
      </w:r>
      <w:r/>
    </w:p>
    <w:p>
      <w:pPr>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（5）彩色面阵CCD，分辨率不低于752×582，像素大小不低于6.5μm×6.25μm，及USB2.0数据传输接口，预留测试信号端子；</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（6）掀盖式激光安全防护多用途机箱：外形尺寸750*450*300mm（±50mm），光、电隔离分舱设计，箱内喷涂消光漆，一体式铝合金底座板牢固稳定，整个底板预留25*25mm（±5mm）标准距离M6转接孔，方便设计自主实验；</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（7）加强铝反射镜组件：含调节支座；</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（8）机械旋转台，台面360°手动旋转，微调范围不小于±3°，微调分辨率不小于±5′；</w:t>
      </w:r>
      <w:r/>
    </w:p>
    <w:p>
      <w:pPr>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9）仪器配套操作软件组件：至少包含传感器驱动模块，图像二值化处理模块，工件直径测量模块，角度测量模块，灰度直方图测量模块，灰度线性、阈值、变换，拉伸、均衡变换模块，工件直径、圆心距、线距测量模块，三原色分解及合成处理模块；</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●（10）仪器可完成实验内容</w:t>
      </w:r>
      <w:r/>
    </w:p>
    <w:p>
      <w:pPr>
        <w:ind w:left="1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线阵CCD驱动信号测试分析实验；</w:t>
      </w:r>
      <w:r/>
    </w:p>
    <w:p>
      <w:pPr>
        <w:ind w:left="1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线阵CCD传感特性测量实验；</w:t>
      </w:r>
      <w:r/>
    </w:p>
    <w:p>
      <w:pPr>
        <w:ind w:left="1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柱状工件直径测量实验；</w:t>
      </w:r>
      <w:r/>
    </w:p>
    <w:p>
      <w:pPr>
        <w:ind w:left="1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非接触式角度测量实验；</w:t>
      </w:r>
      <w:r/>
    </w:p>
    <w:p>
      <w:pPr>
        <w:ind w:left="1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面阵CCD驱动信号测试分析实验；</w:t>
      </w:r>
      <w:r/>
    </w:p>
    <w:p>
      <w:pPr>
        <w:ind w:left="1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面阵CCD传感特性测量实验；</w:t>
      </w:r>
      <w:r/>
    </w:p>
    <w:p>
      <w:pPr>
        <w:ind w:left="1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面阵CCD灰度直方图及数值变换实验；</w:t>
      </w:r>
      <w:r/>
    </w:p>
    <w:p>
      <w:pPr>
        <w:ind w:left="1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彩色面阵CCD颜色处理及识别实验。</w:t>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6. 自组棱镜光谱仪及光谱测量实验仪</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（1）精密光学导轨：配套滑块、一维移动滑块、调节支座、支杆；</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（2）LED光源组件：红、绿、蓝三色LED光源，功耗&gt;1W，亮度可调；</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（3）棱镜分光组件：厚度不低于25mm，边长不低于64*30mm，色散角度不低于60度，偏移角度不低于90度；</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（4）变换透镜组件：f=50.8mm-100mm（±5mm），光洁度不小于IV级，宽带MgF2增透膜350nm（±10mm）；</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（5）彩色数字相机：彩色CMOS，靶面尺寸不低于1/2.5″，灵敏度1.6v@550nm/Lux/s, 帧率至少7.8帧/秒，分辨率不低于2592*1944，USB2.0；</w:t>
      </w:r>
      <w:r/>
    </w:p>
    <w:p>
      <w:pPr>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（6）仪器配套操作软件组件：软件至少包含标定和计算，标定过程可以选取标准波长的位置，可以读取像素坐标，可以计算拟合系数，可获取采集范围，可计算未知光谱数值；</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（7）狭缝组件：可调狭缝宽度0-10mm（±1mm）；</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（8）白屏组件：表面喷塑哑光设计，最小刻度1mm（±0.5mm）；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（9）汞灯：全长不低于155mm，功率不低于20W，输入电压不低于220V，发光中心高度：不低于75mm，四条特征波长；</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●（10）仪器可完成实验内容</w:t>
      </w:r>
      <w:r/>
    </w:p>
    <w:p>
      <w:pPr>
        <w:ind w:left="1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了解棱镜摄谱仪的构造原理</w:t>
      </w:r>
      <w:r/>
    </w:p>
    <w:p>
      <w:pPr>
        <w:ind w:left="1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掌握棱镜摄谱仪的调节及标定方法；</w:t>
      </w:r>
      <w:r/>
    </w:p>
    <w:p>
      <w:pPr>
        <w:ind w:left="1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测量未知LED光源波长。</w:t>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7. 信息光学综合实验系统</w:t>
      </w:r>
      <w:r/>
    </w:p>
    <w:p>
      <w:pPr>
        <w:spacing w:line="360" w:lineRule="auto"/>
        <w:rPr>
          <w:rFonts w:hint="eastAsia" w:ascii="宋体" w:hAnsi="宋体" w:cs="宋体"/>
          <w:color w:val="000000"/>
          <w:sz w:val="24"/>
          <w:highlight w:val="none"/>
        </w:rPr>
      </w:pPr>
      <w:r/>
      <w:bookmarkStart w:id="820" w:name="OLE_LINK2"/>
      <w:r>
        <w:rPr>
          <w:rFonts w:hint="eastAsia" w:ascii="宋体" w:hAnsi="宋体" w:cs="宋体"/>
          <w:color w:val="000000"/>
          <w:sz w:val="24"/>
          <w:highlight w:val="none"/>
        </w:rPr>
        <w:t xml:space="preserve">（1）激光光源：中心波长532nm（±100nm）；功率不低于50mW，包含安全开关和安全保护航空插头；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（2）LED光源：亮度可调； </w:t>
      </w:r>
      <w:r/>
    </w:p>
    <w:p>
      <w:pPr>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（3）空间滤波器组件：显微物镜，至少两种规格针孔，可支持三维调节（要求物镜倍率和针孔大小匹配）；</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（4）光束准直组件：含镜座；</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（5）变换透镜：含镜座；</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（6）反射镜组件： 加强铝反射镜；</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（7）分光光楔组件：楔面宽带增透分光光楔；</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（8）三维光栅：含金属保护套；</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（9）复合光栅组件：长60mm（±10mm），宽40mm（±10mm），不小于100-102线/mm；</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（10）滤波器组件：至少包含θ板、方向滤波板、低通滤波、高通滤波等；</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（11）目标识别物：能够纵向移动，多组对比物；</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（12）可控分光比分光组件：光强比不小于T:R=1:1 45°入射；</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（13）空间光调制器组件：透射式空间光调制 振幅相位混合调制，分辨率不低于1024×768，靶面尺寸不低于0.9inch，像素大小不低于18um，对比度不低于 1000：1(532nm)，显示速度不低于 60Hz，光谱范围 不低于500nm，VGA/HDMI接口；</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（14）图像传感器：黑白CMOS，靶面尺寸不低于1/2.5″，灵敏度不低于1.6v@550nm/Lux/s, 帧率至少7.8帧/秒，分辨率不低于2592*1944，像素大小不低于5.2*5.2μm，USB2.0；</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（15）图像设备：CCD相机（彩色），分辨率不低于2592*1944，CCD 图像靶面尺寸不小于1/2.5''，配套FA镜头靶面不小于2/3''，分辨率不低于460 线，灵敏度不低于 0.05lux，传输速率不低于 40MB/S，帧率70fps，像元大小：3um以下，动态范围：71db；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（16）横向平移组件：正推平移台，台面65*65mm（±10mm），预留M3，M4转接孔，行程±12.5mm（±10mm），千分丝杆读数；</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（17）LCD显示组件：液晶显示组件至少8英寸，支持VGA，AV，BNC不同信号输出模式；</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（18）偏振组件：偏振度大约500：1；</w:t>
      </w:r>
      <w:r/>
    </w:p>
    <w:p>
      <w:pPr>
        <w:spacing w:line="360" w:lineRule="auto"/>
        <w:rPr>
          <w:rFonts w:hint="eastAsia" w:ascii="宋体" w:hAnsi="宋体" w:cs="宋体"/>
          <w:color w:val="000000"/>
          <w:sz w:val="24"/>
          <w:highlight w:val="none"/>
        </w:rPr>
      </w:pPr>
      <w:r/>
      <w:bookmarkStart w:id="821" w:name="OLE_LINK4"/>
      <w:r/>
      <w:bookmarkStart w:id="822" w:name="OLE_LINK5"/>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19）仪器配套操作软件：至少可以完成杨氏双缝干涉实验或者其他干涉；菲涅尔衍射实验或者其他类型衍射；SLM软件包含图像生成模块，频谱计算显示模块；光学联合相关模块；数字全息记录模块，数字全息再现模块；</w:t>
      </w:r>
      <w:bookmarkEnd w:id="821"/>
      <w:bookmarkEnd w:id="822"/>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●（20）仪器可完成实验内容</w:t>
      </w:r>
      <w:r/>
    </w:p>
    <w:p>
      <w:pPr>
        <w:ind w:left="17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①</w:t>
      </w:r>
      <w:r>
        <w:rPr>
          <w:rFonts w:hint="eastAsia" w:ascii="宋体" w:hAnsi="宋体" w:cs="宋体"/>
          <w:color w:val="000000"/>
          <w:sz w:val="24"/>
          <w:highlight w:val="none"/>
        </w:rPr>
        <w:t xml:space="preserve">不同物体傅里叶变换变换频谱仿真；</w:t>
      </w:r>
      <w:r/>
    </w:p>
    <w:p>
      <w:pPr>
        <w:ind w:left="17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②</w:t>
      </w:r>
      <w:r>
        <w:rPr>
          <w:rFonts w:hint="eastAsia" w:ascii="宋体" w:hAnsi="宋体" w:cs="宋体"/>
          <w:color w:val="000000"/>
          <w:sz w:val="24"/>
          <w:highlight w:val="none"/>
        </w:rPr>
        <w:t xml:space="preserve">阿贝成像及滤波实验3.调制空间伪彩色编码实验；</w:t>
      </w:r>
      <w:r/>
    </w:p>
    <w:p>
      <w:pPr>
        <w:ind w:left="170"/>
        <w:spacing w:line="360" w:lineRule="auto"/>
        <w:rPr>
          <w:rFonts w:ascii="Calibri" w:hAnsi="Calibri" w:cs="Calibri"/>
          <w:color w:val="000000"/>
          <w:sz w:val="24"/>
          <w:highlight w:val="none"/>
        </w:rPr>
      </w:pPr>
      <w:r>
        <w:rPr>
          <w:rFonts w:ascii="Calibri" w:hAnsi="Calibri" w:cs="Calibri"/>
          <w:color w:val="000000"/>
          <w:sz w:val="24"/>
          <w:highlight w:val="none"/>
        </w:rPr>
        <w:t xml:space="preserve">③光学图像相减实验；</w:t>
      </w:r>
      <w:r/>
    </w:p>
    <w:p>
      <w:pPr>
        <w:ind w:left="170"/>
        <w:spacing w:line="360" w:lineRule="auto"/>
        <w:rPr>
          <w:rFonts w:ascii="Calibri" w:hAnsi="Calibri" w:cs="Calibri"/>
          <w:color w:val="000000"/>
          <w:sz w:val="24"/>
          <w:highlight w:val="none"/>
        </w:rPr>
      </w:pPr>
      <w:r>
        <w:rPr>
          <w:rFonts w:ascii="Calibri" w:hAnsi="Calibri" w:cs="Calibri"/>
          <w:color w:val="000000"/>
          <w:sz w:val="24"/>
          <w:highlight w:val="none"/>
        </w:rPr>
        <w:t xml:space="preserve">④利用复合光栅实现光学微分处理实验；</w:t>
      </w:r>
      <w:r/>
    </w:p>
    <w:p>
      <w:pPr>
        <w:ind w:left="170"/>
        <w:spacing w:line="360" w:lineRule="auto"/>
        <w:rPr>
          <w:rFonts w:ascii="Calibri" w:hAnsi="Calibri" w:cs="Calibri"/>
          <w:color w:val="000000"/>
          <w:sz w:val="24"/>
          <w:highlight w:val="none"/>
        </w:rPr>
      </w:pPr>
      <w:r>
        <w:rPr>
          <w:rFonts w:ascii="Calibri" w:hAnsi="Calibri" w:cs="Calibri"/>
          <w:color w:val="000000"/>
          <w:sz w:val="24"/>
          <w:highlight w:val="none"/>
        </w:rPr>
        <w:t xml:space="preserve">⑤傅里叶变换及加密应用实验；</w:t>
      </w:r>
      <w:r/>
    </w:p>
    <w:p>
      <w:pPr>
        <w:ind w:left="170"/>
        <w:spacing w:line="360" w:lineRule="auto"/>
        <w:rPr>
          <w:rFonts w:ascii="Calibri" w:hAnsi="Calibri" w:cs="Calibri"/>
          <w:color w:val="000000"/>
          <w:sz w:val="24"/>
          <w:highlight w:val="none"/>
        </w:rPr>
      </w:pPr>
      <w:r>
        <w:rPr>
          <w:rFonts w:ascii="Calibri" w:hAnsi="Calibri" w:cs="Calibri"/>
          <w:color w:val="000000"/>
          <w:sz w:val="24"/>
          <w:highlight w:val="none"/>
        </w:rPr>
        <w:t xml:space="preserve">⑥傅里叶相关变换的功率谱记录及相关信号的分析实验；</w:t>
      </w:r>
      <w:r/>
    </w:p>
    <w:p>
      <w:pPr>
        <w:ind w:left="170"/>
        <w:spacing w:line="360" w:lineRule="auto"/>
        <w:rPr>
          <w:rFonts w:ascii="Calibri" w:hAnsi="Calibri" w:cs="Calibri"/>
          <w:color w:val="000000"/>
          <w:sz w:val="24"/>
          <w:highlight w:val="none"/>
        </w:rPr>
      </w:pPr>
      <w:r>
        <w:rPr>
          <w:rFonts w:ascii="Calibri" w:hAnsi="Calibri" w:cs="Calibri"/>
          <w:color w:val="000000"/>
          <w:sz w:val="24"/>
          <w:highlight w:val="none"/>
        </w:rPr>
        <w:t xml:space="preserve">⑦数字全息记录及数字再现实验；</w:t>
      </w:r>
      <w:r/>
    </w:p>
    <w:p>
      <w:pPr>
        <w:ind w:left="170"/>
        <w:spacing w:line="360" w:lineRule="auto"/>
        <w:rPr>
          <w:rFonts w:ascii="Calibri" w:hAnsi="Calibri" w:cs="Calibri"/>
          <w:color w:val="000000"/>
          <w:sz w:val="24"/>
          <w:highlight w:val="none"/>
        </w:rPr>
      </w:pPr>
      <w:r>
        <w:rPr>
          <w:rFonts w:ascii="Calibri" w:hAnsi="Calibri" w:cs="Calibri"/>
          <w:color w:val="000000"/>
          <w:sz w:val="24"/>
          <w:highlight w:val="none"/>
        </w:rPr>
        <w:t xml:space="preserve">⑧数字全息记录及光学再现实验；</w:t>
      </w:r>
      <w:r/>
    </w:p>
    <w:p>
      <w:pPr>
        <w:ind w:left="170"/>
        <w:spacing w:line="360" w:lineRule="auto"/>
        <w:rPr>
          <w:rFonts w:ascii="Calibri" w:hAnsi="Calibri" w:cs="Calibri"/>
          <w:color w:val="000000"/>
          <w:sz w:val="24"/>
          <w:highlight w:val="none"/>
        </w:rPr>
      </w:pPr>
      <w:r>
        <w:rPr>
          <w:rFonts w:ascii="Calibri" w:hAnsi="Calibri" w:cs="Calibri"/>
          <w:color w:val="000000"/>
          <w:sz w:val="24"/>
          <w:highlight w:val="none"/>
        </w:rPr>
        <w:t xml:space="preserve">⑨光学全息记录及数字再现实验；</w:t>
      </w:r>
      <w:r/>
    </w:p>
    <w:p>
      <w:pPr>
        <w:ind w:left="170"/>
        <w:spacing w:line="360" w:lineRule="auto"/>
        <w:rPr>
          <w:rFonts w:ascii="Calibri" w:hAnsi="Calibri" w:cs="Calibri"/>
          <w:color w:val="000000"/>
          <w:sz w:val="24"/>
          <w:highlight w:val="none"/>
        </w:rPr>
      </w:pPr>
      <w:r>
        <w:rPr>
          <w:rFonts w:ascii="Calibri" w:hAnsi="Calibri" w:cs="Calibri"/>
          <w:color w:val="000000"/>
          <w:sz w:val="24"/>
          <w:highlight w:val="none"/>
        </w:rPr>
        <w:t xml:space="preserve">⑩数字全息图记录及全息图光学再现实验。</w:t>
      </w:r>
      <w:bookmarkEnd w:id="820"/>
      <w:r/>
      <w:r/>
    </w:p>
    <w:p>
      <w:pPr>
        <w:pStyle w:val="1076"/>
        <w:ind w:left="0" w:firstLine="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876"/>
        <w:ind w:left="7108" w:hanging="7108"/>
        <w:jc w:val="left"/>
        <w:spacing w:line="360" w:lineRule="auto"/>
        <w:rPr>
          <w:rFonts w:hint="eastAsia" w:ascii="宋体" w:hAnsi="宋体" w:cs="宋体"/>
          <w:b/>
          <w:color w:val="000000"/>
          <w:sz w:val="24"/>
          <w:highlight w:val="none"/>
        </w:rPr>
      </w:pPr>
      <w:r/>
      <w:bookmarkStart w:id="823" w:name="_Hlk212561727"/>
      <w:r>
        <w:rPr>
          <w:rFonts w:hint="eastAsia" w:ascii="宋体" w:hAnsi="宋体" w:cs="宋体"/>
          <w:b/>
          <w:color w:val="000000"/>
          <w:sz w:val="24"/>
          <w:highlight w:val="none"/>
        </w:rPr>
        <w:t xml:space="preserve">标包二：</w:t>
      </w:r>
      <w:r/>
    </w:p>
    <w:p>
      <w:pPr>
        <w:pStyle w:val="876"/>
        <w:ind w:left="7108" w:hanging="7108"/>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8. 一体化半导体测试平台</w:t>
      </w:r>
      <w:bookmarkEnd w:id="823"/>
      <w:r/>
      <w:r/>
    </w:p>
    <w:p>
      <w:pPr>
        <w:spacing w:line="360" w:lineRule="auto"/>
        <w:rPr>
          <w:rFonts w:hint="eastAsia" w:ascii="宋体" w:hAnsi="宋体" w:cs="宋体"/>
          <w:color w:val="000000"/>
          <w:sz w:val="24"/>
          <w:highlight w:val="none"/>
        </w:rPr>
      </w:pPr>
      <w:r/>
      <w:bookmarkStart w:id="824" w:name="_Hlk212561767"/>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（1）提供不少于2通道SMU，电压范围不低于±10V，电压输出分辨率不低于200uV，电压输出精度不低于350uV，电压测量分辨率不低于10uV，电压测量精度不低于50uV，电流测量分辨率不低于0.1nA，电流测量精度不低于1nA；</w:t>
      </w:r>
      <w:r/>
    </w:p>
    <w:p>
      <w:pPr>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（2）提供LCR测试功能，最大精度不低于0.02%，频率范围不小于1kHz-2000kHz，电阻测量范围不小于0.1Ω - 1MΩ，电容测量范围不小于0.1pF - 1mF，电感测量范围不小于10nH - 100H；</w:t>
      </w:r>
      <w:bookmarkEnd w:id="824"/>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（3）支持对真实NMOS管器件的CV特性测试。</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（4）支持对真实的肖特基二极管进行CV特性及势垒效应测试。</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●（5）设备提供不小于2通道示波器功能，接口形式满足BNC要求；</w:t>
      </w:r>
      <w:r/>
    </w:p>
    <w:p>
      <w:pPr>
        <w:pStyle w:val="876"/>
        <w:ind w:left="59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①</w:t>
      </w:r>
      <w:r>
        <w:rPr>
          <w:rFonts w:hint="eastAsia" w:ascii="宋体" w:hAnsi="宋体" w:cs="宋体"/>
          <w:color w:val="000000"/>
          <w:sz w:val="24"/>
          <w:highlight w:val="none"/>
        </w:rPr>
        <w:t xml:space="preserve">不低于100MHz带宽；</w:t>
      </w:r>
      <w:r/>
    </w:p>
    <w:p>
      <w:pPr>
        <w:pStyle w:val="876"/>
        <w:ind w:left="59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②</w:t>
      </w:r>
      <w:r>
        <w:rPr>
          <w:rFonts w:hint="eastAsia" w:ascii="宋体" w:hAnsi="宋体" w:cs="宋体"/>
          <w:color w:val="000000"/>
          <w:sz w:val="24"/>
          <w:highlight w:val="none"/>
        </w:rPr>
        <w:t xml:space="preserve">不低于1GS/s采样率；</w:t>
      </w:r>
      <w:r/>
    </w:p>
    <w:p>
      <w:pPr>
        <w:pStyle w:val="876"/>
        <w:ind w:left="59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③</w:t>
      </w:r>
      <w:r>
        <w:rPr>
          <w:rFonts w:hint="eastAsia" w:ascii="宋体" w:hAnsi="宋体" w:cs="宋体"/>
          <w:color w:val="000000"/>
          <w:sz w:val="24"/>
          <w:highlight w:val="none"/>
        </w:rPr>
        <w:t xml:space="preserve">示波器ADC分辨率不低于8位</w:t>
      </w:r>
      <w:r/>
    </w:p>
    <w:p>
      <w:pPr>
        <w:pStyle w:val="876"/>
        <w:ind w:left="59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④最大记录长</w:t>
      </w:r>
      <w:r>
        <w:rPr>
          <w:rFonts w:hint="eastAsia" w:ascii="宋体" w:hAnsi="宋体" w:cs="宋体"/>
          <w:color w:val="000000"/>
          <w:sz w:val="24"/>
          <w:highlight w:val="none"/>
        </w:rPr>
        <w:t xml:space="preserve">度不少于1MS/通道；</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●（6）支持任意波形发生器功能，接口形式满足BNC要求；</w:t>
      </w:r>
      <w:r/>
    </w:p>
    <w:p>
      <w:pPr>
        <w:pStyle w:val="876"/>
        <w:ind w:left="59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①</w:t>
      </w:r>
      <w:r>
        <w:rPr>
          <w:rFonts w:hint="eastAsia" w:ascii="宋体" w:hAnsi="宋体" w:cs="宋体"/>
          <w:color w:val="000000"/>
          <w:sz w:val="24"/>
          <w:highlight w:val="none"/>
        </w:rPr>
        <w:t xml:space="preserve">频率不低于20MHz；</w:t>
      </w:r>
      <w:r/>
    </w:p>
    <w:p>
      <w:pPr>
        <w:pStyle w:val="876"/>
        <w:ind w:left="59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②</w:t>
      </w:r>
      <w:r>
        <w:rPr>
          <w:rFonts w:hint="eastAsia" w:ascii="宋体" w:hAnsi="宋体" w:cs="宋体"/>
          <w:color w:val="000000"/>
          <w:sz w:val="24"/>
          <w:highlight w:val="none"/>
        </w:rPr>
        <w:t xml:space="preserve">更新率不低于125MS/s；</w:t>
      </w:r>
      <w:r/>
    </w:p>
    <w:p>
      <w:pPr>
        <w:pStyle w:val="876"/>
        <w:ind w:left="59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③</w:t>
      </w:r>
      <w:r>
        <w:rPr>
          <w:rFonts w:hint="eastAsia" w:ascii="宋体" w:hAnsi="宋体" w:cs="宋体"/>
          <w:color w:val="000000"/>
          <w:sz w:val="24"/>
          <w:highlight w:val="none"/>
        </w:rPr>
        <w:t xml:space="preserve">波形发生器DAC分辨率不低于14位，输出阻抗包含但不限于50Ω；</w:t>
      </w:r>
      <w:r/>
    </w:p>
    <w:p>
      <w:pPr>
        <w:pStyle w:val="876"/>
        <w:ind w:left="59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④支持正弦，</w:t>
      </w:r>
      <w:r>
        <w:rPr>
          <w:rFonts w:hint="eastAsia" w:ascii="宋体" w:hAnsi="宋体" w:cs="宋体"/>
          <w:color w:val="000000"/>
          <w:sz w:val="24"/>
          <w:highlight w:val="none"/>
        </w:rPr>
        <w:t xml:space="preserve">方形，三角形，脉冲，斜坡，直流电压，噪声及自定义波形等输出类型；</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（7）支持数字万用表功能，支持直流电压、交流电压、直流电流、交流电流、电阻、二极管等功能测试；</w:t>
      </w:r>
      <w:r/>
    </w:p>
    <w:p>
      <w:pPr>
        <w:pStyle w:val="876"/>
        <w:ind w:left="5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分辨率不低于5½；</w:t>
      </w:r>
      <w:r/>
    </w:p>
    <w:p>
      <w:pPr>
        <w:pStyle w:val="876"/>
        <w:ind w:left="5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最大电压不低于300V；</w:t>
      </w:r>
      <w:r/>
    </w:p>
    <w:p>
      <w:pPr>
        <w:pStyle w:val="876"/>
        <w:ind w:left="5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最大可测电流不低于10 A；</w:t>
      </w:r>
      <w:r/>
    </w:p>
    <w:p>
      <w:pPr>
        <w:pStyle w:val="876"/>
        <w:ind w:left="5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最高采样率不低于5S/s；</w:t>
      </w:r>
      <w:r/>
    </w:p>
    <w:p>
      <w:pPr>
        <w:pStyle w:val="876"/>
        <w:ind w:left="5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具备短路保护器；</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●（8）支持编程直流电源功能，电源数量不少于3路</w:t>
      </w:r>
      <w:r/>
    </w:p>
    <w:p>
      <w:pPr>
        <w:pStyle w:val="876"/>
        <w:ind w:left="59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①</w:t>
      </w:r>
      <w:r>
        <w:rPr>
          <w:rFonts w:hint="eastAsia" w:ascii="宋体" w:hAnsi="宋体" w:cs="宋体"/>
          <w:color w:val="000000"/>
          <w:sz w:val="24"/>
          <w:highlight w:val="none"/>
        </w:rPr>
        <w:t xml:space="preserve">电压范围不小于0～+25V、0V～-25V以及0～+6V；</w:t>
      </w:r>
      <w:r/>
    </w:p>
    <w:p>
      <w:pPr>
        <w:pStyle w:val="876"/>
        <w:ind w:left="59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②</w:t>
      </w:r>
      <w:r>
        <w:rPr>
          <w:rFonts w:hint="eastAsia" w:ascii="宋体" w:hAnsi="宋体" w:cs="宋体"/>
          <w:color w:val="000000"/>
          <w:sz w:val="24"/>
          <w:highlight w:val="none"/>
        </w:rPr>
        <w:t xml:space="preserve">最大电流不低于1A；</w:t>
      </w:r>
      <w:r/>
    </w:p>
    <w:p>
      <w:pPr>
        <w:pStyle w:val="876"/>
        <w:ind w:left="59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③</w:t>
      </w:r>
      <w:r>
        <w:rPr>
          <w:rFonts w:hint="eastAsia" w:ascii="宋体" w:hAnsi="宋体" w:cs="宋体"/>
          <w:color w:val="000000"/>
          <w:sz w:val="24"/>
          <w:highlight w:val="none"/>
        </w:rPr>
        <w:t xml:space="preserve">支持选择恒流源模式和恒压源模式；</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（9）包含逻辑分析仪功能，不少于34路通道，支持SPI/并行信号分析；</w:t>
      </w:r>
      <w:r/>
    </w:p>
    <w:p>
      <w:pPr>
        <w:pStyle w:val="876"/>
        <w:ind w:left="5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最大采样率不低于1GS/s；</w:t>
      </w:r>
      <w:r/>
    </w:p>
    <w:p>
      <w:pPr>
        <w:pStyle w:val="876"/>
        <w:ind w:left="5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总记录长度不低于 100 万个采样点；</w:t>
      </w:r>
      <w:r/>
    </w:p>
    <w:p>
      <w:pPr>
        <w:pStyle w:val="876"/>
        <w:ind w:left="5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输入电压范围不小于0～5V；</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（10）设备内置控制器，控制器主频不低于3GHz，核心数不少于4 个，支持适配Win10 版本的操作系统，搭载不小于13 寸触控屏幕；</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（11）提供搭载触摸交互侧屏，可用于显示实验对应的教学知识点原理动画或视频展示以及实验原理、实验操作及结果记录等指导图文；</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（12）设备可支持互联网远程访问和控制，具备学生实验过程记录及评价的功能；</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（13）提供配套专用半导体参数测试软件，提供可自由配置仪器参数功能的软面板，支持测量曲线和参数数据的完整展示和查看；支持测试项定制化开发；</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（14）设备支持LabVIEW、C和Python开发；</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（15）提供配套实验线缆、实验对象板卡、完整的实验指导书和实验代码，覆盖实验至少包括：</w:t>
      </w:r>
      <w:r/>
    </w:p>
    <w:p>
      <w:pPr>
        <w:pStyle w:val="876"/>
        <w:ind w:left="5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PN结的直流特性测试与分析</w:t>
      </w:r>
      <w:r/>
    </w:p>
    <w:p>
      <w:pPr>
        <w:pStyle w:val="876"/>
        <w:ind w:left="5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肖特基势垒特性及其杂质的测量</w:t>
      </w:r>
      <w:r/>
    </w:p>
    <w:p>
      <w:pPr>
        <w:pStyle w:val="876"/>
        <w:ind w:left="5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BJT直流参数的测量</w:t>
      </w:r>
      <w:r/>
    </w:p>
    <w:p>
      <w:pPr>
        <w:pStyle w:val="876"/>
        <w:ind w:left="5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MOSFET直流交流参数的测量</w:t>
      </w:r>
      <w:r/>
    </w:p>
    <w:p>
      <w:pPr>
        <w:pStyle w:val="876"/>
        <w:ind w:left="5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BJT特征频率的测量</w:t>
      </w:r>
      <w:r/>
    </w:p>
    <w:p>
      <w:pPr>
        <w:pStyle w:val="876"/>
        <w:ind w:left="5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MOSFET动态开关特性测试</w:t>
      </w:r>
      <w:r/>
    </w:p>
    <w:p>
      <w:pPr>
        <w:pStyle w:val="876"/>
        <w:ind w:left="5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MOSFET的低频CV特性测量</w:t>
      </w:r>
      <w:r/>
    </w:p>
    <w:p>
      <w:pPr>
        <w:pStyle w:val="876"/>
        <w:ind w:left="5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数字集成电路单元的工艺流程设计</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（16）配套提供图形化语言编程语言开发系统，支持仪器控制、数据采集和自定义编程；</w:t>
      </w:r>
      <w:r/>
    </w:p>
    <w:p>
      <w:pPr>
        <w:pStyle w:val="876"/>
        <w:ind w:left="5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提供信号处理、报表生成、控制设计仿真以及FPGA程序编译等相关工具包和模块；</w:t>
      </w:r>
      <w:r/>
    </w:p>
    <w:p>
      <w:pPr>
        <w:pStyle w:val="876"/>
        <w:ind w:left="590"/>
        <w:spacing w:line="360" w:lineRule="auto"/>
        <w:rPr>
          <w:color w:val="000000"/>
          <w:sz w:val="24"/>
          <w:highlight w:val="none"/>
        </w:rPr>
      </w:pPr>
      <w:r>
        <w:rPr>
          <w:rFonts w:hint="eastAsia" w:ascii="宋体" w:hAnsi="宋体" w:cs="宋体"/>
          <w:color w:val="000000"/>
          <w:sz w:val="24"/>
          <w:highlight w:val="none"/>
        </w:rPr>
        <w:t xml:space="preserve">支持Windows、Mac和Linux OS操作系统。</w:t>
      </w:r>
      <w:r/>
    </w:p>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注：</w:t>
      </w:r>
      <w:r/>
    </w:p>
    <w:p>
      <w:pPr>
        <w:numPr>
          <w:ilvl w:val="0"/>
          <w:numId w:val="15"/>
        </w:num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带“▲”号参数为重要参数，需在偏离表中逐条表述，每有一项负偏离按评分标准进行扣分；同时需在投标文件中提供相应的证明材料包括但不限于（投标产品相关厂商图册或检测检验报告（如有）或注册证及附件或技术白皮书或产品说明书或认证证书或产品彩页或检测/检验报告、功能截图等技术支持性文件资料）并加盖投标人公章，未提供或提供的证明材料不符合要求视为负偏离。</w:t>
      </w:r>
      <w:r/>
    </w:p>
    <w:p>
      <w:pPr>
        <w:numPr>
          <w:ilvl w:val="0"/>
          <w:numId w:val="15"/>
        </w:num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带“●”参数为投标演示参数，以实际演示为准，每有一项负偏离按评分标准进行扣分；</w:t>
      </w:r>
      <w:r/>
    </w:p>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3、其他参数（未标注符号），每有一项负偏离按评分标准进行扣分，</w:t>
      </w:r>
      <w:r/>
    </w:p>
    <w:p>
      <w:p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4、项目验收时，招标人将逐条验证，如发现虚假应标，招标人无条件退货并上报相关相关部门处理。</w:t>
      </w:r>
      <w:r/>
    </w:p>
    <w:p>
      <w:pPr>
        <w:spacing w:line="360" w:lineRule="auto"/>
        <w:tabs>
          <w:tab w:val="left" w:pos="2142" w:leader="none"/>
        </w:tabs>
        <w:rPr>
          <w:rFonts w:hint="eastAsia" w:ascii="宋体" w:hAnsi="宋体" w:cs="宋体"/>
          <w:b/>
          <w:bCs/>
          <w:color w:val="000000"/>
          <w:sz w:val="24"/>
          <w:highlight w:val="none"/>
        </w:rPr>
      </w:pPr>
      <w:r>
        <w:rPr>
          <w:rFonts w:hint="eastAsia" w:ascii="宋体" w:hAnsi="宋体" w:cs="宋体"/>
          <w:color w:val="000000"/>
          <w:sz w:val="24"/>
          <w:highlight w:val="none"/>
        </w:rPr>
        <w:t xml:space="preserve">5、</w:t>
      </w:r>
      <w:r>
        <w:rPr>
          <w:rFonts w:hint="eastAsia" w:ascii="宋体" w:hAnsi="宋体" w:cs="宋体"/>
          <w:b/>
          <w:bCs/>
          <w:color w:val="000000"/>
          <w:sz w:val="24"/>
          <w:highlight w:val="none"/>
        </w:rPr>
        <w:t xml:space="preserve">上述所有参数在偏离表中按要求进行表述</w:t>
      </w:r>
      <w:r>
        <w:rPr>
          <w:rFonts w:hint="eastAsia" w:ascii="宋体" w:hAnsi="宋体" w:cs="宋体"/>
          <w:color w:val="000000"/>
          <w:sz w:val="24"/>
          <w:highlight w:val="none"/>
        </w:rPr>
        <w:t xml:space="preserve">，并根据以下要求的格式提出“符合、正偏离或负偏离”。</w:t>
      </w:r>
      <w:r/>
    </w:p>
    <w:p>
      <w:pPr>
        <w:spacing w:line="360" w:lineRule="auto"/>
        <w:tabs>
          <w:tab w:val="left" w:pos="2142"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p>
      <w:pPr>
        <w:spacing w:line="360" w:lineRule="auto"/>
        <w:tabs>
          <w:tab w:val="left" w:pos="2142"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四、售后服务有关要求</w:t>
      </w:r>
      <w:r/>
    </w:p>
    <w:p>
      <w:pPr>
        <w:ind w:firstLine="420"/>
        <w:spacing w:before="120" w:after="120" w:line="360" w:lineRule="auto"/>
        <w:rPr>
          <w:rFonts w:ascii="宋体" w:hAnsi="宋体"/>
          <w:color w:val="000000"/>
          <w:sz w:val="24"/>
          <w:highlight w:val="none"/>
        </w:rPr>
        <w:outlineLvl w:val="0"/>
      </w:pPr>
      <w:r>
        <w:rPr>
          <w:rFonts w:ascii="宋体" w:hAnsi="宋体" w:cs="宋体"/>
          <w:color w:val="000000"/>
          <w:sz w:val="24"/>
          <w:highlight w:val="none"/>
        </w:rPr>
        <w:t xml:space="preserve">1.</w:t>
      </w:r>
      <w:r>
        <w:rPr>
          <w:rFonts w:hint="eastAsia" w:ascii="宋体" w:hAnsi="宋体" w:cs="宋体"/>
          <w:color w:val="000000"/>
          <w:sz w:val="24"/>
          <w:highlight w:val="none"/>
        </w:rPr>
        <w:t xml:space="preserve">整机系统</w:t>
      </w:r>
      <w:r>
        <w:rPr>
          <w:rFonts w:hint="eastAsia" w:ascii="宋体" w:hAnsi="宋体"/>
          <w:color w:val="000000"/>
          <w:sz w:val="24"/>
          <w:highlight w:val="none"/>
        </w:rPr>
        <w:t xml:space="preserve">免费质保期：五年</w:t>
      </w:r>
      <w:r>
        <w:rPr>
          <w:rFonts w:hint="eastAsia"/>
          <w:bCs/>
          <w:color w:val="000000"/>
          <w:sz w:val="24"/>
          <w:highlight w:val="none"/>
        </w:rPr>
        <w:t xml:space="preserve">。</w:t>
      </w:r>
      <w:r>
        <w:rPr>
          <w:rFonts w:hint="eastAsia" w:ascii="宋体" w:hAnsi="宋体"/>
          <w:color w:val="000000"/>
          <w:sz w:val="24"/>
          <w:highlight w:val="none"/>
        </w:rPr>
        <w:t xml:space="preserve">从验收合格交付</w:t>
      </w:r>
      <w:r>
        <w:rPr>
          <w:rFonts w:ascii="宋体" w:hAnsi="宋体"/>
          <w:color w:val="000000"/>
          <w:sz w:val="24"/>
          <w:highlight w:val="none"/>
        </w:rPr>
        <w:t xml:space="preserve">采购人</w:t>
      </w:r>
      <w:r>
        <w:rPr>
          <w:rFonts w:hint="eastAsia" w:ascii="宋体" w:hAnsi="宋体"/>
          <w:color w:val="000000"/>
          <w:sz w:val="24"/>
          <w:highlight w:val="none"/>
        </w:rPr>
        <w:t xml:space="preserve">接收</w:t>
      </w:r>
      <w:r>
        <w:rPr>
          <w:rFonts w:ascii="宋体" w:hAnsi="宋体"/>
          <w:color w:val="000000"/>
          <w:sz w:val="24"/>
          <w:highlight w:val="none"/>
        </w:rPr>
        <w:t xml:space="preserve">使用</w:t>
      </w:r>
      <w:r>
        <w:rPr>
          <w:rFonts w:hint="eastAsia" w:ascii="宋体" w:hAnsi="宋体"/>
          <w:color w:val="000000"/>
          <w:sz w:val="24"/>
          <w:highlight w:val="none"/>
        </w:rPr>
        <w:t xml:space="preserve">之日起计算，质保</w:t>
      </w:r>
      <w:r>
        <w:rPr>
          <w:rFonts w:ascii="宋体" w:hAnsi="宋体"/>
          <w:color w:val="000000"/>
          <w:sz w:val="24"/>
          <w:highlight w:val="none"/>
        </w:rPr>
        <w:t xml:space="preserve">期内</w:t>
      </w:r>
      <w:r>
        <w:rPr>
          <w:rFonts w:hint="eastAsia" w:ascii="宋体" w:hAnsi="宋体"/>
          <w:color w:val="000000"/>
          <w:sz w:val="24"/>
          <w:highlight w:val="none"/>
        </w:rPr>
        <w:t xml:space="preserve">因货物质量问题导致的各种故障的技术服务及维修所产生的一切费用由卖方负责承担。</w:t>
      </w:r>
      <w:r/>
    </w:p>
    <w:p>
      <w:pPr>
        <w:ind w:firstLine="360"/>
        <w:spacing w:before="120" w:after="120" w:line="360" w:lineRule="auto"/>
        <w:rPr>
          <w:rFonts w:ascii="宋体" w:hAnsi="宋体"/>
          <w:color w:val="000000"/>
          <w:sz w:val="24"/>
          <w:highlight w:val="none"/>
        </w:rPr>
        <w:outlineLvl w:val="0"/>
      </w:pPr>
      <w:r>
        <w:rPr>
          <w:rFonts w:ascii="宋体" w:hAnsi="宋体" w:cs="宋体"/>
          <w:color w:val="000000"/>
          <w:sz w:val="24"/>
          <w:highlight w:val="none"/>
        </w:rPr>
        <w:t xml:space="preserve"> 2.</w:t>
      </w:r>
      <w:r>
        <w:rPr>
          <w:rFonts w:hint="eastAsia" w:ascii="宋体" w:hAnsi="宋体" w:cs="宋体"/>
          <w:color w:val="000000"/>
          <w:sz w:val="24"/>
          <w:highlight w:val="none"/>
        </w:rPr>
        <w:t xml:space="preserve">在质保期内，</w:t>
      </w:r>
      <w:r>
        <w:rPr>
          <w:rFonts w:ascii="宋体" w:hAnsi="宋体"/>
          <w:color w:val="000000"/>
          <w:sz w:val="24"/>
          <w:highlight w:val="none"/>
        </w:rPr>
        <w:t xml:space="preserve">接到用户关于设备发生故障的通知后</w:t>
      </w:r>
      <w:r>
        <w:rPr>
          <w:rFonts w:hint="eastAsia" w:ascii="宋体" w:hAnsi="宋体"/>
          <w:color w:val="000000"/>
          <w:sz w:val="24"/>
          <w:highlight w:val="none"/>
        </w:rPr>
        <w:t xml:space="preserve">24</w:t>
      </w:r>
      <w:r>
        <w:rPr>
          <w:rFonts w:ascii="宋体" w:hAnsi="宋体"/>
          <w:color w:val="000000"/>
          <w:sz w:val="24"/>
          <w:highlight w:val="none"/>
        </w:rPr>
        <w:t xml:space="preserve">小时内应答，应答后</w:t>
      </w:r>
      <w:r>
        <w:rPr>
          <w:rFonts w:hint="eastAsia" w:ascii="宋体" w:hAnsi="宋体"/>
          <w:color w:val="000000"/>
          <w:sz w:val="24"/>
          <w:highlight w:val="none"/>
        </w:rPr>
        <w:t xml:space="preserve">3</w:t>
      </w:r>
      <w:r>
        <w:rPr>
          <w:rFonts w:ascii="宋体" w:hAnsi="宋体"/>
          <w:color w:val="000000"/>
          <w:sz w:val="24"/>
          <w:highlight w:val="none"/>
        </w:rPr>
        <w:t xml:space="preserve">日内抵达现场</w:t>
      </w:r>
      <w:r>
        <w:rPr>
          <w:rFonts w:hint="eastAsia" w:ascii="宋体" w:hAnsi="宋体" w:cs="宋体"/>
          <w:color w:val="000000"/>
          <w:sz w:val="24"/>
          <w:highlight w:val="none"/>
        </w:rPr>
        <w:t xml:space="preserve">，</w:t>
      </w:r>
      <w:r>
        <w:rPr>
          <w:rFonts w:hint="eastAsia" w:ascii="宋体" w:hAnsi="宋体"/>
          <w:color w:val="000000"/>
          <w:sz w:val="24"/>
          <w:highlight w:val="none"/>
        </w:rPr>
        <w:t xml:space="preserve">中标单位应针对货物的特点对采购人的</w:t>
      </w:r>
      <w:r>
        <w:rPr>
          <w:rFonts w:ascii="宋体" w:hAnsi="宋体"/>
          <w:color w:val="000000"/>
          <w:sz w:val="24"/>
          <w:highlight w:val="none"/>
        </w:rPr>
        <w:t xml:space="preserve">设备</w:t>
      </w:r>
      <w:r>
        <w:rPr>
          <w:rFonts w:hint="eastAsia" w:ascii="宋体" w:hAnsi="宋体"/>
          <w:color w:val="000000"/>
          <w:sz w:val="24"/>
          <w:highlight w:val="none"/>
        </w:rPr>
        <w:t xml:space="preserve">使用</w:t>
      </w:r>
      <w:r>
        <w:rPr>
          <w:rFonts w:ascii="宋体" w:hAnsi="宋体"/>
          <w:color w:val="000000"/>
          <w:sz w:val="24"/>
          <w:highlight w:val="none"/>
        </w:rPr>
        <w:t xml:space="preserve">人员</w:t>
      </w:r>
      <w:r>
        <w:rPr>
          <w:rFonts w:hint="eastAsia" w:ascii="宋体" w:hAnsi="宋体"/>
          <w:color w:val="000000"/>
          <w:sz w:val="24"/>
          <w:highlight w:val="none"/>
        </w:rPr>
        <w:t xml:space="preserve">进行为期不少于三天</w:t>
      </w:r>
      <w:r>
        <w:rPr>
          <w:rFonts w:hint="eastAsia"/>
          <w:color w:val="000000"/>
          <w:sz w:val="24"/>
          <w:highlight w:val="none"/>
        </w:rPr>
        <w:t xml:space="preserve">的</w:t>
      </w:r>
      <w:r>
        <w:rPr>
          <w:color w:val="000000"/>
          <w:sz w:val="24"/>
          <w:highlight w:val="none"/>
        </w:rPr>
        <w:t xml:space="preserve">操作培训，</w:t>
      </w:r>
      <w:r>
        <w:rPr>
          <w:rFonts w:ascii="宋体" w:hAnsi="宋体"/>
          <w:color w:val="000000"/>
          <w:sz w:val="24"/>
          <w:highlight w:val="none"/>
        </w:rPr>
        <w:t xml:space="preserve">并确保用户</w:t>
      </w:r>
      <w:r>
        <w:rPr>
          <w:rFonts w:hint="eastAsia" w:ascii="宋体" w:hAnsi="宋体" w:cs="宋体"/>
          <w:color w:val="000000"/>
          <w:sz w:val="24"/>
          <w:highlight w:val="none"/>
        </w:rPr>
        <w:t xml:space="preserve">熟悉主要操作步骤</w:t>
      </w:r>
      <w:r>
        <w:rPr>
          <w:rFonts w:hint="eastAsia"/>
          <w:color w:val="000000"/>
          <w:sz w:val="24"/>
          <w:highlight w:val="none"/>
        </w:rPr>
        <w:t xml:space="preserve">。</w:t>
      </w:r>
      <w:r>
        <w:rPr>
          <w:rFonts w:ascii="宋体" w:hAnsi="宋体"/>
          <w:color w:val="000000"/>
          <w:sz w:val="24"/>
          <w:highlight w:val="none"/>
        </w:rPr>
        <w:t xml:space="preserve">免费提供中文培训手册</w:t>
      </w:r>
      <w:r>
        <w:rPr>
          <w:rFonts w:hint="eastAsia" w:ascii="宋体" w:hAnsi="宋体"/>
          <w:color w:val="000000"/>
          <w:sz w:val="24"/>
          <w:highlight w:val="none"/>
        </w:rPr>
        <w:t xml:space="preserve">。</w:t>
      </w:r>
      <w:r/>
    </w:p>
    <w:p>
      <w:pPr>
        <w:ind w:firstLine="360"/>
        <w:spacing w:before="120" w:after="120" w:line="360" w:lineRule="auto"/>
        <w:rPr>
          <w:rFonts w:ascii="宋体" w:hAnsi="宋体"/>
          <w:color w:val="000000"/>
          <w:sz w:val="24"/>
          <w:highlight w:val="none"/>
        </w:rPr>
        <w:outlineLvl w:val="0"/>
      </w:pP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供方承诺的服务中如涉及第三方提供的，由供方负责协调解决。本项目涉及的系统</w:t>
      </w:r>
      <w:r>
        <w:rPr>
          <w:rFonts w:ascii="宋体" w:hAnsi="宋体"/>
          <w:color w:val="000000"/>
          <w:sz w:val="24"/>
          <w:highlight w:val="none"/>
        </w:rPr>
        <w:t xml:space="preserve">软件</w:t>
      </w:r>
      <w:r>
        <w:rPr>
          <w:rFonts w:hint="eastAsia" w:ascii="仿宋_GB2312" w:eastAsia="仿宋_GB2312"/>
          <w:color w:val="000000"/>
          <w:sz w:val="24"/>
          <w:highlight w:val="none"/>
        </w:rPr>
        <w:t xml:space="preserve">，</w:t>
      </w:r>
      <w:r>
        <w:rPr>
          <w:rFonts w:hint="eastAsia" w:ascii="宋体"/>
          <w:color w:val="000000"/>
          <w:sz w:val="24"/>
          <w:highlight w:val="none"/>
        </w:rPr>
        <w:t xml:space="preserve">应保证校方使用该系统时不侵犯第三人的知识产权。否则供应商应承担由此引起的一切法律责任及费用</w:t>
      </w:r>
      <w:r>
        <w:rPr>
          <w:rFonts w:hint="eastAsia" w:ascii="宋体" w:hAnsi="宋体"/>
          <w:color w:val="000000"/>
          <w:sz w:val="24"/>
          <w:highlight w:val="none"/>
        </w:rPr>
        <w:t xml:space="preserve">。</w:t>
      </w:r>
      <w:r/>
    </w:p>
    <w:p>
      <w:pPr>
        <w:spacing w:line="360" w:lineRule="auto"/>
        <w:tabs>
          <w:tab w:val="left" w:pos="2142" w:leader="none"/>
        </w:tabs>
        <w:rPr>
          <w:rFonts w:ascii="宋体"/>
          <w:b/>
          <w:color w:val="000000"/>
          <w:sz w:val="24"/>
          <w:highlight w:val="none"/>
        </w:rPr>
      </w:pPr>
      <w:r>
        <w:rPr>
          <w:rFonts w:hint="eastAsia" w:ascii="宋体"/>
          <w:b/>
          <w:color w:val="000000"/>
          <w:sz w:val="24"/>
          <w:highlight w:val="none"/>
        </w:rPr>
        <w:t xml:space="preserve">五、</w:t>
      </w:r>
      <w:r>
        <w:rPr>
          <w:rFonts w:hint="eastAsia" w:ascii="宋体" w:hAnsi="宋体" w:cs="宋体"/>
          <w:b/>
          <w:bCs/>
          <w:color w:val="000000"/>
          <w:sz w:val="24"/>
          <w:highlight w:val="none"/>
        </w:rPr>
        <w:t xml:space="preserve">签订合同</w:t>
      </w:r>
      <w:r/>
    </w:p>
    <w:p>
      <w:pPr>
        <w:ind w:firstLine="480"/>
        <w:spacing w:line="360" w:lineRule="auto"/>
        <w:tabs>
          <w:tab w:val="left" w:pos="2142" w:leader="none"/>
        </w:tabs>
        <w:rPr>
          <w:rFonts w:ascii="宋体" w:hAnsi="宋体" w:cs="宋体"/>
          <w:color w:val="000000"/>
          <w:szCs w:val="21"/>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spacing w:line="360" w:lineRule="auto"/>
        <w:tabs>
          <w:tab w:val="left" w:pos="2142" w:leader="none"/>
        </w:tabs>
        <w:rPr>
          <w:rFonts w:ascii="宋体"/>
          <w:b/>
          <w:color w:val="000000"/>
          <w:sz w:val="24"/>
          <w:highlight w:val="none"/>
        </w:rPr>
      </w:pPr>
      <w:r>
        <w:rPr>
          <w:rFonts w:hint="eastAsia" w:ascii="宋体"/>
          <w:b/>
          <w:color w:val="000000"/>
          <w:sz w:val="24"/>
          <w:highlight w:val="none"/>
        </w:rPr>
        <w:t xml:space="preserve">六、货款支付方式</w:t>
      </w:r>
      <w:r/>
    </w:p>
    <w:p>
      <w:pPr>
        <w:contextualSpacing/>
        <w:ind w:firstLine="480"/>
        <w:spacing w:line="360" w:lineRule="auto"/>
        <w:rPr>
          <w:rFonts w:hint="eastAsia"/>
          <w:b/>
          <w:bCs/>
          <w:color w:val="000000"/>
          <w:sz w:val="24"/>
          <w:highlight w:val="none"/>
        </w:rPr>
      </w:pPr>
      <w:r>
        <w:rPr>
          <w:rFonts w:hint="eastAsia" w:ascii="宋体" w:hAnsi="宋体" w:cs="宋体"/>
          <w:color w:val="000000"/>
          <w:sz w:val="24"/>
          <w:highlight w:val="none"/>
        </w:rPr>
        <w:t xml:space="preserve">本项目无预付款，设备安装调试并验收合格，乙方开具全额增值税专用发票，一年内支付合同金额的90%，验收一年后质保期内付清货款，不计利息。</w:t>
      </w:r>
      <w:r/>
    </w:p>
    <w:p>
      <w:pPr>
        <w:contextualSpacing/>
        <w:spacing w:line="360" w:lineRule="auto"/>
        <w:rPr>
          <w:b/>
          <w:bCs/>
          <w:color w:val="000000"/>
          <w:sz w:val="24"/>
          <w:highlight w:val="none"/>
        </w:rPr>
      </w:pPr>
      <w:r>
        <w:rPr>
          <w:rFonts w:hint="eastAsia"/>
          <w:b/>
          <w:bCs/>
          <w:color w:val="000000"/>
          <w:sz w:val="24"/>
          <w:highlight w:val="none"/>
        </w:rPr>
        <w:t xml:space="preserve">七、</w:t>
      </w:r>
      <w:r>
        <w:rPr>
          <w:b/>
          <w:bCs/>
          <w:color w:val="000000"/>
          <w:sz w:val="24"/>
          <w:highlight w:val="none"/>
        </w:rPr>
        <w:t xml:space="preserve">包装和运输</w:t>
      </w:r>
      <w:r/>
    </w:p>
    <w:p>
      <w:pPr>
        <w:contextualSpacing/>
        <w:ind w:firstLine="480"/>
        <w:spacing w:line="360" w:lineRule="auto"/>
        <w:rPr>
          <w:color w:val="000000"/>
          <w:sz w:val="24"/>
          <w:highlight w:val="none"/>
        </w:rPr>
      </w:pPr>
      <w:r>
        <w:rPr>
          <w:color w:val="000000"/>
          <w:sz w:val="24"/>
          <w:highlight w:val="none"/>
        </w:rPr>
        <w:t xml:space="preserve">须满足《关于印发〈商品包装政府采购需求标准（试行）〉、〈快递包装政府采购需求标准（试行）〉的通知》（财办库﹝2020﹞123号））</w:t>
      </w:r>
      <w:r/>
    </w:p>
    <w:p>
      <w:pPr>
        <w:contextualSpacing/>
        <w:spacing w:line="360" w:lineRule="auto"/>
        <w:rPr>
          <w:b/>
          <w:bCs/>
          <w:color w:val="000000"/>
          <w:sz w:val="24"/>
          <w:highlight w:val="none"/>
        </w:rPr>
      </w:pPr>
      <w:r>
        <w:rPr>
          <w:rFonts w:hint="eastAsia"/>
          <w:b/>
          <w:bCs/>
          <w:color w:val="000000"/>
          <w:sz w:val="24"/>
          <w:highlight w:val="none"/>
        </w:rPr>
        <w:t xml:space="preserve">八、</w:t>
      </w:r>
      <w:r>
        <w:rPr>
          <w:b/>
          <w:bCs/>
          <w:color w:val="000000"/>
          <w:sz w:val="24"/>
          <w:highlight w:val="none"/>
        </w:rPr>
        <w:t xml:space="preserve">其他要求</w:t>
      </w:r>
      <w:r/>
    </w:p>
    <w:p>
      <w:pPr>
        <w:pStyle w:val="784"/>
        <w:ind w:firstLine="480"/>
        <w:spacing w:line="360" w:lineRule="auto"/>
        <w:rPr>
          <w:rFonts w:ascii="宋体" w:hAnsi="宋体" w:cs="宋体"/>
          <w:color w:val="000000"/>
          <w:sz w:val="24"/>
          <w:szCs w:val="21"/>
          <w:highlight w:val="none"/>
          <w:lang w:bidi="ar"/>
        </w:rPr>
      </w:pPr>
      <w:r>
        <w:rPr>
          <w:rFonts w:hint="eastAsia" w:ascii="宋体" w:hAnsi="宋体" w:cs="宋体"/>
          <w:color w:val="000000"/>
          <w:sz w:val="24"/>
          <w:szCs w:val="21"/>
          <w:highlight w:val="none"/>
          <w:lang w:bidi="ar"/>
        </w:rPr>
        <w:t xml:space="preserve">按照《政府采购促进中小企业发展管理办法》（财库〔2020〕46号）的相关要求，采购人应当面向中小企业预留采购份额，本项目面向中小企业预留份额0%，未面向理由：预留采购份额无法确保充分供应、充分竞争，或者存在可能影响政府采购目标实现的情形。</w:t>
      </w:r>
      <w:r/>
    </w:p>
    <w:p>
      <w:pPr>
        <w:pStyle w:val="1103"/>
        <w:contextualSpacing/>
        <w:ind w:firstLine="0"/>
        <w:spacing w:line="360" w:lineRule="auto"/>
        <w:rPr>
          <w:rFonts w:ascii="Times New Roman" w:hAnsi="Times New Roman"/>
          <w:b/>
          <w:color w:val="000000"/>
          <w:sz w:val="24"/>
          <w:szCs w:val="24"/>
          <w:highlight w:val="none"/>
        </w:rPr>
      </w:pPr>
      <w:r>
        <w:rPr>
          <w:rFonts w:ascii="Times New Roman" w:hAnsi="Times New Roman"/>
          <w:b/>
          <w:color w:val="000000"/>
          <w:sz w:val="24"/>
          <w:szCs w:val="24"/>
          <w:highlight w:val="none"/>
        </w:rPr>
      </w:r>
      <w:r/>
    </w:p>
    <w:p>
      <w:pPr>
        <w:pStyle w:val="1103"/>
        <w:contextualSpacing/>
        <w:ind w:firstLine="0"/>
        <w:spacing w:line="360" w:lineRule="auto"/>
        <w:rPr>
          <w:rFonts w:hint="eastAsia"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九、政府采购中实施本国产品标准及相关政策</w:t>
      </w:r>
      <w:r/>
    </w:p>
    <w:p>
      <w:pPr>
        <w:ind w:firstLine="480"/>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1.本项目对采购本国产品给予政策支持，具体内容见招标文件“第五章 评标方法与评标标准”。</w:t>
      </w:r>
      <w:r/>
    </w:p>
    <w:p>
      <w:pPr>
        <w:ind w:firstLine="480"/>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37"/>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37"/>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37"/>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37"/>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37"/>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37"/>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37"/>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37"/>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37"/>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37"/>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37"/>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37"/>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37"/>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37"/>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37"/>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37"/>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37"/>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37"/>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37"/>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37"/>
        <w:ind w:firstLine="480"/>
        <w:jc w:val="center"/>
        <w:spacing w:line="360" w:lineRule="auto"/>
        <w:rPr>
          <w:b/>
          <w:color w:val="000000"/>
          <w:sz w:val="36"/>
          <w:szCs w:val="36"/>
          <w:highlight w:val="none"/>
        </w:rPr>
      </w:pPr>
      <w:r/>
      <w:bookmarkStart w:id="825" w:name="_Toc16602"/>
      <w:r/>
      <w:bookmarkStart w:id="826" w:name="_Toc22150"/>
      <w:r>
        <w:rPr>
          <w:b/>
          <w:color w:val="000000"/>
          <w:sz w:val="36"/>
          <w:szCs w:val="36"/>
          <w:highlight w:val="none"/>
        </w:rPr>
        <w:t xml:space="preserve">第六章   拟签订的合同文本</w:t>
      </w:r>
      <w:bookmarkEnd w:id="825"/>
      <w:r/>
      <w:bookmarkEnd w:id="826"/>
      <w:r/>
      <w:r/>
    </w:p>
    <w:p>
      <w:pPr>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rPr>
          <w:rFonts w:ascii="宋体" w:hAnsi="宋体" w:cs="宋体"/>
          <w:color w:val="000000"/>
          <w:sz w:val="24"/>
          <w:highlight w:val="none"/>
          <w:u w:val="single"/>
        </w:rPr>
      </w:pPr>
      <w:r/>
      <w:bookmarkStart w:id="827" w:name="_Toc10039"/>
      <w:r>
        <w:rPr>
          <w:rFonts w:hint="eastAsia" w:ascii="宋体" w:hAnsi="宋体" w:cs="宋体"/>
          <w:color w:val="000000"/>
          <w:sz w:val="24"/>
          <w:highlight w:val="none"/>
        </w:rPr>
        <w:t xml:space="preserve">合同编号：</w:t>
      </w:r>
      <w:r>
        <w:rPr>
          <w:rFonts w:hint="eastAsia" w:ascii="宋体" w:hAnsi="宋体" w:cs="宋体"/>
          <w:color w:val="000000"/>
          <w:sz w:val="24"/>
          <w:highlight w:val="none"/>
          <w:u w:val="single"/>
        </w:rPr>
        <w:t xml:space="preserve">           </w:t>
      </w:r>
      <w:r/>
    </w:p>
    <w:p>
      <w:pPr>
        <w:jc w:val="center"/>
        <w:rPr>
          <w:rFonts w:ascii="宋体" w:hAnsi="宋体" w:cs="宋体"/>
          <w:b/>
          <w:color w:val="000000"/>
          <w:sz w:val="28"/>
          <w:szCs w:val="28"/>
          <w:highlight w:val="none"/>
        </w:rPr>
      </w:pPr>
      <w:r>
        <w:rPr>
          <w:rFonts w:hint="eastAsia" w:ascii="宋体" w:hAnsi="宋体" w:cs="宋体"/>
          <w:b/>
          <w:color w:val="000000"/>
          <w:sz w:val="32"/>
          <w:szCs w:val="32"/>
          <w:highlight w:val="none"/>
        </w:rPr>
        <w:t xml:space="preserve">        </w:t>
      </w:r>
      <w:r/>
    </w:p>
    <w:p>
      <w:pPr>
        <w:jc w:val="center"/>
        <w:rPr>
          <w:rFonts w:ascii="宋体" w:hAnsi="宋体" w:cs="宋体"/>
          <w:b/>
          <w:color w:val="000000"/>
          <w:sz w:val="28"/>
          <w:szCs w:val="28"/>
          <w:highlight w:val="none"/>
        </w:rPr>
      </w:pPr>
      <w:r>
        <w:rPr>
          <w:rFonts w:ascii="宋体" w:hAnsi="宋体" w:cs="宋体"/>
          <w:b/>
          <w:color w:val="000000"/>
          <w:sz w:val="28"/>
          <w:szCs w:val="28"/>
          <w:highlight w:val="none"/>
        </w:rPr>
      </w:r>
      <w:r/>
    </w:p>
    <w:p>
      <w:pPr>
        <w:jc w:val="center"/>
        <w:rPr>
          <w:rFonts w:ascii="宋体" w:hAnsi="宋体" w:cs="宋体"/>
          <w:b/>
          <w:color w:val="000000"/>
          <w:sz w:val="28"/>
          <w:szCs w:val="28"/>
          <w:highlight w:val="none"/>
        </w:rPr>
      </w:pPr>
      <w:r>
        <w:rPr>
          <w:rFonts w:ascii="宋体" w:hAnsi="宋体" w:cs="宋体"/>
          <w:b/>
          <w:color w:val="000000"/>
          <w:sz w:val="28"/>
          <w:szCs w:val="28"/>
          <w:highlight w:val="none"/>
        </w:rPr>
      </w:r>
      <w:r/>
    </w:p>
    <w:p>
      <w:pPr>
        <w:jc w:val="center"/>
        <w:rPr>
          <w:rFonts w:ascii="宋体" w:hAnsi="宋体" w:cs="宋体"/>
          <w:b/>
          <w:color w:val="000000"/>
          <w:sz w:val="44"/>
          <w:szCs w:val="44"/>
          <w:highlight w:val="none"/>
        </w:rPr>
      </w:pPr>
      <w:r>
        <w:rPr>
          <w:rFonts w:hint="eastAsia" w:ascii="宋体" w:hAnsi="宋体" w:cs="宋体"/>
          <w:b/>
          <w:color w:val="000000"/>
          <w:sz w:val="44"/>
          <w:szCs w:val="44"/>
          <w:highlight w:val="none"/>
        </w:rPr>
        <w:t xml:space="preserve">政府采购合同</w:t>
      </w:r>
      <w:r/>
    </w:p>
    <w:p>
      <w:pPr>
        <w:jc w:val="center"/>
        <w:rPr>
          <w:rFonts w:ascii="宋体" w:hAnsi="宋体" w:cs="宋体"/>
          <w:b/>
          <w:color w:val="000000"/>
          <w:sz w:val="24"/>
          <w:highlight w:val="none"/>
        </w:rPr>
      </w:pPr>
      <w:r>
        <w:rPr>
          <w:rFonts w:hint="eastAsia" w:ascii="宋体" w:hAnsi="宋体" w:cs="宋体"/>
          <w:b/>
          <w:color w:val="000000"/>
          <w:sz w:val="24"/>
          <w:highlight w:val="none"/>
        </w:rPr>
        <w:t xml:space="preserve">（货物类）</w:t>
      </w:r>
      <w:r/>
    </w:p>
    <w:p>
      <w:pPr>
        <w:pStyle w:val="1099"/>
        <w:ind w:firstLine="480"/>
        <w:rPr>
          <w:rFonts w:hAnsi="宋体" w:cs="宋体"/>
          <w:color w:val="000000"/>
          <w:highlight w:val="none"/>
        </w:rPr>
      </w:pPr>
      <w:r>
        <w:rPr>
          <w:rFonts w:hAnsi="宋体" w:cs="宋体"/>
          <w:color w:val="000000"/>
          <w:highlight w:val="none"/>
        </w:rPr>
      </w:r>
      <w:r/>
    </w:p>
    <w:p>
      <w:pPr>
        <w:pStyle w:val="1099"/>
        <w:ind w:firstLine="480"/>
        <w:rPr>
          <w:rFonts w:hAnsi="宋体" w:cs="宋体"/>
          <w:color w:val="000000"/>
          <w:highlight w:val="none"/>
        </w:rPr>
      </w:pPr>
      <w:r>
        <w:rPr>
          <w:rFonts w:hAnsi="宋体" w:cs="宋体"/>
          <w:color w:val="000000"/>
          <w:highlight w:val="none"/>
        </w:rPr>
      </w:r>
      <w:r/>
    </w:p>
    <w:p>
      <w:pPr>
        <w:pStyle w:val="1099"/>
        <w:ind w:firstLine="480"/>
        <w:rPr>
          <w:rFonts w:hAnsi="宋体" w:cs="宋体"/>
          <w:color w:val="000000"/>
          <w:highlight w:val="none"/>
        </w:rPr>
      </w:pPr>
      <w:r>
        <w:rPr>
          <w:rFonts w:hAnsi="宋体" w:cs="宋体"/>
          <w:color w:val="000000"/>
          <w:highlight w:val="none"/>
        </w:rPr>
      </w:r>
      <w:r/>
    </w:p>
    <w:p>
      <w:pPr>
        <w:pStyle w:val="1099"/>
        <w:ind w:firstLine="482"/>
        <w:jc w:val="center"/>
        <w:rPr>
          <w:rFonts w:hAnsi="宋体" w:cs="宋体"/>
          <w:b/>
          <w:color w:val="000000"/>
          <w:highlight w:val="none"/>
        </w:rPr>
      </w:pPr>
      <w:r>
        <w:rPr>
          <w:rFonts w:hint="eastAsia" w:hAnsi="宋体" w:cs="宋体"/>
          <w:b/>
          <w:color w:val="000000"/>
          <w:highlight w:val="none"/>
        </w:rPr>
        <w:t xml:space="preserve">第一部分 合同书</w:t>
      </w:r>
      <w:r/>
    </w:p>
    <w:p>
      <w:pPr>
        <w:pStyle w:val="1099"/>
        <w:ind w:firstLine="480"/>
        <w:rPr>
          <w:rFonts w:hAnsi="宋体" w:cs="宋体"/>
          <w:color w:val="000000"/>
          <w:highlight w:val="none"/>
        </w:rPr>
      </w:pPr>
      <w:r>
        <w:rPr>
          <w:rFonts w:hAnsi="宋体" w:cs="宋体"/>
          <w:color w:val="000000"/>
          <w:highlight w:val="none"/>
        </w:rPr>
      </w:r>
      <w:r/>
    </w:p>
    <w:p>
      <w:pPr>
        <w:pStyle w:val="1099"/>
        <w:ind w:firstLine="480"/>
        <w:rPr>
          <w:rFonts w:hAnsi="宋体" w:cs="宋体"/>
          <w:color w:val="000000"/>
          <w:highlight w:val="none"/>
        </w:rPr>
      </w:pPr>
      <w:r>
        <w:rPr>
          <w:rFonts w:hAnsi="宋体" w:cs="宋体"/>
          <w:color w:val="000000"/>
          <w:highlight w:val="none"/>
        </w:rPr>
      </w:r>
      <w:r/>
    </w:p>
    <w:p>
      <w:pPr>
        <w:spacing w:before="120"/>
        <w:rPr>
          <w:rFonts w:ascii="宋体" w:hAnsi="宋体" w:cs="宋体"/>
          <w:color w:val="000000"/>
          <w:sz w:val="24"/>
          <w:highlight w:val="none"/>
        </w:rPr>
      </w:pPr>
      <w:r>
        <w:rPr>
          <w:rFonts w:ascii="宋体" w:hAnsi="宋体" w:cs="宋体"/>
          <w:color w:val="000000"/>
          <w:sz w:val="24"/>
          <w:highlight w:val="none"/>
        </w:rPr>
      </w:r>
      <w:r/>
    </w:p>
    <w:p>
      <w:pPr>
        <w:ind w:left="960"/>
        <w:spacing w:before="120"/>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p>
    <w:p>
      <w:pPr>
        <w:pStyle w:val="1272"/>
        <w:spacing w:before="120" w:line="240" w:lineRule="auto"/>
        <w:rPr>
          <w:rFonts w:ascii="宋体" w:hAnsi="宋体" w:eastAsia="宋体" w:cs="宋体"/>
          <w:color w:val="000000"/>
          <w:szCs w:val="24"/>
          <w:highlight w:val="none"/>
        </w:rPr>
      </w:pPr>
      <w:r>
        <w:rPr>
          <w:rFonts w:ascii="宋体" w:hAnsi="宋体" w:eastAsia="宋体" w:cs="宋体"/>
          <w:color w:val="000000"/>
          <w:szCs w:val="24"/>
          <w:highlight w:val="none"/>
        </w:rPr>
      </w:r>
      <w:r/>
    </w:p>
    <w:p>
      <w:pPr>
        <w:ind w:left="960"/>
        <w:spacing w:before="120"/>
        <w:rPr>
          <w:rFonts w:ascii="宋体" w:hAnsi="宋体" w:cs="宋体"/>
          <w:color w:val="000000"/>
          <w:sz w:val="24"/>
          <w:highlight w:val="none"/>
        </w:rPr>
      </w:pPr>
      <w:r>
        <w:rPr>
          <w:rFonts w:hint="eastAsia" w:ascii="宋体" w:hAnsi="宋体" w:cs="宋体"/>
          <w:color w:val="000000"/>
          <w:sz w:val="24"/>
          <w:highlight w:val="none"/>
        </w:rPr>
        <w:t xml:space="preserve">标包：</w:t>
      </w:r>
      <w:r>
        <w:rPr>
          <w:rFonts w:hint="eastAsia" w:ascii="宋体" w:hAnsi="宋体" w:cs="宋体"/>
          <w:color w:val="000000"/>
          <w:sz w:val="24"/>
          <w:highlight w:val="none"/>
          <w:u w:val="single"/>
        </w:rPr>
        <w:t xml:space="preserve">                                       </w:t>
      </w:r>
      <w:r/>
    </w:p>
    <w:p>
      <w:pPr>
        <w:rPr>
          <w:rFonts w:ascii="宋体" w:hAnsi="宋体" w:cs="宋体"/>
          <w:color w:val="000000"/>
          <w:highlight w:val="none"/>
        </w:rPr>
      </w:pPr>
      <w:r>
        <w:rPr>
          <w:rFonts w:ascii="宋体" w:hAnsi="宋体" w:cs="宋体"/>
          <w:color w:val="000000"/>
          <w:highlight w:val="none"/>
        </w:rPr>
      </w:r>
      <w:r/>
    </w:p>
    <w:p>
      <w:pPr>
        <w:ind w:left="960"/>
        <w:spacing w:before="120"/>
        <w:rPr>
          <w:rFonts w:ascii="宋体" w:hAnsi="宋体" w:cs="宋体"/>
          <w:color w:val="000000"/>
          <w:sz w:val="24"/>
          <w:highlight w:val="none"/>
          <w:u w:val="single"/>
        </w:rPr>
      </w:pPr>
      <w:r>
        <w:rPr>
          <w:rFonts w:hint="eastAsia" w:ascii="宋体" w:hAnsi="宋体" w:cs="宋体"/>
          <w:color w:val="000000"/>
          <w:sz w:val="24"/>
          <w:highlight w:val="none"/>
        </w:rPr>
        <w:t xml:space="preserve">甲方：</w:t>
      </w:r>
      <w:r>
        <w:rPr>
          <w:rFonts w:hint="eastAsia" w:ascii="宋体" w:hAnsi="宋体" w:cs="宋体"/>
          <w:color w:val="000000"/>
          <w:sz w:val="24"/>
          <w:highlight w:val="none"/>
          <w:u w:val="single"/>
        </w:rPr>
        <w:t xml:space="preserve">                                       </w:t>
      </w:r>
      <w:r/>
    </w:p>
    <w:p>
      <w:pPr>
        <w:spacing w:before="120"/>
        <w:rPr>
          <w:rFonts w:ascii="宋体" w:hAnsi="宋体" w:cs="宋体"/>
          <w:color w:val="000000"/>
          <w:sz w:val="24"/>
          <w:highlight w:val="none"/>
        </w:rPr>
      </w:pPr>
      <w:r>
        <w:rPr>
          <w:rFonts w:ascii="宋体" w:hAnsi="宋体" w:cs="宋体"/>
          <w:color w:val="000000"/>
          <w:sz w:val="24"/>
          <w:highlight w:val="none"/>
        </w:rPr>
      </w:r>
      <w:r/>
    </w:p>
    <w:p>
      <w:pPr>
        <w:ind w:left="960"/>
        <w:spacing w:before="120"/>
        <w:rPr>
          <w:rFonts w:ascii="宋体" w:hAnsi="宋体" w:cs="宋体"/>
          <w:color w:val="000000"/>
          <w:sz w:val="24"/>
          <w:highlight w:val="none"/>
          <w:u w:val="single"/>
        </w:rPr>
      </w:pPr>
      <w:r>
        <w:rPr>
          <w:rFonts w:hint="eastAsia" w:ascii="宋体" w:hAnsi="宋体" w:cs="宋体"/>
          <w:color w:val="000000"/>
          <w:sz w:val="24"/>
          <w:highlight w:val="none"/>
        </w:rPr>
        <w:t xml:space="preserve">乙方：</w:t>
      </w:r>
      <w:r>
        <w:rPr>
          <w:rFonts w:hint="eastAsia" w:ascii="宋体" w:hAnsi="宋体" w:cs="宋体"/>
          <w:color w:val="000000"/>
          <w:sz w:val="24"/>
          <w:highlight w:val="none"/>
          <w:u w:val="single"/>
        </w:rPr>
        <w:t xml:space="preserve">                                       </w:t>
      </w:r>
      <w:r/>
    </w:p>
    <w:p>
      <w:pPr>
        <w:spacing w:before="120"/>
        <w:rPr>
          <w:rFonts w:ascii="宋体" w:hAnsi="宋体" w:cs="宋体"/>
          <w:color w:val="000000"/>
          <w:sz w:val="24"/>
          <w:highlight w:val="none"/>
        </w:rPr>
      </w:pPr>
      <w:r>
        <w:rPr>
          <w:rFonts w:ascii="宋体" w:hAnsi="宋体" w:cs="宋体"/>
          <w:color w:val="000000"/>
          <w:sz w:val="24"/>
          <w:highlight w:val="none"/>
        </w:rPr>
      </w:r>
      <w:r/>
    </w:p>
    <w:p>
      <w:pPr>
        <w:ind w:firstLine="960"/>
        <w:spacing w:before="120"/>
        <w:rPr>
          <w:rFonts w:ascii="宋体" w:hAnsi="宋体" w:cs="宋体"/>
          <w:color w:val="000000"/>
          <w:sz w:val="24"/>
          <w:highlight w:val="none"/>
          <w:u w:val="single"/>
        </w:rPr>
      </w:pPr>
      <w:r>
        <w:rPr>
          <w:rFonts w:hint="eastAsia" w:ascii="宋体" w:hAnsi="宋体" w:cs="宋体"/>
          <w:color w:val="000000"/>
          <w:sz w:val="24"/>
          <w:highlight w:val="none"/>
        </w:rPr>
        <w:t xml:space="preserve">签订地：</w:t>
      </w:r>
      <w:r>
        <w:rPr>
          <w:rFonts w:hint="eastAsia" w:ascii="宋体" w:hAnsi="宋体" w:cs="宋体"/>
          <w:color w:val="000000"/>
          <w:sz w:val="24"/>
          <w:highlight w:val="none"/>
          <w:u w:val="single"/>
        </w:rPr>
        <w:t xml:space="preserve">                                     </w:t>
      </w:r>
      <w:r/>
    </w:p>
    <w:p>
      <w:pPr>
        <w:spacing w:before="120"/>
        <w:rPr>
          <w:rFonts w:ascii="宋体" w:hAnsi="宋体" w:cs="宋体"/>
          <w:color w:val="000000"/>
          <w:sz w:val="24"/>
          <w:highlight w:val="none"/>
        </w:rPr>
      </w:pPr>
      <w:r>
        <w:rPr>
          <w:rFonts w:ascii="宋体" w:hAnsi="宋体" w:cs="宋体"/>
          <w:color w:val="000000"/>
          <w:sz w:val="24"/>
          <w:highlight w:val="none"/>
        </w:rPr>
      </w:r>
      <w:r/>
    </w:p>
    <w:p>
      <w:pPr>
        <w:ind w:firstLine="960"/>
        <w:spacing w:before="120"/>
        <w:rPr>
          <w:rFonts w:ascii="宋体" w:hAnsi="宋体" w:cs="宋体"/>
          <w:color w:val="000000"/>
          <w:sz w:val="24"/>
          <w:highlight w:val="none"/>
          <w:u w:val="single"/>
        </w:rPr>
      </w:pPr>
      <w:r>
        <w:rPr>
          <w:rFonts w:hint="eastAsia" w:ascii="宋体" w:hAnsi="宋体" w:cs="宋体"/>
          <w:color w:val="000000"/>
          <w:sz w:val="24"/>
          <w:highlight w:val="none"/>
        </w:rPr>
        <w:t xml:space="preserve">签订日期：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spacing w:line="400" w:lineRule="exact"/>
        <w:rPr>
          <w:rFonts w:ascii="宋体" w:hAnsi="宋体" w:cs="宋体"/>
          <w:color w:val="000000"/>
          <w:sz w:val="24"/>
          <w:highlight w:val="none"/>
          <w:u w:val="single"/>
          <w:lang w:val="zh-CN"/>
        </w:rPr>
      </w:pPr>
      <w:r>
        <w:rPr>
          <w:rFonts w:ascii="宋体" w:hAnsi="宋体" w:cs="宋体"/>
          <w:color w:val="000000"/>
          <w:sz w:val="24"/>
          <w:highlight w:val="none"/>
          <w:u w:val="single"/>
          <w:lang w:val="zh-CN"/>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u w:val="single"/>
          <w:lang w:val="zh-CN"/>
        </w:rPr>
        <w:br w:type="page" w:clear="all"/>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日</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（招标人名称）   </w:t>
      </w:r>
      <w:r>
        <w:rPr>
          <w:rFonts w:hint="eastAsia" w:ascii="宋体" w:hAnsi="宋体" w:cs="宋体"/>
          <w:color w:val="000000"/>
          <w:sz w:val="24"/>
          <w:highlight w:val="none"/>
        </w:rPr>
        <w:t xml:space="preserve">以</w:t>
      </w:r>
      <w:r>
        <w:rPr>
          <w:rFonts w:hint="eastAsia" w:ascii="宋体" w:hAnsi="宋体" w:cs="宋体"/>
          <w:color w:val="000000"/>
          <w:sz w:val="24"/>
          <w:highlight w:val="none"/>
          <w:u w:val="single"/>
        </w:rPr>
        <w:t xml:space="preserve">   （政府采购方式）  </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rPr>
        <w:t xml:space="preserve">   （同前页项目名称）   </w:t>
      </w:r>
      <w:r>
        <w:rPr>
          <w:rFonts w:hint="eastAsia" w:ascii="宋体" w:hAnsi="宋体" w:cs="宋体"/>
          <w:color w:val="000000"/>
          <w:sz w:val="24"/>
          <w:highlight w:val="none"/>
        </w:rPr>
        <w:t xml:space="preserve">项目进行了采购。经</w:t>
      </w:r>
      <w:r>
        <w:rPr>
          <w:rFonts w:hint="eastAsia" w:ascii="宋体" w:hAnsi="宋体" w:cs="宋体"/>
          <w:color w:val="000000"/>
          <w:sz w:val="24"/>
          <w:highlight w:val="none"/>
          <w:u w:val="single"/>
        </w:rPr>
        <w:t xml:space="preserve">   （相关评定主体名称）   </w:t>
      </w:r>
      <w:r>
        <w:rPr>
          <w:rFonts w:hint="eastAsia" w:ascii="宋体" w:hAnsi="宋体" w:cs="宋体"/>
          <w:color w:val="000000"/>
          <w:sz w:val="24"/>
          <w:highlight w:val="none"/>
        </w:rPr>
        <w:t xml:space="preserve">评定，</w:t>
      </w:r>
      <w:r>
        <w:rPr>
          <w:rFonts w:hint="eastAsia" w:ascii="宋体" w:hAnsi="宋体" w:cs="宋体"/>
          <w:color w:val="000000"/>
          <w:sz w:val="24"/>
          <w:highlight w:val="none"/>
          <w:u w:val="single"/>
        </w:rPr>
        <w:t xml:space="preserve">   （中标单位名称）</w:t>
      </w:r>
      <w:r>
        <w:rPr>
          <w:rFonts w:hint="eastAsia" w:ascii="宋体" w:hAnsi="宋体" w:cs="宋体"/>
          <w:color w:val="000000"/>
          <w:sz w:val="24"/>
          <w:highlight w:val="none"/>
        </w:rPr>
        <w:t xml:space="preserve">为该项目中标单位。现于中标通知书发出之日起三十日内，按照采购文件确定的事项签订本合同。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根据《中华人民共和国</w:t>
      </w:r>
      <w:r>
        <w:rPr>
          <w:rFonts w:hint="eastAsia" w:ascii="宋体" w:hAnsi="宋体" w:cs="宋体"/>
          <w:color w:val="000000"/>
          <w:sz w:val="24"/>
          <w:highlight w:val="none"/>
        </w:rPr>
        <w:t xml:space="preserve">民法典</w:t>
      </w:r>
      <w:r>
        <w:rPr>
          <w:rFonts w:hint="eastAsia" w:ascii="宋体" w:hAnsi="宋体" w:cs="宋体"/>
          <w:color w:val="000000"/>
          <w:sz w:val="24"/>
          <w:highlight w:val="none"/>
          <w:lang w:val="zh-CN"/>
        </w:rPr>
        <w:t xml:space="preserve">》、《中华人民共和国政府采购法》等相关法律法规之规定，按照平等、自愿、公平和诚实信用的原则，经</w:t>
      </w:r>
      <w:r>
        <w:rPr>
          <w:rFonts w:hint="eastAsia" w:ascii="宋体" w:hAnsi="宋体" w:cs="宋体"/>
          <w:color w:val="000000"/>
          <w:sz w:val="24"/>
          <w:highlight w:val="none"/>
          <w:u w:val="single"/>
        </w:rPr>
        <w:t xml:space="preserve">   （招标人名称）   </w:t>
      </w:r>
      <w:r>
        <w:rPr>
          <w:rFonts w:hint="eastAsia" w:ascii="宋体" w:hAnsi="宋体" w:cs="宋体"/>
          <w:color w:val="000000"/>
          <w:sz w:val="24"/>
          <w:highlight w:val="none"/>
          <w:lang w:val="zh-CN"/>
        </w:rPr>
        <w:t xml:space="preserve">(以下简称：甲方)和</w:t>
      </w:r>
      <w:r>
        <w:rPr>
          <w:rFonts w:hint="eastAsia" w:ascii="宋体" w:hAnsi="宋体" w:cs="宋体"/>
          <w:color w:val="000000"/>
          <w:sz w:val="24"/>
          <w:highlight w:val="none"/>
          <w:u w:val="single"/>
        </w:rPr>
        <w:t xml:space="preserve">   （中标单位名称）   </w:t>
      </w:r>
      <w:r>
        <w:rPr>
          <w:rFonts w:hint="eastAsia" w:ascii="宋体" w:hAnsi="宋体" w:cs="宋体"/>
          <w:color w:val="000000"/>
          <w:sz w:val="24"/>
          <w:highlight w:val="none"/>
          <w:lang w:val="zh-CN"/>
        </w:rPr>
        <w:t xml:space="preserve">(以下简称：乙方)协商一致，约定以下合同</w:t>
      </w:r>
      <w:r>
        <w:rPr>
          <w:rFonts w:hint="eastAsia" w:ascii="宋体" w:hAnsi="宋体" w:cs="宋体"/>
          <w:color w:val="000000"/>
          <w:sz w:val="24"/>
          <w:highlight w:val="none"/>
        </w:rPr>
        <w:t xml:space="preserve">条款，以兹共同遵守、全面履行。</w:t>
      </w:r>
      <w:r/>
    </w:p>
    <w:p>
      <w:pPr>
        <w:ind w:firstLine="482"/>
        <w:spacing w:line="360" w:lineRule="auto"/>
        <w:rPr>
          <w:rFonts w:ascii="宋体" w:hAnsi="宋体" w:cs="宋体"/>
          <w:b/>
          <w:color w:val="000000"/>
          <w:sz w:val="24"/>
          <w:highlight w:val="none"/>
        </w:rPr>
        <w:outlineLvl w:val="1"/>
      </w:pPr>
      <w:r/>
      <w:bookmarkStart w:id="828" w:name="_Toc3029"/>
      <w:r/>
      <w:bookmarkStart w:id="829" w:name="_Toc24059"/>
      <w:r/>
      <w:bookmarkStart w:id="830" w:name="_Toc2232"/>
      <w:r>
        <w:rPr>
          <w:rFonts w:hint="eastAsia" w:ascii="宋体" w:hAnsi="宋体" w:cs="宋体"/>
          <w:b/>
          <w:color w:val="000000"/>
          <w:sz w:val="24"/>
          <w:highlight w:val="none"/>
        </w:rPr>
        <w:t xml:space="preserve">1.1 合同组成部分</w:t>
      </w:r>
      <w:bookmarkEnd w:id="828"/>
      <w:r/>
      <w:bookmarkEnd w:id="829"/>
      <w:r/>
      <w:bookmarkEnd w:id="830"/>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1.1.1 本合同及其补充合同、变更协议；</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1.1.2 中标通知书；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1.1.3 响应文件（含澄清或者说明文件）；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1.1.4 采购文件（含澄清或者修改文件）；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1.1.5 其他相关采购文件。</w:t>
      </w:r>
      <w:r/>
    </w:p>
    <w:p>
      <w:pPr>
        <w:ind w:firstLine="482"/>
        <w:spacing w:line="360" w:lineRule="auto"/>
        <w:rPr>
          <w:rFonts w:ascii="宋体" w:hAnsi="宋体" w:cs="宋体"/>
          <w:b/>
          <w:color w:val="000000"/>
          <w:sz w:val="24"/>
          <w:highlight w:val="none"/>
        </w:rPr>
        <w:outlineLvl w:val="1"/>
      </w:pPr>
      <w:r/>
      <w:bookmarkStart w:id="831" w:name="_Toc21295"/>
      <w:r/>
      <w:bookmarkStart w:id="832" w:name="_Toc27126"/>
      <w:r/>
      <w:bookmarkStart w:id="833" w:name="_Toc24300"/>
      <w:r>
        <w:rPr>
          <w:rFonts w:hint="eastAsia" w:ascii="宋体" w:hAnsi="宋体" w:cs="宋体"/>
          <w:b/>
          <w:color w:val="000000"/>
          <w:sz w:val="24"/>
          <w:highlight w:val="none"/>
        </w:rPr>
        <w:t xml:space="preserve">1.2 货物</w:t>
      </w:r>
      <w:bookmarkEnd w:id="831"/>
      <w:r/>
      <w:bookmarkEnd w:id="832"/>
      <w:r/>
      <w:bookmarkEnd w:id="833"/>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1.2.1 货物名称：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1.2.2 货物数量：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1.2.3 货物质量：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1.2.4</w:t>
      </w:r>
      <w:r>
        <w:rPr>
          <w:rFonts w:ascii="宋体" w:hAnsi="宋体" w:cs="宋体"/>
          <w:color w:val="000000"/>
          <w:sz w:val="24"/>
          <w:highlight w:val="none"/>
        </w:rPr>
        <w:t xml:space="preserve">包装和运输（如适用，须满足《关于印发〈商品包装政府采购需求标准（试行）〉、〈快递包装政府采购需求标准（试行）〉的通知》（财办库﹝2020﹞123号））</w:t>
      </w:r>
      <w:r/>
    </w:p>
    <w:p>
      <w:pPr>
        <w:ind w:firstLine="482"/>
        <w:spacing w:line="360" w:lineRule="auto"/>
        <w:rPr>
          <w:rFonts w:ascii="宋体" w:hAnsi="宋体" w:cs="宋体"/>
          <w:b/>
          <w:color w:val="000000"/>
          <w:sz w:val="24"/>
          <w:highlight w:val="none"/>
        </w:rPr>
        <w:outlineLvl w:val="1"/>
      </w:pPr>
      <w:r/>
      <w:bookmarkStart w:id="834" w:name="_Toc21631"/>
      <w:r/>
      <w:bookmarkStart w:id="835" w:name="_Toc21551"/>
      <w:r/>
      <w:bookmarkStart w:id="836" w:name="_Toc23292"/>
      <w:r>
        <w:rPr>
          <w:rFonts w:hint="eastAsia" w:ascii="宋体" w:hAnsi="宋体" w:cs="宋体"/>
          <w:b/>
          <w:color w:val="000000"/>
          <w:sz w:val="24"/>
          <w:highlight w:val="none"/>
        </w:rPr>
        <w:t xml:space="preserve">1.3 价款</w:t>
      </w:r>
      <w:bookmarkEnd w:id="834"/>
      <w:r/>
      <w:bookmarkEnd w:id="835"/>
      <w:r/>
      <w:bookmarkEnd w:id="836"/>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本合同总金额为：￥</w:t>
      </w:r>
      <w:r>
        <w:rPr>
          <w:rFonts w:hint="eastAsia" w:ascii="宋体" w:hAnsi="宋体" w:cs="宋体"/>
          <w:color w:val="000000"/>
          <w:sz w:val="24"/>
          <w:highlight w:val="none"/>
          <w:u w:val="single"/>
        </w:rPr>
        <w:t xml:space="preserve">           元</w:t>
      </w:r>
      <w:r>
        <w:rPr>
          <w:rFonts w:hint="eastAsia" w:ascii="宋体" w:hAnsi="宋体" w:cs="宋体"/>
          <w:color w:val="000000"/>
          <w:sz w:val="24"/>
          <w:highlight w:val="none"/>
        </w:rPr>
        <w:t xml:space="preserve">（大写：                 ）。</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分项价格：</w:t>
      </w:r>
      <w:r/>
    </w:p>
    <w:tbl>
      <w:tblPr>
        <w:tblStyle w:val="734"/>
        <w:tblW w:w="87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2944"/>
        <w:gridCol w:w="2293"/>
        <w:gridCol w:w="1101"/>
        <w:gridCol w:w="1255"/>
      </w:tblGrid>
      <w:tr>
        <w:trPr>
          <w:jc w:val="center"/>
          <w:trHeight w:val="369"/>
        </w:trPr>
        <w:tc>
          <w:tcPr>
            <w:tcW w:w="1201" w:type="dxa"/>
            <w:vAlign w:val="center"/>
            <w:textDirection w:val="lrTb"/>
            <w:noWrap w:val="false"/>
          </w:tcPr>
          <w:p>
            <w:pPr>
              <w:pStyle w:val="1273"/>
              <w:jc w:val="center"/>
              <w:spacing w:line="400" w:lineRule="exact"/>
              <w:rPr>
                <w:rFonts w:hAnsi="宋体" w:cs="宋体"/>
                <w:color w:val="000000"/>
                <w:sz w:val="24"/>
                <w:szCs w:val="24"/>
                <w:highlight w:val="none"/>
              </w:rPr>
            </w:pPr>
            <w:r>
              <w:rPr>
                <w:rFonts w:hint="eastAsia" w:hAnsi="宋体" w:cs="宋体"/>
                <w:color w:val="000000"/>
                <w:sz w:val="24"/>
                <w:szCs w:val="24"/>
                <w:highlight w:val="none"/>
              </w:rPr>
              <w:t xml:space="preserve">序号</w:t>
            </w:r>
            <w:r/>
          </w:p>
        </w:tc>
        <w:tc>
          <w:tcPr>
            <w:tcW w:w="2944" w:type="dxa"/>
            <w:vAlign w:val="center"/>
            <w:textDirection w:val="lrTb"/>
            <w:noWrap w:val="false"/>
          </w:tcPr>
          <w:p>
            <w:pPr>
              <w:pStyle w:val="1273"/>
              <w:ind w:firstLine="200"/>
              <w:jc w:val="center"/>
              <w:spacing w:line="400" w:lineRule="exact"/>
              <w:rPr>
                <w:rFonts w:hAnsi="宋体" w:cs="宋体"/>
                <w:color w:val="000000"/>
                <w:sz w:val="24"/>
                <w:szCs w:val="24"/>
                <w:highlight w:val="none"/>
              </w:rPr>
            </w:pPr>
            <w:r>
              <w:rPr>
                <w:rFonts w:hint="eastAsia" w:hAnsi="宋体" w:cs="宋体"/>
                <w:color w:val="000000"/>
                <w:sz w:val="24"/>
                <w:szCs w:val="24"/>
                <w:highlight w:val="none"/>
              </w:rPr>
              <w:t xml:space="preserve">货物名称</w:t>
            </w:r>
            <w:r/>
          </w:p>
        </w:tc>
        <w:tc>
          <w:tcPr>
            <w:tcW w:w="2293" w:type="dxa"/>
            <w:vAlign w:val="center"/>
            <w:textDirection w:val="lrTb"/>
            <w:noWrap w:val="false"/>
          </w:tcPr>
          <w:p>
            <w:pPr>
              <w:pStyle w:val="1273"/>
              <w:jc w:val="center"/>
              <w:spacing w:line="400" w:lineRule="exact"/>
              <w:rPr>
                <w:rFonts w:hAnsi="宋体" w:cs="宋体"/>
                <w:color w:val="000000"/>
                <w:sz w:val="24"/>
                <w:szCs w:val="24"/>
                <w:highlight w:val="none"/>
              </w:rPr>
            </w:pPr>
            <w:r>
              <w:rPr>
                <w:rFonts w:hAnsi="宋体" w:cs="宋体"/>
                <w:color w:val="000000"/>
                <w:sz w:val="24"/>
                <w:szCs w:val="24"/>
                <w:highlight w:val="none"/>
              </w:rPr>
              <w:t xml:space="preserve">品牌型号技术参数</w:t>
            </w:r>
            <w:r/>
          </w:p>
        </w:tc>
        <w:tc>
          <w:tcPr>
            <w:tcW w:w="1101" w:type="dxa"/>
            <w:vAlign w:val="center"/>
            <w:textDirection w:val="lrTb"/>
            <w:noWrap w:val="false"/>
          </w:tcPr>
          <w:p>
            <w:pPr>
              <w:pStyle w:val="1273"/>
              <w:jc w:val="center"/>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数量</w:t>
            </w:r>
            <w:r/>
          </w:p>
        </w:tc>
        <w:tc>
          <w:tcPr>
            <w:tcW w:w="1255" w:type="dxa"/>
            <w:vAlign w:val="center"/>
            <w:textDirection w:val="lrTb"/>
            <w:noWrap w:val="false"/>
          </w:tcPr>
          <w:p>
            <w:pPr>
              <w:pStyle w:val="1273"/>
              <w:jc w:val="center"/>
              <w:spacing w:line="400" w:lineRule="exact"/>
              <w:rPr>
                <w:rFonts w:hAnsi="宋体" w:cs="宋体"/>
                <w:color w:val="000000"/>
                <w:sz w:val="24"/>
                <w:szCs w:val="24"/>
                <w:highlight w:val="none"/>
              </w:rPr>
            </w:pPr>
            <w:r>
              <w:rPr>
                <w:rFonts w:hint="eastAsia" w:hAnsi="宋体" w:cs="宋体"/>
                <w:color w:val="000000"/>
                <w:sz w:val="24"/>
                <w:szCs w:val="24"/>
                <w:highlight w:val="none"/>
              </w:rPr>
              <w:t xml:space="preserve">金额</w:t>
            </w:r>
            <w:r/>
          </w:p>
        </w:tc>
      </w:tr>
      <w:tr>
        <w:trPr>
          <w:jc w:val="center"/>
          <w:trHeight w:val="369"/>
        </w:trPr>
        <w:tc>
          <w:tcPr>
            <w:tcW w:w="1201" w:type="dxa"/>
            <w:vAlign w:val="center"/>
            <w:textDirection w:val="lrTb"/>
            <w:noWrap w:val="false"/>
          </w:tcPr>
          <w:p>
            <w:pPr>
              <w:pStyle w:val="1273"/>
              <w:ind w:firstLine="200"/>
              <w:jc w:val="center"/>
              <w:spacing w:line="400" w:lineRule="exact"/>
              <w:rPr>
                <w:rFonts w:hAnsi="宋体" w:cs="宋体"/>
                <w:color w:val="000000"/>
                <w:sz w:val="24"/>
                <w:szCs w:val="24"/>
                <w:highlight w:val="none"/>
              </w:rPr>
            </w:pPr>
            <w:r>
              <w:rPr>
                <w:rFonts w:hint="eastAsia" w:hAnsi="宋体" w:cs="宋体"/>
                <w:color w:val="000000"/>
                <w:sz w:val="24"/>
                <w:szCs w:val="24"/>
                <w:highlight w:val="none"/>
              </w:rPr>
              <w:t xml:space="preserve">1</w:t>
            </w:r>
            <w:r/>
          </w:p>
        </w:tc>
        <w:tc>
          <w:tcPr>
            <w:tcW w:w="2944" w:type="dxa"/>
            <w:vAlign w:val="center"/>
            <w:textDirection w:val="lrTb"/>
            <w:noWrap w:val="false"/>
          </w:tcPr>
          <w:p>
            <w:pPr>
              <w:pStyle w:val="1273"/>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c>
          <w:tcPr>
            <w:tcW w:w="2293" w:type="dxa"/>
            <w:vAlign w:val="center"/>
            <w:textDirection w:val="lrTb"/>
            <w:noWrap w:val="false"/>
          </w:tcPr>
          <w:p>
            <w:pPr>
              <w:pStyle w:val="1273"/>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c>
          <w:tcPr>
            <w:tcW w:w="1101" w:type="dxa"/>
            <w:vAlign w:val="center"/>
            <w:textDirection w:val="lrTb"/>
            <w:noWrap w:val="false"/>
          </w:tcPr>
          <w:p>
            <w:pPr>
              <w:pStyle w:val="1273"/>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c>
          <w:tcPr>
            <w:tcW w:w="1255" w:type="dxa"/>
            <w:vAlign w:val="center"/>
            <w:textDirection w:val="lrTb"/>
            <w:noWrap w:val="false"/>
          </w:tcPr>
          <w:p>
            <w:pPr>
              <w:pStyle w:val="1273"/>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r>
      <w:tr>
        <w:trPr>
          <w:jc w:val="center"/>
          <w:trHeight w:val="369"/>
        </w:trPr>
        <w:tc>
          <w:tcPr>
            <w:tcW w:w="1201" w:type="dxa"/>
            <w:vAlign w:val="center"/>
            <w:textDirection w:val="lrTb"/>
            <w:noWrap w:val="false"/>
          </w:tcPr>
          <w:p>
            <w:pPr>
              <w:pStyle w:val="1273"/>
              <w:ind w:firstLine="200"/>
              <w:jc w:val="center"/>
              <w:spacing w:line="400" w:lineRule="exact"/>
              <w:rPr>
                <w:rFonts w:hAnsi="宋体" w:cs="宋体"/>
                <w:color w:val="000000"/>
                <w:sz w:val="24"/>
                <w:szCs w:val="24"/>
                <w:highlight w:val="none"/>
              </w:rPr>
            </w:pPr>
            <w:r>
              <w:rPr>
                <w:rFonts w:hint="eastAsia" w:hAnsi="宋体" w:cs="宋体"/>
                <w:color w:val="000000"/>
                <w:sz w:val="24"/>
                <w:szCs w:val="24"/>
                <w:highlight w:val="none"/>
              </w:rPr>
              <w:t xml:space="preserve">2</w:t>
            </w:r>
            <w:r/>
          </w:p>
        </w:tc>
        <w:tc>
          <w:tcPr>
            <w:tcW w:w="2944" w:type="dxa"/>
            <w:vAlign w:val="center"/>
            <w:textDirection w:val="lrTb"/>
            <w:noWrap w:val="false"/>
          </w:tcPr>
          <w:p>
            <w:pPr>
              <w:pStyle w:val="1273"/>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c>
          <w:tcPr>
            <w:tcW w:w="2293" w:type="dxa"/>
            <w:vAlign w:val="center"/>
            <w:textDirection w:val="lrTb"/>
            <w:noWrap w:val="false"/>
          </w:tcPr>
          <w:p>
            <w:pPr>
              <w:pStyle w:val="1273"/>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c>
          <w:tcPr>
            <w:tcW w:w="1101" w:type="dxa"/>
            <w:vAlign w:val="center"/>
            <w:textDirection w:val="lrTb"/>
            <w:noWrap w:val="false"/>
          </w:tcPr>
          <w:p>
            <w:pPr>
              <w:pStyle w:val="1273"/>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c>
          <w:tcPr>
            <w:tcW w:w="1255" w:type="dxa"/>
            <w:vAlign w:val="center"/>
            <w:textDirection w:val="lrTb"/>
            <w:noWrap w:val="false"/>
          </w:tcPr>
          <w:p>
            <w:pPr>
              <w:pStyle w:val="1273"/>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r>
      <w:tr>
        <w:trPr>
          <w:jc w:val="center"/>
          <w:trHeight w:val="369"/>
        </w:trPr>
        <w:tc>
          <w:tcPr>
            <w:tcW w:w="1201" w:type="dxa"/>
            <w:vAlign w:val="center"/>
            <w:textDirection w:val="lrTb"/>
            <w:noWrap w:val="false"/>
          </w:tcPr>
          <w:p>
            <w:pPr>
              <w:pStyle w:val="1273"/>
              <w:ind w:firstLine="200"/>
              <w:jc w:val="center"/>
              <w:spacing w:line="400" w:lineRule="exact"/>
              <w:rPr>
                <w:rFonts w:hAnsi="宋体" w:cs="宋体"/>
                <w:color w:val="000000"/>
                <w:sz w:val="24"/>
                <w:szCs w:val="24"/>
                <w:highlight w:val="none"/>
              </w:rPr>
            </w:pPr>
            <w:r>
              <w:rPr>
                <w:rFonts w:hint="eastAsia" w:hAnsi="宋体" w:cs="宋体"/>
                <w:color w:val="000000"/>
                <w:sz w:val="24"/>
                <w:szCs w:val="24"/>
                <w:highlight w:val="none"/>
              </w:rPr>
              <w:t xml:space="preserve">...</w:t>
            </w:r>
            <w:r/>
          </w:p>
        </w:tc>
        <w:tc>
          <w:tcPr>
            <w:tcW w:w="2944" w:type="dxa"/>
            <w:vAlign w:val="center"/>
            <w:textDirection w:val="lrTb"/>
            <w:noWrap w:val="false"/>
          </w:tcPr>
          <w:p>
            <w:pPr>
              <w:pStyle w:val="1273"/>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c>
          <w:tcPr>
            <w:tcW w:w="2293" w:type="dxa"/>
            <w:vAlign w:val="center"/>
            <w:textDirection w:val="lrTb"/>
            <w:noWrap w:val="false"/>
          </w:tcPr>
          <w:p>
            <w:pPr>
              <w:pStyle w:val="1273"/>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c>
          <w:tcPr>
            <w:tcW w:w="1101" w:type="dxa"/>
            <w:vAlign w:val="center"/>
            <w:textDirection w:val="lrTb"/>
            <w:noWrap w:val="false"/>
          </w:tcPr>
          <w:p>
            <w:pPr>
              <w:pStyle w:val="1273"/>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c>
          <w:tcPr>
            <w:tcW w:w="1255" w:type="dxa"/>
            <w:vAlign w:val="center"/>
            <w:textDirection w:val="lrTb"/>
            <w:noWrap w:val="false"/>
          </w:tcPr>
          <w:p>
            <w:pPr>
              <w:pStyle w:val="1273"/>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r>
    </w:tbl>
    <w:p>
      <w:pPr>
        <w:ind w:firstLine="482"/>
        <w:jc w:val="left"/>
        <w:spacing w:line="360" w:lineRule="auto"/>
        <w:rPr>
          <w:rFonts w:ascii="宋体" w:hAnsi="宋体" w:cs="宋体"/>
          <w:b/>
          <w:color w:val="000000"/>
          <w:sz w:val="24"/>
          <w:highlight w:val="none"/>
        </w:rPr>
      </w:pPr>
      <w:r/>
      <w:bookmarkStart w:id="837" w:name="_Toc1814"/>
      <w:r/>
      <w:bookmarkStart w:id="838" w:name="_Toc10340"/>
      <w:r/>
      <w:bookmarkStart w:id="839" w:name="_Toc22618"/>
      <w:r>
        <w:rPr>
          <w:rFonts w:hint="eastAsia" w:ascii="宋体" w:hAnsi="宋体" w:cs="宋体"/>
          <w:b/>
          <w:color w:val="000000"/>
          <w:sz w:val="24"/>
          <w:highlight w:val="none"/>
        </w:rPr>
        <w:t xml:space="preserve">1.4 付款方式和发票开具方式</w:t>
      </w:r>
      <w:bookmarkEnd w:id="837"/>
      <w:r/>
      <w:bookmarkEnd w:id="838"/>
      <w:r/>
      <w:bookmarkEnd w:id="839"/>
      <w:r/>
      <w:r/>
    </w:p>
    <w:p>
      <w:pPr>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本项目无预付款，设备安装调试并验收合格，乙方开具全额增值税专用发票，一年内支付合同金额的90%，验收一年后质保期内付清货款，不计利息。</w:t>
      </w:r>
      <w:bookmarkStart w:id="840" w:name="_Toc32071"/>
      <w:r/>
      <w:bookmarkStart w:id="841" w:name="_Toc2846"/>
      <w:r/>
      <w:bookmarkStart w:id="842" w:name="_Toc19304"/>
      <w:r/>
      <w:r/>
    </w:p>
    <w:p>
      <w:pPr>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1.5 货物交付期限、地点和方式</w:t>
      </w:r>
      <w:bookmarkEnd w:id="840"/>
      <w:r/>
      <w:bookmarkEnd w:id="841"/>
      <w:r/>
      <w:bookmarkEnd w:id="842"/>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1.5.1 合同履约期限：</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合同签订之后90日历日内完成供货及安装调试。</w:t>
      </w:r>
      <w:r/>
    </w:p>
    <w:p>
      <w:pPr>
        <w:contextualSpacing/>
        <w:ind w:firstLine="480"/>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1.5.2交付地点：江苏理工学院</w:t>
      </w:r>
      <w:r/>
    </w:p>
    <w:p>
      <w:pPr>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1.6 售后要求</w:t>
      </w:r>
      <w:r/>
    </w:p>
    <w:p>
      <w:pPr>
        <w:ind w:firstLine="420"/>
        <w:spacing w:before="120" w:after="120" w:line="360" w:lineRule="auto"/>
        <w:rPr>
          <w:rFonts w:ascii="宋体" w:hAnsi="宋体"/>
          <w:color w:val="000000"/>
          <w:sz w:val="24"/>
          <w:highlight w:val="none"/>
        </w:rPr>
        <w:outlineLvl w:val="0"/>
      </w:pPr>
      <w:r>
        <w:rPr>
          <w:rFonts w:hint="eastAsia" w:ascii="宋体" w:hAnsi="宋体" w:cs="宋体"/>
          <w:color w:val="000000"/>
          <w:sz w:val="24"/>
          <w:highlight w:val="none"/>
        </w:rPr>
        <w:t xml:space="preserve">1.6.1整机系统</w:t>
      </w:r>
      <w:r>
        <w:rPr>
          <w:rFonts w:hint="eastAsia" w:ascii="宋体" w:hAnsi="宋体"/>
          <w:color w:val="000000"/>
          <w:sz w:val="24"/>
          <w:highlight w:val="none"/>
        </w:rPr>
        <w:t xml:space="preserve">免费质保期：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bCs/>
          <w:color w:val="000000"/>
          <w:sz w:val="24"/>
          <w:highlight w:val="none"/>
        </w:rPr>
        <w:t xml:space="preserve">。</w:t>
      </w:r>
      <w:r>
        <w:rPr>
          <w:rFonts w:hint="eastAsia" w:ascii="宋体" w:hAnsi="宋体"/>
          <w:color w:val="000000"/>
          <w:sz w:val="24"/>
          <w:highlight w:val="none"/>
        </w:rPr>
        <w:t xml:space="preserve">从验收合格交付甲方接收</w:t>
      </w:r>
      <w:r>
        <w:rPr>
          <w:rFonts w:ascii="宋体" w:hAnsi="宋体"/>
          <w:color w:val="000000"/>
          <w:sz w:val="24"/>
          <w:highlight w:val="none"/>
        </w:rPr>
        <w:t xml:space="preserve">使用</w:t>
      </w:r>
      <w:r>
        <w:rPr>
          <w:rFonts w:hint="eastAsia" w:ascii="宋体" w:hAnsi="宋体"/>
          <w:color w:val="000000"/>
          <w:sz w:val="24"/>
          <w:highlight w:val="none"/>
        </w:rPr>
        <w:t xml:space="preserve">之日起计算，质保</w:t>
      </w:r>
      <w:r>
        <w:rPr>
          <w:rFonts w:ascii="宋体" w:hAnsi="宋体"/>
          <w:color w:val="000000"/>
          <w:sz w:val="24"/>
          <w:highlight w:val="none"/>
        </w:rPr>
        <w:t xml:space="preserve">期内</w:t>
      </w:r>
      <w:r>
        <w:rPr>
          <w:rFonts w:hint="eastAsia" w:ascii="宋体" w:hAnsi="宋体"/>
          <w:color w:val="000000"/>
          <w:sz w:val="24"/>
          <w:highlight w:val="none"/>
        </w:rPr>
        <w:t xml:space="preserve">因货物质量问题导致的各种故障的技术服务及维修所产生的一切费用由乙方负责承担。</w:t>
      </w:r>
      <w:r/>
    </w:p>
    <w:p>
      <w:pPr>
        <w:ind w:firstLine="360"/>
        <w:spacing w:before="120" w:after="120" w:line="360" w:lineRule="auto"/>
        <w:rPr>
          <w:rFonts w:ascii="宋体" w:hAnsi="宋体"/>
          <w:color w:val="000000"/>
          <w:sz w:val="24"/>
          <w:highlight w:val="none"/>
        </w:rPr>
        <w:outlineLvl w:val="0"/>
      </w:pPr>
      <w:r>
        <w:rPr>
          <w:rFonts w:ascii="宋体" w:hAnsi="宋体" w:cs="宋体"/>
          <w:color w:val="000000"/>
          <w:sz w:val="24"/>
          <w:highlight w:val="none"/>
        </w:rPr>
        <w:t xml:space="preserve"> </w:t>
      </w:r>
      <w:r>
        <w:rPr>
          <w:rFonts w:hint="eastAsia" w:ascii="宋体" w:hAnsi="宋体" w:cs="宋体"/>
          <w:color w:val="000000"/>
          <w:sz w:val="24"/>
          <w:highlight w:val="none"/>
        </w:rPr>
        <w:t xml:space="preserve">1.6.2在质保期内，</w:t>
      </w:r>
      <w:r>
        <w:rPr>
          <w:rFonts w:ascii="宋体" w:hAnsi="宋体"/>
          <w:color w:val="000000"/>
          <w:sz w:val="24"/>
          <w:highlight w:val="none"/>
        </w:rPr>
        <w:t xml:space="preserve">接到</w:t>
      </w:r>
      <w:r>
        <w:rPr>
          <w:rFonts w:hint="eastAsia" w:ascii="宋体" w:hAnsi="宋体"/>
          <w:color w:val="000000"/>
          <w:sz w:val="24"/>
          <w:highlight w:val="none"/>
        </w:rPr>
        <w:t xml:space="preserve">甲方</w:t>
      </w:r>
      <w:r>
        <w:rPr>
          <w:rFonts w:ascii="宋体" w:hAnsi="宋体"/>
          <w:color w:val="000000"/>
          <w:sz w:val="24"/>
          <w:highlight w:val="none"/>
        </w:rPr>
        <w:t xml:space="preserve">关于设备发生故障的通知后</w:t>
      </w:r>
      <w:r>
        <w:rPr>
          <w:rFonts w:hint="eastAsia" w:ascii="宋体" w:hAnsi="宋体"/>
          <w:color w:val="000000"/>
          <w:sz w:val="24"/>
          <w:highlight w:val="none"/>
        </w:rPr>
        <w:t xml:space="preserve">24</w:t>
      </w:r>
      <w:r>
        <w:rPr>
          <w:rFonts w:ascii="宋体" w:hAnsi="宋体"/>
          <w:color w:val="000000"/>
          <w:sz w:val="24"/>
          <w:highlight w:val="none"/>
        </w:rPr>
        <w:t xml:space="preserve">小时内应答，应答后</w:t>
      </w:r>
      <w:r>
        <w:rPr>
          <w:rFonts w:hint="eastAsia" w:ascii="宋体" w:hAnsi="宋体"/>
          <w:color w:val="000000"/>
          <w:sz w:val="24"/>
          <w:highlight w:val="none"/>
        </w:rPr>
        <w:t xml:space="preserve">3</w:t>
      </w:r>
      <w:r>
        <w:rPr>
          <w:rFonts w:ascii="宋体" w:hAnsi="宋体"/>
          <w:color w:val="000000"/>
          <w:sz w:val="24"/>
          <w:highlight w:val="none"/>
        </w:rPr>
        <w:t xml:space="preserve">日内抵达现场</w:t>
      </w:r>
      <w:r>
        <w:rPr>
          <w:rFonts w:hint="eastAsia" w:ascii="宋体" w:hAnsi="宋体" w:cs="宋体"/>
          <w:color w:val="000000"/>
          <w:sz w:val="24"/>
          <w:highlight w:val="none"/>
        </w:rPr>
        <w:t xml:space="preserve">，</w:t>
      </w:r>
      <w:r>
        <w:rPr>
          <w:rFonts w:hint="eastAsia" w:ascii="宋体" w:hAnsi="宋体"/>
          <w:color w:val="000000"/>
          <w:sz w:val="24"/>
          <w:highlight w:val="none"/>
        </w:rPr>
        <w:t xml:space="preserve">乙方应针对货物的特点对甲方的</w:t>
      </w:r>
      <w:r>
        <w:rPr>
          <w:rFonts w:ascii="宋体" w:hAnsi="宋体"/>
          <w:color w:val="000000"/>
          <w:sz w:val="24"/>
          <w:highlight w:val="none"/>
        </w:rPr>
        <w:t xml:space="preserve">设备</w:t>
      </w:r>
      <w:r>
        <w:rPr>
          <w:rFonts w:hint="eastAsia" w:ascii="宋体" w:hAnsi="宋体"/>
          <w:color w:val="000000"/>
          <w:sz w:val="24"/>
          <w:highlight w:val="none"/>
        </w:rPr>
        <w:t xml:space="preserve">使用</w:t>
      </w:r>
      <w:r>
        <w:rPr>
          <w:rFonts w:ascii="宋体" w:hAnsi="宋体"/>
          <w:color w:val="000000"/>
          <w:sz w:val="24"/>
          <w:highlight w:val="none"/>
        </w:rPr>
        <w:t xml:space="preserve">人员</w:t>
      </w:r>
      <w:r>
        <w:rPr>
          <w:rFonts w:hint="eastAsia" w:ascii="宋体" w:hAnsi="宋体"/>
          <w:color w:val="000000"/>
          <w:sz w:val="24"/>
          <w:highlight w:val="none"/>
        </w:rPr>
        <w:t xml:space="preserve">进行为期不少于三天</w:t>
      </w:r>
      <w:r>
        <w:rPr>
          <w:rFonts w:hint="eastAsia"/>
          <w:color w:val="000000"/>
          <w:sz w:val="24"/>
          <w:highlight w:val="none"/>
        </w:rPr>
        <w:t xml:space="preserve">的</w:t>
      </w:r>
      <w:r>
        <w:rPr>
          <w:color w:val="000000"/>
          <w:sz w:val="24"/>
          <w:highlight w:val="none"/>
        </w:rPr>
        <w:t xml:space="preserve">操作培训，</w:t>
      </w:r>
      <w:r>
        <w:rPr>
          <w:rFonts w:ascii="宋体" w:hAnsi="宋体"/>
          <w:color w:val="000000"/>
          <w:sz w:val="24"/>
          <w:highlight w:val="none"/>
        </w:rPr>
        <w:t xml:space="preserve">并确保</w:t>
      </w:r>
      <w:r>
        <w:rPr>
          <w:rFonts w:hint="eastAsia" w:ascii="宋体" w:hAnsi="宋体"/>
          <w:color w:val="000000"/>
          <w:sz w:val="24"/>
          <w:highlight w:val="none"/>
        </w:rPr>
        <w:t xml:space="preserve">甲方</w:t>
      </w:r>
      <w:r>
        <w:rPr>
          <w:rFonts w:hint="eastAsia" w:ascii="宋体" w:hAnsi="宋体" w:cs="宋体"/>
          <w:color w:val="000000"/>
          <w:sz w:val="24"/>
          <w:highlight w:val="none"/>
        </w:rPr>
        <w:t xml:space="preserve">熟悉主要操作步骤</w:t>
      </w:r>
      <w:r>
        <w:rPr>
          <w:rFonts w:hint="eastAsia"/>
          <w:color w:val="000000"/>
          <w:sz w:val="24"/>
          <w:highlight w:val="none"/>
        </w:rPr>
        <w:t xml:space="preserve">。</w:t>
      </w:r>
      <w:r>
        <w:rPr>
          <w:rFonts w:ascii="宋体" w:hAnsi="宋体"/>
          <w:color w:val="000000"/>
          <w:sz w:val="24"/>
          <w:highlight w:val="none"/>
        </w:rPr>
        <w:t xml:space="preserve">免费提供中文培训手册</w:t>
      </w:r>
      <w:r>
        <w:rPr>
          <w:rFonts w:hint="eastAsia" w:ascii="宋体" w:hAnsi="宋体"/>
          <w:color w:val="000000"/>
          <w:sz w:val="24"/>
          <w:highlight w:val="none"/>
        </w:rPr>
        <w:t xml:space="preserve">。</w:t>
      </w:r>
      <w:r/>
    </w:p>
    <w:p>
      <w:pPr>
        <w:ind w:firstLine="360"/>
        <w:spacing w:before="120" w:after="120" w:line="360" w:lineRule="auto"/>
        <w:rPr>
          <w:rFonts w:ascii="宋体" w:hAnsi="宋体"/>
          <w:color w:val="000000"/>
          <w:sz w:val="24"/>
          <w:highlight w:val="none"/>
        </w:rPr>
        <w:outlineLvl w:val="0"/>
      </w:pPr>
      <w:r>
        <w:rPr>
          <w:rFonts w:hint="eastAsia" w:ascii="宋体" w:hAnsi="宋体"/>
          <w:color w:val="000000"/>
          <w:sz w:val="24"/>
          <w:highlight w:val="none"/>
        </w:rPr>
        <w:t xml:space="preserve">1.6.3乙方承诺的服务中如涉及第三方提供的，由乙方负责协调解决。本项目涉及的系统</w:t>
      </w:r>
      <w:r>
        <w:rPr>
          <w:rFonts w:ascii="宋体" w:hAnsi="宋体"/>
          <w:color w:val="000000"/>
          <w:sz w:val="24"/>
          <w:highlight w:val="none"/>
        </w:rPr>
        <w:t xml:space="preserve">软件</w:t>
      </w:r>
      <w:r>
        <w:rPr>
          <w:rFonts w:hint="eastAsia" w:ascii="仿宋_GB2312" w:eastAsia="仿宋_GB2312"/>
          <w:color w:val="000000"/>
          <w:sz w:val="24"/>
          <w:highlight w:val="none"/>
        </w:rPr>
        <w:t xml:space="preserve">，</w:t>
      </w:r>
      <w:r>
        <w:rPr>
          <w:rFonts w:hint="eastAsia" w:ascii="宋体"/>
          <w:color w:val="000000"/>
          <w:sz w:val="24"/>
          <w:highlight w:val="none"/>
        </w:rPr>
        <w:t xml:space="preserve">应保证</w:t>
      </w:r>
      <w:r>
        <w:rPr>
          <w:rFonts w:hint="eastAsia" w:ascii="宋体" w:hAnsi="宋体"/>
          <w:color w:val="000000"/>
          <w:sz w:val="24"/>
          <w:highlight w:val="none"/>
        </w:rPr>
        <w:t xml:space="preserve">甲方</w:t>
      </w:r>
      <w:r>
        <w:rPr>
          <w:rFonts w:hint="eastAsia" w:ascii="宋体"/>
          <w:color w:val="000000"/>
          <w:sz w:val="24"/>
          <w:highlight w:val="none"/>
        </w:rPr>
        <w:t xml:space="preserve">使用该系统时不侵犯第三人的知识产权。否则</w:t>
      </w:r>
      <w:r>
        <w:rPr>
          <w:rFonts w:hint="eastAsia" w:ascii="宋体" w:hAnsi="宋体"/>
          <w:color w:val="000000"/>
          <w:sz w:val="24"/>
          <w:highlight w:val="none"/>
        </w:rPr>
        <w:t xml:space="preserve">乙方</w:t>
      </w:r>
      <w:r>
        <w:rPr>
          <w:rFonts w:hint="eastAsia" w:ascii="宋体"/>
          <w:color w:val="000000"/>
          <w:sz w:val="24"/>
          <w:highlight w:val="none"/>
        </w:rPr>
        <w:t xml:space="preserve">应承担由此引起的一切法律责任及费用</w:t>
      </w:r>
      <w:r>
        <w:rPr>
          <w:rFonts w:hint="eastAsia" w:ascii="宋体" w:hAnsi="宋体"/>
          <w:color w:val="000000"/>
          <w:sz w:val="24"/>
          <w:highlight w:val="none"/>
        </w:rPr>
        <w:t xml:space="preserve">。</w:t>
      </w:r>
      <w:r/>
    </w:p>
    <w:p>
      <w:pPr>
        <w:ind w:firstLine="482"/>
        <w:jc w:val="left"/>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1.7 验收标准</w:t>
      </w:r>
      <w:r/>
    </w:p>
    <w:p>
      <w:pPr>
        <w:ind w:firstLine="496"/>
        <w:jc w:val="left"/>
        <w:spacing w:line="360" w:lineRule="auto"/>
        <w:rPr>
          <w:rFonts w:hint="eastAsia"/>
          <w:color w:val="000000"/>
          <w:spacing w:val="4"/>
          <w:sz w:val="24"/>
          <w:highlight w:val="none"/>
        </w:rPr>
      </w:pPr>
      <w:r>
        <w:rPr>
          <w:rFonts w:hint="eastAsia"/>
          <w:color w:val="000000"/>
          <w:spacing w:val="4"/>
          <w:sz w:val="24"/>
          <w:highlight w:val="none"/>
        </w:rPr>
        <w:t xml:space="preserve">按国家</w:t>
      </w:r>
      <w:r>
        <w:rPr>
          <w:color w:val="000000"/>
          <w:spacing w:val="4"/>
          <w:sz w:val="24"/>
          <w:highlight w:val="none"/>
        </w:rPr>
        <w:t xml:space="preserve">有关规定以及招标文件</w:t>
      </w:r>
      <w:r>
        <w:rPr>
          <w:rFonts w:hint="eastAsia"/>
          <w:color w:val="000000"/>
          <w:spacing w:val="4"/>
          <w:sz w:val="24"/>
          <w:highlight w:val="none"/>
        </w:rPr>
        <w:t xml:space="preserve">的</w:t>
      </w:r>
      <w:r>
        <w:rPr>
          <w:color w:val="000000"/>
          <w:spacing w:val="4"/>
          <w:sz w:val="24"/>
          <w:highlight w:val="none"/>
        </w:rPr>
        <w:t xml:space="preserve">质量要求</w:t>
      </w:r>
      <w:r>
        <w:rPr>
          <w:rFonts w:hint="eastAsia"/>
          <w:color w:val="000000"/>
          <w:spacing w:val="4"/>
          <w:sz w:val="24"/>
          <w:highlight w:val="none"/>
        </w:rPr>
        <w:t xml:space="preserve">和</w:t>
      </w:r>
      <w:r>
        <w:rPr>
          <w:color w:val="000000"/>
          <w:spacing w:val="4"/>
          <w:sz w:val="24"/>
          <w:highlight w:val="none"/>
        </w:rPr>
        <w:t xml:space="preserve">技术指标</w:t>
      </w:r>
      <w:r>
        <w:rPr>
          <w:rFonts w:hint="eastAsia"/>
          <w:color w:val="000000"/>
          <w:spacing w:val="4"/>
          <w:sz w:val="24"/>
          <w:highlight w:val="none"/>
        </w:rPr>
        <w:t xml:space="preserve">，</w:t>
      </w:r>
      <w:r>
        <w:rPr>
          <w:color w:val="000000"/>
          <w:spacing w:val="4"/>
          <w:sz w:val="24"/>
          <w:highlight w:val="none"/>
        </w:rPr>
        <w:t xml:space="preserve">投标文件及</w:t>
      </w:r>
      <w:r>
        <w:rPr>
          <w:rFonts w:hint="eastAsia"/>
          <w:color w:val="000000"/>
          <w:spacing w:val="4"/>
          <w:sz w:val="24"/>
          <w:highlight w:val="none"/>
        </w:rPr>
        <w:t xml:space="preserve">承诺标准进行验收，买卖双方如对质量要求和技术指标的约定标准有相互抵触或异议的事项，由甲方在招标和投标文件中按质量要求和技术指标比较优胜的原则确定该项的约定标准进行验收。设备安装调试完毕，可进行验收，验收由双方共同参加，若存在质量及性能达不到招投标文件中要求，甲方将视为验收不合格并全部退货，乙方承担全部责任并赔偿甲方全部损失。</w:t>
      </w:r>
      <w:r/>
    </w:p>
    <w:p>
      <w:pPr>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1.8其他要求</w:t>
      </w:r>
      <w:r/>
    </w:p>
    <w:p>
      <w:pPr>
        <w:ind w:firstLine="480"/>
        <w:spacing w:line="360" w:lineRule="auto"/>
        <w:rPr>
          <w:rFonts w:ascii="宋体" w:hAnsi="宋体"/>
          <w:bCs/>
          <w:color w:val="000000"/>
          <w:sz w:val="24"/>
          <w:highlight w:val="none"/>
        </w:rPr>
      </w:pPr>
      <w:r>
        <w:rPr>
          <w:rFonts w:hint="eastAsia" w:ascii="宋体" w:hAnsi="宋体" w:cs="宋体"/>
          <w:color w:val="000000"/>
          <w:sz w:val="24"/>
          <w:highlight w:val="none"/>
        </w:rPr>
        <w:t xml:space="preserve">（1）乙方</w:t>
      </w:r>
      <w:r>
        <w:rPr>
          <w:rFonts w:ascii="宋体" w:hAnsi="宋体"/>
          <w:bCs/>
          <w:color w:val="000000"/>
          <w:sz w:val="24"/>
          <w:highlight w:val="none"/>
        </w:rPr>
        <w:t xml:space="preserve">所提供的货物必须是满足采购文件的要求。保证所提供的货物均为正规的厂家生产的合格以上、无侵权产品。符合国家有关质量和包装标准。若</w:t>
      </w:r>
      <w:r>
        <w:rPr>
          <w:rFonts w:hint="eastAsia" w:ascii="宋体" w:hAnsi="宋体" w:cs="宋体"/>
          <w:color w:val="000000"/>
          <w:sz w:val="24"/>
          <w:highlight w:val="none"/>
        </w:rPr>
        <w:t xml:space="preserve">乙方</w:t>
      </w:r>
      <w:r>
        <w:rPr>
          <w:rFonts w:ascii="宋体" w:hAnsi="宋体"/>
          <w:bCs/>
          <w:color w:val="000000"/>
          <w:sz w:val="24"/>
          <w:highlight w:val="none"/>
        </w:rPr>
        <w:t xml:space="preserve">提供假冒伪劣、以次充好产品的，一经发现，除按</w:t>
      </w:r>
      <w:r>
        <w:rPr>
          <w:rFonts w:hint="eastAsia" w:ascii="宋体" w:hAnsi="宋体" w:cs="宋体"/>
          <w:color w:val="000000"/>
          <w:sz w:val="24"/>
          <w:highlight w:val="none"/>
        </w:rPr>
        <w:t xml:space="preserve">甲方</w:t>
      </w:r>
      <w:r>
        <w:rPr>
          <w:rFonts w:ascii="宋体" w:hAnsi="宋体"/>
          <w:bCs/>
          <w:color w:val="000000"/>
          <w:sz w:val="24"/>
          <w:highlight w:val="none"/>
        </w:rPr>
        <w:t xml:space="preserve">要求无条件退货或换货外，其他损失均由供应商承担。</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货物有包装的，包装必须完整，</w:t>
      </w:r>
      <w:r>
        <w:rPr>
          <w:rFonts w:hint="eastAsia" w:ascii="宋体" w:hAnsi="宋体" w:cs="宋体"/>
          <w:color w:val="000000"/>
          <w:sz w:val="24"/>
          <w:highlight w:val="none"/>
        </w:rPr>
        <w:t xml:space="preserve">甲方</w:t>
      </w:r>
      <w:r>
        <w:rPr>
          <w:rFonts w:ascii="宋体" w:hAnsi="宋体"/>
          <w:bCs/>
          <w:color w:val="000000"/>
          <w:sz w:val="24"/>
          <w:highlight w:val="none"/>
        </w:rPr>
        <w:t xml:space="preserve">有权拒收包装不整齐、已拆封</w:t>
      </w:r>
      <w:r>
        <w:rPr>
          <w:rFonts w:hint="eastAsia" w:ascii="宋体" w:hAnsi="宋体"/>
          <w:bCs/>
          <w:color w:val="000000"/>
          <w:sz w:val="24"/>
          <w:highlight w:val="none"/>
        </w:rPr>
        <w:t xml:space="preserve">及货物已损坏的</w:t>
      </w:r>
      <w:r>
        <w:rPr>
          <w:rFonts w:ascii="宋体" w:hAnsi="宋体"/>
          <w:bCs/>
          <w:color w:val="000000"/>
          <w:sz w:val="24"/>
          <w:highlight w:val="none"/>
        </w:rPr>
        <w:t xml:space="preserve">商品。</w:t>
      </w:r>
      <w:r/>
    </w:p>
    <w:p>
      <w:pPr>
        <w:ind w:firstLine="480"/>
        <w:spacing w:line="360" w:lineRule="auto"/>
        <w:rPr>
          <w:rFonts w:ascii="宋体" w:hAnsi="宋体"/>
          <w:bCs/>
          <w:color w:val="000000"/>
          <w:sz w:val="24"/>
          <w:highlight w:val="none"/>
        </w:rPr>
      </w:pPr>
      <w:r>
        <w:rPr>
          <w:rFonts w:hint="eastAsia" w:ascii="宋体" w:hAnsi="宋体" w:cs="宋体"/>
          <w:color w:val="000000"/>
          <w:sz w:val="24"/>
          <w:highlight w:val="none"/>
        </w:rPr>
        <w:t xml:space="preserve">（3）乙方</w:t>
      </w:r>
      <w:r>
        <w:rPr>
          <w:rFonts w:hint="eastAsia" w:ascii="宋体" w:hAnsi="宋体"/>
          <w:bCs/>
          <w:color w:val="000000"/>
          <w:sz w:val="24"/>
          <w:highlight w:val="none"/>
        </w:rPr>
        <w:t xml:space="preserve">应根据</w:t>
      </w:r>
      <w:r>
        <w:rPr>
          <w:rFonts w:hint="eastAsia" w:ascii="宋体" w:hAnsi="宋体" w:cs="宋体"/>
          <w:color w:val="000000"/>
          <w:sz w:val="24"/>
          <w:highlight w:val="none"/>
        </w:rPr>
        <w:t xml:space="preserve">甲方</w:t>
      </w:r>
      <w:r>
        <w:rPr>
          <w:rFonts w:hint="eastAsia" w:ascii="宋体" w:hAnsi="宋体"/>
          <w:bCs/>
          <w:color w:val="000000"/>
          <w:sz w:val="24"/>
          <w:highlight w:val="none"/>
        </w:rPr>
        <w:t xml:space="preserve">要求按采购文件规定的型号向采购人提供要求数量的货物。</w:t>
      </w:r>
      <w:r>
        <w:rPr>
          <w:rFonts w:ascii="宋体" w:hAnsi="宋体"/>
          <w:bCs/>
          <w:color w:val="000000"/>
          <w:sz w:val="24"/>
          <w:highlight w:val="none"/>
        </w:rPr>
        <w:t xml:space="preserve">不得擅自变更（含规格</w:t>
      </w:r>
      <w:r>
        <w:rPr>
          <w:rFonts w:hint="eastAsia" w:ascii="宋体" w:hAnsi="宋体"/>
          <w:bCs/>
          <w:color w:val="000000"/>
          <w:sz w:val="24"/>
          <w:highlight w:val="none"/>
        </w:rPr>
        <w:t xml:space="preserve">、型号、数量</w:t>
      </w:r>
      <w:r>
        <w:rPr>
          <w:rFonts w:ascii="宋体" w:hAnsi="宋体"/>
          <w:bCs/>
          <w:color w:val="000000"/>
          <w:sz w:val="24"/>
          <w:highlight w:val="none"/>
        </w:rPr>
        <w:t xml:space="preserve">等），否则，</w:t>
      </w:r>
      <w:r>
        <w:rPr>
          <w:rFonts w:hint="eastAsia" w:ascii="宋体" w:hAnsi="宋体" w:cs="宋体"/>
          <w:color w:val="000000"/>
          <w:sz w:val="24"/>
          <w:highlight w:val="none"/>
        </w:rPr>
        <w:t xml:space="preserve">甲方</w:t>
      </w:r>
      <w:r>
        <w:rPr>
          <w:rFonts w:ascii="宋体" w:hAnsi="宋体"/>
          <w:bCs/>
          <w:color w:val="000000"/>
          <w:sz w:val="24"/>
          <w:highlight w:val="none"/>
        </w:rPr>
        <w:t xml:space="preserve">有权拒收。</w:t>
      </w:r>
      <w:r>
        <w:rPr>
          <w:rFonts w:hint="eastAsia" w:ascii="宋体" w:hAnsi="宋体" w:cs="宋体"/>
          <w:color w:val="000000"/>
          <w:sz w:val="24"/>
          <w:highlight w:val="none"/>
        </w:rPr>
        <w:t xml:space="preserve">乙方</w:t>
      </w:r>
      <w:r>
        <w:rPr>
          <w:rFonts w:hint="eastAsia" w:ascii="宋体" w:hAnsi="宋体"/>
          <w:bCs/>
          <w:color w:val="000000"/>
          <w:sz w:val="24"/>
          <w:highlight w:val="none"/>
        </w:rPr>
        <w:t xml:space="preserve">应更换被拒收的货物，使之符合要求，且承担由此发生的一切费用。</w:t>
      </w:r>
      <w:r/>
    </w:p>
    <w:p>
      <w:pPr>
        <w:ind w:firstLine="482"/>
        <w:jc w:val="left"/>
        <w:spacing w:line="360" w:lineRule="auto"/>
        <w:rPr>
          <w:rFonts w:ascii="宋体" w:hAnsi="宋体" w:cs="宋体"/>
          <w:b/>
          <w:color w:val="000000"/>
          <w:sz w:val="24"/>
          <w:highlight w:val="none"/>
        </w:rPr>
      </w:pPr>
      <w:r/>
      <w:bookmarkStart w:id="843" w:name="_Toc19554"/>
      <w:r/>
      <w:bookmarkStart w:id="844" w:name="_Toc21423"/>
      <w:r/>
      <w:bookmarkStart w:id="845" w:name="_Toc27250"/>
      <w:r>
        <w:rPr>
          <w:rFonts w:hint="eastAsia" w:ascii="宋体" w:hAnsi="宋体" w:cs="宋体"/>
          <w:b/>
          <w:color w:val="000000"/>
          <w:sz w:val="24"/>
          <w:highlight w:val="none"/>
        </w:rPr>
        <w:t xml:space="preserve">1.9 违约责任</w:t>
      </w:r>
      <w:bookmarkEnd w:id="843"/>
      <w:r/>
      <w:bookmarkEnd w:id="844"/>
      <w:r/>
      <w:bookmarkEnd w:id="845"/>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color w:val="000000"/>
          <w:sz w:val="24"/>
          <w:highlight w:val="none"/>
          <w:u w:val="single"/>
        </w:rPr>
        <w:t xml:space="preserve"> 0.5 </w:t>
      </w:r>
      <w:r>
        <w:rPr>
          <w:rFonts w:hint="eastAsia" w:ascii="宋体" w:hAnsi="宋体" w:cs="宋体"/>
          <w:color w:val="000000"/>
          <w:sz w:val="24"/>
          <w:highlight w:val="none"/>
        </w:rPr>
        <w:t xml:space="preserve">%计算，最高限额为本合同总价的</w:t>
      </w:r>
      <w:r>
        <w:rPr>
          <w:rFonts w:hint="eastAsia" w:ascii="宋体" w:hAnsi="宋体" w:cs="宋体"/>
          <w:color w:val="000000"/>
          <w:sz w:val="24"/>
          <w:highlight w:val="none"/>
          <w:u w:val="single"/>
        </w:rPr>
        <w:t xml:space="preserve"> 10 </w:t>
      </w:r>
      <w:r>
        <w:rPr>
          <w:rFonts w:hint="eastAsia" w:ascii="宋体" w:hAnsi="宋体" w:cs="宋体"/>
          <w:color w:val="000000"/>
          <w:sz w:val="24"/>
          <w:highlight w:val="none"/>
        </w:rPr>
        <w:t xml:space="preserve">%；迟延交付货物的违约金计算数额达到前述最高限额之日起，甲方有权在要求乙方支付违约金的同时，书面通知乙方解除本合同；</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1.9.2 除不可抗力外，如果甲方没有按照本合同约定的付款方式付款，那么乙方可要求甲方支付违约金，违约金按每迟延付款一日的应付而未付款的</w:t>
      </w:r>
      <w:r>
        <w:rPr>
          <w:rFonts w:hint="eastAsia" w:ascii="宋体" w:hAnsi="宋体" w:cs="宋体"/>
          <w:color w:val="000000"/>
          <w:sz w:val="24"/>
          <w:highlight w:val="none"/>
          <w:u w:val="single"/>
        </w:rPr>
        <w:t xml:space="preserve">0.02 </w:t>
      </w:r>
      <w:r>
        <w:rPr>
          <w:rFonts w:hint="eastAsia" w:ascii="宋体" w:hAnsi="宋体" w:cs="宋体"/>
          <w:color w:val="000000"/>
          <w:sz w:val="24"/>
          <w:highlight w:val="none"/>
        </w:rPr>
        <w:t xml:space="preserve">%计算，最高限额为本合同总价的</w:t>
      </w:r>
      <w:r>
        <w:rPr>
          <w:rFonts w:hint="eastAsia" w:ascii="宋体" w:hAnsi="宋体" w:cs="宋体"/>
          <w:color w:val="000000"/>
          <w:sz w:val="24"/>
          <w:highlight w:val="none"/>
          <w:u w:val="single"/>
        </w:rPr>
        <w:t xml:space="preserve"> 5 </w:t>
      </w:r>
      <w:r>
        <w:rPr>
          <w:rFonts w:hint="eastAsia" w:ascii="宋体" w:hAnsi="宋体" w:cs="宋体"/>
          <w:color w:val="000000"/>
          <w:sz w:val="24"/>
          <w:highlight w:val="none"/>
        </w:rPr>
        <w:t xml:space="preserve">%；迟延付款的违约金计算数额达到前述最高限额之日起，乙方有权在要求甲方支付违约金的同时，书面通知甲方解除本合同；</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1.9.6 如果出现政府采购监督管理部门在处理投诉事项期间，书面通知甲方暂停采购活动的情形，或者询问或质疑事项可能影响中标结果的，导致甲方中止履行合同的情形，均不视为甲方违约。</w:t>
      </w:r>
      <w:r/>
    </w:p>
    <w:p>
      <w:pPr>
        <w:ind w:firstLine="482"/>
        <w:jc w:val="left"/>
        <w:spacing w:line="360" w:lineRule="auto"/>
        <w:rPr>
          <w:rFonts w:ascii="宋体" w:hAnsi="宋体" w:cs="宋体"/>
          <w:b/>
          <w:color w:val="000000"/>
          <w:sz w:val="24"/>
          <w:highlight w:val="none"/>
        </w:rPr>
      </w:pPr>
      <w:r/>
      <w:bookmarkStart w:id="846" w:name="_Toc28375"/>
      <w:r/>
      <w:bookmarkStart w:id="847" w:name="_Toc16021"/>
      <w:r/>
      <w:bookmarkStart w:id="848" w:name="_Toc15583"/>
      <w:r>
        <w:rPr>
          <w:rFonts w:hint="eastAsia" w:ascii="宋体" w:hAnsi="宋体" w:cs="宋体"/>
          <w:b/>
          <w:color w:val="000000"/>
          <w:sz w:val="24"/>
          <w:highlight w:val="none"/>
        </w:rPr>
        <w:t xml:space="preserve">1.10 合同争议的解决</w:t>
      </w:r>
      <w:bookmarkEnd w:id="846"/>
      <w:r/>
      <w:bookmarkEnd w:id="847"/>
      <w:r/>
      <w:bookmarkEnd w:id="848"/>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color w:val="000000"/>
          <w:sz w:val="24"/>
          <w:highlight w:val="none"/>
          <w:u w:val="single"/>
        </w:rPr>
        <w:t xml:space="preserve">  1.10.1  </w:t>
      </w:r>
      <w:r>
        <w:rPr>
          <w:rFonts w:hint="eastAsia" w:ascii="宋体" w:hAnsi="宋体" w:cs="宋体"/>
          <w:color w:val="000000"/>
          <w:sz w:val="24"/>
          <w:highlight w:val="none"/>
        </w:rPr>
        <w:t xml:space="preserve">种方式解决：</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1.10.1 将争议提交</w:t>
      </w:r>
      <w:r>
        <w:rPr>
          <w:rFonts w:hint="eastAsia" w:ascii="宋体" w:hAnsi="宋体" w:cs="宋体"/>
          <w:color w:val="000000"/>
          <w:sz w:val="24"/>
          <w:highlight w:val="none"/>
          <w:u w:val="single"/>
        </w:rPr>
        <w:t xml:space="preserve">  常州  </w:t>
      </w:r>
      <w:r>
        <w:rPr>
          <w:rFonts w:hint="eastAsia" w:ascii="宋体" w:hAnsi="宋体" w:cs="宋体"/>
          <w:color w:val="000000"/>
          <w:sz w:val="24"/>
          <w:highlight w:val="none"/>
        </w:rPr>
        <w:t xml:space="preserve">仲裁委员会依申请仲裁时其现行有效的仲裁规则裁决；</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1.10.2 向</w:t>
      </w:r>
      <w:r>
        <w:rPr>
          <w:rFonts w:hint="eastAsia" w:ascii="宋体" w:hAnsi="宋体" w:cs="宋体"/>
          <w:color w:val="000000"/>
          <w:sz w:val="24"/>
          <w:highlight w:val="none"/>
          <w:u w:val="single"/>
        </w:rPr>
        <w:t xml:space="preserve">   常州市   </w:t>
      </w:r>
      <w:r>
        <w:rPr>
          <w:rFonts w:hint="eastAsia" w:ascii="宋体" w:hAnsi="宋体" w:cs="宋体"/>
          <w:color w:val="000000"/>
          <w:sz w:val="24"/>
          <w:highlight w:val="none"/>
        </w:rPr>
        <w:t xml:space="preserve">人民法院起诉。</w:t>
      </w:r>
      <w:r/>
    </w:p>
    <w:p>
      <w:pPr>
        <w:ind w:firstLine="482"/>
        <w:jc w:val="left"/>
        <w:spacing w:line="360" w:lineRule="auto"/>
        <w:rPr>
          <w:rFonts w:ascii="宋体" w:hAnsi="宋体" w:cs="宋体"/>
          <w:b/>
          <w:color w:val="000000"/>
          <w:sz w:val="24"/>
          <w:highlight w:val="none"/>
        </w:rPr>
      </w:pPr>
      <w:r/>
      <w:bookmarkStart w:id="849" w:name="_Toc11173"/>
      <w:r/>
      <w:bookmarkStart w:id="850" w:name="_Toc15322"/>
      <w:r/>
      <w:bookmarkStart w:id="851" w:name="_Toc7245"/>
      <w:r>
        <w:rPr>
          <w:rFonts w:hint="eastAsia" w:ascii="宋体" w:hAnsi="宋体" w:cs="宋体"/>
          <w:b/>
          <w:color w:val="000000"/>
          <w:sz w:val="24"/>
          <w:highlight w:val="none"/>
        </w:rPr>
        <w:t xml:space="preserve">1.11 合同生效</w:t>
      </w:r>
      <w:bookmarkEnd w:id="849"/>
      <w:r/>
      <w:bookmarkEnd w:id="850"/>
      <w:r/>
      <w:bookmarkEnd w:id="851"/>
      <w:r/>
      <w:r/>
    </w:p>
    <w:p>
      <w:pPr>
        <w:ind w:firstLine="480"/>
        <w:jc w:val="left"/>
        <w:spacing w:line="360" w:lineRule="auto"/>
        <w:rPr>
          <w:rFonts w:ascii="宋体" w:hAnsi="宋体" w:cs="宋体"/>
          <w:b/>
          <w:color w:val="000000"/>
          <w:sz w:val="24"/>
          <w:highlight w:val="none"/>
        </w:rPr>
      </w:pPr>
      <w:r>
        <w:rPr>
          <w:rFonts w:hint="eastAsia" w:ascii="宋体" w:hAnsi="宋体" w:cs="宋体"/>
          <w:color w:val="000000"/>
          <w:sz w:val="24"/>
          <w:highlight w:val="none"/>
        </w:rPr>
        <w:t xml:space="preserve">本合同自双方当事人盖章或者签字时生效。</w:t>
      </w:r>
      <w:r/>
    </w:p>
    <w:p>
      <w:pPr>
        <w:ind w:firstLine="480"/>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合同一式捌份，甲乙双方签字盖章生效。甲方执伍份、乙方执贰份，采购代理机构执贰份，具有同等法律效力。</w:t>
      </w:r>
      <w:r/>
    </w:p>
    <w:p>
      <w:pPr>
        <w:spacing w:line="400" w:lineRule="exact"/>
        <w:rPr>
          <w:rFonts w:ascii="宋体" w:hAnsi="宋体" w:cs="宋体"/>
          <w:color w:val="000000"/>
          <w:sz w:val="24"/>
          <w:highlight w:val="none"/>
          <w:lang w:val="zh-CN"/>
        </w:rPr>
      </w:pPr>
      <w:r>
        <w:rPr>
          <w:rFonts w:hint="eastAsia" w:ascii="宋体" w:hAnsi="宋体" w:cs="宋体"/>
          <w:b/>
          <w:color w:val="000000"/>
          <w:sz w:val="24"/>
          <w:highlight w:val="none"/>
          <w:lang w:val="zh-CN"/>
        </w:rPr>
        <w:br w:type="page" w:clear="all"/>
      </w:r>
      <w:r>
        <w:rPr>
          <w:rFonts w:hint="eastAsia" w:ascii="宋体" w:hAnsi="宋体" w:cs="宋体"/>
          <w:b/>
          <w:color w:val="000000"/>
          <w:sz w:val="24"/>
          <w:highlight w:val="none"/>
          <w:lang w:val="zh-CN"/>
        </w:rPr>
        <w:t xml:space="preserve">甲方</w:t>
      </w:r>
      <w:r>
        <w:rPr>
          <w:rFonts w:hint="eastAsia" w:ascii="宋体" w:hAnsi="宋体" w:cs="宋体"/>
          <w:color w:val="000000"/>
          <w:sz w:val="24"/>
          <w:highlight w:val="none"/>
          <w:lang w:val="zh-CN"/>
        </w:rPr>
        <w:t xml:space="preserve">：                             </w:t>
      </w:r>
      <w:r>
        <w:rPr>
          <w:rFonts w:hint="eastAsia" w:ascii="宋体" w:hAnsi="宋体" w:cs="宋体"/>
          <w:b/>
          <w:color w:val="000000"/>
          <w:sz w:val="24"/>
          <w:highlight w:val="none"/>
          <w:lang w:val="zh-CN"/>
        </w:rPr>
        <w:t xml:space="preserve">      乙方</w:t>
      </w:r>
      <w:r>
        <w:rPr>
          <w:rFonts w:hint="eastAsia" w:ascii="宋体" w:hAnsi="宋体" w:cs="宋体"/>
          <w:color w:val="000000"/>
          <w:sz w:val="24"/>
          <w:highlight w:val="none"/>
          <w:lang w:val="zh-CN"/>
        </w:rPr>
        <w:t xml:space="preserve">：</w:t>
      </w:r>
      <w:r/>
    </w:p>
    <w:p>
      <w:pPr>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统一社会信用代码：                       统一社会信用代码：</w:t>
      </w:r>
      <w:r/>
    </w:p>
    <w:p>
      <w:pPr>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法定代表人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法定代表人</w:t>
      </w:r>
      <w:r/>
    </w:p>
    <w:p>
      <w:pPr>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或授权代表（签字）：                     或授权代表（签字）: </w:t>
      </w:r>
      <w:r/>
    </w:p>
    <w:p>
      <w:pPr>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联系人：                                 联系人：</w:t>
      </w:r>
      <w:r/>
    </w:p>
    <w:p>
      <w:pPr>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约定送达地址：                           约定送达地址：</w:t>
      </w:r>
      <w:r/>
    </w:p>
    <w:p>
      <w:pPr>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电话:                                    电话: </w:t>
      </w:r>
      <w:r/>
    </w:p>
    <w:p>
      <w:pPr>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传真:                                    传真:</w:t>
      </w:r>
      <w:r/>
    </w:p>
    <w:p>
      <w:pPr>
        <w:spacing w:line="400" w:lineRule="exact"/>
        <w:rPr>
          <w:rFonts w:ascii="宋体" w:hAnsi="宋体" w:cs="宋体"/>
          <w:color w:val="000000"/>
          <w:sz w:val="24"/>
          <w:highlight w:val="none"/>
        </w:rPr>
      </w:pPr>
      <w:r>
        <w:rPr>
          <w:rFonts w:hint="eastAsia" w:ascii="宋体" w:hAnsi="宋体" w:cs="宋体"/>
          <w:color w:val="000000"/>
          <w:sz w:val="24"/>
          <w:highlight w:val="none"/>
          <w:lang w:val="zh-CN"/>
        </w:rPr>
        <w:t xml:space="preserve">电子邮箱：                               电子邮箱：</w:t>
      </w:r>
      <w:r/>
    </w:p>
    <w:p>
      <w:pP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开户银行：                               开户银行： </w:t>
      </w:r>
      <w:r/>
    </w:p>
    <w:p>
      <w:pP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开户名称：                               开户名称： </w:t>
      </w:r>
      <w:r/>
    </w:p>
    <w:p>
      <w:pP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开户账号：</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t xml:space="preserve">开户账号：</w:t>
      </w:r>
      <w:r/>
    </w:p>
    <w:p>
      <w:pPr>
        <w:jc w:val="left"/>
        <w:spacing w:line="400" w:lineRule="exact"/>
        <w:widowControl/>
        <w:rPr>
          <w:rFonts w:ascii="宋体" w:hAnsi="宋体" w:cs="宋体"/>
          <w:b/>
          <w:color w:val="000000"/>
          <w:highlight w:val="none"/>
        </w:rPr>
      </w:pPr>
      <w:r>
        <w:rPr>
          <w:rFonts w:ascii="宋体" w:hAnsi="宋体" w:cs="宋体"/>
          <w:b/>
          <w:color w:val="000000"/>
          <w:highlight w:val="none"/>
        </w:rPr>
      </w:r>
      <w:r/>
    </w:p>
    <w:p>
      <w:pPr>
        <w:spacing w:line="400" w:lineRule="exact"/>
        <w:rPr>
          <w:rFonts w:ascii="宋体" w:hAnsi="宋体" w:cs="宋体"/>
          <w:color w:val="000000"/>
          <w:sz w:val="24"/>
          <w:highlight w:val="none"/>
        </w:rPr>
      </w:pPr>
      <w:r>
        <w:rPr>
          <w:rFonts w:hint="eastAsia" w:ascii="宋体" w:hAnsi="宋体" w:cs="宋体"/>
          <w:b/>
          <w:bCs/>
          <w:color w:val="000000"/>
          <w:sz w:val="24"/>
          <w:highlight w:val="none"/>
        </w:rPr>
        <w:t xml:space="preserve">见证方：</w:t>
      </w:r>
      <w:r>
        <w:rPr>
          <w:rFonts w:hint="eastAsia" w:ascii="宋体" w:hAnsi="宋体" w:cs="宋体"/>
          <w:color w:val="000000"/>
          <w:sz w:val="24"/>
          <w:highlight w:val="none"/>
        </w:rPr>
        <w:t xml:space="preserve">（盖章）</w:t>
      </w:r>
      <w:r/>
    </w:p>
    <w:p>
      <w:pPr>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                        </w:t>
      </w:r>
      <w:r/>
    </w:p>
    <w:p>
      <w:pPr>
        <w:pStyle w:val="1099"/>
        <w:ind w:firstLine="0"/>
        <w:spacing w:line="400" w:lineRule="exact"/>
        <w:rPr>
          <w:rFonts w:hAnsi="宋体" w:cs="宋体"/>
          <w:b/>
          <w:color w:val="000000"/>
          <w:highlight w:val="none"/>
        </w:rPr>
      </w:pPr>
      <w:r>
        <w:rPr>
          <w:rFonts w:hAnsi="宋体" w:cs="宋体"/>
          <w:b/>
          <w:color w:val="000000"/>
          <w:highlight w:val="none"/>
        </w:rPr>
      </w:r>
      <w:r/>
    </w:p>
    <w:p>
      <w:pPr>
        <w:pStyle w:val="1099"/>
        <w:ind w:firstLine="0"/>
        <w:spacing w:line="400" w:lineRule="exact"/>
        <w:rPr>
          <w:rFonts w:hAnsi="宋体" w:cs="宋体"/>
          <w:b/>
          <w:color w:val="000000"/>
          <w:highlight w:val="none"/>
        </w:rPr>
      </w:pPr>
      <w:r>
        <w:rPr>
          <w:rFonts w:hAnsi="宋体" w:cs="宋体"/>
          <w:b/>
          <w:color w:val="000000"/>
          <w:highlight w:val="none"/>
        </w:rPr>
      </w:r>
      <w:r/>
    </w:p>
    <w:p>
      <w:pPr>
        <w:pStyle w:val="1099"/>
        <w:ind w:firstLine="0"/>
        <w:spacing w:line="400" w:lineRule="exact"/>
        <w:rPr>
          <w:rFonts w:hAnsi="宋体" w:cs="宋体"/>
          <w:b/>
          <w:color w:val="000000"/>
          <w:highlight w:val="none"/>
        </w:rPr>
      </w:pPr>
      <w:r>
        <w:rPr>
          <w:rFonts w:hAnsi="宋体" w:cs="宋体"/>
          <w:b/>
          <w:color w:val="000000"/>
          <w:highlight w:val="none"/>
        </w:rPr>
      </w:r>
      <w:r/>
    </w:p>
    <w:p>
      <w:pPr>
        <w:pStyle w:val="1099"/>
        <w:ind w:firstLine="0"/>
        <w:spacing w:line="400" w:lineRule="exact"/>
        <w:rPr>
          <w:rFonts w:hAnsi="宋体" w:cs="宋体"/>
          <w:b/>
          <w:color w:val="000000"/>
          <w:highlight w:val="none"/>
        </w:rPr>
      </w:pPr>
      <w:r>
        <w:rPr>
          <w:rFonts w:hint="eastAsia" w:hAnsi="宋体" w:cs="宋体"/>
          <w:b/>
          <w:color w:val="000000"/>
          <w:highlight w:val="none"/>
        </w:rPr>
        <w:br w:type="page" w:clear="all"/>
      </w:r>
      <w:r/>
    </w:p>
    <w:p>
      <w:pPr>
        <w:pStyle w:val="1099"/>
        <w:ind w:firstLine="482"/>
        <w:jc w:val="center"/>
        <w:spacing w:line="400" w:lineRule="exact"/>
        <w:rPr>
          <w:rFonts w:hAnsi="宋体" w:cs="宋体"/>
          <w:b/>
          <w:color w:val="000000"/>
          <w:highlight w:val="none"/>
        </w:rPr>
      </w:pPr>
      <w:r>
        <w:rPr>
          <w:rFonts w:hint="eastAsia" w:hAnsi="宋体" w:cs="宋体"/>
          <w:b/>
          <w:color w:val="000000"/>
          <w:highlight w:val="none"/>
        </w:rPr>
        <w:t xml:space="preserve">第二部分 合同一般条款</w:t>
      </w:r>
      <w:r/>
    </w:p>
    <w:p>
      <w:pPr>
        <w:ind w:firstLine="482"/>
        <w:spacing w:line="360" w:lineRule="auto"/>
        <w:rPr>
          <w:rFonts w:ascii="宋体" w:hAnsi="宋体" w:cs="宋体"/>
          <w:b/>
          <w:color w:val="000000"/>
          <w:sz w:val="24"/>
          <w:highlight w:val="none"/>
        </w:rPr>
        <w:outlineLvl w:val="1"/>
      </w:pPr>
      <w:r/>
      <w:bookmarkStart w:id="852" w:name="_Toc28763"/>
      <w:r/>
      <w:bookmarkStart w:id="853" w:name="_Toc279701240"/>
      <w:r/>
      <w:bookmarkStart w:id="854" w:name="_Ref467379214"/>
      <w:r/>
      <w:bookmarkStart w:id="855" w:name="_Ref467378404"/>
      <w:r/>
      <w:bookmarkStart w:id="856" w:name="_Ref467378499"/>
      <w:r/>
      <w:bookmarkStart w:id="857" w:name="_Ref467379094"/>
      <w:r/>
      <w:bookmarkStart w:id="858" w:name="_Toc19614"/>
      <w:r/>
      <w:bookmarkStart w:id="859" w:name="_Ref467379205"/>
      <w:r/>
      <w:bookmarkStart w:id="860" w:name="_Ref467379109"/>
      <w:r/>
      <w:bookmarkStart w:id="861" w:name="_Ref467378463"/>
      <w:r/>
      <w:bookmarkStart w:id="862" w:name="_Toc16917"/>
      <w:r/>
      <w:bookmarkStart w:id="863" w:name="_Toc487900349"/>
      <w:r/>
      <w:bookmarkStart w:id="864" w:name="_Toc259093669"/>
      <w:r/>
      <w:bookmarkStart w:id="865" w:name="_Ref467379195"/>
      <w:r/>
      <w:bookmarkStart w:id="866" w:name="_Ref467379101"/>
      <w:r/>
      <w:bookmarkStart w:id="867" w:name="_Ref467379225"/>
      <w:r>
        <w:rPr>
          <w:rFonts w:hint="eastAsia" w:ascii="宋体" w:hAnsi="宋体" w:cs="宋体"/>
          <w:b/>
          <w:color w:val="000000"/>
          <w:sz w:val="24"/>
          <w:highlight w:val="none"/>
        </w:rPr>
        <w:t xml:space="preserve">2.1 定义</w:t>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本合同中的下列词语应按以下内容进行解释：</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2.1.1 “合同”系指招标人和中标单位签订的载明双方当事人所达成的协议，并包括所有的附件、附录和构成合同的其他文件。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2.1.2 “合同价”系指根据合同约定，中标单位在完全履行合同义务后，招标人应支付给中标单位的价格。</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2.1.3 “货物”系指中标单位根据合同约定应向招标人交付的一切各种形态和种类的物品，包括原材料、燃料、设备、机械、仪表、备件、计算机软件、产品等，并包括工具、手册等其他相关资料。</w:t>
      </w:r>
      <w:r/>
    </w:p>
    <w:p>
      <w:pPr>
        <w:ind w:firstLine="480"/>
        <w:spacing w:line="360" w:lineRule="auto"/>
        <w:rPr>
          <w:rFonts w:ascii="宋体" w:hAnsi="宋体" w:cs="宋体"/>
          <w:color w:val="000000"/>
          <w:sz w:val="24"/>
          <w:highlight w:val="none"/>
        </w:rPr>
      </w:pPr>
      <w:r/>
      <w:bookmarkStart w:id="868" w:name="_Ref467378840"/>
      <w:r>
        <w:rPr>
          <w:rFonts w:hint="eastAsia" w:ascii="宋体" w:hAnsi="宋体" w:cs="宋体"/>
          <w:color w:val="000000"/>
          <w:sz w:val="24"/>
          <w:highlight w:val="none"/>
        </w:rPr>
        <w:t xml:space="preserve">2.1.4 “甲方”系指与中标单位签署合同的</w:t>
      </w:r>
      <w:bookmarkEnd w:id="868"/>
      <w:r>
        <w:rPr>
          <w:rFonts w:hint="eastAsia" w:ascii="宋体" w:hAnsi="宋体" w:cs="宋体"/>
          <w:color w:val="000000"/>
          <w:sz w:val="24"/>
          <w:highlight w:val="none"/>
        </w:rPr>
        <w:t xml:space="preserve">招标人；招标人委托采购代理机构代表其与乙方签订合同的，招标人的授权委托书作为合同附件。</w:t>
      </w:r>
      <w:r/>
    </w:p>
    <w:p>
      <w:pPr>
        <w:ind w:firstLine="480"/>
        <w:spacing w:line="360" w:lineRule="auto"/>
        <w:rPr>
          <w:rFonts w:ascii="宋体" w:hAnsi="宋体" w:cs="宋体"/>
          <w:color w:val="000000"/>
          <w:sz w:val="24"/>
          <w:highlight w:val="none"/>
        </w:rPr>
      </w:pPr>
      <w:r/>
      <w:bookmarkStart w:id="869" w:name="_Ref467379400"/>
      <w:r>
        <w:rPr>
          <w:rFonts w:hint="eastAsia" w:ascii="宋体" w:hAnsi="宋体" w:cs="宋体"/>
          <w:color w:val="000000"/>
          <w:sz w:val="24"/>
          <w:highlight w:val="none"/>
        </w:rPr>
        <w:t xml:space="preserve">2.1.5 “乙方”系指根据合同约定交付货物的</w:t>
      </w:r>
      <w:bookmarkEnd w:id="869"/>
      <w:r>
        <w:rPr>
          <w:rFonts w:hint="eastAsia" w:ascii="宋体" w:hAnsi="宋体" w:cs="宋体"/>
          <w:color w:val="000000"/>
          <w:sz w:val="24"/>
          <w:highlight w:val="none"/>
        </w:rPr>
        <w:t xml:space="preserve">中标单位；两个以上的自然人、法人或者其他组织组成一个联合体，以一个投标人的身份共同参加政府采购的，联合体各方均应为乙方或者与乙方相同地位的合同当事人，并就合同约定的事项对甲方承担连带责任。</w:t>
      </w:r>
      <w:r/>
    </w:p>
    <w:p>
      <w:pPr>
        <w:ind w:firstLine="480"/>
        <w:spacing w:line="360" w:lineRule="auto"/>
        <w:rPr>
          <w:rFonts w:ascii="宋体" w:hAnsi="宋体" w:cs="宋体"/>
          <w:color w:val="000000"/>
          <w:sz w:val="24"/>
          <w:highlight w:val="none"/>
        </w:rPr>
      </w:pPr>
      <w:r/>
      <w:bookmarkStart w:id="870" w:name="_Ref467379436"/>
      <w:r>
        <w:rPr>
          <w:rFonts w:hint="eastAsia" w:ascii="宋体" w:hAnsi="宋体" w:cs="宋体"/>
          <w:color w:val="000000"/>
          <w:sz w:val="24"/>
          <w:highlight w:val="none"/>
        </w:rPr>
        <w:t xml:space="preserve">2.1.6 “现场”系指合同约定货物将要运至或者安装的地点。</w:t>
      </w:r>
      <w:bookmarkEnd w:id="870"/>
      <w:r/>
      <w:r/>
    </w:p>
    <w:p>
      <w:pPr>
        <w:ind w:firstLine="482"/>
        <w:spacing w:line="360" w:lineRule="auto"/>
        <w:rPr>
          <w:rFonts w:ascii="宋体" w:hAnsi="宋体" w:cs="宋体"/>
          <w:b/>
          <w:color w:val="000000"/>
          <w:sz w:val="24"/>
          <w:highlight w:val="none"/>
        </w:rPr>
        <w:outlineLvl w:val="1"/>
      </w:pPr>
      <w:r/>
      <w:bookmarkStart w:id="871" w:name="_Toc32504"/>
      <w:r/>
      <w:bookmarkStart w:id="872" w:name="_Toc27635"/>
      <w:r/>
      <w:bookmarkStart w:id="873" w:name="_Toc487900350"/>
      <w:r/>
      <w:bookmarkStart w:id="874" w:name="_Toc279701241"/>
      <w:r/>
      <w:bookmarkStart w:id="875" w:name="_Toc259093670"/>
      <w:r/>
      <w:bookmarkStart w:id="876" w:name="_Toc13336"/>
      <w:r>
        <w:rPr>
          <w:rFonts w:hint="eastAsia" w:ascii="宋体" w:hAnsi="宋体" w:cs="宋体"/>
          <w:b/>
          <w:color w:val="000000"/>
          <w:sz w:val="24"/>
          <w:highlight w:val="none"/>
        </w:rPr>
        <w:t xml:space="preserve">2.2 技术规范</w:t>
      </w:r>
      <w:bookmarkEnd w:id="871"/>
      <w:r/>
      <w:bookmarkEnd w:id="872"/>
      <w:r/>
      <w:bookmarkEnd w:id="873"/>
      <w:r/>
      <w:bookmarkEnd w:id="874"/>
      <w:r/>
      <w:bookmarkEnd w:id="875"/>
      <w:r/>
      <w:bookmarkEnd w:id="876"/>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360" w:lineRule="auto"/>
        <w:rPr>
          <w:rFonts w:ascii="宋体" w:hAnsi="宋体" w:cs="宋体"/>
          <w:b/>
          <w:color w:val="000000"/>
          <w:sz w:val="24"/>
          <w:highlight w:val="none"/>
        </w:rPr>
        <w:outlineLvl w:val="1"/>
      </w:pPr>
      <w:r/>
      <w:bookmarkStart w:id="877" w:name="_Toc259093671"/>
      <w:r/>
      <w:bookmarkStart w:id="878" w:name="_Toc279701242"/>
      <w:r/>
      <w:bookmarkStart w:id="879" w:name="_Toc27853"/>
      <w:r/>
      <w:bookmarkStart w:id="880" w:name="_Toc31634"/>
      <w:r/>
      <w:bookmarkStart w:id="881" w:name="_Toc9829"/>
      <w:r/>
      <w:bookmarkStart w:id="882" w:name="_Toc487900351"/>
      <w:r>
        <w:rPr>
          <w:rFonts w:hint="eastAsia" w:ascii="宋体" w:hAnsi="宋体" w:cs="宋体"/>
          <w:b/>
          <w:color w:val="000000"/>
          <w:sz w:val="24"/>
          <w:highlight w:val="none"/>
        </w:rPr>
        <w:t xml:space="preserve">2.3 知识产权</w:t>
      </w:r>
      <w:bookmarkEnd w:id="877"/>
      <w:r/>
      <w:bookmarkEnd w:id="878"/>
      <w:r/>
      <w:bookmarkEnd w:id="879"/>
      <w:r/>
      <w:bookmarkEnd w:id="880"/>
      <w:r/>
      <w:bookmarkEnd w:id="881"/>
      <w:r/>
      <w:bookmarkEnd w:id="882"/>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2"/>
        <w:spacing w:line="360" w:lineRule="auto"/>
        <w:rPr>
          <w:rFonts w:ascii="宋体" w:hAnsi="宋体" w:cs="宋体"/>
          <w:b/>
          <w:color w:val="000000"/>
          <w:sz w:val="24"/>
          <w:highlight w:val="none"/>
        </w:rPr>
        <w:outlineLvl w:val="1"/>
      </w:pPr>
      <w:r/>
      <w:bookmarkStart w:id="883" w:name="_Toc29149"/>
      <w:r/>
      <w:bookmarkStart w:id="884" w:name="_Toc11932"/>
      <w:r/>
      <w:bookmarkStart w:id="885" w:name="_Toc4194"/>
      <w:r>
        <w:rPr>
          <w:rFonts w:hint="eastAsia" w:ascii="宋体" w:hAnsi="宋体" w:cs="宋体"/>
          <w:b/>
          <w:color w:val="000000"/>
          <w:sz w:val="24"/>
          <w:highlight w:val="none"/>
        </w:rPr>
        <w:t xml:space="preserve">2.4 包装和装运</w:t>
      </w:r>
      <w:bookmarkEnd w:id="883"/>
      <w:r/>
      <w:bookmarkEnd w:id="884"/>
      <w:r/>
      <w:bookmarkEnd w:id="885"/>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2.4.1除</w:t>
      </w:r>
      <w:r>
        <w:rPr>
          <w:rFonts w:hint="eastAsia" w:ascii="宋体" w:hAnsi="宋体" w:cs="宋体"/>
          <w:b/>
          <w:bCs/>
          <w:color w:val="000000"/>
          <w:sz w:val="24"/>
          <w:highlight w:val="none"/>
          <w:u w:val="single"/>
        </w:rPr>
        <w:t xml:space="preserve">合同第一部分</w:t>
      </w:r>
      <w:r>
        <w:rPr>
          <w:rFonts w:hint="eastAsia" w:ascii="宋体" w:hAnsi="宋体" w:cs="宋体"/>
          <w:color w:val="000000"/>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2.4.2 装运货物的要求和通知，详见</w:t>
      </w:r>
      <w:r>
        <w:rPr>
          <w:rFonts w:hint="eastAsia" w:ascii="宋体" w:hAnsi="宋体" w:cs="宋体"/>
          <w:b/>
          <w:bCs/>
          <w:color w:val="000000"/>
          <w:sz w:val="24"/>
          <w:highlight w:val="none"/>
          <w:u w:val="single"/>
        </w:rPr>
        <w:t xml:space="preserve">合同第一部分。</w:t>
      </w:r>
      <w:r/>
    </w:p>
    <w:p>
      <w:pPr>
        <w:ind w:firstLine="482"/>
        <w:spacing w:line="360" w:lineRule="auto"/>
        <w:rPr>
          <w:rFonts w:ascii="宋体" w:hAnsi="宋体" w:cs="宋体"/>
          <w:b/>
          <w:color w:val="000000"/>
          <w:sz w:val="24"/>
          <w:highlight w:val="none"/>
        </w:rPr>
        <w:outlineLvl w:val="1"/>
      </w:pPr>
      <w:r/>
      <w:bookmarkStart w:id="886" w:name="_Ref467378591"/>
      <w:r/>
      <w:bookmarkStart w:id="887" w:name="_Ref467378541"/>
      <w:r/>
      <w:bookmarkStart w:id="888" w:name="_Ref467379542"/>
      <w:r/>
      <w:bookmarkStart w:id="889" w:name="_Toc279701245"/>
      <w:r/>
      <w:bookmarkStart w:id="890" w:name="_Ref467379536"/>
      <w:r/>
      <w:bookmarkStart w:id="891" w:name="_Ref467379527"/>
      <w:r/>
      <w:bookmarkStart w:id="892" w:name="_Toc259093674"/>
      <w:r/>
      <w:bookmarkStart w:id="893" w:name="_Toc487900354"/>
      <w:r/>
      <w:bookmarkStart w:id="894" w:name="_Toc19074"/>
      <w:r/>
      <w:bookmarkStart w:id="895" w:name="_Toc30272"/>
      <w:r/>
      <w:bookmarkStart w:id="896" w:name="_Toc26182"/>
      <w:r>
        <w:rPr>
          <w:rFonts w:hint="eastAsia" w:ascii="宋体" w:hAnsi="宋体" w:cs="宋体"/>
          <w:b/>
          <w:color w:val="000000"/>
          <w:sz w:val="24"/>
          <w:highlight w:val="none"/>
        </w:rPr>
        <w:t xml:space="preserve">2.</w:t>
      </w:r>
      <w:bookmarkEnd w:id="886"/>
      <w:r/>
      <w:bookmarkEnd w:id="887"/>
      <w:r/>
      <w:bookmarkEnd w:id="888"/>
      <w:r/>
      <w:bookmarkEnd w:id="889"/>
      <w:r/>
      <w:bookmarkEnd w:id="890"/>
      <w:r/>
      <w:bookmarkEnd w:id="891"/>
      <w:r/>
      <w:bookmarkEnd w:id="892"/>
      <w:r/>
      <w:bookmarkEnd w:id="893"/>
      <w:r>
        <w:rPr>
          <w:rFonts w:hint="eastAsia" w:ascii="宋体" w:hAnsi="宋体" w:cs="宋体"/>
          <w:b/>
          <w:color w:val="000000"/>
          <w:sz w:val="24"/>
          <w:highlight w:val="none"/>
        </w:rPr>
        <w:t xml:space="preserve">5 履约检查和问题反馈</w:t>
      </w:r>
      <w:bookmarkEnd w:id="894"/>
      <w:r/>
      <w:bookmarkEnd w:id="895"/>
      <w:r/>
      <w:bookmarkEnd w:id="896"/>
      <w:r/>
      <w:r/>
    </w:p>
    <w:p>
      <w:pPr>
        <w:ind w:firstLine="480"/>
        <w:spacing w:line="360" w:lineRule="auto"/>
        <w:rPr>
          <w:rFonts w:ascii="宋体" w:hAnsi="宋体" w:cs="宋体"/>
          <w:color w:val="000000"/>
          <w:sz w:val="24"/>
          <w:highlight w:val="none"/>
        </w:rPr>
      </w:pPr>
      <w:r/>
      <w:bookmarkStart w:id="897" w:name="_Ref467379657"/>
      <w:r>
        <w:rPr>
          <w:rFonts w:hint="eastAsia" w:ascii="宋体" w:hAnsi="宋体" w:cs="宋体"/>
          <w:color w:val="000000"/>
          <w:sz w:val="24"/>
          <w:highlight w:val="none"/>
        </w:rPr>
        <w:t xml:space="preserve">2.5.1</w:t>
      </w:r>
      <w:bookmarkEnd w:id="897"/>
      <w:r/>
      <w:bookmarkStart w:id="898" w:name="_Toc186431854"/>
      <w:r/>
      <w:bookmarkStart w:id="899" w:name="_Toc259093676"/>
      <w:r/>
      <w:bookmarkStart w:id="900" w:name="_Toc279701247"/>
      <w:r/>
      <w:bookmarkStart w:id="901" w:name="_Ref467379807"/>
      <w:r/>
      <w:bookmarkStart w:id="902" w:name="_Ref467379793"/>
      <w:r/>
      <w:bookmarkStart w:id="903" w:name="_Toc487900357"/>
      <w:r>
        <w:rPr>
          <w:rFonts w:hint="eastAsia" w:ascii="宋体" w:hAnsi="宋体" w:cs="宋体"/>
          <w:color w:val="000000"/>
          <w:sz w:val="24"/>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2.5.2 合同履行期间，甲方有权将履行过程中出现的问题反馈给乙方，双方当事人应以书面形式约定需要完善和改进的内容</w:t>
      </w:r>
      <w:bookmarkEnd w:id="898"/>
      <w:r/>
      <w:bookmarkStart w:id="904" w:name="_Toc186431855"/>
      <w:r>
        <w:rPr>
          <w:rFonts w:hint="eastAsia" w:ascii="宋体" w:hAnsi="宋体" w:cs="宋体"/>
          <w:color w:val="000000"/>
          <w:sz w:val="24"/>
          <w:highlight w:val="none"/>
        </w:rPr>
        <w:t xml:space="preserve">。</w:t>
      </w:r>
      <w:bookmarkEnd w:id="904"/>
      <w:r/>
    </w:p>
    <w:p>
      <w:pPr>
        <w:ind w:firstLine="482"/>
        <w:spacing w:line="360" w:lineRule="auto"/>
        <w:rPr>
          <w:rFonts w:ascii="宋体" w:hAnsi="宋体" w:cs="宋体"/>
          <w:b/>
          <w:color w:val="000000"/>
          <w:sz w:val="24"/>
          <w:highlight w:val="none"/>
        </w:rPr>
        <w:outlineLvl w:val="1"/>
      </w:pPr>
      <w:r/>
      <w:bookmarkStart w:id="905" w:name="_Toc28451"/>
      <w:r/>
      <w:bookmarkStart w:id="906" w:name="_Toc7836"/>
      <w:r/>
      <w:bookmarkStart w:id="907" w:name="_Toc19219"/>
      <w:r>
        <w:rPr>
          <w:rFonts w:hint="eastAsia" w:ascii="宋体" w:hAnsi="宋体" w:cs="宋体"/>
          <w:b/>
          <w:color w:val="000000"/>
          <w:sz w:val="24"/>
          <w:highlight w:val="none"/>
        </w:rPr>
        <w:t xml:space="preserve">2.6 结算方式和付款条件</w:t>
      </w:r>
      <w:bookmarkEnd w:id="899"/>
      <w:r/>
      <w:bookmarkEnd w:id="900"/>
      <w:r/>
      <w:bookmarkEnd w:id="901"/>
      <w:r/>
      <w:bookmarkEnd w:id="902"/>
      <w:r/>
      <w:bookmarkEnd w:id="903"/>
      <w:r/>
      <w:bookmarkEnd w:id="905"/>
      <w:r/>
      <w:bookmarkEnd w:id="906"/>
      <w:r/>
      <w:bookmarkEnd w:id="907"/>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详见</w:t>
      </w:r>
      <w:r>
        <w:rPr>
          <w:rFonts w:hint="eastAsia" w:ascii="宋体" w:hAnsi="宋体" w:cs="宋体"/>
          <w:b/>
          <w:bCs/>
          <w:color w:val="000000"/>
          <w:sz w:val="24"/>
          <w:highlight w:val="none"/>
          <w:u w:val="single"/>
        </w:rPr>
        <w:t xml:space="preserve">合同第一部分。</w:t>
      </w:r>
      <w:r/>
    </w:p>
    <w:p>
      <w:pPr>
        <w:ind w:firstLine="482"/>
        <w:spacing w:line="360" w:lineRule="auto"/>
        <w:rPr>
          <w:rFonts w:ascii="宋体" w:hAnsi="宋体" w:cs="宋体"/>
          <w:b/>
          <w:color w:val="000000"/>
          <w:sz w:val="24"/>
          <w:highlight w:val="none"/>
        </w:rPr>
        <w:outlineLvl w:val="1"/>
      </w:pPr>
      <w:r/>
      <w:bookmarkStart w:id="908" w:name="_Ref467379852"/>
      <w:r/>
      <w:bookmarkStart w:id="909" w:name="_Toc487900358"/>
      <w:r/>
      <w:bookmarkStart w:id="910" w:name="_Toc259093677"/>
      <w:r/>
      <w:bookmarkStart w:id="911" w:name="_Ref467379863"/>
      <w:r/>
      <w:bookmarkStart w:id="912" w:name="_Ref467379923"/>
      <w:r/>
      <w:bookmarkStart w:id="913" w:name="_Toc279701248"/>
      <w:r/>
      <w:bookmarkStart w:id="914" w:name="_Toc16110"/>
      <w:r/>
      <w:bookmarkStart w:id="915" w:name="_Toc774"/>
      <w:r/>
      <w:bookmarkStart w:id="916" w:name="_Toc3225"/>
      <w:r>
        <w:rPr>
          <w:rFonts w:hint="eastAsia" w:ascii="宋体" w:hAnsi="宋体" w:cs="宋体"/>
          <w:b/>
          <w:color w:val="000000"/>
          <w:sz w:val="24"/>
          <w:highlight w:val="none"/>
        </w:rPr>
        <w:t xml:space="preserve">2.7 技术资料</w:t>
      </w:r>
      <w:bookmarkEnd w:id="908"/>
      <w:r/>
      <w:bookmarkEnd w:id="909"/>
      <w:r/>
      <w:bookmarkEnd w:id="910"/>
      <w:r/>
      <w:bookmarkEnd w:id="911"/>
      <w:r/>
      <w:bookmarkEnd w:id="912"/>
      <w:r/>
      <w:bookmarkEnd w:id="913"/>
      <w:r>
        <w:rPr>
          <w:rFonts w:hint="eastAsia" w:ascii="宋体" w:hAnsi="宋体" w:cs="宋体"/>
          <w:b/>
          <w:color w:val="000000"/>
          <w:sz w:val="24"/>
          <w:highlight w:val="none"/>
        </w:rPr>
        <w:t xml:space="preserve">和保密义务</w:t>
      </w:r>
      <w:bookmarkEnd w:id="914"/>
      <w:r/>
      <w:bookmarkEnd w:id="915"/>
      <w:r/>
      <w:bookmarkEnd w:id="916"/>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2.7.1 乙方有权依据合同约定和项目需要，向甲方了解有关情况，调阅有关资料等，甲方应予积极配合；</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2.7.2 乙方有义务妥善保管和保护由甲方提供的前款信息和资料等；</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360" w:lineRule="auto"/>
        <w:rPr>
          <w:rFonts w:ascii="宋体" w:hAnsi="宋体" w:cs="宋体"/>
          <w:b/>
          <w:color w:val="000000"/>
          <w:sz w:val="24"/>
          <w:highlight w:val="none"/>
        </w:rPr>
        <w:outlineLvl w:val="1"/>
      </w:pPr>
      <w:r/>
      <w:bookmarkStart w:id="917" w:name="_Toc7860"/>
      <w:r>
        <w:rPr>
          <w:rFonts w:hint="eastAsia" w:ascii="宋体" w:hAnsi="宋体" w:cs="宋体"/>
          <w:b/>
          <w:color w:val="000000"/>
          <w:sz w:val="24"/>
          <w:highlight w:val="none"/>
        </w:rPr>
        <w:t xml:space="preserve">2.8 质量保证</w:t>
      </w:r>
      <w:bookmarkEnd w:id="917"/>
      <w:r/>
      <w:r/>
    </w:p>
    <w:p>
      <w:pPr>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2.8.1乙方须保证所提供产品质量，</w:t>
      </w:r>
      <w:r>
        <w:rPr>
          <w:rFonts w:hint="eastAsia" w:ascii="宋体" w:hAnsi="宋体" w:cs="宋体"/>
          <w:b/>
          <w:bCs/>
          <w:color w:val="000000"/>
          <w:sz w:val="24"/>
          <w:highlight w:val="none"/>
          <w:u w:val="single"/>
          <w:lang w:bidi="ar"/>
        </w:rPr>
        <w:t xml:space="preserve">产品自验收合格之日起免费质保   年</w:t>
      </w:r>
      <w:r>
        <w:rPr>
          <w:rFonts w:hint="eastAsia" w:ascii="宋体" w:hAnsi="宋体" w:cs="宋体"/>
          <w:color w:val="000000"/>
          <w:sz w:val="24"/>
          <w:highlight w:val="none"/>
          <w:lang w:bidi="ar"/>
        </w:rPr>
        <w:t xml:space="preserve">；自验收合格之日起开始计算。乙方应按照国家有关法律法规、“三包”规定以及响应文件中的“售后服务承诺”提供服务。</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2.8.2 </w:t>
      </w:r>
      <w:r>
        <w:rPr>
          <w:rFonts w:hint="eastAsia" w:ascii="宋体" w:hAnsi="宋体" w:cs="宋体"/>
          <w:color w:val="000000"/>
          <w:sz w:val="24"/>
          <w:highlight w:val="none"/>
          <w:lang w:bidi="ar"/>
        </w:rPr>
        <w:t xml:space="preserve">如因产品规格不符、质量问题等不符合实际需求的，乙方须无条件在2个工作日内更换符合要求新的产品。</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2.8.3 乙方应建立和完善履行合同的内部质量保证体系，并提供相关内部规章制度给甲方，以便甲方进行监督检查；</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2.8.4 乙方应保证履行合同的人员数量和素质、软件和硬件设备的配置、场地、环境和设施等满足全面履行合同的要求，并应接受甲方的监督检查。</w:t>
      </w:r>
      <w:r/>
    </w:p>
    <w:p>
      <w:pPr>
        <w:ind w:firstLine="482"/>
        <w:spacing w:line="360" w:lineRule="auto"/>
        <w:rPr>
          <w:rFonts w:ascii="宋体" w:hAnsi="宋体" w:cs="宋体"/>
          <w:b/>
          <w:color w:val="000000"/>
          <w:sz w:val="24"/>
          <w:highlight w:val="none"/>
        </w:rPr>
        <w:outlineLvl w:val="1"/>
      </w:pPr>
      <w:r/>
      <w:bookmarkStart w:id="918" w:name="_Toc17244"/>
      <w:r/>
      <w:bookmarkStart w:id="919" w:name="_Toc259093681"/>
      <w:r/>
      <w:bookmarkStart w:id="920" w:name="_Toc487900362"/>
      <w:r/>
      <w:bookmarkStart w:id="921" w:name="_Toc279701252"/>
      <w:r>
        <w:rPr>
          <w:rFonts w:hint="eastAsia" w:ascii="宋体" w:hAnsi="宋体" w:cs="宋体"/>
          <w:b/>
          <w:color w:val="000000"/>
          <w:sz w:val="24"/>
          <w:highlight w:val="none"/>
        </w:rPr>
        <w:t xml:space="preserve">2.9 货物的风险负担</w:t>
      </w:r>
      <w:bookmarkEnd w:id="918"/>
      <w:r/>
      <w:r/>
    </w:p>
    <w:p>
      <w:pPr>
        <w:ind w:firstLine="480"/>
        <w:spacing w:line="360" w:lineRule="auto"/>
        <w:rPr>
          <w:rFonts w:ascii="宋体" w:hAnsi="宋体" w:cs="宋体"/>
          <w:b/>
          <w:color w:val="000000"/>
          <w:sz w:val="24"/>
          <w:highlight w:val="none"/>
        </w:rPr>
      </w:pPr>
      <w:r>
        <w:rPr>
          <w:rFonts w:hint="eastAsia" w:ascii="宋体" w:hAnsi="宋体" w:cs="宋体"/>
          <w:color w:val="000000"/>
          <w:sz w:val="24"/>
          <w:highlight w:val="none"/>
        </w:rPr>
        <w:t xml:space="preserve">货物或者在途货物或者交付给第一承运人后的货物毁损、灭失的风险负担由乙方承担。</w:t>
      </w:r>
      <w:r/>
    </w:p>
    <w:p>
      <w:pPr>
        <w:ind w:firstLine="482"/>
        <w:spacing w:line="360" w:lineRule="auto"/>
        <w:rPr>
          <w:rFonts w:ascii="宋体" w:hAnsi="宋体" w:cs="宋体"/>
          <w:b/>
          <w:color w:val="000000"/>
          <w:sz w:val="24"/>
          <w:highlight w:val="none"/>
        </w:rPr>
        <w:outlineLvl w:val="1"/>
      </w:pPr>
      <w:r/>
      <w:bookmarkStart w:id="922" w:name="_Toc14055"/>
      <w:r>
        <w:rPr>
          <w:rFonts w:hint="eastAsia" w:ascii="宋体" w:hAnsi="宋体" w:cs="宋体"/>
          <w:b/>
          <w:color w:val="000000"/>
          <w:sz w:val="24"/>
          <w:highlight w:val="none"/>
        </w:rPr>
        <w:t xml:space="preserve">2.10 延迟交货</w:t>
      </w:r>
      <w:bookmarkEnd w:id="919"/>
      <w:r/>
      <w:bookmarkEnd w:id="920"/>
      <w:r/>
      <w:bookmarkEnd w:id="921"/>
      <w:r/>
      <w:bookmarkEnd w:id="922"/>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spacing w:line="360" w:lineRule="auto"/>
        <w:rPr>
          <w:rFonts w:ascii="宋体" w:hAnsi="宋体" w:cs="宋体"/>
          <w:b/>
          <w:color w:val="000000"/>
          <w:sz w:val="24"/>
          <w:highlight w:val="none"/>
        </w:rPr>
        <w:outlineLvl w:val="1"/>
      </w:pPr>
      <w:r/>
      <w:bookmarkStart w:id="923" w:name="_Toc7502"/>
      <w:r/>
      <w:bookmarkStart w:id="924" w:name="_Ref467378121"/>
      <w:r/>
      <w:bookmarkStart w:id="925" w:name="_Toc259093683"/>
      <w:r/>
      <w:bookmarkStart w:id="926" w:name="_Toc279701254"/>
      <w:r/>
      <w:bookmarkStart w:id="927" w:name="_Toc487900364"/>
      <w:r>
        <w:rPr>
          <w:rFonts w:hint="eastAsia" w:ascii="宋体" w:hAnsi="宋体" w:cs="宋体"/>
          <w:b/>
          <w:color w:val="000000"/>
          <w:sz w:val="24"/>
          <w:highlight w:val="none"/>
        </w:rPr>
        <w:t xml:space="preserve">2.11 合同变更</w:t>
      </w:r>
      <w:bookmarkEnd w:id="923"/>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2.11.1双方当事人协商一致，可以签订书面补充合同的形式变更合同，但不得违背采购文件确定的事项，且如果系追加与合同标的相同的货物的，那么所有补充合同的采购金额不得超过原合同价的10%；</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2.11.2 合同继续履行将损害国家利益和社会公共利益的，双方当事人应当以书面形式变更合同。有过错的一方应当承担赔偿责任，双方当事人都有过错的，各自承担相应的责任。</w:t>
      </w:r>
      <w:bookmarkStart w:id="928" w:name="_Toc259093688"/>
      <w:r/>
      <w:bookmarkStart w:id="929" w:name="_Toc279701259"/>
      <w:r/>
      <w:bookmarkStart w:id="930" w:name="_Toc487900369"/>
      <w:r/>
      <w:r/>
    </w:p>
    <w:p>
      <w:pPr>
        <w:ind w:firstLine="482"/>
        <w:spacing w:line="360" w:lineRule="auto"/>
        <w:rPr>
          <w:rFonts w:ascii="宋体" w:hAnsi="宋体" w:cs="宋体"/>
          <w:b/>
          <w:color w:val="000000"/>
          <w:sz w:val="24"/>
          <w:highlight w:val="none"/>
        </w:rPr>
        <w:outlineLvl w:val="1"/>
      </w:pPr>
      <w:r/>
      <w:bookmarkStart w:id="931" w:name="_Toc22955"/>
      <w:r/>
      <w:bookmarkStart w:id="932" w:name="_Toc10366"/>
      <w:r/>
      <w:bookmarkStart w:id="933" w:name="_Toc15237"/>
      <w:r>
        <w:rPr>
          <w:rFonts w:hint="eastAsia" w:ascii="宋体" w:hAnsi="宋体" w:cs="宋体"/>
          <w:b/>
          <w:color w:val="000000"/>
          <w:sz w:val="24"/>
          <w:highlight w:val="none"/>
        </w:rPr>
        <w:t xml:space="preserve">2.12 合同转让</w:t>
      </w:r>
      <w:bookmarkEnd w:id="928"/>
      <w:r/>
      <w:bookmarkEnd w:id="929"/>
      <w:r/>
      <w:bookmarkEnd w:id="930"/>
      <w:r>
        <w:rPr>
          <w:rFonts w:hint="eastAsia" w:ascii="宋体" w:hAnsi="宋体" w:cs="宋体"/>
          <w:b/>
          <w:color w:val="000000"/>
          <w:sz w:val="24"/>
          <w:highlight w:val="none"/>
        </w:rPr>
        <w:t xml:space="preserve">和分包</w:t>
      </w:r>
      <w:bookmarkEnd w:id="931"/>
      <w:r/>
      <w:bookmarkEnd w:id="932"/>
      <w:r/>
      <w:bookmarkEnd w:id="933"/>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投标人就分包项目向甲方承担连带责任。</w:t>
      </w:r>
      <w:r/>
    </w:p>
    <w:p>
      <w:pPr>
        <w:ind w:firstLine="482"/>
        <w:spacing w:line="360" w:lineRule="auto"/>
        <w:rPr>
          <w:rFonts w:ascii="宋体" w:hAnsi="宋体" w:cs="宋体"/>
          <w:b/>
          <w:color w:val="000000"/>
          <w:sz w:val="24"/>
          <w:highlight w:val="none"/>
        </w:rPr>
        <w:outlineLvl w:val="1"/>
      </w:pPr>
      <w:r/>
      <w:bookmarkStart w:id="934" w:name="_Toc13566"/>
      <w:r/>
      <w:bookmarkStart w:id="935" w:name="_Toc16508"/>
      <w:r/>
      <w:bookmarkStart w:id="936" w:name="_Toc14066"/>
      <w:r>
        <w:rPr>
          <w:rFonts w:hint="eastAsia" w:ascii="宋体" w:hAnsi="宋体" w:cs="宋体"/>
          <w:b/>
          <w:color w:val="000000"/>
          <w:sz w:val="24"/>
          <w:highlight w:val="none"/>
        </w:rPr>
        <w:t xml:space="preserve">2.13 不可抗力</w:t>
      </w:r>
      <w:bookmarkEnd w:id="934"/>
      <w:r/>
      <w:bookmarkEnd w:id="935"/>
      <w:r/>
      <w:bookmarkEnd w:id="936"/>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2.13.1如果任何一方遭遇法律规定的不可抗力，致使合同履行受阻时，履行合同的期限应予延长，延长的期限应相当于不可抗力所影响的时间；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2.13.2 因不可抗力致使不能实现合同目的的，当事人可以解除合同；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2.13.3 因不可抗力致使合同有变更必要的，双方当事人应在约定时间内以书面形式变更合同；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2.13.4受不可抗力影响的一方在不可抗力发生后，应在约定时间内以书面形式通知对方当事人，并在约定时间内，将有关部门出具的证明文件送达对方当事人。</w:t>
      </w:r>
      <w:r/>
    </w:p>
    <w:p>
      <w:pPr>
        <w:ind w:firstLine="482"/>
        <w:spacing w:line="360" w:lineRule="auto"/>
        <w:rPr>
          <w:rFonts w:ascii="宋体" w:hAnsi="宋体" w:cs="宋体"/>
          <w:b/>
          <w:color w:val="000000"/>
          <w:sz w:val="24"/>
          <w:highlight w:val="none"/>
        </w:rPr>
        <w:outlineLvl w:val="1"/>
      </w:pPr>
      <w:r/>
      <w:bookmarkStart w:id="937" w:name="_Toc279701255"/>
      <w:r/>
      <w:bookmarkStart w:id="938" w:name="_Toc259093684"/>
      <w:r/>
      <w:bookmarkStart w:id="939" w:name="_Toc6969"/>
      <w:r/>
      <w:bookmarkStart w:id="940" w:name="_Toc487900365"/>
      <w:r/>
      <w:bookmarkStart w:id="941" w:name="_Toc689"/>
      <w:r/>
      <w:bookmarkStart w:id="942" w:name="_Toc30676"/>
      <w:r>
        <w:rPr>
          <w:rFonts w:hint="eastAsia" w:ascii="宋体" w:hAnsi="宋体" w:cs="宋体"/>
          <w:b/>
          <w:color w:val="000000"/>
          <w:sz w:val="24"/>
          <w:highlight w:val="none"/>
        </w:rPr>
        <w:t xml:space="preserve">2.14 税费</w:t>
      </w:r>
      <w:bookmarkEnd w:id="937"/>
      <w:r/>
      <w:bookmarkEnd w:id="938"/>
      <w:r/>
      <w:bookmarkEnd w:id="939"/>
      <w:r/>
      <w:bookmarkEnd w:id="940"/>
      <w:r/>
      <w:bookmarkEnd w:id="941"/>
      <w:r/>
      <w:bookmarkEnd w:id="942"/>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与合同有关的一切税费，均按照中华人民共和国法律的相关规定。</w:t>
      </w:r>
      <w:r/>
    </w:p>
    <w:p>
      <w:pPr>
        <w:ind w:firstLine="482"/>
        <w:spacing w:line="360" w:lineRule="auto"/>
        <w:rPr>
          <w:rFonts w:ascii="宋体" w:hAnsi="宋体" w:cs="宋体"/>
          <w:b/>
          <w:color w:val="000000"/>
          <w:sz w:val="24"/>
          <w:highlight w:val="none"/>
        </w:rPr>
        <w:outlineLvl w:val="1"/>
      </w:pPr>
      <w:r/>
      <w:bookmarkStart w:id="943" w:name="_Toc16959"/>
      <w:r/>
      <w:bookmarkStart w:id="944" w:name="_Toc7102"/>
      <w:r/>
      <w:bookmarkStart w:id="945" w:name="_Toc8298"/>
      <w:r/>
      <w:bookmarkStart w:id="946" w:name="_Toc279701258"/>
      <w:r/>
      <w:bookmarkStart w:id="947" w:name="_Toc259093687"/>
      <w:r/>
      <w:bookmarkStart w:id="948" w:name="_Toc487900368"/>
      <w:r>
        <w:rPr>
          <w:rFonts w:hint="eastAsia" w:ascii="宋体" w:hAnsi="宋体" w:cs="宋体"/>
          <w:b/>
          <w:color w:val="000000"/>
          <w:sz w:val="24"/>
          <w:highlight w:val="none"/>
        </w:rPr>
        <w:t xml:space="preserve">2.15 乙方破产</w:t>
      </w:r>
      <w:bookmarkEnd w:id="943"/>
      <w:r/>
      <w:bookmarkEnd w:id="944"/>
      <w:r/>
      <w:bookmarkEnd w:id="945"/>
      <w:r/>
      <w:bookmarkEnd w:id="946"/>
      <w:r/>
      <w:bookmarkEnd w:id="947"/>
      <w:r/>
      <w:bookmarkEnd w:id="948"/>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color w:val="000000"/>
          <w:sz w:val="24"/>
          <w:highlight w:val="none"/>
        </w:rPr>
        <w:outlineLvl w:val="1"/>
      </w:pPr>
      <w:r/>
      <w:bookmarkStart w:id="949" w:name="_Toc29333"/>
      <w:r/>
      <w:bookmarkStart w:id="950" w:name="_Toc6134"/>
      <w:r/>
      <w:bookmarkStart w:id="951" w:name="_Toc15387"/>
      <w:r>
        <w:rPr>
          <w:rFonts w:hint="eastAsia" w:ascii="宋体" w:hAnsi="宋体" w:cs="宋体"/>
          <w:b/>
          <w:color w:val="000000"/>
          <w:sz w:val="24"/>
          <w:highlight w:val="none"/>
        </w:rPr>
        <w:t xml:space="preserve">2.16 合同中止、终止</w:t>
      </w:r>
      <w:bookmarkEnd w:id="949"/>
      <w:r/>
      <w:bookmarkEnd w:id="950"/>
      <w:r/>
      <w:bookmarkEnd w:id="951"/>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2.16.1 双方当事人不得擅自中止或者终止合同；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2.16.2合同继续履行将损害国家利益和社会公共利益的，双方当事人应当中止或者终止合同。有过错的一方应当承担赔偿责任，双方当事人都有过错的，各自承担相应的责任。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color w:val="000000"/>
          <w:sz w:val="24"/>
          <w:highlight w:val="none"/>
        </w:rPr>
        <w:outlineLvl w:val="1"/>
      </w:pPr>
      <w:r/>
      <w:bookmarkStart w:id="952" w:name="_Toc14563"/>
      <w:r/>
      <w:bookmarkStart w:id="953" w:name="_Toc6596"/>
      <w:r/>
      <w:bookmarkStart w:id="954" w:name="_Toc1125"/>
      <w:r>
        <w:rPr>
          <w:rFonts w:hint="eastAsia" w:ascii="宋体" w:hAnsi="宋体" w:cs="宋体"/>
          <w:b/>
          <w:color w:val="000000"/>
          <w:sz w:val="24"/>
          <w:highlight w:val="none"/>
        </w:rPr>
        <w:t xml:space="preserve">2.17 检验和验收</w:t>
      </w:r>
      <w:bookmarkEnd w:id="952"/>
      <w:r/>
      <w:bookmarkEnd w:id="953"/>
      <w:r/>
      <w:bookmarkEnd w:id="954"/>
      <w:r/>
      <w:r/>
    </w:p>
    <w:p>
      <w:pPr>
        <w:ind w:firstLine="480"/>
        <w:spacing w:line="360" w:lineRule="auto"/>
        <w:tabs>
          <w:tab w:val="left" w:pos="360" w:leader="none"/>
          <w:tab w:val="left" w:pos="540" w:leader="none"/>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2.17.1货物交付前，乙方应对货物的质量、数量等方面进行详细、全面的检验，并向甲方出具证明货物符合合同约定的文件；货物交付时，乙方在约定时间内组织验收，并可依法邀请相关方参加，验收应出具验收书。</w:t>
      </w:r>
      <w:r/>
    </w:p>
    <w:p>
      <w:pPr>
        <w:ind w:firstLine="480"/>
        <w:spacing w:line="360" w:lineRule="auto"/>
        <w:tabs>
          <w:tab w:val="left" w:pos="360" w:leader="none"/>
          <w:tab w:val="left" w:pos="540" w:leader="none"/>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2.17.2合同期满或者履行完毕后，甲方有权组织（包括依法邀请国家认可的质量检测机构参加）对乙方履约的验收，即：按照合同约定的技术、服务、安全标准，组织对每一项技术、服务、安全标准的履约情况的验收，并出具验收书。</w:t>
      </w:r>
      <w:r/>
    </w:p>
    <w:p>
      <w:pPr>
        <w:ind w:firstLine="480"/>
        <w:spacing w:line="360" w:lineRule="auto"/>
        <w:tabs>
          <w:tab w:val="left" w:pos="360" w:leader="none"/>
          <w:tab w:val="left" w:pos="540" w:leader="none"/>
          <w:tab w:val="left" w:pos="1080" w:leader="none"/>
        </w:tabs>
        <w:rPr>
          <w:rFonts w:ascii="宋体" w:hAnsi="宋体" w:cs="宋体"/>
          <w:b/>
          <w:bCs/>
          <w:color w:val="000000"/>
          <w:sz w:val="24"/>
          <w:highlight w:val="none"/>
          <w:u w:val="single"/>
        </w:rPr>
      </w:pPr>
      <w:r>
        <w:rPr>
          <w:rFonts w:hint="eastAsia" w:ascii="宋体" w:hAnsi="宋体" w:cs="宋体"/>
          <w:color w:val="000000"/>
          <w:sz w:val="24"/>
          <w:highlight w:val="none"/>
        </w:rPr>
        <w:t xml:space="preserve">2.17.3 检验和验收标准、程序等具体内容以及前述验收书的效力详见</w:t>
      </w:r>
      <w:r>
        <w:rPr>
          <w:rFonts w:hint="eastAsia" w:ascii="宋体" w:hAnsi="宋体" w:cs="宋体"/>
          <w:b/>
          <w:bCs/>
          <w:color w:val="000000"/>
          <w:sz w:val="24"/>
          <w:highlight w:val="none"/>
          <w:u w:val="single"/>
        </w:rPr>
        <w:t xml:space="preserve">合同第一部分。</w:t>
      </w:r>
      <w:bookmarkEnd w:id="924"/>
      <w:bookmarkEnd w:id="925"/>
      <w:bookmarkEnd w:id="926"/>
      <w:bookmarkEnd w:id="927"/>
      <w:r/>
    </w:p>
    <w:p>
      <w:pPr>
        <w:ind w:firstLine="482"/>
        <w:spacing w:line="360" w:lineRule="auto"/>
        <w:rPr>
          <w:rFonts w:ascii="宋体" w:hAnsi="宋体" w:cs="宋体"/>
          <w:b/>
          <w:color w:val="000000"/>
          <w:sz w:val="24"/>
          <w:highlight w:val="none"/>
        </w:rPr>
        <w:outlineLvl w:val="1"/>
      </w:pPr>
      <w:r/>
      <w:bookmarkStart w:id="955" w:name="_Toc487900371"/>
      <w:r/>
      <w:bookmarkStart w:id="956" w:name="_Toc259093690"/>
      <w:r/>
      <w:bookmarkStart w:id="957" w:name="_Toc279701261"/>
      <w:r/>
      <w:bookmarkStart w:id="958" w:name="_Toc25182"/>
      <w:r/>
      <w:bookmarkStart w:id="959" w:name="_Toc19604"/>
      <w:r/>
      <w:bookmarkStart w:id="960" w:name="_Toc11284"/>
      <w:r>
        <w:rPr>
          <w:rFonts w:hint="eastAsia" w:ascii="宋体" w:hAnsi="宋体" w:cs="宋体"/>
          <w:b/>
          <w:color w:val="000000"/>
          <w:sz w:val="24"/>
          <w:highlight w:val="none"/>
        </w:rPr>
        <w:t xml:space="preserve">2.18 通知</w:t>
      </w:r>
      <w:bookmarkEnd w:id="955"/>
      <w:r/>
      <w:bookmarkEnd w:id="956"/>
      <w:r/>
      <w:bookmarkEnd w:id="957"/>
      <w:r>
        <w:rPr>
          <w:rFonts w:hint="eastAsia" w:ascii="宋体" w:hAnsi="宋体" w:cs="宋体"/>
          <w:b/>
          <w:color w:val="000000"/>
          <w:sz w:val="24"/>
          <w:highlight w:val="none"/>
        </w:rPr>
        <w:t xml:space="preserve">和送达</w:t>
      </w:r>
      <w:bookmarkEnd w:id="958"/>
      <w:r/>
      <w:bookmarkEnd w:id="959"/>
      <w:r/>
      <w:bookmarkEnd w:id="960"/>
      <w:r/>
      <w:r/>
    </w:p>
    <w:p>
      <w:pPr>
        <w:ind w:firstLine="480"/>
        <w:spacing w:line="360" w:lineRule="auto"/>
        <w:rPr>
          <w:rFonts w:ascii="宋体" w:hAnsi="宋体" w:cs="宋体"/>
          <w:color w:val="000000"/>
          <w:sz w:val="24"/>
          <w:highlight w:val="none"/>
        </w:rPr>
      </w:pPr>
      <w:r/>
      <w:bookmarkStart w:id="961" w:name="_Toc6698"/>
      <w:r/>
      <w:bookmarkStart w:id="962" w:name="_Toc3135"/>
      <w:r/>
      <w:bookmarkStart w:id="963" w:name="_Toc279701262"/>
      <w:r/>
      <w:bookmarkStart w:id="964" w:name="_Toc259093691"/>
      <w:r/>
      <w:bookmarkStart w:id="965" w:name="_Toc487900372"/>
      <w:r>
        <w:rPr>
          <w:rFonts w:hint="eastAsia" w:ascii="宋体" w:hAnsi="宋体" w:cs="宋体"/>
          <w:color w:val="000000"/>
          <w:sz w:val="24"/>
          <w:highlight w:val="none"/>
        </w:rPr>
        <w:t xml:space="preserve">2.18.1 任何一方因履行合同而以合同第一部分尾部所列明的</w:t>
      </w:r>
      <w:r>
        <w:rPr>
          <w:rFonts w:hint="eastAsia" w:ascii="宋体" w:hAnsi="宋体" w:cs="宋体"/>
          <w:color w:val="000000"/>
          <w:sz w:val="24"/>
          <w:highlight w:val="none"/>
          <w:u w:val="single"/>
        </w:rPr>
        <w:t xml:space="preserve">  联系方式  </w:t>
      </w:r>
      <w:r>
        <w:rPr>
          <w:rFonts w:hint="eastAsia" w:ascii="宋体" w:hAnsi="宋体" w:cs="宋体"/>
          <w:color w:val="000000"/>
          <w:sz w:val="24"/>
          <w:highlight w:val="none"/>
        </w:rPr>
        <w:t xml:space="preserve">发出的所有通知、文件、材料，均视为已向对方当事人送达；任何一方变更上述送达方式或者地址的，应于</w:t>
      </w:r>
      <w:r>
        <w:rPr>
          <w:rFonts w:hint="eastAsia" w:ascii="宋体" w:hAnsi="宋体" w:cs="宋体"/>
          <w:color w:val="000000"/>
          <w:sz w:val="24"/>
          <w:highlight w:val="none"/>
          <w:u w:val="single"/>
        </w:rPr>
        <w:t xml:space="preserve"> 5 </w:t>
      </w:r>
      <w:r>
        <w:rPr>
          <w:rFonts w:hint="eastAsia" w:ascii="宋体" w:hAnsi="宋体" w:cs="宋体"/>
          <w:color w:val="000000"/>
          <w:sz w:val="24"/>
          <w:highlight w:val="none"/>
        </w:rPr>
        <w:t xml:space="preserve">个工作日内书面通知对方当事人，在对方当事人收到有关变更通知之前，变更前的约定送达方式或者地址仍视为有效。</w:t>
      </w:r>
      <w:bookmarkEnd w:id="961"/>
      <w:r/>
      <w:bookmarkEnd w:id="962"/>
      <w:r/>
      <w:r/>
    </w:p>
    <w:p>
      <w:pPr>
        <w:ind w:firstLine="480"/>
        <w:spacing w:line="360" w:lineRule="auto"/>
        <w:rPr>
          <w:rFonts w:ascii="宋体" w:hAnsi="宋体" w:cs="宋体"/>
          <w:color w:val="000000"/>
          <w:sz w:val="24"/>
          <w:highlight w:val="none"/>
        </w:rPr>
      </w:pPr>
      <w:r/>
      <w:bookmarkStart w:id="966" w:name="_Toc23128"/>
      <w:r/>
      <w:bookmarkStart w:id="967" w:name="_Toc23294"/>
      <w:r>
        <w:rPr>
          <w:rFonts w:hint="eastAsia" w:ascii="宋体" w:hAnsi="宋体" w:cs="宋体"/>
          <w:color w:val="000000"/>
          <w:sz w:val="24"/>
          <w:highlight w:val="none"/>
        </w:rPr>
        <w:t xml:space="preserve">2.18.2以当面交付方式送达的，交付之时视为送达；以电子邮件方式送达的，发出电子邮件之时视为送达；以传真方式送达的，发出传真之时视为送达；以邮寄方式送达的，邮件挂号寄出或者交邮之日之次日视为送达。</w:t>
      </w:r>
      <w:bookmarkEnd w:id="966"/>
      <w:r/>
      <w:bookmarkEnd w:id="967"/>
      <w:r/>
      <w:r/>
    </w:p>
    <w:p>
      <w:pPr>
        <w:ind w:firstLine="482"/>
        <w:spacing w:line="360" w:lineRule="auto"/>
        <w:rPr>
          <w:rFonts w:ascii="宋体" w:hAnsi="宋体" w:cs="宋体"/>
          <w:b/>
          <w:color w:val="000000"/>
          <w:sz w:val="24"/>
          <w:highlight w:val="none"/>
        </w:rPr>
        <w:outlineLvl w:val="1"/>
      </w:pPr>
      <w:r/>
      <w:bookmarkStart w:id="968" w:name="_Toc30599"/>
      <w:r/>
      <w:bookmarkStart w:id="969" w:name="_Toc4355"/>
      <w:r/>
      <w:bookmarkStart w:id="970" w:name="_Toc18540"/>
      <w:r>
        <w:rPr>
          <w:rFonts w:hint="eastAsia" w:ascii="宋体" w:hAnsi="宋体" w:cs="宋体"/>
          <w:b/>
          <w:color w:val="000000"/>
          <w:sz w:val="24"/>
          <w:highlight w:val="none"/>
        </w:rPr>
        <w:t xml:space="preserve">2.19 计量单位</w:t>
      </w:r>
      <w:bookmarkEnd w:id="963"/>
      <w:r/>
      <w:bookmarkEnd w:id="964"/>
      <w:r/>
      <w:bookmarkEnd w:id="965"/>
      <w:r/>
      <w:bookmarkEnd w:id="968"/>
      <w:r/>
      <w:bookmarkEnd w:id="969"/>
      <w:r/>
      <w:bookmarkEnd w:id="970"/>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除技术规范中另有规定外,合同的计量单位均使用国家法定计量单位。</w:t>
      </w:r>
      <w:r/>
    </w:p>
    <w:p>
      <w:pPr>
        <w:ind w:firstLine="482"/>
        <w:spacing w:line="360" w:lineRule="auto"/>
        <w:rPr>
          <w:rFonts w:ascii="宋体" w:hAnsi="宋体" w:cs="宋体"/>
          <w:b/>
          <w:color w:val="000000"/>
          <w:sz w:val="24"/>
          <w:highlight w:val="none"/>
        </w:rPr>
        <w:outlineLvl w:val="1"/>
      </w:pPr>
      <w:r/>
      <w:bookmarkStart w:id="971" w:name="_Toc12773"/>
      <w:r/>
      <w:bookmarkStart w:id="972" w:name="_Toc279701263"/>
      <w:r/>
      <w:bookmarkStart w:id="973" w:name="_Toc259093692"/>
      <w:r/>
      <w:bookmarkStart w:id="974" w:name="_Toc487900373"/>
      <w:r/>
      <w:bookmarkStart w:id="975" w:name="_Toc10330"/>
      <w:r/>
      <w:bookmarkStart w:id="976" w:name="_Toc18567"/>
      <w:r>
        <w:rPr>
          <w:rFonts w:hint="eastAsia" w:ascii="宋体" w:hAnsi="宋体" w:cs="宋体"/>
          <w:b/>
          <w:color w:val="000000"/>
          <w:sz w:val="24"/>
          <w:highlight w:val="none"/>
        </w:rPr>
        <w:t xml:space="preserve">2.20 合同使用的文字和适用的法律</w:t>
      </w:r>
      <w:bookmarkEnd w:id="971"/>
      <w:r/>
      <w:bookmarkEnd w:id="972"/>
      <w:r/>
      <w:bookmarkEnd w:id="973"/>
      <w:r/>
      <w:bookmarkEnd w:id="974"/>
      <w:r/>
      <w:bookmarkEnd w:id="975"/>
      <w:r/>
      <w:bookmarkEnd w:id="976"/>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2.20.1 合同使用汉语书就、变更和解释；</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2.20.2 合同适用中华人民共和国法律。</w:t>
      </w:r>
      <w:r/>
    </w:p>
    <w:p>
      <w:pPr>
        <w:ind w:firstLine="482"/>
        <w:spacing w:line="360" w:lineRule="auto"/>
        <w:rPr>
          <w:rFonts w:ascii="宋体" w:hAnsi="宋体" w:cs="宋体"/>
          <w:b/>
          <w:color w:val="000000"/>
          <w:sz w:val="24"/>
          <w:highlight w:val="none"/>
        </w:rPr>
        <w:outlineLvl w:val="1"/>
      </w:pPr>
      <w:r/>
      <w:bookmarkStart w:id="977" w:name="_Toc16673"/>
      <w:r/>
      <w:bookmarkStart w:id="978" w:name="_Toc279701264"/>
      <w:r/>
      <w:bookmarkStart w:id="979" w:name="_Toc3148"/>
      <w:r/>
      <w:bookmarkStart w:id="980" w:name="_Toc259093693"/>
      <w:r/>
      <w:bookmarkStart w:id="981" w:name="_Toc12004"/>
      <w:r/>
      <w:bookmarkStart w:id="982" w:name="_Toc487900374"/>
      <w:r>
        <w:rPr>
          <w:rFonts w:hint="eastAsia" w:ascii="宋体" w:hAnsi="宋体" w:cs="宋体"/>
          <w:b/>
          <w:color w:val="000000"/>
          <w:sz w:val="24"/>
          <w:highlight w:val="none"/>
        </w:rPr>
        <w:t xml:space="preserve">2.21 履约保证金</w:t>
      </w:r>
      <w:bookmarkEnd w:id="977"/>
      <w:r/>
      <w:bookmarkEnd w:id="978"/>
      <w:r/>
      <w:bookmarkEnd w:id="979"/>
      <w:r/>
      <w:bookmarkEnd w:id="980"/>
      <w:r/>
      <w:bookmarkEnd w:id="981"/>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无须交纳。</w:t>
      </w:r>
      <w:bookmarkEnd w:id="982"/>
      <w:r/>
    </w:p>
    <w:p>
      <w:pPr>
        <w:ind w:firstLine="480"/>
        <w:spacing w:line="360" w:lineRule="auto"/>
        <w:rPr>
          <w:rFonts w:ascii="宋体" w:hAnsi="宋体" w:cs="宋体"/>
          <w:b/>
          <w:color w:val="000000"/>
          <w:sz w:val="24"/>
          <w:highlight w:val="none"/>
        </w:rPr>
      </w:pPr>
      <w:r/>
      <w:bookmarkStart w:id="983" w:name="_Toc6885"/>
      <w:r/>
      <w:bookmarkStart w:id="984" w:name="_Toc19890"/>
      <w:r/>
      <w:bookmarkStart w:id="985" w:name="_Toc14001"/>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2.22 合同份数</w:t>
      </w:r>
      <w:bookmarkEnd w:id="983"/>
      <w:r/>
      <w:bookmarkEnd w:id="984"/>
      <w:r/>
      <w:bookmarkEnd w:id="985"/>
      <w:r/>
      <w:r/>
    </w:p>
    <w:p>
      <w:pPr>
        <w:ind w:firstLine="480"/>
        <w:spacing w:line="360" w:lineRule="auto"/>
        <w:rPr>
          <w:rFonts w:ascii="宋体" w:hAnsi="宋体" w:cs="宋体"/>
          <w:b/>
          <w:color w:val="000000"/>
          <w:highlight w:val="none"/>
        </w:rPr>
      </w:pPr>
      <w:r>
        <w:rPr>
          <w:rFonts w:hint="eastAsia" w:ascii="宋体" w:hAnsi="宋体" w:cs="宋体"/>
          <w:color w:val="000000"/>
          <w:sz w:val="24"/>
          <w:highlight w:val="none"/>
        </w:rPr>
        <w:t xml:space="preserve">合同份数按</w:t>
      </w:r>
      <w:r>
        <w:rPr>
          <w:rFonts w:hint="eastAsia" w:ascii="宋体" w:hAnsi="宋体" w:cs="宋体"/>
          <w:iCs/>
          <w:color w:val="000000"/>
          <w:sz w:val="24"/>
          <w:highlight w:val="none"/>
        </w:rPr>
        <w:t xml:space="preserve">规定，</w:t>
      </w:r>
      <w:r>
        <w:rPr>
          <w:rFonts w:hint="eastAsia" w:ascii="宋体" w:hAnsi="宋体" w:cs="宋体"/>
          <w:color w:val="000000"/>
          <w:sz w:val="24"/>
          <w:highlight w:val="none"/>
        </w:rPr>
        <w:t xml:space="preserve">每份均具有同等法律效力，本合同一式柒份，甲乙双方各三份、代理机构各执壹份。</w:t>
      </w:r>
      <w:r/>
    </w:p>
    <w:p>
      <w:pPr>
        <w:ind w:firstLine="420"/>
        <w:spacing w:line="440" w:lineRule="exact"/>
        <w:rPr>
          <w:rFonts w:ascii="黑体" w:hAnsi="黑体" w:eastAsia="黑体" w:cs="宋体"/>
          <w:color w:val="000000"/>
          <w:szCs w:val="21"/>
          <w:highlight w:val="none"/>
          <w:lang w:val="zh-CN"/>
        </w:rPr>
      </w:pPr>
      <w:r>
        <w:rPr>
          <w:rFonts w:hint="eastAsia" w:ascii="黑体" w:hAnsi="黑体" w:eastAsia="黑体"/>
          <w:color w:val="000000"/>
          <w:szCs w:val="21"/>
          <w:highlight w:val="none"/>
          <w:lang w:val="zh-CN"/>
        </w:rPr>
        <w:t xml:space="preserve">                                    </w:t>
      </w:r>
      <w:r/>
    </w:p>
    <w:p>
      <w:pPr>
        <w:ind w:firstLine="42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注：以上合同供参考，具体以双方协商一致后签订的合同为准。</w:t>
      </w:r>
      <w:r/>
    </w:p>
    <w:p>
      <w:pPr>
        <w:jc w:val="left"/>
        <w:spacing w:line="440" w:lineRule="exact"/>
        <w:widowControl/>
        <w:rPr>
          <w:rFonts w:hAnsi="宋体" w:cs="仿宋"/>
          <w:color w:val="000000"/>
          <w:sz w:val="36"/>
          <w:szCs w:val="36"/>
          <w:highlight w:val="none"/>
        </w:rPr>
      </w:pPr>
      <w:r>
        <w:rPr>
          <w:rFonts w:ascii="宋体" w:cs="仿宋"/>
          <w:b/>
          <w:color w:val="000000"/>
          <w:sz w:val="36"/>
          <w:szCs w:val="36"/>
          <w:highlight w:val="none"/>
        </w:rPr>
        <w:br w:type="page" w:clear="all"/>
      </w:r>
      <w:bookmarkEnd w:id="827"/>
      <w:r/>
    </w:p>
    <w:p>
      <w:pPr>
        <w:jc w:val="center"/>
        <w:spacing w:line="360" w:lineRule="auto"/>
        <w:rPr>
          <w:b/>
          <w:color w:val="000000"/>
          <w:sz w:val="36"/>
          <w:szCs w:val="36"/>
          <w:highlight w:val="none"/>
        </w:rPr>
        <w:outlineLvl w:val="0"/>
      </w:pPr>
      <w:r/>
      <w:bookmarkStart w:id="986" w:name="_Toc10045"/>
      <w:r/>
      <w:bookmarkStart w:id="987" w:name="_Toc19244"/>
      <w:r>
        <w:rPr>
          <w:b/>
          <w:color w:val="000000"/>
          <w:sz w:val="36"/>
          <w:szCs w:val="36"/>
          <w:highlight w:val="none"/>
        </w:rPr>
        <w:t xml:space="preserve">第七章   投标文件格式</w:t>
      </w:r>
      <w:bookmarkEnd w:id="986"/>
      <w:r/>
      <w:bookmarkEnd w:id="987"/>
      <w:r/>
      <w:r/>
    </w:p>
    <w:p>
      <w:pPr>
        <w:ind w:left="142"/>
        <w:spacing w:line="360" w:lineRule="auto"/>
        <w:tabs>
          <w:tab w:val="left" w:pos="900" w:leader="none"/>
          <w:tab w:val="left" w:pos="1980" w:leader="none"/>
        </w:tabs>
        <w:rPr>
          <w:b/>
          <w:color w:val="000000"/>
          <w:sz w:val="24"/>
          <w:highlight w:val="none"/>
        </w:rPr>
      </w:pPr>
      <w:r>
        <w:rPr>
          <w:b/>
          <w:color w:val="000000"/>
          <w:sz w:val="24"/>
          <w:highlight w:val="none"/>
        </w:rPr>
      </w:r>
      <w:r/>
    </w:p>
    <w:p>
      <w:pPr>
        <w:ind w:left="142"/>
        <w:spacing w:line="360" w:lineRule="auto"/>
        <w:tabs>
          <w:tab w:val="left" w:pos="900" w:leader="none"/>
          <w:tab w:val="left" w:pos="1980" w:leader="none"/>
        </w:tabs>
        <w:rPr>
          <w:b/>
          <w:color w:val="000000"/>
          <w:sz w:val="24"/>
          <w:highlight w:val="none"/>
        </w:rPr>
      </w:pPr>
      <w:r>
        <w:rPr>
          <w:b/>
          <w:color w:val="000000"/>
          <w:sz w:val="24"/>
          <w:highlight w:val="none"/>
        </w:rPr>
      </w:r>
      <w:r/>
    </w:p>
    <w:p>
      <w:pPr>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p>
    <w:p>
      <w:pPr>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sz w:val="24"/>
          <w:highlight w:val="none"/>
        </w:rPr>
      </w:pPr>
      <w:r>
        <w:rPr>
          <w:color w:val="000000"/>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投标文件编制工具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p>
    <w:p>
      <w:pPr>
        <w:jc w:val="left"/>
        <w:widowControl/>
        <w:rPr>
          <w:color w:val="000000"/>
          <w:sz w:val="24"/>
          <w:highlight w:val="none"/>
        </w:rPr>
      </w:pPr>
      <w:r>
        <w:rPr>
          <w:color w:val="000000"/>
          <w:sz w:val="24"/>
          <w:highlight w:val="none"/>
        </w:rPr>
        <w:br w:type="page" w:clear="all"/>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r/>
    </w:p>
    <w:p>
      <w:pPr>
        <w:jc w:val="left"/>
        <w:keepLines/>
        <w:keepNext/>
        <w:spacing w:before="120" w:line="300" w:lineRule="auto"/>
        <w:rPr>
          <w:b/>
          <w:color w:val="000000"/>
          <w:sz w:val="30"/>
          <w:szCs w:val="20"/>
          <w:highlight w:val="none"/>
        </w:rPr>
        <w:outlineLvl w:val="1"/>
      </w:pPr>
      <w:r>
        <w:rPr>
          <w:b/>
          <w:color w:val="000000"/>
          <w:spacing w:val="20"/>
          <w:sz w:val="24"/>
          <w:highlight w:val="none"/>
        </w:rPr>
        <w:t xml:space="preserve">一、资格证明文件格式</w:t>
      </w:r>
      <w:r/>
    </w:p>
    <w:p>
      <w:pPr>
        <w:rPr>
          <w:b/>
          <w:color w:val="000000"/>
          <w:spacing w:val="20"/>
          <w:szCs w:val="21"/>
          <w:highlight w:val="none"/>
        </w:rPr>
      </w:pPr>
      <w:r>
        <w:rPr>
          <w:b/>
          <w:color w:val="000000"/>
          <w:spacing w:val="20"/>
          <w:szCs w:val="21"/>
          <w:highlight w:val="none"/>
        </w:rPr>
      </w:r>
      <w:r/>
    </w:p>
    <w:p>
      <w:pPr>
        <w:jc w:val="center"/>
        <w:rPr>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p>
    <w:p>
      <w:pPr>
        <w:jc w:val="center"/>
        <w:rPr>
          <w:color w:val="000000"/>
          <w:szCs w:val="21"/>
          <w:highlight w:val="none"/>
        </w:rPr>
      </w:pPr>
      <w:r>
        <w:rPr>
          <w:color w:val="000000"/>
          <w:szCs w:val="21"/>
          <w:highlight w:val="none"/>
        </w:rPr>
      </w:r>
      <w:r/>
    </w:p>
    <w:p>
      <w:pPr>
        <w:jc w:val="center"/>
        <w:rPr>
          <w:b/>
          <w:color w:val="000000"/>
          <w:spacing w:val="60"/>
          <w:sz w:val="84"/>
          <w:szCs w:val="84"/>
          <w:highlight w:val="none"/>
        </w:rPr>
      </w:pPr>
      <w:r>
        <w:rPr>
          <w:b/>
          <w:color w:val="000000"/>
          <w:spacing w:val="60"/>
          <w:sz w:val="84"/>
          <w:szCs w:val="84"/>
          <w:highlight w:val="none"/>
        </w:rPr>
        <w:t xml:space="preserve">投 标 文 件</w:t>
      </w:r>
      <w:r/>
    </w:p>
    <w:p>
      <w:pPr>
        <w:ind w:firstLine="963"/>
        <w:rPr>
          <w:b/>
          <w:color w:val="000000"/>
          <w:spacing w:val="60"/>
          <w:sz w:val="52"/>
          <w:szCs w:val="52"/>
          <w:highlight w:val="none"/>
        </w:rPr>
      </w:pPr>
      <w:r>
        <w:rPr>
          <w:b/>
          <w:color w:val="000000"/>
          <w:spacing w:val="60"/>
          <w:sz w:val="52"/>
          <w:szCs w:val="52"/>
          <w:highlight w:val="none"/>
        </w:rPr>
      </w:r>
      <w:r/>
    </w:p>
    <w:p>
      <w:pPr>
        <w:ind w:firstLine="963"/>
        <w:rPr>
          <w:b/>
          <w:color w:val="000000"/>
          <w:spacing w:val="60"/>
          <w:sz w:val="52"/>
          <w:szCs w:val="52"/>
          <w:highlight w:val="none"/>
        </w:rPr>
      </w:pPr>
      <w:r>
        <w:rPr>
          <w:b/>
          <w:color w:val="000000"/>
          <w:spacing w:val="60"/>
          <w:sz w:val="52"/>
          <w:szCs w:val="52"/>
          <w:highlight w:val="none"/>
        </w:rPr>
      </w:r>
      <w:r/>
    </w:p>
    <w:p>
      <w:pPr>
        <w:ind w:firstLine="542"/>
        <w:rPr>
          <w:b/>
          <w:color w:val="000000"/>
          <w:spacing w:val="20"/>
          <w:sz w:val="32"/>
          <w:szCs w:val="32"/>
          <w:highlight w:val="none"/>
        </w:rPr>
      </w:pPr>
      <w:r>
        <w:rPr>
          <w:b/>
          <w:color w:val="000000"/>
          <w:spacing w:val="20"/>
          <w:sz w:val="32"/>
          <w:szCs w:val="32"/>
          <w:highlight w:val="none"/>
        </w:rPr>
      </w:r>
      <w:r/>
    </w:p>
    <w:p>
      <w:pPr>
        <w:ind w:firstLine="542"/>
        <w:rPr>
          <w:b/>
          <w:color w:val="000000"/>
          <w:spacing w:val="20"/>
          <w:sz w:val="32"/>
          <w:szCs w:val="32"/>
          <w:highlight w:val="none"/>
        </w:rPr>
      </w:pPr>
      <w:r>
        <w:rPr>
          <w:b/>
          <w:color w:val="000000"/>
          <w:spacing w:val="20"/>
          <w:sz w:val="32"/>
          <w:szCs w:val="32"/>
          <w:highlight w:val="none"/>
        </w:rPr>
      </w:r>
      <w:r/>
    </w:p>
    <w:p>
      <w:pPr>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p>
    <w:p>
      <w:pPr>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p>
    <w:p>
      <w:pPr>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p>
    <w:p>
      <w:pPr>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p>
    <w:p>
      <w:pPr>
        <w:jc w:val="center"/>
        <w:rPr>
          <w:b/>
          <w:color w:val="000000"/>
          <w:sz w:val="32"/>
          <w:szCs w:val="32"/>
          <w:highlight w:val="none"/>
        </w:rPr>
      </w:pPr>
      <w:r>
        <w:rPr>
          <w:b/>
          <w:color w:val="000000"/>
          <w:sz w:val="32"/>
          <w:szCs w:val="32"/>
          <w:highlight w:val="none"/>
        </w:rPr>
      </w:r>
      <w:r/>
    </w:p>
    <w:p>
      <w:pPr>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p>
    <w:p>
      <w:pPr>
        <w:rPr>
          <w:b/>
          <w:color w:val="000000"/>
          <w:highlight w:val="none"/>
        </w:rPr>
      </w:pPr>
      <w:r>
        <w:rPr>
          <w:b/>
          <w:color w:val="000000"/>
          <w:highlight w:val="none"/>
        </w:rPr>
      </w:r>
      <w:r/>
    </w:p>
    <w:p>
      <w:pPr>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p>
    <w:p>
      <w:pPr>
        <w:pStyle w:val="1020"/>
        <w:rPr>
          <w:rFonts w:ascii="宋体" w:hAnsi="宋体" w:eastAsia="宋体" w:cs="宋体"/>
          <w:b w:val="0"/>
          <w:bCs/>
          <w:color w:val="000000"/>
          <w:sz w:val="24"/>
          <w:szCs w:val="18"/>
          <w:highlight w:val="none"/>
        </w:rPr>
      </w:pPr>
      <w:r>
        <w:rPr>
          <w:rFonts w:hint="eastAsia" w:ascii="宋体" w:hAnsi="宋体" w:eastAsia="宋体" w:cs="宋体"/>
          <w:b w:val="0"/>
          <w:color w:val="000000"/>
          <w:sz w:val="24"/>
          <w:szCs w:val="18"/>
          <w:highlight w:val="none"/>
        </w:rPr>
        <w:t xml:space="preserve">1-1 投标人资格声明函（实质性格式）</w:t>
      </w:r>
      <w:r/>
    </w:p>
    <w:p>
      <w:pPr>
        <w:jc w:val="center"/>
        <w:spacing w:before="120" w:line="360" w:lineRule="auto"/>
        <w:widowControl/>
        <w:rPr>
          <w:rFonts w:ascii="宋体" w:hAnsi="宋体" w:cs="宋体"/>
          <w:b/>
          <w:color w:val="000000"/>
          <w:sz w:val="28"/>
          <w:szCs w:val="28"/>
          <w:highlight w:val="none"/>
        </w:rPr>
      </w:pPr>
      <w:r>
        <w:rPr>
          <w:rFonts w:ascii="宋体" w:hAnsi="宋体" w:cs="宋体"/>
          <w:b/>
          <w:color w:val="000000"/>
          <w:sz w:val="28"/>
          <w:szCs w:val="28"/>
          <w:highlight w:val="none"/>
        </w:rPr>
      </w:r>
      <w:r/>
    </w:p>
    <w:p>
      <w:pPr>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p>
    <w:p>
      <w:pPr>
        <w:pStyle w:val="1012"/>
        <w:ind w:firstLine="480"/>
        <w:spacing w:line="460" w:lineRule="exact"/>
        <w:rPr>
          <w:color w:val="000000"/>
          <w:highlight w:val="none"/>
        </w:rPr>
      </w:pPr>
      <w:r>
        <w:rPr>
          <w:color w:val="000000"/>
          <w:highlight w:val="none"/>
        </w:rPr>
      </w:r>
      <w:r/>
    </w:p>
    <w:p>
      <w:pPr>
        <w:pStyle w:val="1012"/>
        <w:ind w:firstLine="480"/>
        <w:spacing w:line="460" w:lineRule="exact"/>
        <w:rPr>
          <w:rFonts w:hint="eastAsia"/>
          <w:color w:val="000000"/>
          <w:highlight w:val="none"/>
        </w:rPr>
      </w:pPr>
      <w:r>
        <w:rPr>
          <w:rFonts w:hint="eastAsia"/>
          <w:color w:val="000000"/>
          <w:highlight w:val="none"/>
        </w:rPr>
        <w:t xml:space="preserve">致：****</w:t>
      </w:r>
      <w:r/>
    </w:p>
    <w:p>
      <w:pPr>
        <w:pStyle w:val="1012"/>
        <w:ind w:firstLine="1024"/>
        <w:spacing w:line="460" w:lineRule="exact"/>
        <w:rPr>
          <w:rFonts w:hint="eastAsia"/>
          <w:color w:val="000000"/>
          <w:highlight w:val="none"/>
        </w:rPr>
      </w:pPr>
      <w:r>
        <w:rPr>
          <w:rFonts w:hint="eastAsia"/>
          <w:color w:val="000000"/>
          <w:highlight w:val="none"/>
        </w:rPr>
        <w:t xml:space="preserve">江苏理工学院</w:t>
      </w:r>
      <w:r/>
    </w:p>
    <w:p>
      <w:pPr>
        <w:pStyle w:val="1012"/>
        <w:ind w:firstLine="1024"/>
        <w:spacing w:line="460" w:lineRule="exact"/>
        <w:rPr>
          <w:color w:val="000000"/>
          <w:highlight w:val="none"/>
        </w:rPr>
      </w:pPr>
      <w:r>
        <w:rPr>
          <w:color w:val="000000"/>
          <w:highlight w:val="none"/>
        </w:rPr>
      </w:r>
      <w:r/>
    </w:p>
    <w:p>
      <w:pPr>
        <w:pStyle w:val="1012"/>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p>
    <w:p>
      <w:pPr>
        <w:pStyle w:val="1012"/>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p>
    <w:p>
      <w:pPr>
        <w:pStyle w:val="1012"/>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p>
    <w:p>
      <w:pPr>
        <w:pStyle w:val="1012"/>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p>
    <w:p>
      <w:pPr>
        <w:pStyle w:val="1012"/>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p>
    <w:p>
      <w:pPr>
        <w:pStyle w:val="1012"/>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p>
    <w:p>
      <w:pPr>
        <w:pStyle w:val="1012"/>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p>
    <w:p>
      <w:pPr>
        <w:pStyle w:val="1012"/>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12"/>
        <w:ind w:firstLine="480"/>
        <w:spacing w:line="460" w:lineRule="exact"/>
        <w:rPr>
          <w:color w:val="000000"/>
          <w:highlight w:val="none"/>
        </w:rPr>
      </w:pPr>
      <w:r>
        <w:rPr>
          <w:rFonts w:hint="eastAsia"/>
          <w:color w:val="000000"/>
          <w:highlight w:val="none"/>
        </w:rPr>
        <w:t xml:space="preserve">六、我单位具备法律、行政法规规定的其他条件。</w:t>
      </w:r>
      <w:r/>
    </w:p>
    <w:p>
      <w:pPr>
        <w:pStyle w:val="1012"/>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p>
    <w:p>
      <w:pPr>
        <w:pStyle w:val="1012"/>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p>
    <w:p>
      <w:pPr>
        <w:pStyle w:val="1012"/>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p>
    <w:p>
      <w:pPr>
        <w:pStyle w:val="1012"/>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p>
    <w:p>
      <w:pPr>
        <w:pStyle w:val="1012"/>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p>
    <w:p>
      <w:pPr>
        <w:pStyle w:val="1012"/>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p>
    <w:p>
      <w:pPr>
        <w:pStyle w:val="1012"/>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p>
    <w:p>
      <w:pPr>
        <w:pStyle w:val="1012"/>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p>
    <w:p>
      <w:pPr>
        <w:pStyle w:val="1012"/>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p>
    <w:p>
      <w:pPr>
        <w:pStyle w:val="1012"/>
        <w:ind w:firstLine="480"/>
        <w:spacing w:line="460" w:lineRule="exact"/>
        <w:rPr>
          <w:color w:val="000000"/>
          <w:highlight w:val="none"/>
        </w:rPr>
      </w:pPr>
      <w:r>
        <w:rPr>
          <w:color w:val="000000"/>
          <w:highlight w:val="none"/>
        </w:rPr>
      </w:r>
      <w:r/>
    </w:p>
    <w:p>
      <w:pPr>
        <w:pStyle w:val="1012"/>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p>
    <w:p>
      <w:pPr>
        <w:pStyle w:val="1012"/>
        <w:ind w:firstLine="480"/>
        <w:spacing w:line="460" w:lineRule="exact"/>
        <w:rPr>
          <w:color w:val="000000"/>
          <w:highlight w:val="none"/>
        </w:rPr>
      </w:pPr>
      <w:r>
        <w:rPr>
          <w:color w:val="000000"/>
          <w:highlight w:val="none"/>
        </w:rPr>
      </w:r>
      <w:r/>
    </w:p>
    <w:p>
      <w:pPr>
        <w:pStyle w:val="1012"/>
        <w:ind w:firstLine="480"/>
        <w:spacing w:line="460" w:lineRule="exact"/>
        <w:rPr>
          <w:color w:val="000000"/>
          <w:highlight w:val="none"/>
        </w:rPr>
      </w:pPr>
      <w:r>
        <w:rPr>
          <w:color w:val="000000"/>
          <w:highlight w:val="none"/>
        </w:rPr>
      </w:r>
      <w:r/>
    </w:p>
    <w:p>
      <w:pPr>
        <w:pStyle w:val="1012"/>
        <w:ind w:firstLine="480"/>
        <w:spacing w:line="460" w:lineRule="exact"/>
        <w:rPr>
          <w:color w:val="000000"/>
          <w:highlight w:val="none"/>
        </w:rPr>
      </w:pPr>
      <w:r>
        <w:rPr>
          <w:rFonts w:hint="eastAsia"/>
          <w:color w:val="000000"/>
          <w:highlight w:val="none"/>
        </w:rPr>
        <w:t xml:space="preserve">                                            投标人：（加盖公章）</w:t>
      </w:r>
      <w:r/>
    </w:p>
    <w:p>
      <w:pPr>
        <w:pStyle w:val="1012"/>
        <w:ind w:firstLine="480"/>
        <w:spacing w:line="460" w:lineRule="exact"/>
        <w:rPr>
          <w:color w:val="000000"/>
          <w:highlight w:val="none"/>
        </w:rPr>
      </w:pPr>
      <w:r>
        <w:rPr>
          <w:rFonts w:hint="eastAsia"/>
          <w:color w:val="000000"/>
          <w:highlight w:val="none"/>
        </w:rPr>
        <w:t xml:space="preserve">                                           法定代表人（或单位负责人）签字或盖章：</w:t>
      </w:r>
      <w:r/>
    </w:p>
    <w:p>
      <w:pPr>
        <w:pStyle w:val="1012"/>
        <w:ind w:firstLine="4920"/>
        <w:spacing w:line="460" w:lineRule="exact"/>
        <w:rPr>
          <w:color w:val="000000"/>
          <w:highlight w:val="none"/>
        </w:rPr>
      </w:pPr>
      <w:r>
        <w:rPr>
          <w:rFonts w:hint="eastAsia"/>
          <w:color w:val="000000"/>
          <w:highlight w:val="none"/>
        </w:rPr>
        <w:t xml:space="preserve">日期：    年    月    日</w:t>
      </w:r>
      <w:r/>
    </w:p>
    <w:p>
      <w:pPr>
        <w:spacing w:line="360" w:lineRule="auto"/>
        <w:rPr>
          <w:color w:val="000000"/>
          <w:sz w:val="24"/>
          <w:highlight w:val="none"/>
        </w:rPr>
      </w:pPr>
      <w:r>
        <w:rPr>
          <w:color w:val="000000"/>
          <w:sz w:val="24"/>
          <w:highlight w:val="none"/>
        </w:rPr>
      </w:r>
      <w:r/>
    </w:p>
    <w:p>
      <w:pPr>
        <w:spacing w:line="360" w:lineRule="auto"/>
        <w:rPr>
          <w:color w:val="000000"/>
          <w:sz w:val="24"/>
          <w:highlight w:val="none"/>
        </w:rPr>
      </w:pPr>
      <w:r>
        <w:rPr>
          <w:color w:val="000000"/>
          <w:sz w:val="24"/>
          <w:highlight w:val="none"/>
        </w:rPr>
      </w:r>
      <w:r/>
    </w:p>
    <w:p>
      <w:pPr>
        <w:spacing w:line="360" w:lineRule="auto"/>
        <w:rPr>
          <w:color w:val="000000"/>
          <w:sz w:val="24"/>
          <w:highlight w:val="none"/>
        </w:rPr>
      </w:pPr>
      <w:r>
        <w:rPr>
          <w:color w:val="000000"/>
          <w:sz w:val="24"/>
          <w:highlight w:val="none"/>
        </w:rPr>
      </w:r>
      <w:r/>
    </w:p>
    <w:p>
      <w:pPr>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p>
    <w:p>
      <w:pPr>
        <w:spacing w:line="360" w:lineRule="auto"/>
        <w:tabs>
          <w:tab w:val="left" w:pos="5580" w:leader="none"/>
        </w:tabs>
        <w:rPr>
          <w:color w:val="000000"/>
          <w:sz w:val="24"/>
          <w:highlight w:val="none"/>
        </w:rPr>
      </w:pPr>
      <w:r>
        <w:rPr>
          <w:color w:val="000000"/>
          <w:sz w:val="24"/>
          <w:highlight w:val="none"/>
        </w:rPr>
      </w:r>
      <w:r/>
    </w:p>
    <w:p>
      <w:pPr>
        <w:spacing w:line="360" w:lineRule="auto"/>
        <w:tabs>
          <w:tab w:val="left" w:pos="5580" w:leader="none"/>
        </w:tabs>
        <w:rPr>
          <w:color w:val="000000"/>
          <w:sz w:val="24"/>
          <w:highlight w:val="none"/>
        </w:rPr>
        <w:sectPr>
          <w:footerReference w:type="default" r:id="rId13"/>
          <w:footnotePr/>
          <w:endnotePr/>
          <w:type w:val="nextPage"/>
          <w:pgSz w:w="11907" w:h="16840" w:orient="portrait"/>
          <w:pgMar w:top="1418" w:right="1417" w:bottom="1418" w:left="1417" w:header="851" w:footer="851" w:gutter="0"/>
          <w:pgNumType w:start="1"/>
          <w:cols w:num="1" w:sep="0" w:space="1701" w:equalWidth="1"/>
          <w:docGrid w:linePitch="360"/>
        </w:sectPr>
      </w:pPr>
      <w:r>
        <w:rPr>
          <w:color w:val="000000"/>
          <w:sz w:val="24"/>
          <w:highlight w:val="none"/>
        </w:rPr>
      </w:r>
      <w:r/>
    </w:p>
    <w:p>
      <w:pPr>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rFonts w:hint="eastAsia"/>
          <w:color w:val="000000"/>
          <w:sz w:val="24"/>
          <w:szCs w:val="20"/>
          <w:highlight w:val="none"/>
        </w:rPr>
        <w:t xml:space="preserve">：</w:t>
      </w:r>
      <w:r/>
    </w:p>
    <w:p>
      <w:pPr>
        <w:spacing w:line="360" w:lineRule="auto"/>
        <w:rPr>
          <w:b/>
          <w:color w:val="000000"/>
          <w:sz w:val="24"/>
          <w:highlight w:val="none"/>
        </w:rPr>
      </w:pPr>
      <w:r>
        <w:rPr>
          <w:rFonts w:hint="eastAsia"/>
          <w:b/>
          <w:color w:val="000000"/>
          <w:sz w:val="24"/>
          <w:highlight w:val="none"/>
        </w:rPr>
        <w:t xml:space="preserve">无</w:t>
      </w:r>
      <w:r/>
    </w:p>
    <w:p>
      <w:pPr>
        <w:spacing w:line="360" w:lineRule="auto"/>
        <w:tabs>
          <w:tab w:val="left" w:pos="5580" w:leader="none"/>
        </w:tabs>
        <w:rPr>
          <w:color w:val="000000"/>
          <w:sz w:val="24"/>
          <w:highlight w:val="none"/>
        </w:rPr>
      </w:pPr>
      <w:r>
        <w:rPr>
          <w:color w:val="000000"/>
          <w:sz w:val="24"/>
          <w:highlight w:val="none"/>
        </w:rPr>
      </w:r>
      <w:r/>
    </w:p>
    <w:p>
      <w:pPr>
        <w:jc w:val="center"/>
        <w:widowControl/>
        <w:rPr>
          <w:rFonts w:ascii="宋体" w:hAnsi="宋体"/>
          <w:b/>
          <w:color w:val="000000"/>
          <w:sz w:val="32"/>
          <w:szCs w:val="32"/>
          <w:highlight w:val="none"/>
        </w:rPr>
      </w:pPr>
      <w:r>
        <w:rPr>
          <w:rFonts w:ascii="宋体" w:hAnsi="宋体"/>
          <w:b/>
          <w:color w:val="000000"/>
          <w:sz w:val="32"/>
          <w:szCs w:val="32"/>
          <w:highlight w:val="none"/>
        </w:rPr>
        <w:br w:type="page" w:clear="all"/>
      </w:r>
      <w:r>
        <w:rPr>
          <w:rFonts w:ascii="宋体" w:hAnsi="宋体"/>
          <w:b/>
          <w:color w:val="000000"/>
          <w:sz w:val="32"/>
          <w:szCs w:val="32"/>
          <w:highlight w:val="none"/>
        </w:rPr>
        <w:t xml:space="preserve">二、商务技术文件格式</w:t>
      </w:r>
      <w:bookmarkStart w:id="988" w:name="_Toc480942349"/>
      <w:r/>
      <w:bookmarkStart w:id="989" w:name="_Toc520356217"/>
      <w:r/>
      <w:bookmarkStart w:id="990" w:name="_Toc226337252"/>
      <w:r/>
      <w:bookmarkStart w:id="991" w:name="_Toc150774761"/>
      <w:r/>
      <w:bookmarkStart w:id="992" w:name="_Toc127151556"/>
      <w:r/>
      <w:bookmarkStart w:id="993" w:name="_Toc226309800"/>
      <w:r/>
      <w:bookmarkStart w:id="994" w:name="_Toc195842921"/>
      <w:r/>
      <w:bookmarkStart w:id="995" w:name="_Toc142311058"/>
      <w:r/>
      <w:bookmarkStart w:id="996" w:name="_Toc150480794"/>
      <w:r/>
      <w:bookmarkStart w:id="997" w:name="_Ref467988698"/>
      <w:r/>
      <w:bookmarkStart w:id="998" w:name="_Toc226965746"/>
      <w:r/>
      <w:bookmarkStart w:id="999" w:name="_Toc226965829"/>
      <w:r/>
      <w:r/>
    </w:p>
    <w:p>
      <w:pPr>
        <w:jc w:val="center"/>
        <w:widowControl/>
        <w:rPr>
          <w:rFonts w:ascii="宋体" w:hAnsi="宋体"/>
          <w:b/>
          <w:color w:val="000000"/>
          <w:sz w:val="32"/>
          <w:szCs w:val="32"/>
          <w:highlight w:val="none"/>
        </w:rPr>
      </w:pPr>
      <w:r>
        <w:rPr>
          <w:rFonts w:ascii="宋体" w:hAnsi="宋体"/>
          <w:b/>
          <w:color w:val="000000"/>
          <w:sz w:val="32"/>
          <w:szCs w:val="32"/>
          <w:highlight w:val="none"/>
        </w:rPr>
      </w:r>
      <w:r/>
    </w:p>
    <w:p>
      <w:pPr>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988"/>
      <w:r/>
      <w:bookmarkEnd w:id="989"/>
      <w:r/>
      <w:bookmarkEnd w:id="990"/>
      <w:r/>
      <w:bookmarkEnd w:id="991"/>
      <w:r/>
      <w:bookmarkEnd w:id="992"/>
      <w:r/>
      <w:bookmarkEnd w:id="993"/>
      <w:r/>
      <w:bookmarkEnd w:id="994"/>
      <w:r/>
      <w:bookmarkEnd w:id="995"/>
      <w:r/>
      <w:bookmarkEnd w:id="996"/>
      <w:r/>
      <w:bookmarkEnd w:id="997"/>
      <w:r/>
      <w:bookmarkEnd w:id="998"/>
      <w:r/>
      <w:bookmarkEnd w:id="999"/>
      <w:r>
        <w:rPr>
          <w:rFonts w:hint="eastAsia"/>
          <w:color w:val="000000"/>
          <w:sz w:val="24"/>
          <w:highlight w:val="none"/>
        </w:rPr>
        <w:t xml:space="preserve">函</w:t>
      </w:r>
      <w:r>
        <w:rPr>
          <w:color w:val="000000"/>
          <w:sz w:val="24"/>
          <w:szCs w:val="20"/>
          <w:highlight w:val="none"/>
        </w:rPr>
        <w:t xml:space="preserve">（实质性格式）</w:t>
      </w:r>
      <w:r/>
    </w:p>
    <w:p>
      <w:pPr>
        <w:spacing w:line="360" w:lineRule="auto"/>
        <w:tabs>
          <w:tab w:val="left" w:pos="5580" w:leader="none"/>
        </w:tabs>
        <w:rPr>
          <w:color w:val="000000"/>
          <w:sz w:val="24"/>
          <w:highlight w:val="none"/>
        </w:rPr>
      </w:pPr>
      <w:r>
        <w:rPr>
          <w:color w:val="000000"/>
          <w:sz w:val="24"/>
          <w:highlight w:val="none"/>
        </w:rPr>
      </w:r>
      <w:r/>
    </w:p>
    <w:p>
      <w:pPr>
        <w:jc w:val="center"/>
        <w:spacing w:line="360" w:lineRule="auto"/>
        <w:rPr>
          <w:b/>
          <w:color w:val="000000"/>
          <w:sz w:val="36"/>
          <w:szCs w:val="36"/>
          <w:highlight w:val="none"/>
        </w:rPr>
      </w:pPr>
      <w:r>
        <w:rPr>
          <w:rFonts w:hint="eastAsia"/>
          <w:b/>
          <w:color w:val="000000"/>
          <w:sz w:val="36"/>
          <w:szCs w:val="36"/>
          <w:highlight w:val="none"/>
        </w:rPr>
        <w:t xml:space="preserve">投标函</w:t>
      </w:r>
      <w:r/>
    </w:p>
    <w:p>
      <w:pPr>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rPr>
        <w:t xml:space="preserve">招标人</w:t>
      </w:r>
      <w:r>
        <w:rPr>
          <w:color w:val="000000"/>
          <w:sz w:val="24"/>
          <w:highlight w:val="none"/>
          <w:u w:val="single"/>
        </w:rPr>
        <w:t xml:space="preserve">或采购代理机构）</w:t>
      </w:r>
      <w:r/>
    </w:p>
    <w:p>
      <w:pPr>
        <w:spacing w:line="360" w:lineRule="auto"/>
        <w:tabs>
          <w:tab w:val="left" w:pos="5580" w:leader="none"/>
        </w:tabs>
        <w:rPr>
          <w:color w:val="000000"/>
          <w:sz w:val="24"/>
          <w:szCs w:val="20"/>
          <w:highlight w:val="none"/>
        </w:rPr>
      </w:pPr>
      <w:r>
        <w:rPr>
          <w:color w:val="000000"/>
          <w:sz w:val="24"/>
          <w:szCs w:val="20"/>
          <w:highlight w:val="none"/>
        </w:rPr>
      </w:r>
      <w:r/>
    </w:p>
    <w:p>
      <w:pPr>
        <w:spacing w:line="360" w:lineRule="auto"/>
        <w:rPr>
          <w:color w:val="000000"/>
          <w:sz w:val="24"/>
          <w:szCs w:val="20"/>
          <w:highlight w:val="none"/>
        </w:rPr>
      </w:pPr>
      <w:r>
        <w:rPr>
          <w:color w:val="000000"/>
          <w:sz w:val="24"/>
          <w:szCs w:val="20"/>
          <w:highlight w:val="none"/>
        </w:rPr>
        <w:t xml:space="preserve">我方参加你方就</w:t>
      </w:r>
      <w:r>
        <w:rPr>
          <w:rFonts w:hint="eastAsia"/>
          <w:color w:val="000000"/>
          <w:sz w:val="24"/>
          <w:highlight w:val="none"/>
          <w:u w:val="single"/>
        </w:rPr>
        <w:t xml:space="preserve">项目编号：</w:t>
      </w:r>
      <w:r>
        <w:rPr>
          <w:rFonts w:hint="eastAsia"/>
          <w:color w:val="000000"/>
          <w:sz w:val="24"/>
          <w:highlight w:val="none"/>
          <w:u w:val="single"/>
          <w:lang w:eastAsia="zh-CN"/>
        </w:rPr>
        <w:t xml:space="preserve">JSZC-320400-CZZY-G2026-0016</w:t>
      </w:r>
      <w:r>
        <w:rPr>
          <w:rFonts w:hint="eastAsia"/>
          <w:color w:val="000000"/>
          <w:sz w:val="24"/>
          <w:highlight w:val="none"/>
          <w:u w:val="single"/>
        </w:rPr>
        <w:t xml:space="preserve">，</w:t>
      </w:r>
      <w:r>
        <w:rPr>
          <w:color w:val="000000"/>
          <w:sz w:val="24"/>
          <w:highlight w:val="none"/>
          <w:u w:val="single"/>
        </w:rPr>
        <w:t xml:space="preserve">项目名称：</w:t>
      </w:r>
      <w:r>
        <w:rPr>
          <w:rFonts w:hint="eastAsia"/>
          <w:color w:val="000000"/>
          <w:sz w:val="24"/>
          <w:highlight w:val="none"/>
          <w:u w:val="single"/>
        </w:rPr>
        <w:t xml:space="preserve">江苏理工学院光电信息材料与器件专业实验采购</w:t>
      </w:r>
      <w:r>
        <w:rPr>
          <w:color w:val="000000"/>
          <w:sz w:val="24"/>
          <w:szCs w:val="20"/>
          <w:highlight w:val="none"/>
        </w:rPr>
        <w:t xml:space="preserve">（项目名称，项目编号</w:t>
      </w:r>
      <w:bookmarkStart w:id="1078" w:name="_GoBack"/>
      <w:r/>
      <w:bookmarkEnd w:id="1078"/>
      <w:r>
        <w:rPr>
          <w:color w:val="000000"/>
          <w:sz w:val="24"/>
          <w:szCs w:val="20"/>
          <w:highlight w:val="none"/>
        </w:rPr>
        <w:t xml:space="preserve">/包号）组织的招标活动，并对此项目进行投标。</w:t>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color w:val="000000"/>
          <w:sz w:val="24"/>
          <w:highlight w:val="none"/>
        </w:rPr>
        <w:t xml:space="preserve">90</w:t>
      </w:r>
      <w:r>
        <w:rPr>
          <w:color w:val="000000"/>
          <w:sz w:val="24"/>
          <w:szCs w:val="20"/>
          <w:highlight w:val="none"/>
        </w:rPr>
        <w:t xml:space="preserve">个日历日。</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p>
    <w:p>
      <w:pPr>
        <w:ind w:firstLine="480"/>
        <w:spacing w:line="360" w:lineRule="auto"/>
        <w:rPr>
          <w:color w:val="000000"/>
          <w:sz w:val="24"/>
          <w:highlight w:val="none"/>
        </w:rPr>
      </w:pPr>
      <w:r>
        <w:rPr>
          <w:color w:val="000000"/>
          <w:sz w:val="24"/>
          <w:highlight w:val="none"/>
        </w:rPr>
        <w:t xml:space="preserve">与本投标有关的一切正式往来信函请寄：</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p>
    <w:p>
      <w:pPr>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jc w:val="left"/>
        <w:widowControl/>
        <w:rPr>
          <w:color w:val="000000"/>
          <w:sz w:val="24"/>
          <w:highlight w:val="none"/>
        </w:rPr>
      </w:pPr>
      <w:r/>
      <w:bookmarkStart w:id="1000" w:name="_Hlt520356243"/>
      <w:r/>
      <w:bookmarkEnd w:id="1000"/>
      <w:r/>
      <w:bookmarkStart w:id="1001" w:name="_Hlt520355938"/>
      <w:r/>
      <w:bookmarkEnd w:id="1001"/>
      <w:r>
        <w:rPr>
          <w:color w:val="000000"/>
          <w:sz w:val="24"/>
          <w:highlight w:val="none"/>
        </w:rPr>
        <w:br w:type="page" w:clear="all"/>
      </w:r>
      <w:r/>
    </w:p>
    <w:p>
      <w:pPr>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p>
    <w:p>
      <w:pPr>
        <w:jc w:val="center"/>
        <w:spacing w:line="360" w:lineRule="auto"/>
        <w:rPr>
          <w:rFonts w:ascii="宋体" w:hAnsi="宋体"/>
          <w:b/>
          <w:color w:val="000000"/>
          <w:sz w:val="32"/>
          <w:szCs w:val="32"/>
          <w:highlight w:val="none"/>
        </w:rPr>
      </w:pPr>
      <w:r>
        <w:rPr>
          <w:rFonts w:ascii="宋体" w:hAnsi="宋体"/>
          <w:b/>
          <w:color w:val="000000"/>
          <w:sz w:val="32"/>
          <w:szCs w:val="32"/>
          <w:highlight w:val="none"/>
        </w:rPr>
      </w:r>
      <w:r/>
    </w:p>
    <w:p>
      <w:pPr>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地址:</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江苏理工学院光电信息材料与器件专业实验采购</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p>
    <w:p>
      <w:pPr>
        <w:spacing w:line="560" w:lineRule="exact"/>
        <w:rPr>
          <w:rFonts w:ascii="宋体" w:hAnsi="宋体"/>
          <w:color w:val="000000"/>
          <w:sz w:val="24"/>
          <w:highlight w:val="none"/>
        </w:rPr>
      </w:pPr>
      <w:r>
        <w:rPr>
          <w:rFonts w:ascii="宋体" w:hAnsi="宋体"/>
          <w:color w:val="000000"/>
          <w:sz w:val="24"/>
          <w:highlight w:val="none"/>
        </w:rPr>
      </w:r>
      <w:r/>
    </w:p>
    <w:p>
      <w:pPr>
        <w:pStyle w:val="1041"/>
        <w:ind w:right="-46"/>
        <w:spacing w:line="583" w:lineRule="auto"/>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p>
    <w:tbl>
      <w:tblPr>
        <w:tblStyle w:val="734"/>
        <w:tblW w:w="9209" w:type="dxa"/>
        <w:tblInd w:w="-5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p>
    <w:p>
      <w:pPr>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p>
    <w:p>
      <w:pPr>
        <w:jc w:val="left"/>
        <w:widowControl/>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r>
      <w:r/>
    </w:p>
    <w:p>
      <w:pPr>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p>
    <w:p>
      <w:pPr>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p>
    <w:p>
      <w:pPr>
        <w:jc w:val="left"/>
        <w:widowControl/>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r>
      <w:r/>
    </w:p>
    <w:p>
      <w:pPr>
        <w:jc w:val="left"/>
        <w:widowControl/>
        <w:rPr>
          <w:color w:val="000000"/>
          <w:sz w:val="24"/>
          <w:highlight w:val="none"/>
        </w:rPr>
      </w:pPr>
      <w:r>
        <w:rPr>
          <w:rFonts w:hint="eastAsia"/>
          <w:color w:val="000000"/>
          <w:sz w:val="24"/>
          <w:highlight w:val="none"/>
        </w:rPr>
        <w:t xml:space="preserve">3  政府采购供应商信用承诺书</w:t>
      </w:r>
      <w:r>
        <w:rPr>
          <w:color w:val="000000"/>
          <w:sz w:val="24"/>
          <w:szCs w:val="20"/>
          <w:highlight w:val="none"/>
        </w:rPr>
        <w:t xml:space="preserve">（实质性格式）</w:t>
      </w:r>
      <w:r/>
    </w:p>
    <w:p>
      <w:pPr>
        <w:ind w:firstLine="321"/>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p>
    <w:p>
      <w:pPr>
        <w:ind w:firstLine="640"/>
        <w:rPr>
          <w:color w:val="000000"/>
          <w:highlight w:val="none"/>
        </w:rPr>
      </w:pPr>
      <w:r>
        <w:rPr>
          <w:color w:val="000000"/>
          <w:highlight w:val="none"/>
        </w:rPr>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p>
    <w:p>
      <w:pPr>
        <w:pStyle w:val="1256"/>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p>
    <w:p>
      <w:pPr>
        <w:spacing w:before="25" w:after="25" w:line="360" w:lineRule="auto"/>
        <w:rPr>
          <w:color w:val="000000"/>
          <w:sz w:val="24"/>
          <w:highlight w:val="none"/>
        </w:rPr>
      </w:pPr>
      <w:r>
        <w:rPr>
          <w:color w:val="000000"/>
          <w:sz w:val="24"/>
          <w:szCs w:val="20"/>
          <w:highlight w:val="none"/>
        </w:rPr>
        <w:t xml:space="preserve">日期：_____年______月______日   </w:t>
      </w:r>
      <w:r/>
    </w:p>
    <w:p>
      <w:pPr>
        <w:jc w:val="left"/>
        <w:widowControl/>
        <w:rPr>
          <w:color w:val="000000"/>
          <w:sz w:val="24"/>
          <w:szCs w:val="20"/>
          <w:highlight w:val="none"/>
        </w:rPr>
      </w:pPr>
      <w:r/>
      <w:bookmarkStart w:id="1002" w:name="_Hlt520274121"/>
      <w:r/>
      <w:bookmarkEnd w:id="1002"/>
      <w:r/>
      <w:bookmarkStart w:id="1003" w:name="_Hlt520343000"/>
      <w:r/>
      <w:bookmarkEnd w:id="1003"/>
      <w:r/>
      <w:bookmarkStart w:id="1004" w:name="_Hlt520274393"/>
      <w:r/>
      <w:bookmarkEnd w:id="1004"/>
      <w:r/>
      <w:bookmarkStart w:id="1005" w:name="_Hlt520350918"/>
      <w:r/>
      <w:bookmarkEnd w:id="1005"/>
      <w:r/>
      <w:bookmarkStart w:id="1006" w:name="_Hlt520355504"/>
      <w:r/>
      <w:bookmarkEnd w:id="1006"/>
      <w:r/>
      <w:bookmarkStart w:id="1007" w:name="_Hlt520343392"/>
      <w:r/>
      <w:bookmarkEnd w:id="1007"/>
      <w:r/>
      <w:bookmarkStart w:id="1008" w:name="_Hlt520274407"/>
      <w:r/>
      <w:bookmarkEnd w:id="1008"/>
      <w:r/>
      <w:bookmarkStart w:id="1009" w:name="_Hlt520271212"/>
      <w:r/>
      <w:bookmarkEnd w:id="1009"/>
      <w:r/>
      <w:bookmarkStart w:id="1010" w:name="_Hlt520273711"/>
      <w:r/>
      <w:bookmarkEnd w:id="1010"/>
      <w:r/>
      <w:bookmarkStart w:id="1011" w:name="_Hlt520274065"/>
      <w:r/>
      <w:bookmarkEnd w:id="1011"/>
      <w:r/>
      <w:bookmarkStart w:id="1012" w:name="_Toc150774762"/>
      <w:r/>
      <w:bookmarkStart w:id="1013" w:name="_Toc305158825"/>
      <w:r/>
      <w:bookmarkStart w:id="1014" w:name="_Toc142311059"/>
      <w:r/>
      <w:bookmarkStart w:id="1015" w:name="_Toc127151557"/>
      <w:r/>
      <w:bookmarkStart w:id="1016" w:name="_Toc226309801"/>
      <w:r/>
      <w:bookmarkStart w:id="1017" w:name="_Toc305158899"/>
      <w:r/>
      <w:bookmarkStart w:id="1018" w:name="_Toc226337253"/>
      <w:r/>
      <w:bookmarkStart w:id="1019" w:name="_Toc195842922"/>
      <w:r/>
      <w:bookmarkStart w:id="1020" w:name="_Toc265228395"/>
      <w:r/>
      <w:bookmarkStart w:id="1021" w:name="_Toc480942350"/>
      <w:r/>
      <w:bookmarkStart w:id="1022" w:name="_Toc264969247"/>
      <w:r/>
      <w:bookmarkStart w:id="1023" w:name="_Toc520356218"/>
      <w:r/>
      <w:bookmarkStart w:id="1024" w:name="_Toc226965747"/>
      <w:r/>
      <w:bookmarkStart w:id="1025" w:name="_Toc150480795"/>
      <w:r/>
      <w:bookmarkStart w:id="1026" w:name="_Ref467988705"/>
      <w:r/>
      <w:bookmarkStart w:id="1027" w:name="_Toc226965830"/>
      <w:r>
        <w:rPr>
          <w:color w:val="000000"/>
          <w:sz w:val="24"/>
          <w:szCs w:val="20"/>
          <w:highlight w:val="none"/>
        </w:rPr>
        <w:br w:type="page" w:clear="all"/>
      </w:r>
      <w:r/>
    </w:p>
    <w:p>
      <w:pPr>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开标一览表</w:t>
      </w:r>
      <w:bookmarkEnd w:id="1012"/>
      <w:r/>
      <w:bookmarkEnd w:id="1013"/>
      <w:r/>
      <w:bookmarkEnd w:id="1014"/>
      <w:r/>
      <w:bookmarkEnd w:id="1015"/>
      <w:r/>
      <w:bookmarkEnd w:id="1016"/>
      <w:r/>
      <w:bookmarkEnd w:id="1017"/>
      <w:r/>
      <w:bookmarkEnd w:id="1018"/>
      <w:r/>
      <w:bookmarkEnd w:id="1019"/>
      <w:r/>
      <w:bookmarkEnd w:id="1020"/>
      <w:r/>
      <w:bookmarkEnd w:id="1021"/>
      <w:r/>
      <w:bookmarkEnd w:id="1022"/>
      <w:r/>
      <w:bookmarkEnd w:id="1023"/>
      <w:r/>
      <w:bookmarkEnd w:id="1024"/>
      <w:r/>
      <w:bookmarkEnd w:id="1025"/>
      <w:r/>
      <w:bookmarkEnd w:id="1026"/>
      <w:r/>
      <w:bookmarkEnd w:id="1027"/>
      <w:r>
        <w:rPr>
          <w:color w:val="000000"/>
          <w:sz w:val="24"/>
          <w:szCs w:val="20"/>
          <w:highlight w:val="none"/>
        </w:rPr>
        <w:t xml:space="preserve">（实质性格式）</w:t>
      </w:r>
      <w:r/>
    </w:p>
    <w:p>
      <w:pPr>
        <w:jc w:val="center"/>
        <w:spacing w:line="360" w:lineRule="exact"/>
        <w:rPr>
          <w:b/>
          <w:color w:val="000000"/>
          <w:sz w:val="36"/>
          <w:szCs w:val="36"/>
          <w:highlight w:val="none"/>
        </w:rPr>
      </w:pPr>
      <w:r/>
      <w:bookmarkStart w:id="1028" w:name="_Toc226965831"/>
      <w:r/>
      <w:bookmarkStart w:id="1029" w:name="_Toc305158900"/>
      <w:r/>
      <w:bookmarkStart w:id="1030" w:name="_Toc164608827"/>
      <w:r/>
      <w:bookmarkStart w:id="1031" w:name="_Toc195842923"/>
      <w:r/>
      <w:bookmarkStart w:id="1032" w:name="_Toc264969248"/>
      <w:r/>
      <w:bookmarkStart w:id="1033" w:name="_Toc226309802"/>
      <w:r/>
      <w:bookmarkStart w:id="1034" w:name="_Toc226337254"/>
      <w:r/>
      <w:bookmarkStart w:id="1035" w:name="_Toc226965748"/>
      <w:r/>
      <w:bookmarkStart w:id="1036" w:name="_Toc305158826"/>
      <w:r/>
      <w:bookmarkStart w:id="1037" w:name="_Toc265228396"/>
      <w:r/>
      <w:bookmarkStart w:id="1038" w:name="_Toc164608672"/>
      <w:r>
        <w:rPr>
          <w:rFonts w:hint="eastAsia"/>
          <w:b/>
          <w:color w:val="000000"/>
          <w:sz w:val="36"/>
          <w:szCs w:val="36"/>
          <w:highlight w:val="none"/>
        </w:rPr>
        <w:t xml:space="preserve">开标一览表</w:t>
      </w:r>
      <w:bookmarkEnd w:id="1028"/>
      <w:r/>
      <w:bookmarkEnd w:id="1029"/>
      <w:r/>
      <w:bookmarkEnd w:id="1030"/>
      <w:r/>
      <w:bookmarkEnd w:id="1031"/>
      <w:r/>
      <w:bookmarkEnd w:id="1032"/>
      <w:r/>
      <w:bookmarkEnd w:id="1033"/>
      <w:r/>
      <w:bookmarkEnd w:id="1034"/>
      <w:r/>
      <w:bookmarkEnd w:id="1035"/>
      <w:r/>
      <w:bookmarkEnd w:id="1036"/>
      <w:r/>
      <w:bookmarkEnd w:id="1037"/>
      <w:r/>
      <w:bookmarkEnd w:id="1038"/>
      <w:r/>
      <w:r/>
    </w:p>
    <w:p>
      <w:pPr>
        <w:jc w:val="left"/>
        <w:spacing w:line="360" w:lineRule="auto"/>
        <w:tabs>
          <w:tab w:val="left" w:pos="1800" w:leader="none"/>
          <w:tab w:val="left" w:pos="5580" w:leader="none"/>
        </w:tabs>
        <w:rPr>
          <w:i/>
          <w:color w:val="000000"/>
          <w:sz w:val="24"/>
          <w:highlight w:val="none"/>
        </w:rPr>
      </w:pPr>
      <w:r>
        <w:rPr>
          <w:i/>
          <w:color w:val="000000"/>
          <w:sz w:val="24"/>
          <w:highlight w:val="none"/>
        </w:rPr>
      </w:r>
      <w:r/>
    </w:p>
    <w:p>
      <w:pPr>
        <w:spacing w:line="360" w:lineRule="auto"/>
        <w:rPr>
          <w:color w:val="000000"/>
          <w:sz w:val="24"/>
          <w:highlight w:val="none"/>
        </w:rPr>
      </w:pPr>
      <w:r>
        <w:rPr>
          <w:rFonts w:hint="eastAsia"/>
          <w:color w:val="000000"/>
          <w:sz w:val="24"/>
          <w:highlight w:val="none"/>
        </w:rPr>
        <w:t xml:space="preserve">项目编号：</w:t>
      </w:r>
      <w:r>
        <w:rPr>
          <w:rFonts w:hint="eastAsia"/>
          <w:color w:val="000000"/>
          <w:sz w:val="24"/>
          <w:highlight w:val="none"/>
          <w:lang w:eastAsia="zh-CN"/>
        </w:rPr>
        <w:t xml:space="preserve">JSZC-320400-CZZY-G2026-0016</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r/>
    </w:p>
    <w:p>
      <w:pPr>
        <w:spacing w:line="360" w:lineRule="auto"/>
        <w:rPr>
          <w:rFonts w:hint="eastAsia"/>
          <w:color w:val="000000"/>
          <w:sz w:val="24"/>
          <w:highlight w:val="none"/>
        </w:rPr>
      </w:pPr>
      <w:r>
        <w:rPr>
          <w:color w:val="000000"/>
          <w:sz w:val="24"/>
          <w:highlight w:val="none"/>
        </w:rPr>
        <w:t xml:space="preserve">项目名称：</w:t>
      </w:r>
      <w:r>
        <w:rPr>
          <w:rFonts w:hint="eastAsia"/>
          <w:color w:val="000000"/>
          <w:sz w:val="24"/>
          <w:highlight w:val="none"/>
        </w:rPr>
        <w:t xml:space="preserve">江苏理工学院光电信息材料与器件专业实验采购</w:t>
      </w:r>
      <w:r/>
    </w:p>
    <w:p>
      <w:pPr>
        <w:pStyle w:val="1076"/>
        <w:ind w:left="0" w:firstLine="0"/>
        <w:rPr>
          <w:color w:val="000000"/>
          <w:highlight w:val="none"/>
        </w:rPr>
      </w:pPr>
      <w:r>
        <w:rPr>
          <w:rFonts w:hint="eastAsia"/>
          <w:color w:val="000000"/>
          <w:highlight w:val="none"/>
        </w:rPr>
        <w:t xml:space="preserve">所投标包：</w:t>
      </w:r>
      <w:r>
        <w:rPr>
          <w:rFonts w:ascii="Wingdings" w:hAnsi="Wingdings" w:eastAsia="Wingdings" w:cs="Wingdings"/>
          <w:color w:val="000000"/>
          <w:highlight w:val="none"/>
        </w:rPr>
        <w:t xml:space="preserve">¨</w:t>
      </w:r>
      <w:r>
        <w:rPr>
          <w:rFonts w:hint="eastAsia"/>
          <w:color w:val="000000"/>
          <w:highlight w:val="none"/>
        </w:rPr>
        <w:t xml:space="preserve"> 一标包  </w:t>
      </w:r>
      <w:r>
        <w:rPr>
          <w:rFonts w:ascii="Wingdings" w:hAnsi="Wingdings" w:eastAsia="Wingdings" w:cs="Wingdings"/>
          <w:color w:val="000000"/>
          <w:highlight w:val="none"/>
        </w:rPr>
        <w:t xml:space="preserve">¨</w:t>
      </w:r>
      <w:r>
        <w:rPr>
          <w:rFonts w:hint="eastAsia"/>
          <w:color w:val="000000"/>
          <w:highlight w:val="none"/>
        </w:rPr>
        <w:t xml:space="preserve"> 二标包</w:t>
      </w:r>
      <w:r/>
    </w:p>
    <w:tbl>
      <w:tblPr>
        <w:tblStyle w:val="734"/>
        <w:tblW w:w="46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1"/>
        <w:gridCol w:w="3715"/>
        <w:gridCol w:w="1992"/>
        <w:gridCol w:w="2001"/>
      </w:tblGrid>
      <w:tr>
        <w:trPr>
          <w:jc w:val="center"/>
          <w:trHeight w:val="531"/>
        </w:trPr>
        <w:tc>
          <w:tcPr>
            <w:tcW w:w="690" w:type="dxa"/>
            <w:vAlign w:val="center"/>
            <w:vMerge w:val="restart"/>
            <w:textDirection w:val="lrTb"/>
            <w:noWrap w:val="false"/>
          </w:tcPr>
          <w:p>
            <w:pPr>
              <w:jc w:val="center"/>
              <w:tabs>
                <w:tab w:val="left" w:pos="5580" w:leader="none"/>
              </w:tabs>
              <w:rPr>
                <w:b/>
                <w:color w:val="000000"/>
                <w:sz w:val="24"/>
                <w:highlight w:val="none"/>
              </w:rPr>
            </w:pPr>
            <w:r>
              <w:rPr>
                <w:b/>
                <w:color w:val="000000"/>
                <w:sz w:val="24"/>
                <w:highlight w:val="none"/>
              </w:rPr>
              <w:t xml:space="preserve">序号</w:t>
            </w:r>
            <w:r/>
          </w:p>
        </w:tc>
        <w:tc>
          <w:tcPr>
            <w:tcW w:w="3709" w:type="dxa"/>
            <w:vAlign w:val="center"/>
            <w:vMerge w:val="restart"/>
            <w:textDirection w:val="lrTb"/>
            <w:noWrap w:val="false"/>
          </w:tcPr>
          <w:p>
            <w:pPr>
              <w:jc w:val="center"/>
              <w:tabs>
                <w:tab w:val="left" w:pos="5580" w:leader="none"/>
              </w:tabs>
              <w:rPr>
                <w:b/>
                <w:color w:val="000000"/>
                <w:sz w:val="24"/>
                <w:highlight w:val="none"/>
              </w:rPr>
            </w:pPr>
            <w:r>
              <w:rPr>
                <w:b/>
                <w:color w:val="000000"/>
                <w:sz w:val="24"/>
                <w:highlight w:val="none"/>
              </w:rPr>
              <w:t xml:space="preserve">投标人名称</w:t>
            </w:r>
            <w:r/>
          </w:p>
        </w:tc>
        <w:tc>
          <w:tcPr>
            <w:gridSpan w:val="2"/>
            <w:tcW w:w="3986" w:type="dxa"/>
            <w:vAlign w:val="center"/>
            <w:textDirection w:val="lrTb"/>
            <w:noWrap w:val="false"/>
          </w:tcPr>
          <w:p>
            <w:pPr>
              <w:jc w:val="center"/>
              <w:tabs>
                <w:tab w:val="left" w:pos="5580" w:leader="none"/>
              </w:tabs>
              <w:rPr>
                <w:b/>
                <w:color w:val="000000"/>
                <w:sz w:val="24"/>
                <w:highlight w:val="none"/>
              </w:rPr>
            </w:pPr>
            <w:r>
              <w:rPr>
                <w:b/>
                <w:color w:val="000000"/>
                <w:sz w:val="24"/>
                <w:highlight w:val="none"/>
              </w:rPr>
              <w:t xml:space="preserve">投标</w:t>
            </w:r>
            <w:r>
              <w:rPr>
                <w:rFonts w:hint="eastAsia"/>
                <w:b/>
                <w:color w:val="000000"/>
                <w:sz w:val="24"/>
                <w:highlight w:val="none"/>
              </w:rPr>
              <w:t xml:space="preserve">价格</w:t>
            </w:r>
            <w:r/>
          </w:p>
        </w:tc>
      </w:tr>
      <w:tr>
        <w:trPr>
          <w:jc w:val="center"/>
          <w:trHeight w:val="674"/>
        </w:trPr>
        <w:tc>
          <w:tcPr>
            <w:tcW w:w="690" w:type="dxa"/>
            <w:vAlign w:val="center"/>
            <w:vMerge w:val="continue"/>
            <w:textDirection w:val="lrTb"/>
            <w:noWrap w:val="false"/>
          </w:tcPr>
          <w:p>
            <w:pPr>
              <w:jc w:val="center"/>
              <w:tabs>
                <w:tab w:val="left" w:pos="5580" w:leader="none"/>
              </w:tabs>
              <w:rPr>
                <w:color w:val="000000"/>
                <w:sz w:val="24"/>
                <w:highlight w:val="none"/>
              </w:rPr>
            </w:pPr>
            <w:r>
              <w:rPr>
                <w:color w:val="000000"/>
                <w:sz w:val="24"/>
                <w:highlight w:val="none"/>
              </w:rPr>
            </w:r>
            <w:r/>
          </w:p>
        </w:tc>
        <w:tc>
          <w:tcPr>
            <w:tcW w:w="3709" w:type="dxa"/>
            <w:vAlign w:val="center"/>
            <w:vMerge w:val="continue"/>
            <w:textDirection w:val="lrTb"/>
            <w:noWrap w:val="false"/>
          </w:tcPr>
          <w:p>
            <w:pPr>
              <w:jc w:val="center"/>
              <w:tabs>
                <w:tab w:val="left" w:pos="5580" w:leader="none"/>
              </w:tabs>
              <w:rPr>
                <w:color w:val="000000"/>
                <w:sz w:val="24"/>
                <w:highlight w:val="none"/>
              </w:rPr>
            </w:pPr>
            <w:r>
              <w:rPr>
                <w:color w:val="000000"/>
                <w:sz w:val="24"/>
                <w:highlight w:val="none"/>
              </w:rPr>
            </w:r>
            <w:r/>
          </w:p>
        </w:tc>
        <w:tc>
          <w:tcPr>
            <w:tcW w:w="1989" w:type="dxa"/>
            <w:vAlign w:val="center"/>
            <w:textDirection w:val="lrTb"/>
            <w:noWrap w:val="false"/>
          </w:tcPr>
          <w:p>
            <w:pPr>
              <w:jc w:val="center"/>
              <w:tabs>
                <w:tab w:val="left" w:pos="5580" w:leader="none"/>
              </w:tabs>
              <w:rPr>
                <w:b/>
                <w:color w:val="000000"/>
                <w:sz w:val="24"/>
                <w:highlight w:val="none"/>
              </w:rPr>
            </w:pPr>
            <w:r>
              <w:rPr>
                <w:b/>
                <w:color w:val="000000"/>
                <w:sz w:val="24"/>
                <w:highlight w:val="none"/>
              </w:rPr>
              <w:t xml:space="preserve">大写</w:t>
            </w:r>
            <w:r/>
          </w:p>
        </w:tc>
        <w:tc>
          <w:tcPr>
            <w:tcW w:w="1985" w:type="dxa"/>
            <w:vAlign w:val="center"/>
            <w:textDirection w:val="lrTb"/>
            <w:noWrap w:val="false"/>
          </w:tcPr>
          <w:p>
            <w:pPr>
              <w:jc w:val="center"/>
              <w:tabs>
                <w:tab w:val="left" w:pos="5580" w:leader="none"/>
              </w:tabs>
              <w:rPr>
                <w:b/>
                <w:color w:val="000000"/>
                <w:sz w:val="24"/>
                <w:highlight w:val="none"/>
              </w:rPr>
            </w:pPr>
            <w:r>
              <w:rPr>
                <w:b/>
                <w:color w:val="000000"/>
                <w:sz w:val="24"/>
                <w:highlight w:val="none"/>
              </w:rPr>
              <w:t xml:space="preserve">小写</w:t>
            </w:r>
            <w:r/>
          </w:p>
        </w:tc>
      </w:tr>
      <w:tr>
        <w:trPr>
          <w:jc w:val="center"/>
          <w:trHeight w:val="976"/>
        </w:trPr>
        <w:tc>
          <w:tcPr>
            <w:tcW w:w="690" w:type="dxa"/>
            <w:vAlign w:val="center"/>
            <w:textDirection w:val="lrTb"/>
            <w:noWrap w:val="false"/>
          </w:tcPr>
          <w:p>
            <w:pPr>
              <w:jc w:val="center"/>
              <w:tabs>
                <w:tab w:val="left" w:pos="5580" w:leader="none"/>
              </w:tabs>
              <w:rPr>
                <w:color w:val="000000"/>
                <w:sz w:val="24"/>
                <w:highlight w:val="none"/>
              </w:rPr>
            </w:pPr>
            <w:r>
              <w:rPr>
                <w:color w:val="000000"/>
                <w:sz w:val="24"/>
                <w:highlight w:val="none"/>
              </w:rPr>
            </w:r>
            <w:r/>
          </w:p>
        </w:tc>
        <w:tc>
          <w:tcPr>
            <w:tcW w:w="3709" w:type="dxa"/>
            <w:vAlign w:val="center"/>
            <w:textDirection w:val="lrTb"/>
            <w:noWrap w:val="false"/>
          </w:tcPr>
          <w:p>
            <w:pPr>
              <w:jc w:val="center"/>
              <w:tabs>
                <w:tab w:val="left" w:pos="5580" w:leader="none"/>
              </w:tabs>
              <w:rPr>
                <w:color w:val="000000"/>
                <w:sz w:val="24"/>
                <w:highlight w:val="none"/>
              </w:rPr>
            </w:pPr>
            <w:r>
              <w:rPr>
                <w:color w:val="000000"/>
                <w:sz w:val="24"/>
                <w:highlight w:val="none"/>
              </w:rPr>
            </w:r>
            <w:r/>
          </w:p>
        </w:tc>
        <w:tc>
          <w:tcPr>
            <w:tcW w:w="1989" w:type="dxa"/>
            <w:vAlign w:val="center"/>
            <w:textDirection w:val="lrTb"/>
            <w:noWrap w:val="false"/>
          </w:tcPr>
          <w:p>
            <w:pPr>
              <w:jc w:val="center"/>
              <w:tabs>
                <w:tab w:val="left" w:pos="5580" w:leader="none"/>
              </w:tabs>
              <w:rPr>
                <w:color w:val="000000"/>
                <w:sz w:val="24"/>
                <w:highlight w:val="none"/>
              </w:rPr>
            </w:pPr>
            <w:r>
              <w:rPr>
                <w:color w:val="000000"/>
                <w:sz w:val="24"/>
                <w:highlight w:val="none"/>
              </w:rPr>
            </w:r>
            <w:r/>
          </w:p>
        </w:tc>
        <w:tc>
          <w:tcPr>
            <w:tcW w:w="1985" w:type="dxa"/>
            <w:vAlign w:val="center"/>
            <w:textDirection w:val="lrTb"/>
            <w:noWrap w:val="false"/>
          </w:tcPr>
          <w:p>
            <w:pPr>
              <w:jc w:val="center"/>
              <w:tabs>
                <w:tab w:val="left" w:pos="5580" w:leader="none"/>
              </w:tabs>
              <w:rPr>
                <w:color w:val="000000"/>
                <w:sz w:val="24"/>
                <w:highlight w:val="none"/>
              </w:rPr>
            </w:pPr>
            <w:r>
              <w:rPr>
                <w:color w:val="000000"/>
                <w:sz w:val="24"/>
                <w:highlight w:val="none"/>
              </w:rPr>
            </w:r>
            <w:r/>
          </w:p>
        </w:tc>
      </w:tr>
    </w:tbl>
    <w:p>
      <w:pPr>
        <w:jc w:val="left"/>
        <w:rPr>
          <w:color w:val="000000"/>
          <w:sz w:val="24"/>
          <w:highlight w:val="none"/>
        </w:rPr>
      </w:pPr>
      <w:r>
        <w:rPr>
          <w:color w:val="000000"/>
          <w:sz w:val="24"/>
          <w:highlight w:val="none"/>
        </w:rPr>
      </w:r>
      <w:r/>
    </w:p>
    <w:p>
      <w:pPr>
        <w:spacing w:before="25" w:after="25" w:line="360" w:lineRule="auto"/>
        <w:rPr>
          <w:color w:val="000000"/>
          <w:sz w:val="24"/>
          <w:highlight w:val="none"/>
        </w:rPr>
      </w:pPr>
      <w:r>
        <w:rPr>
          <w:b/>
          <w:bCs/>
          <w:color w:val="000000"/>
          <w:sz w:val="24"/>
          <w:highlight w:val="none"/>
        </w:rPr>
        <w:t xml:space="preserve">注：</w:t>
      </w:r>
      <w:r>
        <w:rPr>
          <w:rFonts w:hint="eastAsia"/>
          <w:b/>
          <w:bCs/>
          <w:color w:val="000000"/>
          <w:sz w:val="24"/>
          <w:highlight w:val="none"/>
        </w:rPr>
        <w:t xml:space="preserve">如投标人在苏采云系统中报价与本《开标一览表》不一致的，以苏采云系统中报价为准。</w:t>
      </w:r>
      <w:r/>
    </w:p>
    <w:p>
      <w:pPr>
        <w:spacing w:before="25" w:after="25" w:line="360" w:lineRule="auto"/>
        <w:rPr>
          <w:color w:val="000000"/>
          <w:sz w:val="24"/>
          <w:highlight w:val="none"/>
        </w:rPr>
      </w:pPr>
      <w:r>
        <w:rPr>
          <w:color w:val="000000"/>
          <w:sz w:val="24"/>
          <w:highlight w:val="none"/>
          <w:lang w:val="zh-CN"/>
        </w:rPr>
        <w:t xml:space="preserve">                         </w:t>
      </w:r>
      <w:r/>
    </w:p>
    <w:p>
      <w:pPr>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p>
    <w:p>
      <w:pPr>
        <w:spacing w:before="25" w:after="25" w:line="360" w:lineRule="auto"/>
        <w:rPr>
          <w:color w:val="000000"/>
          <w:sz w:val="24"/>
          <w:highlight w:val="none"/>
        </w:rPr>
      </w:pPr>
      <w:r>
        <w:rPr>
          <w:color w:val="000000"/>
          <w:sz w:val="24"/>
          <w:szCs w:val="20"/>
          <w:highlight w:val="none"/>
        </w:rPr>
        <w:t xml:space="preserve">日期：_____年______月______日   </w:t>
      </w:r>
      <w:r/>
    </w:p>
    <w:p>
      <w:pPr>
        <w:jc w:val="left"/>
        <w:widowControl/>
        <w:rPr>
          <w:color w:val="000000"/>
          <w:sz w:val="24"/>
          <w:szCs w:val="20"/>
          <w:highlight w:val="none"/>
        </w:rPr>
      </w:pPr>
      <w:r/>
      <w:bookmarkStart w:id="1039" w:name="_Toc226309803"/>
      <w:r/>
      <w:bookmarkStart w:id="1040" w:name="_Toc305158901"/>
      <w:r/>
      <w:bookmarkStart w:id="1041" w:name="_Toc226965832"/>
      <w:r/>
      <w:bookmarkStart w:id="1042" w:name="_Toc142311060"/>
      <w:r/>
      <w:bookmarkStart w:id="1043" w:name="_Toc264969249"/>
      <w:r/>
      <w:bookmarkStart w:id="1044" w:name="_Toc265228397"/>
      <w:r/>
      <w:bookmarkStart w:id="1045" w:name="_Toc226337255"/>
      <w:r/>
      <w:bookmarkStart w:id="1046" w:name="_Toc305158827"/>
      <w:r/>
      <w:bookmarkStart w:id="1047" w:name="_Toc150774763"/>
      <w:r/>
      <w:bookmarkStart w:id="1048" w:name="_Toc127151558"/>
      <w:r/>
      <w:bookmarkStart w:id="1049" w:name="_Toc195842924"/>
      <w:r/>
      <w:bookmarkStart w:id="1050" w:name="_Toc226965749"/>
      <w:r/>
      <w:bookmarkStart w:id="1051" w:name="_Toc150480796"/>
      <w:r>
        <w:rPr>
          <w:color w:val="000000"/>
          <w:sz w:val="24"/>
          <w:szCs w:val="20"/>
          <w:highlight w:val="none"/>
        </w:rPr>
        <w:br w:type="page" w:clear="all"/>
      </w:r>
      <w:r/>
    </w:p>
    <w:p>
      <w:pPr>
        <w:spacing w:line="360" w:lineRule="auto"/>
        <w:rPr>
          <w:color w:val="000000"/>
          <w:sz w:val="24"/>
          <w:szCs w:val="20"/>
          <w:highlight w:val="none"/>
        </w:rPr>
        <w:outlineLvl w:val="2"/>
      </w:pPr>
      <w:r>
        <w:rPr>
          <w:rFonts w:hint="eastAsia"/>
          <w:color w:val="000000"/>
          <w:sz w:val="24"/>
          <w:szCs w:val="20"/>
          <w:highlight w:val="none"/>
        </w:rPr>
        <w:t xml:space="preserve">5</w:t>
      </w:r>
      <w:r>
        <w:rPr>
          <w:color w:val="000000"/>
          <w:sz w:val="24"/>
          <w:szCs w:val="20"/>
          <w:highlight w:val="none"/>
        </w:rPr>
        <w:t xml:space="preserve">  投标分项报价表</w:t>
      </w:r>
      <w:bookmarkEnd w:id="1039"/>
      <w:r/>
      <w:bookmarkEnd w:id="1040"/>
      <w:r/>
      <w:bookmarkEnd w:id="1041"/>
      <w:r/>
      <w:bookmarkEnd w:id="1042"/>
      <w:r/>
      <w:bookmarkEnd w:id="1043"/>
      <w:r/>
      <w:bookmarkEnd w:id="1044"/>
      <w:r/>
      <w:bookmarkEnd w:id="1045"/>
      <w:r/>
      <w:bookmarkEnd w:id="1046"/>
      <w:r/>
      <w:bookmarkEnd w:id="1047"/>
      <w:r/>
      <w:bookmarkEnd w:id="1048"/>
      <w:r/>
      <w:bookmarkEnd w:id="1049"/>
      <w:r/>
      <w:bookmarkEnd w:id="1050"/>
      <w:r/>
      <w:bookmarkEnd w:id="1051"/>
      <w:r>
        <w:rPr>
          <w:color w:val="000000"/>
          <w:sz w:val="24"/>
          <w:szCs w:val="20"/>
          <w:highlight w:val="none"/>
        </w:rPr>
        <w:t xml:space="preserve">（实质性格式）</w:t>
      </w:r>
      <w:r/>
    </w:p>
    <w:p>
      <w:pPr>
        <w:jc w:val="center"/>
        <w:spacing w:line="360" w:lineRule="exact"/>
        <w:rPr>
          <w:color w:val="000000"/>
          <w:sz w:val="36"/>
          <w:szCs w:val="36"/>
          <w:highlight w:val="none"/>
        </w:rPr>
      </w:pPr>
      <w:r>
        <w:rPr>
          <w:color w:val="000000"/>
          <w:sz w:val="36"/>
          <w:szCs w:val="36"/>
          <w:highlight w:val="none"/>
        </w:rPr>
      </w:r>
      <w:r/>
    </w:p>
    <w:p>
      <w:pPr>
        <w:jc w:val="center"/>
        <w:spacing w:line="360" w:lineRule="exact"/>
        <w:rPr>
          <w:b/>
          <w:color w:val="000000"/>
          <w:sz w:val="36"/>
          <w:szCs w:val="36"/>
          <w:highlight w:val="none"/>
        </w:rPr>
      </w:pPr>
      <w:r>
        <w:rPr>
          <w:rFonts w:hint="eastAsia"/>
          <w:b/>
          <w:color w:val="000000"/>
          <w:sz w:val="36"/>
          <w:szCs w:val="36"/>
          <w:highlight w:val="none"/>
        </w:rPr>
        <w:t xml:space="preserve">投标分项报价表</w:t>
      </w:r>
      <w:r/>
    </w:p>
    <w:p>
      <w:pPr>
        <w:jc w:val="center"/>
        <w:spacing w:line="260" w:lineRule="exact"/>
        <w:rPr>
          <w:color w:val="000000"/>
          <w:sz w:val="36"/>
          <w:szCs w:val="36"/>
          <w:highlight w:val="none"/>
        </w:rPr>
      </w:pPr>
      <w:r>
        <w:rPr>
          <w:color w:val="000000"/>
          <w:sz w:val="36"/>
          <w:szCs w:val="36"/>
          <w:highlight w:val="none"/>
        </w:rPr>
      </w:r>
      <w:r/>
    </w:p>
    <w:p>
      <w:pPr>
        <w:spacing w:line="360" w:lineRule="auto"/>
        <w:rPr>
          <w:color w:val="000000"/>
          <w:sz w:val="24"/>
          <w:highlight w:val="none"/>
        </w:rPr>
      </w:pPr>
      <w:r>
        <w:rPr>
          <w:rFonts w:hint="eastAsia"/>
          <w:color w:val="000000"/>
          <w:sz w:val="24"/>
          <w:highlight w:val="none"/>
        </w:rPr>
        <w:t xml:space="preserve">项目编号：</w:t>
      </w:r>
      <w:r>
        <w:rPr>
          <w:rFonts w:hint="eastAsia"/>
          <w:color w:val="000000"/>
          <w:sz w:val="24"/>
          <w:highlight w:val="none"/>
          <w:lang w:eastAsia="zh-CN"/>
        </w:rPr>
        <w:t xml:space="preserve">JSZC-320400-CZZY-G2026-0016</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r/>
    </w:p>
    <w:p>
      <w:pPr>
        <w:spacing w:line="360" w:lineRule="auto"/>
        <w:rPr>
          <w:rFonts w:hint="eastAsia"/>
          <w:color w:val="000000"/>
          <w:sz w:val="24"/>
          <w:highlight w:val="none"/>
        </w:rPr>
      </w:pPr>
      <w:r>
        <w:rPr>
          <w:color w:val="000000"/>
          <w:sz w:val="24"/>
          <w:highlight w:val="none"/>
        </w:rPr>
        <w:t xml:space="preserve">项目名称：</w:t>
      </w:r>
      <w:r>
        <w:rPr>
          <w:rFonts w:hint="eastAsia"/>
          <w:color w:val="000000"/>
          <w:sz w:val="24"/>
          <w:highlight w:val="none"/>
        </w:rPr>
        <w:t xml:space="preserve">江苏理工学院光电信息材料与器件专业实验采购</w:t>
      </w:r>
      <w:r/>
    </w:p>
    <w:p>
      <w:pPr>
        <w:pStyle w:val="1076"/>
        <w:ind w:left="0" w:firstLine="0"/>
        <w:rPr>
          <w:color w:val="000000"/>
          <w:highlight w:val="none"/>
        </w:rPr>
      </w:pPr>
      <w:r>
        <w:rPr>
          <w:rFonts w:hint="eastAsia"/>
          <w:color w:val="000000"/>
          <w:highlight w:val="none"/>
        </w:rPr>
        <w:t xml:space="preserve">所投标包：</w:t>
      </w:r>
      <w:r>
        <w:rPr>
          <w:rFonts w:ascii="Wingdings" w:hAnsi="Wingdings" w:eastAsia="Wingdings" w:cs="Wingdings"/>
          <w:color w:val="000000"/>
          <w:highlight w:val="none"/>
        </w:rPr>
        <w:t xml:space="preserve">¨</w:t>
      </w:r>
      <w:r>
        <w:rPr>
          <w:rFonts w:hint="eastAsia"/>
          <w:color w:val="000000"/>
          <w:highlight w:val="none"/>
        </w:rPr>
        <w:t xml:space="preserve"> 一标包  </w:t>
      </w:r>
      <w:r>
        <w:rPr>
          <w:rFonts w:ascii="Wingdings" w:hAnsi="Wingdings" w:eastAsia="Wingdings" w:cs="Wingdings"/>
          <w:color w:val="000000"/>
          <w:highlight w:val="none"/>
        </w:rPr>
        <w:t xml:space="preserve">¨</w:t>
      </w:r>
      <w:r>
        <w:rPr>
          <w:rFonts w:hint="eastAsia"/>
          <w:color w:val="000000"/>
          <w:highlight w:val="none"/>
        </w:rPr>
        <w:t xml:space="preserve"> 二标包</w:t>
      </w:r>
      <w:r/>
    </w:p>
    <w:p>
      <w:pPr>
        <w:spacing w:line="360" w:lineRule="auto"/>
        <w:rPr>
          <w:rFonts w:hint="eastAsia"/>
          <w:color w:val="000000"/>
          <w:sz w:val="24"/>
          <w:highlight w:val="none"/>
        </w:rPr>
      </w:pPr>
      <w:r>
        <w:rPr>
          <w:rFonts w:hint="eastAsia"/>
          <w:color w:val="000000"/>
          <w:sz w:val="24"/>
          <w:highlight w:val="none"/>
        </w:rPr>
      </w:r>
      <w:r/>
    </w:p>
    <w:p>
      <w:pPr>
        <w:tabs>
          <w:tab w:val="left" w:pos="1800" w:leader="none"/>
          <w:tab w:val="left" w:pos="5580" w:leader="none"/>
        </w:tabs>
        <w:rPr>
          <w:color w:val="000000"/>
          <w:sz w:val="24"/>
          <w:highlight w:val="none"/>
        </w:rPr>
      </w:pPr>
      <w:r>
        <w:rPr>
          <w:rFonts w:hint="eastAsia"/>
          <w:color w:val="000000"/>
          <w:sz w:val="24"/>
          <w:highlight w:val="none"/>
        </w:rPr>
        <w:t xml:space="preserve">                                                         </w:t>
      </w:r>
      <w:r>
        <w:rPr>
          <w:color w:val="000000"/>
          <w:sz w:val="24"/>
          <w:highlight w:val="none"/>
        </w:rPr>
        <w:t xml:space="preserve">报价单位：人民币元</w:t>
      </w:r>
      <w:r/>
    </w:p>
    <w:tbl>
      <w:tblPr>
        <w:tblStyle w:val="734"/>
        <w:tblW w:w="8468" w:type="dxa"/>
        <w:tblInd w:w="-54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1"/>
        <w:gridCol w:w="2316"/>
        <w:gridCol w:w="2675"/>
        <w:gridCol w:w="766"/>
        <w:gridCol w:w="1048"/>
        <w:gridCol w:w="1132"/>
      </w:tblGrid>
      <w:tr>
        <w:trPr>
          <w:trHeight w:val="624"/>
          <w:tblHeader/>
        </w:trPr>
        <w:tc>
          <w:tcPr>
            <w:tcW w:w="531"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p>
        </w:tc>
        <w:tc>
          <w:tcPr>
            <w:tcW w:w="2316"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货物名称</w:t>
            </w:r>
            <w:r/>
          </w:p>
        </w:tc>
        <w:tc>
          <w:tcPr>
            <w:tcW w:w="2675"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品牌、型号规格技术参数</w:t>
            </w:r>
            <w:r/>
          </w:p>
        </w:tc>
        <w:tc>
          <w:tcPr>
            <w:tcW w:w="766"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数量</w:t>
            </w:r>
            <w:r/>
          </w:p>
        </w:tc>
        <w:tc>
          <w:tcPr>
            <w:tcW w:w="1048"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单价（元）</w:t>
            </w:r>
            <w:r/>
          </w:p>
        </w:tc>
        <w:tc>
          <w:tcPr>
            <w:tcW w:w="1132" w:type="dxa"/>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小计</w:t>
            </w:r>
            <w:r/>
          </w:p>
        </w:tc>
      </w:tr>
      <w:tr>
        <w:trPr>
          <w:trHeight w:val="300"/>
        </w:trPr>
        <w:tc>
          <w:tcPr>
            <w:tcW w:w="531"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W w:w="2316"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67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66"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2"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00"/>
        </w:trPr>
        <w:tc>
          <w:tcPr>
            <w:tcW w:w="531"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W w:w="2316"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67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66"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2"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
        </w:trPr>
        <w:tc>
          <w:tcPr>
            <w:tcW w:w="531"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W w:w="2316"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67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66"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2"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00"/>
        </w:trPr>
        <w:tc>
          <w:tcPr>
            <w:tcW w:w="531"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W w:w="2316"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67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66"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2"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00"/>
        </w:trPr>
        <w:tc>
          <w:tcPr>
            <w:tcW w:w="531"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tcW w:w="2316"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67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66"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2"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00"/>
        </w:trPr>
        <w:tc>
          <w:tcPr>
            <w:tcW w:w="531"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tcW w:w="2316"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67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66"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2"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00"/>
        </w:trPr>
        <w:tc>
          <w:tcPr>
            <w:tcW w:w="531"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W w:w="2316"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67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66"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2"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00"/>
        </w:trPr>
        <w:tc>
          <w:tcPr>
            <w:tcW w:w="531"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gridSpan w:val="3"/>
            <w:tcW w:w="5757"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小计</w:t>
            </w:r>
            <w:r/>
          </w:p>
        </w:tc>
        <w:tc>
          <w:tcPr>
            <w:gridSpan w:val="2"/>
            <w:tcW w:w="2180"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如果不提供分项报价将视为没有实质性响应招标文件。</w:t>
      </w:r>
      <w:r/>
    </w:p>
    <w:p>
      <w:pPr>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w:t>
      </w:r>
      <w:r>
        <w:rPr>
          <w:rFonts w:hint="eastAsia"/>
          <w:color w:val="000000"/>
          <w:sz w:val="24"/>
          <w:highlight w:val="none"/>
        </w:rPr>
        <w:t xml:space="preserve">本表行数可以按照项目分项情况增加。</w:t>
      </w:r>
      <w:r/>
    </w:p>
    <w:p>
      <w:pPr>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3.</w:t>
      </w:r>
      <w:r>
        <w:rPr>
          <w:color w:val="000000"/>
          <w:sz w:val="24"/>
          <w:highlight w:val="none"/>
        </w:rPr>
        <w:t xml:space="preserve">上述各项的详细规格</w:t>
      </w:r>
      <w:r>
        <w:rPr>
          <w:rFonts w:hint="eastAsia"/>
          <w:color w:val="000000"/>
          <w:sz w:val="24"/>
          <w:highlight w:val="none"/>
        </w:rPr>
        <w:t xml:space="preserve">、技术参数如表格中填写不下的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p>
    <w:p>
      <w:pPr>
        <w:ind w:firstLine="480"/>
        <w:jc w:val="left"/>
        <w:tabs>
          <w:tab w:val="left" w:pos="1800" w:leader="none"/>
          <w:tab w:val="left" w:pos="5580" w:leader="none"/>
        </w:tabs>
        <w:rPr>
          <w:rFonts w:hint="eastAsia"/>
          <w:color w:val="000000"/>
          <w:sz w:val="24"/>
          <w:highlight w:val="none"/>
        </w:rPr>
      </w:pPr>
      <w:r>
        <w:rPr>
          <w:rFonts w:hint="eastAsia"/>
          <w:color w:val="000000"/>
          <w:sz w:val="24"/>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jc w:val="left"/>
        <w:tabs>
          <w:tab w:val="left" w:pos="1800" w:leader="none"/>
          <w:tab w:val="left" w:pos="5580" w:leader="none"/>
        </w:tabs>
        <w:rPr>
          <w:color w:val="000000"/>
          <w:sz w:val="24"/>
          <w:highlight w:val="none"/>
        </w:rPr>
      </w:pPr>
      <w:r>
        <w:rPr>
          <w:color w:val="000000"/>
          <w:sz w:val="24"/>
          <w:highlight w:val="none"/>
        </w:rPr>
      </w:r>
      <w:r/>
    </w:p>
    <w:p>
      <w:pPr>
        <w:spacing w:before="25" w:after="25" w:line="360" w:lineRule="auto"/>
        <w:rPr>
          <w:color w:val="000000"/>
          <w:sz w:val="24"/>
          <w:highlight w:val="none"/>
        </w:rPr>
      </w:pPr>
      <w:r>
        <w:rPr>
          <w:color w:val="000000"/>
          <w:sz w:val="24"/>
          <w:highlight w:val="none"/>
          <w:lang w:val="zh-CN"/>
        </w:rPr>
        <w:t xml:space="preserve">                  </w:t>
      </w:r>
      <w:r/>
    </w:p>
    <w:p>
      <w:pPr>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p>
    <w:p>
      <w:pPr>
        <w:spacing w:before="25" w:after="25" w:line="360" w:lineRule="auto"/>
        <w:rPr>
          <w:color w:val="000000"/>
          <w:sz w:val="24"/>
          <w:highlight w:val="none"/>
        </w:rPr>
      </w:pPr>
      <w:r>
        <w:rPr>
          <w:color w:val="000000"/>
          <w:sz w:val="24"/>
          <w:szCs w:val="20"/>
          <w:highlight w:val="none"/>
        </w:rPr>
        <w:t xml:space="preserve">日期：_____年______月______日</w:t>
      </w:r>
      <w:r/>
    </w:p>
    <w:p>
      <w:pPr>
        <w:jc w:val="left"/>
        <w:spacing w:before="240" w:after="240"/>
        <w:rPr>
          <w:b/>
          <w:i/>
          <w:color w:val="000000"/>
          <w:sz w:val="24"/>
          <w:highlight w:val="none"/>
        </w:rPr>
      </w:pPr>
      <w:r>
        <w:rPr>
          <w:b/>
          <w:i/>
          <w:color w:val="000000"/>
          <w:sz w:val="24"/>
          <w:highlight w:val="none"/>
        </w:rPr>
      </w:r>
      <w:r/>
    </w:p>
    <w:p>
      <w:pPr>
        <w:jc w:val="left"/>
        <w:spacing w:before="240" w:after="240"/>
        <w:rPr>
          <w:b/>
          <w:i/>
          <w:color w:val="000000"/>
          <w:sz w:val="24"/>
          <w:highlight w:val="none"/>
        </w:rPr>
      </w:pPr>
      <w:r>
        <w:rPr>
          <w:rFonts w:hint="eastAsia"/>
          <w:b/>
          <w:i/>
          <w:color w:val="000000"/>
          <w:sz w:val="24"/>
          <w:highlight w:val="none"/>
        </w:rPr>
        <w:br w:type="page" w:clear="all"/>
      </w:r>
      <w:r/>
    </w:p>
    <w:p>
      <w:pPr>
        <w:spacing w:line="360" w:lineRule="auto"/>
        <w:rPr>
          <w:color w:val="000000"/>
          <w:sz w:val="24"/>
          <w:szCs w:val="20"/>
          <w:highlight w:val="none"/>
        </w:rPr>
        <w:outlineLvl w:val="2"/>
      </w:pPr>
      <w:r/>
      <w:bookmarkStart w:id="1052" w:name="_Toc150774765"/>
      <w:r/>
      <w:bookmarkStart w:id="1053" w:name="_Toc305158830"/>
      <w:r/>
      <w:bookmarkStart w:id="1054" w:name="_Toc226337258"/>
      <w:r/>
      <w:bookmarkStart w:id="1055" w:name="_Toc226965835"/>
      <w:r/>
      <w:bookmarkStart w:id="1056" w:name="_Toc142311062"/>
      <w:r/>
      <w:bookmarkStart w:id="1057" w:name="_Toc226309806"/>
      <w:r/>
      <w:bookmarkStart w:id="1058" w:name="_Toc150480798"/>
      <w:r/>
      <w:bookmarkStart w:id="1059" w:name="_Toc264969252"/>
      <w:r/>
      <w:bookmarkStart w:id="1060" w:name="_Toc127151562"/>
      <w:r/>
      <w:bookmarkStart w:id="1061" w:name="_Toc226965752"/>
      <w:r/>
      <w:bookmarkStart w:id="1062" w:name="_Toc305158904"/>
      <w:r/>
      <w:bookmarkStart w:id="1063" w:name="_Toc195842927"/>
      <w:r/>
      <w:bookmarkStart w:id="1064" w:name="_Toc265228400"/>
      <w:r/>
      <w:bookmarkStart w:id="1065" w:name="_Toc142311061"/>
      <w:r/>
      <w:bookmarkStart w:id="1066" w:name="_Toc265228399"/>
      <w:r/>
      <w:bookmarkStart w:id="1067" w:name="_Toc305158829"/>
      <w:r/>
      <w:bookmarkStart w:id="1068" w:name="_Toc226965751"/>
      <w:r/>
      <w:bookmarkStart w:id="1069" w:name="_Toc226337257"/>
      <w:r/>
      <w:bookmarkStart w:id="1070" w:name="_Toc305158903"/>
      <w:r/>
      <w:bookmarkStart w:id="1071" w:name="_Toc226965834"/>
      <w:r/>
      <w:bookmarkStart w:id="1072" w:name="_Toc150480797"/>
      <w:r/>
      <w:bookmarkStart w:id="1073" w:name="_Toc264969251"/>
      <w:r/>
      <w:bookmarkStart w:id="1074" w:name="_Toc195842926"/>
      <w:r/>
      <w:bookmarkStart w:id="1075" w:name="_Toc150774764"/>
      <w:r/>
      <w:bookmarkStart w:id="1076" w:name="_Toc226309805"/>
      <w:r/>
      <w:bookmarkStart w:id="1077" w:name="_Toc127151561"/>
      <w:r>
        <w:rPr>
          <w:rFonts w:hint="eastAsia"/>
          <w:color w:val="000000"/>
          <w:sz w:val="24"/>
          <w:szCs w:val="20"/>
          <w:highlight w:val="none"/>
        </w:rPr>
        <w:t xml:space="preserve">6</w:t>
      </w:r>
      <w:r>
        <w:rPr>
          <w:color w:val="000000"/>
          <w:sz w:val="24"/>
          <w:szCs w:val="20"/>
          <w:highlight w:val="none"/>
        </w:rPr>
        <w:t xml:space="preserve">  合同条款偏离表</w:t>
      </w:r>
      <w:bookmarkEnd w:id="1052"/>
      <w:r/>
      <w:bookmarkEnd w:id="1053"/>
      <w:r/>
      <w:bookmarkEnd w:id="1054"/>
      <w:r/>
      <w:bookmarkEnd w:id="1055"/>
      <w:r/>
      <w:bookmarkEnd w:id="1056"/>
      <w:r/>
      <w:bookmarkEnd w:id="1057"/>
      <w:r/>
      <w:bookmarkEnd w:id="1058"/>
      <w:r/>
      <w:bookmarkEnd w:id="1059"/>
      <w:r/>
      <w:bookmarkEnd w:id="1060"/>
      <w:r/>
      <w:bookmarkEnd w:id="1061"/>
      <w:r/>
      <w:bookmarkEnd w:id="1062"/>
      <w:r/>
      <w:bookmarkEnd w:id="1063"/>
      <w:r/>
      <w:bookmarkEnd w:id="1064"/>
      <w:r>
        <w:rPr>
          <w:color w:val="000000"/>
          <w:sz w:val="24"/>
          <w:szCs w:val="20"/>
          <w:highlight w:val="none"/>
        </w:rPr>
        <w:t xml:space="preserve">（实质性格式）</w:t>
      </w:r>
      <w:r/>
    </w:p>
    <w:p>
      <w:pPr>
        <w:spacing w:line="360" w:lineRule="auto"/>
        <w:rPr>
          <w:color w:val="000000"/>
          <w:sz w:val="24"/>
          <w:szCs w:val="20"/>
          <w:highlight w:val="none"/>
        </w:rPr>
      </w:pPr>
      <w:r>
        <w:rPr>
          <w:color w:val="000000"/>
          <w:sz w:val="24"/>
          <w:szCs w:val="20"/>
          <w:highlight w:val="none"/>
        </w:rPr>
      </w:r>
      <w:r/>
    </w:p>
    <w:p>
      <w:pPr>
        <w:jc w:val="center"/>
        <w:spacing w:line="360" w:lineRule="auto"/>
        <w:tabs>
          <w:tab w:val="left" w:pos="2775" w:leader="none"/>
          <w:tab w:val="center" w:pos="4153" w:leader="none"/>
        </w:tabs>
        <w:rPr>
          <w:color w:val="000000"/>
          <w:sz w:val="24"/>
          <w:szCs w:val="20"/>
          <w:highlight w:val="none"/>
        </w:rPr>
      </w:pPr>
      <w:r>
        <w:rPr>
          <w:rFonts w:hint="eastAsia"/>
          <w:b/>
          <w:color w:val="000000"/>
          <w:sz w:val="36"/>
          <w:szCs w:val="36"/>
          <w:highlight w:val="none"/>
        </w:rPr>
        <w:t xml:space="preserve">合同条款偏离表</w:t>
      </w:r>
      <w:r/>
    </w:p>
    <w:p>
      <w:pPr>
        <w:spacing w:line="360" w:lineRule="auto"/>
        <w:rPr>
          <w:color w:val="000000"/>
          <w:sz w:val="24"/>
          <w:highlight w:val="none"/>
        </w:rPr>
      </w:pPr>
      <w:r>
        <w:rPr>
          <w:rFonts w:hint="eastAsia"/>
          <w:color w:val="000000"/>
          <w:sz w:val="24"/>
          <w:highlight w:val="none"/>
        </w:rPr>
        <w:t xml:space="preserve">项目编号：</w:t>
      </w:r>
      <w:r>
        <w:rPr>
          <w:rFonts w:hint="eastAsia"/>
          <w:color w:val="000000"/>
          <w:sz w:val="24"/>
          <w:highlight w:val="none"/>
          <w:lang w:eastAsia="zh-CN"/>
        </w:rPr>
        <w:t xml:space="preserve">JSZC-320400-CZZY-G2026-0016</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r/>
    </w:p>
    <w:p>
      <w:pPr>
        <w:spacing w:line="360" w:lineRule="auto"/>
        <w:rPr>
          <w:rFonts w:hint="eastAsia"/>
          <w:color w:val="000000"/>
          <w:sz w:val="24"/>
          <w:highlight w:val="none"/>
        </w:rPr>
      </w:pPr>
      <w:r>
        <w:rPr>
          <w:color w:val="000000"/>
          <w:sz w:val="24"/>
          <w:highlight w:val="none"/>
        </w:rPr>
        <w:t xml:space="preserve">项目名称：</w:t>
      </w:r>
      <w:r>
        <w:rPr>
          <w:rFonts w:hint="eastAsia"/>
          <w:color w:val="000000"/>
          <w:sz w:val="24"/>
          <w:highlight w:val="none"/>
        </w:rPr>
        <w:t xml:space="preserve">江苏理工学院光电信息材料与器件专业实验采购</w:t>
      </w:r>
      <w:r/>
    </w:p>
    <w:tbl>
      <w:tblPr>
        <w:tblStyle w:val="7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p>
          <w:p>
            <w:pPr>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p>
          <w:p>
            <w:pPr>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301" w:type="dxa"/>
            <w:vAlign w:val="center"/>
            <w:textDirection w:val="lrTb"/>
            <w:noWrap w:val="false"/>
          </w:tcPr>
          <w:p>
            <w:pPr>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p>
        </w:tc>
        <w:tc>
          <w:tcPr>
            <w:tcW w:w="2007" w:type="dxa"/>
            <w:vAlign w:val="center"/>
            <w:textDirection w:val="lrTb"/>
            <w:noWrap w:val="false"/>
          </w:tcPr>
          <w:p>
            <w:pPr>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p>
        </w:tc>
        <w:tc>
          <w:tcPr>
            <w:tcW w:w="2008" w:type="dxa"/>
            <w:vAlign w:val="center"/>
            <w:textDirection w:val="lrTb"/>
            <w:noWrap w:val="false"/>
          </w:tcPr>
          <w:p>
            <w:pPr>
              <w:jc w:val="center"/>
              <w:rPr>
                <w:color w:val="000000"/>
                <w:sz w:val="24"/>
                <w:highlight w:val="none"/>
              </w:rPr>
            </w:pPr>
            <w:r>
              <w:rPr>
                <w:color w:val="000000"/>
                <w:sz w:val="24"/>
                <w:highlight w:val="none"/>
              </w:rPr>
              <w:t xml:space="preserve">投标文件内容</w:t>
            </w:r>
            <w:r/>
          </w:p>
        </w:tc>
        <w:tc>
          <w:tcPr>
            <w:tcW w:w="2458" w:type="dxa"/>
            <w:vAlign w:val="center"/>
            <w:textDirection w:val="lrTb"/>
            <w:noWrap w:val="false"/>
          </w:tcPr>
          <w:p>
            <w:pPr>
              <w:jc w:val="center"/>
              <w:rPr>
                <w:color w:val="000000"/>
                <w:sz w:val="24"/>
                <w:highlight w:val="none"/>
              </w:rPr>
            </w:pPr>
            <w:r>
              <w:rPr>
                <w:color w:val="000000"/>
                <w:sz w:val="24"/>
                <w:highlight w:val="none"/>
              </w:rPr>
              <w:t xml:space="preserve">偏离情况</w:t>
            </w:r>
            <w:r/>
          </w:p>
        </w:tc>
        <w:tc>
          <w:tcPr>
            <w:tcW w:w="788"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w:t>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p>
    <w:p>
      <w:pPr>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填写“正偏离”、“无偏离”或“负偏离”。</w:t>
      </w:r>
      <w:r/>
    </w:p>
    <w:p>
      <w:pPr>
        <w:spacing w:line="360" w:lineRule="auto"/>
        <w:rPr>
          <w:color w:val="000000"/>
          <w:sz w:val="24"/>
          <w:szCs w:val="20"/>
          <w:highlight w:val="none"/>
        </w:rPr>
      </w:pPr>
      <w:r>
        <w:rPr>
          <w:color w:val="000000"/>
          <w:sz w:val="24"/>
          <w:szCs w:val="20"/>
          <w:highlight w:val="none"/>
        </w:rPr>
      </w:r>
      <w:r/>
    </w:p>
    <w:p>
      <w:pPr>
        <w:spacing w:before="25" w:after="25" w:line="360" w:lineRule="auto"/>
        <w:rPr>
          <w:color w:val="000000"/>
          <w:sz w:val="24"/>
          <w:highlight w:val="none"/>
        </w:rPr>
      </w:pPr>
      <w:r>
        <w:rPr>
          <w:color w:val="000000"/>
          <w:sz w:val="24"/>
          <w:highlight w:val="none"/>
          <w:lang w:val="zh-CN"/>
        </w:rPr>
        <w:t xml:space="preserve">                      </w:t>
      </w:r>
      <w:r/>
    </w:p>
    <w:p>
      <w:pPr>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p>
    <w:p>
      <w:pPr>
        <w:spacing w:before="25" w:after="25" w:line="360" w:lineRule="auto"/>
        <w:rPr>
          <w:color w:val="000000"/>
          <w:sz w:val="24"/>
          <w:highlight w:val="none"/>
        </w:rPr>
      </w:pPr>
      <w:r>
        <w:rPr>
          <w:color w:val="000000"/>
          <w:sz w:val="24"/>
          <w:szCs w:val="20"/>
          <w:highlight w:val="none"/>
        </w:rPr>
        <w:t xml:space="preserve">日期：_____年______月______日   </w:t>
      </w:r>
      <w:r/>
    </w:p>
    <w:p>
      <w:pPr>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w:t>
      </w:r>
      <w:bookmarkEnd w:id="1065"/>
      <w:r/>
      <w:bookmarkEnd w:id="1066"/>
      <w:r/>
      <w:bookmarkEnd w:id="1067"/>
      <w:r/>
      <w:bookmarkEnd w:id="1068"/>
      <w:r/>
      <w:bookmarkEnd w:id="1069"/>
      <w:r/>
      <w:bookmarkEnd w:id="1070"/>
      <w:r/>
      <w:bookmarkEnd w:id="1071"/>
      <w:r/>
      <w:bookmarkEnd w:id="1072"/>
      <w:r/>
      <w:bookmarkEnd w:id="1073"/>
      <w:r/>
      <w:bookmarkEnd w:id="1074"/>
      <w:r/>
      <w:bookmarkEnd w:id="1075"/>
      <w:r/>
      <w:bookmarkEnd w:id="1076"/>
      <w:r/>
      <w:bookmarkEnd w:id="1077"/>
      <w:r>
        <w:rPr>
          <w:color w:val="000000"/>
          <w:sz w:val="24"/>
          <w:szCs w:val="20"/>
          <w:highlight w:val="none"/>
        </w:rPr>
        <w:t xml:space="preserve">采购需求偏离表（实质性格式）</w:t>
      </w:r>
      <w:r/>
    </w:p>
    <w:p>
      <w:pPr>
        <w:jc w:val="center"/>
        <w:spacing w:line="360" w:lineRule="auto"/>
        <w:rPr>
          <w:color w:val="000000"/>
          <w:sz w:val="24"/>
          <w:szCs w:val="20"/>
          <w:highlight w:val="none"/>
        </w:rPr>
      </w:pPr>
      <w:r>
        <w:rPr>
          <w:color w:val="000000"/>
          <w:sz w:val="24"/>
          <w:szCs w:val="20"/>
          <w:highlight w:val="none"/>
        </w:rPr>
      </w:r>
      <w:r/>
    </w:p>
    <w:p>
      <w:pPr>
        <w:jc w:val="center"/>
        <w:spacing w:line="360" w:lineRule="auto"/>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采购需求偏离表</w:t>
      </w:r>
      <w:r/>
    </w:p>
    <w:p>
      <w:pPr>
        <w:spacing w:line="360" w:lineRule="auto"/>
        <w:rPr>
          <w:color w:val="000000"/>
          <w:sz w:val="24"/>
          <w:highlight w:val="none"/>
        </w:rPr>
      </w:pPr>
      <w:r>
        <w:rPr>
          <w:rFonts w:hint="eastAsia"/>
          <w:color w:val="000000"/>
          <w:sz w:val="24"/>
          <w:highlight w:val="none"/>
        </w:rPr>
        <w:t xml:space="preserve">项目编号：</w:t>
      </w:r>
      <w:r>
        <w:rPr>
          <w:rFonts w:hint="eastAsia"/>
          <w:color w:val="000000"/>
          <w:sz w:val="24"/>
          <w:highlight w:val="none"/>
          <w:lang w:eastAsia="zh-CN"/>
        </w:rPr>
        <w:t xml:space="preserve">JSZC-320400-CZZY-G2026-0016</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r/>
    </w:p>
    <w:p>
      <w:pPr>
        <w:jc w:val="left"/>
        <w:spacing w:line="360" w:lineRule="auto"/>
        <w:rPr>
          <w:color w:val="000000"/>
          <w:sz w:val="24"/>
          <w:highlight w:val="none"/>
          <w:u w:val="single"/>
        </w:rPr>
      </w:pPr>
      <w:r>
        <w:rPr>
          <w:color w:val="000000"/>
          <w:sz w:val="24"/>
          <w:highlight w:val="none"/>
        </w:rPr>
        <w:t xml:space="preserve">项目名称：</w:t>
      </w:r>
      <w:r>
        <w:rPr>
          <w:rFonts w:hint="eastAsia"/>
          <w:color w:val="000000"/>
          <w:sz w:val="24"/>
          <w:highlight w:val="none"/>
        </w:rPr>
        <w:t xml:space="preserve">江苏理工学院光电信息材料与器件专业实验采购</w:t>
      </w:r>
      <w:r/>
    </w:p>
    <w:p>
      <w:pPr>
        <w:numPr>
          <w:ilvl w:val="0"/>
          <w:numId w:val="16"/>
        </w:numPr>
        <w:rPr>
          <w:rFonts w:hint="eastAsia" w:ascii="宋体" w:hAnsi="宋体" w:cs="宋体"/>
          <w:color w:val="000000"/>
          <w:sz w:val="24"/>
          <w:highlight w:val="none"/>
        </w:rPr>
      </w:pPr>
      <w:r>
        <w:rPr>
          <w:rFonts w:hint="eastAsia" w:ascii="宋体" w:hAnsi="宋体" w:cs="宋体"/>
          <w:color w:val="000000"/>
          <w:sz w:val="24"/>
          <w:highlight w:val="none"/>
        </w:rPr>
        <w:t xml:space="preserve">供应商应将技术条款中打▲号指标逐条进行描述并根据以下要求的格式提出“符合、正偏离或负偏离”，并按第五章采购需求中的要求逐条有序（注明</w:t>
      </w:r>
      <w:r>
        <w:rPr>
          <w:rFonts w:hint="eastAsia" w:ascii="宋体" w:hAnsi="宋体" w:cs="宋体"/>
          <w:color w:val="000000"/>
          <w:sz w:val="24"/>
          <w:highlight w:val="none"/>
          <w:lang w:val="zh-CN"/>
        </w:rPr>
        <w:t xml:space="preserve">提供的相关证明材料对应</w:t>
      </w:r>
      <w:r>
        <w:rPr>
          <w:rFonts w:hint="eastAsia" w:ascii="宋体" w:hAnsi="宋体" w:cs="宋体"/>
          <w:color w:val="000000"/>
          <w:sz w:val="24"/>
          <w:highlight w:val="none"/>
        </w:rPr>
        <w:t xml:space="preserve">的页码）提供相关证明材料（如有），否则作为负偏离。打●号指标为投标演示内容，以现场演示结果为准。</w:t>
      </w:r>
      <w:r/>
    </w:p>
    <w:p>
      <w:pPr>
        <w:pStyle w:val="821"/>
        <w:numPr>
          <w:ilvl w:val="0"/>
          <w:numId w:val="16"/>
        </w:numPr>
        <w:rPr>
          <w:rFonts w:hint="eastAsia" w:cs="宋体"/>
          <w:color w:val="000000"/>
          <w:highlight w:val="none"/>
        </w:rPr>
      </w:pPr>
      <w:r>
        <w:rPr>
          <w:rFonts w:hint="eastAsia" w:cs="宋体"/>
          <w:color w:val="000000"/>
          <w:szCs w:val="18"/>
          <w:highlight w:val="none"/>
        </w:rPr>
        <w:t xml:space="preserve">技术条款中其他指标如有偏离，应在本表中详细列出，如无偏离，请在本部分写“完全响应其他技术指标（未标注</w:t>
      </w:r>
      <w:r>
        <w:rPr>
          <w:rFonts w:hint="eastAsia" w:cs="宋体"/>
          <w:color w:val="000000"/>
          <w:highlight w:val="none"/>
        </w:rPr>
        <w:t xml:space="preserve">▲号和●号指标</w:t>
      </w:r>
      <w:r>
        <w:rPr>
          <w:rFonts w:hint="eastAsia" w:cs="宋体"/>
          <w:color w:val="000000"/>
          <w:szCs w:val="18"/>
          <w:highlight w:val="none"/>
        </w:rPr>
        <w:t xml:space="preserve">要求，无偏离”）。</w:t>
      </w:r>
      <w:r/>
    </w:p>
    <w:p>
      <w:pPr>
        <w:rPr>
          <w:rFonts w:hint="eastAsia" w:ascii="仿宋" w:hAnsi="仿宋" w:eastAsia="仿宋" w:cs="仿宋"/>
          <w:b/>
          <w:bCs/>
          <w:color w:val="000000"/>
          <w:sz w:val="24"/>
          <w:highlight w:val="none"/>
        </w:rPr>
      </w:pPr>
      <w:r>
        <w:rPr>
          <w:rFonts w:hint="eastAsia" w:ascii="宋体" w:hAnsi="宋体" w:cs="宋体"/>
          <w:color w:val="000000"/>
          <w:sz w:val="24"/>
          <w:highlight w:val="none"/>
        </w:rPr>
        <w:t xml:space="preserve">3.商务条款如无偏离，请在商务条款部分写“完全响应招标文件商务条款要求，无偏离”，并按格式要求盖章签字附在投标文件中 。</w:t>
      </w:r>
      <w:r>
        <w:rPr>
          <w:rFonts w:hint="eastAsia" w:ascii="仿宋" w:hAnsi="仿宋" w:eastAsia="仿宋" w:cs="仿宋"/>
          <w:b/>
          <w:bCs/>
          <w:color w:val="000000"/>
          <w:sz w:val="24"/>
          <w:highlight w:val="none"/>
        </w:rPr>
        <w:t xml:space="preserve"> </w:t>
      </w:r>
      <w:r/>
    </w:p>
    <w:tbl>
      <w:tblPr>
        <w:tblStyle w:val="734"/>
        <w:tblpPr w:horzAnchor="page" w:tblpX="1220" w:vertAnchor="text" w:tblpY="460" w:leftFromText="180" w:topFromText="0" w:rightFromText="180" w:bottomFromText="0"/>
        <w:tblW w:w="963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235"/>
        <w:gridCol w:w="1215"/>
        <w:gridCol w:w="1742"/>
        <w:gridCol w:w="900"/>
        <w:gridCol w:w="1288"/>
      </w:tblGrid>
      <w:tr>
        <w:trPr>
          <w:trHeight w:val="1053"/>
        </w:trPr>
        <w:tc>
          <w:tcPr>
            <w:tcW w:w="775"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序号</w:t>
            </w:r>
            <w:r/>
          </w:p>
        </w:tc>
        <w:tc>
          <w:tcPr>
            <w:tcW w:w="148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采购文件条目号(页码)</w:t>
            </w:r>
            <w:r/>
          </w:p>
        </w:tc>
        <w:tc>
          <w:tcPr>
            <w:tcW w:w="2235"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采购文件要求</w:t>
            </w:r>
            <w:r/>
          </w:p>
        </w:tc>
        <w:tc>
          <w:tcPr>
            <w:tcW w:w="1215"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响应内容</w:t>
            </w:r>
            <w:r/>
          </w:p>
        </w:tc>
        <w:tc>
          <w:tcPr>
            <w:tcW w:w="174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偏离情况</w:t>
            </w:r>
            <w:r/>
          </w:p>
          <w:p>
            <w:pPr>
              <w:jc w:val="center"/>
              <w:rPr>
                <w:rFonts w:hint="eastAsia" w:ascii="宋体" w:hAnsi="宋体" w:cs="宋体"/>
                <w:color w:val="000000"/>
                <w:sz w:val="24"/>
                <w:highlight w:val="none"/>
              </w:rPr>
            </w:pPr>
            <w:r>
              <w:rPr>
                <w:rFonts w:hint="eastAsia" w:ascii="宋体" w:hAnsi="宋体" w:cs="宋体"/>
                <w:color w:val="000000"/>
                <w:sz w:val="24"/>
                <w:szCs w:val="21"/>
                <w:highlight w:val="none"/>
              </w:rPr>
              <w:t xml:space="preserve">（据实填写）</w:t>
            </w:r>
            <w:r/>
          </w:p>
        </w:tc>
        <w:tc>
          <w:tcPr>
            <w:tcW w:w="9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说明</w:t>
            </w:r>
            <w:r/>
          </w:p>
        </w:tc>
        <w:tc>
          <w:tcPr>
            <w:tcW w:w="128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证明材料所在页码</w:t>
            </w:r>
            <w:r/>
          </w:p>
        </w:tc>
      </w:tr>
      <w:tr>
        <w:trPr>
          <w:trHeight w:val="930"/>
        </w:trPr>
        <w:tc>
          <w:tcPr>
            <w:gridSpan w:val="7"/>
            <w:tcW w:w="9637" w:type="dxa"/>
            <w:vAlign w:val="center"/>
            <w:textDirection w:val="lrTb"/>
            <w:noWrap w:val="false"/>
          </w:tcPr>
          <w:p>
            <w:pPr>
              <w:rPr>
                <w:rFonts w:hint="eastAsia" w:ascii="宋体" w:hAnsi="宋体" w:cs="宋体"/>
                <w:b/>
                <w:bCs/>
                <w:color w:val="000000"/>
                <w:sz w:val="24"/>
                <w:highlight w:val="none"/>
              </w:rPr>
            </w:pPr>
            <w:r>
              <w:rPr>
                <w:rFonts w:hint="eastAsia" w:ascii="宋体" w:hAnsi="宋体" w:cs="宋体"/>
                <w:color w:val="000000"/>
                <w:sz w:val="24"/>
                <w:highlight w:val="none"/>
              </w:rPr>
              <w:t xml:space="preserve">1.供应商应将技术条款中打</w:t>
            </w:r>
            <w:r>
              <w:rPr>
                <w:rFonts w:hint="eastAsia" w:ascii="宋体" w:hAnsi="宋体" w:cs="宋体"/>
                <w:color w:val="000000"/>
                <w:highlight w:val="none"/>
              </w:rPr>
              <w:t xml:space="preserve">▲</w:t>
            </w:r>
            <w:r>
              <w:rPr>
                <w:rFonts w:hint="eastAsia" w:ascii="宋体" w:hAnsi="宋体" w:cs="宋体"/>
                <w:color w:val="000000"/>
                <w:sz w:val="24"/>
                <w:highlight w:val="none"/>
              </w:rPr>
              <w:t xml:space="preserve">号指标逐条进行描述并根据以下要求的格式提出“符合、正偏离或负偏离”，并按第五章采购需求中的要求逐条有序（注明</w:t>
            </w:r>
            <w:r>
              <w:rPr>
                <w:rFonts w:hint="eastAsia" w:ascii="宋体" w:hAnsi="宋体" w:cs="宋体"/>
                <w:color w:val="000000"/>
                <w:sz w:val="24"/>
                <w:highlight w:val="none"/>
                <w:lang w:val="zh-CN"/>
              </w:rPr>
              <w:t xml:space="preserve">提供的相关证明材料对应</w:t>
            </w:r>
            <w:r>
              <w:rPr>
                <w:rFonts w:hint="eastAsia" w:ascii="宋体" w:hAnsi="宋体" w:cs="宋体"/>
                <w:color w:val="000000"/>
                <w:sz w:val="24"/>
                <w:highlight w:val="none"/>
              </w:rPr>
              <w:t xml:space="preserve">的页码）提供相关证明材料（如有），否则作为负偏离。打●号指标为投标演示内容，以现场演示结果为准。</w:t>
            </w:r>
            <w:r/>
          </w:p>
        </w:tc>
      </w:tr>
      <w:tr>
        <w:trPr>
          <w:trHeight w:val="930"/>
        </w:trPr>
        <w:tc>
          <w:tcPr>
            <w:tcW w:w="77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482"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223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21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742"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288"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118"/>
        </w:trPr>
        <w:tc>
          <w:tcPr>
            <w:gridSpan w:val="7"/>
            <w:tcW w:w="9637"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szCs w:val="18"/>
                <w:highlight w:val="none"/>
              </w:rPr>
              <w:t xml:space="preserve">    2.技术条款中其他指标如有偏离，应在本表中详细列出，如无偏离，请在本部分写“完全响应其他技术指标（未标注</w:t>
            </w:r>
            <w:r>
              <w:rPr>
                <w:rFonts w:hint="eastAsia" w:ascii="宋体" w:hAnsi="宋体" w:cs="宋体"/>
                <w:color w:val="000000"/>
                <w:highlight w:val="none"/>
              </w:rPr>
              <w:t xml:space="preserve">▲</w:t>
            </w:r>
            <w:r>
              <w:rPr>
                <w:rFonts w:hint="eastAsia" w:ascii="宋体" w:hAnsi="宋体" w:cs="宋体"/>
                <w:color w:val="000000"/>
                <w:sz w:val="24"/>
                <w:highlight w:val="none"/>
              </w:rPr>
              <w:t xml:space="preserve">号和●号指标</w:t>
            </w:r>
            <w:r>
              <w:rPr>
                <w:rFonts w:hint="eastAsia" w:ascii="宋体" w:hAnsi="宋体" w:cs="宋体"/>
                <w:color w:val="000000"/>
                <w:sz w:val="24"/>
                <w:szCs w:val="18"/>
                <w:highlight w:val="none"/>
              </w:rPr>
              <w:t xml:space="preserve">要求，无偏离”）。</w:t>
            </w:r>
            <w:r/>
          </w:p>
        </w:tc>
      </w:tr>
      <w:tr>
        <w:trPr>
          <w:trHeight w:val="930"/>
        </w:trPr>
        <w:tc>
          <w:tcPr>
            <w:tcW w:w="775"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48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35"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15"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4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8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30"/>
        </w:trPr>
        <w:tc>
          <w:tcPr>
            <w:gridSpan w:val="7"/>
            <w:tcW w:w="963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szCs w:val="18"/>
                <w:highlight w:val="none"/>
              </w:rPr>
              <w:t xml:space="preserve">    3.</w:t>
            </w:r>
            <w:r>
              <w:rPr>
                <w:rFonts w:hint="eastAsia" w:ascii="宋体" w:hAnsi="宋体" w:cs="宋体"/>
                <w:color w:val="000000"/>
                <w:sz w:val="24"/>
                <w:szCs w:val="18"/>
                <w:highlight w:val="none"/>
                <w:lang w:val="zh-CN"/>
              </w:rPr>
              <w:t xml:space="preserve">商务部分无偏离的，</w:t>
            </w:r>
            <w:r>
              <w:rPr>
                <w:rFonts w:hint="eastAsia" w:ascii="宋体" w:hAnsi="宋体" w:cs="宋体"/>
                <w:color w:val="000000"/>
                <w:sz w:val="24"/>
                <w:szCs w:val="18"/>
                <w:highlight w:val="none"/>
              </w:rPr>
              <w:t xml:space="preserve">须在此处注明</w:t>
            </w:r>
            <w:r>
              <w:rPr>
                <w:rFonts w:hint="eastAsia" w:ascii="宋体" w:hAnsi="宋体" w:cs="宋体"/>
                <w:color w:val="000000"/>
                <w:sz w:val="24"/>
                <w:szCs w:val="18"/>
                <w:highlight w:val="none"/>
                <w:lang w:val="zh-CN"/>
              </w:rPr>
              <w:t xml:space="preserve">“</w:t>
            </w:r>
            <w:r>
              <w:rPr>
                <w:rFonts w:hint="eastAsia" w:ascii="宋体" w:hAnsi="宋体" w:cs="宋体"/>
                <w:color w:val="000000"/>
                <w:sz w:val="24"/>
                <w:szCs w:val="18"/>
                <w:highlight w:val="none"/>
              </w:rPr>
              <w:t xml:space="preserve">完全</w:t>
            </w:r>
            <w:r>
              <w:rPr>
                <w:rFonts w:hint="eastAsia" w:ascii="宋体" w:hAnsi="宋体" w:cs="宋体"/>
                <w:color w:val="000000"/>
                <w:sz w:val="24"/>
                <w:szCs w:val="18"/>
                <w:highlight w:val="none"/>
                <w:lang w:val="zh-CN"/>
              </w:rPr>
              <w:t xml:space="preserve">响应</w:t>
            </w:r>
            <w:r>
              <w:rPr>
                <w:rFonts w:hint="eastAsia" w:ascii="宋体" w:hAnsi="宋体" w:cs="宋体"/>
                <w:color w:val="000000"/>
                <w:sz w:val="24"/>
                <w:szCs w:val="18"/>
                <w:highlight w:val="none"/>
              </w:rPr>
              <w:t xml:space="preserve">招标</w:t>
            </w:r>
            <w:r>
              <w:rPr>
                <w:rFonts w:hint="eastAsia" w:ascii="宋体" w:hAnsi="宋体" w:cs="宋体"/>
                <w:color w:val="000000"/>
                <w:sz w:val="24"/>
                <w:szCs w:val="18"/>
                <w:highlight w:val="none"/>
                <w:lang w:val="zh-CN"/>
              </w:rPr>
              <w:t xml:space="preserve">文件商务</w:t>
            </w:r>
            <w:r>
              <w:rPr>
                <w:rFonts w:hint="eastAsia" w:ascii="宋体" w:hAnsi="宋体" w:cs="宋体"/>
                <w:color w:val="000000"/>
                <w:sz w:val="24"/>
                <w:szCs w:val="18"/>
                <w:highlight w:val="none"/>
              </w:rPr>
              <w:t xml:space="preserve">条款</w:t>
            </w:r>
            <w:r>
              <w:rPr>
                <w:rFonts w:hint="eastAsia" w:ascii="宋体" w:hAnsi="宋体" w:cs="宋体"/>
                <w:color w:val="000000"/>
                <w:sz w:val="24"/>
                <w:szCs w:val="18"/>
                <w:highlight w:val="none"/>
                <w:lang w:val="zh-CN"/>
              </w:rPr>
              <w:t xml:space="preserve">要求，</w:t>
            </w:r>
            <w:r>
              <w:rPr>
                <w:rFonts w:hint="eastAsia" w:ascii="宋体" w:hAnsi="宋体" w:cs="宋体"/>
                <w:color w:val="000000"/>
                <w:sz w:val="24"/>
                <w:szCs w:val="18"/>
                <w:highlight w:val="none"/>
              </w:rPr>
              <w:t xml:space="preserve">无偏离</w:t>
            </w:r>
            <w:r>
              <w:rPr>
                <w:rFonts w:hint="eastAsia" w:ascii="宋体" w:hAnsi="宋体" w:cs="宋体"/>
                <w:color w:val="000000"/>
                <w:sz w:val="24"/>
                <w:szCs w:val="18"/>
                <w:highlight w:val="none"/>
                <w:lang w:val="zh-CN"/>
              </w:rPr>
              <w:t xml:space="preserve">”。</w:t>
            </w:r>
            <w:r/>
          </w:p>
        </w:tc>
      </w:tr>
      <w:tr>
        <w:trPr>
          <w:trHeight w:val="930"/>
        </w:trPr>
        <w:tc>
          <w:tcPr>
            <w:tcW w:w="775"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48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35"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15"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4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8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bl>
    <w:p>
      <w:pP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                      </w:t>
      </w:r>
      <w:r/>
    </w:p>
    <w:p>
      <w:pPr>
        <w:jc w:val="right"/>
        <w:rPr>
          <w:color w:val="000000"/>
          <w:highlight w:val="none"/>
        </w:rPr>
      </w:pPr>
      <w:r>
        <w:rPr>
          <w:rFonts w:hint="eastAsia" w:ascii="仿宋" w:hAnsi="仿宋" w:eastAsia="仿宋" w:cs="仿宋"/>
          <w:color w:val="000000"/>
          <w:sz w:val="24"/>
          <w:highlight w:val="none"/>
        </w:rPr>
        <w:t xml:space="preserve"> 年  月  日</w:t>
      </w:r>
      <w:r/>
    </w:p>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对招标文件中的所有商务、技术要求，除本表所列明的所有偏离外，均视作供应商已对之理解和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此表中若无任何文字说明，内容为空白，</w:t>
      </w:r>
      <w:r>
        <w:rPr>
          <w:rFonts w:hint="eastAsia"/>
          <w:b/>
          <w:color w:val="000000"/>
          <w:sz w:val="24"/>
          <w:highlight w:val="none"/>
        </w:rPr>
        <w:t xml:space="preserve">投标无效。</w:t>
      </w:r>
      <w:r/>
    </w:p>
    <w:p>
      <w:pPr>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填写“正偏离”、“无偏离”或“负偏离”。</w:t>
      </w:r>
      <w:r/>
    </w:p>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4"/>
          <w:highlight w:val="none"/>
        </w:rPr>
      </w:pPr>
      <w:r>
        <w:rPr>
          <w:color w:val="000000"/>
          <w:sz w:val="24"/>
          <w:highlight w:val="none"/>
        </w:rPr>
      </w:r>
      <w:r/>
    </w:p>
    <w:p>
      <w:pPr>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jc w:val="left"/>
        <w:tabs>
          <w:tab w:val="left" w:pos="1800" w:leader="none"/>
          <w:tab w:val="left" w:pos="5580" w:leader="none"/>
        </w:tabs>
        <w:rPr>
          <w:color w:val="000000"/>
          <w:sz w:val="24"/>
          <w:highlight w:val="none"/>
        </w:rPr>
      </w:pPr>
      <w:r>
        <w:rPr>
          <w:color w:val="000000"/>
          <w:sz w:val="24"/>
          <w:highlight w:val="none"/>
        </w:rPr>
      </w:r>
      <w:r/>
    </w:p>
    <w:p>
      <w:pPr>
        <w:rPr>
          <w:color w:val="000000"/>
          <w:sz w:val="24"/>
          <w:highlight w:val="none"/>
        </w:rPr>
      </w:pPr>
      <w:r>
        <w:rPr>
          <w:color w:val="000000"/>
          <w:sz w:val="24"/>
          <w:highlight w:val="none"/>
        </w:rPr>
      </w:r>
      <w:r/>
    </w:p>
    <w:p>
      <w:pPr>
        <w:pStyle w:val="821"/>
        <w:rPr>
          <w:color w:val="000000"/>
          <w:highlight w:val="none"/>
        </w:rPr>
      </w:pPr>
      <w:r>
        <w:rPr>
          <w:color w:val="000000"/>
          <w:highlight w:val="none"/>
        </w:rPr>
      </w:r>
      <w:r/>
    </w:p>
    <w:p>
      <w:pPr>
        <w:pStyle w:val="822"/>
        <w:rPr>
          <w:color w:val="000000"/>
          <w:sz w:val="24"/>
          <w:highlight w:val="none"/>
        </w:rPr>
      </w:pPr>
      <w:r>
        <w:rPr>
          <w:color w:val="000000"/>
          <w:sz w:val="24"/>
          <w:highlight w:val="none"/>
        </w:rPr>
      </w:r>
      <w:r/>
    </w:p>
    <w:p>
      <w:pPr>
        <w:rPr>
          <w:color w:val="000000"/>
          <w:sz w:val="24"/>
          <w:highlight w:val="none"/>
        </w:rPr>
      </w:pPr>
      <w:r>
        <w:rPr>
          <w:color w:val="000000"/>
          <w:sz w:val="24"/>
          <w:highlight w:val="none"/>
        </w:rPr>
      </w:r>
      <w:r/>
    </w:p>
    <w:p>
      <w:pPr>
        <w:pStyle w:val="821"/>
        <w:rPr>
          <w:color w:val="000000"/>
          <w:highlight w:val="none"/>
        </w:rPr>
      </w:pPr>
      <w:r>
        <w:rPr>
          <w:color w:val="000000"/>
          <w:highlight w:val="none"/>
        </w:rPr>
      </w:r>
      <w:r/>
    </w:p>
    <w:p>
      <w:pPr>
        <w:pStyle w:val="822"/>
        <w:rPr>
          <w:color w:val="000000"/>
          <w:sz w:val="24"/>
          <w:highlight w:val="none"/>
        </w:rPr>
      </w:pPr>
      <w:r>
        <w:rPr>
          <w:color w:val="000000"/>
          <w:sz w:val="24"/>
          <w:highlight w:val="none"/>
        </w:rPr>
      </w:r>
      <w:r/>
    </w:p>
    <w:p>
      <w:pPr>
        <w:rPr>
          <w:color w:val="000000"/>
          <w:sz w:val="24"/>
          <w:highlight w:val="none"/>
        </w:rPr>
      </w:pPr>
      <w:r>
        <w:rPr>
          <w:color w:val="000000"/>
          <w:sz w:val="24"/>
          <w:highlight w:val="none"/>
        </w:rPr>
      </w:r>
      <w:r/>
    </w:p>
    <w:p>
      <w:pPr>
        <w:pStyle w:val="821"/>
        <w:rPr>
          <w:color w:val="000000"/>
          <w:highlight w:val="none"/>
        </w:rPr>
      </w:pPr>
      <w:r>
        <w:rPr>
          <w:color w:val="000000"/>
          <w:highlight w:val="none"/>
        </w:rPr>
      </w:r>
      <w:r/>
    </w:p>
    <w:p>
      <w:pPr>
        <w:pStyle w:val="822"/>
        <w:rPr>
          <w:color w:val="000000"/>
          <w:sz w:val="24"/>
          <w:highlight w:val="none"/>
        </w:rPr>
      </w:pPr>
      <w:r>
        <w:rPr>
          <w:color w:val="000000"/>
          <w:sz w:val="24"/>
          <w:highlight w:val="none"/>
        </w:rPr>
      </w:r>
      <w:r/>
    </w:p>
    <w:p>
      <w:pPr>
        <w:rPr>
          <w:color w:val="000000"/>
          <w:sz w:val="24"/>
          <w:highlight w:val="none"/>
        </w:rPr>
      </w:pPr>
      <w:r>
        <w:rPr>
          <w:color w:val="000000"/>
          <w:sz w:val="24"/>
          <w:highlight w:val="none"/>
        </w:rPr>
      </w:r>
      <w:r/>
    </w:p>
    <w:p>
      <w:pPr>
        <w:pStyle w:val="821"/>
        <w:rPr>
          <w:color w:val="000000"/>
          <w:highlight w:val="none"/>
        </w:rPr>
      </w:pPr>
      <w:r>
        <w:rPr>
          <w:color w:val="000000"/>
          <w:highlight w:val="none"/>
        </w:rPr>
      </w:r>
      <w:r/>
    </w:p>
    <w:p>
      <w:pPr>
        <w:pStyle w:val="822"/>
        <w:rPr>
          <w:color w:val="000000"/>
          <w:sz w:val="24"/>
          <w:highlight w:val="none"/>
        </w:rPr>
      </w:pPr>
      <w:r>
        <w:rPr>
          <w:color w:val="000000"/>
          <w:sz w:val="24"/>
          <w:highlight w:val="none"/>
        </w:rPr>
      </w:r>
      <w:r/>
    </w:p>
    <w:p>
      <w:pPr>
        <w:rPr>
          <w:color w:val="000000"/>
          <w:sz w:val="24"/>
          <w:highlight w:val="none"/>
        </w:rPr>
      </w:pPr>
      <w:r>
        <w:rPr>
          <w:color w:val="000000"/>
          <w:sz w:val="24"/>
          <w:highlight w:val="none"/>
        </w:rPr>
      </w:r>
      <w:r/>
    </w:p>
    <w:p>
      <w:pPr>
        <w:pStyle w:val="821"/>
        <w:rPr>
          <w:color w:val="000000"/>
          <w:highlight w:val="none"/>
        </w:rPr>
      </w:pPr>
      <w:r>
        <w:rPr>
          <w:color w:val="000000"/>
          <w:highlight w:val="none"/>
        </w:rPr>
      </w:r>
      <w:r/>
    </w:p>
    <w:p>
      <w:pPr>
        <w:pStyle w:val="822"/>
        <w:rPr>
          <w:color w:val="000000"/>
          <w:sz w:val="24"/>
          <w:highlight w:val="none"/>
        </w:rPr>
      </w:pPr>
      <w:r>
        <w:rPr>
          <w:color w:val="000000"/>
          <w:sz w:val="24"/>
          <w:highlight w:val="none"/>
        </w:rPr>
      </w:r>
      <w:r/>
    </w:p>
    <w:p>
      <w:pPr>
        <w:rPr>
          <w:color w:val="000000"/>
          <w:sz w:val="24"/>
          <w:highlight w:val="none"/>
        </w:rPr>
      </w:pPr>
      <w:r>
        <w:rPr>
          <w:color w:val="000000"/>
          <w:sz w:val="24"/>
          <w:highlight w:val="none"/>
        </w:rPr>
      </w:r>
      <w:r/>
    </w:p>
    <w:p>
      <w:pPr>
        <w:pStyle w:val="821"/>
        <w:rPr>
          <w:color w:val="000000"/>
          <w:highlight w:val="none"/>
        </w:rPr>
      </w:pPr>
      <w:r>
        <w:rPr>
          <w:color w:val="000000"/>
          <w:highlight w:val="none"/>
        </w:rPr>
      </w:r>
      <w:r/>
    </w:p>
    <w:p>
      <w:pPr>
        <w:pStyle w:val="822"/>
        <w:rPr>
          <w:color w:val="000000"/>
          <w:sz w:val="24"/>
          <w:highlight w:val="none"/>
        </w:rPr>
      </w:pPr>
      <w:r>
        <w:rPr>
          <w:color w:val="000000"/>
          <w:sz w:val="24"/>
          <w:highlight w:val="none"/>
        </w:rPr>
      </w:r>
      <w:r/>
    </w:p>
    <w:p>
      <w:pPr>
        <w:rPr>
          <w:color w:val="000000"/>
          <w:sz w:val="24"/>
          <w:highlight w:val="none"/>
        </w:rPr>
      </w:pPr>
      <w:r>
        <w:rPr>
          <w:color w:val="000000"/>
          <w:sz w:val="24"/>
          <w:highlight w:val="none"/>
        </w:rPr>
      </w:r>
      <w:r/>
    </w:p>
    <w:p>
      <w:pPr>
        <w:pStyle w:val="821"/>
        <w:rPr>
          <w:color w:val="000000"/>
          <w:highlight w:val="none"/>
        </w:rPr>
      </w:pPr>
      <w:r>
        <w:rPr>
          <w:color w:val="000000"/>
          <w:highlight w:val="none"/>
        </w:rPr>
      </w:r>
      <w:r/>
    </w:p>
    <w:p>
      <w:pPr>
        <w:pStyle w:val="822"/>
        <w:rPr>
          <w:color w:val="000000"/>
          <w:sz w:val="24"/>
          <w:highlight w:val="none"/>
        </w:rPr>
      </w:pPr>
      <w:r>
        <w:rPr>
          <w:color w:val="000000"/>
          <w:sz w:val="24"/>
          <w:highlight w:val="none"/>
        </w:rPr>
      </w:r>
      <w:r/>
    </w:p>
    <w:p>
      <w:pPr>
        <w:rPr>
          <w:color w:val="000000"/>
          <w:sz w:val="24"/>
          <w:highlight w:val="none"/>
        </w:rPr>
      </w:pPr>
      <w:r>
        <w:rPr>
          <w:color w:val="000000"/>
          <w:sz w:val="24"/>
          <w:highlight w:val="none"/>
        </w:rPr>
      </w:r>
      <w:r/>
    </w:p>
    <w:p>
      <w:pPr>
        <w:pStyle w:val="821"/>
        <w:rPr>
          <w:color w:val="000000"/>
          <w:highlight w:val="none"/>
        </w:rPr>
      </w:pPr>
      <w:r>
        <w:rPr>
          <w:color w:val="000000"/>
          <w:highlight w:val="none"/>
        </w:rPr>
      </w:r>
      <w:r/>
    </w:p>
    <w:p>
      <w:pPr>
        <w:pStyle w:val="822"/>
        <w:rPr>
          <w:color w:val="000000"/>
          <w:sz w:val="24"/>
          <w:highlight w:val="none"/>
        </w:rPr>
      </w:pPr>
      <w:r>
        <w:rPr>
          <w:color w:val="000000"/>
          <w:sz w:val="24"/>
          <w:highlight w:val="none"/>
        </w:rPr>
      </w:r>
      <w:r/>
    </w:p>
    <w:p>
      <w:pPr>
        <w:rPr>
          <w:color w:val="000000"/>
          <w:sz w:val="24"/>
          <w:highlight w:val="none"/>
        </w:rPr>
      </w:pPr>
      <w:r>
        <w:rPr>
          <w:color w:val="000000"/>
          <w:sz w:val="24"/>
          <w:highlight w:val="none"/>
        </w:rPr>
      </w:r>
      <w:r/>
    </w:p>
    <w:p>
      <w:pPr>
        <w:pStyle w:val="821"/>
        <w:rPr>
          <w:color w:val="000000"/>
          <w:highlight w:val="none"/>
        </w:rPr>
      </w:pPr>
      <w:r>
        <w:rPr>
          <w:color w:val="000000"/>
          <w:highlight w:val="none"/>
        </w:rPr>
      </w:r>
      <w:r/>
    </w:p>
    <w:p>
      <w:pPr>
        <w:pStyle w:val="822"/>
        <w:rPr>
          <w:color w:val="000000"/>
          <w:sz w:val="24"/>
          <w:highlight w:val="none"/>
        </w:rPr>
      </w:pPr>
      <w:r>
        <w:rPr>
          <w:color w:val="000000"/>
          <w:sz w:val="24"/>
          <w:highlight w:val="none"/>
        </w:rPr>
      </w:r>
      <w:r/>
    </w:p>
    <w:p>
      <w:pPr>
        <w:rPr>
          <w:color w:val="000000"/>
          <w:sz w:val="24"/>
          <w:highlight w:val="none"/>
        </w:rPr>
      </w:pPr>
      <w:r>
        <w:rPr>
          <w:color w:val="000000"/>
          <w:sz w:val="24"/>
          <w:highlight w:val="none"/>
        </w:rPr>
      </w:r>
      <w:r/>
    </w:p>
    <w:p>
      <w:pPr>
        <w:pStyle w:val="821"/>
        <w:rPr>
          <w:color w:val="000000"/>
          <w:highlight w:val="none"/>
        </w:rPr>
      </w:pPr>
      <w:r>
        <w:rPr>
          <w:color w:val="000000"/>
          <w:highlight w:val="none"/>
        </w:rPr>
      </w:r>
      <w:r/>
    </w:p>
    <w:p>
      <w:pPr>
        <w:spacing w:before="25" w:after="25" w:line="360" w:lineRule="auto"/>
        <w:rPr>
          <w:color w:val="000000"/>
          <w:sz w:val="24"/>
          <w:szCs w:val="20"/>
          <w:highlight w:val="none"/>
        </w:rPr>
      </w:pPr>
      <w:r>
        <w:rPr>
          <w:rFonts w:hint="eastAsia" w:ascii="宋体" w:hAnsi="宋体" w:cs="宋体"/>
          <w:b/>
          <w:color w:val="000000"/>
          <w:sz w:val="24"/>
          <w:highlight w:val="none"/>
        </w:rPr>
        <w:t xml:space="preserve">8</w:t>
      </w:r>
      <w:r>
        <w:rPr>
          <w:rFonts w:hint="eastAsia"/>
          <w:color w:val="000000"/>
          <w:sz w:val="24"/>
          <w:szCs w:val="20"/>
          <w:highlight w:val="none"/>
        </w:rPr>
        <w:t xml:space="preserve">    相关业绩案例一览表</w:t>
      </w:r>
      <w:r/>
    </w:p>
    <w:p>
      <w:pPr>
        <w:rPr>
          <w:color w:val="000000"/>
          <w:sz w:val="24"/>
          <w:szCs w:val="20"/>
          <w:highlight w:val="none"/>
        </w:rPr>
      </w:pPr>
      <w:r>
        <w:rPr>
          <w:color w:val="000000"/>
          <w:sz w:val="24"/>
          <w:szCs w:val="20"/>
          <w:highlight w:val="none"/>
        </w:rPr>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r/>
    </w:p>
    <w:p>
      <w:pPr>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spacing w:line="360" w:lineRule="auto"/>
        <w:rPr>
          <w:color w:val="000000"/>
          <w:sz w:val="24"/>
          <w:highlight w:val="none"/>
        </w:rPr>
      </w:pPr>
      <w:r>
        <w:rPr>
          <w:rFonts w:hint="eastAsia"/>
          <w:color w:val="000000"/>
          <w:sz w:val="24"/>
          <w:highlight w:val="none"/>
        </w:rPr>
        <w:t xml:space="preserve">项目编号：</w:t>
      </w:r>
      <w:r>
        <w:rPr>
          <w:rFonts w:hint="eastAsia"/>
          <w:color w:val="000000"/>
          <w:sz w:val="24"/>
          <w:highlight w:val="none"/>
          <w:lang w:eastAsia="zh-CN"/>
        </w:rPr>
        <w:t xml:space="preserve">JSZC-320400-CZZY-G2026-0016</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r/>
    </w:p>
    <w:p>
      <w:pPr>
        <w:spacing w:line="360" w:lineRule="auto"/>
        <w:rPr>
          <w:rFonts w:hint="eastAsia"/>
          <w:color w:val="000000"/>
          <w:sz w:val="24"/>
          <w:highlight w:val="none"/>
        </w:rPr>
      </w:pPr>
      <w:r>
        <w:rPr>
          <w:color w:val="000000"/>
          <w:sz w:val="24"/>
          <w:highlight w:val="none"/>
        </w:rPr>
        <w:t xml:space="preserve">项目名称：</w:t>
      </w:r>
      <w:r>
        <w:rPr>
          <w:rFonts w:hint="eastAsia"/>
          <w:color w:val="000000"/>
          <w:sz w:val="24"/>
          <w:highlight w:val="none"/>
        </w:rPr>
        <w:t xml:space="preserve">江苏理工学院光电信息材料与器件专业实验采购</w:t>
      </w:r>
      <w:r/>
    </w:p>
    <w:tbl>
      <w:tblPr>
        <w:tblStyle w:val="734"/>
        <w:tblW w:w="9185"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771"/>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甲方单位地址</w:t>
            </w:r>
            <w:r/>
          </w:p>
        </w:tc>
        <w:tc>
          <w:tcPr>
            <w:tcBorders>
              <w:top w:val="single" w:color="000000" w:sz="6" w:space="0"/>
              <w:left w:val="single" w:color="000000" w:sz="6" w:space="0"/>
              <w:bottom w:val="single" w:color="000000" w:sz="6" w:space="0"/>
              <w:right w:val="single" w:color="000000" w:sz="6" w:space="0"/>
            </w:tcBorders>
            <w:tcW w:w="177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center"/>
            <w:textDirection w:val="lrTb"/>
            <w:noWrap w:val="false"/>
          </w:tcPr>
          <w:p>
            <w:pPr>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tabs>
          <w:tab w:val="left" w:pos="9765" w:leader="none"/>
        </w:tabs>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    ____________</w:t>
      </w:r>
      <w:r/>
    </w:p>
    <w:p>
      <w:pPr>
        <w:spacing w:before="25" w:after="25" w:line="360" w:lineRule="auto"/>
        <w:rPr>
          <w:color w:val="000000"/>
          <w:sz w:val="24"/>
          <w:highlight w:val="none"/>
        </w:rPr>
      </w:pPr>
      <w:r>
        <w:rPr>
          <w:color w:val="000000"/>
          <w:sz w:val="24"/>
          <w:szCs w:val="20"/>
          <w:highlight w:val="none"/>
        </w:rPr>
        <w:t xml:space="preserve">日期：_____年______月______日   </w:t>
      </w:r>
      <w:r/>
    </w:p>
    <w:p>
      <w:pPr>
        <w:rPr>
          <w:color w:val="000000"/>
          <w:sz w:val="24"/>
          <w:szCs w:val="20"/>
          <w:highlight w:val="none"/>
        </w:rPr>
        <w:outlineLvl w:val="2"/>
      </w:pPr>
      <w:r>
        <w:rPr>
          <w:color w:val="000000"/>
          <w:sz w:val="24"/>
          <w:szCs w:val="20"/>
          <w:highlight w:val="none"/>
        </w:rPr>
      </w:r>
      <w:r/>
    </w:p>
    <w:p>
      <w:pPr>
        <w:rPr>
          <w:color w:val="000000"/>
          <w:sz w:val="24"/>
          <w:szCs w:val="20"/>
          <w:highlight w:val="none"/>
        </w:rPr>
        <w:outlineLvl w:val="2"/>
      </w:pPr>
      <w:r>
        <w:rPr>
          <w:color w:val="000000"/>
          <w:sz w:val="24"/>
          <w:szCs w:val="20"/>
          <w:highlight w:val="none"/>
        </w:rPr>
      </w:r>
      <w:r/>
    </w:p>
    <w:p>
      <w:pPr>
        <w:pStyle w:val="786"/>
        <w:rPr>
          <w:color w:val="000000"/>
          <w:sz w:val="24"/>
          <w:szCs w:val="20"/>
          <w:highlight w:val="none"/>
          <w:lang w:eastAsia="zh-CN"/>
        </w:rPr>
      </w:pPr>
      <w:r>
        <w:rPr>
          <w:color w:val="000000"/>
          <w:sz w:val="24"/>
          <w:szCs w:val="20"/>
          <w:highlight w:val="none"/>
          <w:lang w:eastAsia="zh-CN"/>
        </w:rPr>
      </w:r>
      <w:r/>
    </w:p>
    <w:p>
      <w:pPr>
        <w:rPr>
          <w:color w:val="000000"/>
          <w:sz w:val="24"/>
          <w:szCs w:val="20"/>
          <w:highlight w:val="none"/>
        </w:rPr>
      </w:pPr>
      <w:r>
        <w:rPr>
          <w:color w:val="000000"/>
          <w:sz w:val="24"/>
          <w:szCs w:val="20"/>
          <w:highlight w:val="none"/>
        </w:rPr>
      </w:r>
      <w:r/>
    </w:p>
    <w:p>
      <w:pPr>
        <w:pStyle w:val="786"/>
        <w:rPr>
          <w:color w:val="000000"/>
          <w:sz w:val="24"/>
          <w:szCs w:val="20"/>
          <w:highlight w:val="none"/>
          <w:lang w:eastAsia="zh-CN"/>
        </w:rPr>
      </w:pPr>
      <w:r>
        <w:rPr>
          <w:color w:val="000000"/>
          <w:sz w:val="24"/>
          <w:szCs w:val="20"/>
          <w:highlight w:val="none"/>
          <w:lang w:eastAsia="zh-CN"/>
        </w:rPr>
      </w:r>
      <w:r/>
    </w:p>
    <w:p>
      <w:pPr>
        <w:rPr>
          <w:color w:val="000000"/>
          <w:sz w:val="24"/>
          <w:szCs w:val="20"/>
          <w:highlight w:val="none"/>
        </w:rPr>
      </w:pPr>
      <w:r>
        <w:rPr>
          <w:color w:val="000000"/>
          <w:sz w:val="24"/>
          <w:szCs w:val="20"/>
          <w:highlight w:val="none"/>
        </w:rPr>
      </w:r>
      <w:r/>
    </w:p>
    <w:p>
      <w:pPr>
        <w:pStyle w:val="786"/>
        <w:rPr>
          <w:color w:val="000000"/>
          <w:sz w:val="24"/>
          <w:szCs w:val="20"/>
          <w:highlight w:val="none"/>
          <w:lang w:eastAsia="zh-CN"/>
        </w:rPr>
      </w:pPr>
      <w:r>
        <w:rPr>
          <w:color w:val="000000"/>
          <w:sz w:val="24"/>
          <w:szCs w:val="20"/>
          <w:highlight w:val="none"/>
          <w:lang w:eastAsia="zh-CN"/>
        </w:rPr>
      </w:r>
      <w:r/>
    </w:p>
    <w:p>
      <w:pPr>
        <w:rPr>
          <w:color w:val="000000"/>
          <w:sz w:val="24"/>
          <w:szCs w:val="20"/>
          <w:highlight w:val="none"/>
        </w:rPr>
      </w:pPr>
      <w:r>
        <w:rPr>
          <w:color w:val="000000"/>
          <w:sz w:val="24"/>
          <w:szCs w:val="20"/>
          <w:highlight w:val="none"/>
        </w:rPr>
      </w:r>
      <w:r/>
    </w:p>
    <w:p>
      <w:pPr>
        <w:pStyle w:val="786"/>
        <w:rPr>
          <w:color w:val="000000"/>
          <w:sz w:val="24"/>
          <w:szCs w:val="20"/>
          <w:highlight w:val="none"/>
          <w:lang w:eastAsia="zh-CN"/>
        </w:rPr>
      </w:pPr>
      <w:r>
        <w:rPr>
          <w:color w:val="000000"/>
          <w:sz w:val="24"/>
          <w:szCs w:val="20"/>
          <w:highlight w:val="none"/>
          <w:lang w:eastAsia="zh-CN"/>
        </w:rPr>
      </w:r>
      <w:r/>
    </w:p>
    <w:p>
      <w:pPr>
        <w:rPr>
          <w:color w:val="000000"/>
          <w:sz w:val="24"/>
          <w:szCs w:val="20"/>
          <w:highlight w:val="none"/>
        </w:rPr>
      </w:pPr>
      <w:r>
        <w:rPr>
          <w:color w:val="000000"/>
          <w:sz w:val="24"/>
          <w:szCs w:val="20"/>
          <w:highlight w:val="none"/>
        </w:rPr>
      </w:r>
      <w:r/>
    </w:p>
    <w:p>
      <w:pPr>
        <w:pStyle w:val="786"/>
        <w:rPr>
          <w:color w:val="000000"/>
          <w:sz w:val="24"/>
          <w:szCs w:val="20"/>
          <w:highlight w:val="none"/>
          <w:lang w:eastAsia="zh-CN"/>
        </w:rPr>
      </w:pPr>
      <w:r>
        <w:rPr>
          <w:color w:val="000000"/>
          <w:sz w:val="24"/>
          <w:szCs w:val="20"/>
          <w:highlight w:val="none"/>
          <w:lang w:eastAsia="zh-CN"/>
        </w:rPr>
      </w:r>
      <w:r/>
    </w:p>
    <w:p>
      <w:pPr>
        <w:rPr>
          <w:color w:val="000000"/>
          <w:sz w:val="24"/>
          <w:szCs w:val="20"/>
          <w:highlight w:val="none"/>
        </w:rPr>
      </w:pPr>
      <w:r>
        <w:rPr>
          <w:color w:val="000000"/>
          <w:sz w:val="24"/>
          <w:szCs w:val="20"/>
          <w:highlight w:val="none"/>
        </w:rPr>
      </w:r>
      <w:r/>
    </w:p>
    <w:p>
      <w:pPr>
        <w:pStyle w:val="786"/>
        <w:rPr>
          <w:color w:val="000000"/>
          <w:sz w:val="24"/>
          <w:szCs w:val="20"/>
          <w:highlight w:val="none"/>
          <w:lang w:eastAsia="zh-CN"/>
        </w:rPr>
      </w:pPr>
      <w:r>
        <w:rPr>
          <w:color w:val="000000"/>
          <w:sz w:val="24"/>
          <w:szCs w:val="20"/>
          <w:highlight w:val="none"/>
          <w:lang w:eastAsia="zh-CN"/>
        </w:rPr>
      </w:r>
      <w:r/>
    </w:p>
    <w:p>
      <w:pPr>
        <w:rPr>
          <w:color w:val="000000"/>
          <w:sz w:val="24"/>
          <w:szCs w:val="20"/>
          <w:highlight w:val="none"/>
        </w:rPr>
      </w:pPr>
      <w:r>
        <w:rPr>
          <w:color w:val="000000"/>
          <w:sz w:val="24"/>
          <w:szCs w:val="20"/>
          <w:highlight w:val="none"/>
        </w:rPr>
      </w:r>
      <w:r/>
    </w:p>
    <w:p>
      <w:pPr>
        <w:pStyle w:val="786"/>
        <w:rPr>
          <w:color w:val="000000"/>
          <w:sz w:val="24"/>
          <w:szCs w:val="20"/>
          <w:highlight w:val="none"/>
          <w:lang w:eastAsia="zh-CN"/>
        </w:rPr>
      </w:pPr>
      <w:r>
        <w:rPr>
          <w:color w:val="000000"/>
          <w:sz w:val="24"/>
          <w:szCs w:val="20"/>
          <w:highlight w:val="none"/>
          <w:lang w:eastAsia="zh-CN"/>
        </w:rPr>
      </w:r>
      <w:r/>
    </w:p>
    <w:p>
      <w:pPr>
        <w:rPr>
          <w:color w:val="000000"/>
          <w:sz w:val="24"/>
          <w:szCs w:val="20"/>
          <w:highlight w:val="none"/>
        </w:rPr>
      </w:pPr>
      <w:r>
        <w:rPr>
          <w:color w:val="000000"/>
          <w:sz w:val="24"/>
          <w:szCs w:val="20"/>
          <w:highlight w:val="none"/>
        </w:rPr>
      </w:r>
      <w:r/>
    </w:p>
    <w:p>
      <w:pPr>
        <w:pStyle w:val="786"/>
        <w:rPr>
          <w:color w:val="000000"/>
          <w:sz w:val="24"/>
          <w:szCs w:val="20"/>
          <w:highlight w:val="none"/>
          <w:lang w:eastAsia="zh-CN"/>
        </w:rPr>
      </w:pPr>
      <w:r>
        <w:rPr>
          <w:color w:val="000000"/>
          <w:sz w:val="24"/>
          <w:szCs w:val="20"/>
          <w:highlight w:val="none"/>
          <w:lang w:eastAsia="zh-CN"/>
        </w:rPr>
      </w:r>
      <w:r/>
    </w:p>
    <w:p>
      <w:pPr>
        <w:rPr>
          <w:color w:val="000000"/>
          <w:highlight w:val="none"/>
        </w:rPr>
      </w:pPr>
      <w:r>
        <w:rPr>
          <w:color w:val="000000"/>
          <w:highlight w:val="none"/>
        </w:rPr>
      </w:r>
      <w:r/>
    </w:p>
    <w:p>
      <w:pPr>
        <w:rPr>
          <w:rFonts w:hint="eastAsia"/>
          <w:color w:val="000000"/>
          <w:sz w:val="24"/>
          <w:szCs w:val="20"/>
          <w:highlight w:val="none"/>
        </w:rPr>
        <w:outlineLvl w:val="2"/>
      </w:pPr>
      <w:r>
        <w:rPr>
          <w:rFonts w:hint="eastAsia"/>
          <w:color w:val="000000"/>
          <w:sz w:val="24"/>
          <w:szCs w:val="20"/>
          <w:highlight w:val="none"/>
        </w:rPr>
        <w:t xml:space="preserve">9项目实施方案等，包括但不限于如下主题：</w:t>
      </w:r>
      <w:r/>
    </w:p>
    <w:p>
      <w:pPr>
        <w:pStyle w:val="786"/>
        <w:rPr>
          <w:color w:val="000000"/>
          <w:highlight w:val="none"/>
          <w:lang w:eastAsia="zh-CN"/>
        </w:rPr>
      </w:pPr>
      <w:r>
        <w:rPr>
          <w:color w:val="000000"/>
          <w:highlight w:val="none"/>
          <w:lang w:eastAsia="zh-CN"/>
        </w:rPr>
      </w:r>
      <w:r/>
    </w:p>
    <w:p>
      <w:pPr>
        <w:spacing w:line="360" w:lineRule="auto"/>
        <w:rPr>
          <w:rFonts w:hint="eastAsia"/>
          <w:color w:val="000000"/>
          <w:sz w:val="24"/>
          <w:szCs w:val="20"/>
          <w:highlight w:val="none"/>
        </w:rPr>
      </w:pPr>
      <w:r>
        <w:rPr>
          <w:rFonts w:hint="eastAsia"/>
          <w:color w:val="000000"/>
          <w:sz w:val="24"/>
          <w:szCs w:val="20"/>
          <w:highlight w:val="none"/>
        </w:rPr>
        <w:t xml:space="preserve">（1）项目实施及质量保证方案</w:t>
      </w:r>
      <w:r/>
    </w:p>
    <w:p>
      <w:pPr>
        <w:spacing w:line="360" w:lineRule="auto"/>
        <w:rPr>
          <w:rFonts w:hint="eastAsia"/>
          <w:color w:val="000000"/>
          <w:sz w:val="24"/>
          <w:szCs w:val="20"/>
          <w:highlight w:val="none"/>
        </w:rPr>
      </w:pPr>
      <w:r>
        <w:rPr>
          <w:rFonts w:hint="eastAsia"/>
          <w:color w:val="000000"/>
          <w:sz w:val="24"/>
          <w:szCs w:val="20"/>
          <w:highlight w:val="none"/>
        </w:rPr>
        <w:t xml:space="preserve">（2）培训方案</w:t>
      </w:r>
      <w:r/>
    </w:p>
    <w:p>
      <w:pPr>
        <w:spacing w:line="360" w:lineRule="auto"/>
        <w:rPr>
          <w:color w:val="000000"/>
          <w:sz w:val="24"/>
          <w:szCs w:val="20"/>
          <w:highlight w:val="none"/>
        </w:rPr>
      </w:pPr>
      <w:r>
        <w:rPr>
          <w:rFonts w:hint="eastAsia"/>
          <w:color w:val="000000"/>
          <w:sz w:val="24"/>
          <w:szCs w:val="20"/>
          <w:highlight w:val="none"/>
        </w:rPr>
        <w:t xml:space="preserve">（3）售后服务及质保</w:t>
      </w:r>
      <w:r/>
    </w:p>
    <w:p>
      <w:pPr>
        <w:spacing w:line="360" w:lineRule="auto"/>
        <w:rPr>
          <w:color w:val="000000"/>
          <w:sz w:val="24"/>
          <w:szCs w:val="20"/>
          <w:highlight w:val="none"/>
        </w:rPr>
      </w:pPr>
      <w:r>
        <w:rPr>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rPr>
          <w:color w:val="000000"/>
          <w:sz w:val="24"/>
          <w:szCs w:val="20"/>
          <w:highlight w:val="none"/>
        </w:rPr>
      </w:pPr>
      <w:r>
        <w:rPr>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spacing w:before="25" w:after="25" w:line="360" w:lineRule="auto"/>
        <w:rPr>
          <w:color w:val="000000"/>
          <w:sz w:val="24"/>
          <w:szCs w:val="20"/>
          <w:highlight w:val="none"/>
        </w:rPr>
      </w:pPr>
      <w:r>
        <w:rPr>
          <w:rFonts w:hint="eastAsia"/>
          <w:color w:val="000000"/>
          <w:sz w:val="24"/>
          <w:szCs w:val="20"/>
          <w:highlight w:val="none"/>
        </w:rPr>
        <w:br w:type="page" w:clear="all"/>
      </w:r>
      <w:r>
        <w:rPr>
          <w:rFonts w:hint="eastAsia" w:ascii="宋体" w:hAnsi="宋体" w:cs="宋体"/>
          <w:color w:val="000000"/>
          <w:sz w:val="24"/>
          <w:szCs w:val="20"/>
          <w:highlight w:val="none"/>
        </w:rPr>
        <w:t xml:space="preserve"> 10</w:t>
      </w:r>
      <w:r>
        <w:rPr>
          <w:color w:val="000000"/>
          <w:sz w:val="24"/>
          <w:szCs w:val="20"/>
          <w:highlight w:val="none"/>
        </w:rPr>
        <w:t xml:space="preserve">中小企业声明函</w:t>
      </w:r>
      <w:r/>
    </w:p>
    <w:p>
      <w:pPr>
        <w:spacing w:line="360" w:lineRule="auto"/>
        <w:tabs>
          <w:tab w:val="left" w:pos="5580" w:leader="none"/>
        </w:tabs>
        <w:rPr>
          <w:color w:val="000000"/>
          <w:sz w:val="24"/>
          <w:highlight w:val="none"/>
        </w:rPr>
      </w:pPr>
      <w:r>
        <w:rPr>
          <w:rFonts w:hint="eastAsia"/>
          <w:color w:val="000000"/>
          <w:sz w:val="24"/>
          <w:highlight w:val="none"/>
        </w:rPr>
        <w:t xml:space="preserve">说明：</w:t>
      </w:r>
      <w:r/>
    </w:p>
    <w:p>
      <w:pPr>
        <w:spacing w:line="360" w:lineRule="auto"/>
        <w:tabs>
          <w:tab w:val="left" w:pos="5580" w:leader="none"/>
        </w:tabs>
        <w:rPr>
          <w:color w:val="000000"/>
          <w:sz w:val="24"/>
          <w:highlight w:val="none"/>
        </w:rPr>
      </w:pPr>
      <w:r>
        <w:rPr>
          <w:rFonts w:hint="eastAsia"/>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color w:val="000000"/>
          <w:sz w:val="24"/>
          <w:highlight w:val="none"/>
        </w:rPr>
      </w:pPr>
      <w:r>
        <w:rPr>
          <w:rFonts w:hint="eastAsia"/>
          <w:color w:val="000000"/>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highlight w:val="none"/>
        </w:rPr>
        <w:fldChar w:fldCharType="begin"/>
      </w:r>
      <w:r>
        <w:rPr>
          <w:color w:val="000000"/>
          <w:highlight w:val="none"/>
        </w:rPr>
        <w:instrText xml:space="preserve"> HYPERLINK "http://202.106.120.146/baosong/appweb/orgScale.html" </w:instrText>
      </w:r>
      <w:r>
        <w:rPr>
          <w:color w:val="000000"/>
          <w:highlight w:val="none"/>
        </w:rPr>
        <w:fldChar w:fldCharType="separate"/>
      </w:r>
      <w:r>
        <w:rPr>
          <w:rStyle w:val="1084"/>
          <w:color w:val="000000"/>
          <w:sz w:val="24"/>
          <w:highlight w:val="none"/>
        </w:rPr>
        <w:t xml:space="preserve">http://202.106.120.146/baosong/appweb/orgScale.html</w:t>
      </w:r>
      <w:r>
        <w:rPr>
          <w:rStyle w:val="1084"/>
          <w:color w:val="000000"/>
          <w:sz w:val="24"/>
          <w:highlight w:val="none"/>
        </w:rPr>
        <w:fldChar w:fldCharType="end"/>
      </w:r>
      <w:r>
        <w:rPr>
          <w:rFonts w:hint="eastAsia"/>
          <w:color w:val="000000"/>
          <w:sz w:val="24"/>
          <w:highlight w:val="none"/>
        </w:rPr>
        <w:t xml:space="preserve">）</w:t>
      </w:r>
      <w:r/>
    </w:p>
    <w:p>
      <w:pPr>
        <w:spacing w:line="360" w:lineRule="auto"/>
        <w:tabs>
          <w:tab w:val="left" w:pos="5580" w:leader="none"/>
        </w:tabs>
        <w:rPr>
          <w:rFonts w:ascii="宋体" w:hAnsi="宋体"/>
          <w:b/>
          <w:color w:val="000000"/>
          <w:sz w:val="24"/>
          <w:highlight w:val="none"/>
        </w:rPr>
      </w:pPr>
      <w:r>
        <w:rPr>
          <w:rFonts w:hint="eastAsia"/>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p>
    <w:p>
      <w:pPr>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p>
    <w:p>
      <w:pPr>
        <w:jc w:val="left"/>
        <w:widowControl/>
        <w:rPr>
          <w:b/>
          <w:bCs/>
          <w:color w:val="000000"/>
          <w:sz w:val="24"/>
          <w:highlight w:val="none"/>
        </w:rPr>
      </w:pPr>
      <w:r>
        <w:rPr>
          <w:b/>
          <w:bCs/>
          <w:color w:val="000000"/>
          <w:sz w:val="24"/>
          <w:highlight w:val="none"/>
        </w:rPr>
        <w:br w:type="page" w:clear="all"/>
      </w:r>
      <w:r/>
    </w:p>
    <w:p>
      <w:pPr>
        <w:jc w:val="center"/>
        <w:spacing w:before="240" w:after="240" w:line="360" w:lineRule="auto"/>
        <w:rPr>
          <w:b/>
          <w:color w:val="000000"/>
          <w:sz w:val="36"/>
          <w:szCs w:val="36"/>
          <w:highlight w:val="none"/>
        </w:rPr>
      </w:pPr>
      <w:r>
        <w:rPr>
          <w:b/>
          <w:bCs/>
          <w:color w:val="000000"/>
          <w:sz w:val="36"/>
          <w:szCs w:val="36"/>
          <w:highlight w:val="none"/>
        </w:rPr>
        <w:t xml:space="preserve">中小企业声明函（货物）格式</w:t>
      </w:r>
      <w:r/>
    </w:p>
    <w:p>
      <w:pPr>
        <w:ind w:left="220" w:right="415" w:firstLine="640"/>
        <w:jc w:val="left"/>
        <w:spacing w:line="360" w:lineRule="auto"/>
        <w:rPr>
          <w:color w:val="000000"/>
          <w:sz w:val="24"/>
          <w:highlight w:val="none"/>
        </w:rPr>
      </w:pPr>
      <w:r>
        <w:rPr>
          <w:color w:val="000000"/>
          <w:sz w:val="24"/>
          <w:highlight w:val="none"/>
        </w:rPr>
        <w:t xml:space="preserve">本公司（联合体）郑重声明，根据《政府采购促进中小企业发展管理办法》（财库﹝2020﹞46号）的规定，本公司（联合体）参加</w:t>
      </w:r>
      <w:r>
        <w:rPr>
          <w:i/>
          <w:color w:val="000000"/>
          <w:sz w:val="24"/>
          <w:highlight w:val="none"/>
          <w:u w:val="single"/>
        </w:rPr>
        <w:t xml:space="preserve">（单位名称）</w:t>
      </w:r>
      <w:r>
        <w:rPr>
          <w:color w:val="000000"/>
          <w:sz w:val="24"/>
          <w:highlight w:val="none"/>
        </w:rPr>
        <w:t xml:space="preserve">的</w:t>
      </w:r>
      <w:r>
        <w:rPr>
          <w:i/>
          <w:color w:val="000000"/>
          <w:sz w:val="24"/>
          <w:highlight w:val="none"/>
          <w:u w:val="single"/>
        </w:rPr>
        <w:t xml:space="preserve">（项目名称）</w:t>
      </w:r>
      <w:r>
        <w:rPr>
          <w:color w:val="000000"/>
          <w:sz w:val="24"/>
          <w:highlight w:val="none"/>
        </w:rPr>
        <w:t xml:space="preserve">采购活动，提供的货物全部由符合政策要求的中小企业制造。相关企业（含联合体中的中小企业、签订分包意向协议的中小企业）的具体情况如下：</w:t>
      </w:r>
      <w:r/>
    </w:p>
    <w:p>
      <w:pPr>
        <w:numPr>
          <w:ilvl w:val="0"/>
          <w:numId w:val="17"/>
        </w:numPr>
        <w:ind w:right="169" w:firstLine="646"/>
        <w:jc w:val="left"/>
        <w:spacing w:line="360" w:lineRule="auto"/>
        <w:tabs>
          <w:tab w:val="left" w:pos="1183" w:leader="none"/>
          <w:tab w:val="left" w:pos="1484" w:leader="none"/>
          <w:tab w:val="left" w:pos="4662" w:leader="none"/>
          <w:tab w:val="left" w:pos="6903" w:leader="none"/>
        </w:tabs>
        <w:rPr>
          <w:color w:val="000000"/>
          <w:sz w:val="24"/>
          <w:highlight w:val="none"/>
        </w:rPr>
      </w:pPr>
      <w:r>
        <w:rPr>
          <w:i/>
          <w:color w:val="000000"/>
          <w:sz w:val="24"/>
          <w:highlight w:val="none"/>
          <w:u w:val="single"/>
        </w:rPr>
        <w:t xml:space="preserve">（标的名称）</w:t>
      </w:r>
      <w:r>
        <w:rPr>
          <w:color w:val="000000"/>
          <w:sz w:val="24"/>
          <w:highlight w:val="none"/>
        </w:rPr>
        <w:t xml:space="preserve">，属于</w:t>
      </w:r>
      <w:r>
        <w:rPr>
          <w:i/>
          <w:color w:val="000000"/>
          <w:sz w:val="24"/>
          <w:highlight w:val="none"/>
        </w:rPr>
        <w:t xml:space="preserve">（</w:t>
      </w:r>
      <w:r>
        <w:rPr>
          <w:rFonts w:hint="eastAsia"/>
          <w:i/>
          <w:color w:val="000000"/>
          <w:sz w:val="24"/>
          <w:highlight w:val="none"/>
          <w:u w:val="single"/>
        </w:rPr>
        <w:t xml:space="preserve">工业</w:t>
      </w:r>
      <w:r>
        <w:rPr>
          <w:i/>
          <w:color w:val="000000"/>
          <w:sz w:val="24"/>
          <w:highlight w:val="none"/>
          <w:u w:val="single"/>
        </w:rPr>
        <w:t xml:space="preserve">）行业</w:t>
      </w:r>
      <w:r>
        <w:rPr>
          <w:color w:val="000000"/>
          <w:sz w:val="24"/>
          <w:highlight w:val="none"/>
        </w:rPr>
        <w:t xml:space="preserve">；制造商为</w:t>
      </w:r>
      <w:r>
        <w:rPr>
          <w:i/>
          <w:color w:val="000000"/>
          <w:sz w:val="24"/>
          <w:highlight w:val="none"/>
          <w:u w:val="single"/>
        </w:rPr>
        <w:t xml:space="preserve">（企业名称）</w:t>
      </w:r>
      <w:r>
        <w:rPr>
          <w:color w:val="000000"/>
          <w:sz w:val="24"/>
          <w:highlight w:val="none"/>
        </w:rPr>
        <w:t xml:space="preserve">，从业人员</w:t>
      </w:r>
      <w:r>
        <w:rPr>
          <w:color w:val="000000"/>
          <w:sz w:val="24"/>
          <w:highlight w:val="none"/>
          <w:u w:val="single"/>
        </w:rPr>
        <w:tab/>
      </w:r>
      <w:r>
        <w:rPr>
          <w:color w:val="000000"/>
          <w:sz w:val="24"/>
          <w:highlight w:val="none"/>
        </w:rPr>
        <w:t xml:space="preserve">人，营业收入为</w:t>
      </w:r>
      <w:r>
        <w:rPr>
          <w:color w:val="000000"/>
          <w:sz w:val="24"/>
          <w:highlight w:val="none"/>
          <w:u w:val="single"/>
        </w:rPr>
        <w:tab/>
      </w:r>
      <w:r>
        <w:rPr>
          <w:color w:val="000000"/>
          <w:sz w:val="24"/>
          <w:highlight w:val="none"/>
        </w:rPr>
        <w:t xml:space="preserve">万元，资产总额为</w:t>
      </w:r>
      <w:r>
        <w:rPr>
          <w:color w:val="000000"/>
          <w:sz w:val="24"/>
          <w:highlight w:val="none"/>
          <w:u w:val="single"/>
        </w:rPr>
        <w:tab/>
      </w:r>
      <w:r>
        <w:rPr>
          <w:color w:val="000000"/>
          <w:sz w:val="24"/>
          <w:highlight w:val="none"/>
        </w:rPr>
        <w:t xml:space="preserve">万元</w:t>
      </w:r>
      <w:r>
        <w:rPr>
          <w:color w:val="000000"/>
          <w:highlight w:val="none"/>
        </w:rPr>
        <w:fldChar w:fldCharType="begin"/>
      </w:r>
      <w:r>
        <w:rPr>
          <w:color w:val="000000"/>
          <w:highlight w:val="none"/>
        </w:rPr>
        <w:instrText xml:space="preserve"> HYPERLINK \l "_bookmark0" </w:instrText>
      </w:r>
      <w:r>
        <w:rPr>
          <w:color w:val="000000"/>
          <w:highlight w:val="none"/>
        </w:rPr>
        <w:fldChar w:fldCharType="separate"/>
      </w:r>
      <w:r>
        <w:rPr>
          <w:color w:val="000000"/>
          <w:position w:val="16"/>
          <w:sz w:val="24"/>
          <w:highlight w:val="none"/>
        </w:rPr>
        <w:t xml:space="preserve">1</w:t>
      </w:r>
      <w:r>
        <w:rPr>
          <w:color w:val="000000"/>
          <w:position w:val="16"/>
          <w:sz w:val="24"/>
          <w:highlight w:val="none"/>
        </w:rPr>
        <w:fldChar w:fldCharType="end"/>
      </w:r>
      <w:r>
        <w:rPr>
          <w:color w:val="000000"/>
          <w:sz w:val="24"/>
          <w:highlight w:val="none"/>
        </w:rPr>
        <w:t xml:space="preserve">，属于</w:t>
      </w:r>
      <w:r>
        <w:rPr>
          <w:i/>
          <w:color w:val="000000"/>
          <w:sz w:val="24"/>
          <w:highlight w:val="none"/>
          <w:u w:val="single"/>
        </w:rPr>
        <w:t xml:space="preserve">（中型企业、小型企业、微型企业）</w:t>
      </w:r>
      <w:r>
        <w:rPr>
          <w:color w:val="000000"/>
          <w:sz w:val="24"/>
          <w:highlight w:val="none"/>
        </w:rPr>
        <w:t xml:space="preserve">；</w:t>
      </w:r>
      <w:r/>
    </w:p>
    <w:p>
      <w:pPr>
        <w:numPr>
          <w:ilvl w:val="0"/>
          <w:numId w:val="17"/>
        </w:numPr>
        <w:ind w:right="169" w:firstLine="646"/>
        <w:jc w:val="left"/>
        <w:spacing w:line="360" w:lineRule="auto"/>
        <w:tabs>
          <w:tab w:val="left" w:pos="1165" w:leader="none"/>
          <w:tab w:val="left" w:pos="1183" w:leader="none"/>
          <w:tab w:val="left" w:pos="4362" w:leader="none"/>
          <w:tab w:val="left" w:pos="6577" w:leader="none"/>
        </w:tabs>
        <w:rPr>
          <w:color w:val="000000"/>
          <w:sz w:val="24"/>
          <w:highlight w:val="none"/>
        </w:rPr>
      </w:pPr>
      <w:r>
        <w:rPr>
          <w:i/>
          <w:color w:val="000000"/>
          <w:sz w:val="24"/>
          <w:highlight w:val="none"/>
          <w:u w:val="single"/>
        </w:rPr>
        <w:t xml:space="preserve">（标的名称）</w:t>
      </w:r>
      <w:r>
        <w:rPr>
          <w:color w:val="000000"/>
          <w:sz w:val="24"/>
          <w:highlight w:val="none"/>
        </w:rPr>
        <w:t xml:space="preserve">，属于</w:t>
      </w:r>
      <w:r>
        <w:rPr>
          <w:i/>
          <w:color w:val="000000"/>
          <w:sz w:val="24"/>
          <w:highlight w:val="none"/>
        </w:rPr>
        <w:t xml:space="preserve">（</w:t>
      </w:r>
      <w:r>
        <w:rPr>
          <w:rFonts w:hint="eastAsia"/>
          <w:i/>
          <w:color w:val="000000"/>
          <w:sz w:val="24"/>
          <w:highlight w:val="none"/>
          <w:u w:val="single"/>
        </w:rPr>
        <w:t xml:space="preserve">招标文件</w:t>
      </w:r>
      <w:r>
        <w:rPr>
          <w:i/>
          <w:color w:val="000000"/>
          <w:sz w:val="24"/>
          <w:highlight w:val="none"/>
          <w:u w:val="single"/>
        </w:rPr>
        <w:t xml:space="preserve">中明确的所属行业）行业</w:t>
      </w:r>
      <w:r>
        <w:rPr>
          <w:color w:val="000000"/>
          <w:sz w:val="24"/>
          <w:highlight w:val="none"/>
        </w:rPr>
        <w:t xml:space="preserve">；制造商为</w:t>
      </w:r>
      <w:r>
        <w:rPr>
          <w:i/>
          <w:color w:val="000000"/>
          <w:sz w:val="24"/>
          <w:highlight w:val="none"/>
          <w:u w:val="single"/>
        </w:rPr>
        <w:t xml:space="preserve">（企业名称）</w:t>
      </w:r>
      <w:r>
        <w:rPr>
          <w:color w:val="000000"/>
          <w:sz w:val="24"/>
          <w:highlight w:val="none"/>
        </w:rPr>
        <w:t xml:space="preserve">，从业人员</w:t>
      </w:r>
      <w:r>
        <w:rPr>
          <w:color w:val="000000"/>
          <w:sz w:val="24"/>
          <w:highlight w:val="none"/>
          <w:u w:val="single"/>
        </w:rPr>
        <w:tab/>
      </w:r>
      <w:r>
        <w:rPr>
          <w:color w:val="000000"/>
          <w:sz w:val="24"/>
          <w:highlight w:val="none"/>
        </w:rPr>
        <w:t xml:space="preserve">人，营业收入为</w:t>
      </w:r>
      <w:r>
        <w:rPr>
          <w:color w:val="000000"/>
          <w:sz w:val="24"/>
          <w:highlight w:val="none"/>
          <w:u w:val="single"/>
        </w:rPr>
        <w:tab/>
      </w:r>
      <w:r>
        <w:rPr>
          <w:color w:val="000000"/>
          <w:sz w:val="24"/>
          <w:highlight w:val="none"/>
        </w:rPr>
        <w:t xml:space="preserve">万元，资产总额为</w:t>
      </w:r>
      <w:r>
        <w:rPr>
          <w:color w:val="000000"/>
          <w:sz w:val="24"/>
          <w:highlight w:val="none"/>
          <w:u w:val="single"/>
        </w:rPr>
        <w:tab/>
      </w:r>
      <w:r>
        <w:rPr>
          <w:color w:val="000000"/>
          <w:sz w:val="24"/>
          <w:highlight w:val="none"/>
        </w:rPr>
        <w:t xml:space="preserve">万元，属于</w:t>
      </w:r>
      <w:r>
        <w:rPr>
          <w:i/>
          <w:color w:val="000000"/>
          <w:sz w:val="24"/>
          <w:highlight w:val="none"/>
          <w:u w:val="single"/>
        </w:rPr>
        <w:t xml:space="preserve">（中型企业、小型企业、微型企业）</w:t>
      </w:r>
      <w:r>
        <w:rPr>
          <w:color w:val="000000"/>
          <w:sz w:val="24"/>
          <w:highlight w:val="none"/>
        </w:rPr>
        <w:t xml:space="preserve">；</w:t>
      </w:r>
      <w:r/>
    </w:p>
    <w:p>
      <w:pPr>
        <w:ind w:left="860"/>
        <w:jc w:val="left"/>
        <w:spacing w:line="360" w:lineRule="auto"/>
        <w:rPr>
          <w:color w:val="000000"/>
          <w:sz w:val="24"/>
          <w:highlight w:val="none"/>
        </w:rPr>
      </w:pPr>
      <w:r>
        <w:rPr>
          <w:color w:val="000000"/>
          <w:sz w:val="24"/>
          <w:highlight w:val="none"/>
        </w:rPr>
        <w:t xml:space="preserve">……</w:t>
      </w:r>
      <w:r/>
    </w:p>
    <w:p>
      <w:pPr>
        <w:ind w:left="220" w:right="417" w:firstLine="645"/>
        <w:spacing w:line="360" w:lineRule="auto"/>
        <w:rPr>
          <w:color w:val="000000"/>
          <w:sz w:val="24"/>
          <w:highlight w:val="none"/>
        </w:rPr>
      </w:pPr>
      <w:r>
        <w:rPr>
          <w:color w:val="000000"/>
          <w:sz w:val="24"/>
          <w:highlight w:val="none"/>
        </w:rPr>
        <w:t xml:space="preserve">以上企业，不属于大企业的分支机构，不存在控股股东为大企业的情形，也不存在与大企业的负责人为同一人的情形。</w:t>
      </w:r>
      <w:r/>
    </w:p>
    <w:p>
      <w:pPr>
        <w:ind w:left="220" w:right="372" w:firstLine="645"/>
        <w:jc w:val="left"/>
        <w:spacing w:line="360" w:lineRule="auto"/>
        <w:rPr>
          <w:color w:val="000000"/>
          <w:sz w:val="24"/>
          <w:highlight w:val="none"/>
        </w:rPr>
      </w:pPr>
      <w:r>
        <w:rPr>
          <w:color w:val="000000"/>
          <w:sz w:val="24"/>
          <w:highlight w:val="none"/>
        </w:rPr>
        <w:t xml:space="preserve">本企业对上述声明内容的真实性负责。如有虚假，将依法承担相应责任。</w:t>
      </w:r>
      <w:r/>
    </w:p>
    <w:p>
      <w:pPr>
        <w:ind w:firstLine="504"/>
        <w:spacing w:line="360" w:lineRule="auto"/>
        <w:rPr>
          <w:color w:val="000000"/>
          <w:spacing w:val="6"/>
          <w:sz w:val="24"/>
          <w:highlight w:val="none"/>
        </w:rPr>
      </w:pPr>
      <w:r>
        <w:rPr>
          <w:color w:val="000000"/>
          <w:spacing w:val="6"/>
          <w:sz w:val="24"/>
          <w:highlight w:val="none"/>
        </w:rPr>
      </w:r>
      <w:r/>
    </w:p>
    <w:p>
      <w:pPr>
        <w:ind w:firstLine="504"/>
        <w:spacing w:line="360" w:lineRule="auto"/>
        <w:rPr>
          <w:color w:val="000000"/>
          <w:spacing w:val="6"/>
          <w:sz w:val="24"/>
          <w:highlight w:val="none"/>
        </w:rPr>
      </w:pPr>
      <w:r>
        <w:rPr>
          <w:color w:val="000000"/>
          <w:spacing w:val="6"/>
          <w:sz w:val="24"/>
          <w:highlight w:val="none"/>
        </w:rPr>
      </w:r>
      <w:r/>
    </w:p>
    <w:p>
      <w:pPr>
        <w:ind w:right="360" w:firstLine="480"/>
        <w:jc w:val="right"/>
        <w:spacing w:line="360" w:lineRule="auto"/>
        <w:rPr>
          <w:color w:val="000000"/>
          <w:sz w:val="24"/>
          <w:highlight w:val="none"/>
        </w:rPr>
      </w:pPr>
      <w:r>
        <w:rPr>
          <w:color w:val="000000"/>
          <w:sz w:val="24"/>
          <w:highlight w:val="none"/>
        </w:rPr>
        <w:t xml:space="preserve">企业名称（加盖公章）：________</w:t>
      </w:r>
      <w:r/>
    </w:p>
    <w:p>
      <w:pPr>
        <w:ind w:right="360" w:firstLine="480"/>
        <w:jc w:val="right"/>
        <w:spacing w:line="360" w:lineRule="auto"/>
        <w:rPr>
          <w:color w:val="000000"/>
          <w:sz w:val="24"/>
          <w:highlight w:val="none"/>
        </w:rPr>
      </w:pPr>
      <w:r>
        <w:rPr>
          <w:color w:val="000000"/>
          <w:sz w:val="24"/>
          <w:highlight w:val="none"/>
        </w:rPr>
        <w:t xml:space="preserve">日 期：________</w:t>
      </w:r>
      <w:r/>
    </w:p>
    <w:p>
      <w:pPr>
        <w:ind w:right="360" w:firstLine="480"/>
        <w:jc w:val="right"/>
        <w:spacing w:line="360" w:lineRule="auto"/>
        <w:rPr>
          <w:color w:val="000000"/>
          <w:sz w:val="24"/>
          <w:highlight w:val="none"/>
        </w:rPr>
      </w:pPr>
      <w:r>
        <w:rPr>
          <w:color w:val="000000"/>
          <w:sz w:val="24"/>
          <w:highlight w:val="none"/>
        </w:rPr>
      </w:r>
      <w:r/>
    </w:p>
    <w:p>
      <w:pPr>
        <w:ind w:right="360" w:firstLine="480"/>
        <w:jc w:val="right"/>
        <w:spacing w:line="360" w:lineRule="auto"/>
        <w:rPr>
          <w:color w:val="000000"/>
          <w:sz w:val="24"/>
          <w:highlight w:val="none"/>
        </w:rPr>
      </w:pPr>
      <w:r>
        <w:rPr>
          <w:color w:val="000000"/>
          <w:sz w:val="24"/>
          <w:highlight w:val="none"/>
        </w:rPr>
      </w:r>
      <w:r/>
    </w:p>
    <w:tbl>
      <w:tblPr>
        <w:tblStyle w:val="734"/>
        <w:tblW w:w="0" w:type="auto"/>
        <w:tblInd w:w="-54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p>
        </w:tc>
      </w:tr>
    </w:tbl>
    <w:p>
      <w:pPr>
        <w:ind w:firstLine="420"/>
        <w:jc w:val="left"/>
        <w:rPr>
          <w:color w:val="000000"/>
          <w:sz w:val="24"/>
          <w:highlight w:val="none"/>
        </w:rPr>
      </w:pPr>
      <w:r>
        <w:rPr>
          <w:color w:val="000000"/>
          <w:sz w:val="24"/>
          <w:highlight w:val="none"/>
        </w:rPr>
      </w:r>
      <w:r/>
    </w:p>
    <w:p>
      <w:pPr>
        <w:spacing w:line="360" w:lineRule="auto"/>
        <w:rPr>
          <w:color w:val="000000"/>
          <w:sz w:val="24"/>
          <w:highlight w:val="none"/>
        </w:rPr>
      </w:pPr>
      <w:r>
        <w:rPr>
          <w:color w:val="000000"/>
          <w:sz w:val="24"/>
          <w:highlight w:val="none"/>
        </w:rPr>
      </w:r>
      <w:r/>
    </w:p>
    <w:p>
      <w:pPr>
        <w:spacing w:line="360" w:lineRule="auto"/>
        <w:rPr>
          <w:color w:val="000000"/>
          <w:sz w:val="24"/>
          <w:szCs w:val="20"/>
          <w:highlight w:val="none"/>
        </w:rPr>
      </w:pPr>
      <w:r>
        <w:rPr>
          <w:color w:val="000000"/>
          <w:sz w:val="24"/>
          <w:highlight w:val="none"/>
        </w:rPr>
        <w:br w:type="page" w:clear="all"/>
      </w:r>
      <w:r/>
    </w:p>
    <w:p>
      <w:pPr>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p>
    <w:p>
      <w:pPr>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p>
    <w:p>
      <w:pPr>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p>
    <w:p>
      <w:pPr>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p>
    <w:p>
      <w:pPr>
        <w:ind w:firstLine="504"/>
        <w:spacing w:line="588" w:lineRule="exact"/>
        <w:rPr>
          <w:color w:val="000000"/>
          <w:spacing w:val="6"/>
          <w:sz w:val="24"/>
          <w:highlight w:val="none"/>
        </w:rPr>
      </w:pPr>
      <w:r>
        <w:rPr>
          <w:color w:val="000000"/>
          <w:spacing w:val="6"/>
          <w:sz w:val="24"/>
          <w:highlight w:val="none"/>
        </w:rPr>
      </w:r>
      <w:r/>
    </w:p>
    <w:p>
      <w:pPr>
        <w:ind w:firstLine="504"/>
        <w:spacing w:line="588" w:lineRule="exact"/>
        <w:rPr>
          <w:color w:val="000000"/>
          <w:spacing w:val="6"/>
          <w:sz w:val="24"/>
          <w:highlight w:val="none"/>
        </w:rPr>
      </w:pPr>
      <w:r>
        <w:rPr>
          <w:color w:val="000000"/>
          <w:spacing w:val="6"/>
          <w:sz w:val="24"/>
          <w:highlight w:val="none"/>
        </w:rPr>
      </w:r>
      <w:r/>
    </w:p>
    <w:p>
      <w:pPr>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p>
    <w:p>
      <w:pPr>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p>
    <w:p>
      <w:pPr>
        <w:spacing w:before="25" w:after="25" w:line="360" w:lineRule="auto"/>
        <w:rPr>
          <w:color w:val="000000"/>
          <w:sz w:val="24"/>
          <w:szCs w:val="20"/>
          <w:highlight w:val="none"/>
        </w:rPr>
      </w:pPr>
      <w:r>
        <w:rPr>
          <w:color w:val="000000"/>
          <w:sz w:val="24"/>
          <w:szCs w:val="20"/>
          <w:highlight w:val="none"/>
        </w:rPr>
      </w:r>
      <w:r/>
    </w:p>
    <w:p>
      <w:pPr>
        <w:jc w:val="left"/>
        <w:widowControl/>
        <w:rPr>
          <w:b/>
          <w:color w:val="000000"/>
          <w:sz w:val="36"/>
          <w:szCs w:val="36"/>
          <w:highlight w:val="none"/>
        </w:rPr>
      </w:pPr>
      <w:r>
        <w:rPr>
          <w:b/>
          <w:color w:val="000000"/>
          <w:sz w:val="36"/>
          <w:szCs w:val="36"/>
          <w:highlight w:val="none"/>
        </w:rPr>
      </w:r>
      <w:r/>
    </w:p>
    <w:p>
      <w:pPr>
        <w:pStyle w:val="786"/>
        <w:rPr>
          <w:b/>
          <w:color w:val="000000"/>
          <w:sz w:val="36"/>
          <w:szCs w:val="36"/>
          <w:highlight w:val="none"/>
          <w:lang w:eastAsia="zh-CN"/>
        </w:rPr>
      </w:pPr>
      <w:r>
        <w:rPr>
          <w:b/>
          <w:color w:val="000000"/>
          <w:sz w:val="36"/>
          <w:szCs w:val="36"/>
          <w:highlight w:val="none"/>
          <w:lang w:eastAsia="zh-CN"/>
        </w:rPr>
      </w:r>
      <w:r/>
    </w:p>
    <w:p>
      <w:pPr>
        <w:rPr>
          <w:b/>
          <w:color w:val="000000"/>
          <w:sz w:val="36"/>
          <w:szCs w:val="36"/>
          <w:highlight w:val="none"/>
        </w:rPr>
      </w:pPr>
      <w:r>
        <w:rPr>
          <w:b/>
          <w:color w:val="000000"/>
          <w:sz w:val="36"/>
          <w:szCs w:val="36"/>
          <w:highlight w:val="none"/>
        </w:rPr>
      </w:r>
      <w:r/>
    </w:p>
    <w:p>
      <w:pPr>
        <w:pStyle w:val="786"/>
        <w:rPr>
          <w:b/>
          <w:color w:val="000000"/>
          <w:sz w:val="36"/>
          <w:szCs w:val="36"/>
          <w:highlight w:val="none"/>
          <w:lang w:eastAsia="zh-CN"/>
        </w:rPr>
      </w:pPr>
      <w:r>
        <w:rPr>
          <w:b/>
          <w:color w:val="000000"/>
          <w:sz w:val="36"/>
          <w:szCs w:val="36"/>
          <w:highlight w:val="none"/>
          <w:lang w:eastAsia="zh-CN"/>
        </w:rPr>
      </w:r>
      <w:r/>
    </w:p>
    <w:p>
      <w:pPr>
        <w:rPr>
          <w:b/>
          <w:color w:val="000000"/>
          <w:sz w:val="36"/>
          <w:szCs w:val="36"/>
          <w:highlight w:val="none"/>
        </w:rPr>
      </w:pPr>
      <w:r>
        <w:rPr>
          <w:b/>
          <w:color w:val="000000"/>
          <w:sz w:val="36"/>
          <w:szCs w:val="36"/>
          <w:highlight w:val="none"/>
        </w:rPr>
      </w:r>
      <w:r/>
    </w:p>
    <w:p>
      <w:pPr>
        <w:pStyle w:val="786"/>
        <w:rPr>
          <w:b/>
          <w:color w:val="000000"/>
          <w:sz w:val="36"/>
          <w:szCs w:val="36"/>
          <w:highlight w:val="none"/>
          <w:lang w:eastAsia="zh-CN"/>
        </w:rPr>
      </w:pPr>
      <w:r>
        <w:rPr>
          <w:b/>
          <w:color w:val="000000"/>
          <w:sz w:val="36"/>
          <w:szCs w:val="36"/>
          <w:highlight w:val="none"/>
          <w:lang w:eastAsia="zh-CN"/>
        </w:rPr>
      </w:r>
      <w:r/>
    </w:p>
    <w:p>
      <w:pPr>
        <w:rPr>
          <w:b/>
          <w:color w:val="000000"/>
          <w:sz w:val="36"/>
          <w:szCs w:val="36"/>
          <w:highlight w:val="none"/>
        </w:rPr>
      </w:pPr>
      <w:r>
        <w:rPr>
          <w:b/>
          <w:color w:val="000000"/>
          <w:sz w:val="36"/>
          <w:szCs w:val="36"/>
          <w:highlight w:val="none"/>
        </w:rPr>
      </w:r>
      <w:r/>
    </w:p>
    <w:p>
      <w:pPr>
        <w:pStyle w:val="786"/>
        <w:rPr>
          <w:b/>
          <w:color w:val="000000"/>
          <w:sz w:val="36"/>
          <w:szCs w:val="36"/>
          <w:highlight w:val="none"/>
          <w:lang w:eastAsia="zh-CN"/>
        </w:rPr>
      </w:pPr>
      <w:r>
        <w:rPr>
          <w:b/>
          <w:color w:val="000000"/>
          <w:sz w:val="36"/>
          <w:szCs w:val="36"/>
          <w:highlight w:val="none"/>
          <w:lang w:eastAsia="zh-CN"/>
        </w:rPr>
      </w:r>
      <w:r/>
    </w:p>
    <w:p>
      <w:pPr>
        <w:rPr>
          <w:b/>
          <w:color w:val="000000"/>
          <w:sz w:val="36"/>
          <w:szCs w:val="36"/>
          <w:highlight w:val="none"/>
        </w:rPr>
      </w:pPr>
      <w:r>
        <w:rPr>
          <w:b/>
          <w:color w:val="000000"/>
          <w:sz w:val="36"/>
          <w:szCs w:val="36"/>
          <w:highlight w:val="none"/>
        </w:rPr>
      </w:r>
      <w:r/>
    </w:p>
    <w:p>
      <w:pPr>
        <w:pStyle w:val="786"/>
        <w:rPr>
          <w:b/>
          <w:color w:val="000000"/>
          <w:sz w:val="36"/>
          <w:szCs w:val="36"/>
          <w:highlight w:val="none"/>
          <w:lang w:eastAsia="zh-CN"/>
        </w:rPr>
      </w:pPr>
      <w:r>
        <w:rPr>
          <w:b/>
          <w:color w:val="000000"/>
          <w:sz w:val="36"/>
          <w:szCs w:val="36"/>
          <w:highlight w:val="none"/>
          <w:lang w:eastAsia="zh-CN"/>
        </w:rPr>
      </w:r>
      <w:r/>
    </w:p>
    <w:p>
      <w:pPr>
        <w:rPr>
          <w:rFonts w:hint="eastAsia" w:ascii="宋体" w:hAnsi="宋体" w:cs="宋体"/>
          <w:b/>
          <w:color w:val="000000"/>
          <w:sz w:val="24"/>
          <w:highlight w:val="none"/>
        </w:rPr>
        <w:outlineLvl w:val="2"/>
      </w:pPr>
      <w:r>
        <w:rPr>
          <w:rFonts w:hint="eastAsia" w:ascii="宋体" w:hAnsi="宋体" w:cs="宋体"/>
          <w:color w:val="000000"/>
          <w:sz w:val="24"/>
          <w:szCs w:val="20"/>
          <w:highlight w:val="none"/>
        </w:rPr>
        <w:t xml:space="preserve"> </w:t>
      </w:r>
      <w:r>
        <w:rPr>
          <w:rFonts w:hint="eastAsia"/>
          <w:color w:val="000000"/>
          <w:sz w:val="24"/>
          <w:szCs w:val="20"/>
          <w:highlight w:val="none"/>
        </w:rPr>
        <w:t xml:space="preserve">11</w:t>
      </w:r>
      <w:r>
        <w:rPr>
          <w:rFonts w:hint="eastAsia" w:ascii="宋体" w:hAnsi="宋体" w:cs="宋体"/>
          <w:bCs/>
          <w:color w:val="000000"/>
          <w:sz w:val="24"/>
          <w:highlight w:val="none"/>
        </w:rPr>
        <w:t xml:space="preserve">关于符合本国产品标准的声明函</w:t>
      </w:r>
      <w:r/>
    </w:p>
    <w:p>
      <w:pPr>
        <w:rPr>
          <w:rFonts w:hint="eastAsia" w:ascii="宋体" w:hAnsi="宋体" w:cs="宋体"/>
          <w:b/>
          <w:color w:val="000000"/>
          <w:sz w:val="24"/>
          <w:highlight w:val="none"/>
        </w:rPr>
      </w:pPr>
      <w:r>
        <w:rPr>
          <w:rFonts w:hint="eastAsia" w:ascii="宋体" w:hAnsi="宋体" w:cs="宋体"/>
          <w:b/>
          <w:color w:val="000000"/>
          <w:sz w:val="24"/>
          <w:highlight w:val="none"/>
        </w:rPr>
      </w:r>
      <w:r/>
    </w:p>
    <w:p>
      <w:pPr>
        <w:rPr>
          <w:rFonts w:hint="eastAsia" w:ascii="宋体" w:hAnsi="宋体" w:cs="宋体"/>
          <w:b/>
          <w:color w:val="000000"/>
          <w:sz w:val="24"/>
          <w:highlight w:val="none"/>
        </w:rPr>
      </w:pPr>
      <w:r>
        <w:rPr>
          <w:rFonts w:hint="eastAsia" w:ascii="宋体" w:hAnsi="宋体" w:cs="宋体"/>
          <w:b/>
          <w:color w:val="000000"/>
          <w:sz w:val="24"/>
          <w:highlight w:val="none"/>
        </w:rPr>
      </w:r>
      <w:r/>
    </w:p>
    <w:p>
      <w:pPr>
        <w:jc w:val="center"/>
        <w:rPr>
          <w:rFonts w:hint="eastAsia" w:ascii="宋体" w:hAnsi="宋体" w:cs="宋体"/>
          <w:color w:val="000000"/>
          <w:sz w:val="24"/>
          <w:highlight w:val="none"/>
        </w:rPr>
      </w:pPr>
      <w:r>
        <w:rPr>
          <w:rFonts w:hint="eastAsia" w:ascii="宋体" w:hAnsi="宋体" w:cs="宋体"/>
          <w:b/>
          <w:color w:val="000000"/>
          <w:sz w:val="24"/>
          <w:highlight w:val="none"/>
        </w:rPr>
        <w:t xml:space="preserve">关于符合本国产品标准的声明函（采购包号：</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w:t>
      </w:r>
      <w:r/>
    </w:p>
    <w:p>
      <w:pPr>
        <w:pStyle w:val="808"/>
        <w:ind w:firstLine="420"/>
        <w:spacing w:beforeAutospacing="0" w:afterAutospacing="0" w:line="0" w:lineRule="atLeast"/>
        <w:rPr>
          <w:rFonts w:hint="eastAsia" w:ascii="宋体" w:hAnsi="宋体" w:cs="宋体"/>
          <w:color w:val="000000"/>
          <w:highlight w:val="none"/>
        </w:rPr>
      </w:pPr>
      <w:r>
        <w:rPr>
          <w:rFonts w:hint="eastAsia" w:ascii="宋体" w:hAnsi="宋体" w:cs="宋体"/>
          <w:color w:val="000000"/>
          <w:highlight w:val="none"/>
        </w:rPr>
      </w:r>
      <w:r/>
    </w:p>
    <w:p>
      <w:pPr>
        <w:pStyle w:val="808"/>
        <w:ind w:firstLine="42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8"/>
        <w:ind w:firstLine="42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shd w:val="clear" w:color="auto" w:fill="ffffff"/>
        </w:rPr>
        <w:t xml:space="preserve">1.</w:t>
      </w:r>
      <w:r>
        <w:rPr>
          <w:rStyle w:val="817"/>
          <w:rFonts w:hint="eastAsia" w:ascii="宋体" w:hAnsi="宋体" w:cs="宋体"/>
          <w:color w:val="000000"/>
          <w:highlight w:val="none"/>
          <w:u w:val="single"/>
          <w:shd w:val="clear" w:color="auto" w:fill="ffffff"/>
        </w:rPr>
        <w:t xml:space="preserve">（产品名称1）</w:t>
      </w:r>
      <w:r>
        <w:rPr>
          <w:rStyle w:val="817"/>
          <w:rFonts w:hint="eastAsia" w:ascii="宋体" w:hAnsi="宋体" w:cs="宋体"/>
          <w:color w:val="000000"/>
          <w:highlight w:val="none"/>
          <w:shd w:val="clear" w:color="auto" w:fill="ffffff"/>
          <w:vertAlign w:val="superscript"/>
        </w:rPr>
        <w:t xml:space="preserve">1</w:t>
      </w:r>
      <w:r>
        <w:rPr>
          <w:rFonts w:hint="eastAsia" w:ascii="宋体" w:hAnsi="宋体" w:cs="宋体"/>
          <w:color w:val="000000"/>
          <w:highlight w:val="none"/>
          <w:shd w:val="clear" w:color="auto" w:fill="ffffff"/>
        </w:rPr>
        <w:t xml:space="preserve">，生产厂为</w:t>
      </w:r>
      <w:r>
        <w:rPr>
          <w:rStyle w:val="817"/>
          <w:rFonts w:hint="eastAsia" w:ascii="宋体" w:hAnsi="宋体" w:cs="宋体"/>
          <w:color w:val="000000"/>
          <w:highlight w:val="none"/>
          <w:u w:val="single"/>
          <w:shd w:val="clear" w:color="auto" w:fill="ffffff"/>
        </w:rPr>
        <w:t xml:space="preserve">（厂名）</w:t>
      </w:r>
      <w:r>
        <w:rPr>
          <w:rStyle w:val="817"/>
          <w:rFonts w:hint="eastAsia" w:ascii="宋体" w:hAnsi="宋体" w:cs="宋体"/>
          <w:color w:val="000000"/>
          <w:highlight w:val="none"/>
          <w:shd w:val="clear" w:color="auto" w:fill="ffffff"/>
          <w:vertAlign w:val="superscript"/>
        </w:rPr>
        <w:t xml:space="preserve">2</w:t>
      </w:r>
      <w:r>
        <w:rPr>
          <w:rFonts w:hint="eastAsia" w:ascii="宋体" w:hAnsi="宋体" w:cs="宋体"/>
          <w:color w:val="000000"/>
          <w:highlight w:val="none"/>
          <w:shd w:val="clear" w:color="auto" w:fill="ffffff"/>
        </w:rPr>
        <w:t xml:space="preserve">，厂址为</w:t>
      </w:r>
      <w:r>
        <w:rPr>
          <w:rStyle w:val="817"/>
          <w:rFonts w:hint="eastAsia" w:ascii="宋体" w:hAnsi="宋体" w:cs="宋体"/>
          <w:color w:val="000000"/>
          <w:highlight w:val="none"/>
          <w:u w:val="single"/>
          <w:shd w:val="clear" w:color="auto" w:fill="ffffff"/>
        </w:rPr>
        <w:t xml:space="preserve">（生产厂址）</w:t>
      </w:r>
      <w:r>
        <w:rPr>
          <w:rFonts w:hint="eastAsia" w:ascii="宋体" w:hAnsi="宋体" w:cs="宋体"/>
          <w:color w:val="000000"/>
          <w:highlight w:val="none"/>
          <w:shd w:val="clear" w:color="auto" w:fill="ffffff"/>
        </w:rPr>
        <w:t xml:space="preserve">。</w:t>
      </w:r>
      <w:r>
        <w:rPr>
          <w:rFonts w:hint="eastAsia" w:ascii="宋体" w:hAnsi="宋体" w:cs="宋体"/>
          <w:strike/>
          <w:color w:val="000000"/>
          <w:highlight w:val="none"/>
          <w:u w:val="single"/>
          <w:shd w:val="clear" w:color="auto" w:fill="ffffff"/>
        </w:rPr>
        <w:t xml:space="preserve"> </w:t>
      </w:r>
      <w:r>
        <w:rPr>
          <w:rStyle w:val="817"/>
          <w:rFonts w:hint="eastAsia" w:ascii="宋体" w:hAnsi="宋体" w:cs="宋体"/>
          <w:strike/>
          <w:color w:val="000000"/>
          <w:highlight w:val="none"/>
          <w:u w:val="single"/>
          <w:shd w:val="clear" w:color="auto" w:fill="ffffff"/>
        </w:rPr>
        <w:t xml:space="preserve">（产品名称1）</w:t>
      </w:r>
      <w:r>
        <w:rPr>
          <w:rStyle w:val="817"/>
          <w:rFonts w:hint="eastAsia" w:ascii="宋体" w:hAnsi="宋体" w:cs="宋体"/>
          <w:color w:val="000000"/>
          <w:highlight w:val="none"/>
          <w:u w:val="single"/>
          <w:shd w:val="clear" w:color="auto" w:fill="ffffff"/>
        </w:rPr>
        <w:t xml:space="preserve"> </w:t>
      </w:r>
      <w:r>
        <w:rPr>
          <w:rFonts w:hint="eastAsia" w:ascii="宋体" w:hAnsi="宋体" w:cs="宋体"/>
          <w:color w:val="000000"/>
          <w:highlight w:val="none"/>
          <w:shd w:val="clear" w:color="auto" w:fill="ffffff"/>
        </w:rPr>
        <w:t xml:space="preserve">的中国境内生产的组件成本占比≥</w:t>
      </w:r>
      <w:r>
        <w:rPr>
          <w:rStyle w:val="817"/>
          <w:rFonts w:hint="eastAsia" w:ascii="宋体" w:hAnsi="宋体" w:cs="宋体"/>
          <w:strike/>
          <w:color w:val="000000"/>
          <w:highlight w:val="none"/>
          <w:u w:val="single"/>
          <w:shd w:val="clear" w:color="auto" w:fill="ffffff"/>
        </w:rPr>
        <w:t xml:space="preserve">（规定比例）</w:t>
      </w:r>
      <w:r>
        <w:rPr>
          <w:rStyle w:val="817"/>
          <w:rFonts w:hint="eastAsia" w:ascii="宋体" w:hAnsi="宋体" w:cs="宋体"/>
          <w:color w:val="000000"/>
          <w:highlight w:val="none"/>
          <w:shd w:val="clear" w:color="auto" w:fill="ffffff"/>
          <w:vertAlign w:val="superscript"/>
        </w:rPr>
        <w:t xml:space="preserve">3</w:t>
      </w:r>
      <w:r>
        <w:rPr>
          <w:rFonts w:hint="eastAsia" w:ascii="宋体" w:hAnsi="宋体" w:cs="宋体"/>
          <w:color w:val="000000"/>
          <w:highlight w:val="none"/>
          <w:shd w:val="clear" w:color="auto" w:fill="ffffff"/>
        </w:rPr>
        <w:t xml:space="preserve">。</w:t>
      </w:r>
      <w:r>
        <w:rPr>
          <w:rStyle w:val="817"/>
          <w:rFonts w:hint="eastAsia" w:ascii="宋体" w:hAnsi="宋体" w:cs="宋体"/>
          <w:strike/>
          <w:color w:val="000000"/>
          <w:highlight w:val="none"/>
          <w:u w:val="single"/>
          <w:shd w:val="clear" w:color="auto" w:fill="ffffff"/>
        </w:rPr>
        <w:t xml:space="preserve">（产品名称1）</w:t>
      </w:r>
      <w:r>
        <w:rPr>
          <w:rFonts w:hint="eastAsia" w:ascii="宋体" w:hAnsi="宋体" w:cs="宋体"/>
          <w:color w:val="000000"/>
          <w:highlight w:val="none"/>
          <w:shd w:val="clear" w:color="auto" w:fill="ffffff"/>
        </w:rPr>
        <w:t xml:space="preserve">的</w:t>
      </w:r>
      <w:r>
        <w:rPr>
          <w:rStyle w:val="817"/>
          <w:rFonts w:hint="eastAsia" w:ascii="宋体" w:hAnsi="宋体" w:cs="宋体"/>
          <w:strike/>
          <w:color w:val="000000"/>
          <w:highlight w:val="none"/>
          <w:u w:val="single"/>
          <w:shd w:val="clear" w:color="auto" w:fill="ffffff"/>
        </w:rPr>
        <w:t xml:space="preserve">（关键组件）</w:t>
      </w:r>
      <w:r>
        <w:rPr>
          <w:rStyle w:val="817"/>
          <w:rFonts w:hint="eastAsia" w:ascii="宋体" w:hAnsi="宋体" w:cs="宋体"/>
          <w:color w:val="000000"/>
          <w:highlight w:val="none"/>
          <w:shd w:val="clear" w:color="auto" w:fill="ffffff"/>
          <w:vertAlign w:val="superscript"/>
        </w:rPr>
        <w:t xml:space="preserve">4</w:t>
      </w:r>
      <w:r>
        <w:rPr>
          <w:rFonts w:hint="eastAsia" w:ascii="宋体" w:hAnsi="宋体" w:cs="宋体"/>
          <w:color w:val="000000"/>
          <w:highlight w:val="none"/>
          <w:shd w:val="clear" w:color="auto" w:fill="ffffff"/>
        </w:rPr>
        <w:t xml:space="preserve">在中国境内生产。</w:t>
      </w:r>
      <w:r>
        <w:rPr>
          <w:rStyle w:val="817"/>
          <w:rFonts w:hint="eastAsia" w:ascii="宋体" w:hAnsi="宋体" w:cs="宋体"/>
          <w:strike/>
          <w:color w:val="000000"/>
          <w:highlight w:val="none"/>
          <w:u w:val="single"/>
          <w:shd w:val="clear" w:color="auto" w:fill="ffffff"/>
        </w:rPr>
        <w:t xml:space="preserve">（产品名称1）</w:t>
      </w:r>
      <w:r>
        <w:rPr>
          <w:rFonts w:hint="eastAsia" w:ascii="宋体" w:hAnsi="宋体" w:cs="宋体"/>
          <w:color w:val="000000"/>
          <w:highlight w:val="none"/>
          <w:shd w:val="clear" w:color="auto" w:fill="ffffff"/>
        </w:rPr>
        <w:t xml:space="preserve">的</w:t>
      </w:r>
      <w:r>
        <w:rPr>
          <w:rStyle w:val="817"/>
          <w:rFonts w:hint="eastAsia" w:ascii="宋体" w:hAnsi="宋体" w:cs="宋体"/>
          <w:strike/>
          <w:color w:val="000000"/>
          <w:highlight w:val="none"/>
          <w:u w:val="single"/>
          <w:shd w:val="clear" w:color="auto" w:fill="ffffff"/>
        </w:rPr>
        <w:t xml:space="preserve">（关键工序）</w:t>
      </w:r>
      <w:r>
        <w:rPr>
          <w:rStyle w:val="817"/>
          <w:rFonts w:hint="eastAsia" w:ascii="宋体" w:hAnsi="宋体" w:cs="宋体"/>
          <w:color w:val="000000"/>
          <w:highlight w:val="none"/>
          <w:shd w:val="clear" w:color="auto" w:fill="ffffff"/>
          <w:vertAlign w:val="superscript"/>
        </w:rPr>
        <w:t xml:space="preserve">5</w:t>
      </w:r>
      <w:r>
        <w:rPr>
          <w:rFonts w:hint="eastAsia" w:ascii="宋体" w:hAnsi="宋体" w:cs="宋体"/>
          <w:color w:val="000000"/>
          <w:highlight w:val="none"/>
          <w:shd w:val="clear" w:color="auto" w:fill="ffffff"/>
        </w:rPr>
        <w:t xml:space="preserve">在中国境内完成。</w:t>
      </w:r>
      <w:r/>
    </w:p>
    <w:p>
      <w:pPr>
        <w:pStyle w:val="808"/>
        <w:ind w:firstLine="420"/>
        <w:spacing w:before="30" w:beforeAutospacing="0" w:after="30" w:afterAutospacing="0" w:line="360" w:lineRule="auto"/>
        <w:rPr>
          <w:rFonts w:hint="eastAsia" w:ascii="宋体" w:hAnsi="宋体" w:cs="宋体"/>
          <w:color w:val="000000"/>
          <w:highlight w:val="none"/>
        </w:rPr>
      </w:pPr>
      <w:r>
        <w:rPr>
          <w:rFonts w:hint="eastAsia" w:ascii="宋体" w:hAnsi="宋体" w:cs="宋体"/>
          <w:color w:val="000000"/>
          <w:highlight w:val="none"/>
          <w:shd w:val="clear" w:color="auto" w:fill="ffffff"/>
        </w:rPr>
        <w:t xml:space="preserve">2.</w:t>
      </w:r>
      <w:r>
        <w:rPr>
          <w:rStyle w:val="817"/>
          <w:rFonts w:hint="eastAsia" w:ascii="宋体" w:hAnsi="宋体" w:cs="宋体"/>
          <w:color w:val="000000"/>
          <w:highlight w:val="none"/>
          <w:u w:val="single"/>
          <w:shd w:val="clear" w:color="auto" w:fill="ffffff"/>
        </w:rPr>
        <w:t xml:space="preserve">（产品名称2）</w:t>
      </w:r>
      <w:r>
        <w:rPr>
          <w:rFonts w:hint="eastAsia" w:ascii="宋体" w:hAnsi="宋体" w:cs="宋体"/>
          <w:color w:val="000000"/>
          <w:highlight w:val="none"/>
          <w:shd w:val="clear" w:color="auto" w:fill="ffffff"/>
        </w:rPr>
        <w:t xml:space="preserve">，生产厂为</w:t>
      </w:r>
      <w:r>
        <w:rPr>
          <w:rStyle w:val="817"/>
          <w:rFonts w:hint="eastAsia" w:ascii="宋体" w:hAnsi="宋体" w:cs="宋体"/>
          <w:color w:val="000000"/>
          <w:highlight w:val="none"/>
          <w:u w:val="single"/>
          <w:shd w:val="clear" w:color="auto" w:fill="ffffff"/>
        </w:rPr>
        <w:t xml:space="preserve">（厂名）</w:t>
      </w:r>
      <w:r>
        <w:rPr>
          <w:rFonts w:hint="eastAsia" w:ascii="宋体" w:hAnsi="宋体" w:cs="宋体"/>
          <w:color w:val="000000"/>
          <w:highlight w:val="none"/>
          <w:shd w:val="clear" w:color="auto" w:fill="ffffff"/>
        </w:rPr>
        <w:t xml:space="preserve">，厂址为</w:t>
      </w:r>
      <w:r>
        <w:rPr>
          <w:rStyle w:val="817"/>
          <w:rFonts w:hint="eastAsia" w:ascii="宋体" w:hAnsi="宋体" w:cs="宋体"/>
          <w:color w:val="000000"/>
          <w:highlight w:val="none"/>
          <w:u w:val="single"/>
          <w:shd w:val="clear" w:color="auto" w:fill="ffffff"/>
        </w:rPr>
        <w:t xml:space="preserve">（生产厂址）</w:t>
      </w:r>
      <w:r>
        <w:rPr>
          <w:rFonts w:hint="eastAsia" w:ascii="宋体" w:hAnsi="宋体" w:cs="宋体"/>
          <w:color w:val="000000"/>
          <w:highlight w:val="none"/>
          <w:shd w:val="clear" w:color="auto" w:fill="ffffff"/>
        </w:rPr>
        <w:t xml:space="preserve">。</w:t>
      </w:r>
      <w:r>
        <w:rPr>
          <w:rStyle w:val="817"/>
          <w:rFonts w:hint="eastAsia" w:ascii="宋体" w:hAnsi="宋体" w:cs="宋体"/>
          <w:strike/>
          <w:color w:val="000000"/>
          <w:highlight w:val="none"/>
          <w:u w:val="single"/>
          <w:shd w:val="clear" w:color="auto" w:fill="ffffff"/>
        </w:rPr>
        <w:t xml:space="preserve">（产品名称2）</w:t>
      </w:r>
      <w:r>
        <w:rPr>
          <w:rFonts w:hint="eastAsia" w:ascii="宋体" w:hAnsi="宋体" w:cs="宋体"/>
          <w:color w:val="000000"/>
          <w:highlight w:val="none"/>
          <w:shd w:val="clear" w:color="auto" w:fill="ffffff"/>
        </w:rPr>
        <w:t xml:space="preserve">的中国境内生产的组件成本占比≥</w:t>
      </w:r>
      <w:r>
        <w:rPr>
          <w:rStyle w:val="817"/>
          <w:rFonts w:hint="eastAsia" w:ascii="宋体" w:hAnsi="宋体" w:cs="宋体"/>
          <w:strike/>
          <w:color w:val="000000"/>
          <w:highlight w:val="none"/>
          <w:u w:val="single"/>
          <w:shd w:val="clear" w:color="auto" w:fill="ffffff"/>
        </w:rPr>
        <w:t xml:space="preserve">（规定比例）</w:t>
      </w:r>
      <w:r>
        <w:rPr>
          <w:rFonts w:hint="eastAsia" w:ascii="宋体" w:hAnsi="宋体" w:cs="宋体"/>
          <w:color w:val="000000"/>
          <w:highlight w:val="none"/>
          <w:shd w:val="clear" w:color="auto" w:fill="ffffff"/>
        </w:rPr>
        <w:t xml:space="preserve">。</w:t>
      </w:r>
      <w:r>
        <w:rPr>
          <w:rStyle w:val="817"/>
          <w:rFonts w:hint="eastAsia" w:ascii="宋体" w:hAnsi="宋体" w:cs="宋体"/>
          <w:strike/>
          <w:color w:val="000000"/>
          <w:highlight w:val="none"/>
          <w:u w:val="single"/>
          <w:shd w:val="clear" w:color="auto" w:fill="ffffff"/>
        </w:rPr>
        <w:t xml:space="preserve">（产品名称2）</w:t>
      </w:r>
      <w:r>
        <w:rPr>
          <w:rFonts w:hint="eastAsia" w:ascii="宋体" w:hAnsi="宋体" w:cs="宋体"/>
          <w:color w:val="000000"/>
          <w:highlight w:val="none"/>
          <w:shd w:val="clear" w:color="auto" w:fill="ffffff"/>
        </w:rPr>
        <w:t xml:space="preserve">的</w:t>
      </w:r>
      <w:r>
        <w:rPr>
          <w:rStyle w:val="817"/>
          <w:rFonts w:hint="eastAsia" w:ascii="宋体" w:hAnsi="宋体" w:cs="宋体"/>
          <w:strike/>
          <w:color w:val="000000"/>
          <w:highlight w:val="none"/>
          <w:u w:val="single"/>
          <w:shd w:val="clear" w:color="auto" w:fill="ffffff"/>
        </w:rPr>
        <w:t xml:space="preserve">（关键组件）</w:t>
      </w:r>
      <w:r>
        <w:rPr>
          <w:rFonts w:hint="eastAsia" w:ascii="宋体" w:hAnsi="宋体" w:cs="宋体"/>
          <w:color w:val="000000"/>
          <w:highlight w:val="none"/>
          <w:shd w:val="clear" w:color="auto" w:fill="ffffff"/>
        </w:rPr>
        <w:t xml:space="preserve">在中国境内生产。</w:t>
      </w:r>
      <w:r>
        <w:rPr>
          <w:rStyle w:val="817"/>
          <w:rFonts w:hint="eastAsia" w:ascii="宋体" w:hAnsi="宋体" w:cs="宋体"/>
          <w:strike/>
          <w:color w:val="000000"/>
          <w:highlight w:val="none"/>
          <w:u w:val="single"/>
          <w:shd w:val="clear" w:color="auto" w:fill="ffffff"/>
        </w:rPr>
        <w:t xml:space="preserve">（产品名称2）</w:t>
      </w:r>
      <w:r>
        <w:rPr>
          <w:rFonts w:hint="eastAsia" w:ascii="宋体" w:hAnsi="宋体" w:cs="宋体"/>
          <w:color w:val="000000"/>
          <w:highlight w:val="none"/>
          <w:shd w:val="clear" w:color="auto" w:fill="ffffff"/>
        </w:rPr>
        <w:t xml:space="preserve">的</w:t>
      </w:r>
      <w:r>
        <w:rPr>
          <w:rStyle w:val="817"/>
          <w:rFonts w:hint="eastAsia" w:ascii="宋体" w:hAnsi="宋体" w:cs="宋体"/>
          <w:strike/>
          <w:color w:val="000000"/>
          <w:highlight w:val="none"/>
          <w:u w:val="single"/>
          <w:shd w:val="clear" w:color="auto" w:fill="ffffff"/>
        </w:rPr>
        <w:t xml:space="preserve">（关键工序）</w:t>
      </w:r>
      <w:r>
        <w:rPr>
          <w:rFonts w:hint="eastAsia" w:ascii="宋体" w:hAnsi="宋体" w:cs="宋体"/>
          <w:color w:val="000000"/>
          <w:highlight w:val="none"/>
          <w:shd w:val="clear" w:color="auto" w:fill="ffffff"/>
        </w:rPr>
        <w:t xml:space="preserve">在中国境内完成。</w:t>
      </w:r>
      <w:r/>
    </w:p>
    <w:p>
      <w:pPr>
        <w:pStyle w:val="808"/>
        <w:ind w:firstLine="420"/>
        <w:spacing w:before="30" w:beforeAutospacing="0" w:after="30" w:afterAutospacing="0" w:line="360" w:lineRule="auto"/>
        <w:rPr>
          <w:rFonts w:hint="eastAsia" w:ascii="宋体" w:hAnsi="宋体" w:cs="宋体"/>
          <w:color w:val="000000"/>
          <w:highlight w:val="none"/>
        </w:rPr>
      </w:pPr>
      <w:r>
        <w:rPr>
          <w:rFonts w:hint="eastAsia" w:ascii="宋体" w:hAnsi="宋体" w:cs="宋体"/>
          <w:color w:val="000000"/>
          <w:highlight w:val="none"/>
          <w:shd w:val="clear" w:color="auto" w:fill="ffffff"/>
        </w:rPr>
        <w:t xml:space="preserve">……</w:t>
      </w:r>
      <w:r/>
    </w:p>
    <w:p>
      <w:pPr>
        <w:pStyle w:val="808"/>
        <w:ind w:firstLine="420"/>
        <w:spacing w:before="30" w:beforeAutospacing="0" w:after="30" w:afterAutospacing="0" w:line="360" w:lineRule="auto"/>
        <w:rPr>
          <w:rFonts w:hint="eastAsia" w:ascii="宋体" w:hAnsi="宋体" w:cs="宋体"/>
          <w:color w:val="000000"/>
          <w:highlight w:val="none"/>
        </w:rPr>
      </w:pPr>
      <w:r>
        <w:rPr>
          <w:rFonts w:hint="eastAsia" w:ascii="宋体" w:hAnsi="宋体" w:cs="宋体"/>
          <w:color w:val="000000"/>
          <w:highlight w:val="none"/>
          <w:shd w:val="clear" w:color="auto" w:fill="ffffff"/>
        </w:rPr>
        <w:t xml:space="preserve">本公司（单位）对上述声明内容的真实性负责。如有虚假，愿承担相应法律责任。</w:t>
      </w:r>
      <w:r/>
    </w:p>
    <w:p>
      <w:pPr>
        <w:pStyle w:val="808"/>
        <w:spacing w:before="30" w:beforeAutospacing="0" w:after="30" w:afterAutospacing="0" w:line="360" w:lineRule="auto"/>
        <w:rPr>
          <w:rFonts w:hint="eastAsia" w:ascii="宋体" w:hAnsi="宋体" w:cs="宋体"/>
          <w:color w:val="000000"/>
          <w:highlight w:val="none"/>
        </w:rPr>
      </w:pPr>
      <w:r>
        <w:rPr>
          <w:rFonts w:hint="eastAsia" w:ascii="宋体" w:hAnsi="宋体" w:cs="宋体"/>
          <w:color w:val="000000"/>
          <w:highlight w:val="none"/>
        </w:rPr>
      </w:r>
      <w:r/>
    </w:p>
    <w:p>
      <w:pPr>
        <w:pStyle w:val="808"/>
        <w:ind w:right="480" w:firstLine="3720"/>
        <w:spacing w:before="30" w:beforeAutospacing="0" w:after="30" w:afterAutospacing="0" w:line="360" w:lineRule="auto"/>
        <w:rPr>
          <w:rFonts w:hint="eastAsia" w:ascii="宋体" w:hAnsi="宋体" w:cs="宋体"/>
          <w:color w:val="000000"/>
          <w:highlight w:val="none"/>
        </w:rPr>
      </w:pPr>
      <w:r>
        <w:rPr>
          <w:rFonts w:hint="eastAsia" w:ascii="宋体" w:hAnsi="宋体" w:cs="宋体"/>
          <w:color w:val="000000"/>
          <w:highlight w:val="none"/>
          <w:shd w:val="clear" w:color="auto" w:fill="ffffff"/>
        </w:rPr>
        <w:t xml:space="preserve">公司（单位）名称（盖章）：　        </w:t>
      </w:r>
      <w:r/>
    </w:p>
    <w:p>
      <w:pPr>
        <w:pStyle w:val="808"/>
        <w:jc w:val="center"/>
        <w:spacing w:before="30" w:beforeAutospacing="0" w:after="30" w:afterAutospacing="0" w:line="360" w:lineRule="auto"/>
        <w:rPr>
          <w:rFonts w:hint="eastAsia" w:ascii="宋体" w:hAnsi="宋体" w:cs="宋体"/>
          <w:color w:val="000000"/>
          <w:highlight w:val="none"/>
        </w:rPr>
      </w:pPr>
      <w:r>
        <w:rPr>
          <w:rFonts w:hint="eastAsia" w:ascii="宋体" w:hAnsi="宋体" w:cs="宋体"/>
          <w:color w:val="000000"/>
          <w:highlight w:val="none"/>
          <w:shd w:val="clear" w:color="auto" w:fill="ffffff"/>
        </w:rPr>
        <w:t xml:space="preserve">                                日期：　   年　  月　  日         </w:t>
      </w:r>
      <w:r/>
    </w:p>
    <w:p>
      <w:pPr>
        <w:pStyle w:val="808"/>
        <w:spacing w:before="30" w:beforeAutospacing="0" w:after="30" w:afterAutospacing="0" w:line="360" w:lineRule="auto"/>
        <w:rPr>
          <w:rFonts w:hint="eastAsia" w:ascii="宋体" w:hAnsi="宋体" w:cs="宋体"/>
          <w:color w:val="000000"/>
          <w:highlight w:val="none"/>
        </w:rPr>
      </w:pPr>
      <w:r>
        <w:rPr>
          <w:rFonts w:hint="eastAsia" w:ascii="宋体" w:hAnsi="宋体" w:cs="宋体"/>
          <w:color w:val="000000"/>
          <w:highlight w:val="none"/>
          <w:shd w:val="clear" w:color="auto" w:fill="ffffff"/>
        </w:rPr>
        <w:t xml:space="preserve">__________________</w:t>
      </w:r>
      <w:r/>
    </w:p>
    <w:p>
      <w:pPr>
        <w:pStyle w:val="808"/>
        <w:spacing w:before="30" w:beforeAutospacing="0" w:after="30" w:afterAutospacing="0" w:line="360" w:lineRule="auto"/>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1.产品如有型号，请在“产品名称”栏一并填写。</w:t>
      </w:r>
      <w:r/>
    </w:p>
    <w:p>
      <w:pPr>
        <w:pStyle w:val="808"/>
        <w:spacing w:before="30" w:beforeAutospacing="0" w:after="30" w:afterAutospacing="0" w:line="360" w:lineRule="auto"/>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2.生产厂名与厂址应与生产厂营业执照载明的相关信息保持一致。</w:t>
      </w:r>
      <w:r/>
    </w:p>
    <w:p>
      <w:pPr>
        <w:pStyle w:val="808"/>
        <w:spacing w:before="30" w:beforeAutospacing="0" w:after="30" w:afterAutospacing="0" w:line="360" w:lineRule="auto"/>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3.该产品的中国境内生产的组件成本占比相关要求实施前，“规定比例”栏可不填，下同。</w:t>
      </w:r>
      <w:r/>
    </w:p>
    <w:p>
      <w:pPr>
        <w:pStyle w:val="808"/>
        <w:spacing w:before="30" w:beforeAutospacing="0" w:after="30" w:afterAutospacing="0" w:line="360" w:lineRule="auto"/>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4.该产品的关键组件要求实施前，“关键组件”栏可不填，下同。</w:t>
      </w:r>
      <w:r/>
    </w:p>
    <w:p>
      <w:pPr>
        <w:pStyle w:val="808"/>
        <w:spacing w:before="30" w:beforeAutospacing="0" w:after="30" w:afterAutospacing="0" w:line="360" w:lineRule="auto"/>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5.该产品的关键工序要求实施前，“关键工序”栏可不填，下同。</w:t>
      </w:r>
      <w:r/>
    </w:p>
    <w:p>
      <w:pPr>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6.用横线划除的地方无需填写。</w:t>
      </w:r>
      <w:r/>
    </w:p>
    <w:p>
      <w:pPr>
        <w:pStyle w:val="786"/>
        <w:rPr>
          <w:rFonts w:hint="eastAsia"/>
          <w:color w:val="000000"/>
          <w:sz w:val="24"/>
          <w:szCs w:val="20"/>
          <w:highlight w:val="none"/>
          <w:lang w:eastAsia="zh-CN"/>
        </w:rPr>
      </w:pPr>
      <w:r>
        <w:rPr>
          <w:rFonts w:hint="eastAsia" w:ascii="宋体" w:hAnsi="宋体" w:eastAsia="宋体" w:cs="宋体"/>
          <w:color w:val="000000"/>
          <w:highlight w:val="none"/>
          <w:shd w:val="clear" w:color="auto" w:fill="ffffff"/>
          <w:lang w:eastAsia="zh-CN"/>
        </w:rPr>
        <w:br w:type="page" w:clear="all"/>
      </w:r>
      <w:r/>
    </w:p>
    <w:p>
      <w:pPr>
        <w:pStyle w:val="786"/>
        <w:rPr>
          <w:color w:val="000000"/>
          <w:sz w:val="24"/>
          <w:szCs w:val="20"/>
          <w:highlight w:val="none"/>
          <w:lang w:eastAsia="zh-CN"/>
        </w:rPr>
      </w:pPr>
      <w:r>
        <w:rPr>
          <w:rFonts w:hint="eastAsia"/>
          <w:color w:val="000000"/>
          <w:sz w:val="24"/>
          <w:szCs w:val="20"/>
          <w:highlight w:val="none"/>
          <w:lang w:eastAsia="zh-CN"/>
        </w:rPr>
        <w:t xml:space="preserve">12</w:t>
      </w:r>
      <w:r>
        <w:rPr>
          <w:color w:val="000000"/>
          <w:sz w:val="24"/>
          <w:szCs w:val="20"/>
          <w:highlight w:val="none"/>
          <w:lang w:eastAsia="zh-CN"/>
        </w:rPr>
        <w:t xml:space="preserve">招标文件要求提供或投标人认为应附的其他材料</w:t>
      </w:r>
      <w:r/>
    </w:p>
    <w:sectPr>
      <w:headerReference w:type="even" r:id="rId10"/>
      <w:headerReference w:type="first" r:id="rId11"/>
      <w:footerReference w:type="even" r:id="rId14"/>
      <w:footerReference w:type="first" r:id="rId15"/>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ESI黑体-GB2312">
    <w:panose1 w:val="020B0503020202020204"/>
  </w:font>
  <w:font w:name="仿宋">
    <w:panose1 w:val="02010609060101010101"/>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34</w:t>
    </w:r>
    <w:r>
      <w:rPr>
        <w:rFonts w:ascii="Times New Roma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rPr>
        <w:rStyle w:val="1081"/>
      </w:rPr>
      <w:framePr w:wrap="around" w:vAnchor="text" w:hAnchor="margin" w:xAlign="right" w:y="1"/>
    </w:pPr>
    <w:r>
      <w:rPr>
        <w:rStyle w:val="1081"/>
      </w:rPr>
      <w:fldChar w:fldCharType="begin"/>
    </w:r>
    <w:r>
      <w:rPr>
        <w:rStyle w:val="1081"/>
      </w:rPr>
      <w:instrText xml:space="preserve">PAGE  </w:instrText>
    </w:r>
    <w:r>
      <w:rPr>
        <w:rStyle w:val="1081"/>
      </w:rPr>
      <w:fldChar w:fldCharType="separate"/>
    </w:r>
    <w:r>
      <w:rPr>
        <w:rStyle w:val="1081"/>
      </w:rPr>
      <w:fldChar w:fldCharType="end"/>
    </w:r>
    <w:r/>
  </w:p>
  <w:p>
    <w:pPr>
      <w:pStyle w:val="1057"/>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258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162"/>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4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6"/>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11"/>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10"/>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47"/>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46"/>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55"/>
      <w:isLgl w:val="false"/>
      <w:suff w:val="nothing"/>
      <w:lvlText w:val="%1.%2.%3.%4.%5.%6　"/>
      <w:lvlJc w:val="left"/>
      <w:pPr>
        <w:ind w:left="-25" w:firstLine="0"/>
      </w:pPr>
      <w:rPr>
        <w:rFonts w:ascii="Times New Roman" w:hAnsi="Times New Roman" w:eastAsia="宋体"/>
        <w:b/>
        <w:i w:val="0"/>
        <w:sz w:val="28"/>
      </w:rPr>
    </w:lvl>
    <w:lvl w:ilvl="6">
      <w:start w:val="1"/>
      <w:numFmt w:val="lowerLetter"/>
      <w:pStyle w:val="1168"/>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31"/>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lowerLetter"/>
      <w:pStyle w:val="1192"/>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17"/>
      <w:isLgl w:val="false"/>
      <w:suff w:val="tab"/>
      <w:lvlText w:val="%1"/>
      <w:lvlJc w:val="left"/>
      <w:pPr>
        <w:ind w:left="680" w:hanging="680"/>
      </w:pPr>
      <w:rPr>
        <w:rFonts w:hint="eastAsia" w:ascii="宋体" w:hAnsi="宋体" w:eastAsia="宋体"/>
      </w:rPr>
    </w:lvl>
    <w:lvl w:ilvl="1">
      <w:start w:val="1"/>
      <w:numFmt w:val="decimal"/>
      <w:pStyle w:val="1218"/>
      <w:isLgl w:val="false"/>
      <w:suff w:val="tab"/>
      <w:lvlText w:val="%1.%2"/>
      <w:lvlJc w:val="left"/>
      <w:pPr>
        <w:ind w:left="851" w:hanging="851"/>
      </w:pPr>
      <w:rPr>
        <w:rFonts w:hint="eastAsia" w:ascii="宋体" w:hAnsi="宋体" w:eastAsia="宋体"/>
        <w:color w:val="000000"/>
      </w:rPr>
    </w:lvl>
    <w:lvl w:ilvl="2">
      <w:start w:val="1"/>
      <w:numFmt w:val="decimal"/>
      <w:pStyle w:val="121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pStyle w:val="111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6"/>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default="1">
    <w:name w:val="Normal"/>
    <w:link w:val="12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4">
    <w:name w:val="Heading 1"/>
    <w:basedOn w:val="723"/>
    <w:next w:val="723"/>
    <w:link w:val="862"/>
    <w:uiPriority w:val="9"/>
    <w:qFormat/>
    <w:pPr>
      <w:keepLines/>
      <w:keepNext/>
      <w:spacing w:before="480" w:after="200"/>
      <w:outlineLvl w:val="0"/>
    </w:pPr>
    <w:rPr>
      <w:rFonts w:ascii="Arial" w:hAnsi="Arial" w:eastAsia="Arial" w:cs="Arial"/>
      <w:sz w:val="40"/>
      <w:szCs w:val="40"/>
    </w:rPr>
  </w:style>
  <w:style w:type="paragraph" w:styleId="725">
    <w:name w:val="Heading 2"/>
    <w:basedOn w:val="723"/>
    <w:next w:val="723"/>
    <w:link w:val="863"/>
    <w:uiPriority w:val="9"/>
    <w:unhideWhenUsed/>
    <w:qFormat/>
    <w:pPr>
      <w:keepLines/>
      <w:keepNext/>
      <w:spacing w:before="360" w:after="200"/>
      <w:outlineLvl w:val="1"/>
    </w:pPr>
    <w:rPr>
      <w:rFonts w:ascii="Arial" w:hAnsi="Arial" w:eastAsia="Arial" w:cs="Arial"/>
      <w:sz w:val="34"/>
    </w:rPr>
  </w:style>
  <w:style w:type="paragraph" w:styleId="726">
    <w:name w:val="Heading 3"/>
    <w:basedOn w:val="723"/>
    <w:next w:val="723"/>
    <w:link w:val="864"/>
    <w:uiPriority w:val="9"/>
    <w:unhideWhenUsed/>
    <w:qFormat/>
    <w:pPr>
      <w:keepLines/>
      <w:keepNext/>
      <w:spacing w:before="320" w:after="200"/>
      <w:outlineLvl w:val="2"/>
    </w:pPr>
    <w:rPr>
      <w:rFonts w:ascii="Arial" w:hAnsi="Arial" w:eastAsia="Arial" w:cs="Arial"/>
      <w:sz w:val="30"/>
      <w:szCs w:val="30"/>
    </w:rPr>
  </w:style>
  <w:style w:type="paragraph" w:styleId="727">
    <w:name w:val="Heading 4"/>
    <w:basedOn w:val="723"/>
    <w:next w:val="723"/>
    <w:link w:val="865"/>
    <w:uiPriority w:val="9"/>
    <w:unhideWhenUsed/>
    <w:qFormat/>
    <w:pPr>
      <w:keepLines/>
      <w:keepNext/>
      <w:spacing w:before="320" w:after="200"/>
      <w:outlineLvl w:val="3"/>
    </w:pPr>
    <w:rPr>
      <w:rFonts w:ascii="Arial" w:hAnsi="Arial" w:eastAsia="Arial" w:cs="Arial"/>
      <w:b/>
      <w:bCs/>
      <w:sz w:val="26"/>
      <w:szCs w:val="26"/>
    </w:rPr>
  </w:style>
  <w:style w:type="paragraph" w:styleId="728">
    <w:name w:val="Heading 5"/>
    <w:basedOn w:val="723"/>
    <w:next w:val="723"/>
    <w:link w:val="866"/>
    <w:uiPriority w:val="9"/>
    <w:unhideWhenUsed/>
    <w:qFormat/>
    <w:pPr>
      <w:keepLines/>
      <w:keepNext/>
      <w:spacing w:before="320" w:after="200"/>
      <w:outlineLvl w:val="4"/>
    </w:pPr>
    <w:rPr>
      <w:rFonts w:ascii="Arial" w:hAnsi="Arial" w:eastAsia="Arial" w:cs="Arial"/>
      <w:b/>
      <w:bCs/>
      <w:sz w:val="24"/>
    </w:rPr>
  </w:style>
  <w:style w:type="paragraph" w:styleId="729">
    <w:name w:val="Heading 6"/>
    <w:basedOn w:val="723"/>
    <w:next w:val="723"/>
    <w:link w:val="867"/>
    <w:uiPriority w:val="9"/>
    <w:unhideWhenUsed/>
    <w:qFormat/>
    <w:pPr>
      <w:keepLines/>
      <w:keepNext/>
      <w:spacing w:before="320" w:after="200"/>
      <w:outlineLvl w:val="5"/>
    </w:pPr>
    <w:rPr>
      <w:rFonts w:ascii="Arial" w:hAnsi="Arial" w:eastAsia="Arial" w:cs="Arial"/>
      <w:b/>
      <w:bCs/>
      <w:sz w:val="22"/>
      <w:szCs w:val="22"/>
    </w:rPr>
  </w:style>
  <w:style w:type="paragraph" w:styleId="730">
    <w:name w:val="Heading 7"/>
    <w:basedOn w:val="723"/>
    <w:next w:val="723"/>
    <w:link w:val="868"/>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Heading 8"/>
    <w:basedOn w:val="723"/>
    <w:next w:val="723"/>
    <w:link w:val="869"/>
    <w:uiPriority w:val="9"/>
    <w:unhideWhenUsed/>
    <w:qFormat/>
    <w:pPr>
      <w:keepLines/>
      <w:keepNext/>
      <w:spacing w:before="320" w:after="200"/>
      <w:outlineLvl w:val="7"/>
    </w:pPr>
    <w:rPr>
      <w:rFonts w:ascii="Arial" w:hAnsi="Arial" w:eastAsia="Arial" w:cs="Arial"/>
      <w:i/>
      <w:iCs/>
      <w:sz w:val="22"/>
      <w:szCs w:val="22"/>
    </w:rPr>
  </w:style>
  <w:style w:type="paragraph" w:styleId="732">
    <w:name w:val="Heading 9"/>
    <w:basedOn w:val="723"/>
    <w:next w:val="723"/>
    <w:link w:val="870"/>
    <w:uiPriority w:val="9"/>
    <w:unhideWhenUsed/>
    <w:qFormat/>
    <w:pPr>
      <w:keepLines/>
      <w:keepNext/>
      <w:spacing w:before="320" w:after="200"/>
      <w:outlineLvl w:val="8"/>
    </w:pPr>
    <w:rPr>
      <w:rFonts w:ascii="Arial" w:hAnsi="Arial" w:eastAsia="Arial" w:cs="Arial"/>
      <w:i/>
      <w:iCs/>
      <w:szCs w:val="21"/>
    </w:rPr>
  </w:style>
  <w:style w:type="character" w:styleId="733" w:default="1">
    <w:name w:val="Default Paragraph Font"/>
    <w:uiPriority w:val="1"/>
    <w:semiHidden/>
    <w:unhideWhenUsed/>
  </w:style>
  <w:style w:type="table" w:styleId="734" w:default="1">
    <w:name w:val="Normal Table"/>
    <w:uiPriority w:val="99"/>
    <w:semiHidden/>
    <w:unhideWhenUsed/>
    <w:tblPr>
      <w:tblCellMar>
        <w:left w:w="108" w:type="dxa"/>
        <w:top w:w="0" w:type="dxa"/>
        <w:right w:w="108" w:type="dxa"/>
        <w:bottom w:w="0" w:type="dxa"/>
      </w:tblCellMar>
    </w:tblPr>
  </w:style>
  <w:style w:type="paragraph" w:styleId="735">
    <w:name w:val="toc 7"/>
    <w:basedOn w:val="723"/>
    <w:next w:val="723"/>
    <w:uiPriority w:val="39"/>
    <w:unhideWhenUsed/>
    <w:qFormat/>
    <w:pPr>
      <w:ind w:left="1701" w:right="0" w:firstLine="0"/>
      <w:spacing w:after="57"/>
    </w:pPr>
  </w:style>
  <w:style w:type="paragraph" w:styleId="736">
    <w:name w:val="Caption"/>
    <w:basedOn w:val="723"/>
    <w:next w:val="723"/>
    <w:uiPriority w:val="35"/>
    <w:semiHidden/>
    <w:unhideWhenUsed/>
    <w:qFormat/>
    <w:pPr>
      <w:spacing w:line="276" w:lineRule="auto"/>
    </w:pPr>
    <w:rPr>
      <w:b/>
      <w:bCs/>
      <w:color w:val="4f81bd" w:themeColor="accent1"/>
      <w:sz w:val="18"/>
      <w:szCs w:val="18"/>
    </w:rPr>
  </w:style>
  <w:style w:type="paragraph" w:styleId="737">
    <w:name w:val="toc 5"/>
    <w:basedOn w:val="723"/>
    <w:next w:val="723"/>
    <w:uiPriority w:val="39"/>
    <w:unhideWhenUsed/>
    <w:qFormat/>
    <w:pPr>
      <w:ind w:left="1134" w:right="0" w:firstLine="0"/>
      <w:spacing w:after="57"/>
    </w:pPr>
  </w:style>
  <w:style w:type="paragraph" w:styleId="738">
    <w:name w:val="toc 3"/>
    <w:basedOn w:val="723"/>
    <w:next w:val="723"/>
    <w:uiPriority w:val="39"/>
    <w:unhideWhenUsed/>
    <w:qFormat/>
    <w:pPr>
      <w:ind w:left="567" w:right="0" w:firstLine="0"/>
      <w:spacing w:after="57"/>
    </w:pPr>
  </w:style>
  <w:style w:type="paragraph" w:styleId="739">
    <w:name w:val="toc 8"/>
    <w:basedOn w:val="723"/>
    <w:next w:val="723"/>
    <w:uiPriority w:val="39"/>
    <w:unhideWhenUsed/>
    <w:qFormat/>
    <w:pPr>
      <w:ind w:left="1984" w:right="0" w:firstLine="0"/>
      <w:spacing w:after="57"/>
    </w:pPr>
  </w:style>
  <w:style w:type="paragraph" w:styleId="740">
    <w:name w:val="endnote text"/>
    <w:basedOn w:val="723"/>
    <w:uiPriority w:val="99"/>
    <w:semiHidden/>
    <w:unhideWhenUsed/>
    <w:qFormat/>
    <w:pPr>
      <w:spacing w:after="0" w:line="240" w:lineRule="auto"/>
    </w:pPr>
    <w:rPr>
      <w:sz w:val="20"/>
    </w:rPr>
  </w:style>
  <w:style w:type="paragraph" w:styleId="741">
    <w:name w:val="Footer"/>
    <w:basedOn w:val="723"/>
    <w:uiPriority w:val="99"/>
    <w:unhideWhenUsed/>
    <w:pPr>
      <w:spacing w:after="0" w:line="240" w:lineRule="auto"/>
      <w:tabs>
        <w:tab w:val="center" w:pos="7143" w:leader="none"/>
        <w:tab w:val="right" w:pos="14287" w:leader="none"/>
      </w:tabs>
    </w:pPr>
  </w:style>
  <w:style w:type="paragraph" w:styleId="742">
    <w:name w:val="Header"/>
    <w:basedOn w:val="723"/>
    <w:uiPriority w:val="99"/>
    <w:unhideWhenUsed/>
    <w:qFormat/>
    <w:pPr>
      <w:spacing w:after="0" w:line="240" w:lineRule="auto"/>
      <w:tabs>
        <w:tab w:val="center" w:pos="7143" w:leader="none"/>
        <w:tab w:val="right" w:pos="14287" w:leader="none"/>
      </w:tabs>
    </w:pPr>
  </w:style>
  <w:style w:type="paragraph" w:styleId="743">
    <w:name w:val="toc 1"/>
    <w:basedOn w:val="723"/>
    <w:next w:val="723"/>
    <w:uiPriority w:val="39"/>
    <w:unhideWhenUsed/>
    <w:qFormat/>
    <w:pPr>
      <w:ind w:left="0" w:right="0" w:firstLine="0"/>
      <w:spacing w:after="57"/>
    </w:pPr>
  </w:style>
  <w:style w:type="paragraph" w:styleId="744">
    <w:name w:val="toc 4"/>
    <w:basedOn w:val="723"/>
    <w:next w:val="723"/>
    <w:uiPriority w:val="39"/>
    <w:unhideWhenUsed/>
    <w:qFormat/>
    <w:pPr>
      <w:ind w:left="850" w:right="0" w:firstLine="0"/>
      <w:spacing w:after="57"/>
    </w:pPr>
  </w:style>
  <w:style w:type="paragraph" w:styleId="745">
    <w:name w:val="Subtitle"/>
    <w:basedOn w:val="723"/>
    <w:next w:val="723"/>
    <w:uiPriority w:val="11"/>
    <w:qFormat/>
    <w:pPr>
      <w:spacing w:before="200" w:after="200"/>
    </w:pPr>
    <w:rPr>
      <w:sz w:val="24"/>
      <w:szCs w:val="24"/>
    </w:rPr>
  </w:style>
  <w:style w:type="paragraph" w:styleId="746">
    <w:name w:val="footnote text"/>
    <w:basedOn w:val="723"/>
    <w:uiPriority w:val="99"/>
    <w:semiHidden/>
    <w:unhideWhenUsed/>
    <w:qFormat/>
    <w:pPr>
      <w:spacing w:after="40" w:line="240" w:lineRule="auto"/>
    </w:pPr>
    <w:rPr>
      <w:sz w:val="18"/>
    </w:rPr>
  </w:style>
  <w:style w:type="paragraph" w:styleId="747">
    <w:name w:val="toc 6"/>
    <w:basedOn w:val="723"/>
    <w:next w:val="723"/>
    <w:uiPriority w:val="39"/>
    <w:unhideWhenUsed/>
    <w:qFormat/>
    <w:pPr>
      <w:ind w:left="1417" w:right="0" w:firstLine="0"/>
      <w:spacing w:after="57"/>
    </w:pPr>
  </w:style>
  <w:style w:type="paragraph" w:styleId="748">
    <w:name w:val="table of figures"/>
    <w:basedOn w:val="723"/>
    <w:next w:val="723"/>
    <w:uiPriority w:val="99"/>
    <w:unhideWhenUsed/>
    <w:qFormat/>
    <w:pPr>
      <w:spacing w:after="0" w:afterAutospacing="0"/>
    </w:pPr>
  </w:style>
  <w:style w:type="paragraph" w:styleId="749">
    <w:name w:val="toc 2"/>
    <w:basedOn w:val="723"/>
    <w:next w:val="723"/>
    <w:uiPriority w:val="39"/>
    <w:unhideWhenUsed/>
    <w:qFormat/>
    <w:pPr>
      <w:ind w:left="283" w:right="0" w:firstLine="0"/>
      <w:spacing w:after="57"/>
    </w:pPr>
  </w:style>
  <w:style w:type="paragraph" w:styleId="750">
    <w:name w:val="toc 9"/>
    <w:basedOn w:val="723"/>
    <w:next w:val="723"/>
    <w:uiPriority w:val="39"/>
    <w:unhideWhenUsed/>
    <w:qFormat/>
    <w:pPr>
      <w:ind w:left="2268" w:right="0" w:firstLine="0"/>
      <w:spacing w:after="57"/>
    </w:pPr>
  </w:style>
  <w:style w:type="paragraph" w:styleId="751">
    <w:name w:val="Title"/>
    <w:basedOn w:val="723"/>
    <w:next w:val="723"/>
    <w:uiPriority w:val="10"/>
    <w:qFormat/>
    <w:pPr>
      <w:contextualSpacing/>
      <w:spacing w:before="300" w:after="200"/>
    </w:pPr>
    <w:rPr>
      <w:sz w:val="48"/>
      <w:szCs w:val="48"/>
    </w:rPr>
  </w:style>
  <w:style w:type="table" w:styleId="75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3">
    <w:name w:val="endnote reference"/>
    <w:uiPriority w:val="99"/>
    <w:semiHidden/>
    <w:unhideWhenUsed/>
    <w:qFormat/>
    <w:rPr>
      <w:vertAlign w:val="superscript"/>
    </w:rPr>
  </w:style>
  <w:style w:type="character" w:styleId="754">
    <w:name w:val="Hyperlink"/>
    <w:uiPriority w:val="99"/>
    <w:unhideWhenUsed/>
    <w:qFormat/>
    <w:rPr>
      <w:color w:val="0000ff" w:themeColor="hyperlink"/>
      <w:u w:val="single"/>
    </w:rPr>
  </w:style>
  <w:style w:type="character" w:styleId="755">
    <w:name w:val="footnote reference"/>
    <w:uiPriority w:val="99"/>
    <w:unhideWhenUsed/>
    <w:qFormat/>
    <w:rPr>
      <w:vertAlign w:val="superscript"/>
    </w:rPr>
  </w:style>
  <w:style w:type="paragraph" w:styleId="756">
    <w:name w:val="List Paragraph"/>
    <w:basedOn w:val="723"/>
    <w:uiPriority w:val="34"/>
    <w:qFormat/>
    <w:pPr>
      <w:contextualSpacing/>
      <w:ind w:left="720"/>
    </w:pPr>
  </w:style>
  <w:style w:type="paragraph" w:styleId="757">
    <w:name w:val="No Spacing"/>
    <w:uiPriority w:val="1"/>
    <w:qFormat/>
    <w:pPr>
      <w:spacing w:before="0" w:after="0" w:line="240" w:lineRule="auto"/>
    </w:pPr>
    <w:rPr>
      <w:rFonts w:hint="default" w:ascii="Times New Roman" w:hAnsi="Times New Roman" w:eastAsia="宋体" w:cs="Times New Roman"/>
    </w:rPr>
  </w:style>
  <w:style w:type="paragraph" w:styleId="758">
    <w:name w:val="Quote"/>
    <w:basedOn w:val="723"/>
    <w:next w:val="723"/>
    <w:uiPriority w:val="29"/>
    <w:qFormat/>
    <w:pPr>
      <w:ind w:left="720" w:right="720"/>
    </w:pPr>
    <w:rPr>
      <w:i/>
    </w:rPr>
  </w:style>
  <w:style w:type="paragraph" w:styleId="759">
    <w:name w:val="Intense Quote"/>
    <w:basedOn w:val="723"/>
    <w:next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6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7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7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7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9" w:customStyle="1">
    <w:name w:val="TOC Heading"/>
    <w:uiPriority w:val="39"/>
    <w:unhideWhenUsed/>
    <w:qFormat/>
    <w:rPr>
      <w:rFonts w:hint="default" w:ascii="Times New Roman" w:hAnsi="Times New Roman" w:eastAsia="宋体" w:cs="Times New Roman"/>
    </w:rPr>
  </w:style>
  <w:style w:type="character" w:styleId="780" w:customStyle="1">
    <w:name w:val="默认段落字体11"/>
    <w:link w:val="723"/>
    <w:uiPriority w:val="1"/>
    <w:unhideWhenUsed/>
    <w:qFormat/>
  </w:style>
  <w:style w:type="table" w:styleId="781" w:customStyle="1">
    <w:name w:val="普通表格11"/>
    <w:uiPriority w:val="99"/>
    <w:unhideWhenUsed/>
    <w:qFormat/>
    <w:tblPr/>
  </w:style>
  <w:style w:type="paragraph" w:styleId="782" w:customStyle="1">
    <w:name w:val="目录 711"/>
    <w:basedOn w:val="723"/>
    <w:next w:val="723"/>
    <w:uiPriority w:val="39"/>
    <w:unhideWhenUsed/>
    <w:qFormat/>
    <w:pPr>
      <w:ind w:left="1701"/>
      <w:spacing w:after="57"/>
    </w:pPr>
  </w:style>
  <w:style w:type="paragraph" w:styleId="783" w:customStyle="1">
    <w:name w:val="正文缩进12"/>
    <w:basedOn w:val="723"/>
    <w:uiPriority w:val="0"/>
    <w:qFormat/>
    <w:pPr>
      <w:ind w:firstLine="420"/>
    </w:pPr>
    <w:rPr>
      <w:rFonts w:hint="eastAsia" w:ascii="宋体"/>
      <w:sz w:val="24"/>
    </w:rPr>
  </w:style>
  <w:style w:type="paragraph" w:styleId="784" w:customStyle="1">
    <w:name w:val="批注文字11"/>
    <w:basedOn w:val="723"/>
    <w:link w:val="785"/>
    <w:uiPriority w:val="99"/>
    <w:unhideWhenUsed/>
    <w:qFormat/>
    <w:pPr>
      <w:jc w:val="left"/>
    </w:pPr>
  </w:style>
  <w:style w:type="character" w:styleId="785" w:customStyle="1">
    <w:name w:val="批注文字 字符2"/>
    <w:link w:val="784"/>
    <w:uiPriority w:val="99"/>
    <w:semiHidden/>
    <w:qFormat/>
    <w:rPr>
      <w:sz w:val="21"/>
      <w:szCs w:val="24"/>
    </w:rPr>
  </w:style>
  <w:style w:type="paragraph" w:styleId="786" w:customStyle="1">
    <w:name w:val="正文文本12"/>
    <w:basedOn w:val="723"/>
    <w:next w:val="723"/>
    <w:uiPriority w:val="0"/>
    <w:semiHidden/>
    <w:qFormat/>
    <w:rPr>
      <w:rFonts w:ascii="Arial" w:hAnsi="Arial" w:eastAsia="Arial" w:cs="Arial"/>
      <w:szCs w:val="21"/>
      <w:lang w:eastAsia="en-US"/>
    </w:rPr>
  </w:style>
  <w:style w:type="paragraph" w:styleId="787" w:customStyle="1">
    <w:name w:val="目录 511"/>
    <w:basedOn w:val="723"/>
    <w:next w:val="723"/>
    <w:uiPriority w:val="39"/>
    <w:unhideWhenUsed/>
    <w:qFormat/>
    <w:pPr>
      <w:ind w:left="1134"/>
      <w:spacing w:after="57"/>
    </w:pPr>
  </w:style>
  <w:style w:type="paragraph" w:styleId="788" w:customStyle="1">
    <w:name w:val="目录 311"/>
    <w:basedOn w:val="723"/>
    <w:next w:val="723"/>
    <w:uiPriority w:val="39"/>
    <w:unhideWhenUsed/>
    <w:qFormat/>
    <w:pPr>
      <w:ind w:left="567"/>
      <w:spacing w:after="57"/>
    </w:pPr>
  </w:style>
  <w:style w:type="paragraph" w:styleId="789" w:customStyle="1">
    <w:name w:val="目录 811"/>
    <w:basedOn w:val="723"/>
    <w:next w:val="723"/>
    <w:uiPriority w:val="39"/>
    <w:unhideWhenUsed/>
    <w:qFormat/>
    <w:pPr>
      <w:ind w:left="1984"/>
      <w:spacing w:after="57"/>
    </w:pPr>
  </w:style>
  <w:style w:type="paragraph" w:styleId="790" w:customStyle="1">
    <w:name w:val="尾注文本1"/>
    <w:basedOn w:val="723"/>
    <w:link w:val="791"/>
    <w:uiPriority w:val="99"/>
    <w:unhideWhenUsed/>
    <w:qFormat/>
    <w:rPr>
      <w:sz w:val="20"/>
    </w:rPr>
  </w:style>
  <w:style w:type="character" w:styleId="791" w:customStyle="1">
    <w:name w:val="尾注文本 字符"/>
    <w:link w:val="790"/>
    <w:uiPriority w:val="99"/>
    <w:qFormat/>
    <w:rPr>
      <w:sz w:val="20"/>
    </w:rPr>
  </w:style>
  <w:style w:type="paragraph" w:styleId="792" w:customStyle="1">
    <w:name w:val="批注框文本11"/>
    <w:basedOn w:val="723"/>
    <w:link w:val="793"/>
    <w:uiPriority w:val="99"/>
    <w:unhideWhenUsed/>
    <w:qFormat/>
    <w:rPr>
      <w:sz w:val="18"/>
      <w:szCs w:val="18"/>
    </w:rPr>
  </w:style>
  <w:style w:type="character" w:styleId="793" w:customStyle="1">
    <w:name w:val="批注框文本 字符1"/>
    <w:link w:val="792"/>
    <w:uiPriority w:val="99"/>
    <w:semiHidden/>
    <w:qFormat/>
    <w:rPr>
      <w:sz w:val="18"/>
      <w:szCs w:val="18"/>
    </w:rPr>
  </w:style>
  <w:style w:type="paragraph" w:styleId="794" w:customStyle="1">
    <w:name w:val="页脚11"/>
    <w:basedOn w:val="723"/>
    <w:link w:val="795"/>
    <w:uiPriority w:val="99"/>
    <w:unhideWhenUsed/>
    <w:qFormat/>
    <w:pPr>
      <w:jc w:val="left"/>
      <w:tabs>
        <w:tab w:val="center" w:pos="4153" w:leader="none"/>
        <w:tab w:val="right" w:pos="8306" w:leader="none"/>
      </w:tabs>
    </w:pPr>
    <w:rPr>
      <w:sz w:val="18"/>
      <w:szCs w:val="18"/>
    </w:rPr>
  </w:style>
  <w:style w:type="character" w:styleId="795" w:customStyle="1">
    <w:name w:val="页脚 字符2"/>
    <w:link w:val="794"/>
    <w:uiPriority w:val="99"/>
    <w:qFormat/>
    <w:rPr>
      <w:sz w:val="18"/>
      <w:szCs w:val="18"/>
    </w:rPr>
  </w:style>
  <w:style w:type="paragraph" w:styleId="796" w:customStyle="1">
    <w:name w:val="页眉11"/>
    <w:basedOn w:val="723"/>
    <w:link w:val="79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97" w:customStyle="1">
    <w:name w:val="页眉 字符2"/>
    <w:link w:val="796"/>
    <w:uiPriority w:val="99"/>
    <w:qFormat/>
    <w:rPr>
      <w:sz w:val="18"/>
      <w:szCs w:val="18"/>
    </w:rPr>
  </w:style>
  <w:style w:type="paragraph" w:styleId="798" w:customStyle="1">
    <w:name w:val="目录 111"/>
    <w:basedOn w:val="723"/>
    <w:next w:val="723"/>
    <w:uiPriority w:val="39"/>
    <w:unhideWhenUsed/>
    <w:qFormat/>
    <w:pPr>
      <w:spacing w:after="57"/>
    </w:pPr>
  </w:style>
  <w:style w:type="paragraph" w:styleId="799" w:customStyle="1">
    <w:name w:val="目录 411"/>
    <w:basedOn w:val="723"/>
    <w:next w:val="723"/>
    <w:uiPriority w:val="39"/>
    <w:unhideWhenUsed/>
    <w:qFormat/>
    <w:pPr>
      <w:ind w:left="850"/>
      <w:spacing w:after="57"/>
    </w:pPr>
  </w:style>
  <w:style w:type="paragraph" w:styleId="800" w:customStyle="1">
    <w:name w:val="副标题1"/>
    <w:basedOn w:val="723"/>
    <w:next w:val="723"/>
    <w:link w:val="801"/>
    <w:uiPriority w:val="11"/>
    <w:qFormat/>
    <w:pPr>
      <w:spacing w:before="200" w:after="200"/>
    </w:pPr>
    <w:rPr>
      <w:sz w:val="24"/>
    </w:rPr>
  </w:style>
  <w:style w:type="character" w:styleId="801" w:customStyle="1">
    <w:name w:val="副标题 字符"/>
    <w:link w:val="800"/>
    <w:uiPriority w:val="11"/>
    <w:qFormat/>
    <w:rPr>
      <w:sz w:val="24"/>
      <w:szCs w:val="24"/>
    </w:rPr>
  </w:style>
  <w:style w:type="paragraph" w:styleId="802" w:customStyle="1">
    <w:name w:val="脚注文本1"/>
    <w:basedOn w:val="723"/>
    <w:link w:val="803"/>
    <w:uiPriority w:val="99"/>
    <w:unhideWhenUsed/>
    <w:qFormat/>
    <w:pPr>
      <w:spacing w:after="40"/>
    </w:pPr>
    <w:rPr>
      <w:sz w:val="18"/>
    </w:rPr>
  </w:style>
  <w:style w:type="character" w:styleId="803" w:customStyle="1">
    <w:name w:val="脚注文本 字符"/>
    <w:link w:val="802"/>
    <w:uiPriority w:val="99"/>
    <w:qFormat/>
    <w:rPr>
      <w:sz w:val="18"/>
    </w:rPr>
  </w:style>
  <w:style w:type="paragraph" w:styleId="804" w:customStyle="1">
    <w:name w:val="目录 611"/>
    <w:basedOn w:val="723"/>
    <w:next w:val="723"/>
    <w:uiPriority w:val="39"/>
    <w:unhideWhenUsed/>
    <w:qFormat/>
    <w:pPr>
      <w:ind w:left="1417"/>
      <w:spacing w:after="57"/>
    </w:pPr>
  </w:style>
  <w:style w:type="paragraph" w:styleId="805" w:customStyle="1">
    <w:name w:val="图表目录1"/>
    <w:basedOn w:val="723"/>
    <w:next w:val="723"/>
    <w:uiPriority w:val="99"/>
    <w:unhideWhenUsed/>
    <w:qFormat/>
  </w:style>
  <w:style w:type="paragraph" w:styleId="806" w:customStyle="1">
    <w:name w:val="目录 212"/>
    <w:basedOn w:val="723"/>
    <w:next w:val="723"/>
    <w:uiPriority w:val="39"/>
    <w:unhideWhenUsed/>
    <w:qFormat/>
    <w:pPr>
      <w:ind w:left="283"/>
      <w:spacing w:after="57"/>
    </w:pPr>
  </w:style>
  <w:style w:type="paragraph" w:styleId="807" w:customStyle="1">
    <w:name w:val="目录 911"/>
    <w:basedOn w:val="723"/>
    <w:next w:val="723"/>
    <w:uiPriority w:val="39"/>
    <w:unhideWhenUsed/>
    <w:qFormat/>
    <w:pPr>
      <w:ind w:left="2268"/>
      <w:spacing w:after="57"/>
    </w:pPr>
  </w:style>
  <w:style w:type="paragraph" w:styleId="808" w:customStyle="1">
    <w:name w:val="普通(网站)11"/>
    <w:basedOn w:val="723"/>
    <w:uiPriority w:val="0"/>
    <w:qFormat/>
    <w:pPr>
      <w:jc w:val="left"/>
      <w:spacing w:beforeAutospacing="1" w:afterAutospacing="1"/>
    </w:pPr>
    <w:rPr>
      <w:sz w:val="24"/>
    </w:rPr>
  </w:style>
  <w:style w:type="paragraph" w:styleId="809" w:customStyle="1">
    <w:name w:val="标题11"/>
    <w:basedOn w:val="723"/>
    <w:next w:val="723"/>
    <w:link w:val="810"/>
    <w:uiPriority w:val="10"/>
    <w:qFormat/>
    <w:pPr>
      <w:contextualSpacing/>
      <w:spacing w:before="300" w:after="200"/>
    </w:pPr>
    <w:rPr>
      <w:sz w:val="48"/>
      <w:szCs w:val="48"/>
    </w:rPr>
  </w:style>
  <w:style w:type="character" w:styleId="810" w:customStyle="1">
    <w:name w:val="标题 字符1"/>
    <w:link w:val="809"/>
    <w:uiPriority w:val="10"/>
    <w:qFormat/>
    <w:rPr>
      <w:sz w:val="48"/>
      <w:szCs w:val="48"/>
    </w:rPr>
  </w:style>
  <w:style w:type="paragraph" w:styleId="811" w:customStyle="1">
    <w:name w:val="批注主题11"/>
    <w:basedOn w:val="784"/>
    <w:next w:val="784"/>
    <w:link w:val="812"/>
    <w:uiPriority w:val="99"/>
    <w:unhideWhenUsed/>
    <w:qFormat/>
    <w:rPr>
      <w:b/>
      <w:bCs/>
    </w:rPr>
  </w:style>
  <w:style w:type="character" w:styleId="812" w:customStyle="1">
    <w:name w:val="批注主题 字符1"/>
    <w:link w:val="811"/>
    <w:uiPriority w:val="99"/>
    <w:semiHidden/>
    <w:qFormat/>
    <w:rPr>
      <w:b/>
      <w:bCs/>
      <w:sz w:val="21"/>
      <w:szCs w:val="24"/>
    </w:rPr>
  </w:style>
  <w:style w:type="table" w:styleId="813" w:customStyle="1">
    <w:name w:val="网格型11"/>
    <w:uiPriority w:val="59"/>
    <w:qFormat/>
    <w:rPr>
      <w:lang w:val="en-US" w:eastAsia="zh-CN" w:bidi="ar-SA"/>
    </w:rPr>
    <w:tblPr/>
  </w:style>
  <w:style w:type="character" w:styleId="814" w:customStyle="1">
    <w:name w:val="要点11"/>
    <w:link w:val="723"/>
    <w:uiPriority w:val="22"/>
    <w:qFormat/>
    <w:rPr>
      <w:b/>
    </w:rPr>
  </w:style>
  <w:style w:type="character" w:styleId="815" w:customStyle="1">
    <w:name w:val="尾注引用1"/>
    <w:link w:val="723"/>
    <w:uiPriority w:val="99"/>
    <w:unhideWhenUsed/>
    <w:qFormat/>
    <w:rPr>
      <w:vertAlign w:val="superscript"/>
    </w:rPr>
  </w:style>
  <w:style w:type="character" w:styleId="816" w:customStyle="1">
    <w:name w:val="已访问的超链接11"/>
    <w:link w:val="723"/>
    <w:uiPriority w:val="99"/>
    <w:unhideWhenUsed/>
    <w:qFormat/>
    <w:rPr>
      <w:color w:val="800080"/>
      <w:sz w:val="18"/>
      <w:szCs w:val="18"/>
      <w:u w:val="none"/>
    </w:rPr>
  </w:style>
  <w:style w:type="character" w:styleId="817" w:customStyle="1">
    <w:name w:val="强调11"/>
    <w:link w:val="723"/>
    <w:uiPriority w:val="20"/>
    <w:qFormat/>
    <w:rPr>
      <w:i/>
    </w:rPr>
  </w:style>
  <w:style w:type="character" w:styleId="818" w:customStyle="1">
    <w:name w:val="超链接11"/>
    <w:link w:val="723"/>
    <w:uiPriority w:val="99"/>
    <w:unhideWhenUsed/>
    <w:qFormat/>
    <w:rPr>
      <w:color w:val="0000ff"/>
      <w:sz w:val="18"/>
      <w:szCs w:val="18"/>
      <w:u w:val="none"/>
    </w:rPr>
  </w:style>
  <w:style w:type="character" w:styleId="819" w:customStyle="1">
    <w:name w:val="批注引用11"/>
    <w:link w:val="723"/>
    <w:uiPriority w:val="99"/>
    <w:unhideWhenUsed/>
    <w:qFormat/>
    <w:rPr>
      <w:sz w:val="21"/>
      <w:szCs w:val="21"/>
    </w:rPr>
  </w:style>
  <w:style w:type="character" w:styleId="820" w:customStyle="1">
    <w:name w:val="脚注引用1"/>
    <w:link w:val="723"/>
    <w:uiPriority w:val="99"/>
    <w:unhideWhenUsed/>
    <w:qFormat/>
    <w:rPr>
      <w:vertAlign w:val="superscript"/>
    </w:rPr>
  </w:style>
  <w:style w:type="paragraph" w:styleId="821" w:customStyle="1">
    <w:name w:val="正文文本111"/>
    <w:basedOn w:val="723"/>
    <w:next w:val="822"/>
    <w:uiPriority w:val="0"/>
    <w:qFormat/>
    <w:pPr>
      <w:spacing w:before="120" w:line="22" w:lineRule="atLeast"/>
      <w:tabs>
        <w:tab w:val="left" w:pos="567" w:leader="none"/>
      </w:tabs>
    </w:pPr>
    <w:rPr>
      <w:rFonts w:ascii="宋体" w:hAnsi="宋体"/>
      <w:sz w:val="24"/>
      <w:szCs w:val="20"/>
    </w:rPr>
  </w:style>
  <w:style w:type="paragraph" w:styleId="822" w:customStyle="1">
    <w:name w:val="目录 211"/>
    <w:basedOn w:val="723"/>
    <w:next w:val="723"/>
    <w:uiPriority w:val="39"/>
    <w:unhideWhenUsed/>
    <w:qFormat/>
    <w:pPr>
      <w:ind w:left="283"/>
      <w:spacing w:after="57"/>
    </w:pPr>
  </w:style>
  <w:style w:type="character" w:styleId="823" w:customStyle="1">
    <w:name w:val="font131"/>
    <w:link w:val="723"/>
    <w:uiPriority w:val="0"/>
    <w:qFormat/>
    <w:rPr>
      <w:rFonts w:ascii="Calibri" w:hAnsi="Calibri" w:cs="Calibri"/>
      <w:color w:val="000000"/>
      <w:sz w:val="20"/>
      <w:szCs w:val="20"/>
      <w:u w:val="none"/>
    </w:rPr>
  </w:style>
  <w:style w:type="character" w:styleId="824" w:customStyle="1">
    <w:name w:val="默认段落字体1"/>
    <w:link w:val="723"/>
    <w:uiPriority w:val="1"/>
    <w:unhideWhenUsed/>
    <w:qFormat/>
  </w:style>
  <w:style w:type="character" w:styleId="825" w:customStyle="1">
    <w:name w:val="Heading 1 Char"/>
    <w:link w:val="723"/>
    <w:uiPriority w:val="9"/>
    <w:qFormat/>
    <w:rPr>
      <w:rFonts w:ascii="Arial" w:hAnsi="Arial" w:eastAsia="Arial" w:cs="Arial"/>
      <w:sz w:val="40"/>
      <w:szCs w:val="40"/>
    </w:rPr>
  </w:style>
  <w:style w:type="character" w:styleId="826" w:customStyle="1">
    <w:name w:val="Heading 2 Char"/>
    <w:link w:val="723"/>
    <w:uiPriority w:val="9"/>
    <w:qFormat/>
    <w:rPr>
      <w:rFonts w:ascii="Arial" w:hAnsi="Arial" w:eastAsia="Arial" w:cs="Arial"/>
      <w:sz w:val="34"/>
    </w:rPr>
  </w:style>
  <w:style w:type="character" w:styleId="827" w:customStyle="1">
    <w:name w:val="Heading 3 Char"/>
    <w:link w:val="723"/>
    <w:uiPriority w:val="9"/>
    <w:qFormat/>
    <w:rPr>
      <w:rFonts w:ascii="Arial" w:hAnsi="Arial" w:eastAsia="Arial" w:cs="Arial"/>
      <w:sz w:val="30"/>
      <w:szCs w:val="30"/>
    </w:rPr>
  </w:style>
  <w:style w:type="character" w:styleId="828" w:customStyle="1">
    <w:name w:val="Heading 4 Char"/>
    <w:link w:val="723"/>
    <w:uiPriority w:val="9"/>
    <w:qFormat/>
    <w:rPr>
      <w:rFonts w:ascii="Arial" w:hAnsi="Arial" w:eastAsia="Arial" w:cs="Arial"/>
      <w:b/>
      <w:bCs/>
      <w:sz w:val="26"/>
      <w:szCs w:val="26"/>
    </w:rPr>
  </w:style>
  <w:style w:type="character" w:styleId="829" w:customStyle="1">
    <w:name w:val="Heading 5 Char"/>
    <w:link w:val="723"/>
    <w:uiPriority w:val="9"/>
    <w:qFormat/>
    <w:rPr>
      <w:rFonts w:ascii="Arial" w:hAnsi="Arial" w:eastAsia="Arial" w:cs="Arial"/>
      <w:b/>
      <w:bCs/>
      <w:sz w:val="24"/>
      <w:szCs w:val="24"/>
    </w:rPr>
  </w:style>
  <w:style w:type="character" w:styleId="830" w:customStyle="1">
    <w:name w:val="Heading 6 Char"/>
    <w:link w:val="723"/>
    <w:uiPriority w:val="9"/>
    <w:qFormat/>
    <w:rPr>
      <w:rFonts w:ascii="Arial" w:hAnsi="Arial" w:eastAsia="Arial" w:cs="Arial"/>
      <w:b/>
      <w:bCs/>
      <w:sz w:val="22"/>
      <w:szCs w:val="22"/>
    </w:rPr>
  </w:style>
  <w:style w:type="character" w:styleId="831" w:customStyle="1">
    <w:name w:val="Heading 7 Char"/>
    <w:link w:val="723"/>
    <w:uiPriority w:val="9"/>
    <w:qFormat/>
    <w:rPr>
      <w:rFonts w:ascii="Arial" w:hAnsi="Arial" w:eastAsia="Arial" w:cs="Arial"/>
      <w:b/>
      <w:bCs/>
      <w:i/>
      <w:iCs/>
      <w:sz w:val="22"/>
      <w:szCs w:val="22"/>
    </w:rPr>
  </w:style>
  <w:style w:type="character" w:styleId="832" w:customStyle="1">
    <w:name w:val="Heading 8 Char"/>
    <w:link w:val="723"/>
    <w:uiPriority w:val="9"/>
    <w:qFormat/>
    <w:rPr>
      <w:rFonts w:ascii="Arial" w:hAnsi="Arial" w:eastAsia="Arial" w:cs="Arial"/>
      <w:i/>
      <w:iCs/>
      <w:sz w:val="22"/>
      <w:szCs w:val="22"/>
    </w:rPr>
  </w:style>
  <w:style w:type="character" w:styleId="833" w:customStyle="1">
    <w:name w:val="Heading 9 Char"/>
    <w:link w:val="723"/>
    <w:uiPriority w:val="9"/>
    <w:qFormat/>
    <w:rPr>
      <w:rFonts w:ascii="Arial" w:hAnsi="Arial" w:eastAsia="Arial" w:cs="Arial"/>
      <w:i/>
      <w:iCs/>
      <w:sz w:val="21"/>
      <w:szCs w:val="21"/>
    </w:rPr>
  </w:style>
  <w:style w:type="character" w:styleId="834" w:customStyle="1">
    <w:name w:val="Title Char"/>
    <w:link w:val="723"/>
    <w:uiPriority w:val="10"/>
    <w:qFormat/>
    <w:rPr>
      <w:sz w:val="48"/>
      <w:szCs w:val="48"/>
    </w:rPr>
  </w:style>
  <w:style w:type="character" w:styleId="835" w:customStyle="1">
    <w:name w:val="Subtitle Char"/>
    <w:link w:val="723"/>
    <w:uiPriority w:val="11"/>
    <w:qFormat/>
    <w:rPr>
      <w:sz w:val="24"/>
      <w:szCs w:val="24"/>
    </w:rPr>
  </w:style>
  <w:style w:type="character" w:styleId="836" w:customStyle="1">
    <w:name w:val="Quote Char"/>
    <w:link w:val="723"/>
    <w:uiPriority w:val="29"/>
    <w:qFormat/>
    <w:rPr>
      <w:i/>
    </w:rPr>
  </w:style>
  <w:style w:type="character" w:styleId="837" w:customStyle="1">
    <w:name w:val="Intense Quote Char"/>
    <w:link w:val="723"/>
    <w:uiPriority w:val="30"/>
    <w:qFormat/>
    <w:rPr>
      <w:i/>
    </w:rPr>
  </w:style>
  <w:style w:type="character" w:styleId="838" w:customStyle="1">
    <w:name w:val="Header Char"/>
    <w:link w:val="723"/>
    <w:uiPriority w:val="99"/>
    <w:qFormat/>
  </w:style>
  <w:style w:type="character" w:styleId="839" w:customStyle="1">
    <w:name w:val="Caption Char"/>
    <w:link w:val="723"/>
    <w:uiPriority w:val="99"/>
    <w:qFormat/>
  </w:style>
  <w:style w:type="table" w:styleId="840" w:customStyle="1">
    <w:name w:val="无格式表格 1"/>
    <w:basedOn w:val="781"/>
    <w:uiPriority w:val="59"/>
    <w:qFormat/>
    <w:pPr>
      <w:spacing w:after="0" w:line="240" w:lineRule="auto"/>
    </w:pPr>
    <w:tblPr/>
  </w:style>
  <w:style w:type="table" w:styleId="841" w:customStyle="1">
    <w:name w:val="无格式表格 2"/>
    <w:basedOn w:val="781"/>
    <w:uiPriority w:val="59"/>
    <w:qFormat/>
    <w:pPr>
      <w:spacing w:after="0" w:line="240" w:lineRule="auto"/>
    </w:pPr>
    <w:tblPr/>
  </w:style>
  <w:style w:type="table" w:styleId="842" w:customStyle="1">
    <w:name w:val="无格式表格 3"/>
    <w:basedOn w:val="781"/>
    <w:uiPriority w:val="99"/>
    <w:qFormat/>
    <w:pPr>
      <w:spacing w:after="0" w:line="240" w:lineRule="auto"/>
    </w:pPr>
    <w:tblPr/>
  </w:style>
  <w:style w:type="table" w:styleId="843" w:customStyle="1">
    <w:name w:val="无格式表格 4"/>
    <w:basedOn w:val="781"/>
    <w:uiPriority w:val="99"/>
    <w:qFormat/>
    <w:pPr>
      <w:spacing w:after="0" w:line="240" w:lineRule="auto"/>
    </w:pPr>
    <w:tblPr/>
  </w:style>
  <w:style w:type="table" w:styleId="844" w:customStyle="1">
    <w:name w:val="无格式表格 5"/>
    <w:basedOn w:val="781"/>
    <w:uiPriority w:val="99"/>
    <w:qFormat/>
    <w:pPr>
      <w:spacing w:after="0" w:line="240" w:lineRule="auto"/>
    </w:pPr>
    <w:tblPr/>
  </w:style>
  <w:style w:type="table" w:styleId="845" w:customStyle="1">
    <w:name w:val="网格表 1 浅色"/>
    <w:basedOn w:val="781"/>
    <w:uiPriority w:val="99"/>
    <w:qFormat/>
    <w:pPr>
      <w:spacing w:after="0" w:line="240" w:lineRule="auto"/>
    </w:pPr>
    <w:tblPr/>
  </w:style>
  <w:style w:type="table" w:styleId="846" w:customStyle="1">
    <w:name w:val="网格表 2"/>
    <w:basedOn w:val="781"/>
    <w:uiPriority w:val="99"/>
    <w:qFormat/>
    <w:pPr>
      <w:spacing w:after="0" w:line="240" w:lineRule="auto"/>
    </w:pPr>
    <w:tblPr/>
  </w:style>
  <w:style w:type="table" w:styleId="847" w:customStyle="1">
    <w:name w:val="网格表 3"/>
    <w:basedOn w:val="781"/>
    <w:uiPriority w:val="99"/>
    <w:qFormat/>
    <w:pPr>
      <w:spacing w:after="0" w:line="240" w:lineRule="auto"/>
    </w:pPr>
    <w:tblPr/>
  </w:style>
  <w:style w:type="table" w:styleId="848" w:customStyle="1">
    <w:name w:val="网格表 4"/>
    <w:basedOn w:val="781"/>
    <w:uiPriority w:val="59"/>
    <w:qFormat/>
    <w:pPr>
      <w:spacing w:after="0" w:line="240" w:lineRule="auto"/>
    </w:pPr>
    <w:tblPr/>
  </w:style>
  <w:style w:type="table" w:styleId="849" w:customStyle="1">
    <w:name w:val="网格表 5 深色"/>
    <w:basedOn w:val="781"/>
    <w:uiPriority w:val="99"/>
    <w:qFormat/>
    <w:pPr>
      <w:spacing w:after="0" w:line="240" w:lineRule="auto"/>
    </w:pPr>
    <w:tblPr/>
  </w:style>
  <w:style w:type="table" w:styleId="850" w:customStyle="1">
    <w:name w:val="网格表 6 彩色"/>
    <w:basedOn w:val="781"/>
    <w:uiPriority w:val="99"/>
    <w:qFormat/>
    <w:pPr>
      <w:spacing w:after="0" w:line="240" w:lineRule="auto"/>
    </w:pPr>
    <w:tblPr/>
  </w:style>
  <w:style w:type="table" w:styleId="851" w:customStyle="1">
    <w:name w:val="网格表 7 彩色"/>
    <w:basedOn w:val="781"/>
    <w:uiPriority w:val="99"/>
    <w:qFormat/>
    <w:pPr>
      <w:spacing w:after="0" w:line="240" w:lineRule="auto"/>
    </w:pPr>
    <w:tblPr/>
  </w:style>
  <w:style w:type="table" w:styleId="852" w:customStyle="1">
    <w:name w:val="清单表 1 浅色"/>
    <w:basedOn w:val="781"/>
    <w:uiPriority w:val="99"/>
    <w:qFormat/>
    <w:pPr>
      <w:spacing w:after="0" w:line="240" w:lineRule="auto"/>
    </w:pPr>
    <w:tblPr/>
  </w:style>
  <w:style w:type="table" w:styleId="853" w:customStyle="1">
    <w:name w:val="清单表 2"/>
    <w:basedOn w:val="781"/>
    <w:uiPriority w:val="99"/>
    <w:qFormat/>
    <w:pPr>
      <w:spacing w:after="0" w:line="240" w:lineRule="auto"/>
    </w:pPr>
    <w:tblPr/>
  </w:style>
  <w:style w:type="table" w:styleId="854" w:customStyle="1">
    <w:name w:val="清单表 3"/>
    <w:basedOn w:val="781"/>
    <w:uiPriority w:val="99"/>
    <w:qFormat/>
    <w:pPr>
      <w:spacing w:after="0" w:line="240" w:lineRule="auto"/>
    </w:pPr>
    <w:tblPr/>
  </w:style>
  <w:style w:type="table" w:styleId="855" w:customStyle="1">
    <w:name w:val="清单表 4"/>
    <w:basedOn w:val="781"/>
    <w:uiPriority w:val="99"/>
    <w:qFormat/>
    <w:pPr>
      <w:spacing w:after="0" w:line="240" w:lineRule="auto"/>
    </w:pPr>
    <w:tblPr/>
  </w:style>
  <w:style w:type="table" w:styleId="856" w:customStyle="1">
    <w:name w:val="清单表 5 深色"/>
    <w:basedOn w:val="781"/>
    <w:uiPriority w:val="99"/>
    <w:qFormat/>
    <w:pPr>
      <w:spacing w:after="0" w:line="240" w:lineRule="auto"/>
    </w:pPr>
    <w:tblPr/>
  </w:style>
  <w:style w:type="table" w:styleId="857" w:customStyle="1">
    <w:name w:val="清单表 6 彩色"/>
    <w:basedOn w:val="781"/>
    <w:uiPriority w:val="99"/>
    <w:qFormat/>
    <w:pPr>
      <w:spacing w:after="0" w:line="240" w:lineRule="auto"/>
    </w:pPr>
    <w:tblPr/>
  </w:style>
  <w:style w:type="table" w:styleId="858" w:customStyle="1">
    <w:name w:val="清单表 7 彩色"/>
    <w:basedOn w:val="781"/>
    <w:uiPriority w:val="99"/>
    <w:qFormat/>
    <w:pPr>
      <w:spacing w:after="0" w:line="240" w:lineRule="auto"/>
    </w:pPr>
    <w:tblPr/>
  </w:style>
  <w:style w:type="character" w:styleId="859" w:customStyle="1">
    <w:name w:val="Footnote Text Char"/>
    <w:link w:val="723"/>
    <w:uiPriority w:val="99"/>
    <w:qFormat/>
    <w:rPr>
      <w:sz w:val="18"/>
    </w:rPr>
  </w:style>
  <w:style w:type="character" w:styleId="860" w:customStyle="1">
    <w:name w:val="Endnote Text Char"/>
    <w:link w:val="723"/>
    <w:uiPriority w:val="99"/>
    <w:qFormat/>
    <w:rPr>
      <w:sz w:val="20"/>
    </w:rPr>
  </w:style>
  <w:style w:type="paragraph" w:styleId="861" w:customStyle="1">
    <w:name w:val="TOC 标题"/>
    <w:uiPriority w:val="39"/>
    <w:qFormat/>
    <w:rPr>
      <w:rFonts w:hint="default" w:ascii="Times New Roman" w:hAnsi="Times New Roman" w:eastAsia="宋体" w:cs="Times New Roman"/>
      <w:lang w:val="en-US" w:eastAsia="zh-CN" w:bidi="ar-SA"/>
    </w:rPr>
  </w:style>
  <w:style w:type="character" w:styleId="862" w:customStyle="1">
    <w:name w:val="标题 1 字符1"/>
    <w:link w:val="724"/>
    <w:uiPriority w:val="9"/>
    <w:qFormat/>
    <w:rPr>
      <w:rFonts w:ascii="Arial" w:hAnsi="Arial" w:eastAsia="Arial" w:cs="Arial"/>
      <w:sz w:val="40"/>
      <w:szCs w:val="40"/>
    </w:rPr>
  </w:style>
  <w:style w:type="character" w:styleId="863" w:customStyle="1">
    <w:name w:val="标题 2 字符1"/>
    <w:link w:val="725"/>
    <w:uiPriority w:val="9"/>
    <w:qFormat/>
    <w:rPr>
      <w:rFonts w:ascii="Arial" w:hAnsi="Arial" w:eastAsia="Arial" w:cs="Arial"/>
      <w:sz w:val="34"/>
    </w:rPr>
  </w:style>
  <w:style w:type="character" w:styleId="864" w:customStyle="1">
    <w:name w:val="标题 3 字符1"/>
    <w:link w:val="726"/>
    <w:uiPriority w:val="9"/>
    <w:qFormat/>
    <w:rPr>
      <w:rFonts w:ascii="Arial" w:hAnsi="Arial" w:eastAsia="Arial" w:cs="Arial"/>
      <w:sz w:val="30"/>
      <w:szCs w:val="30"/>
    </w:rPr>
  </w:style>
  <w:style w:type="character" w:styleId="865" w:customStyle="1">
    <w:name w:val="标题 4 字符1"/>
    <w:link w:val="727"/>
    <w:uiPriority w:val="9"/>
    <w:qFormat/>
    <w:rPr>
      <w:rFonts w:ascii="Arial" w:hAnsi="Arial" w:eastAsia="Arial" w:cs="Arial"/>
      <w:b/>
      <w:bCs/>
      <w:sz w:val="26"/>
      <w:szCs w:val="26"/>
    </w:rPr>
  </w:style>
  <w:style w:type="character" w:styleId="866" w:customStyle="1">
    <w:name w:val="标题 5 字符1"/>
    <w:link w:val="728"/>
    <w:uiPriority w:val="9"/>
    <w:qFormat/>
    <w:rPr>
      <w:rFonts w:ascii="Arial" w:hAnsi="Arial" w:eastAsia="Arial" w:cs="Arial"/>
      <w:b/>
      <w:bCs/>
      <w:sz w:val="24"/>
      <w:szCs w:val="24"/>
    </w:rPr>
  </w:style>
  <w:style w:type="character" w:styleId="867" w:customStyle="1">
    <w:name w:val="标题 6 字符1"/>
    <w:link w:val="729"/>
    <w:uiPriority w:val="9"/>
    <w:qFormat/>
    <w:rPr>
      <w:rFonts w:ascii="Arial" w:hAnsi="Arial" w:eastAsia="Arial" w:cs="Arial"/>
      <w:b/>
      <w:bCs/>
      <w:sz w:val="22"/>
      <w:szCs w:val="22"/>
    </w:rPr>
  </w:style>
  <w:style w:type="character" w:styleId="868" w:customStyle="1">
    <w:name w:val="标题 7 字符1"/>
    <w:link w:val="730"/>
    <w:uiPriority w:val="9"/>
    <w:qFormat/>
    <w:rPr>
      <w:rFonts w:ascii="Arial" w:hAnsi="Arial" w:eastAsia="Arial" w:cs="Arial"/>
      <w:b/>
      <w:bCs/>
      <w:i/>
      <w:iCs/>
      <w:sz w:val="22"/>
      <w:szCs w:val="22"/>
    </w:rPr>
  </w:style>
  <w:style w:type="character" w:styleId="869" w:customStyle="1">
    <w:name w:val="标题 8 字符1"/>
    <w:link w:val="731"/>
    <w:uiPriority w:val="9"/>
    <w:qFormat/>
    <w:rPr>
      <w:rFonts w:ascii="Arial" w:hAnsi="Arial" w:eastAsia="Arial" w:cs="Arial"/>
      <w:i/>
      <w:iCs/>
      <w:sz w:val="22"/>
      <w:szCs w:val="22"/>
    </w:rPr>
  </w:style>
  <w:style w:type="character" w:styleId="870" w:customStyle="1">
    <w:name w:val="标题 9 字符1"/>
    <w:link w:val="732"/>
    <w:uiPriority w:val="9"/>
    <w:qFormat/>
    <w:rPr>
      <w:rFonts w:ascii="Arial" w:hAnsi="Arial" w:eastAsia="Arial" w:cs="Arial"/>
      <w:i/>
      <w:iCs/>
      <w:sz w:val="21"/>
      <w:szCs w:val="21"/>
    </w:rPr>
  </w:style>
  <w:style w:type="paragraph" w:styleId="871" w:customStyle="1">
    <w:name w:val="Caption1"/>
    <w:basedOn w:val="723"/>
    <w:next w:val="723"/>
    <w:uiPriority w:val="35"/>
    <w:unhideWhenUsed/>
    <w:qFormat/>
    <w:pPr>
      <w:spacing w:line="276" w:lineRule="auto"/>
    </w:pPr>
    <w:rPr>
      <w:b/>
      <w:bCs/>
      <w:color w:val="4f81bd"/>
      <w:sz w:val="18"/>
      <w:szCs w:val="18"/>
    </w:rPr>
  </w:style>
  <w:style w:type="paragraph" w:styleId="872" w:customStyle="1">
    <w:name w:val="Footer1"/>
    <w:basedOn w:val="723"/>
    <w:link w:val="873"/>
    <w:uiPriority w:val="99"/>
    <w:unhideWhenUsed/>
    <w:qFormat/>
    <w:pPr>
      <w:tabs>
        <w:tab w:val="center" w:pos="7143" w:leader="none"/>
        <w:tab w:val="right" w:pos="14287" w:leader="none"/>
      </w:tabs>
    </w:pPr>
  </w:style>
  <w:style w:type="character" w:styleId="873" w:customStyle="1">
    <w:name w:val="页脚 字符1"/>
    <w:link w:val="872"/>
    <w:uiPriority w:val="99"/>
    <w:qFormat/>
  </w:style>
  <w:style w:type="paragraph" w:styleId="874" w:customStyle="1">
    <w:name w:val="Header1"/>
    <w:basedOn w:val="723"/>
    <w:link w:val="875"/>
    <w:uiPriority w:val="99"/>
    <w:unhideWhenUsed/>
    <w:qFormat/>
    <w:pPr>
      <w:tabs>
        <w:tab w:val="center" w:pos="7143" w:leader="none"/>
        <w:tab w:val="right" w:pos="14287" w:leader="none"/>
      </w:tabs>
    </w:pPr>
  </w:style>
  <w:style w:type="character" w:styleId="875" w:customStyle="1">
    <w:name w:val="页眉 字符1"/>
    <w:link w:val="874"/>
    <w:uiPriority w:val="99"/>
    <w:qFormat/>
  </w:style>
  <w:style w:type="paragraph" w:styleId="876" w:customStyle="1">
    <w:name w:val="列出段落"/>
    <w:basedOn w:val="723"/>
    <w:uiPriority w:val="34"/>
    <w:qFormat/>
    <w:pPr>
      <w:contextualSpacing/>
      <w:ind w:left="720"/>
    </w:pPr>
  </w:style>
  <w:style w:type="paragraph" w:styleId="877" w:customStyle="1">
    <w:name w:val="无间隔"/>
    <w:uiPriority w:val="1"/>
    <w:qFormat/>
    <w:rPr>
      <w:rFonts w:hint="default" w:ascii="Times New Roman" w:hAnsi="Times New Roman" w:eastAsia="宋体" w:cs="Times New Roman"/>
      <w:lang w:val="en-US" w:eastAsia="zh-CN" w:bidi="ar-SA"/>
    </w:rPr>
  </w:style>
  <w:style w:type="paragraph" w:styleId="878" w:customStyle="1">
    <w:name w:val="引用"/>
    <w:basedOn w:val="723"/>
    <w:next w:val="723"/>
    <w:link w:val="879"/>
    <w:uiPriority w:val="29"/>
    <w:qFormat/>
    <w:pPr>
      <w:ind w:left="720" w:right="720"/>
    </w:pPr>
    <w:rPr>
      <w:i/>
    </w:rPr>
  </w:style>
  <w:style w:type="character" w:styleId="879" w:customStyle="1">
    <w:name w:val="引用 字符"/>
    <w:link w:val="878"/>
    <w:uiPriority w:val="29"/>
    <w:qFormat/>
    <w:rPr>
      <w:i/>
    </w:rPr>
  </w:style>
  <w:style w:type="paragraph" w:styleId="880" w:customStyle="1">
    <w:name w:val="明显引用"/>
    <w:basedOn w:val="723"/>
    <w:next w:val="723"/>
    <w:link w:val="8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customStyle="1">
    <w:name w:val="明显引用 字符"/>
    <w:link w:val="880"/>
    <w:uiPriority w:val="30"/>
    <w:qFormat/>
    <w:rPr>
      <w:i/>
    </w:rPr>
  </w:style>
  <w:style w:type="character" w:styleId="882" w:customStyle="1">
    <w:name w:val="Footer Char"/>
    <w:link w:val="723"/>
    <w:uiPriority w:val="99"/>
    <w:qFormat/>
  </w:style>
  <w:style w:type="table" w:styleId="883" w:customStyle="1">
    <w:name w:val="Table Grid Light"/>
    <w:uiPriority w:val="59"/>
    <w:qFormat/>
    <w:rPr>
      <w:lang w:val="en-US" w:eastAsia="zh-CN" w:bidi="ar-SA"/>
    </w:rPr>
    <w:tblPr/>
  </w:style>
  <w:style w:type="table" w:styleId="884" w:customStyle="1">
    <w:name w:val="无格式表格 11"/>
    <w:uiPriority w:val="59"/>
    <w:qFormat/>
    <w:rPr>
      <w:lang w:val="en-US" w:eastAsia="zh-CN" w:bidi="ar-SA"/>
    </w:rPr>
    <w:tblPr/>
  </w:style>
  <w:style w:type="table" w:styleId="885" w:customStyle="1">
    <w:name w:val="无格式表格 21"/>
    <w:uiPriority w:val="59"/>
    <w:qFormat/>
    <w:rPr>
      <w:lang w:val="en-US" w:eastAsia="zh-CN" w:bidi="ar-SA"/>
    </w:rPr>
    <w:tblPr/>
  </w:style>
  <w:style w:type="table" w:styleId="886" w:customStyle="1">
    <w:name w:val="无格式表格 31"/>
    <w:uiPriority w:val="99"/>
    <w:qFormat/>
    <w:rPr>
      <w:lang w:val="en-US" w:eastAsia="zh-CN" w:bidi="ar-SA"/>
    </w:rPr>
    <w:tblPr/>
  </w:style>
  <w:style w:type="table" w:styleId="887" w:customStyle="1">
    <w:name w:val="无格式表格 41"/>
    <w:uiPriority w:val="99"/>
    <w:qFormat/>
    <w:rPr>
      <w:lang w:val="en-US" w:eastAsia="zh-CN" w:bidi="ar-SA"/>
    </w:rPr>
    <w:tblPr/>
  </w:style>
  <w:style w:type="table" w:styleId="888" w:customStyle="1">
    <w:name w:val="无格式表格 51"/>
    <w:uiPriority w:val="99"/>
    <w:qFormat/>
    <w:rPr>
      <w:lang w:val="en-US" w:eastAsia="zh-CN" w:bidi="ar-SA"/>
    </w:rPr>
    <w:tblPr/>
  </w:style>
  <w:style w:type="table" w:styleId="889" w:customStyle="1">
    <w:name w:val="网格表 1 浅色1"/>
    <w:uiPriority w:val="99"/>
    <w:qFormat/>
    <w:rPr>
      <w:lang w:val="en-US" w:eastAsia="zh-CN" w:bidi="ar-SA"/>
    </w:rPr>
    <w:tblPr/>
  </w:style>
  <w:style w:type="table" w:styleId="890" w:customStyle="1">
    <w:name w:val="Grid Table 1 Light - Accent 1"/>
    <w:uiPriority w:val="99"/>
    <w:qFormat/>
    <w:rPr>
      <w:lang w:val="en-US" w:eastAsia="zh-CN" w:bidi="ar-SA"/>
    </w:rPr>
    <w:tblPr/>
  </w:style>
  <w:style w:type="table" w:styleId="891" w:customStyle="1">
    <w:name w:val="Grid Table 1 Light - Accent 2"/>
    <w:uiPriority w:val="99"/>
    <w:qFormat/>
    <w:rPr>
      <w:lang w:val="en-US" w:eastAsia="zh-CN" w:bidi="ar-SA"/>
    </w:rPr>
    <w:tblPr/>
  </w:style>
  <w:style w:type="table" w:styleId="892" w:customStyle="1">
    <w:name w:val="Grid Table 1 Light - Accent 3"/>
    <w:uiPriority w:val="99"/>
    <w:qFormat/>
    <w:rPr>
      <w:lang w:val="en-US" w:eastAsia="zh-CN" w:bidi="ar-SA"/>
    </w:rPr>
    <w:tblPr/>
  </w:style>
  <w:style w:type="table" w:styleId="893" w:customStyle="1">
    <w:name w:val="Grid Table 1 Light - Accent 4"/>
    <w:uiPriority w:val="99"/>
    <w:qFormat/>
    <w:rPr>
      <w:lang w:val="en-US" w:eastAsia="zh-CN" w:bidi="ar-SA"/>
    </w:rPr>
    <w:tblPr/>
  </w:style>
  <w:style w:type="table" w:styleId="894" w:customStyle="1">
    <w:name w:val="Grid Table 1 Light - Accent 5"/>
    <w:uiPriority w:val="99"/>
    <w:qFormat/>
    <w:rPr>
      <w:lang w:val="en-US" w:eastAsia="zh-CN" w:bidi="ar-SA"/>
    </w:rPr>
    <w:tblPr/>
  </w:style>
  <w:style w:type="table" w:styleId="895" w:customStyle="1">
    <w:name w:val="Grid Table 1 Light - Accent 6"/>
    <w:uiPriority w:val="99"/>
    <w:qFormat/>
    <w:rPr>
      <w:lang w:val="en-US" w:eastAsia="zh-CN" w:bidi="ar-SA"/>
    </w:rPr>
    <w:tblPr/>
  </w:style>
  <w:style w:type="table" w:styleId="896" w:customStyle="1">
    <w:name w:val="网格表 21"/>
    <w:uiPriority w:val="99"/>
    <w:qFormat/>
    <w:rPr>
      <w:lang w:val="en-US" w:eastAsia="zh-CN" w:bidi="ar-SA"/>
    </w:rPr>
    <w:tblPr/>
  </w:style>
  <w:style w:type="table" w:styleId="897" w:customStyle="1">
    <w:name w:val="Grid Table 2 - Accent 1"/>
    <w:uiPriority w:val="99"/>
    <w:qFormat/>
    <w:rPr>
      <w:lang w:val="en-US" w:eastAsia="zh-CN" w:bidi="ar-SA"/>
    </w:rPr>
    <w:tblPr/>
  </w:style>
  <w:style w:type="table" w:styleId="898" w:customStyle="1">
    <w:name w:val="Grid Table 2 - Accent 2"/>
    <w:uiPriority w:val="99"/>
    <w:qFormat/>
    <w:rPr>
      <w:lang w:val="en-US" w:eastAsia="zh-CN" w:bidi="ar-SA"/>
    </w:rPr>
    <w:tblPr/>
  </w:style>
  <w:style w:type="table" w:styleId="899" w:customStyle="1">
    <w:name w:val="Grid Table 2 - Accent 3"/>
    <w:uiPriority w:val="99"/>
    <w:qFormat/>
    <w:rPr>
      <w:lang w:val="en-US" w:eastAsia="zh-CN" w:bidi="ar-SA"/>
    </w:rPr>
    <w:tblPr/>
  </w:style>
  <w:style w:type="table" w:styleId="900" w:customStyle="1">
    <w:name w:val="Grid Table 2 - Accent 4"/>
    <w:uiPriority w:val="99"/>
    <w:qFormat/>
    <w:rPr>
      <w:lang w:val="en-US" w:eastAsia="zh-CN" w:bidi="ar-SA"/>
    </w:rPr>
    <w:tblPr/>
  </w:style>
  <w:style w:type="table" w:styleId="901" w:customStyle="1">
    <w:name w:val="Grid Table 2 - Accent 5"/>
    <w:uiPriority w:val="99"/>
    <w:qFormat/>
    <w:rPr>
      <w:lang w:val="en-US" w:eastAsia="zh-CN" w:bidi="ar-SA"/>
    </w:rPr>
    <w:tblPr/>
  </w:style>
  <w:style w:type="table" w:styleId="902" w:customStyle="1">
    <w:name w:val="Grid Table 2 - Accent 6"/>
    <w:uiPriority w:val="99"/>
    <w:qFormat/>
    <w:rPr>
      <w:lang w:val="en-US" w:eastAsia="zh-CN" w:bidi="ar-SA"/>
    </w:rPr>
    <w:tblPr/>
  </w:style>
  <w:style w:type="table" w:styleId="903" w:customStyle="1">
    <w:name w:val="网格表 31"/>
    <w:uiPriority w:val="99"/>
    <w:qFormat/>
    <w:rPr>
      <w:lang w:val="en-US" w:eastAsia="zh-CN" w:bidi="ar-SA"/>
    </w:rPr>
    <w:tblPr/>
  </w:style>
  <w:style w:type="table" w:styleId="904" w:customStyle="1">
    <w:name w:val="Grid Table 3 - Accent 1"/>
    <w:uiPriority w:val="99"/>
    <w:qFormat/>
    <w:rPr>
      <w:lang w:val="en-US" w:eastAsia="zh-CN" w:bidi="ar-SA"/>
    </w:rPr>
    <w:tblPr/>
  </w:style>
  <w:style w:type="table" w:styleId="905" w:customStyle="1">
    <w:name w:val="Grid Table 3 - Accent 2"/>
    <w:uiPriority w:val="99"/>
    <w:qFormat/>
    <w:rPr>
      <w:lang w:val="en-US" w:eastAsia="zh-CN" w:bidi="ar-SA"/>
    </w:rPr>
    <w:tblPr/>
  </w:style>
  <w:style w:type="table" w:styleId="906" w:customStyle="1">
    <w:name w:val="Grid Table 3 - Accent 3"/>
    <w:uiPriority w:val="99"/>
    <w:qFormat/>
    <w:rPr>
      <w:lang w:val="en-US" w:eastAsia="zh-CN" w:bidi="ar-SA"/>
    </w:rPr>
    <w:tblPr/>
  </w:style>
  <w:style w:type="table" w:styleId="907" w:customStyle="1">
    <w:name w:val="Grid Table 3 - Accent 4"/>
    <w:uiPriority w:val="99"/>
    <w:qFormat/>
    <w:rPr>
      <w:lang w:val="en-US" w:eastAsia="zh-CN" w:bidi="ar-SA"/>
    </w:rPr>
    <w:tblPr/>
  </w:style>
  <w:style w:type="table" w:styleId="908" w:customStyle="1">
    <w:name w:val="Grid Table 3 - Accent 5"/>
    <w:uiPriority w:val="99"/>
    <w:qFormat/>
    <w:rPr>
      <w:lang w:val="en-US" w:eastAsia="zh-CN" w:bidi="ar-SA"/>
    </w:rPr>
    <w:tblPr/>
  </w:style>
  <w:style w:type="table" w:styleId="909" w:customStyle="1">
    <w:name w:val="Grid Table 3 - Accent 6"/>
    <w:uiPriority w:val="99"/>
    <w:qFormat/>
    <w:rPr>
      <w:lang w:val="en-US" w:eastAsia="zh-CN" w:bidi="ar-SA"/>
    </w:rPr>
    <w:tblPr/>
  </w:style>
  <w:style w:type="table" w:styleId="910" w:customStyle="1">
    <w:name w:val="网格表 41"/>
    <w:uiPriority w:val="59"/>
    <w:qFormat/>
    <w:rPr>
      <w:lang w:val="en-US" w:eastAsia="zh-CN" w:bidi="ar-SA"/>
    </w:rPr>
    <w:tblPr/>
  </w:style>
  <w:style w:type="table" w:styleId="911" w:customStyle="1">
    <w:name w:val="Grid Table 4 - Accent 1"/>
    <w:uiPriority w:val="59"/>
    <w:qFormat/>
    <w:rPr>
      <w:lang w:val="en-US" w:eastAsia="zh-CN" w:bidi="ar-SA"/>
    </w:rPr>
    <w:tblPr/>
  </w:style>
  <w:style w:type="table" w:styleId="912" w:customStyle="1">
    <w:name w:val="Grid Table 4 - Accent 2"/>
    <w:uiPriority w:val="59"/>
    <w:qFormat/>
    <w:rPr>
      <w:lang w:val="en-US" w:eastAsia="zh-CN" w:bidi="ar-SA"/>
    </w:rPr>
    <w:tblPr/>
  </w:style>
  <w:style w:type="table" w:styleId="913" w:customStyle="1">
    <w:name w:val="Grid Table 4 - Accent 3"/>
    <w:uiPriority w:val="59"/>
    <w:qFormat/>
    <w:rPr>
      <w:lang w:val="en-US" w:eastAsia="zh-CN" w:bidi="ar-SA"/>
    </w:rPr>
    <w:tblPr/>
  </w:style>
  <w:style w:type="table" w:styleId="914" w:customStyle="1">
    <w:name w:val="Grid Table 4 - Accent 4"/>
    <w:uiPriority w:val="59"/>
    <w:qFormat/>
    <w:rPr>
      <w:lang w:val="en-US" w:eastAsia="zh-CN" w:bidi="ar-SA"/>
    </w:rPr>
    <w:tblPr/>
  </w:style>
  <w:style w:type="table" w:styleId="915" w:customStyle="1">
    <w:name w:val="Grid Table 4 - Accent 5"/>
    <w:uiPriority w:val="59"/>
    <w:qFormat/>
    <w:rPr>
      <w:lang w:val="en-US" w:eastAsia="zh-CN" w:bidi="ar-SA"/>
    </w:rPr>
    <w:tblPr/>
  </w:style>
  <w:style w:type="table" w:styleId="916" w:customStyle="1">
    <w:name w:val="Grid Table 4 - Accent 6"/>
    <w:uiPriority w:val="59"/>
    <w:qFormat/>
    <w:rPr>
      <w:lang w:val="en-US" w:eastAsia="zh-CN" w:bidi="ar-SA"/>
    </w:rPr>
    <w:tblPr/>
  </w:style>
  <w:style w:type="table" w:styleId="917" w:customStyle="1">
    <w:name w:val="网格表 5 深色1"/>
    <w:uiPriority w:val="99"/>
    <w:qFormat/>
    <w:rPr>
      <w:lang w:val="en-US" w:eastAsia="zh-CN" w:bidi="ar-SA"/>
    </w:rPr>
    <w:tblPr/>
  </w:style>
  <w:style w:type="table" w:styleId="918" w:customStyle="1">
    <w:name w:val="Grid Table 5 Dark- Accent 1"/>
    <w:uiPriority w:val="99"/>
    <w:qFormat/>
    <w:rPr>
      <w:lang w:val="en-US" w:eastAsia="zh-CN" w:bidi="ar-SA"/>
    </w:rPr>
    <w:tblPr/>
  </w:style>
  <w:style w:type="table" w:styleId="919" w:customStyle="1">
    <w:name w:val="Grid Table 5 Dark - Accent 2"/>
    <w:uiPriority w:val="99"/>
    <w:qFormat/>
    <w:rPr>
      <w:lang w:val="en-US" w:eastAsia="zh-CN" w:bidi="ar-SA"/>
    </w:rPr>
    <w:tblPr/>
  </w:style>
  <w:style w:type="table" w:styleId="920" w:customStyle="1">
    <w:name w:val="Grid Table 5 Dark - Accent 3"/>
    <w:uiPriority w:val="99"/>
    <w:qFormat/>
    <w:rPr>
      <w:lang w:val="en-US" w:eastAsia="zh-CN" w:bidi="ar-SA"/>
    </w:rPr>
    <w:tblPr/>
  </w:style>
  <w:style w:type="table" w:styleId="921" w:customStyle="1">
    <w:name w:val="Grid Table 5 Dark- Accent 4"/>
    <w:uiPriority w:val="99"/>
    <w:qFormat/>
    <w:rPr>
      <w:lang w:val="en-US" w:eastAsia="zh-CN" w:bidi="ar-SA"/>
    </w:rPr>
    <w:tblPr/>
  </w:style>
  <w:style w:type="table" w:styleId="922" w:customStyle="1">
    <w:name w:val="Grid Table 5 Dark - Accent 5"/>
    <w:uiPriority w:val="99"/>
    <w:qFormat/>
    <w:rPr>
      <w:lang w:val="en-US" w:eastAsia="zh-CN" w:bidi="ar-SA"/>
    </w:rPr>
    <w:tblPr/>
  </w:style>
  <w:style w:type="table" w:styleId="923" w:customStyle="1">
    <w:name w:val="Grid Table 5 Dark - Accent 6"/>
    <w:uiPriority w:val="99"/>
    <w:qFormat/>
    <w:rPr>
      <w:lang w:val="en-US" w:eastAsia="zh-CN" w:bidi="ar-SA"/>
    </w:rPr>
    <w:tblPr/>
  </w:style>
  <w:style w:type="table" w:styleId="924" w:customStyle="1">
    <w:name w:val="网格表 6 彩色1"/>
    <w:uiPriority w:val="99"/>
    <w:qFormat/>
    <w:rPr>
      <w:lang w:val="en-US" w:eastAsia="zh-CN" w:bidi="ar-SA"/>
    </w:rPr>
    <w:tblPr/>
  </w:style>
  <w:style w:type="table" w:styleId="925" w:customStyle="1">
    <w:name w:val="Grid Table 6 Colorful - Accent 1"/>
    <w:uiPriority w:val="99"/>
    <w:qFormat/>
    <w:rPr>
      <w:lang w:val="en-US" w:eastAsia="zh-CN" w:bidi="ar-SA"/>
    </w:rPr>
    <w:tblPr/>
  </w:style>
  <w:style w:type="table" w:styleId="926" w:customStyle="1">
    <w:name w:val="Grid Table 6 Colorful - Accent 2"/>
    <w:uiPriority w:val="99"/>
    <w:qFormat/>
    <w:rPr>
      <w:lang w:val="en-US" w:eastAsia="zh-CN" w:bidi="ar-SA"/>
    </w:rPr>
    <w:tblPr/>
  </w:style>
  <w:style w:type="table" w:styleId="927" w:customStyle="1">
    <w:name w:val="Grid Table 6 Colorful - Accent 3"/>
    <w:uiPriority w:val="99"/>
    <w:qFormat/>
    <w:rPr>
      <w:lang w:val="en-US" w:eastAsia="zh-CN" w:bidi="ar-SA"/>
    </w:rPr>
    <w:tblPr/>
  </w:style>
  <w:style w:type="table" w:styleId="928" w:customStyle="1">
    <w:name w:val="Grid Table 6 Colorful - Accent 4"/>
    <w:uiPriority w:val="99"/>
    <w:qFormat/>
    <w:rPr>
      <w:lang w:val="en-US" w:eastAsia="zh-CN" w:bidi="ar-SA"/>
    </w:rPr>
    <w:tblPr/>
  </w:style>
  <w:style w:type="table" w:styleId="929" w:customStyle="1">
    <w:name w:val="Grid Table 6 Colorful - Accent 5"/>
    <w:uiPriority w:val="99"/>
    <w:qFormat/>
    <w:rPr>
      <w:lang w:val="en-US" w:eastAsia="zh-CN" w:bidi="ar-SA"/>
    </w:rPr>
    <w:tblPr/>
  </w:style>
  <w:style w:type="table" w:styleId="930" w:customStyle="1">
    <w:name w:val="Grid Table 6 Colorful - Accent 6"/>
    <w:uiPriority w:val="99"/>
    <w:qFormat/>
    <w:rPr>
      <w:lang w:val="en-US" w:eastAsia="zh-CN" w:bidi="ar-SA"/>
    </w:rPr>
    <w:tblPr/>
  </w:style>
  <w:style w:type="table" w:styleId="931" w:customStyle="1">
    <w:name w:val="网格表 7 彩色1"/>
    <w:uiPriority w:val="99"/>
    <w:qFormat/>
    <w:rPr>
      <w:lang w:val="en-US" w:eastAsia="zh-CN" w:bidi="ar-SA"/>
    </w:rPr>
    <w:tblPr/>
  </w:style>
  <w:style w:type="table" w:styleId="932" w:customStyle="1">
    <w:name w:val="Grid Table 7 Colorful - Accent 1"/>
    <w:uiPriority w:val="99"/>
    <w:qFormat/>
    <w:rPr>
      <w:lang w:val="en-US" w:eastAsia="zh-CN" w:bidi="ar-SA"/>
    </w:rPr>
    <w:tblPr/>
  </w:style>
  <w:style w:type="table" w:styleId="933" w:customStyle="1">
    <w:name w:val="Grid Table 7 Colorful - Accent 2"/>
    <w:uiPriority w:val="99"/>
    <w:qFormat/>
    <w:rPr>
      <w:lang w:val="en-US" w:eastAsia="zh-CN" w:bidi="ar-SA"/>
    </w:rPr>
    <w:tblPr/>
  </w:style>
  <w:style w:type="table" w:styleId="934" w:customStyle="1">
    <w:name w:val="Grid Table 7 Colorful - Accent 3"/>
    <w:uiPriority w:val="99"/>
    <w:qFormat/>
    <w:rPr>
      <w:lang w:val="en-US" w:eastAsia="zh-CN" w:bidi="ar-SA"/>
    </w:rPr>
    <w:tblPr/>
  </w:style>
  <w:style w:type="table" w:styleId="935" w:customStyle="1">
    <w:name w:val="Grid Table 7 Colorful - Accent 4"/>
    <w:uiPriority w:val="99"/>
    <w:qFormat/>
    <w:rPr>
      <w:lang w:val="en-US" w:eastAsia="zh-CN" w:bidi="ar-SA"/>
    </w:rPr>
    <w:tblPr/>
  </w:style>
  <w:style w:type="table" w:styleId="936" w:customStyle="1">
    <w:name w:val="Grid Table 7 Colorful - Accent 5"/>
    <w:uiPriority w:val="99"/>
    <w:qFormat/>
    <w:rPr>
      <w:lang w:val="en-US" w:eastAsia="zh-CN" w:bidi="ar-SA"/>
    </w:rPr>
    <w:tblPr/>
  </w:style>
  <w:style w:type="table" w:styleId="937" w:customStyle="1">
    <w:name w:val="Grid Table 7 Colorful - Accent 6"/>
    <w:uiPriority w:val="99"/>
    <w:qFormat/>
    <w:rPr>
      <w:lang w:val="en-US" w:eastAsia="zh-CN" w:bidi="ar-SA"/>
    </w:rPr>
    <w:tblPr/>
  </w:style>
  <w:style w:type="table" w:styleId="938" w:customStyle="1">
    <w:name w:val="清单表 1 浅色1"/>
    <w:uiPriority w:val="99"/>
    <w:qFormat/>
    <w:rPr>
      <w:lang w:val="en-US" w:eastAsia="zh-CN" w:bidi="ar-SA"/>
    </w:rPr>
    <w:tblPr/>
  </w:style>
  <w:style w:type="table" w:styleId="939" w:customStyle="1">
    <w:name w:val="List Table 1 Light - Accent 1"/>
    <w:uiPriority w:val="99"/>
    <w:qFormat/>
    <w:rPr>
      <w:lang w:val="en-US" w:eastAsia="zh-CN" w:bidi="ar-SA"/>
    </w:rPr>
    <w:tblPr/>
  </w:style>
  <w:style w:type="table" w:styleId="940" w:customStyle="1">
    <w:name w:val="List Table 1 Light - Accent 2"/>
    <w:uiPriority w:val="99"/>
    <w:qFormat/>
    <w:rPr>
      <w:lang w:val="en-US" w:eastAsia="zh-CN" w:bidi="ar-SA"/>
    </w:rPr>
    <w:tblPr/>
  </w:style>
  <w:style w:type="table" w:styleId="941" w:customStyle="1">
    <w:name w:val="List Table 1 Light - Accent 3"/>
    <w:uiPriority w:val="99"/>
    <w:qFormat/>
    <w:rPr>
      <w:lang w:val="en-US" w:eastAsia="zh-CN" w:bidi="ar-SA"/>
    </w:rPr>
    <w:tblPr/>
  </w:style>
  <w:style w:type="table" w:styleId="942" w:customStyle="1">
    <w:name w:val="List Table 1 Light - Accent 4"/>
    <w:uiPriority w:val="99"/>
    <w:qFormat/>
    <w:rPr>
      <w:lang w:val="en-US" w:eastAsia="zh-CN" w:bidi="ar-SA"/>
    </w:rPr>
    <w:tblPr/>
  </w:style>
  <w:style w:type="table" w:styleId="943" w:customStyle="1">
    <w:name w:val="List Table 1 Light - Accent 5"/>
    <w:uiPriority w:val="99"/>
    <w:qFormat/>
    <w:rPr>
      <w:lang w:val="en-US" w:eastAsia="zh-CN" w:bidi="ar-SA"/>
    </w:rPr>
    <w:tblPr/>
  </w:style>
  <w:style w:type="table" w:styleId="944" w:customStyle="1">
    <w:name w:val="List Table 1 Light - Accent 6"/>
    <w:uiPriority w:val="99"/>
    <w:qFormat/>
    <w:rPr>
      <w:lang w:val="en-US" w:eastAsia="zh-CN" w:bidi="ar-SA"/>
    </w:rPr>
    <w:tblPr/>
  </w:style>
  <w:style w:type="table" w:styleId="945" w:customStyle="1">
    <w:name w:val="清单表 21"/>
    <w:uiPriority w:val="99"/>
    <w:qFormat/>
    <w:rPr>
      <w:lang w:val="en-US" w:eastAsia="zh-CN" w:bidi="ar-SA"/>
    </w:rPr>
    <w:tblPr/>
  </w:style>
  <w:style w:type="table" w:styleId="946" w:customStyle="1">
    <w:name w:val="List Table 2 - Accent 1"/>
    <w:uiPriority w:val="99"/>
    <w:qFormat/>
    <w:rPr>
      <w:lang w:val="en-US" w:eastAsia="zh-CN" w:bidi="ar-SA"/>
    </w:rPr>
    <w:tblPr/>
  </w:style>
  <w:style w:type="table" w:styleId="947" w:customStyle="1">
    <w:name w:val="List Table 2 - Accent 2"/>
    <w:uiPriority w:val="99"/>
    <w:qFormat/>
    <w:rPr>
      <w:lang w:val="en-US" w:eastAsia="zh-CN" w:bidi="ar-SA"/>
    </w:rPr>
    <w:tblPr/>
  </w:style>
  <w:style w:type="table" w:styleId="948" w:customStyle="1">
    <w:name w:val="List Table 2 - Accent 3"/>
    <w:uiPriority w:val="99"/>
    <w:qFormat/>
    <w:rPr>
      <w:lang w:val="en-US" w:eastAsia="zh-CN" w:bidi="ar-SA"/>
    </w:rPr>
    <w:tblPr/>
  </w:style>
  <w:style w:type="table" w:styleId="949" w:customStyle="1">
    <w:name w:val="List Table 2 - Accent 4"/>
    <w:uiPriority w:val="99"/>
    <w:qFormat/>
    <w:rPr>
      <w:lang w:val="en-US" w:eastAsia="zh-CN" w:bidi="ar-SA"/>
    </w:rPr>
    <w:tblPr/>
  </w:style>
  <w:style w:type="table" w:styleId="950" w:customStyle="1">
    <w:name w:val="List Table 2 - Accent 5"/>
    <w:uiPriority w:val="99"/>
    <w:qFormat/>
    <w:rPr>
      <w:lang w:val="en-US" w:eastAsia="zh-CN" w:bidi="ar-SA"/>
    </w:rPr>
    <w:tblPr/>
  </w:style>
  <w:style w:type="table" w:styleId="951" w:customStyle="1">
    <w:name w:val="List Table 2 - Accent 6"/>
    <w:uiPriority w:val="99"/>
    <w:qFormat/>
    <w:rPr>
      <w:lang w:val="en-US" w:eastAsia="zh-CN" w:bidi="ar-SA"/>
    </w:rPr>
    <w:tblPr/>
  </w:style>
  <w:style w:type="table" w:styleId="952" w:customStyle="1">
    <w:name w:val="清单表 31"/>
    <w:uiPriority w:val="99"/>
    <w:qFormat/>
    <w:rPr>
      <w:lang w:val="en-US" w:eastAsia="zh-CN" w:bidi="ar-SA"/>
    </w:rPr>
    <w:tblPr/>
  </w:style>
  <w:style w:type="table" w:styleId="953" w:customStyle="1">
    <w:name w:val="List Table 3 - Accent 1"/>
    <w:uiPriority w:val="99"/>
    <w:qFormat/>
    <w:rPr>
      <w:lang w:val="en-US" w:eastAsia="zh-CN" w:bidi="ar-SA"/>
    </w:rPr>
    <w:tblPr/>
  </w:style>
  <w:style w:type="table" w:styleId="954" w:customStyle="1">
    <w:name w:val="List Table 3 - Accent 2"/>
    <w:uiPriority w:val="99"/>
    <w:qFormat/>
    <w:rPr>
      <w:lang w:val="en-US" w:eastAsia="zh-CN" w:bidi="ar-SA"/>
    </w:rPr>
    <w:tblPr/>
  </w:style>
  <w:style w:type="table" w:styleId="955" w:customStyle="1">
    <w:name w:val="List Table 3 - Accent 3"/>
    <w:uiPriority w:val="99"/>
    <w:qFormat/>
    <w:rPr>
      <w:lang w:val="en-US" w:eastAsia="zh-CN" w:bidi="ar-SA"/>
    </w:rPr>
    <w:tblPr/>
  </w:style>
  <w:style w:type="table" w:styleId="956" w:customStyle="1">
    <w:name w:val="List Table 3 - Accent 4"/>
    <w:uiPriority w:val="99"/>
    <w:qFormat/>
    <w:rPr>
      <w:lang w:val="en-US" w:eastAsia="zh-CN" w:bidi="ar-SA"/>
    </w:rPr>
    <w:tblPr/>
  </w:style>
  <w:style w:type="table" w:styleId="957" w:customStyle="1">
    <w:name w:val="List Table 3 - Accent 5"/>
    <w:uiPriority w:val="99"/>
    <w:qFormat/>
    <w:rPr>
      <w:lang w:val="en-US" w:eastAsia="zh-CN" w:bidi="ar-SA"/>
    </w:rPr>
    <w:tblPr/>
  </w:style>
  <w:style w:type="table" w:styleId="958" w:customStyle="1">
    <w:name w:val="List Table 3 - Accent 6"/>
    <w:uiPriority w:val="99"/>
    <w:qFormat/>
    <w:rPr>
      <w:lang w:val="en-US" w:eastAsia="zh-CN" w:bidi="ar-SA"/>
    </w:rPr>
    <w:tblPr/>
  </w:style>
  <w:style w:type="table" w:styleId="959" w:customStyle="1">
    <w:name w:val="清单表 41"/>
    <w:uiPriority w:val="99"/>
    <w:qFormat/>
    <w:rPr>
      <w:lang w:val="en-US" w:eastAsia="zh-CN" w:bidi="ar-SA"/>
    </w:rPr>
    <w:tblPr/>
  </w:style>
  <w:style w:type="table" w:styleId="960" w:customStyle="1">
    <w:name w:val="List Table 4 - Accent 1"/>
    <w:uiPriority w:val="99"/>
    <w:qFormat/>
    <w:rPr>
      <w:lang w:val="en-US" w:eastAsia="zh-CN" w:bidi="ar-SA"/>
    </w:rPr>
    <w:tblPr/>
  </w:style>
  <w:style w:type="table" w:styleId="961" w:customStyle="1">
    <w:name w:val="List Table 4 - Accent 2"/>
    <w:uiPriority w:val="99"/>
    <w:qFormat/>
    <w:rPr>
      <w:lang w:val="en-US" w:eastAsia="zh-CN" w:bidi="ar-SA"/>
    </w:rPr>
    <w:tblPr/>
  </w:style>
  <w:style w:type="table" w:styleId="962" w:customStyle="1">
    <w:name w:val="List Table 4 - Accent 3"/>
    <w:uiPriority w:val="99"/>
    <w:qFormat/>
    <w:rPr>
      <w:lang w:val="en-US" w:eastAsia="zh-CN" w:bidi="ar-SA"/>
    </w:rPr>
    <w:tblPr/>
  </w:style>
  <w:style w:type="table" w:styleId="963" w:customStyle="1">
    <w:name w:val="List Table 4 - Accent 4"/>
    <w:uiPriority w:val="99"/>
    <w:qFormat/>
    <w:rPr>
      <w:lang w:val="en-US" w:eastAsia="zh-CN" w:bidi="ar-SA"/>
    </w:rPr>
    <w:tblPr/>
  </w:style>
  <w:style w:type="table" w:styleId="964" w:customStyle="1">
    <w:name w:val="List Table 4 - Accent 5"/>
    <w:uiPriority w:val="99"/>
    <w:qFormat/>
    <w:rPr>
      <w:lang w:val="en-US" w:eastAsia="zh-CN" w:bidi="ar-SA"/>
    </w:rPr>
    <w:tblPr/>
  </w:style>
  <w:style w:type="table" w:styleId="965" w:customStyle="1">
    <w:name w:val="List Table 4 - Accent 6"/>
    <w:uiPriority w:val="99"/>
    <w:qFormat/>
    <w:rPr>
      <w:lang w:val="en-US" w:eastAsia="zh-CN" w:bidi="ar-SA"/>
    </w:rPr>
    <w:tblPr/>
  </w:style>
  <w:style w:type="table" w:styleId="966" w:customStyle="1">
    <w:name w:val="清单表 5 深色1"/>
    <w:uiPriority w:val="99"/>
    <w:qFormat/>
    <w:rPr>
      <w:lang w:val="en-US" w:eastAsia="zh-CN" w:bidi="ar-SA"/>
    </w:rPr>
    <w:tblPr/>
  </w:style>
  <w:style w:type="table" w:styleId="967" w:customStyle="1">
    <w:name w:val="List Table 5 Dark - Accent 1"/>
    <w:uiPriority w:val="99"/>
    <w:qFormat/>
    <w:rPr>
      <w:lang w:val="en-US" w:eastAsia="zh-CN" w:bidi="ar-SA"/>
    </w:rPr>
    <w:tblPr/>
  </w:style>
  <w:style w:type="table" w:styleId="968" w:customStyle="1">
    <w:name w:val="List Table 5 Dark - Accent 2"/>
    <w:uiPriority w:val="99"/>
    <w:qFormat/>
    <w:rPr>
      <w:lang w:val="en-US" w:eastAsia="zh-CN" w:bidi="ar-SA"/>
    </w:rPr>
    <w:tblPr/>
  </w:style>
  <w:style w:type="table" w:styleId="969" w:customStyle="1">
    <w:name w:val="List Table 5 Dark - Accent 3"/>
    <w:uiPriority w:val="99"/>
    <w:qFormat/>
    <w:rPr>
      <w:lang w:val="en-US" w:eastAsia="zh-CN" w:bidi="ar-SA"/>
    </w:rPr>
    <w:tblPr/>
  </w:style>
  <w:style w:type="table" w:styleId="970" w:customStyle="1">
    <w:name w:val="List Table 5 Dark - Accent 4"/>
    <w:uiPriority w:val="99"/>
    <w:qFormat/>
    <w:rPr>
      <w:lang w:val="en-US" w:eastAsia="zh-CN" w:bidi="ar-SA"/>
    </w:rPr>
    <w:tblPr/>
  </w:style>
  <w:style w:type="table" w:styleId="971" w:customStyle="1">
    <w:name w:val="List Table 5 Dark - Accent 5"/>
    <w:uiPriority w:val="99"/>
    <w:qFormat/>
    <w:rPr>
      <w:lang w:val="en-US" w:eastAsia="zh-CN" w:bidi="ar-SA"/>
    </w:rPr>
    <w:tblPr/>
  </w:style>
  <w:style w:type="table" w:styleId="972" w:customStyle="1">
    <w:name w:val="List Table 5 Dark - Accent 6"/>
    <w:uiPriority w:val="99"/>
    <w:qFormat/>
    <w:rPr>
      <w:lang w:val="en-US" w:eastAsia="zh-CN" w:bidi="ar-SA"/>
    </w:rPr>
    <w:tblPr/>
  </w:style>
  <w:style w:type="table" w:styleId="973" w:customStyle="1">
    <w:name w:val="清单表 6 彩色1"/>
    <w:uiPriority w:val="99"/>
    <w:qFormat/>
    <w:rPr>
      <w:lang w:val="en-US" w:eastAsia="zh-CN" w:bidi="ar-SA"/>
    </w:rPr>
    <w:tblPr/>
  </w:style>
  <w:style w:type="table" w:styleId="974" w:customStyle="1">
    <w:name w:val="List Table 6 Colorful - Accent 1"/>
    <w:uiPriority w:val="99"/>
    <w:qFormat/>
    <w:rPr>
      <w:lang w:val="en-US" w:eastAsia="zh-CN" w:bidi="ar-SA"/>
    </w:rPr>
    <w:tblPr/>
  </w:style>
  <w:style w:type="table" w:styleId="975" w:customStyle="1">
    <w:name w:val="List Table 6 Colorful - Accent 2"/>
    <w:uiPriority w:val="99"/>
    <w:qFormat/>
    <w:rPr>
      <w:lang w:val="en-US" w:eastAsia="zh-CN" w:bidi="ar-SA"/>
    </w:rPr>
    <w:tblPr/>
  </w:style>
  <w:style w:type="table" w:styleId="976" w:customStyle="1">
    <w:name w:val="List Table 6 Colorful - Accent 3"/>
    <w:uiPriority w:val="99"/>
    <w:qFormat/>
    <w:rPr>
      <w:lang w:val="en-US" w:eastAsia="zh-CN" w:bidi="ar-SA"/>
    </w:rPr>
    <w:tblPr/>
  </w:style>
  <w:style w:type="table" w:styleId="977" w:customStyle="1">
    <w:name w:val="List Table 6 Colorful - Accent 4"/>
    <w:uiPriority w:val="99"/>
    <w:qFormat/>
    <w:rPr>
      <w:lang w:val="en-US" w:eastAsia="zh-CN" w:bidi="ar-SA"/>
    </w:rPr>
    <w:tblPr/>
  </w:style>
  <w:style w:type="table" w:styleId="978" w:customStyle="1">
    <w:name w:val="List Table 6 Colorful - Accent 5"/>
    <w:uiPriority w:val="99"/>
    <w:qFormat/>
    <w:rPr>
      <w:lang w:val="en-US" w:eastAsia="zh-CN" w:bidi="ar-SA"/>
    </w:rPr>
    <w:tblPr/>
  </w:style>
  <w:style w:type="table" w:styleId="979" w:customStyle="1">
    <w:name w:val="List Table 6 Colorful - Accent 6"/>
    <w:uiPriority w:val="99"/>
    <w:qFormat/>
    <w:rPr>
      <w:lang w:val="en-US" w:eastAsia="zh-CN" w:bidi="ar-SA"/>
    </w:rPr>
    <w:tblPr/>
  </w:style>
  <w:style w:type="table" w:styleId="980" w:customStyle="1">
    <w:name w:val="清单表 7 彩色1"/>
    <w:uiPriority w:val="99"/>
    <w:qFormat/>
    <w:rPr>
      <w:lang w:val="en-US" w:eastAsia="zh-CN" w:bidi="ar-SA"/>
    </w:rPr>
    <w:tblPr/>
  </w:style>
  <w:style w:type="table" w:styleId="981" w:customStyle="1">
    <w:name w:val="List Table 7 Colorful - Accent 1"/>
    <w:uiPriority w:val="99"/>
    <w:qFormat/>
    <w:rPr>
      <w:lang w:val="en-US" w:eastAsia="zh-CN" w:bidi="ar-SA"/>
    </w:rPr>
    <w:tblPr/>
  </w:style>
  <w:style w:type="table" w:styleId="982" w:customStyle="1">
    <w:name w:val="List Table 7 Colorful - Accent 2"/>
    <w:uiPriority w:val="99"/>
    <w:qFormat/>
    <w:rPr>
      <w:lang w:val="en-US" w:eastAsia="zh-CN" w:bidi="ar-SA"/>
    </w:rPr>
    <w:tblPr/>
  </w:style>
  <w:style w:type="table" w:styleId="983" w:customStyle="1">
    <w:name w:val="List Table 7 Colorful - Accent 3"/>
    <w:uiPriority w:val="99"/>
    <w:qFormat/>
    <w:rPr>
      <w:lang w:val="en-US" w:eastAsia="zh-CN" w:bidi="ar-SA"/>
    </w:rPr>
    <w:tblPr/>
  </w:style>
  <w:style w:type="table" w:styleId="984" w:customStyle="1">
    <w:name w:val="List Table 7 Colorful - Accent 4"/>
    <w:uiPriority w:val="99"/>
    <w:qFormat/>
    <w:rPr>
      <w:lang w:val="en-US" w:eastAsia="zh-CN" w:bidi="ar-SA"/>
    </w:rPr>
    <w:tblPr/>
  </w:style>
  <w:style w:type="table" w:styleId="985" w:customStyle="1">
    <w:name w:val="List Table 7 Colorful - Accent 5"/>
    <w:uiPriority w:val="99"/>
    <w:qFormat/>
    <w:rPr>
      <w:lang w:val="en-US" w:eastAsia="zh-CN" w:bidi="ar-SA"/>
    </w:rPr>
    <w:tblPr/>
  </w:style>
  <w:style w:type="table" w:styleId="986" w:customStyle="1">
    <w:name w:val="List Table 7 Colorful - Accent 6"/>
    <w:uiPriority w:val="99"/>
    <w:qFormat/>
    <w:rPr>
      <w:lang w:val="en-US" w:eastAsia="zh-CN" w:bidi="ar-SA"/>
    </w:rPr>
    <w:tblPr/>
  </w:style>
  <w:style w:type="table" w:styleId="987" w:customStyle="1">
    <w:name w:val="Lined - Accent"/>
    <w:uiPriority w:val="99"/>
    <w:qFormat/>
    <w:rPr>
      <w:color w:val="404040"/>
      <w:lang w:val="en-US" w:eastAsia="zh-CN" w:bidi="ar-SA"/>
    </w:rPr>
    <w:tblPr/>
  </w:style>
  <w:style w:type="table" w:styleId="988" w:customStyle="1">
    <w:name w:val="Lined - Accent 1"/>
    <w:uiPriority w:val="99"/>
    <w:qFormat/>
    <w:rPr>
      <w:color w:val="404040"/>
      <w:lang w:val="en-US" w:eastAsia="zh-CN" w:bidi="ar-SA"/>
    </w:rPr>
    <w:tblPr/>
  </w:style>
  <w:style w:type="table" w:styleId="989" w:customStyle="1">
    <w:name w:val="Lined - Accent 2"/>
    <w:uiPriority w:val="99"/>
    <w:qFormat/>
    <w:rPr>
      <w:color w:val="404040"/>
      <w:lang w:val="en-US" w:eastAsia="zh-CN" w:bidi="ar-SA"/>
    </w:rPr>
    <w:tblPr/>
  </w:style>
  <w:style w:type="table" w:styleId="990" w:customStyle="1">
    <w:name w:val="Lined - Accent 3"/>
    <w:uiPriority w:val="99"/>
    <w:qFormat/>
    <w:rPr>
      <w:color w:val="404040"/>
      <w:lang w:val="en-US" w:eastAsia="zh-CN" w:bidi="ar-SA"/>
    </w:rPr>
    <w:tblPr/>
  </w:style>
  <w:style w:type="table" w:styleId="991" w:customStyle="1">
    <w:name w:val="Lined - Accent 4"/>
    <w:uiPriority w:val="99"/>
    <w:qFormat/>
    <w:rPr>
      <w:color w:val="404040"/>
      <w:lang w:val="en-US" w:eastAsia="zh-CN" w:bidi="ar-SA"/>
    </w:rPr>
    <w:tblPr/>
  </w:style>
  <w:style w:type="table" w:styleId="992" w:customStyle="1">
    <w:name w:val="Lined - Accent 5"/>
    <w:uiPriority w:val="99"/>
    <w:qFormat/>
    <w:rPr>
      <w:color w:val="404040"/>
      <w:lang w:val="en-US" w:eastAsia="zh-CN" w:bidi="ar-SA"/>
    </w:rPr>
    <w:tblPr/>
  </w:style>
  <w:style w:type="table" w:styleId="993" w:customStyle="1">
    <w:name w:val="Lined - Accent 6"/>
    <w:uiPriority w:val="99"/>
    <w:qFormat/>
    <w:rPr>
      <w:color w:val="404040"/>
      <w:lang w:val="en-US" w:eastAsia="zh-CN" w:bidi="ar-SA"/>
    </w:rPr>
    <w:tblPr/>
  </w:style>
  <w:style w:type="table" w:styleId="994" w:customStyle="1">
    <w:name w:val="Bordered &amp; Lined - Accent"/>
    <w:uiPriority w:val="99"/>
    <w:qFormat/>
    <w:rPr>
      <w:color w:val="404040"/>
      <w:lang w:val="en-US" w:eastAsia="zh-CN" w:bidi="ar-SA"/>
    </w:rPr>
    <w:tblPr/>
  </w:style>
  <w:style w:type="table" w:styleId="995" w:customStyle="1">
    <w:name w:val="Bordered &amp; Lined - Accent 1"/>
    <w:uiPriority w:val="99"/>
    <w:qFormat/>
    <w:rPr>
      <w:color w:val="404040"/>
      <w:lang w:val="en-US" w:eastAsia="zh-CN" w:bidi="ar-SA"/>
    </w:rPr>
    <w:tblPr/>
  </w:style>
  <w:style w:type="table" w:styleId="996" w:customStyle="1">
    <w:name w:val="Bordered &amp; Lined - Accent 2"/>
    <w:uiPriority w:val="99"/>
    <w:qFormat/>
    <w:rPr>
      <w:color w:val="404040"/>
      <w:lang w:val="en-US" w:eastAsia="zh-CN" w:bidi="ar-SA"/>
    </w:rPr>
    <w:tblPr/>
  </w:style>
  <w:style w:type="table" w:styleId="997" w:customStyle="1">
    <w:name w:val="Bordered &amp; Lined - Accent 3"/>
    <w:uiPriority w:val="99"/>
    <w:qFormat/>
    <w:rPr>
      <w:color w:val="404040"/>
      <w:lang w:val="en-US" w:eastAsia="zh-CN" w:bidi="ar-SA"/>
    </w:rPr>
    <w:tblPr/>
  </w:style>
  <w:style w:type="table" w:styleId="998" w:customStyle="1">
    <w:name w:val="Bordered &amp; Lined - Accent 4"/>
    <w:uiPriority w:val="99"/>
    <w:qFormat/>
    <w:rPr>
      <w:color w:val="404040"/>
      <w:lang w:val="en-US" w:eastAsia="zh-CN" w:bidi="ar-SA"/>
    </w:rPr>
    <w:tblPr/>
  </w:style>
  <w:style w:type="table" w:styleId="999" w:customStyle="1">
    <w:name w:val="Bordered &amp; Lined - Accent 5"/>
    <w:uiPriority w:val="99"/>
    <w:qFormat/>
    <w:rPr>
      <w:color w:val="404040"/>
      <w:lang w:val="en-US" w:eastAsia="zh-CN" w:bidi="ar-SA"/>
    </w:rPr>
    <w:tblPr/>
  </w:style>
  <w:style w:type="table" w:styleId="1000" w:customStyle="1">
    <w:name w:val="Bordered &amp; Lined - Accent 6"/>
    <w:uiPriority w:val="99"/>
    <w:qFormat/>
    <w:rPr>
      <w:color w:val="404040"/>
      <w:lang w:val="en-US" w:eastAsia="zh-CN" w:bidi="ar-SA"/>
    </w:rPr>
    <w:tblPr/>
  </w:style>
  <w:style w:type="table" w:styleId="1001" w:customStyle="1">
    <w:name w:val="Bordered"/>
    <w:uiPriority w:val="99"/>
    <w:qFormat/>
    <w:rPr>
      <w:lang w:val="en-US" w:eastAsia="zh-CN" w:bidi="ar-SA"/>
    </w:rPr>
    <w:tblPr/>
  </w:style>
  <w:style w:type="table" w:styleId="1002" w:customStyle="1">
    <w:name w:val="Bordered - Accent 1"/>
    <w:uiPriority w:val="99"/>
    <w:qFormat/>
    <w:rPr>
      <w:lang w:val="en-US" w:eastAsia="zh-CN" w:bidi="ar-SA"/>
    </w:rPr>
    <w:tblPr/>
  </w:style>
  <w:style w:type="table" w:styleId="1003" w:customStyle="1">
    <w:name w:val="Bordered - Accent 2"/>
    <w:uiPriority w:val="99"/>
    <w:qFormat/>
    <w:rPr>
      <w:lang w:val="en-US" w:eastAsia="zh-CN" w:bidi="ar-SA"/>
    </w:rPr>
    <w:tblPr/>
  </w:style>
  <w:style w:type="table" w:styleId="1004" w:customStyle="1">
    <w:name w:val="Bordered - Accent 3"/>
    <w:uiPriority w:val="99"/>
    <w:qFormat/>
    <w:rPr>
      <w:lang w:val="en-US" w:eastAsia="zh-CN" w:bidi="ar-SA"/>
    </w:rPr>
    <w:tblPr/>
  </w:style>
  <w:style w:type="table" w:styleId="1005" w:customStyle="1">
    <w:name w:val="Bordered - Accent 4"/>
    <w:uiPriority w:val="99"/>
    <w:qFormat/>
    <w:rPr>
      <w:lang w:val="en-US" w:eastAsia="zh-CN" w:bidi="ar-SA"/>
    </w:rPr>
    <w:tblPr/>
  </w:style>
  <w:style w:type="table" w:styleId="1006" w:customStyle="1">
    <w:name w:val="Bordered - Accent 5"/>
    <w:uiPriority w:val="99"/>
    <w:qFormat/>
    <w:rPr>
      <w:lang w:val="en-US" w:eastAsia="zh-CN" w:bidi="ar-SA"/>
    </w:rPr>
    <w:tblPr/>
  </w:style>
  <w:style w:type="table" w:styleId="1007" w:customStyle="1">
    <w:name w:val="Bordered - Accent 6"/>
    <w:uiPriority w:val="99"/>
    <w:qFormat/>
    <w:rPr>
      <w:lang w:val="en-US" w:eastAsia="zh-CN" w:bidi="ar-SA"/>
    </w:rPr>
    <w:tblPr/>
  </w:style>
  <w:style w:type="paragraph" w:styleId="1008" w:customStyle="1">
    <w:name w:val="TOC 标题1"/>
    <w:uiPriority w:val="39"/>
    <w:unhideWhenUsed/>
    <w:qFormat/>
    <w:rPr>
      <w:rFonts w:hint="default" w:ascii="Times New Roman" w:hAnsi="Times New Roman" w:eastAsia="宋体" w:cs="Times New Roman"/>
      <w:lang w:val="en-US" w:eastAsia="zh-CN" w:bidi="ar-SA"/>
    </w:rPr>
  </w:style>
  <w:style w:type="paragraph" w:styleId="1009" w:customStyle="1">
    <w:name w:val="标题 11"/>
    <w:basedOn w:val="723"/>
    <w:next w:val="723"/>
    <w:link w:val="1010"/>
    <w:uiPriority w:val="0"/>
    <w:qFormat/>
    <w:pPr>
      <w:jc w:val="center"/>
      <w:keepLines/>
      <w:keepNext/>
      <w:spacing w:before="240" w:after="120" w:line="300" w:lineRule="auto"/>
      <w:outlineLvl w:val="0"/>
    </w:pPr>
    <w:rPr>
      <w:rFonts w:ascii="宋体"/>
      <w:b/>
      <w:sz w:val="32"/>
      <w:szCs w:val="20"/>
    </w:rPr>
  </w:style>
  <w:style w:type="character" w:styleId="1010" w:customStyle="1">
    <w:name w:val="标题 1 字符"/>
    <w:link w:val="1009"/>
    <w:uiPriority w:val="0"/>
    <w:qFormat/>
    <w:rPr>
      <w:rFonts w:ascii="宋体"/>
      <w:b/>
      <w:sz w:val="32"/>
    </w:rPr>
  </w:style>
  <w:style w:type="paragraph" w:styleId="1011" w:customStyle="1">
    <w:name w:val="标题 21"/>
    <w:basedOn w:val="723"/>
    <w:next w:val="1012"/>
    <w:link w:val="1015"/>
    <w:uiPriority w:val="0"/>
    <w:qFormat/>
    <w:pPr>
      <w:jc w:val="center"/>
      <w:keepLines/>
      <w:keepNext/>
      <w:spacing w:before="120" w:line="300" w:lineRule="auto"/>
      <w:outlineLvl w:val="1"/>
    </w:pPr>
    <w:rPr>
      <w:rFonts w:ascii="Arial" w:hAnsi="Arial" w:eastAsia="黑体"/>
      <w:b/>
      <w:sz w:val="30"/>
      <w:szCs w:val="20"/>
    </w:rPr>
  </w:style>
  <w:style w:type="paragraph" w:styleId="1012" w:customStyle="1">
    <w:name w:val="正文缩进11"/>
    <w:basedOn w:val="723"/>
    <w:next w:val="1013"/>
    <w:link w:val="1016"/>
    <w:uiPriority w:val="0"/>
    <w:qFormat/>
    <w:pPr>
      <w:ind w:firstLine="420"/>
      <w:jc w:val="left"/>
    </w:pPr>
    <w:rPr>
      <w:rFonts w:ascii="宋体"/>
      <w:sz w:val="24"/>
    </w:rPr>
  </w:style>
  <w:style w:type="paragraph" w:styleId="1013" w:customStyle="1">
    <w:name w:val="正文文本缩进11"/>
    <w:basedOn w:val="723"/>
    <w:next w:val="1014"/>
    <w:link w:val="1017"/>
    <w:uiPriority w:val="0"/>
    <w:qFormat/>
    <w:pPr>
      <w:ind w:firstLine="570"/>
      <w:spacing w:line="360" w:lineRule="auto"/>
    </w:pPr>
    <w:rPr>
      <w:sz w:val="24"/>
    </w:rPr>
  </w:style>
  <w:style w:type="paragraph" w:styleId="1014" w:customStyle="1">
    <w:name w:val="寄信人地址1"/>
    <w:basedOn w:val="723"/>
    <w:uiPriority w:val="99"/>
    <w:unhideWhenUsed/>
    <w:qFormat/>
    <w:rPr>
      <w:rFonts w:ascii="Arial" w:hAnsi="Arial"/>
    </w:rPr>
  </w:style>
  <w:style w:type="character" w:styleId="1015" w:customStyle="1">
    <w:name w:val="标题 2 字符"/>
    <w:link w:val="1011"/>
    <w:uiPriority w:val="0"/>
    <w:qFormat/>
    <w:rPr>
      <w:rFonts w:ascii="Arial" w:hAnsi="Arial" w:eastAsia="黑体"/>
      <w:b/>
      <w:sz w:val="30"/>
      <w:lang w:val="en-US" w:eastAsia="zh-CN" w:bidi="ar-SA"/>
    </w:rPr>
  </w:style>
  <w:style w:type="character" w:styleId="1016" w:customStyle="1">
    <w:name w:val="正文缩进 字符"/>
    <w:link w:val="1012"/>
    <w:uiPriority w:val="0"/>
    <w:qFormat/>
    <w:rPr>
      <w:rFonts w:ascii="宋体" w:eastAsia="宋体"/>
      <w:sz w:val="24"/>
      <w:szCs w:val="24"/>
      <w:lang w:val="en-US" w:eastAsia="zh-CN" w:bidi="ar-SA"/>
    </w:rPr>
  </w:style>
  <w:style w:type="character" w:styleId="1017" w:customStyle="1">
    <w:name w:val="正文文本缩进 字符"/>
    <w:link w:val="1013"/>
    <w:uiPriority w:val="0"/>
    <w:qFormat/>
    <w:rPr>
      <w:rFonts w:eastAsia="宋体"/>
      <w:sz w:val="24"/>
      <w:szCs w:val="24"/>
      <w:lang w:val="en-US" w:eastAsia="zh-CN" w:bidi="ar-SA"/>
    </w:rPr>
  </w:style>
  <w:style w:type="paragraph" w:styleId="1018" w:customStyle="1">
    <w:name w:val="标题 31"/>
    <w:basedOn w:val="723"/>
    <w:next w:val="1012"/>
    <w:link w:val="1019"/>
    <w:uiPriority w:val="0"/>
    <w:qFormat/>
    <w:pPr>
      <w:jc w:val="left"/>
      <w:keepLines/>
      <w:keepNext/>
      <w:spacing w:before="360" w:after="120"/>
      <w:outlineLvl w:val="2"/>
    </w:pPr>
    <w:rPr>
      <w:rFonts w:ascii="宋体"/>
      <w:b/>
      <w:sz w:val="24"/>
      <w:szCs w:val="20"/>
      <w:u w:val="single"/>
    </w:rPr>
  </w:style>
  <w:style w:type="character" w:styleId="1019" w:customStyle="1">
    <w:name w:val="标题 3 字符"/>
    <w:link w:val="1018"/>
    <w:uiPriority w:val="0"/>
    <w:qFormat/>
    <w:rPr>
      <w:rFonts w:ascii="宋体" w:eastAsia="宋体"/>
      <w:b/>
      <w:sz w:val="24"/>
      <w:u w:val="single"/>
      <w:lang w:val="en-US" w:eastAsia="zh-CN" w:bidi="ar-SA"/>
    </w:rPr>
  </w:style>
  <w:style w:type="paragraph" w:styleId="1020" w:customStyle="1">
    <w:name w:val="标题 41"/>
    <w:basedOn w:val="723"/>
    <w:next w:val="723"/>
    <w:link w:val="1021"/>
    <w:uiPriority w:val="0"/>
    <w:qFormat/>
    <w:pPr>
      <w:keepLines/>
      <w:keepNext/>
      <w:spacing w:before="280" w:after="290" w:line="376" w:lineRule="atLeast"/>
      <w:outlineLvl w:val="3"/>
    </w:pPr>
    <w:rPr>
      <w:rFonts w:ascii="Arial" w:hAnsi="Arial" w:eastAsia="黑体"/>
      <w:b/>
      <w:sz w:val="28"/>
      <w:szCs w:val="20"/>
    </w:rPr>
  </w:style>
  <w:style w:type="character" w:styleId="1021" w:customStyle="1">
    <w:name w:val="标题 4 字符"/>
    <w:link w:val="1020"/>
    <w:uiPriority w:val="0"/>
    <w:qFormat/>
    <w:rPr>
      <w:rFonts w:ascii="Arial" w:hAnsi="Arial" w:eastAsia="黑体"/>
      <w:b/>
      <w:sz w:val="28"/>
    </w:rPr>
  </w:style>
  <w:style w:type="paragraph" w:styleId="1022" w:customStyle="1">
    <w:name w:val="标题 51"/>
    <w:basedOn w:val="723"/>
    <w:next w:val="723"/>
    <w:link w:val="1023"/>
    <w:uiPriority w:val="0"/>
    <w:qFormat/>
    <w:pPr>
      <w:keepLines/>
      <w:keepNext/>
      <w:spacing w:before="280" w:after="290" w:line="376" w:lineRule="atLeast"/>
      <w:outlineLvl w:val="4"/>
    </w:pPr>
    <w:rPr>
      <w:b/>
      <w:sz w:val="28"/>
      <w:szCs w:val="20"/>
    </w:rPr>
  </w:style>
  <w:style w:type="character" w:styleId="1023" w:customStyle="1">
    <w:name w:val="标题 5 字符"/>
    <w:link w:val="1022"/>
    <w:uiPriority w:val="0"/>
    <w:qFormat/>
    <w:rPr>
      <w:b/>
      <w:sz w:val="28"/>
    </w:rPr>
  </w:style>
  <w:style w:type="paragraph" w:styleId="1024" w:customStyle="1">
    <w:name w:val="标题 61"/>
    <w:basedOn w:val="723"/>
    <w:next w:val="723"/>
    <w:link w:val="1025"/>
    <w:uiPriority w:val="0"/>
    <w:qFormat/>
    <w:pPr>
      <w:keepLines/>
      <w:keepNext/>
      <w:spacing w:before="240" w:after="64" w:line="320" w:lineRule="atLeast"/>
      <w:outlineLvl w:val="5"/>
    </w:pPr>
    <w:rPr>
      <w:rFonts w:ascii="Arial" w:hAnsi="Arial" w:eastAsia="黑体"/>
      <w:b/>
      <w:sz w:val="24"/>
      <w:szCs w:val="20"/>
    </w:rPr>
  </w:style>
  <w:style w:type="character" w:styleId="1025" w:customStyle="1">
    <w:name w:val="标题 6 字符"/>
    <w:link w:val="1024"/>
    <w:uiPriority w:val="0"/>
    <w:qFormat/>
    <w:rPr>
      <w:rFonts w:ascii="Arial" w:hAnsi="Arial" w:eastAsia="黑体"/>
      <w:b/>
      <w:sz w:val="24"/>
    </w:rPr>
  </w:style>
  <w:style w:type="paragraph" w:styleId="1026" w:customStyle="1">
    <w:name w:val="标题 71"/>
    <w:basedOn w:val="723"/>
    <w:next w:val="723"/>
    <w:link w:val="1027"/>
    <w:uiPriority w:val="0"/>
    <w:qFormat/>
    <w:pPr>
      <w:keepLines/>
      <w:keepNext/>
      <w:spacing w:before="240" w:after="64" w:line="320" w:lineRule="atLeast"/>
      <w:outlineLvl w:val="6"/>
    </w:pPr>
    <w:rPr>
      <w:b/>
      <w:sz w:val="24"/>
      <w:szCs w:val="20"/>
    </w:rPr>
  </w:style>
  <w:style w:type="character" w:styleId="1027" w:customStyle="1">
    <w:name w:val="标题 7 字符"/>
    <w:link w:val="1026"/>
    <w:uiPriority w:val="0"/>
    <w:qFormat/>
    <w:rPr>
      <w:b/>
      <w:sz w:val="24"/>
    </w:rPr>
  </w:style>
  <w:style w:type="paragraph" w:styleId="1028" w:customStyle="1">
    <w:name w:val="标题 81"/>
    <w:basedOn w:val="723"/>
    <w:next w:val="723"/>
    <w:link w:val="1029"/>
    <w:uiPriority w:val="0"/>
    <w:qFormat/>
    <w:pPr>
      <w:keepLines/>
      <w:keepNext/>
      <w:spacing w:before="240" w:after="64" w:line="320" w:lineRule="atLeast"/>
      <w:outlineLvl w:val="7"/>
    </w:pPr>
    <w:rPr>
      <w:rFonts w:ascii="Arial" w:hAnsi="Arial" w:eastAsia="黑体"/>
      <w:sz w:val="24"/>
      <w:szCs w:val="20"/>
    </w:rPr>
  </w:style>
  <w:style w:type="character" w:styleId="1029" w:customStyle="1">
    <w:name w:val="标题 8 字符"/>
    <w:link w:val="1028"/>
    <w:uiPriority w:val="0"/>
    <w:qFormat/>
    <w:rPr>
      <w:rFonts w:ascii="Arial" w:hAnsi="Arial" w:eastAsia="黑体"/>
      <w:sz w:val="24"/>
    </w:rPr>
  </w:style>
  <w:style w:type="paragraph" w:styleId="1030" w:customStyle="1">
    <w:name w:val="标题 91"/>
    <w:basedOn w:val="723"/>
    <w:next w:val="723"/>
    <w:link w:val="1031"/>
    <w:uiPriority w:val="0"/>
    <w:qFormat/>
    <w:pPr>
      <w:keepLines/>
      <w:keepNext/>
      <w:spacing w:before="240" w:after="64" w:line="320" w:lineRule="atLeast"/>
      <w:outlineLvl w:val="8"/>
    </w:pPr>
    <w:rPr>
      <w:rFonts w:ascii="Arial" w:hAnsi="Arial" w:eastAsia="黑体"/>
      <w:szCs w:val="20"/>
    </w:rPr>
  </w:style>
  <w:style w:type="character" w:styleId="1031" w:customStyle="1">
    <w:name w:val="标题 9 字符"/>
    <w:link w:val="1030"/>
    <w:uiPriority w:val="0"/>
    <w:qFormat/>
    <w:rPr>
      <w:rFonts w:ascii="Arial" w:hAnsi="Arial" w:eastAsia="黑体"/>
      <w:sz w:val="21"/>
    </w:rPr>
  </w:style>
  <w:style w:type="table" w:styleId="1032" w:customStyle="1">
    <w:name w:val="普通表格1"/>
    <w:uiPriority w:val="99"/>
    <w:unhideWhenUsed/>
    <w:qFormat/>
    <w:rPr>
      <w:lang w:val="en-US" w:eastAsia="zh-CN" w:bidi="ar-SA"/>
    </w:rPr>
    <w:tblPr/>
  </w:style>
  <w:style w:type="paragraph" w:styleId="1033" w:customStyle="1">
    <w:name w:val="目录 71"/>
    <w:basedOn w:val="723"/>
    <w:next w:val="723"/>
    <w:uiPriority w:val="0"/>
    <w:qFormat/>
    <w:pPr>
      <w:ind w:left="2520"/>
    </w:pPr>
  </w:style>
  <w:style w:type="paragraph" w:styleId="1034" w:customStyle="1">
    <w:name w:val="题注1"/>
    <w:basedOn w:val="723"/>
    <w:next w:val="723"/>
    <w:uiPriority w:val="0"/>
    <w:qFormat/>
    <w:pPr>
      <w:spacing w:line="480" w:lineRule="auto"/>
    </w:pPr>
    <w:rPr>
      <w:rFonts w:ascii="华文中宋" w:hAnsi="华文中宋" w:eastAsia="华文中宋"/>
      <w:sz w:val="36"/>
      <w:szCs w:val="20"/>
    </w:rPr>
  </w:style>
  <w:style w:type="paragraph" w:styleId="1035" w:customStyle="1">
    <w:name w:val="文档结构图1"/>
    <w:basedOn w:val="723"/>
    <w:link w:val="1036"/>
    <w:uiPriority w:val="0"/>
    <w:qFormat/>
    <w:pPr>
      <w:shd w:val="clear" w:color="auto" w:fill="000080"/>
    </w:pPr>
  </w:style>
  <w:style w:type="character" w:styleId="1036" w:customStyle="1">
    <w:name w:val="文档结构图 字符"/>
    <w:link w:val="1035"/>
    <w:uiPriority w:val="0"/>
    <w:qFormat/>
    <w:rPr>
      <w:sz w:val="21"/>
      <w:szCs w:val="24"/>
      <w:shd w:val="clear" w:color="auto" w:fill="000080"/>
    </w:rPr>
  </w:style>
  <w:style w:type="paragraph" w:styleId="1037" w:customStyle="1">
    <w:name w:val="批注文字1"/>
    <w:basedOn w:val="723"/>
    <w:link w:val="1038"/>
    <w:uiPriority w:val="99"/>
    <w:qFormat/>
    <w:pPr>
      <w:jc w:val="left"/>
    </w:pPr>
  </w:style>
  <w:style w:type="character" w:styleId="1038" w:customStyle="1">
    <w:name w:val="批注文字 字符1"/>
    <w:link w:val="1037"/>
    <w:uiPriority w:val="99"/>
    <w:qFormat/>
    <w:rPr>
      <w:sz w:val="21"/>
      <w:szCs w:val="24"/>
    </w:rPr>
  </w:style>
  <w:style w:type="paragraph" w:styleId="1039" w:customStyle="1">
    <w:name w:val="正文文本 31"/>
    <w:basedOn w:val="723"/>
    <w:link w:val="1040"/>
    <w:uiPriority w:val="0"/>
    <w:qFormat/>
    <w:pPr>
      <w:spacing w:after="120"/>
    </w:pPr>
    <w:rPr>
      <w:sz w:val="16"/>
      <w:szCs w:val="16"/>
    </w:rPr>
  </w:style>
  <w:style w:type="character" w:styleId="1040" w:customStyle="1">
    <w:name w:val="正文文本 3 字符"/>
    <w:link w:val="1039"/>
    <w:uiPriority w:val="0"/>
    <w:qFormat/>
    <w:rPr>
      <w:sz w:val="16"/>
      <w:szCs w:val="16"/>
    </w:rPr>
  </w:style>
  <w:style w:type="paragraph" w:styleId="1041" w:customStyle="1">
    <w:name w:val="正文文本11"/>
    <w:basedOn w:val="723"/>
    <w:next w:val="723"/>
    <w:link w:val="1042"/>
    <w:uiPriority w:val="0"/>
    <w:qFormat/>
    <w:pPr>
      <w:spacing w:before="120" w:line="22" w:lineRule="atLeast"/>
      <w:tabs>
        <w:tab w:val="left" w:pos="567" w:leader="none"/>
      </w:tabs>
    </w:pPr>
    <w:rPr>
      <w:rFonts w:ascii="宋体" w:hAnsi="宋体"/>
      <w:sz w:val="24"/>
    </w:rPr>
  </w:style>
  <w:style w:type="character" w:styleId="1042" w:customStyle="1">
    <w:name w:val="正文文本 字符"/>
    <w:link w:val="1041"/>
    <w:uiPriority w:val="0"/>
    <w:qFormat/>
    <w:rPr>
      <w:rFonts w:ascii="宋体" w:hAnsi="宋体"/>
      <w:sz w:val="24"/>
      <w:szCs w:val="24"/>
    </w:rPr>
  </w:style>
  <w:style w:type="paragraph" w:styleId="1043" w:customStyle="1">
    <w:name w:val="列表 21"/>
    <w:basedOn w:val="723"/>
    <w:uiPriority w:val="0"/>
    <w:qFormat/>
    <w:pPr>
      <w:ind w:left="100" w:hanging="200"/>
    </w:pPr>
  </w:style>
  <w:style w:type="paragraph" w:styleId="1044" w:customStyle="1">
    <w:name w:val="文本块1"/>
    <w:basedOn w:val="723"/>
    <w:uiPriority w:val="0"/>
    <w:qFormat/>
    <w:pPr>
      <w:ind w:left="480" w:right="-341" w:firstLine="513"/>
      <w:widowControl/>
    </w:pPr>
    <w:rPr>
      <w:sz w:val="24"/>
      <w:szCs w:val="20"/>
    </w:rPr>
  </w:style>
  <w:style w:type="paragraph" w:styleId="1045" w:customStyle="1">
    <w:name w:val="目录 51"/>
    <w:basedOn w:val="723"/>
    <w:next w:val="723"/>
    <w:uiPriority w:val="0"/>
    <w:qFormat/>
    <w:pPr>
      <w:ind w:left="1680"/>
    </w:pPr>
  </w:style>
  <w:style w:type="paragraph" w:styleId="1046" w:customStyle="1">
    <w:name w:val="目录 31"/>
    <w:basedOn w:val="723"/>
    <w:next w:val="723"/>
    <w:uiPriority w:val="39"/>
    <w:qFormat/>
    <w:pPr>
      <w:ind w:left="840"/>
    </w:pPr>
  </w:style>
  <w:style w:type="paragraph" w:styleId="1047" w:customStyle="1">
    <w:name w:val="纯文本11"/>
    <w:basedOn w:val="723"/>
    <w:next w:val="1048"/>
    <w:link w:val="1049"/>
    <w:uiPriority w:val="0"/>
    <w:qFormat/>
    <w:rPr>
      <w:rFonts w:hint="eastAsia" w:ascii="宋体" w:hAnsi="Courier New"/>
      <w:szCs w:val="20"/>
    </w:rPr>
  </w:style>
  <w:style w:type="paragraph" w:styleId="1048" w:customStyle="1">
    <w:name w:val="目录 41"/>
    <w:basedOn w:val="723"/>
    <w:next w:val="723"/>
    <w:uiPriority w:val="0"/>
    <w:qFormat/>
    <w:pPr>
      <w:ind w:left="1260"/>
    </w:pPr>
  </w:style>
  <w:style w:type="character" w:styleId="1049" w:customStyle="1">
    <w:name w:val="纯文本 字符2"/>
    <w:link w:val="1047"/>
    <w:uiPriority w:val="0"/>
    <w:qFormat/>
    <w:rPr>
      <w:rFonts w:hint="eastAsia" w:ascii="宋体" w:hAnsi="Courier New" w:eastAsia="宋体" w:cs="宋体"/>
      <w:sz w:val="21"/>
    </w:rPr>
  </w:style>
  <w:style w:type="paragraph" w:styleId="1050" w:customStyle="1">
    <w:name w:val="目录 81"/>
    <w:basedOn w:val="723"/>
    <w:next w:val="723"/>
    <w:uiPriority w:val="0"/>
    <w:qFormat/>
    <w:pPr>
      <w:ind w:left="2940"/>
    </w:pPr>
  </w:style>
  <w:style w:type="paragraph" w:styleId="1051" w:customStyle="1">
    <w:name w:val="日期1"/>
    <w:basedOn w:val="723"/>
    <w:next w:val="723"/>
    <w:link w:val="1052"/>
    <w:uiPriority w:val="0"/>
    <w:qFormat/>
    <w:pPr>
      <w:ind w:left="100"/>
    </w:pPr>
    <w:rPr>
      <w:rFonts w:ascii="仿宋_GB2312" w:hAnsi="宋体" w:eastAsia="仿宋_GB2312"/>
      <w:color w:val="000000"/>
      <w:sz w:val="24"/>
    </w:rPr>
  </w:style>
  <w:style w:type="character" w:styleId="1052" w:customStyle="1">
    <w:name w:val="日期 字符"/>
    <w:link w:val="1051"/>
    <w:uiPriority w:val="0"/>
    <w:qFormat/>
    <w:rPr>
      <w:rFonts w:ascii="仿宋_GB2312" w:hAnsi="宋体" w:eastAsia="仿宋_GB2312"/>
      <w:color w:val="000000"/>
      <w:sz w:val="24"/>
      <w:szCs w:val="24"/>
    </w:rPr>
  </w:style>
  <w:style w:type="paragraph" w:styleId="1053" w:customStyle="1">
    <w:name w:val="正文文本缩进 21"/>
    <w:basedOn w:val="723"/>
    <w:link w:val="1054"/>
    <w:uiPriority w:val="0"/>
    <w:qFormat/>
    <w:pPr>
      <w:ind w:firstLine="480"/>
    </w:pPr>
    <w:rPr>
      <w:rFonts w:ascii="仿宋_GB2312" w:eastAsia="仿宋_GB2312"/>
      <w:sz w:val="24"/>
    </w:rPr>
  </w:style>
  <w:style w:type="character" w:styleId="1054" w:customStyle="1">
    <w:name w:val="正文文本缩进 2 字符"/>
    <w:link w:val="1053"/>
    <w:uiPriority w:val="0"/>
    <w:qFormat/>
    <w:rPr>
      <w:rFonts w:ascii="仿宋_GB2312" w:eastAsia="仿宋_GB2312"/>
      <w:sz w:val="24"/>
      <w:szCs w:val="24"/>
    </w:rPr>
  </w:style>
  <w:style w:type="paragraph" w:styleId="1055" w:customStyle="1">
    <w:name w:val="批注框文本1"/>
    <w:basedOn w:val="723"/>
    <w:link w:val="1056"/>
    <w:uiPriority w:val="0"/>
    <w:qFormat/>
    <w:rPr>
      <w:sz w:val="18"/>
      <w:szCs w:val="18"/>
    </w:rPr>
  </w:style>
  <w:style w:type="character" w:styleId="1056" w:customStyle="1">
    <w:name w:val="批注框文本 字符"/>
    <w:link w:val="1055"/>
    <w:uiPriority w:val="0"/>
    <w:qFormat/>
    <w:rPr>
      <w:sz w:val="18"/>
      <w:szCs w:val="18"/>
    </w:rPr>
  </w:style>
  <w:style w:type="paragraph" w:styleId="1057" w:customStyle="1">
    <w:name w:val="页脚1"/>
    <w:basedOn w:val="723"/>
    <w:link w:val="1058"/>
    <w:uiPriority w:val="99"/>
    <w:qFormat/>
    <w:pPr>
      <w:jc w:val="left"/>
      <w:tabs>
        <w:tab w:val="center" w:pos="4153" w:leader="none"/>
        <w:tab w:val="right" w:pos="8306" w:leader="none"/>
      </w:tabs>
    </w:pPr>
    <w:rPr>
      <w:rFonts w:ascii="宋体"/>
      <w:sz w:val="18"/>
      <w:szCs w:val="20"/>
    </w:rPr>
  </w:style>
  <w:style w:type="character" w:styleId="1058" w:customStyle="1">
    <w:name w:val="页脚 字符"/>
    <w:link w:val="1057"/>
    <w:uiPriority w:val="99"/>
    <w:qFormat/>
    <w:rPr>
      <w:rFonts w:ascii="宋体" w:eastAsia="宋体"/>
      <w:sz w:val="18"/>
      <w:lang w:val="en-US" w:eastAsia="zh-CN" w:bidi="ar-SA"/>
    </w:rPr>
  </w:style>
  <w:style w:type="paragraph" w:styleId="1059" w:customStyle="1">
    <w:name w:val="页眉1"/>
    <w:basedOn w:val="723"/>
    <w:link w:val="1060"/>
    <w:uiPriority w:val="0"/>
    <w:qFormat/>
    <w:pPr>
      <w:jc w:val="center"/>
      <w:tabs>
        <w:tab w:val="center" w:pos="4153" w:leader="none"/>
        <w:tab w:val="right" w:pos="8306" w:leader="none"/>
      </w:tabs>
      <w:pBdr>
        <w:bottom w:val="single" w:color="000000" w:sz="6" w:space="1"/>
      </w:pBdr>
    </w:pPr>
    <w:rPr>
      <w:sz w:val="18"/>
      <w:szCs w:val="18"/>
    </w:rPr>
  </w:style>
  <w:style w:type="character" w:styleId="1060" w:customStyle="1">
    <w:name w:val="页眉 字符"/>
    <w:link w:val="1059"/>
    <w:uiPriority w:val="0"/>
    <w:qFormat/>
    <w:rPr>
      <w:rFonts w:eastAsia="宋体"/>
      <w:sz w:val="18"/>
      <w:szCs w:val="18"/>
      <w:lang w:val="en-US" w:eastAsia="zh-CN" w:bidi="ar-SA"/>
    </w:rPr>
  </w:style>
  <w:style w:type="paragraph" w:styleId="1061" w:customStyle="1">
    <w:name w:val="目录 11"/>
    <w:basedOn w:val="723"/>
    <w:next w:val="723"/>
    <w:uiPriority w:val="39"/>
    <w:qFormat/>
    <w:pPr>
      <w:spacing w:line="300" w:lineRule="auto"/>
      <w:tabs>
        <w:tab w:val="left" w:pos="1050" w:leader="none"/>
        <w:tab w:val="right" w:pos="8937" w:leader="dot"/>
      </w:tabs>
    </w:pPr>
    <w:rPr>
      <w:rFonts w:ascii="宋体" w:hAnsi="宋体"/>
      <w:b/>
      <w:sz w:val="24"/>
    </w:rPr>
  </w:style>
  <w:style w:type="paragraph" w:styleId="1062" w:customStyle="1">
    <w:name w:val="目录 61"/>
    <w:basedOn w:val="723"/>
    <w:next w:val="723"/>
    <w:uiPriority w:val="0"/>
    <w:qFormat/>
    <w:pPr>
      <w:ind w:left="2100"/>
    </w:pPr>
  </w:style>
  <w:style w:type="paragraph" w:styleId="1063" w:customStyle="1">
    <w:name w:val="正文文本缩进 31"/>
    <w:basedOn w:val="723"/>
    <w:link w:val="1064"/>
    <w:uiPriority w:val="0"/>
    <w:qFormat/>
    <w:pPr>
      <w:ind w:left="720" w:firstLine="480"/>
      <w:jc w:val="left"/>
      <w:spacing w:before="120" w:line="22" w:lineRule="atLeast"/>
    </w:pPr>
    <w:rPr>
      <w:rFonts w:ascii="宋体"/>
      <w:sz w:val="24"/>
      <w:szCs w:val="20"/>
    </w:rPr>
  </w:style>
  <w:style w:type="character" w:styleId="1064" w:customStyle="1">
    <w:name w:val="正文文本缩进 3 字符"/>
    <w:link w:val="1063"/>
    <w:uiPriority w:val="0"/>
    <w:qFormat/>
    <w:rPr>
      <w:rFonts w:ascii="宋体"/>
      <w:sz w:val="24"/>
    </w:rPr>
  </w:style>
  <w:style w:type="paragraph" w:styleId="1065" w:customStyle="1">
    <w:name w:val="目录 21"/>
    <w:basedOn w:val="723"/>
    <w:next w:val="723"/>
    <w:uiPriority w:val="39"/>
    <w:qFormat/>
    <w:pPr>
      <w:ind w:left="420"/>
      <w:spacing w:line="312" w:lineRule="auto"/>
      <w:tabs>
        <w:tab w:val="right" w:pos="8937" w:leader="dot"/>
      </w:tabs>
    </w:pPr>
  </w:style>
  <w:style w:type="paragraph" w:styleId="1066" w:customStyle="1">
    <w:name w:val="目录 91"/>
    <w:basedOn w:val="723"/>
    <w:next w:val="723"/>
    <w:uiPriority w:val="0"/>
    <w:qFormat/>
    <w:pPr>
      <w:ind w:left="3360"/>
    </w:pPr>
  </w:style>
  <w:style w:type="paragraph" w:styleId="1067" w:customStyle="1">
    <w:name w:val="HTML 预设格式1"/>
    <w:basedOn w:val="723"/>
    <w:link w:val="106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68" w:customStyle="1">
    <w:name w:val="HTML 预设格式 字符"/>
    <w:link w:val="1067"/>
    <w:uiPriority w:val="0"/>
    <w:qFormat/>
    <w:rPr>
      <w:rFonts w:ascii="宋体" w:hAnsi="宋体" w:cs="宋体"/>
      <w:sz w:val="24"/>
      <w:szCs w:val="24"/>
    </w:rPr>
  </w:style>
  <w:style w:type="paragraph" w:styleId="1069" w:customStyle="1">
    <w:name w:val="普通(网站)1"/>
    <w:basedOn w:val="723"/>
    <w:uiPriority w:val="99"/>
    <w:unhideWhenUsed/>
    <w:qFormat/>
    <w:pPr>
      <w:jc w:val="left"/>
      <w:spacing w:before="100" w:beforeAutospacing="1" w:after="100" w:afterAutospacing="1"/>
      <w:widowControl/>
    </w:pPr>
    <w:rPr>
      <w:rFonts w:ascii="宋体" w:hAnsi="宋体" w:cs="宋体"/>
      <w:sz w:val="24"/>
    </w:rPr>
  </w:style>
  <w:style w:type="paragraph" w:styleId="1070" w:customStyle="1">
    <w:name w:val="索引 111"/>
    <w:basedOn w:val="723"/>
    <w:next w:val="723"/>
    <w:uiPriority w:val="0"/>
    <w:qFormat/>
    <w:rPr>
      <w:szCs w:val="20"/>
    </w:rPr>
  </w:style>
  <w:style w:type="paragraph" w:styleId="1071" w:customStyle="1">
    <w:name w:val="标题1"/>
    <w:basedOn w:val="723"/>
    <w:link w:val="1072"/>
    <w:uiPriority w:val="0"/>
    <w:qFormat/>
    <w:pPr>
      <w:jc w:val="center"/>
      <w:outlineLvl w:val="0"/>
    </w:pPr>
    <w:rPr>
      <w:b/>
      <w:sz w:val="32"/>
      <w:szCs w:val="20"/>
    </w:rPr>
  </w:style>
  <w:style w:type="character" w:styleId="1072" w:customStyle="1">
    <w:name w:val="标题 字符"/>
    <w:link w:val="1071"/>
    <w:uiPriority w:val="0"/>
    <w:qFormat/>
    <w:rPr>
      <w:b/>
      <w:sz w:val="32"/>
    </w:rPr>
  </w:style>
  <w:style w:type="paragraph" w:styleId="1073" w:customStyle="1">
    <w:name w:val="批注主题1"/>
    <w:basedOn w:val="1037"/>
    <w:next w:val="1037"/>
    <w:link w:val="1074"/>
    <w:uiPriority w:val="0"/>
    <w:qFormat/>
    <w:rPr>
      <w:b/>
      <w:bCs/>
    </w:rPr>
  </w:style>
  <w:style w:type="character" w:styleId="1074" w:customStyle="1">
    <w:name w:val="批注主题 字符"/>
    <w:link w:val="1073"/>
    <w:uiPriority w:val="0"/>
    <w:qFormat/>
    <w:rPr>
      <w:rFonts w:ascii="Times New Roman" w:hAnsi="Times New Roman" w:eastAsia="宋体" w:cs="Times New Roman"/>
      <w:b/>
      <w:bCs/>
      <w:sz w:val="21"/>
      <w:szCs w:val="24"/>
      <w:lang w:val="en-US" w:eastAsia="zh-CN" w:bidi="ar-SA"/>
    </w:rPr>
  </w:style>
  <w:style w:type="paragraph" w:styleId="1075" w:customStyle="1">
    <w:name w:val="正文首行缩进11"/>
    <w:basedOn w:val="1041"/>
    <w:uiPriority w:val="0"/>
    <w:qFormat/>
    <w:pPr>
      <w:ind w:firstLine="420"/>
      <w:spacing w:after="120"/>
    </w:pPr>
    <w:rPr>
      <w:rFonts w:ascii="Times New Roman"/>
      <w:sz w:val="21"/>
    </w:rPr>
  </w:style>
  <w:style w:type="paragraph" w:styleId="1076" w:customStyle="1">
    <w:name w:val="正文首行缩进 21"/>
    <w:basedOn w:val="1013"/>
    <w:link w:val="1077"/>
    <w:uiPriority w:val="0"/>
    <w:qFormat/>
    <w:pPr>
      <w:ind w:left="420" w:firstLine="420"/>
      <w:spacing w:after="120" w:line="480" w:lineRule="exact"/>
    </w:pPr>
    <w:rPr>
      <w:szCs w:val="20"/>
    </w:rPr>
  </w:style>
  <w:style w:type="character" w:styleId="1077" w:customStyle="1">
    <w:name w:val="正文文本首行缩进 2 字符"/>
    <w:link w:val="1076"/>
    <w:uiPriority w:val="0"/>
    <w:qFormat/>
    <w:rPr>
      <w:rFonts w:eastAsia="宋体"/>
      <w:sz w:val="24"/>
      <w:szCs w:val="24"/>
      <w:lang w:val="en-US" w:eastAsia="zh-CN" w:bidi="ar-SA"/>
    </w:rPr>
  </w:style>
  <w:style w:type="table" w:styleId="1078" w:customStyle="1">
    <w:name w:val="网格型1"/>
    <w:basedOn w:val="1032"/>
    <w:uiPriority w:val="39"/>
    <w:qFormat/>
    <w:tblPr/>
  </w:style>
  <w:style w:type="table" w:styleId="1079" w:customStyle="1">
    <w:name w:val="中等深浅网格 1 - 强调文字颜色 21"/>
    <w:basedOn w:val="1032"/>
    <w:uiPriority w:val="0"/>
    <w:qFormat/>
    <w:rPr>
      <w:sz w:val="21"/>
      <w:szCs w:val="24"/>
    </w:rPr>
    <w:tblPr/>
  </w:style>
  <w:style w:type="character" w:styleId="1080" w:customStyle="1">
    <w:name w:val="要点1"/>
    <w:link w:val="723"/>
    <w:uiPriority w:val="0"/>
    <w:qFormat/>
    <w:rPr>
      <w:b/>
      <w:bCs/>
    </w:rPr>
  </w:style>
  <w:style w:type="character" w:styleId="1081" w:customStyle="1">
    <w:name w:val="页码1"/>
    <w:link w:val="723"/>
    <w:uiPriority w:val="0"/>
    <w:qFormat/>
  </w:style>
  <w:style w:type="character" w:styleId="1082" w:customStyle="1">
    <w:name w:val="已访问的超链接1"/>
    <w:link w:val="723"/>
    <w:uiPriority w:val="0"/>
    <w:qFormat/>
    <w:rPr>
      <w:color w:val="555555"/>
      <w:u w:val="none"/>
    </w:rPr>
  </w:style>
  <w:style w:type="character" w:styleId="1083" w:customStyle="1">
    <w:name w:val="强调1"/>
    <w:link w:val="723"/>
    <w:uiPriority w:val="0"/>
    <w:qFormat/>
    <w:rPr>
      <w:color w:val="cc0033"/>
    </w:rPr>
  </w:style>
  <w:style w:type="character" w:styleId="1084" w:customStyle="1">
    <w:name w:val="超链接1"/>
    <w:link w:val="723"/>
    <w:uiPriority w:val="99"/>
    <w:qFormat/>
    <w:rPr>
      <w:color w:val="555555"/>
      <w:u w:val="none"/>
    </w:rPr>
  </w:style>
  <w:style w:type="character" w:styleId="1085" w:customStyle="1">
    <w:name w:val="批注引用1"/>
    <w:link w:val="723"/>
    <w:uiPriority w:val="99"/>
    <w:qFormat/>
    <w:rPr>
      <w:sz w:val="21"/>
      <w:szCs w:val="21"/>
    </w:rPr>
  </w:style>
  <w:style w:type="character" w:styleId="1086" w:customStyle="1">
    <w:name w:val="HTML 引文1"/>
    <w:link w:val="723"/>
    <w:uiPriority w:val="0"/>
    <w:qFormat/>
    <w:rPr>
      <w:i/>
      <w:iCs/>
    </w:rPr>
  </w:style>
  <w:style w:type="character" w:styleId="1087" w:customStyle="1">
    <w:name w:val="批注文字 字符"/>
    <w:link w:val="723"/>
    <w:uiPriority w:val="99"/>
    <w:qFormat/>
    <w:rPr>
      <w:rFonts w:ascii="Times New Roman" w:hAnsi="Times New Roman" w:eastAsia="宋体" w:cs="Times New Roman"/>
      <w:sz w:val="24"/>
      <w:lang w:val="en-US" w:eastAsia="zh-CN" w:bidi="ar-SA"/>
    </w:rPr>
  </w:style>
  <w:style w:type="character" w:styleId="1088" w:customStyle="1">
    <w:name w:val="c21"/>
    <w:link w:val="723"/>
    <w:uiPriority w:val="0"/>
    <w:qFormat/>
    <w:rPr>
      <w:rFonts w:ascii="ˎ̥" w:hAnsi="ˎ̥"/>
      <w:color w:val="000000"/>
      <w:sz w:val="20"/>
      <w:szCs w:val="20"/>
      <w:u w:val="none"/>
    </w:rPr>
  </w:style>
  <w:style w:type="character" w:styleId="1089" w:customStyle="1">
    <w:name w:val="title4"/>
    <w:link w:val="723"/>
    <w:uiPriority w:val="0"/>
    <w:qFormat/>
    <w:rPr>
      <w:b/>
      <w:bCs/>
      <w:color w:val="1d87b3"/>
      <w:sz w:val="15"/>
      <w:szCs w:val="15"/>
    </w:rPr>
  </w:style>
  <w:style w:type="character" w:styleId="1090" w:customStyle="1">
    <w:name w:val="标题 2 Char Char"/>
    <w:link w:val="723"/>
    <w:uiPriority w:val="0"/>
    <w:qFormat/>
    <w:rPr>
      <w:rFonts w:ascii="Arial" w:hAnsi="Arial" w:eastAsia="黑体"/>
      <w:b/>
      <w:bCs/>
      <w:sz w:val="32"/>
      <w:szCs w:val="32"/>
      <w:lang w:val="en-US" w:eastAsia="zh-CN" w:bidi="ar-SA"/>
    </w:rPr>
  </w:style>
  <w:style w:type="character" w:styleId="1091" w:customStyle="1">
    <w:name w:val="black1"/>
    <w:link w:val="723"/>
    <w:uiPriority w:val="0"/>
    <w:qFormat/>
    <w:rPr>
      <w:color w:val="000000"/>
    </w:rPr>
  </w:style>
  <w:style w:type="character" w:styleId="1092" w:customStyle="1">
    <w:name w:val="street-address"/>
    <w:link w:val="723"/>
    <w:uiPriority w:val="0"/>
    <w:qFormat/>
  </w:style>
  <w:style w:type="character" w:styleId="1093" w:customStyle="1">
    <w:name w:val="locality"/>
    <w:link w:val="723"/>
    <w:uiPriority w:val="0"/>
    <w:qFormat/>
  </w:style>
  <w:style w:type="character" w:styleId="1094" w:customStyle="1">
    <w:name w:val="正文文本缩进 Char1"/>
    <w:link w:val="1095"/>
    <w:uiPriority w:val="0"/>
    <w:qFormat/>
    <w:rPr>
      <w:rFonts w:ascii="宋体" w:hAnsi="宋体" w:eastAsia="宋体"/>
      <w:sz w:val="24"/>
      <w:szCs w:val="24"/>
      <w:lang w:bidi="ar-SA"/>
    </w:rPr>
  </w:style>
  <w:style w:type="paragraph" w:styleId="1095" w:customStyle="1">
    <w:name w:val="正文文本缩进1"/>
    <w:basedOn w:val="723"/>
    <w:link w:val="1094"/>
    <w:uiPriority w:val="0"/>
    <w:qFormat/>
    <w:pPr>
      <w:ind w:firstLine="480"/>
      <w:spacing w:line="480" w:lineRule="exact"/>
    </w:pPr>
    <w:rPr>
      <w:rFonts w:ascii="宋体" w:hAnsi="宋体"/>
      <w:sz w:val="24"/>
    </w:rPr>
  </w:style>
  <w:style w:type="character" w:styleId="1096" w:customStyle="1">
    <w:name w:val="Char Char11"/>
    <w:link w:val="723"/>
    <w:uiPriority w:val="0"/>
    <w:qFormat/>
    <w:rPr>
      <w:rFonts w:ascii="宋体" w:eastAsia="宋体"/>
      <w:b/>
      <w:sz w:val="24"/>
      <w:u w:val="single"/>
      <w:lang w:val="en-US" w:eastAsia="zh-CN" w:bidi="ar-SA"/>
    </w:rPr>
  </w:style>
  <w:style w:type="character" w:styleId="1097" w:customStyle="1">
    <w:name w:val="txt"/>
    <w:link w:val="723"/>
    <w:uiPriority w:val="0"/>
    <w:qFormat/>
  </w:style>
  <w:style w:type="character" w:styleId="1098" w:customStyle="1">
    <w:name w:val="正文缩进 Char Char"/>
    <w:link w:val="1099"/>
    <w:uiPriority w:val="0"/>
    <w:qFormat/>
    <w:rPr>
      <w:rFonts w:ascii="宋体" w:eastAsia="宋体"/>
      <w:color w:val="000000"/>
      <w:sz w:val="28"/>
      <w:lang w:bidi="ar-SA"/>
    </w:rPr>
  </w:style>
  <w:style w:type="paragraph" w:styleId="1099" w:customStyle="1">
    <w:name w:val="正文缩进1"/>
    <w:basedOn w:val="723"/>
    <w:link w:val="1098"/>
    <w:uiPriority w:val="0"/>
    <w:qFormat/>
    <w:pPr>
      <w:ind w:firstLine="567"/>
      <w:spacing w:line="480" w:lineRule="exact"/>
      <w:widowControl/>
    </w:pPr>
    <w:rPr>
      <w:rFonts w:ascii="宋体"/>
      <w:color w:val="000000"/>
      <w:sz w:val="28"/>
      <w:szCs w:val="20"/>
    </w:rPr>
  </w:style>
  <w:style w:type="character" w:styleId="1100" w:customStyle="1">
    <w:name w:val="普通文字1 Char1"/>
    <w:link w:val="723"/>
    <w:uiPriority w:val="0"/>
    <w:qFormat/>
    <w:rPr>
      <w:rFonts w:ascii="宋体" w:hAnsi="Courier New" w:eastAsia="宋体"/>
      <w:sz w:val="21"/>
      <w:lang w:val="en-US" w:eastAsia="zh-CN" w:bidi="ar-SA"/>
    </w:rPr>
  </w:style>
  <w:style w:type="character" w:styleId="1101" w:customStyle="1">
    <w:name w:val="chanpin1"/>
    <w:link w:val="723"/>
    <w:uiPriority w:val="0"/>
    <w:qFormat/>
    <w:rPr>
      <w:rFonts w:ascii="ˎ̥" w:hAnsi="ˎ̥"/>
      <w:color w:val="000000"/>
      <w:sz w:val="20"/>
      <w:szCs w:val="20"/>
      <w:u w:val="none"/>
    </w:rPr>
  </w:style>
  <w:style w:type="character" w:styleId="1102" w:customStyle="1">
    <w:name w:val="列表段落 字符"/>
    <w:link w:val="1103"/>
    <w:uiPriority w:val="34"/>
    <w:qFormat/>
    <w:rPr>
      <w:rFonts w:ascii="Calibri" w:hAnsi="Calibri" w:eastAsia="宋体"/>
      <w:sz w:val="21"/>
      <w:szCs w:val="22"/>
      <w:lang w:val="en-US" w:eastAsia="zh-CN" w:bidi="ar-SA"/>
    </w:rPr>
  </w:style>
  <w:style w:type="paragraph" w:styleId="1103" w:customStyle="1">
    <w:name w:val="列表段落1"/>
    <w:basedOn w:val="723"/>
    <w:link w:val="1102"/>
    <w:uiPriority w:val="34"/>
    <w:qFormat/>
    <w:pPr>
      <w:ind w:firstLine="420"/>
    </w:pPr>
    <w:rPr>
      <w:rFonts w:ascii="Calibri" w:hAnsi="Calibri"/>
      <w:szCs w:val="22"/>
    </w:rPr>
  </w:style>
  <w:style w:type="character" w:styleId="1104" w:customStyle="1">
    <w:name w:val="标题 3 Char Char"/>
    <w:link w:val="723"/>
    <w:uiPriority w:val="0"/>
    <w:qFormat/>
    <w:rPr>
      <w:rFonts w:eastAsia="宋体"/>
      <w:b/>
      <w:bCs/>
      <w:sz w:val="32"/>
      <w:szCs w:val="32"/>
      <w:lang w:val="en-US" w:eastAsia="zh-CN" w:bidi="ar-SA"/>
    </w:rPr>
  </w:style>
  <w:style w:type="character" w:styleId="1105" w:customStyle="1">
    <w:name w:val="段1 Char"/>
    <w:link w:val="723"/>
    <w:uiPriority w:val="0"/>
    <w:qFormat/>
    <w:rPr>
      <w:rFonts w:ascii="宋体" w:eastAsia="宋体"/>
      <w:sz w:val="24"/>
      <w:lang w:val="en-US" w:eastAsia="zh-CN" w:bidi="ar-SA"/>
    </w:rPr>
  </w:style>
  <w:style w:type="character" w:styleId="1106" w:customStyle="1">
    <w:name w:val="chanpin拷贝"/>
    <w:link w:val="723"/>
    <w:uiPriority w:val="0"/>
    <w:qFormat/>
  </w:style>
  <w:style w:type="character" w:styleId="1107" w:customStyle="1">
    <w:name w:val="纯文本 Char1"/>
    <w:link w:val="723"/>
    <w:uiPriority w:val="0"/>
    <w:qFormat/>
    <w:rPr>
      <w:rFonts w:ascii="宋体" w:hAnsi="Courier New" w:eastAsia="宋体"/>
      <w:sz w:val="21"/>
      <w:lang w:val="en-US" w:eastAsia="zh-CN" w:bidi="ar-SA"/>
    </w:rPr>
  </w:style>
  <w:style w:type="character" w:styleId="1108" w:customStyle="1">
    <w:name w:val="apple-style-span"/>
    <w:link w:val="723"/>
    <w:uiPriority w:val="0"/>
    <w:qFormat/>
    <w:rPr>
      <w:rFonts w:cs="Times New Roman"/>
    </w:rPr>
  </w:style>
  <w:style w:type="paragraph" w:styleId="1109" w:customStyle="1">
    <w:name w:val="二级条标题"/>
    <w:basedOn w:val="1110"/>
    <w:next w:val="723"/>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10" w:customStyle="1">
    <w:name w:val="一级条标题"/>
    <w:basedOn w:val="1111"/>
    <w:next w:val="723"/>
    <w:uiPriority w:val="0"/>
    <w:qFormat/>
    <w:pPr>
      <w:numPr>
        <w:ilvl w:val="1"/>
      </w:numPr>
      <w:ind w:left="0" w:hanging="840"/>
      <w:tabs>
        <w:tab w:val="left" w:pos="360" w:leader="none"/>
        <w:tab w:val="left" w:pos="840" w:leader="none"/>
      </w:tabs>
      <w:outlineLvl w:val="1"/>
    </w:pPr>
  </w:style>
  <w:style w:type="paragraph" w:styleId="1111" w:customStyle="1">
    <w:name w:val="章标题"/>
    <w:next w:val="723"/>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12" w:customStyle="1">
    <w:name w:val="font7"/>
    <w:basedOn w:val="723"/>
    <w:uiPriority w:val="0"/>
    <w:qFormat/>
    <w:pPr>
      <w:jc w:val="left"/>
      <w:spacing w:before="100" w:beforeAutospacing="1" w:after="100" w:afterAutospacing="1"/>
      <w:widowControl/>
    </w:pPr>
    <w:rPr>
      <w:rFonts w:eastAsia="Arial Unicode MS"/>
      <w:b/>
      <w:bCs/>
      <w:color w:val="000000"/>
      <w:sz w:val="20"/>
      <w:szCs w:val="20"/>
    </w:rPr>
  </w:style>
  <w:style w:type="paragraph" w:styleId="1113" w:customStyle="1">
    <w:name w:val="字元 字元"/>
    <w:basedOn w:val="723"/>
    <w:uiPriority w:val="0"/>
    <w:qFormat/>
    <w:rPr>
      <w:rFonts w:ascii="Tahoma" w:hAnsi="Tahoma"/>
      <w:sz w:val="24"/>
      <w:szCs w:val="20"/>
    </w:rPr>
  </w:style>
  <w:style w:type="paragraph" w:styleId="1114" w:customStyle="1">
    <w:name w:val="Char3 Char Char Char"/>
    <w:basedOn w:val="723"/>
    <w:uiPriority w:val="0"/>
    <w:qFormat/>
    <w:rPr>
      <w:rFonts w:ascii="Tahoma" w:hAnsi="Tahoma"/>
      <w:sz w:val="24"/>
      <w:szCs w:val="20"/>
    </w:rPr>
  </w:style>
  <w:style w:type="paragraph" w:styleId="1115" w:customStyle="1">
    <w:name w:val="font6"/>
    <w:basedOn w:val="723"/>
    <w:uiPriority w:val="0"/>
    <w:qFormat/>
    <w:pPr>
      <w:jc w:val="left"/>
      <w:spacing w:before="100" w:beforeAutospacing="1" w:after="100" w:afterAutospacing="1"/>
      <w:widowControl/>
    </w:pPr>
    <w:rPr>
      <w:rFonts w:ascii="宋体" w:hAnsi="宋体" w:cs="宋体"/>
      <w:sz w:val="20"/>
      <w:szCs w:val="20"/>
    </w:rPr>
  </w:style>
  <w:style w:type="paragraph" w:styleId="1116" w:customStyle="1">
    <w:name w:val="项目编号2"/>
    <w:basedOn w:val="1117"/>
    <w:uiPriority w:val="0"/>
    <w:qFormat/>
    <w:pPr>
      <w:numPr>
        <w:numId w:val="2"/>
      </w:numPr>
    </w:pPr>
  </w:style>
  <w:style w:type="paragraph" w:styleId="1117" w:customStyle="1">
    <w:name w:val="项目编号1"/>
    <w:basedOn w:val="723"/>
    <w:uiPriority w:val="0"/>
    <w:qFormat/>
    <w:pPr>
      <w:numPr>
        <w:ilvl w:val="0"/>
        <w:numId w:val="3"/>
      </w:numPr>
      <w:spacing w:before="100" w:beforeAutospacing="1" w:after="100" w:afterAutospacing="1" w:line="360" w:lineRule="auto"/>
    </w:pPr>
    <w:rPr>
      <w:sz w:val="24"/>
    </w:rPr>
  </w:style>
  <w:style w:type="paragraph" w:styleId="1118" w:customStyle="1">
    <w:name w:val="图中文字"/>
    <w:basedOn w:val="723"/>
    <w:uiPriority w:val="0"/>
    <w:qFormat/>
    <w:pPr>
      <w:jc w:val="center"/>
      <w:spacing w:line="0" w:lineRule="atLeast"/>
    </w:pPr>
    <w:rPr>
      <w:sz w:val="24"/>
      <w:szCs w:val="20"/>
    </w:rPr>
  </w:style>
  <w:style w:type="paragraph" w:styleId="1119" w:customStyle="1">
    <w:name w:val="xl46"/>
    <w:basedOn w:val="723"/>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0" w:customStyle="1">
    <w:name w:val="xl25"/>
    <w:basedOn w:val="7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1" w:customStyle="1">
    <w:name w:val="Char2"/>
    <w:basedOn w:val="723"/>
    <w:uiPriority w:val="0"/>
    <w:qFormat/>
    <w:rPr>
      <w:rFonts w:ascii="Tahoma" w:hAnsi="Tahoma"/>
      <w:sz w:val="24"/>
      <w:szCs w:val="20"/>
    </w:rPr>
  </w:style>
  <w:style w:type="paragraph" w:styleId="1122" w:customStyle="1">
    <w:name w:val="xl35"/>
    <w:basedOn w:val="72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3" w:customStyle="1">
    <w:name w:val="xl40"/>
    <w:basedOn w:val="7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4" w:customStyle="1">
    <w:name w:val="xl52"/>
    <w:basedOn w:val="72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25" w:customStyle="1">
    <w:name w:val="xl43"/>
    <w:basedOn w:val="72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6" w:customStyle="1">
    <w:name w:val="background1"/>
    <w:basedOn w:val="723"/>
    <w:uiPriority w:val="0"/>
    <w:qFormat/>
    <w:pPr>
      <w:jc w:val="left"/>
      <w:spacing w:before="100" w:beforeAutospacing="1" w:after="100" w:afterAutospacing="1"/>
      <w:widowControl/>
    </w:pPr>
    <w:rPr>
      <w:rFonts w:ascii="宋体" w:hAnsi="宋体" w:cs="宋体"/>
      <w:sz w:val="24"/>
    </w:rPr>
  </w:style>
  <w:style w:type="paragraph" w:styleId="1127" w:customStyle="1">
    <w:name w:val="Char Char Char Char Char Char Char"/>
    <w:basedOn w:val="723"/>
    <w:uiPriority w:val="0"/>
    <w:qFormat/>
    <w:pPr>
      <w:ind w:firstLine="200"/>
      <w:spacing w:line="360" w:lineRule="auto"/>
    </w:pPr>
    <w:rPr>
      <w:rFonts w:eastAsia="仿宋_GB2312"/>
      <w:sz w:val="24"/>
    </w:rPr>
  </w:style>
  <w:style w:type="paragraph" w:styleId="1128" w:customStyle="1">
    <w:name w:val="xl38"/>
    <w:basedOn w:val="7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29" w:customStyle="1">
    <w:name w:val="xl36"/>
    <w:basedOn w:val="723"/>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0" w:customStyle="1">
    <w:name w:val="正文 + 宋体"/>
    <w:basedOn w:val="723"/>
    <w:uiPriority w:val="0"/>
    <w:qFormat/>
    <w:pPr>
      <w:ind w:left="360" w:hanging="360"/>
      <w:jc w:val="left"/>
      <w:widowControl/>
    </w:pPr>
    <w:rPr>
      <w:rFonts w:ascii="宋体" w:hAnsi="宋体" w:cs="宋体"/>
      <w:b/>
      <w:bCs/>
      <w:color w:val="000000"/>
      <w:sz w:val="18"/>
      <w:szCs w:val="18"/>
    </w:rPr>
  </w:style>
  <w:style w:type="paragraph" w:styleId="1131" w:customStyle="1">
    <w:name w:val="正文列项_数字"/>
    <w:basedOn w:val="723"/>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32" w:customStyle="1">
    <w:name w:val="xl39"/>
    <w:basedOn w:val="7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3" w:customStyle="1">
    <w:name w:val="xl37"/>
    <w:basedOn w:val="72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4" w:customStyle="1">
    <w:name w:val="xl32"/>
    <w:basedOn w:val="72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5" w:customStyle="1">
    <w:name w:val="font8"/>
    <w:basedOn w:val="723"/>
    <w:uiPriority w:val="0"/>
    <w:qFormat/>
    <w:pPr>
      <w:jc w:val="left"/>
      <w:spacing w:before="100" w:beforeAutospacing="1" w:after="100" w:afterAutospacing="1"/>
      <w:widowControl/>
    </w:pPr>
    <w:rPr>
      <w:sz w:val="36"/>
      <w:szCs w:val="36"/>
    </w:rPr>
  </w:style>
  <w:style w:type="paragraph" w:styleId="1136" w:customStyle="1">
    <w:name w:val="Char"/>
    <w:basedOn w:val="723"/>
    <w:uiPriority w:val="0"/>
    <w:qFormat/>
    <w:pPr>
      <w:tabs>
        <w:tab w:val="left" w:pos="360" w:leader="none"/>
      </w:tabs>
    </w:pPr>
    <w:rPr>
      <w:sz w:val="24"/>
    </w:rPr>
  </w:style>
  <w:style w:type="paragraph" w:styleId="1137" w:customStyle="1">
    <w:name w:val="Char Char Char Char Char Char Char Char Char Char Char Char Char Char Char Char"/>
    <w:basedOn w:val="723"/>
    <w:uiPriority w:val="0"/>
    <w:qFormat/>
    <w:pPr>
      <w:jc w:val="center"/>
      <w:spacing w:after="160" w:line="240" w:lineRule="exact"/>
      <w:widowControl/>
    </w:pPr>
    <w:rPr>
      <w:rFonts w:ascii="宋体" w:hAnsi="宋体"/>
      <w:b/>
      <w:sz w:val="30"/>
      <w:szCs w:val="30"/>
      <w:lang w:eastAsia="en-US"/>
    </w:rPr>
  </w:style>
  <w:style w:type="paragraph" w:styleId="1138" w:customStyle="1">
    <w:name w:val="xl45"/>
    <w:basedOn w:val="72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9" w:customStyle="1">
    <w:name w:val="Char Char1 Char Char Char Char Char Char"/>
    <w:basedOn w:val="723"/>
    <w:uiPriority w:val="0"/>
    <w:qFormat/>
    <w:pPr>
      <w:jc w:val="left"/>
      <w:spacing w:after="160" w:line="240" w:lineRule="exact"/>
      <w:widowControl/>
    </w:pPr>
    <w:rPr>
      <w:rFonts w:ascii="Verdana" w:hAnsi="Verdana" w:eastAsia="仿宋_GB2312"/>
      <w:sz w:val="24"/>
      <w:szCs w:val="20"/>
      <w:lang w:eastAsia="en-US"/>
    </w:rPr>
  </w:style>
  <w:style w:type="paragraph" w:styleId="1140" w:customStyle="1">
    <w:name w:val="Char Char1"/>
    <w:basedOn w:val="1035"/>
    <w:uiPriority w:val="0"/>
    <w:qFormat/>
    <w:rPr>
      <w:rFonts w:ascii="Tahoma" w:hAnsi="Tahoma"/>
      <w:sz w:val="24"/>
    </w:rPr>
  </w:style>
  <w:style w:type="paragraph" w:styleId="1141" w:customStyle="1">
    <w:name w:val="xl26"/>
    <w:basedOn w:val="7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2" w:customStyle="1">
    <w:name w:val="xl30"/>
    <w:basedOn w:val="7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3" w:customStyle="1">
    <w:name w:val="xl41"/>
    <w:basedOn w:val="72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4" w:customStyle="1">
    <w:name w:val="样式 宋体 五号 行距: 单倍行距"/>
    <w:basedOn w:val="723"/>
    <w:uiPriority w:val="0"/>
    <w:qFormat/>
    <w:pPr>
      <w:jc w:val="left"/>
    </w:pPr>
    <w:rPr>
      <w:rFonts w:ascii="宋体" w:hAnsi="宋体"/>
      <w:szCs w:val="20"/>
    </w:rPr>
  </w:style>
  <w:style w:type="paragraph" w:styleId="1145" w:customStyle="1">
    <w:name w:val="Char1 Char Char Char1"/>
    <w:basedOn w:val="723"/>
    <w:uiPriority w:val="0"/>
    <w:qFormat/>
    <w:rPr>
      <w:rFonts w:ascii="Tahoma" w:hAnsi="Tahoma" w:cs="仿宋_GB2312"/>
      <w:sz w:val="24"/>
      <w:szCs w:val="28"/>
    </w:rPr>
  </w:style>
  <w:style w:type="paragraph" w:styleId="1146" w:customStyle="1">
    <w:name w:val="四级条标题"/>
    <w:basedOn w:val="1147"/>
    <w:next w:val="723"/>
    <w:uiPriority w:val="0"/>
    <w:qFormat/>
    <w:pPr>
      <w:numPr>
        <w:ilvl w:val="4"/>
      </w:numPr>
      <w:ind w:left="0" w:hanging="840"/>
      <w:tabs>
        <w:tab w:val="left" w:pos="360" w:leader="none"/>
        <w:tab w:val="left" w:pos="840" w:leader="none"/>
      </w:tabs>
      <w:outlineLvl w:val="4"/>
    </w:pPr>
  </w:style>
  <w:style w:type="paragraph" w:styleId="1147" w:customStyle="1">
    <w:name w:val="三级条标题"/>
    <w:basedOn w:val="1109"/>
    <w:next w:val="723"/>
    <w:uiPriority w:val="0"/>
    <w:qFormat/>
    <w:pPr>
      <w:numPr>
        <w:ilvl w:val="3"/>
        <w:numId w:val="1"/>
      </w:numPr>
      <w:ind w:left="0" w:hanging="840"/>
      <w:outlineLvl w:val="3"/>
    </w:pPr>
  </w:style>
  <w:style w:type="paragraph" w:styleId="1148" w:customStyle="1">
    <w:name w:val="??"/>
    <w:uiPriority w:val="0"/>
    <w:qFormat/>
    <w:pPr>
      <w:jc w:val="both"/>
      <w:widowControl w:val="off"/>
    </w:pPr>
    <w:rPr>
      <w:rFonts w:hint="default" w:ascii="Times New Roman" w:hAnsi="Times New Roman" w:eastAsia="宋体" w:cs="Times New Roman"/>
      <w:sz w:val="21"/>
      <w:lang w:val="en-US" w:eastAsia="zh-CN" w:bidi="ar-SA"/>
    </w:rPr>
  </w:style>
  <w:style w:type="paragraph" w:styleId="1149" w:customStyle="1">
    <w:name w:val="样式 标题 2 + 宋体 五号 行距: 单倍行距"/>
    <w:basedOn w:val="1011"/>
    <w:uiPriority w:val="0"/>
    <w:qFormat/>
    <w:pPr>
      <w:numPr>
        <w:ilvl w:val="1"/>
        <w:numId w:val="4"/>
      </w:numPr>
      <w:jc w:val="left"/>
      <w:spacing w:before="260" w:after="260" w:line="240" w:lineRule="auto"/>
    </w:pPr>
    <w:rPr>
      <w:rFonts w:ascii="宋体" w:hAnsi="宋体" w:eastAsia="宋体"/>
      <w:bCs/>
      <w:sz w:val="21"/>
    </w:rPr>
  </w:style>
  <w:style w:type="paragraph" w:styleId="1150" w:customStyle="1">
    <w:name w:val="List Paragraph1"/>
    <w:basedOn w:val="723"/>
    <w:uiPriority w:val="0"/>
    <w:qFormat/>
    <w:pPr>
      <w:ind w:firstLine="420"/>
    </w:pPr>
    <w:rPr>
      <w:rFonts w:ascii="Calibri" w:hAnsi="Calibri"/>
      <w:szCs w:val="22"/>
    </w:rPr>
  </w:style>
  <w:style w:type="paragraph" w:styleId="1151" w:customStyle="1">
    <w:name w:val="项目符号1"/>
    <w:basedOn w:val="1152"/>
    <w:uiPriority w:val="0"/>
    <w:qFormat/>
    <w:pPr>
      <w:ind w:left="-25" w:firstLine="0"/>
    </w:pPr>
  </w:style>
  <w:style w:type="paragraph" w:styleId="1152" w:customStyle="1">
    <w:name w:val="正文文本样式"/>
    <w:basedOn w:val="723"/>
    <w:uiPriority w:val="0"/>
    <w:qFormat/>
    <w:pPr>
      <w:ind w:firstLine="482"/>
      <w:spacing w:line="360" w:lineRule="auto"/>
    </w:pPr>
    <w:rPr>
      <w:rFonts w:cs="宋体"/>
      <w:sz w:val="24"/>
      <w:szCs w:val="20"/>
    </w:rPr>
  </w:style>
  <w:style w:type="paragraph" w:styleId="1153" w:customStyle="1">
    <w:name w:val="xl27"/>
    <w:basedOn w:val="7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4" w:customStyle="1">
    <w:name w:val="font5"/>
    <w:basedOn w:val="723"/>
    <w:uiPriority w:val="0"/>
    <w:qFormat/>
    <w:pPr>
      <w:jc w:val="left"/>
      <w:spacing w:before="100" w:beforeAutospacing="1" w:after="100" w:afterAutospacing="1"/>
      <w:widowControl/>
    </w:pPr>
    <w:rPr>
      <w:rFonts w:ascii="宋体" w:hAnsi="宋体" w:cs="宋体"/>
      <w:sz w:val="18"/>
      <w:szCs w:val="18"/>
    </w:rPr>
  </w:style>
  <w:style w:type="paragraph" w:styleId="1155" w:customStyle="1">
    <w:name w:val="五级条标题"/>
    <w:basedOn w:val="1146"/>
    <w:next w:val="723"/>
    <w:uiPriority w:val="0"/>
    <w:qFormat/>
    <w:pPr>
      <w:numPr>
        <w:ilvl w:val="5"/>
      </w:numPr>
      <w:ind w:left="0" w:hanging="840"/>
      <w:outlineLvl w:val="5"/>
    </w:pPr>
  </w:style>
  <w:style w:type="paragraph" w:styleId="1156" w:customStyle="1">
    <w:name w:val="xl49"/>
    <w:basedOn w:val="7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57" w:customStyle="1">
    <w:name w:val="文档正文"/>
    <w:basedOn w:val="723"/>
    <w:uiPriority w:val="0"/>
    <w:qFormat/>
    <w:pPr>
      <w:spacing w:before="120" w:after="120" w:line="180" w:lineRule="auto"/>
    </w:pPr>
    <w:rPr>
      <w:rFonts w:ascii="Arial" w:hAnsi="Arial"/>
      <w:szCs w:val="20"/>
    </w:rPr>
  </w:style>
  <w:style w:type="paragraph" w:styleId="1158" w:customStyle="1">
    <w:name w:val="xl33"/>
    <w:basedOn w:val="7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9" w:customStyle="1">
    <w:name w:val="xl42"/>
    <w:basedOn w:val="7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0" w:customStyle="1">
    <w:name w:val="Char Char Char1 Char"/>
    <w:basedOn w:val="723"/>
    <w:uiPriority w:val="0"/>
    <w:qFormat/>
    <w:rPr>
      <w:rFonts w:ascii="Tahoma" w:hAnsi="Tahoma"/>
      <w:sz w:val="24"/>
      <w:szCs w:val="20"/>
    </w:rPr>
  </w:style>
  <w:style w:type="paragraph" w:styleId="1161" w:customStyle="1">
    <w:name w:val="xl44"/>
    <w:basedOn w:val="72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2" w:customStyle="1">
    <w:name w:val="1名"/>
    <w:basedOn w:val="723"/>
    <w:uiPriority w:val="0"/>
    <w:qFormat/>
    <w:pPr>
      <w:numPr>
        <w:ilvl w:val="0"/>
        <w:numId w:val="5"/>
      </w:numPr>
      <w:spacing w:before="120"/>
    </w:pPr>
    <w:rPr>
      <w:rFonts w:ascii="宋体"/>
      <w:sz w:val="28"/>
      <w:szCs w:val="20"/>
    </w:rPr>
  </w:style>
  <w:style w:type="paragraph" w:styleId="1163" w:customStyle="1">
    <w:name w:val="font9"/>
    <w:basedOn w:val="723"/>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64" w:customStyle="1">
    <w:name w:val="Char Char Char1 Char1"/>
    <w:basedOn w:val="723"/>
    <w:uiPriority w:val="0"/>
    <w:qFormat/>
    <w:rPr>
      <w:rFonts w:ascii="Tahoma" w:hAnsi="Tahoma"/>
      <w:sz w:val="24"/>
      <w:szCs w:val="20"/>
    </w:rPr>
  </w:style>
  <w:style w:type="paragraph" w:styleId="1165" w:customStyle="1">
    <w:name w:val="Char Char Char Char Char Char Char Char Char Char"/>
    <w:basedOn w:val="723"/>
    <w:uiPriority w:val="0"/>
    <w:qFormat/>
  </w:style>
  <w:style w:type="paragraph" w:styleId="1166" w:customStyle="1">
    <w:name w:val="Char Char1 Char Char Char Char Char Char Char Char"/>
    <w:basedOn w:val="723"/>
    <w:uiPriority w:val="0"/>
    <w:qFormat/>
    <w:pPr>
      <w:jc w:val="left"/>
      <w:spacing w:after="160" w:line="240" w:lineRule="exact"/>
      <w:widowControl/>
    </w:pPr>
    <w:rPr>
      <w:rFonts w:ascii="Verdana" w:hAnsi="Verdana"/>
      <w:sz w:val="20"/>
      <w:szCs w:val="20"/>
      <w:lang w:eastAsia="en-US"/>
    </w:rPr>
  </w:style>
  <w:style w:type="paragraph" w:styleId="1167" w:customStyle="1">
    <w:name w:val="Char1"/>
    <w:basedOn w:val="723"/>
    <w:uiPriority w:val="0"/>
    <w:qFormat/>
    <w:pPr>
      <w:tabs>
        <w:tab w:val="left" w:pos="360" w:leader="none"/>
      </w:tabs>
    </w:pPr>
    <w:rPr>
      <w:sz w:val="24"/>
    </w:rPr>
  </w:style>
  <w:style w:type="paragraph" w:styleId="1168" w:customStyle="1">
    <w:name w:val="正文列项_字母"/>
    <w:basedOn w:val="723"/>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69" w:customStyle="1">
    <w:name w:val="xl28"/>
    <w:basedOn w:val="7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0" w:customStyle="1">
    <w:name w:val="xl47"/>
    <w:basedOn w:val="72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1" w:customStyle="1">
    <w:name w:val="默认段落字体 Para Char Char Char Char"/>
    <w:basedOn w:val="723"/>
    <w:uiPriority w:val="0"/>
    <w:qFormat/>
    <w:rPr>
      <w:rFonts w:ascii="Arial" w:hAnsi="Arial" w:cs="Arial"/>
      <w:szCs w:val="21"/>
    </w:rPr>
  </w:style>
  <w:style w:type="paragraph" w:styleId="1172" w:customStyle="1">
    <w:name w:val="xl48"/>
    <w:basedOn w:val="7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3" w:customStyle="1">
    <w:name w:val="xl31"/>
    <w:basedOn w:val="72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4" w:customStyle="1">
    <w:name w:val="xl53"/>
    <w:basedOn w:val="7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5" w:customStyle="1">
    <w:name w:val="Char Char Char"/>
    <w:basedOn w:val="723"/>
    <w:uiPriority w:val="0"/>
    <w:qFormat/>
    <w:rPr>
      <w:rFonts w:ascii="Tahoma" w:hAnsi="Tahoma"/>
      <w:sz w:val="24"/>
      <w:szCs w:val="20"/>
    </w:rPr>
  </w:style>
  <w:style w:type="paragraph" w:styleId="1176" w:customStyle="1">
    <w:name w:val="xl50"/>
    <w:basedOn w:val="7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77" w:customStyle="1">
    <w:name w:val="缺省文本"/>
    <w:basedOn w:val="723"/>
    <w:uiPriority w:val="0"/>
    <w:qFormat/>
    <w:pPr>
      <w:jc w:val="left"/>
    </w:pPr>
    <w:rPr>
      <w:sz w:val="24"/>
    </w:rPr>
  </w:style>
  <w:style w:type="paragraph" w:styleId="1178" w:customStyle="1">
    <w:name w:val="Char Char Char1"/>
    <w:basedOn w:val="723"/>
    <w:uiPriority w:val="0"/>
    <w:qFormat/>
    <w:rPr>
      <w:rFonts w:ascii="Tahoma" w:hAnsi="Tahoma"/>
      <w:sz w:val="24"/>
      <w:szCs w:val="20"/>
    </w:rPr>
  </w:style>
  <w:style w:type="paragraph" w:styleId="1179" w:customStyle="1">
    <w:name w:val="Char Char Char Char Char Char Char1"/>
    <w:basedOn w:val="723"/>
    <w:uiPriority w:val="0"/>
    <w:qFormat/>
    <w:pPr>
      <w:ind w:firstLine="200"/>
      <w:spacing w:line="360" w:lineRule="auto"/>
    </w:pPr>
    <w:rPr>
      <w:rFonts w:eastAsia="仿宋_GB2312"/>
      <w:sz w:val="24"/>
    </w:rPr>
  </w:style>
  <w:style w:type="paragraph" w:styleId="1180" w:customStyle="1">
    <w:name w:val="xl51"/>
    <w:basedOn w:val="72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1" w:customStyle="1">
    <w:name w:val="样式2"/>
    <w:basedOn w:val="1070"/>
    <w:uiPriority w:val="0"/>
    <w:qFormat/>
    <w:pPr>
      <w:jc w:val="center"/>
      <w:spacing w:line="360" w:lineRule="auto"/>
    </w:pPr>
    <w:rPr>
      <w:sz w:val="24"/>
    </w:rPr>
  </w:style>
  <w:style w:type="paragraph" w:styleId="1182" w:customStyle="1">
    <w:name w:val="xl24"/>
    <w:basedOn w:val="7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3" w:customStyle="1">
    <w:name w:val="xl29"/>
    <w:basedOn w:val="7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4" w:customStyle="1">
    <w:name w:val="正文 + 楷体_GB2312"/>
    <w:basedOn w:val="723"/>
    <w:uiPriority w:val="0"/>
    <w:qFormat/>
    <w:pPr>
      <w:jc w:val="left"/>
      <w:widowControl/>
    </w:pPr>
    <w:rPr>
      <w:rFonts w:ascii="楷体_GB2312" w:eastAsia="楷体_GB2312" w:cs="Arial"/>
      <w:sz w:val="24"/>
    </w:rPr>
  </w:style>
  <w:style w:type="paragraph" w:styleId="1185" w:customStyle="1">
    <w:name w:val="xl34"/>
    <w:basedOn w:val="7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86" w:customStyle="1">
    <w:name w:val="1 Char Char Char Char"/>
    <w:basedOn w:val="723"/>
    <w:uiPriority w:val="0"/>
    <w:qFormat/>
    <w:rPr>
      <w:rFonts w:ascii="Tahoma" w:hAnsi="Tahoma"/>
      <w:sz w:val="24"/>
      <w:szCs w:val="20"/>
    </w:rPr>
  </w:style>
  <w:style w:type="paragraph" w:styleId="1187"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188" w:customStyle="1">
    <w:name w:val="列出段落1"/>
    <w:basedOn w:val="723"/>
    <w:uiPriority w:val="0"/>
    <w:qFormat/>
    <w:pPr>
      <w:ind w:firstLine="420"/>
    </w:pPr>
    <w:rPr>
      <w:rFonts w:ascii="Calibri" w:hAnsi="Calibri"/>
      <w:szCs w:val="22"/>
    </w:rPr>
  </w:style>
  <w:style w:type="paragraph" w:styleId="1189" w:customStyle="1">
    <w:name w:val="default"/>
    <w:basedOn w:val="723"/>
    <w:uiPriority w:val="0"/>
    <w:qFormat/>
    <w:pPr>
      <w:jc w:val="left"/>
      <w:spacing w:before="100" w:beforeAutospacing="1" w:after="100" w:afterAutospacing="1"/>
      <w:widowControl/>
    </w:pPr>
    <w:rPr>
      <w:rFonts w:ascii="宋体" w:hAnsi="宋体" w:cs="宋体"/>
      <w:sz w:val="24"/>
    </w:rPr>
  </w:style>
  <w:style w:type="paragraph" w:styleId="1190" w:customStyle="1">
    <w:name w:val="字元 字元1"/>
    <w:basedOn w:val="723"/>
    <w:uiPriority w:val="0"/>
    <w:qFormat/>
    <w:rPr>
      <w:rFonts w:ascii="Tahoma" w:hAnsi="Tahoma"/>
      <w:sz w:val="24"/>
      <w:szCs w:val="20"/>
    </w:rPr>
  </w:style>
  <w:style w:type="paragraph" w:styleId="1191" w:customStyle="1">
    <w:name w:val="_Style 160"/>
    <w:uiPriority w:val="0"/>
    <w:qFormat/>
    <w:rPr>
      <w:rFonts w:hint="default" w:ascii="Times New Roman" w:hAnsi="Times New Roman" w:eastAsia="宋体" w:cs="Times New Roman"/>
      <w:sz w:val="21"/>
      <w:szCs w:val="24"/>
      <w:lang w:val="en-US" w:eastAsia="zh-CN" w:bidi="ar-SA"/>
    </w:rPr>
  </w:style>
  <w:style w:type="paragraph" w:styleId="1192" w:customStyle="1">
    <w:name w:val="项目编号3"/>
    <w:basedOn w:val="1152"/>
    <w:uiPriority w:val="0"/>
    <w:qFormat/>
    <w:pPr>
      <w:numPr>
        <w:ilvl w:val="0"/>
        <w:numId w:val="6"/>
      </w:numPr>
    </w:pPr>
  </w:style>
  <w:style w:type="paragraph" w:styleId="1193" w:customStyle="1">
    <w:name w:val="Char21"/>
    <w:basedOn w:val="723"/>
    <w:uiPriority w:val="0"/>
    <w:qFormat/>
    <w:rPr>
      <w:rFonts w:ascii="Tahoma" w:hAnsi="Tahoma"/>
      <w:sz w:val="24"/>
      <w:szCs w:val="20"/>
    </w:rPr>
  </w:style>
  <w:style w:type="paragraph" w:styleId="1194" w:customStyle="1">
    <w:name w:val="表格文字"/>
    <w:basedOn w:val="1013"/>
    <w:uiPriority w:val="0"/>
    <w:qFormat/>
    <w:pPr>
      <w:ind w:firstLine="0"/>
      <w:spacing w:before="20" w:after="20" w:line="240" w:lineRule="auto"/>
    </w:pPr>
    <w:rPr>
      <w:rFonts w:ascii="Century Gothic" w:hAnsi="Century Gothic"/>
      <w:sz w:val="20"/>
      <w:szCs w:val="20"/>
    </w:rPr>
  </w:style>
  <w:style w:type="paragraph" w:styleId="1195" w:customStyle="1">
    <w:name w:val="Char Char Char Char Char Char Char Char Char Char1"/>
    <w:basedOn w:val="723"/>
    <w:uiPriority w:val="0"/>
    <w:qFormat/>
    <w:rPr>
      <w:rFonts w:ascii="宋体" w:hAnsi="宋体" w:cs="Courier New"/>
      <w:sz w:val="32"/>
      <w:szCs w:val="32"/>
    </w:rPr>
  </w:style>
  <w:style w:type="paragraph" w:styleId="1196" w:customStyle="1">
    <w:name w:val="正文文本样式 加粗"/>
    <w:basedOn w:val="1152"/>
    <w:uiPriority w:val="0"/>
    <w:qFormat/>
    <w:rPr>
      <w:b/>
    </w:rPr>
  </w:style>
  <w:style w:type="paragraph" w:styleId="1197" w:customStyle="1">
    <w:name w:val="Char2 Char Char Char Char Char Char"/>
    <w:basedOn w:val="723"/>
    <w:uiPriority w:val="0"/>
    <w:qFormat/>
    <w:pPr>
      <w:jc w:val="center"/>
      <w:spacing w:line="400" w:lineRule="exact"/>
      <w:widowControl/>
    </w:pPr>
  </w:style>
  <w:style w:type="paragraph" w:styleId="1198" w:customStyle="1">
    <w:name w:val="Char Char4"/>
    <w:basedOn w:val="723"/>
    <w:uiPriority w:val="0"/>
    <w:qFormat/>
    <w:pPr>
      <w:jc w:val="center"/>
      <w:spacing w:line="400" w:lineRule="exact"/>
      <w:widowControl/>
    </w:pPr>
  </w:style>
  <w:style w:type="paragraph" w:styleId="1199" w:customStyle="1">
    <w:name w:val="Char3 Char Char Char1"/>
    <w:basedOn w:val="723"/>
    <w:uiPriority w:val="0"/>
    <w:qFormat/>
    <w:rPr>
      <w:rFonts w:ascii="Tahoma" w:hAnsi="Tahoma"/>
      <w:sz w:val="24"/>
      <w:szCs w:val="20"/>
    </w:rPr>
  </w:style>
  <w:style w:type="paragraph" w:styleId="1200"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1" w:customStyle="1">
    <w:name w:val="22222222222222"/>
    <w:basedOn w:val="723"/>
    <w:uiPriority w:val="0"/>
    <w:qFormat/>
    <w:pPr>
      <w:ind w:firstLine="480"/>
      <w:jc w:val="left"/>
      <w:spacing w:line="360" w:lineRule="auto"/>
      <w:widowControl/>
    </w:pPr>
    <w:rPr>
      <w:color w:val="ff0000"/>
      <w:sz w:val="24"/>
      <w:szCs w:val="20"/>
    </w:rPr>
  </w:style>
  <w:style w:type="character" w:styleId="1202" w:customStyle="1">
    <w:name w:val="中等深浅网格 1 - 强调文字颜色 2 Char"/>
    <w:link w:val="1203"/>
    <w:uiPriority w:val="0"/>
    <w:qFormat/>
    <w:rPr>
      <w:sz w:val="21"/>
      <w:szCs w:val="24"/>
      <w:lang w:val="zh-CN" w:eastAsia="zh-CN" w:bidi="ar-SA"/>
    </w:rPr>
  </w:style>
  <w:style w:type="paragraph" w:styleId="1203" w:customStyle="1">
    <w:name w:val="1"/>
    <w:link w:val="1202"/>
    <w:uiPriority w:val="0"/>
    <w:qFormat/>
    <w:rPr>
      <w:rFonts w:hint="default" w:ascii="Times New Roman" w:hAnsi="Times New Roman" w:eastAsia="宋体" w:cs="Times New Roman"/>
      <w:sz w:val="21"/>
      <w:szCs w:val="24"/>
      <w:lang w:val="zh-CN" w:eastAsia="zh-CN" w:bidi="ar-SA"/>
    </w:rPr>
  </w:style>
  <w:style w:type="paragraph" w:styleId="1204" w:customStyle="1">
    <w:name w:val="图文"/>
    <w:basedOn w:val="723"/>
    <w:uiPriority w:val="0"/>
    <w:qFormat/>
    <w:pPr>
      <w:spacing w:after="50" w:line="360" w:lineRule="auto"/>
    </w:pPr>
    <w:rPr>
      <w:sz w:val="24"/>
    </w:rPr>
  </w:style>
  <w:style w:type="paragraph" w:styleId="1205" w:customStyle="1">
    <w:name w:val="xl23"/>
    <w:basedOn w:val="723"/>
    <w:uiPriority w:val="0"/>
    <w:qFormat/>
    <w:pPr>
      <w:spacing w:before="100" w:beforeAutospacing="1" w:after="100" w:afterAutospacing="1" w:line="360" w:lineRule="auto"/>
      <w:widowControl/>
    </w:pPr>
    <w:rPr>
      <w:sz w:val="24"/>
      <w:szCs w:val="20"/>
    </w:rPr>
  </w:style>
  <w:style w:type="paragraph" w:styleId="1206" w:customStyle="1">
    <w:name w:val="正文表格"/>
    <w:basedOn w:val="723"/>
    <w:link w:val="1207"/>
    <w:uiPriority w:val="0"/>
    <w:qFormat/>
    <w:pPr>
      <w:jc w:val="left"/>
    </w:pPr>
    <w:rPr>
      <w:rFonts w:ascii="宋体" w:hAnsi="宋体"/>
      <w:color w:val="000000"/>
      <w:szCs w:val="21"/>
    </w:rPr>
  </w:style>
  <w:style w:type="character" w:styleId="1207" w:customStyle="1">
    <w:name w:val="正文表格 Char"/>
    <w:link w:val="1206"/>
    <w:uiPriority w:val="0"/>
    <w:qFormat/>
    <w:rPr>
      <w:rFonts w:ascii="宋体" w:hAnsi="宋体"/>
      <w:color w:val="000000"/>
      <w:sz w:val="21"/>
      <w:szCs w:val="21"/>
    </w:rPr>
  </w:style>
  <w:style w:type="paragraph" w:styleId="1208" w:customStyle="1">
    <w:name w:val="正文重点"/>
    <w:basedOn w:val="723"/>
    <w:link w:val="1209"/>
    <w:uiPriority w:val="0"/>
    <w:qFormat/>
    <w:pPr>
      <w:ind w:firstLine="482"/>
      <w:jc w:val="left"/>
      <w:spacing w:line="360" w:lineRule="auto"/>
    </w:pPr>
    <w:rPr>
      <w:b/>
      <w:sz w:val="24"/>
      <w:szCs w:val="20"/>
    </w:rPr>
  </w:style>
  <w:style w:type="character" w:styleId="1209" w:customStyle="1">
    <w:name w:val="正文重点 Char"/>
    <w:link w:val="1208"/>
    <w:uiPriority w:val="0"/>
    <w:qFormat/>
    <w:rPr>
      <w:b/>
      <w:sz w:val="24"/>
    </w:rPr>
  </w:style>
  <w:style w:type="paragraph" w:styleId="1210" w:customStyle="1">
    <w:name w:val="标题1-附件"/>
    <w:basedOn w:val="1009"/>
    <w:uiPriority w:val="0"/>
    <w:qFormat/>
    <w:pPr>
      <w:jc w:val="left"/>
    </w:pPr>
    <w:rPr>
      <w:sz w:val="24"/>
      <w:szCs w:val="24"/>
    </w:rPr>
  </w:style>
  <w:style w:type="paragraph" w:styleId="1211" w:customStyle="1">
    <w:name w:val="正文小标题"/>
    <w:basedOn w:val="723"/>
    <w:next w:val="1012"/>
    <w:link w:val="1212"/>
    <w:uiPriority w:val="0"/>
    <w:qFormat/>
    <w:pPr>
      <w:ind w:firstLine="482"/>
      <w:jc w:val="left"/>
      <w:spacing w:before="312" w:after="312"/>
    </w:pPr>
    <w:rPr>
      <w:rFonts w:ascii="宋体" w:hAnsi="宋体"/>
      <w:b/>
      <w:i/>
      <w:color w:val="ff0000"/>
      <w:sz w:val="24"/>
      <w:szCs w:val="20"/>
    </w:rPr>
  </w:style>
  <w:style w:type="character" w:styleId="1212" w:customStyle="1">
    <w:name w:val="正文小标题 Char"/>
    <w:link w:val="1211"/>
    <w:uiPriority w:val="0"/>
    <w:qFormat/>
    <w:rPr>
      <w:rFonts w:ascii="宋体" w:hAnsi="宋体"/>
      <w:b/>
      <w:i/>
      <w:color w:val="ff0000"/>
      <w:sz w:val="24"/>
    </w:rPr>
  </w:style>
  <w:style w:type="paragraph" w:styleId="1213" w:customStyle="1">
    <w:name w:val="正文大标题"/>
    <w:basedOn w:val="1211"/>
    <w:next w:val="1012"/>
    <w:link w:val="1214"/>
    <w:uiPriority w:val="0"/>
    <w:qFormat/>
    <w:pPr>
      <w:jc w:val="center"/>
    </w:pPr>
    <w:rPr>
      <w:i w:val="0"/>
      <w:color w:val="000000"/>
      <w:sz w:val="28"/>
      <w:szCs w:val="21"/>
    </w:rPr>
  </w:style>
  <w:style w:type="character" w:styleId="1214" w:customStyle="1">
    <w:name w:val="正文大标题 Char"/>
    <w:link w:val="1213"/>
    <w:uiPriority w:val="0"/>
    <w:qFormat/>
    <w:rPr>
      <w:rFonts w:ascii="宋体" w:hAnsi="宋体"/>
      <w:b/>
      <w:color w:val="000000"/>
      <w:sz w:val="28"/>
      <w:szCs w:val="21"/>
    </w:rPr>
  </w:style>
  <w:style w:type="paragraph" w:styleId="1215" w:customStyle="1">
    <w:name w:val="注释"/>
    <w:basedOn w:val="723"/>
    <w:link w:val="1216"/>
    <w:uiPriority w:val="0"/>
    <w:qFormat/>
    <w:pPr>
      <w:ind w:left="420" w:hanging="420"/>
      <w:jc w:val="left"/>
    </w:pPr>
    <w:rPr>
      <w:rFonts w:ascii="宋体" w:hAnsi="宋体"/>
      <w:szCs w:val="21"/>
    </w:rPr>
  </w:style>
  <w:style w:type="character" w:styleId="1216" w:customStyle="1">
    <w:name w:val="注释 Char"/>
    <w:link w:val="1215"/>
    <w:uiPriority w:val="0"/>
    <w:qFormat/>
    <w:rPr>
      <w:rFonts w:ascii="宋体" w:hAnsi="宋体"/>
      <w:sz w:val="21"/>
      <w:szCs w:val="21"/>
    </w:rPr>
  </w:style>
  <w:style w:type="paragraph" w:styleId="1217" w:customStyle="1">
    <w:name w:val="正文须知-1级"/>
    <w:basedOn w:val="723"/>
    <w:next w:val="723"/>
    <w:uiPriority w:val="0"/>
    <w:qFormat/>
    <w:pPr>
      <w:numPr>
        <w:ilvl w:val="0"/>
        <w:numId w:val="7"/>
      </w:numPr>
      <w:spacing w:line="300" w:lineRule="auto"/>
    </w:pPr>
    <w:rPr>
      <w:rFonts w:ascii="宋体" w:hAnsi="Calibri"/>
      <w:sz w:val="24"/>
      <w:szCs w:val="21"/>
    </w:rPr>
  </w:style>
  <w:style w:type="paragraph" w:styleId="1218" w:customStyle="1">
    <w:name w:val="正文须知-2级"/>
    <w:basedOn w:val="723"/>
    <w:uiPriority w:val="0"/>
    <w:qFormat/>
    <w:pPr>
      <w:numPr>
        <w:ilvl w:val="1"/>
        <w:numId w:val="7"/>
      </w:numPr>
      <w:spacing w:line="300" w:lineRule="auto"/>
    </w:pPr>
    <w:rPr>
      <w:rFonts w:ascii="宋体" w:hAnsi="Calibri"/>
      <w:sz w:val="24"/>
      <w:szCs w:val="21"/>
    </w:rPr>
  </w:style>
  <w:style w:type="paragraph" w:styleId="1219" w:customStyle="1">
    <w:name w:val="正文须知-3级"/>
    <w:basedOn w:val="723"/>
    <w:uiPriority w:val="0"/>
    <w:qFormat/>
    <w:pPr>
      <w:numPr>
        <w:ilvl w:val="2"/>
        <w:numId w:val="7"/>
      </w:numPr>
      <w:ind w:hanging="355"/>
      <w:spacing w:line="300" w:lineRule="auto"/>
    </w:pPr>
    <w:rPr>
      <w:rFonts w:ascii="宋体" w:hAnsi="Calibri"/>
      <w:sz w:val="24"/>
      <w:szCs w:val="21"/>
    </w:rPr>
  </w:style>
  <w:style w:type="character" w:styleId="1220" w:customStyle="1">
    <w:name w:val="纯文本 字符"/>
    <w:link w:val="723"/>
    <w:uiPriority w:val="99"/>
    <w:qFormat/>
    <w:rPr>
      <w:rFonts w:ascii="宋体" w:hAnsi="Courier New" w:eastAsia="宋体" w:cs="Times New Roman"/>
      <w:sz w:val="21"/>
      <w:szCs w:val="21"/>
      <w:lang w:val="en-US" w:eastAsia="zh-CN" w:bidi="ar-SA"/>
    </w:rPr>
  </w:style>
  <w:style w:type="paragraph" w:styleId="1221" w:customStyle="1">
    <w:name w:val="表格1"/>
    <w:basedOn w:val="723"/>
    <w:uiPriority w:val="0"/>
    <w:qFormat/>
    <w:pPr>
      <w:ind w:firstLine="480"/>
      <w:jc w:val="center"/>
    </w:pPr>
    <w:rPr>
      <w:sz w:val="24"/>
      <w:szCs w:val="20"/>
    </w:rPr>
  </w:style>
  <w:style w:type="character" w:styleId="1222" w:customStyle="1">
    <w:name w:val="纯文本 字符1"/>
    <w:link w:val="723"/>
    <w:uiPriority w:val="0"/>
    <w:qFormat/>
    <w:rPr>
      <w:rFonts w:ascii="宋体" w:hAnsi="Courier New"/>
    </w:rPr>
  </w:style>
  <w:style w:type="character" w:styleId="1223" w:customStyle="1">
    <w:name w:val="bjh-p"/>
    <w:link w:val="723"/>
    <w:uiPriority w:val="0"/>
    <w:qFormat/>
  </w:style>
  <w:style w:type="paragraph" w:styleId="1224" w:customStyle="1">
    <w:name w:val="无标题条"/>
    <w:next w:val="723"/>
    <w:uiPriority w:val="0"/>
    <w:qFormat/>
    <w:pPr>
      <w:jc w:val="both"/>
    </w:pPr>
    <w:rPr>
      <w:rFonts w:hint="default" w:ascii="Times New Roman" w:hAnsi="Times New Roman" w:eastAsia="宋体" w:cs="Times New Roman"/>
      <w:sz w:val="21"/>
      <w:lang w:val="en-US" w:eastAsia="zh-CN" w:bidi="ar-SA"/>
    </w:rPr>
  </w:style>
  <w:style w:type="character" w:styleId="1225" w:customStyle="1">
    <w:name w:val="正文格式 Char"/>
    <w:link w:val="1226"/>
    <w:uiPriority w:val="0"/>
    <w:qFormat/>
    <w:rPr>
      <w:rFonts w:ascii="宋体" w:hAnsi="宋体"/>
      <w:sz w:val="24"/>
      <w:szCs w:val="24"/>
      <w:lang w:val="en-GB"/>
    </w:rPr>
  </w:style>
  <w:style w:type="paragraph" w:styleId="1226" w:customStyle="1">
    <w:name w:val="正文格式"/>
    <w:basedOn w:val="723"/>
    <w:link w:val="1225"/>
    <w:uiPriority w:val="0"/>
    <w:qFormat/>
    <w:pPr>
      <w:ind w:firstLine="480"/>
      <w:spacing w:line="360" w:lineRule="auto"/>
    </w:pPr>
    <w:rPr>
      <w:rFonts w:ascii="宋体" w:hAnsi="宋体"/>
      <w:sz w:val="24"/>
      <w:lang w:val="en-GB"/>
    </w:rPr>
  </w:style>
  <w:style w:type="character" w:styleId="1227" w:customStyle="1">
    <w:name w:val="标题 3 Char"/>
    <w:link w:val="723"/>
    <w:uiPriority w:val="0"/>
    <w:qFormat/>
    <w:rPr>
      <w:rFonts w:ascii="宋体" w:eastAsia="宋体"/>
      <w:b/>
      <w:sz w:val="24"/>
      <w:u w:val="single"/>
      <w:lang w:val="en-US" w:eastAsia="zh-CN" w:bidi="ar-SA"/>
    </w:rPr>
  </w:style>
  <w:style w:type="character" w:styleId="1228" w:customStyle="1">
    <w:name w:val="正文缩进 Char"/>
    <w:link w:val="723"/>
    <w:uiPriority w:val="0"/>
    <w:qFormat/>
    <w:rPr>
      <w:rFonts w:ascii="宋体" w:eastAsia="宋体"/>
      <w:sz w:val="24"/>
      <w:szCs w:val="24"/>
      <w:lang w:val="en-US" w:eastAsia="zh-CN" w:bidi="ar-SA"/>
    </w:rPr>
  </w:style>
  <w:style w:type="character" w:styleId="1229" w:customStyle="1">
    <w:name w:val="Char Char111"/>
    <w:link w:val="723"/>
    <w:uiPriority w:val="0"/>
    <w:qFormat/>
    <w:rPr>
      <w:rFonts w:ascii="宋体" w:eastAsia="宋体"/>
      <w:b/>
      <w:sz w:val="24"/>
      <w:u w:val="single"/>
      <w:lang w:val="en-US" w:eastAsia="zh-CN" w:bidi="ar-SA"/>
    </w:rPr>
  </w:style>
  <w:style w:type="character" w:styleId="1230" w:customStyle="1">
    <w:name w:val="正文文本缩进 Char"/>
    <w:link w:val="723"/>
    <w:uiPriority w:val="0"/>
    <w:qFormat/>
    <w:rPr>
      <w:rFonts w:eastAsia="宋体"/>
      <w:sz w:val="24"/>
      <w:szCs w:val="24"/>
      <w:lang w:val="en-US" w:eastAsia="zh-CN" w:bidi="ar-SA"/>
    </w:rPr>
  </w:style>
  <w:style w:type="character" w:styleId="1231" w:customStyle="1">
    <w:name w:val="列出段落 Char"/>
    <w:link w:val="723"/>
    <w:uiPriority w:val="0"/>
    <w:qFormat/>
    <w:rPr>
      <w:rFonts w:ascii="Calibri" w:hAnsi="Calibri" w:eastAsia="宋体"/>
      <w:sz w:val="21"/>
      <w:szCs w:val="22"/>
      <w:lang w:val="en-US" w:eastAsia="zh-CN" w:bidi="ar-SA"/>
    </w:rPr>
  </w:style>
  <w:style w:type="character" w:styleId="1232" w:customStyle="1">
    <w:name w:val="页眉 Char"/>
    <w:link w:val="723"/>
    <w:uiPriority w:val="0"/>
    <w:qFormat/>
    <w:rPr>
      <w:rFonts w:eastAsia="宋体"/>
      <w:sz w:val="18"/>
      <w:szCs w:val="18"/>
      <w:lang w:val="en-US" w:eastAsia="zh-CN" w:bidi="ar-SA"/>
    </w:rPr>
  </w:style>
  <w:style w:type="character" w:styleId="1233" w:customStyle="1">
    <w:name w:val="标题 2 Char"/>
    <w:link w:val="723"/>
    <w:uiPriority w:val="0"/>
    <w:qFormat/>
    <w:rPr>
      <w:rFonts w:ascii="Arial" w:hAnsi="Arial" w:eastAsia="黑体"/>
      <w:b/>
      <w:sz w:val="30"/>
      <w:lang w:val="en-US" w:eastAsia="zh-CN" w:bidi="ar-SA"/>
    </w:rPr>
  </w:style>
  <w:style w:type="paragraph" w:styleId="1234" w:customStyle="1">
    <w:name w:val="字元 字元2"/>
    <w:basedOn w:val="723"/>
    <w:uiPriority w:val="0"/>
    <w:qFormat/>
    <w:rPr>
      <w:rFonts w:ascii="Tahoma" w:hAnsi="Tahoma"/>
      <w:sz w:val="24"/>
      <w:szCs w:val="20"/>
    </w:rPr>
  </w:style>
  <w:style w:type="paragraph" w:styleId="1235" w:customStyle="1">
    <w:name w:val="Char3 Char Char Char2"/>
    <w:basedOn w:val="723"/>
    <w:uiPriority w:val="0"/>
    <w:qFormat/>
    <w:rPr>
      <w:rFonts w:ascii="Tahoma" w:hAnsi="Tahoma"/>
      <w:sz w:val="24"/>
      <w:szCs w:val="20"/>
    </w:rPr>
  </w:style>
  <w:style w:type="paragraph" w:styleId="1236" w:customStyle="1">
    <w:name w:val="正文文本缩进2"/>
    <w:basedOn w:val="723"/>
    <w:uiPriority w:val="0"/>
    <w:qFormat/>
    <w:pPr>
      <w:ind w:firstLine="480"/>
      <w:spacing w:line="480" w:lineRule="exact"/>
    </w:pPr>
    <w:rPr>
      <w:rFonts w:ascii="宋体" w:hAnsi="宋体"/>
      <w:sz w:val="24"/>
      <w:lang w:val="zh-CN"/>
    </w:rPr>
  </w:style>
  <w:style w:type="paragraph" w:styleId="1237" w:customStyle="1">
    <w:name w:val="Char3"/>
    <w:basedOn w:val="723"/>
    <w:uiPriority w:val="0"/>
    <w:qFormat/>
    <w:pPr>
      <w:tabs>
        <w:tab w:val="left" w:pos="360" w:leader="none"/>
      </w:tabs>
    </w:pPr>
    <w:rPr>
      <w:sz w:val="24"/>
    </w:rPr>
  </w:style>
  <w:style w:type="paragraph" w:styleId="1238" w:customStyle="1">
    <w:name w:val="Char Char Char Char Char Char Char Char Char Char Char Char Char Char Char Char1"/>
    <w:basedOn w:val="723"/>
    <w:uiPriority w:val="0"/>
    <w:qFormat/>
    <w:pPr>
      <w:jc w:val="center"/>
      <w:spacing w:after="160" w:line="240" w:lineRule="exact"/>
      <w:widowControl/>
    </w:pPr>
    <w:rPr>
      <w:rFonts w:ascii="宋体" w:hAnsi="宋体"/>
      <w:b/>
      <w:sz w:val="30"/>
      <w:szCs w:val="30"/>
      <w:lang w:eastAsia="en-US"/>
    </w:rPr>
  </w:style>
  <w:style w:type="paragraph" w:styleId="1239" w:customStyle="1">
    <w:name w:val="Char Char1 Char Char Char Char Char Char1"/>
    <w:basedOn w:val="723"/>
    <w:uiPriority w:val="0"/>
    <w:qFormat/>
    <w:pPr>
      <w:jc w:val="left"/>
      <w:spacing w:after="160" w:line="240" w:lineRule="exact"/>
      <w:widowControl/>
    </w:pPr>
    <w:rPr>
      <w:rFonts w:ascii="Verdana" w:hAnsi="Verdana" w:eastAsia="仿宋_GB2312"/>
      <w:sz w:val="24"/>
      <w:szCs w:val="20"/>
      <w:lang w:eastAsia="en-US"/>
    </w:rPr>
  </w:style>
  <w:style w:type="paragraph" w:styleId="1240" w:customStyle="1">
    <w:name w:val="列出段落2"/>
    <w:basedOn w:val="723"/>
    <w:uiPriority w:val="0"/>
    <w:qFormat/>
    <w:pPr>
      <w:ind w:firstLine="420"/>
    </w:pPr>
    <w:rPr>
      <w:rFonts w:ascii="Calibri" w:hAnsi="Calibri"/>
      <w:szCs w:val="22"/>
    </w:rPr>
  </w:style>
  <w:style w:type="paragraph" w:styleId="1241" w:customStyle="1">
    <w:name w:val="Char Char Char1 Char2"/>
    <w:basedOn w:val="723"/>
    <w:uiPriority w:val="0"/>
    <w:qFormat/>
    <w:rPr>
      <w:rFonts w:ascii="Tahoma" w:hAnsi="Tahoma"/>
      <w:sz w:val="24"/>
      <w:szCs w:val="20"/>
    </w:rPr>
  </w:style>
  <w:style w:type="paragraph" w:styleId="1242" w:customStyle="1">
    <w:name w:val="Char Char Char2"/>
    <w:basedOn w:val="723"/>
    <w:uiPriority w:val="0"/>
    <w:qFormat/>
    <w:rPr>
      <w:rFonts w:ascii="Tahoma" w:hAnsi="Tahoma"/>
      <w:sz w:val="24"/>
      <w:szCs w:val="20"/>
    </w:rPr>
  </w:style>
  <w:style w:type="paragraph" w:styleId="1243" w:customStyle="1">
    <w:name w:val="Char Char Char Char Char Char Char2"/>
    <w:basedOn w:val="723"/>
    <w:uiPriority w:val="0"/>
    <w:qFormat/>
    <w:pPr>
      <w:ind w:firstLine="200"/>
      <w:spacing w:line="360" w:lineRule="auto"/>
    </w:pPr>
    <w:rPr>
      <w:rFonts w:eastAsia="仿宋_GB2312"/>
      <w:sz w:val="24"/>
    </w:rPr>
  </w:style>
  <w:style w:type="paragraph" w:styleId="1244" w:customStyle="1">
    <w:name w:val="正文缩进2"/>
    <w:basedOn w:val="723"/>
    <w:uiPriority w:val="0"/>
    <w:qFormat/>
    <w:pPr>
      <w:ind w:firstLine="567"/>
      <w:spacing w:line="480" w:lineRule="exact"/>
      <w:widowControl/>
    </w:pPr>
    <w:rPr>
      <w:rFonts w:ascii="宋体"/>
      <w:color w:val="000000"/>
      <w:sz w:val="28"/>
      <w:szCs w:val="20"/>
      <w:lang w:val="zh-CN"/>
    </w:rPr>
  </w:style>
  <w:style w:type="paragraph" w:styleId="1245" w:customStyle="1">
    <w:name w:val="修订1"/>
    <w:uiPriority w:val="0"/>
    <w:qFormat/>
    <w:rPr>
      <w:rFonts w:hint="default" w:ascii="Times New Roman" w:hAnsi="Times New Roman" w:eastAsia="宋体" w:cs="Times New Roman"/>
      <w:sz w:val="21"/>
      <w:szCs w:val="24"/>
      <w:lang w:val="en-US" w:eastAsia="zh-CN" w:bidi="ar-SA"/>
    </w:rPr>
  </w:style>
  <w:style w:type="paragraph" w:styleId="1246" w:customStyle="1">
    <w:name w:val="Char22"/>
    <w:basedOn w:val="723"/>
    <w:uiPriority w:val="0"/>
    <w:qFormat/>
    <w:rPr>
      <w:rFonts w:ascii="Tahoma" w:hAnsi="Tahoma"/>
      <w:sz w:val="24"/>
      <w:szCs w:val="20"/>
    </w:rPr>
  </w:style>
  <w:style w:type="paragraph" w:styleId="1247" w:customStyle="1">
    <w:name w:val="Char Char Char Char Char Char Char Char Char Char2"/>
    <w:basedOn w:val="723"/>
    <w:uiPriority w:val="0"/>
    <w:qFormat/>
    <w:rPr>
      <w:rFonts w:ascii="宋体" w:hAnsi="宋体" w:cs="Courier New"/>
      <w:sz w:val="32"/>
      <w:szCs w:val="32"/>
    </w:rPr>
  </w:style>
  <w:style w:type="paragraph" w:styleId="1248" w:customStyle="1">
    <w:name w:val="Char2 Char Char Char Char Char Char1"/>
    <w:basedOn w:val="723"/>
    <w:uiPriority w:val="0"/>
    <w:qFormat/>
    <w:pPr>
      <w:jc w:val="center"/>
      <w:spacing w:line="400" w:lineRule="exact"/>
      <w:widowControl/>
    </w:pPr>
  </w:style>
  <w:style w:type="character" w:styleId="1249" w:customStyle="1">
    <w:name w:val="页脚 Char"/>
    <w:link w:val="723"/>
    <w:uiPriority w:val="0"/>
    <w:qFormat/>
    <w:rPr>
      <w:rFonts w:ascii="宋体" w:eastAsia="宋体"/>
      <w:sz w:val="18"/>
      <w:lang w:val="en-US" w:eastAsia="zh-CN" w:bidi="ar-SA"/>
    </w:rPr>
  </w:style>
  <w:style w:type="paragraph" w:styleId="1250" w:customStyle="1">
    <w:name w:val="Char Char41"/>
    <w:basedOn w:val="723"/>
    <w:uiPriority w:val="0"/>
    <w:qFormat/>
    <w:pPr>
      <w:jc w:val="center"/>
      <w:spacing w:line="400" w:lineRule="exact"/>
      <w:widowControl/>
    </w:pPr>
  </w:style>
  <w:style w:type="character" w:styleId="1251" w:customStyle="1">
    <w:name w:val="批注文字 Char"/>
    <w:link w:val="723"/>
    <w:uiPriority w:val="99"/>
    <w:qFormat/>
    <w:rPr>
      <w:sz w:val="21"/>
      <w:szCs w:val="24"/>
    </w:rPr>
  </w:style>
  <w:style w:type="character" w:styleId="1252" w:customStyle="1">
    <w:name w:val="标题 Char"/>
    <w:link w:val="723"/>
    <w:uiPriority w:val="0"/>
    <w:qFormat/>
    <w:rPr>
      <w:b/>
      <w:sz w:val="32"/>
    </w:rPr>
  </w:style>
  <w:style w:type="paragraph" w:styleId="1253" w:customStyle="1">
    <w:name w:val="图例"/>
    <w:basedOn w:val="723"/>
    <w:uiPriority w:val="0"/>
    <w:qFormat/>
    <w:pPr>
      <w:jc w:val="center"/>
      <w:spacing w:before="120" w:after="120" w:line="360" w:lineRule="auto"/>
    </w:pPr>
    <w:rPr>
      <w:rFonts w:eastAsia="仿宋_GB2312"/>
      <w:b/>
      <w:sz w:val="24"/>
      <w:szCs w:val="20"/>
    </w:rPr>
  </w:style>
  <w:style w:type="table" w:styleId="1254" w:customStyle="1">
    <w:name w:val="Table Normal_0"/>
    <w:uiPriority w:val="2"/>
    <w:unhideWhenUsed/>
    <w:qFormat/>
    <w:pPr>
      <w:widowControl w:val="off"/>
    </w:pPr>
    <w:rPr>
      <w:rFonts w:ascii="Calibri" w:hAnsi="Calibri"/>
      <w:sz w:val="22"/>
      <w:szCs w:val="22"/>
      <w:lang w:val="en-US" w:eastAsia="en-US" w:bidi="ar-SA"/>
    </w:rPr>
    <w:tblPr/>
  </w:style>
  <w:style w:type="paragraph" w:styleId="1255" w:customStyle="1">
    <w:name w:val="Table Paragraph"/>
    <w:basedOn w:val="723"/>
    <w:uiPriority w:val="1"/>
    <w:qFormat/>
    <w:pPr>
      <w:jc w:val="left"/>
    </w:pPr>
    <w:rPr>
      <w:rFonts w:ascii="宋体" w:hAnsi="宋体" w:cs="宋体"/>
      <w:sz w:val="22"/>
      <w:szCs w:val="22"/>
      <w:lang w:eastAsia="en-US"/>
    </w:rPr>
  </w:style>
  <w:style w:type="paragraph" w:styleId="1256" w:customStyle="1">
    <w:name w:val="成文日期"/>
    <w:basedOn w:val="723"/>
    <w:link w:val="1257"/>
    <w:uiPriority w:val="0"/>
    <w:qFormat/>
    <w:pPr>
      <w:ind w:right="400" w:firstLine="200"/>
      <w:jc w:val="right"/>
      <w:spacing w:line="570" w:lineRule="exact"/>
    </w:pPr>
    <w:rPr>
      <w:rFonts w:ascii="仿宋_GB2312" w:eastAsia="仿宋_GB2312"/>
      <w:sz w:val="32"/>
      <w:szCs w:val="20"/>
    </w:rPr>
  </w:style>
  <w:style w:type="character" w:styleId="1257" w:customStyle="1">
    <w:name w:val="成文日期 Char"/>
    <w:link w:val="1256"/>
    <w:uiPriority w:val="0"/>
    <w:qFormat/>
    <w:rPr>
      <w:rFonts w:ascii="仿宋_GB2312" w:eastAsia="仿宋_GB2312"/>
      <w:sz w:val="32"/>
    </w:rPr>
  </w:style>
  <w:style w:type="paragraph" w:styleId="1258"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1259" w:customStyle="1">
    <w:name w:val="PlainText1"/>
    <w:basedOn w:val="723"/>
    <w:uiPriority w:val="99"/>
    <w:qFormat/>
    <w:rPr>
      <w:rFonts w:ascii="宋体" w:hAnsi="Courier New"/>
    </w:rPr>
  </w:style>
  <w:style w:type="character" w:styleId="1260" w:customStyle="1">
    <w:name w:val="font51"/>
    <w:link w:val="723"/>
    <w:uiPriority w:val="0"/>
    <w:qFormat/>
    <w:rPr>
      <w:rFonts w:hint="eastAsia" w:ascii="微软雅黑" w:hAnsi="微软雅黑" w:eastAsia="微软雅黑" w:cs="微软雅黑"/>
      <w:color w:val="000000"/>
      <w:sz w:val="20"/>
      <w:szCs w:val="20"/>
      <w:u w:val="none"/>
    </w:rPr>
  </w:style>
  <w:style w:type="character" w:styleId="1261" w:customStyle="1">
    <w:name w:val="font11"/>
    <w:link w:val="723"/>
    <w:uiPriority w:val="0"/>
    <w:qFormat/>
    <w:rPr>
      <w:rFonts w:hint="eastAsia" w:ascii="宋体" w:hAnsi="宋体" w:eastAsia="宋体" w:cs="宋体"/>
      <w:color w:val="000000"/>
      <w:sz w:val="20"/>
      <w:szCs w:val="20"/>
      <w:u w:val="none"/>
    </w:rPr>
  </w:style>
  <w:style w:type="paragraph" w:styleId="1262" w:customStyle="1">
    <w:name w:val="正文1"/>
    <w:basedOn w:val="723"/>
    <w:next w:val="723"/>
    <w:uiPriority w:val="0"/>
    <w:qFormat/>
    <w:pPr>
      <w:ind w:left="420" w:firstLine="527"/>
      <w:spacing w:before="120" w:line="360" w:lineRule="auto"/>
    </w:pPr>
    <w:rPr>
      <w:rFonts w:ascii="宋体" w:hAnsi="宋体"/>
    </w:rPr>
  </w:style>
  <w:style w:type="paragraph" w:styleId="1263" w:customStyle="1">
    <w:name w:val="列表段落11"/>
    <w:basedOn w:val="723"/>
    <w:uiPriority w:val="34"/>
    <w:qFormat/>
    <w:pPr>
      <w:ind w:firstLine="420"/>
    </w:pPr>
  </w:style>
  <w:style w:type="character" w:styleId="1264" w:customStyle="1">
    <w:name w:val="font151"/>
    <w:link w:val="723"/>
    <w:uiPriority w:val="0"/>
    <w:qFormat/>
    <w:rPr>
      <w:rFonts w:ascii="微软雅黑" w:hAnsi="微软雅黑" w:eastAsia="微软雅黑" w:cs="微软雅黑"/>
      <w:color w:val="000000"/>
      <w:sz w:val="12"/>
      <w:szCs w:val="12"/>
      <w:u w:val="none"/>
    </w:rPr>
  </w:style>
  <w:style w:type="character" w:styleId="1265" w:customStyle="1">
    <w:name w:val="font41"/>
    <w:link w:val="723"/>
    <w:uiPriority w:val="0"/>
    <w:qFormat/>
    <w:rPr>
      <w:rFonts w:hint="eastAsia" w:ascii="微软雅黑" w:hAnsi="微软雅黑" w:eastAsia="微软雅黑" w:cs="微软雅黑"/>
      <w:color w:val="000000"/>
      <w:sz w:val="12"/>
      <w:szCs w:val="12"/>
      <w:u w:val="none"/>
    </w:rPr>
  </w:style>
  <w:style w:type="character" w:styleId="1266" w:customStyle="1">
    <w:name w:val="font161"/>
    <w:link w:val="723"/>
    <w:uiPriority w:val="0"/>
    <w:qFormat/>
    <w:rPr>
      <w:rFonts w:hint="eastAsia" w:ascii="微软雅黑" w:hAnsi="微软雅黑" w:eastAsia="微软雅黑" w:cs="微软雅黑"/>
      <w:color w:val="ff0000"/>
      <w:sz w:val="12"/>
      <w:szCs w:val="12"/>
      <w:u w:val="none"/>
    </w:rPr>
  </w:style>
  <w:style w:type="character" w:styleId="1267" w:customStyle="1">
    <w:name w:val="font112"/>
    <w:link w:val="723"/>
    <w:uiPriority w:val="0"/>
    <w:qFormat/>
    <w:rPr>
      <w:rFonts w:hint="eastAsia" w:ascii="微软雅黑" w:hAnsi="微软雅黑" w:eastAsia="微软雅黑" w:cs="微软雅黑"/>
      <w:color w:val="000000"/>
      <w:sz w:val="12"/>
      <w:szCs w:val="12"/>
      <w:u w:val="none"/>
    </w:rPr>
  </w:style>
  <w:style w:type="character" w:styleId="1268" w:customStyle="1">
    <w:name w:val="font61"/>
    <w:link w:val="723"/>
    <w:uiPriority w:val="0"/>
    <w:qFormat/>
    <w:rPr>
      <w:rFonts w:hint="eastAsia" w:ascii="微软雅黑" w:hAnsi="微软雅黑" w:eastAsia="微软雅黑" w:cs="微软雅黑"/>
      <w:color w:val="000000"/>
      <w:sz w:val="12"/>
      <w:szCs w:val="12"/>
      <w:u w:val="none"/>
    </w:rPr>
  </w:style>
  <w:style w:type="character" w:styleId="1269" w:customStyle="1">
    <w:name w:val="font91"/>
    <w:link w:val="723"/>
    <w:uiPriority w:val="0"/>
    <w:qFormat/>
    <w:rPr>
      <w:rFonts w:hint="eastAsia" w:ascii="宋体" w:hAnsi="宋体" w:eastAsia="宋体" w:cs="宋体"/>
      <w:color w:val="000000"/>
      <w:sz w:val="12"/>
      <w:szCs w:val="12"/>
      <w:u w:val="none"/>
    </w:rPr>
  </w:style>
  <w:style w:type="character" w:styleId="1270" w:customStyle="1">
    <w:name w:val="font171"/>
    <w:link w:val="723"/>
    <w:uiPriority w:val="0"/>
    <w:qFormat/>
    <w:rPr>
      <w:rFonts w:ascii="Arial" w:hAnsi="Arial" w:cs="Arial"/>
      <w:color w:val="ff0000"/>
      <w:sz w:val="12"/>
      <w:szCs w:val="12"/>
      <w:u w:val="none"/>
    </w:rPr>
  </w:style>
  <w:style w:type="character" w:styleId="1271" w:customStyle="1">
    <w:name w:val="font181"/>
    <w:link w:val="723"/>
    <w:uiPriority w:val="0"/>
    <w:qFormat/>
    <w:rPr>
      <w:rFonts w:ascii="Arial" w:hAnsi="Arial" w:cs="Arial"/>
      <w:color w:val="000000"/>
      <w:sz w:val="12"/>
      <w:szCs w:val="12"/>
      <w:u w:val="none"/>
    </w:rPr>
  </w:style>
  <w:style w:type="paragraph" w:styleId="1272" w:customStyle="1">
    <w:name w:val="索引 11"/>
    <w:basedOn w:val="723"/>
    <w:next w:val="723"/>
    <w:uiPriority w:val="0"/>
    <w:qFormat/>
    <w:pPr>
      <w:spacing w:line="360" w:lineRule="auto"/>
    </w:pPr>
    <w:rPr>
      <w:rFonts w:ascii="仿宋_GB2312" w:eastAsia="仿宋_GB2312"/>
      <w:sz w:val="24"/>
      <w:szCs w:val="20"/>
    </w:rPr>
  </w:style>
  <w:style w:type="paragraph" w:styleId="1273" w:customStyle="1">
    <w:name w:val="纯文本1"/>
    <w:basedOn w:val="723"/>
    <w:uiPriority w:val="0"/>
    <w:qFormat/>
    <w:rPr>
      <w:rFonts w:ascii="宋体" w:hAnsi="Courier New"/>
      <w:szCs w:val="22"/>
    </w:rPr>
  </w:style>
  <w:style w:type="paragraph" w:styleId="1274" w:customStyle="1">
    <w:name w:val="正文文本1"/>
    <w:basedOn w:val="723"/>
    <w:link w:val="1275"/>
    <w:uiPriority w:val="0"/>
    <w:qFormat/>
    <w:pPr>
      <w:spacing w:before="120" w:line="22" w:lineRule="atLeast"/>
      <w:tabs>
        <w:tab w:val="left" w:pos="567" w:leader="none"/>
      </w:tabs>
    </w:pPr>
    <w:rPr>
      <w:rFonts w:ascii="宋体" w:hAnsi="宋体"/>
      <w:sz w:val="24"/>
    </w:rPr>
  </w:style>
  <w:style w:type="character" w:styleId="1275" w:customStyle="1">
    <w:name w:val="正文文本_"/>
    <w:link w:val="1274"/>
    <w:uiPriority w:val="99"/>
    <w:unhideWhenUsed/>
    <w:qFormat/>
    <w:rPr>
      <w:rFonts w:ascii="宋体" w:hAnsi="宋体"/>
      <w:sz w:val="24"/>
    </w:rPr>
  </w:style>
  <w:style w:type="paragraph" w:styleId="1276" w:customStyle="1">
    <w:name w:val="正文首行缩进1"/>
    <w:basedOn w:val="723"/>
    <w:uiPriority w:val="0"/>
    <w:qFormat/>
    <w:pPr>
      <w:ind w:firstLine="200"/>
      <w:spacing w:line="360" w:lineRule="auto"/>
    </w:pPr>
    <w:rPr>
      <w:rFonts w:hint="eastAsia" w:ascii="仿宋_GB2312" w:hAnsi="Arial" w:eastAsia="仿宋_GB2312"/>
      <w:sz w:val="30"/>
      <w:szCs w:val="30"/>
    </w:rPr>
  </w:style>
  <w:style w:type="paragraph" w:styleId="1277" w:customStyle="1">
    <w:name w:val="表格CXH"/>
    <w:basedOn w:val="723"/>
    <w:uiPriority w:val="0"/>
    <w:qFormat/>
    <w:pPr>
      <w:jc w:val="center"/>
      <w:spacing w:after="160" w:line="276" w:lineRule="auto"/>
    </w:pPr>
    <w:rPr>
      <w:rFonts w:ascii="宋体" w:hAnsi="宋体"/>
      <w:sz w:val="22"/>
      <w:lang w:val="zh-CN"/>
    </w:rPr>
  </w:style>
  <w:style w:type="paragraph" w:styleId="1278" w:customStyle="1">
    <w:name w:val="表内文字居中"/>
    <w:uiPriority w:val="0"/>
    <w:qFormat/>
    <w:pPr>
      <w:jc w:val="center"/>
    </w:pPr>
    <w:rPr>
      <w:rFonts w:hint="default" w:ascii="Times New Roman" w:hAnsi="Times New Roman" w:eastAsia="宋体" w:cs="Times New Roman"/>
      <w:sz w:val="24"/>
      <w:szCs w:val="24"/>
      <w:lang w:val="en-US" w:eastAsia="zh-CN" w:bidi="ar-SA"/>
    </w:rPr>
  </w:style>
  <w:style w:type="paragraph" w:styleId="1279" w:customStyle="1">
    <w:name w:val="修订"/>
    <w:uiPriority w:val="99"/>
    <w:unhideWhenUsed/>
    <w:rPr>
      <w:rFonts w:hint="default" w:ascii="Times New Roman" w:hAnsi="Times New Roman" w:eastAsia="宋体" w:cs="Times New Roman"/>
      <w:sz w:val="21"/>
      <w:szCs w:val="24"/>
      <w:lang w:val="en-US" w:eastAsia="zh-CN" w:bidi="ar-SA"/>
    </w:rPr>
  </w:style>
  <w:style w:type="character" w:styleId="1280" w:customStyle="1">
    <w:name w:val="font21"/>
    <w:link w:val="723"/>
    <w:uiPriority w:val="0"/>
    <w:qFormat/>
    <w:rPr>
      <w:sz w:val="21"/>
      <w:szCs w:val="24"/>
      <w:lang w:val="en-US" w:eastAsia="zh-CN" w:bidi="ar-SA"/>
    </w:rPr>
  </w:style>
  <w:style w:type="character" w:styleId="1281" w:customStyle="1">
    <w:name w:val="font81"/>
    <w:link w:val="723"/>
    <w:uiPriority w:val="0"/>
    <w:qFormat/>
    <w:rPr>
      <w:rFonts w:ascii="Times New Roman" w:hAnsi="Times New Roman" w:cs="Times New Roman"/>
      <w:color w:val="000000"/>
      <w:sz w:val="32"/>
      <w:szCs w:val="32"/>
      <w:u w:val="none"/>
    </w:rPr>
  </w:style>
  <w:style w:type="character" w:styleId="1282" w:customStyle="1">
    <w:name w:val="font101"/>
    <w:link w:val="723"/>
    <w:uiPriority w:val="0"/>
    <w:qFormat/>
    <w:rPr>
      <w:rFonts w:ascii="Times New Roman" w:hAnsi="Times New Roman" w:cs="Times New Roman"/>
      <w:color w:val="000000"/>
      <w:sz w:val="22"/>
      <w:szCs w:val="22"/>
      <w:u w:val="none"/>
    </w:rPr>
  </w:style>
  <w:style w:type="character" w:styleId="1283" w:customStyle="1">
    <w:name w:val="font71"/>
    <w:link w:val="723"/>
    <w:uiPriority w:val="0"/>
    <w:qFormat/>
    <w:rPr>
      <w:rFonts w:hint="eastAsia" w:ascii="宋体" w:hAnsi="宋体" w:eastAsia="宋体" w:cs="宋体"/>
      <w:color w:val="000000"/>
      <w:sz w:val="21"/>
      <w:szCs w:val="21"/>
      <w:u w:val="none"/>
    </w:rPr>
  </w:style>
  <w:style w:type="character" w:styleId="1284" w:customStyle="1">
    <w:name w:val="font121"/>
    <w:link w:val="723"/>
    <w:uiPriority w:val="0"/>
    <w:qFormat/>
    <w:rPr>
      <w:rFonts w:ascii="Arial" w:hAnsi="Arial" w:cs="Arial"/>
      <w:color w:val="000000"/>
      <w:sz w:val="21"/>
      <w:szCs w:val="21"/>
      <w:u w:val="none"/>
    </w:rPr>
  </w:style>
  <w:style w:type="numbering" w:styleId="168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dc:title>
  <dc:creator>尹</dc:creator>
  <cp:lastModifiedBy>乔优</cp:lastModifiedBy>
  <cp:revision>8</cp:revision>
  <dcterms:created xsi:type="dcterms:W3CDTF">2026-05-07T07:19:00Z</dcterms:created>
  <dcterms:modified xsi:type="dcterms:W3CDTF">2026-06-04T09:13:11Z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eyJoZGlkIjoiNGIxODIxMDAxNTQwZWM4N2MzOTQzZTQyY2MyNmFkNTgiLCJ1c2VySWQiOiIyOTQ2NTM1OTUifQ==</vt:lpwstr>
  </property>
  <property fmtid="{D5CDD505-2E9C-101B-9397-08002B2CF9AE}" pid="3" name="KSOProductBuildVer">
    <vt:lpwstr>2052-12.1.0.26895</vt:lpwstr>
  </property>
  <property fmtid="{D5CDD505-2E9C-101B-9397-08002B2CF9AE}" pid="4" name="ICV">
    <vt:lpwstr>462F437072E2432AB4FF3D65DB8244C9_12</vt:lpwstr>
  </property>
</Properties>
</file>