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2"/>
        <w:ind w:firstLine="0"/>
        <w:jc w:val="center"/>
        <w:rPr>
          <w:rFonts w:hint="eastAsia" w:ascii="Times New Roman" w:hAnsi="Times New Roman"/>
          <w:b/>
          <w:bCs/>
          <w:sz w:val="32"/>
        </w:rPr>
      </w:pPr>
      <w:r>
        <w:rPr>
          <w:rFonts w:hint="eastAsia" w:ascii="Times New Roman" w:hAnsi="Times New Roman"/>
          <w:b/>
          <w:bCs/>
          <w:sz w:val="32"/>
        </w:rPr>
      </w:r>
      <w:r/>
    </w:p>
    <w:p>
      <w:pPr>
        <w:pStyle w:val="1072"/>
        <w:ind w:firstLine="0"/>
        <w:jc w:val="center"/>
        <w:rPr>
          <w:rFonts w:ascii="Times New Roman" w:hAnsi="Times New Roman"/>
          <w:b/>
          <w:bCs/>
          <w:sz w:val="32"/>
        </w:rPr>
      </w:pPr>
      <w:r>
        <w:rPr>
          <w:rFonts w:ascii="Times New Roman" w:hAnsi="Times New Roman"/>
          <w:b/>
          <w:bCs/>
          <w:sz w:val="32"/>
        </w:rPr>
      </w:r>
      <w:r/>
    </w:p>
    <w:p>
      <w:pPr>
        <w:pStyle w:val="1072"/>
        <w:ind w:firstLine="0"/>
        <w:jc w:val="center"/>
        <w:rPr>
          <w:rFonts w:hint="eastAsia" w:ascii="Times New Roman" w:hAnsi="Times New Roman"/>
          <w:b/>
          <w:bCs/>
          <w:sz w:val="52"/>
          <w:szCs w:val="52"/>
        </w:rPr>
      </w:pPr>
      <w:r>
        <w:rPr>
          <w:rFonts w:hint="eastAsia" w:ascii="Times New Roman" w:hAnsi="Times New Roman"/>
          <w:b/>
          <w:bCs/>
          <w:sz w:val="52"/>
          <w:szCs w:val="52"/>
        </w:rPr>
        <w:t xml:space="preserve">泰州市政府采购项目</w:t>
      </w:r>
      <w:r>
        <w:rPr>
          <w:rFonts w:hint="eastAsia" w:ascii="Times New Roman" w:hAnsi="Times New Roman"/>
          <w:b/>
          <w:bCs/>
          <w:sz w:val="52"/>
          <w:szCs w:val="52"/>
        </w:rPr>
      </w:r>
      <w:r/>
    </w:p>
    <w:p>
      <w:pPr>
        <w:pStyle w:val="1072"/>
        <w:jc w:val="center"/>
        <w:rPr>
          <w:rFonts w:ascii="Times New Roman" w:hAnsi="Times New Roman"/>
          <w:b/>
          <w:bCs/>
          <w:sz w:val="52"/>
          <w:szCs w:val="52"/>
        </w:rPr>
      </w:pPr>
      <w:r>
        <w:rPr>
          <w:rFonts w:ascii="Times New Roman" w:hAnsi="Times New Roman"/>
          <w:b/>
          <w:bCs/>
          <w:sz w:val="52"/>
          <w:szCs w:val="52"/>
        </w:rPr>
      </w:r>
      <w:r/>
    </w:p>
    <w:p>
      <w:pPr>
        <w:pStyle w:val="1072"/>
        <w:ind w:firstLine="0"/>
        <w:jc w:val="center"/>
        <w:rPr>
          <w:rFonts w:hint="eastAsia" w:ascii="Times New Roman" w:hAnsi="Times New Roman"/>
          <w:b/>
          <w:bCs/>
          <w:sz w:val="52"/>
          <w:szCs w:val="52"/>
        </w:rPr>
      </w:pPr>
      <w:r>
        <w:rPr>
          <w:rFonts w:hint="eastAsia" w:ascii="Times New Roman" w:hAnsi="Times New Roman"/>
          <w:b/>
          <w:bCs/>
          <w:sz w:val="52"/>
          <w:szCs w:val="52"/>
        </w:rPr>
        <w:t xml:space="preserve">竞争性磋商文件</w:t>
      </w:r>
      <w:r>
        <w:rPr>
          <w:rFonts w:hint="eastAsia" w:ascii="Times New Roman" w:hAnsi="Times New Roman"/>
          <w:b/>
          <w:bCs/>
          <w:sz w:val="52"/>
          <w:szCs w:val="52"/>
        </w:rPr>
      </w:r>
      <w:r/>
    </w:p>
    <w:p>
      <w:pPr>
        <w:pStyle w:val="1072"/>
        <w:ind w:firstLine="0"/>
        <w:jc w:val="center"/>
        <w:rPr>
          <w:rFonts w:ascii="Times New Roman" w:hAnsi="Times New Roman"/>
          <w:bCs/>
          <w:sz w:val="84"/>
        </w:rPr>
      </w:pPr>
      <w:r>
        <w:rPr>
          <w:rFonts w:ascii="Times New Roman" w:hAnsi="Times New Roman"/>
          <w:bCs/>
          <w:sz w:val="40"/>
          <w:szCs w:val="52"/>
        </w:rPr>
        <w:t xml:space="preserve">  </w:t>
      </w:r>
      <w:r>
        <w:rPr>
          <w:rFonts w:hint="eastAsia" w:ascii="Times New Roman" w:hAnsi="Times New Roman"/>
          <w:bCs/>
          <w:sz w:val="40"/>
          <w:szCs w:val="52"/>
        </w:rPr>
        <w:t xml:space="preserve">(全流程电子化不见面开标）</w:t>
      </w:r>
      <w:r>
        <w:rPr>
          <w:rFonts w:ascii="Times New Roman" w:hAnsi="Times New Roman"/>
          <w:bCs/>
          <w:sz w:val="84"/>
        </w:rPr>
      </w:r>
      <w:r/>
    </w:p>
    <w:p>
      <w:pPr>
        <w:pStyle w:val="1072"/>
        <w:ind w:firstLine="0"/>
        <w:rPr>
          <w:rFonts w:hint="eastAsia" w:ascii="Times New Roman" w:hAnsi="Times New Roman"/>
          <w:b/>
          <w:bCs/>
          <w:sz w:val="32"/>
        </w:rPr>
      </w:pPr>
      <w:r>
        <w:rPr>
          <w:rFonts w:hint="eastAsia" w:ascii="Times New Roman" w:hAnsi="Times New Roman"/>
          <w:b/>
          <w:bCs/>
          <w:sz w:val="32"/>
        </w:rPr>
      </w:r>
      <w:r/>
    </w:p>
    <w:p>
      <w:pPr>
        <w:pStyle w:val="1072"/>
        <w:ind w:left="1606" w:hanging="1606"/>
        <w:rPr>
          <w:rFonts w:ascii="宋体" w:hAnsi="宋体" w:cs="宋体"/>
          <w:b/>
          <w:bCs/>
          <w:sz w:val="32"/>
        </w:rPr>
      </w:pPr>
      <w:r>
        <w:rPr>
          <w:rFonts w:ascii="宋体" w:hAnsi="宋体" w:cs="宋体"/>
          <w:b/>
          <w:bCs/>
          <w:sz w:val="32"/>
        </w:rPr>
      </w:r>
      <w:r/>
    </w:p>
    <w:p>
      <w:pPr>
        <w:pStyle w:val="1072"/>
        <w:ind w:left="1606" w:hanging="1606"/>
        <w:rPr>
          <w:rFonts w:ascii="宋体" w:hAnsi="宋体" w:cs="宋体"/>
          <w:b/>
          <w:bCs/>
          <w:sz w:val="32"/>
        </w:rPr>
      </w:pPr>
      <w:r>
        <w:rPr>
          <w:rFonts w:ascii="宋体" w:hAnsi="宋体" w:cs="宋体"/>
          <w:b/>
          <w:bCs/>
          <w:sz w:val="32"/>
        </w:rPr>
      </w:r>
      <w:r/>
    </w:p>
    <w:p>
      <w:pPr>
        <w:pStyle w:val="1072"/>
        <w:ind w:left="1606" w:hanging="1606"/>
        <w:rPr>
          <w:rFonts w:ascii="宋体" w:hAnsi="宋体" w:cs="宋体"/>
          <w:b/>
          <w:bCs/>
          <w:sz w:val="32"/>
        </w:rPr>
      </w:pPr>
      <w:r>
        <w:rPr>
          <w:rFonts w:ascii="宋体" w:hAnsi="宋体" w:cs="宋体"/>
          <w:b/>
          <w:bCs/>
          <w:sz w:val="32"/>
        </w:rPr>
      </w:r>
      <w:r/>
    </w:p>
    <w:p>
      <w:pPr>
        <w:pStyle w:val="1072"/>
        <w:ind w:left="1405" w:hanging="1405"/>
        <w:rPr>
          <w:rFonts w:ascii="宋体" w:hAnsi="宋体" w:cs="宋体"/>
          <w:b/>
          <w:bCs/>
          <w:sz w:val="28"/>
        </w:rPr>
      </w:pPr>
      <w:r>
        <w:rPr>
          <w:rFonts w:ascii="宋体" w:hAnsi="宋体" w:cs="宋体"/>
          <w:b/>
          <w:bCs/>
          <w:sz w:val="28"/>
        </w:rPr>
      </w:r>
      <w:r/>
    </w:p>
    <w:p>
      <w:pPr>
        <w:pStyle w:val="1072"/>
        <w:ind w:left="1405" w:hanging="1405"/>
        <w:rPr>
          <w:rFonts w:hint="eastAsia" w:ascii="宋体" w:hAnsi="宋体" w:eastAsia="宋体" w:cs="宋体"/>
          <w:b/>
          <w:bCs/>
          <w:sz w:val="28"/>
          <w:lang w:eastAsia="zh-CN"/>
        </w:rPr>
      </w:pPr>
      <w:r>
        <w:rPr>
          <w:rFonts w:hint="eastAsia" w:ascii="宋体" w:hAnsi="宋体" w:cs="宋体"/>
          <w:b/>
          <w:bCs/>
          <w:sz w:val="28"/>
        </w:rPr>
        <w:t xml:space="preserve">项目名称：</w:t>
      </w:r>
      <w:r>
        <w:rPr>
          <w:rFonts w:hint="eastAsia" w:ascii="宋体" w:hAnsi="宋体" w:cs="宋体"/>
          <w:b/>
          <w:bCs/>
          <w:sz w:val="28"/>
          <w:lang w:eastAsia="zh-CN"/>
        </w:rPr>
        <w:t xml:space="preserve">通江河流水站运维项目</w:t>
      </w:r>
      <w:r>
        <w:rPr>
          <w:rFonts w:hint="eastAsia" w:ascii="宋体" w:hAnsi="宋体" w:eastAsia="宋体" w:cs="宋体"/>
          <w:b/>
          <w:bCs/>
          <w:sz w:val="28"/>
          <w:lang w:eastAsia="zh-CN"/>
        </w:rPr>
      </w:r>
      <w:r/>
    </w:p>
    <w:p>
      <w:pPr>
        <w:pStyle w:val="1072"/>
        <w:ind w:firstLine="0"/>
        <w:rPr>
          <w:rFonts w:hint="eastAsia" w:ascii="宋体" w:hAnsi="宋体" w:cs="宋体"/>
          <w:b/>
          <w:bCs/>
          <w:sz w:val="28"/>
        </w:rPr>
      </w:pPr>
      <w:r>
        <w:rPr>
          <w:rFonts w:hint="eastAsia" w:ascii="宋体" w:hAnsi="宋体" w:cs="宋体"/>
          <w:b/>
          <w:bCs/>
          <w:sz w:val="28"/>
        </w:rPr>
        <w:t xml:space="preserve">项目编号: </w:t>
      </w:r>
      <w:bookmarkStart w:id="0" w:name="_Toc11357"/>
      <w:r>
        <w:rPr>
          <w:rFonts w:hint="eastAsia" w:ascii="宋体" w:hAnsi="宋体" w:eastAsia="宋体" w:cs="宋体"/>
          <w:b/>
          <w:bCs/>
          <w:sz w:val="28"/>
        </w:rPr>
        <w:t xml:space="preserve">JSZC-321200-NJCY-C2026-0010</w:t>
      </w:r>
      <w:r>
        <w:rPr>
          <w:rFonts w:hint="eastAsia" w:ascii="宋体" w:hAnsi="宋体" w:cs="宋体"/>
          <w:b/>
          <w:bCs/>
          <w:sz w:val="28"/>
        </w:rPr>
      </w:r>
      <w:r/>
    </w:p>
    <w:p>
      <w:pPr>
        <w:pStyle w:val="1072"/>
        <w:ind w:firstLine="0"/>
        <w:rPr>
          <w:rFonts w:ascii="宋体" w:hAnsi="宋体" w:cs="宋体"/>
          <w:b/>
          <w:bCs/>
          <w:sz w:val="28"/>
        </w:rPr>
      </w:pPr>
      <w:r>
        <w:rPr>
          <w:rFonts w:hint="eastAsia" w:ascii="宋体" w:hAnsi="宋体" w:cs="宋体"/>
          <w:b/>
          <w:bCs/>
          <w:sz w:val="28"/>
        </w:rPr>
        <w:t xml:space="preserve">采购人：</w:t>
      </w:r>
      <w:bookmarkEnd w:id="0"/>
      <w:r>
        <w:rPr>
          <w:rFonts w:hint="eastAsia" w:ascii="宋体" w:hAnsi="宋体" w:cs="宋体"/>
          <w:b/>
          <w:bCs/>
          <w:sz w:val="28"/>
        </w:rPr>
        <w:t xml:space="preserve">“健康长江泰州行动”指挥中心</w:t>
      </w:r>
      <w:r>
        <w:rPr>
          <w:rFonts w:ascii="宋体" w:hAnsi="宋体" w:cs="宋体"/>
          <w:b/>
          <w:bCs/>
          <w:sz w:val="28"/>
        </w:rPr>
      </w:r>
      <w:r/>
    </w:p>
    <w:p>
      <w:pPr>
        <w:pStyle w:val="1072"/>
        <w:ind w:firstLine="0"/>
        <w:rPr>
          <w:rFonts w:hint="eastAsia" w:ascii="宋体" w:hAnsi="宋体" w:cs="宋体"/>
          <w:b/>
          <w:bCs/>
          <w:sz w:val="28"/>
        </w:rPr>
      </w:pPr>
      <w:r>
        <w:rPr>
          <w:rFonts w:hint="eastAsia" w:ascii="宋体" w:hAnsi="宋体" w:cs="宋体"/>
          <w:b/>
          <w:bCs/>
          <w:sz w:val="28"/>
        </w:rPr>
        <w:t xml:space="preserve">采购代理机构：</w:t>
      </w:r>
      <w:r>
        <w:rPr>
          <w:rFonts w:hint="eastAsia" w:ascii="宋体" w:hAnsi="宋体" w:eastAsia="宋体" w:cs="宋体"/>
          <w:b/>
          <w:bCs/>
          <w:sz w:val="28"/>
        </w:rPr>
        <w:t xml:space="preserve">江苏川页工程项目管理有限公司</w:t>
      </w:r>
      <w:r>
        <w:rPr>
          <w:rFonts w:hint="eastAsia" w:ascii="宋体" w:hAnsi="宋体" w:cs="宋体"/>
          <w:b/>
          <w:bCs/>
          <w:sz w:val="28"/>
        </w:rPr>
      </w:r>
      <w:r/>
    </w:p>
    <w:p>
      <w:pPr>
        <w:pStyle w:val="1072"/>
        <w:ind w:firstLine="0"/>
        <w:jc w:val="center"/>
        <w:rPr>
          <w:rFonts w:ascii="Times New Roman" w:hAnsi="Times New Roman"/>
          <w:b/>
          <w:bCs/>
          <w:sz w:val="32"/>
        </w:rPr>
      </w:pPr>
      <w:r>
        <w:rPr>
          <w:rFonts w:ascii="Times New Roman" w:hAnsi="Times New Roman"/>
          <w:b/>
          <w:bCs/>
          <w:sz w:val="32"/>
        </w:rPr>
      </w:r>
      <w:r/>
    </w:p>
    <w:p>
      <w:pPr>
        <w:pStyle w:val="1072"/>
        <w:ind w:firstLine="0"/>
        <w:jc w:val="center"/>
        <w:rPr>
          <w:rFonts w:ascii="Times New Roman" w:hAnsi="Times New Roman"/>
          <w:b/>
          <w:bCs/>
          <w:sz w:val="32"/>
        </w:rPr>
        <w:sectPr>
          <w:headerReference w:type="default" r:id="rId9"/>
          <w:headerReference w:type="first" r:id="rId10"/>
          <w:footerReference w:type="default" r:id="rId12"/>
          <w:footerReference w:type="first" r:id="rId13"/>
          <w:footnotePr/>
          <w:endnotePr/>
          <w:type w:val="nextPage"/>
          <w:pgSz w:w="11906" w:h="16838" w:orient="portrait"/>
          <w:pgMar w:top="1440" w:right="1800" w:bottom="1440" w:left="1800" w:header="851" w:footer="992" w:gutter="0"/>
          <w:cols w:num="1" w:sep="0" w:space="1701" w:equalWidth="1"/>
          <w:docGrid w:linePitch="360"/>
        </w:sectPr>
      </w:pPr>
      <w:r>
        <w:rPr>
          <w:rFonts w:ascii="Times New Roman" w:hAnsi="Times New Roman"/>
          <w:b/>
          <w:bCs/>
          <w:sz w:val="32"/>
        </w:rPr>
        <w:t xml:space="preserve">202</w:t>
      </w:r>
      <w:r>
        <w:rPr>
          <w:rFonts w:hint="eastAsia" w:ascii="Times New Roman" w:hAnsi="Times New Roman"/>
          <w:b/>
          <w:bCs/>
          <w:sz w:val="32"/>
          <w:lang w:val="en-US" w:eastAsia="zh-CN"/>
        </w:rPr>
        <w:t xml:space="preserve">6</w:t>
      </w:r>
      <w:r>
        <w:rPr>
          <w:rFonts w:ascii="Times New Roman" w:hAnsi="Times New Roman"/>
          <w:b/>
          <w:bCs/>
          <w:sz w:val="32"/>
        </w:rPr>
        <w:t xml:space="preserve">年</w:t>
      </w:r>
      <w:r>
        <w:rPr>
          <w:rFonts w:hint="eastAsia" w:ascii="Times New Roman" w:hAnsi="Times New Roman"/>
          <w:b/>
          <w:bCs/>
          <w:sz w:val="32"/>
        </w:rPr>
        <w:t xml:space="preserve">6</w:t>
      </w:r>
      <w:r>
        <w:rPr>
          <w:rFonts w:ascii="Times New Roman" w:hAnsi="Times New Roman"/>
          <w:b/>
          <w:bCs/>
          <w:sz w:val="32"/>
        </w:rPr>
        <w:t xml:space="preserve">月</w:t>
      </w:r>
      <w:r>
        <w:rPr>
          <w:rFonts w:ascii="Times New Roman" w:hAnsi="Times New Roman"/>
          <w:b/>
          <w:bCs/>
          <w:sz w:val="32"/>
        </w:rPr>
      </w:r>
      <w:r/>
    </w:p>
    <w:p>
      <w:pPr>
        <w:pStyle w:val="1062"/>
        <w:jc w:val="center"/>
        <w:spacing w:line="360" w:lineRule="auto"/>
        <w:rPr>
          <w:rFonts w:hint="eastAsia" w:ascii="宋体" w:hAnsi="宋体" w:cs="宋体"/>
          <w:b/>
          <w:bCs/>
          <w:sz w:val="32"/>
          <w:szCs w:val="32"/>
        </w:rPr>
      </w:pPr>
      <w:r>
        <w:rPr>
          <w:rFonts w:hint="eastAsia" w:ascii="宋体" w:hAnsi="宋体" w:cs="宋体"/>
          <w:b/>
          <w:bCs/>
          <w:sz w:val="32"/>
          <w:szCs w:val="32"/>
        </w:rPr>
        <w:t xml:space="preserve">目  录</w:t>
      </w:r>
      <w:r>
        <w:rPr>
          <w:rFonts w:hint="eastAsia" w:ascii="宋体" w:hAnsi="宋体" w:cs="宋体"/>
          <w:b/>
          <w:bCs/>
          <w:sz w:val="32"/>
          <w:szCs w:val="32"/>
        </w:rPr>
      </w:r>
      <w:r/>
    </w:p>
    <w:p>
      <w:pPr>
        <w:pStyle w:val="1108"/>
        <w:ind w:firstLine="301"/>
        <w:rPr>
          <w:rFonts w:hint="eastAsia" w:ascii="宋体" w:hAnsi="宋体" w:cs="宋体"/>
          <w:b/>
          <w:bCs/>
          <w:sz w:val="30"/>
          <w:szCs w:val="30"/>
        </w:rPr>
      </w:pPr>
      <w:r>
        <w:rPr>
          <w:rFonts w:hint="eastAsia" w:ascii="宋体" w:hAnsi="宋体" w:cs="宋体"/>
          <w:b/>
          <w:bCs/>
          <w:sz w:val="30"/>
          <w:szCs w:val="30"/>
        </w:rPr>
      </w:r>
      <w:r/>
    </w:p>
    <w:p>
      <w:pPr>
        <w:pStyle w:val="1100"/>
        <w:spacing w:line="480" w:lineRule="auto"/>
        <w:tabs>
          <w:tab w:val="right" w:pos="8306" w:leader="dot"/>
        </w:tabs>
        <w:rPr>
          <w:rFonts w:hint="eastAsia" w:ascii="宋体" w:hAnsi="宋体" w:cs="宋体"/>
          <w:sz w:val="32"/>
          <w:szCs w:val="32"/>
        </w:rPr>
      </w:pPr>
      <w:r>
        <w:rPr>
          <w:rFonts w:hint="eastAsia" w:ascii="宋体" w:hAnsi="宋体" w:cs="宋体"/>
          <w:b/>
          <w:bCs/>
          <w:sz w:val="32"/>
          <w:szCs w:val="32"/>
        </w:rPr>
        <w:fldChar w:fldCharType="begin"/>
      </w:r>
      <w:r>
        <w:rPr>
          <w:rFonts w:hint="eastAsia" w:ascii="宋体" w:hAnsi="宋体" w:cs="宋体"/>
          <w:b/>
          <w:bCs/>
          <w:sz w:val="32"/>
          <w:szCs w:val="32"/>
        </w:rPr>
        <w:instrText xml:space="preserve">TOC \o "1-1" \h \u </w:instrText>
      </w:r>
      <w:r>
        <w:rPr>
          <w:rFonts w:hint="eastAsia" w:ascii="宋体" w:hAnsi="宋体" w:cs="宋体"/>
          <w:b/>
          <w:bCs/>
          <w:sz w:val="32"/>
          <w:szCs w:val="32"/>
        </w:rPr>
        <w:fldChar w:fldCharType="separate"/>
      </w:r>
      <w:r>
        <w:rPr>
          <w:rFonts w:hint="eastAsia" w:ascii="宋体" w:hAnsi="宋体" w:cs="宋体"/>
          <w:bCs/>
          <w:sz w:val="32"/>
          <w:szCs w:val="32"/>
        </w:rPr>
        <w:fldChar w:fldCharType="begin"/>
      </w:r>
      <w:r>
        <w:rPr>
          <w:rFonts w:hint="eastAsia" w:ascii="宋体" w:hAnsi="宋体" w:cs="宋体"/>
          <w:bCs/>
          <w:sz w:val="32"/>
          <w:szCs w:val="32"/>
        </w:rPr>
        <w:instrText xml:space="preserve"> HYPERLINK \l _Toc16887 </w:instrText>
      </w:r>
      <w:r>
        <w:rPr>
          <w:rFonts w:hint="eastAsia" w:ascii="宋体" w:hAnsi="宋体" w:cs="宋体"/>
          <w:bCs/>
          <w:sz w:val="32"/>
          <w:szCs w:val="32"/>
        </w:rPr>
        <w:fldChar w:fldCharType="separate"/>
      </w:r>
      <w:r>
        <w:rPr>
          <w:rFonts w:hint="eastAsia" w:ascii="宋体" w:hAnsi="宋体" w:cs="宋体"/>
          <w:sz w:val="32"/>
          <w:szCs w:val="32"/>
        </w:rPr>
        <w:t xml:space="preserve">第一章  竞争性磋商公告</w:t>
      </w:r>
      <w:r>
        <w:rPr>
          <w:rFonts w:hint="eastAsia" w:ascii="宋体" w:hAnsi="宋体" w:cs="宋体"/>
          <w:bCs/>
          <w:sz w:val="32"/>
          <w:szCs w:val="32"/>
        </w:rPr>
        <w:fldChar w:fldCharType="end"/>
      </w:r>
      <w:r>
        <w:rPr>
          <w:rFonts w:hint="eastAsia" w:ascii="宋体" w:hAnsi="宋体" w:cs="宋体"/>
          <w:sz w:val="32"/>
          <w:szCs w:val="32"/>
        </w:rPr>
      </w:r>
      <w:r/>
    </w:p>
    <w:p>
      <w:pPr>
        <w:pStyle w:val="1100"/>
        <w:spacing w:line="480" w:lineRule="auto"/>
        <w:tabs>
          <w:tab w:val="right" w:pos="8306" w:leader="dot"/>
        </w:tabs>
        <w:rPr>
          <w:rFonts w:hint="eastAsia" w:ascii="宋体" w:hAnsi="宋体" w:cs="宋体"/>
          <w:sz w:val="32"/>
          <w:szCs w:val="32"/>
        </w:rPr>
      </w:pPr>
      <w:r>
        <w:rPr>
          <w:rFonts w:hint="eastAsia" w:ascii="宋体" w:hAnsi="宋体" w:cs="宋体"/>
          <w:bCs/>
          <w:sz w:val="32"/>
          <w:szCs w:val="32"/>
        </w:rPr>
        <w:fldChar w:fldCharType="begin"/>
      </w:r>
      <w:r>
        <w:rPr>
          <w:rFonts w:hint="eastAsia" w:ascii="宋体" w:hAnsi="宋体" w:cs="宋体"/>
          <w:bCs/>
          <w:sz w:val="32"/>
          <w:szCs w:val="32"/>
        </w:rPr>
        <w:instrText xml:space="preserve"> HYPERLINK \l _Toc28896 </w:instrText>
      </w:r>
      <w:r>
        <w:rPr>
          <w:rFonts w:hint="eastAsia" w:ascii="宋体" w:hAnsi="宋体" w:cs="宋体"/>
          <w:bCs/>
          <w:sz w:val="32"/>
          <w:szCs w:val="32"/>
        </w:rPr>
        <w:fldChar w:fldCharType="separate"/>
      </w:r>
      <w:r>
        <w:rPr>
          <w:rFonts w:hint="eastAsia" w:ascii="宋体" w:hAnsi="宋体" w:cs="宋体"/>
          <w:sz w:val="32"/>
          <w:szCs w:val="32"/>
        </w:rPr>
        <w:t xml:space="preserve">第二章  参加磋商供应商须知</w:t>
      </w:r>
      <w:r>
        <w:rPr>
          <w:rFonts w:hint="eastAsia" w:ascii="宋体" w:hAnsi="宋体" w:cs="宋体"/>
          <w:bCs/>
          <w:sz w:val="32"/>
          <w:szCs w:val="32"/>
        </w:rPr>
        <w:fldChar w:fldCharType="end"/>
      </w:r>
      <w:r>
        <w:rPr>
          <w:rFonts w:hint="eastAsia" w:ascii="宋体" w:hAnsi="宋体" w:cs="宋体"/>
          <w:sz w:val="32"/>
          <w:szCs w:val="32"/>
        </w:rPr>
      </w:r>
      <w:r/>
    </w:p>
    <w:p>
      <w:pPr>
        <w:pStyle w:val="1100"/>
        <w:spacing w:line="480" w:lineRule="auto"/>
        <w:tabs>
          <w:tab w:val="right" w:pos="8306" w:leader="dot"/>
        </w:tabs>
        <w:rPr>
          <w:rFonts w:hint="eastAsia" w:ascii="宋体" w:hAnsi="宋体" w:cs="宋体"/>
          <w:sz w:val="32"/>
          <w:szCs w:val="32"/>
        </w:rPr>
      </w:pPr>
      <w:r>
        <w:rPr>
          <w:rFonts w:hint="eastAsia" w:ascii="宋体" w:hAnsi="宋体" w:cs="宋体"/>
          <w:bCs/>
          <w:sz w:val="32"/>
          <w:szCs w:val="32"/>
        </w:rPr>
        <w:fldChar w:fldCharType="begin"/>
      </w:r>
      <w:r>
        <w:rPr>
          <w:rFonts w:hint="eastAsia" w:ascii="宋体" w:hAnsi="宋体" w:cs="宋体"/>
          <w:bCs/>
          <w:sz w:val="32"/>
          <w:szCs w:val="32"/>
        </w:rPr>
        <w:instrText xml:space="preserve"> HYPERLINK \l _Toc20325 </w:instrText>
      </w:r>
      <w:r>
        <w:rPr>
          <w:rFonts w:hint="eastAsia" w:ascii="宋体" w:hAnsi="宋体" w:cs="宋体"/>
          <w:bCs/>
          <w:sz w:val="32"/>
          <w:szCs w:val="32"/>
        </w:rPr>
        <w:fldChar w:fldCharType="separate"/>
      </w:r>
      <w:r>
        <w:rPr>
          <w:rFonts w:hint="eastAsia" w:ascii="宋体" w:hAnsi="宋体" w:cs="宋体"/>
          <w:sz w:val="32"/>
          <w:szCs w:val="32"/>
        </w:rPr>
        <w:t xml:space="preserve">第三章  合同条款及格式</w:t>
      </w:r>
      <w:r>
        <w:rPr>
          <w:rFonts w:hint="eastAsia" w:ascii="宋体" w:hAnsi="宋体" w:cs="宋体"/>
          <w:bCs/>
          <w:sz w:val="32"/>
          <w:szCs w:val="32"/>
        </w:rPr>
        <w:fldChar w:fldCharType="end"/>
      </w:r>
      <w:r>
        <w:rPr>
          <w:rFonts w:hint="eastAsia" w:ascii="宋体" w:hAnsi="宋体" w:cs="宋体"/>
          <w:sz w:val="32"/>
          <w:szCs w:val="32"/>
        </w:rPr>
      </w:r>
      <w:r/>
    </w:p>
    <w:p>
      <w:pPr>
        <w:pStyle w:val="1100"/>
        <w:spacing w:line="480" w:lineRule="auto"/>
        <w:tabs>
          <w:tab w:val="right" w:pos="8306" w:leader="dot"/>
        </w:tabs>
        <w:rPr>
          <w:rFonts w:hint="eastAsia" w:ascii="宋体" w:hAnsi="宋体" w:cs="宋体"/>
          <w:sz w:val="32"/>
          <w:szCs w:val="32"/>
        </w:rPr>
      </w:pPr>
      <w:r>
        <w:rPr>
          <w:rFonts w:hint="eastAsia" w:ascii="宋体" w:hAnsi="宋体" w:cs="宋体"/>
          <w:bCs/>
          <w:sz w:val="32"/>
          <w:szCs w:val="32"/>
        </w:rPr>
        <w:fldChar w:fldCharType="begin"/>
      </w:r>
      <w:r>
        <w:rPr>
          <w:rFonts w:hint="eastAsia" w:ascii="宋体" w:hAnsi="宋体" w:cs="宋体"/>
          <w:bCs/>
          <w:sz w:val="32"/>
          <w:szCs w:val="32"/>
        </w:rPr>
        <w:instrText xml:space="preserve"> HYPERLINK \l _Toc32522 </w:instrText>
      </w:r>
      <w:r>
        <w:rPr>
          <w:rFonts w:hint="eastAsia" w:ascii="宋体" w:hAnsi="宋体" w:cs="宋体"/>
          <w:bCs/>
          <w:sz w:val="32"/>
          <w:szCs w:val="32"/>
        </w:rPr>
        <w:fldChar w:fldCharType="separate"/>
      </w:r>
      <w:r>
        <w:rPr>
          <w:rFonts w:hint="eastAsia" w:ascii="宋体" w:hAnsi="宋体" w:cs="宋体"/>
          <w:sz w:val="32"/>
          <w:szCs w:val="32"/>
        </w:rPr>
        <w:t xml:space="preserve">第四章  采购需求</w:t>
      </w:r>
      <w:r>
        <w:rPr>
          <w:rFonts w:hint="eastAsia" w:ascii="宋体" w:hAnsi="宋体" w:cs="宋体"/>
          <w:bCs/>
          <w:sz w:val="32"/>
          <w:szCs w:val="32"/>
        </w:rPr>
        <w:fldChar w:fldCharType="end"/>
      </w:r>
      <w:r>
        <w:rPr>
          <w:rFonts w:hint="eastAsia" w:ascii="宋体" w:hAnsi="宋体" w:cs="宋体"/>
          <w:sz w:val="32"/>
          <w:szCs w:val="32"/>
        </w:rPr>
      </w:r>
      <w:r/>
    </w:p>
    <w:p>
      <w:pPr>
        <w:pStyle w:val="1100"/>
        <w:spacing w:line="480" w:lineRule="auto"/>
        <w:tabs>
          <w:tab w:val="right" w:pos="8306" w:leader="dot"/>
        </w:tabs>
        <w:rPr>
          <w:rFonts w:hint="eastAsia" w:ascii="宋体" w:hAnsi="宋体" w:cs="宋体"/>
          <w:sz w:val="32"/>
          <w:szCs w:val="32"/>
        </w:rPr>
      </w:pPr>
      <w:r>
        <w:rPr>
          <w:rFonts w:hint="eastAsia" w:ascii="宋体" w:hAnsi="宋体" w:cs="宋体"/>
          <w:bCs/>
          <w:sz w:val="32"/>
          <w:szCs w:val="32"/>
        </w:rPr>
        <w:fldChar w:fldCharType="begin"/>
      </w:r>
      <w:r>
        <w:rPr>
          <w:rFonts w:hint="eastAsia" w:ascii="宋体" w:hAnsi="宋体" w:cs="宋体"/>
          <w:bCs/>
          <w:sz w:val="32"/>
          <w:szCs w:val="32"/>
        </w:rPr>
        <w:instrText xml:space="preserve"> HYPERLINK \l _Toc10158 </w:instrText>
      </w:r>
      <w:r>
        <w:rPr>
          <w:rFonts w:hint="eastAsia" w:ascii="宋体" w:hAnsi="宋体" w:cs="宋体"/>
          <w:bCs/>
          <w:sz w:val="32"/>
          <w:szCs w:val="32"/>
        </w:rPr>
        <w:fldChar w:fldCharType="separate"/>
      </w:r>
      <w:r>
        <w:rPr>
          <w:rFonts w:hint="eastAsia" w:ascii="宋体" w:hAnsi="宋体" w:cs="宋体"/>
          <w:sz w:val="32"/>
          <w:szCs w:val="32"/>
        </w:rPr>
        <w:t xml:space="preserve">第五章  评审方法和评审标准</w:t>
      </w:r>
      <w:r>
        <w:rPr>
          <w:rFonts w:hint="eastAsia" w:ascii="宋体" w:hAnsi="宋体" w:cs="宋体"/>
          <w:bCs/>
          <w:sz w:val="32"/>
          <w:szCs w:val="32"/>
        </w:rPr>
        <w:fldChar w:fldCharType="end"/>
      </w:r>
      <w:r>
        <w:rPr>
          <w:rFonts w:hint="eastAsia" w:ascii="宋体" w:hAnsi="宋体" w:cs="宋体"/>
          <w:sz w:val="32"/>
          <w:szCs w:val="32"/>
        </w:rPr>
      </w:r>
      <w:r/>
    </w:p>
    <w:p>
      <w:pPr>
        <w:pStyle w:val="1100"/>
        <w:tabs>
          <w:tab w:val="right" w:pos="8306" w:leader="dot"/>
        </w:tabs>
        <w:rPr>
          <w:rFonts w:ascii="宋体" w:hAnsi="宋体" w:cs="宋体"/>
          <w:sz w:val="32"/>
          <w:szCs w:val="32"/>
        </w:rPr>
      </w:pPr>
      <w:r>
        <w:rPr>
          <w:rFonts w:hint="eastAsia" w:ascii="宋体" w:hAnsi="宋体" w:cs="宋体"/>
          <w:bCs/>
          <w:sz w:val="32"/>
          <w:szCs w:val="32"/>
        </w:rPr>
        <w:fldChar w:fldCharType="begin"/>
      </w:r>
      <w:r>
        <w:rPr>
          <w:rFonts w:hint="eastAsia" w:ascii="宋体" w:hAnsi="宋体" w:cs="宋体"/>
          <w:bCs/>
          <w:sz w:val="32"/>
          <w:szCs w:val="32"/>
        </w:rPr>
        <w:instrText xml:space="preserve"> HYPERLINK \l _Toc31610 </w:instrText>
      </w:r>
      <w:r>
        <w:rPr>
          <w:rFonts w:hint="eastAsia" w:ascii="宋体" w:hAnsi="宋体" w:cs="宋体"/>
          <w:bCs/>
          <w:sz w:val="32"/>
          <w:szCs w:val="32"/>
        </w:rPr>
        <w:fldChar w:fldCharType="separate"/>
      </w:r>
      <w:r>
        <w:rPr>
          <w:rFonts w:hint="eastAsia" w:ascii="宋体" w:hAnsi="宋体" w:cs="宋体"/>
          <w:sz w:val="32"/>
          <w:szCs w:val="32"/>
        </w:rPr>
        <w:t xml:space="preserve">第六章  响应文件的组成和格式</w:t>
      </w:r>
      <w:r>
        <w:rPr>
          <w:rFonts w:hint="eastAsia" w:ascii="宋体" w:hAnsi="宋体" w:cs="宋体"/>
          <w:bCs/>
          <w:sz w:val="32"/>
          <w:szCs w:val="32"/>
        </w:rPr>
        <w:fldChar w:fldCharType="end"/>
      </w:r>
      <w:r>
        <w:rPr>
          <w:rFonts w:ascii="宋体" w:hAnsi="宋体" w:cs="宋体"/>
          <w:sz w:val="32"/>
          <w:szCs w:val="32"/>
        </w:rPr>
      </w:r>
      <w:r/>
    </w:p>
    <w:p>
      <w:pPr>
        <w:pStyle w:val="1072"/>
        <w:ind w:firstLine="0"/>
        <w:jc w:val="center"/>
        <w:spacing w:before="0" w:after="0" w:line="480" w:lineRule="auto"/>
        <w:rPr>
          <w:rFonts w:ascii="Times New Roman" w:hAnsi="Times New Roman"/>
          <w:b/>
          <w:bCs/>
          <w:sz w:val="32"/>
        </w:rPr>
        <w:sectPr>
          <w:footerReference w:type="default" r:id="rId14"/>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cs="宋体"/>
          <w:bCs/>
          <w:sz w:val="32"/>
          <w:szCs w:val="32"/>
        </w:rPr>
        <w:fldChar w:fldCharType="end"/>
      </w:r>
      <w:r>
        <w:rPr>
          <w:rFonts w:ascii="Times New Roman" w:hAnsi="Times New Roman"/>
          <w:b/>
          <w:bCs/>
          <w:sz w:val="32"/>
        </w:rPr>
      </w:r>
      <w:r/>
    </w:p>
    <w:p>
      <w:pPr>
        <w:pStyle w:val="1063"/>
        <w:rPr>
          <w:rFonts w:hint="eastAsia"/>
        </w:rPr>
      </w:pPr>
      <w:r>
        <w:rPr>
          <w:rFonts w:hint="eastAsia"/>
        </w:rPr>
        <w:t xml:space="preserve">第一章 </w:t>
      </w:r>
      <w:bookmarkStart w:id="1" w:name="_Toc16887"/>
      <w:r/>
      <w:bookmarkStart w:id="2" w:name="_Toc513029209"/>
      <w:r/>
      <w:bookmarkStart w:id="3" w:name="_Toc61149549"/>
      <w:r/>
      <w:bookmarkStart w:id="4" w:name="_Toc14577347"/>
      <w:r>
        <w:rPr>
          <w:rFonts w:hint="eastAsia"/>
        </w:rPr>
        <w:t xml:space="preserve">竞争性磋商公告</w:t>
      </w:r>
      <w:bookmarkEnd w:id="1"/>
      <w:r>
        <w:rPr>
          <w:rFonts w:hint="eastAsia"/>
        </w:rPr>
      </w:r>
      <w:r/>
    </w:p>
    <w:p>
      <w:pPr>
        <w:pStyle w:val="1062"/>
        <w:spacing w:line="480" w:lineRule="auto"/>
        <w:rPr>
          <w:rFonts w:hint="eastAsia"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rPr>
        <w:t xml:space="preserve">项目概况</w:t>
      </w:r>
      <w:r>
        <w:rPr>
          <w:rFonts w:hint="eastAsia" w:ascii="宋体" w:hAnsi="宋体" w:cs="宋体"/>
          <w:szCs w:val="21"/>
        </w:rPr>
      </w:r>
      <w:r/>
    </w:p>
    <w:p>
      <w:pPr>
        <w:pStyle w:val="1062"/>
        <w:ind w:firstLine="420"/>
        <w:spacing w:line="480" w:lineRule="auto"/>
        <w:rPr>
          <w:rFonts w:hint="eastAsia" w:ascii="宋体" w:hAnsi="宋体" w:cs="宋体"/>
          <w:bCs/>
          <w:szCs w:val="21"/>
        </w:rPr>
        <w:pBdr>
          <w:top w:val="single" w:color="000000" w:sz="4" w:space="1"/>
          <w:left w:val="single" w:color="000000" w:sz="4" w:space="4"/>
          <w:bottom w:val="single" w:color="000000" w:sz="4" w:space="1"/>
          <w:right w:val="single" w:color="000000" w:sz="4" w:space="4"/>
        </w:pBdr>
      </w:pPr>
      <w:r>
        <w:rPr>
          <w:rFonts w:hint="eastAsia" w:ascii="宋体" w:hAnsi="宋体" w:cs="宋体"/>
          <w:bCs/>
          <w:szCs w:val="21"/>
          <w:u w:val="single"/>
          <w:lang w:eastAsia="zh-CN"/>
        </w:rPr>
        <w:t xml:space="preserve">通江河流水站运维项目</w:t>
      </w:r>
      <w:r>
        <w:rPr>
          <w:rFonts w:hint="eastAsia" w:ascii="宋体" w:hAnsi="宋体" w:cs="宋体"/>
          <w:bCs/>
          <w:szCs w:val="21"/>
        </w:rPr>
        <w:t xml:space="preserve">的潜在供应商应在</w:t>
      </w:r>
      <w:r>
        <w:rPr>
          <w:rFonts w:hint="eastAsia" w:ascii="宋体" w:hAnsi="宋体" w:cs="宋体"/>
          <w:bCs/>
          <w:szCs w:val="21"/>
          <w:u w:val="single"/>
        </w:rPr>
        <w:t xml:space="preserve">“苏采云”政府采购一体化平台自行免费下载</w:t>
      </w:r>
      <w:r>
        <w:rPr>
          <w:rFonts w:hint="eastAsia" w:ascii="宋体" w:hAnsi="宋体" w:cs="宋体"/>
          <w:bCs/>
          <w:szCs w:val="21"/>
        </w:rPr>
        <w:t xml:space="preserve">磋商文件，并于</w:t>
      </w:r>
      <w:r>
        <w:rPr>
          <w:rFonts w:ascii="宋体" w:hAnsi="宋体" w:cs="宋体"/>
          <w:bCs/>
          <w:szCs w:val="21"/>
          <w:u w:val="single"/>
        </w:rPr>
        <w:t xml:space="preserve">202</w:t>
      </w:r>
      <w:r>
        <w:rPr>
          <w:rFonts w:hint="eastAsia" w:ascii="宋体" w:hAnsi="宋体" w:cs="宋体"/>
          <w:bCs/>
          <w:szCs w:val="21"/>
          <w:u w:val="single"/>
          <w:lang w:val="en-US" w:eastAsia="zh-CN"/>
        </w:rPr>
        <w:t xml:space="preserve">6</w:t>
      </w:r>
      <w:r>
        <w:rPr>
          <w:rFonts w:ascii="宋体" w:hAnsi="宋体" w:cs="宋体"/>
          <w:bCs/>
          <w:szCs w:val="21"/>
          <w:u w:val="single"/>
        </w:rPr>
        <w:t xml:space="preserve">年</w:t>
      </w:r>
      <w:r>
        <w:rPr>
          <w:rFonts w:hint="eastAsia" w:ascii="宋体" w:hAnsi="宋体" w:cs="宋体"/>
          <w:bCs/>
          <w:szCs w:val="21"/>
          <w:u w:val="single"/>
          <w:lang w:val="en-US" w:eastAsia="zh-CN"/>
        </w:rPr>
        <w:t xml:space="preserve"> </w:t>
      </w:r>
      <w:r>
        <w:rPr>
          <w:rFonts w:hint="eastAsia" w:ascii="宋体" w:hAnsi="宋体" w:cs="宋体"/>
          <w:bCs/>
          <w:szCs w:val="21"/>
          <w:u w:val="single"/>
          <w:lang w:val="en-US" w:eastAsia="zh-CN"/>
        </w:rPr>
        <w:t xml:space="preserve">7 </w:t>
      </w:r>
      <w:r>
        <w:rPr>
          <w:rFonts w:ascii="宋体" w:hAnsi="宋体" w:cs="宋体"/>
          <w:bCs/>
          <w:szCs w:val="21"/>
          <w:u w:val="single"/>
        </w:rPr>
        <w:t xml:space="preserve">月</w:t>
      </w:r>
      <w:r>
        <w:rPr>
          <w:rFonts w:hint="eastAsia" w:ascii="宋体" w:hAnsi="宋体" w:cs="宋体"/>
          <w:bCs/>
          <w:szCs w:val="21"/>
          <w:u w:val="single"/>
          <w:lang w:val="en-US" w:eastAsia="zh-CN"/>
        </w:rPr>
        <w:t xml:space="preserve"> </w:t>
      </w:r>
      <w:r>
        <w:rPr>
          <w:rFonts w:hint="eastAsia" w:ascii="宋体" w:hAnsi="宋体" w:cs="宋体"/>
          <w:bCs/>
          <w:szCs w:val="21"/>
          <w:u w:val="single"/>
          <w:lang w:val="en-US" w:eastAsia="zh-CN"/>
        </w:rPr>
        <w:t xml:space="preserve">2  </w:t>
      </w:r>
      <w:r>
        <w:rPr>
          <w:rFonts w:ascii="宋体" w:hAnsi="宋体" w:cs="宋体"/>
          <w:bCs/>
          <w:szCs w:val="21"/>
          <w:u w:val="single"/>
        </w:rPr>
        <w:t xml:space="preserve">日</w:t>
      </w:r>
      <w:r>
        <w:rPr>
          <w:rFonts w:hint="eastAsia" w:ascii="宋体" w:hAnsi="宋体" w:cs="宋体"/>
          <w:bCs/>
          <w:szCs w:val="21"/>
          <w:u w:val="single"/>
          <w:lang w:val="en-US" w:eastAsia="zh-CN"/>
        </w:rPr>
        <w:t xml:space="preserve"> </w:t>
      </w:r>
      <w:r>
        <w:rPr>
          <w:rFonts w:hint="eastAsia" w:ascii="宋体" w:hAnsi="宋体" w:cs="宋体"/>
          <w:bCs/>
          <w:szCs w:val="21"/>
          <w:u w:val="single"/>
          <w:lang w:val="en-US" w:eastAsia="zh-CN"/>
        </w:rPr>
        <w:t xml:space="preserve">9  </w:t>
      </w:r>
      <w:r>
        <w:rPr>
          <w:rFonts w:ascii="宋体" w:hAnsi="宋体" w:cs="宋体"/>
          <w:bCs/>
          <w:szCs w:val="21"/>
          <w:u w:val="single"/>
        </w:rPr>
        <w:t xml:space="preserve">点</w:t>
      </w:r>
      <w:r>
        <w:rPr>
          <w:rFonts w:hint="eastAsia" w:ascii="宋体" w:hAnsi="宋体" w:cs="宋体"/>
          <w:bCs/>
          <w:szCs w:val="21"/>
          <w:u w:val="single"/>
          <w:lang w:val="en-US" w:eastAsia="zh-CN"/>
        </w:rPr>
        <w:t xml:space="preserve"> </w:t>
      </w:r>
      <w:r>
        <w:rPr>
          <w:rFonts w:hint="eastAsia" w:ascii="宋体" w:hAnsi="宋体" w:cs="宋体"/>
          <w:bCs/>
          <w:szCs w:val="21"/>
          <w:u w:val="single"/>
          <w:lang w:val="en-US" w:eastAsia="zh-CN"/>
        </w:rPr>
        <w:t xml:space="preserve">00  </w:t>
      </w:r>
      <w:r>
        <w:rPr>
          <w:rFonts w:ascii="宋体" w:hAnsi="宋体" w:cs="宋体"/>
          <w:bCs/>
          <w:szCs w:val="21"/>
          <w:u w:val="single"/>
        </w:rPr>
        <w:t xml:space="preserve">分</w:t>
      </w:r>
      <w:r>
        <w:rPr>
          <w:rFonts w:hint="eastAsia" w:ascii="宋体" w:hAnsi="宋体" w:cs="宋体"/>
          <w:bCs/>
          <w:szCs w:val="21"/>
        </w:rPr>
        <w:t xml:space="preserve">（北京时间）前提交响应文件。</w:t>
      </w:r>
      <w:r>
        <w:rPr>
          <w:rFonts w:hint="eastAsia" w:ascii="宋体" w:hAnsi="宋体" w:cs="宋体"/>
          <w:bCs/>
          <w:szCs w:val="21"/>
        </w:rPr>
      </w:r>
      <w:r/>
    </w:p>
    <w:p>
      <w:pPr>
        <w:pStyle w:val="886"/>
        <w:ind w:left="0" w:right="0" w:firstLine="0"/>
        <w:spacing w:before="0" w:after="180"/>
        <w:shd w:val="clear" w:color="ffffff" w:fill="ffffff"/>
        <w:rPr>
          <w:sz w:val="36"/>
          <w:szCs w:val="36"/>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highlight w:val="none"/>
        </w:rPr>
      </w:r>
      <w:r>
        <w:rPr>
          <w:rFonts w:ascii="SimHei" w:hAnsi="SimHei" w:eastAsia="SimHei" w:cs="SimHei"/>
          <w:b/>
          <w:color w:val="000000"/>
          <w:sz w:val="28"/>
          <w:highlight w:val="none"/>
        </w:rPr>
      </w:r>
      <w:r/>
    </w:p>
    <w:p>
      <w:pPr>
        <w:pStyle w:val="886"/>
        <w:ind w:left="0" w:right="0" w:firstLine="0"/>
        <w:spacing w:before="0" w:after="180"/>
        <w:shd w:val="clear" w:color="ffffff" w:fill="ffffff"/>
        <w:rPr>
          <w:rFonts w:ascii="SimHei" w:hAnsi="SimHei" w:eastAsia="SimHei" w:cs="SimHei"/>
          <w:b/>
          <w:bCs/>
          <w:color w:val="000000"/>
          <w:sz w:val="23"/>
          <w:szCs w:val="23"/>
          <w14:ligatures w14:val="none"/>
        </w:rPr>
        <w:pBdr>
          <w:top w:val="none" w:color="000000" w:sz="4" w:space="0"/>
          <w:left w:val="none" w:color="000000" w:sz="4" w:space="0"/>
          <w:bottom w:val="none" w:color="000000" w:sz="4" w:space="0"/>
          <w:right w:val="none" w:color="000000" w:sz="4" w:space="0"/>
        </w:pBdr>
      </w:pPr>
      <w:r>
        <w:rPr>
          <w:rFonts w:ascii="SimHei" w:hAnsi="SimHei" w:eastAsia="SimHei" w:cs="SimHei"/>
          <w:b/>
          <w:bCs/>
          <w:color w:val="000000"/>
          <w:sz w:val="23"/>
          <w:szCs w:val="23"/>
        </w:rPr>
        <w:t xml:space="preserve">一、项目基本情况</w:t>
      </w:r>
      <w:r>
        <w:rPr>
          <w:rFonts w:ascii="SimHei" w:hAnsi="SimHei" w:eastAsia="SimHei" w:cs="SimHei"/>
          <w:b/>
          <w:bCs/>
          <w:color w:val="000000"/>
          <w:sz w:val="23"/>
          <w:szCs w:val="23"/>
        </w:rPr>
      </w:r>
      <w:r/>
    </w:p>
    <w:p>
      <w:pPr>
        <w:shd w:val="nil" w:color="auto"/>
        <w:rPr>
          <w:rFonts w:ascii="宋体" w:hAnsi="宋体" w:cs="宋体"/>
          <w:sz w:val="21"/>
          <w:szCs w:val="21"/>
          <w14:ligatures w14:val="none"/>
        </w:rPr>
      </w:pPr>
      <w:r>
        <w:rPr>
          <w:rFonts w:ascii="宋体" w:hAnsi="宋体" w:eastAsia="宋体" w:cs="宋体"/>
          <w:sz w:val="21"/>
          <w:szCs w:val="21"/>
        </w:rPr>
        <w:t xml:space="preserve">项目编号：JSZC-321200-NJCY-C2026-0010 </w:t>
      </w:r>
      <w:r>
        <w:rPr>
          <w:rFonts w:ascii="宋体" w:hAnsi="宋体" w:cs="宋体"/>
          <w:sz w:val="21"/>
          <w:szCs w:val="21"/>
        </w:rPr>
      </w:r>
      <w:r/>
    </w:p>
    <w:p>
      <w:pPr>
        <w:shd w:val="nil" w:color="auto"/>
        <w:rPr>
          <w:rFonts w:ascii="宋体" w:hAnsi="宋体" w:cs="宋体"/>
          <w:sz w:val="21"/>
          <w:szCs w:val="21"/>
          <w14:ligatures w14:val="none"/>
        </w:rPr>
      </w:pPr>
      <w:r>
        <w:rPr>
          <w:rFonts w:ascii="宋体" w:hAnsi="宋体" w:eastAsia="宋体" w:cs="宋体"/>
          <w:sz w:val="21"/>
          <w:szCs w:val="21"/>
        </w:rPr>
        <w:t xml:space="preserve">项目名称：通江河流水站运维项目 </w:t>
      </w:r>
      <w:r>
        <w:rPr>
          <w:rFonts w:ascii="宋体" w:hAnsi="宋体" w:cs="宋体"/>
          <w:sz w:val="21"/>
          <w:szCs w:val="21"/>
        </w:rPr>
      </w:r>
      <w:r/>
    </w:p>
    <w:p>
      <w:pPr>
        <w:shd w:val="nil" w:color="auto"/>
        <w:rPr>
          <w:rFonts w:ascii="宋体" w:hAnsi="宋体" w:cs="宋体"/>
          <w:sz w:val="21"/>
          <w:szCs w:val="21"/>
          <w14:ligatures w14:val="none"/>
        </w:rPr>
      </w:pPr>
      <w:r>
        <w:rPr>
          <w:rFonts w:ascii="宋体" w:hAnsi="宋体" w:eastAsia="宋体" w:cs="宋体"/>
          <w:sz w:val="21"/>
          <w:szCs w:val="21"/>
        </w:rPr>
        <w:t xml:space="preserve">采购方式：竞争性磋商 </w:t>
      </w:r>
      <w:r>
        <w:rPr>
          <w:rFonts w:ascii="宋体" w:hAnsi="宋体" w:cs="宋体"/>
          <w:sz w:val="21"/>
          <w:szCs w:val="21"/>
        </w:rPr>
      </w:r>
      <w:r/>
    </w:p>
    <w:p>
      <w:pPr>
        <w:shd w:val="nil" w:color="auto"/>
        <w:rPr>
          <w:rFonts w:ascii="宋体" w:hAnsi="宋体" w:cs="宋体"/>
          <w:sz w:val="21"/>
          <w:szCs w:val="21"/>
          <w14:ligatures w14:val="none"/>
        </w:rPr>
      </w:pPr>
      <w:r>
        <w:rPr>
          <w:rFonts w:ascii="宋体" w:hAnsi="宋体" w:eastAsia="宋体" w:cs="宋体"/>
          <w:sz w:val="21"/>
          <w:szCs w:val="21"/>
        </w:rPr>
        <w:t xml:space="preserve">预算金额：268.050000万元 </w:t>
      </w:r>
      <w:r>
        <w:rPr>
          <w:rFonts w:ascii="宋体" w:hAnsi="宋体" w:cs="宋体"/>
          <w:sz w:val="21"/>
          <w:szCs w:val="21"/>
        </w:rPr>
      </w:r>
      <w:r/>
    </w:p>
    <w:p>
      <w:pPr>
        <w:shd w:val="nil" w:color="auto"/>
        <w:rPr>
          <w:rFonts w:ascii="宋体" w:hAnsi="宋体" w:cs="宋体"/>
          <w:sz w:val="21"/>
          <w:szCs w:val="21"/>
          <w14:ligatures w14:val="none"/>
        </w:rPr>
      </w:pPr>
      <w:r>
        <w:rPr>
          <w:rFonts w:ascii="宋体" w:hAnsi="宋体" w:eastAsia="宋体" w:cs="宋体"/>
          <w:sz w:val="21"/>
          <w:szCs w:val="21"/>
        </w:rPr>
        <w:t xml:space="preserve">最高限价（如有）：人民币268.05万元（投标报价不得超过采购项目最高限价金额，否则按无效投标处理） </w:t>
      </w:r>
      <w:r>
        <w:rPr>
          <w:rFonts w:ascii="宋体" w:hAnsi="宋体" w:cs="宋体"/>
          <w:sz w:val="21"/>
          <w:szCs w:val="21"/>
        </w:rPr>
      </w:r>
      <w:r/>
    </w:p>
    <w:p>
      <w:pPr>
        <w:shd w:val="nil" w:color="auto"/>
        <w:rPr>
          <w:rFonts w:ascii="宋体" w:hAnsi="宋体" w:cs="宋体"/>
          <w:sz w:val="21"/>
          <w:szCs w:val="21"/>
          <w14:ligatures w14:val="none"/>
        </w:rPr>
      </w:pPr>
      <w:r>
        <w:rPr>
          <w:rFonts w:ascii="宋体" w:hAnsi="宋体" w:eastAsia="宋体" w:cs="宋体"/>
          <w:sz w:val="21"/>
          <w:szCs w:val="21"/>
        </w:rPr>
        <w:t xml:space="preserve">采购需求：</w:t>
      </w:r>
      <w:r>
        <w:rPr>
          <w:rFonts w:ascii="宋体" w:hAnsi="宋体" w:eastAsia="宋体" w:cs="宋体"/>
          <w:sz w:val="21"/>
          <w:szCs w:val="21"/>
        </w:rPr>
        <w:t xml:space="preserve">根据泰州市委、市政府办《“健康长江泰州行动”工作方案》确定的长江总体目标“水质改善—通江支流达到或优于Ⅲ类的比例保持 100%”的要求，泰州市建设50条通江支流建设小型水质在线监测站，为履行水功能区的监测、管理及考核的职能，及时、准确、全面掌握长江泰州通江支流水质实时状况，督促各市（区）进行集中整治，加快提升通江支流水质达标率。现采取第三方运行维护方式对已安装水质监测设备进行运行管理。运行维护单位采取竞争性磋商的方式确定，依据国家、省市招投标有关规定及运行维护质量确定是否提前中止合同、正常中止合同或续签</w:t>
      </w:r>
      <w:r>
        <w:rPr>
          <w:rFonts w:ascii="宋体" w:hAnsi="宋体" w:eastAsia="宋体" w:cs="宋体"/>
          <w:sz w:val="21"/>
          <w:szCs w:val="21"/>
        </w:rPr>
        <w:t xml:space="preserve">合同。</w:t>
      </w:r>
      <w:r>
        <w:rPr>
          <w:rFonts w:ascii="宋体" w:hAnsi="宋体" w:cs="宋体"/>
          <w:sz w:val="21"/>
          <w:szCs w:val="21"/>
          <w14:ligatures w14:val="none"/>
        </w:rPr>
      </w:r>
      <w:r/>
    </w:p>
    <w:p>
      <w:pPr>
        <w:shd w:val="nil" w:color="auto"/>
        <w:rPr>
          <w:rFonts w:ascii="宋体" w:hAnsi="宋体" w:cs="宋体"/>
          <w:sz w:val="21"/>
          <w:szCs w:val="21"/>
          <w14:ligatures w14:val="none"/>
        </w:rPr>
      </w:pPr>
      <w:r>
        <w:rPr>
          <w:rFonts w:ascii="宋体" w:hAnsi="宋体" w:eastAsia="宋体" w:cs="宋体"/>
          <w:sz w:val="21"/>
          <w:szCs w:val="21"/>
        </w:rPr>
        <w:t xml:space="preserve">合同履行期限：一年。（2026年7月5日至2027年7月4日） </w:t>
      </w:r>
      <w:r>
        <w:rPr>
          <w:rFonts w:ascii="宋体" w:hAnsi="宋体" w:cs="宋体"/>
          <w:sz w:val="21"/>
          <w:szCs w:val="21"/>
        </w:rPr>
      </w:r>
      <w:r/>
    </w:p>
    <w:p>
      <w:pPr>
        <w:shd w:val="nil" w:color="auto"/>
        <w:rPr>
          <w:rFonts w:ascii="宋体" w:hAnsi="宋体" w:cs="宋体"/>
          <w:sz w:val="21"/>
          <w:szCs w:val="21"/>
        </w:rPr>
      </w:pPr>
      <w:r>
        <w:rPr>
          <w:rFonts w:ascii="宋体" w:hAnsi="宋体" w:eastAsia="宋体" w:cs="宋体"/>
          <w:sz w:val="21"/>
          <w:szCs w:val="21"/>
        </w:rPr>
        <w:t xml:space="preserve">本项目（是/否）接受联合体：否 </w:t>
      </w:r>
      <w:r>
        <w:rPr>
          <w:rFonts w:ascii="宋体" w:hAnsi="宋体" w:cs="宋体"/>
          <w:sz w:val="21"/>
          <w:szCs w:val="21"/>
        </w:rPr>
      </w:r>
      <w:r/>
    </w:p>
    <w:p>
      <w:pPr>
        <w:pStyle w:val="886"/>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bCs/>
          <w:color w:val="000000"/>
          <w:sz w:val="23"/>
          <w:szCs w:val="23"/>
        </w:rPr>
        <w:t xml:space="preserve">二、申请人的资格要求：</w:t>
      </w:r>
      <w:r/>
    </w:p>
    <w:p>
      <w:pPr>
        <w:shd w:val="nil" w:color="auto"/>
        <w:rPr>
          <w:rFonts w:ascii="宋体" w:hAnsi="宋体" w:eastAsia="宋体" w:cs="宋体"/>
          <w:szCs w:val="21"/>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sz w:val="21"/>
          <w:szCs w:val="21"/>
        </w:rPr>
        <w:t xml:space="preserve">（一）满足《中华人民共和国政府采购法》第二十二条规定：</w:t>
      </w:r>
      <w:r>
        <w:rPr>
          <w:rFonts w:ascii="宋体" w:hAnsi="宋体" w:eastAsia="宋体" w:cs="宋体"/>
          <w:sz w:val="21"/>
          <w:szCs w:val="21"/>
        </w:rPr>
      </w:r>
      <w:r/>
    </w:p>
    <w:p>
      <w:pPr>
        <w:shd w:val="nil" w:color="auto"/>
        <w:rPr>
          <w:rFonts w:ascii="宋体" w:hAnsi="宋体" w:eastAsia="宋体" w:cs="宋体"/>
          <w:sz w:val="21"/>
          <w:szCs w:val="21"/>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sz w:val="21"/>
          <w:szCs w:val="21"/>
        </w:rPr>
        <w:t xml:space="preserve">1.具有独立承担民事责任的能力</w:t>
      </w:r>
      <w:r>
        <w:rPr>
          <w:rFonts w:ascii="宋体" w:hAnsi="宋体" w:eastAsia="宋体" w:cs="宋体"/>
          <w:sz w:val="21"/>
          <w:szCs w:val="21"/>
        </w:rPr>
      </w:r>
      <w:r/>
    </w:p>
    <w:p>
      <w:pPr>
        <w:shd w:val="nil" w:color="auto"/>
        <w:rPr>
          <w:rFonts w:ascii="宋体" w:hAnsi="宋体" w:eastAsia="宋体" w:cs="宋体"/>
          <w:sz w:val="21"/>
          <w:szCs w:val="21"/>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sz w:val="21"/>
          <w:szCs w:val="21"/>
        </w:rPr>
        <w:t xml:space="preserve">2.具有良好的商业信誉和健全的财务会计制度</w:t>
      </w:r>
      <w:r>
        <w:rPr>
          <w:rFonts w:ascii="宋体" w:hAnsi="宋体" w:eastAsia="宋体" w:cs="宋体"/>
          <w:sz w:val="21"/>
          <w:szCs w:val="21"/>
        </w:rPr>
      </w:r>
      <w:r/>
    </w:p>
    <w:p>
      <w:pPr>
        <w:shd w:val="nil" w:color="auto"/>
        <w:rPr>
          <w:rFonts w:ascii="宋体" w:hAnsi="宋体" w:eastAsia="宋体" w:cs="宋体"/>
          <w:sz w:val="21"/>
          <w:szCs w:val="21"/>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sz w:val="21"/>
          <w:szCs w:val="21"/>
        </w:rPr>
        <w:t xml:space="preserve">3.具有履行合同所必需的设备和专业技术能力</w:t>
      </w:r>
      <w:r>
        <w:rPr>
          <w:rFonts w:ascii="宋体" w:hAnsi="宋体" w:eastAsia="宋体" w:cs="宋体"/>
          <w:sz w:val="21"/>
          <w:szCs w:val="21"/>
        </w:rPr>
      </w:r>
      <w:r/>
    </w:p>
    <w:p>
      <w:pPr>
        <w:shd w:val="nil" w:color="auto"/>
        <w:rPr>
          <w:rFonts w:ascii="宋体" w:hAnsi="宋体" w:eastAsia="宋体" w:cs="宋体"/>
          <w:sz w:val="21"/>
          <w:szCs w:val="21"/>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sz w:val="21"/>
          <w:szCs w:val="21"/>
        </w:rPr>
        <w:t xml:space="preserve">4.有依法缴纳税收和社会保障资金的良好记录</w:t>
      </w:r>
      <w:r>
        <w:rPr>
          <w:rFonts w:ascii="宋体" w:hAnsi="宋体" w:eastAsia="宋体" w:cs="宋体"/>
          <w:sz w:val="21"/>
          <w:szCs w:val="21"/>
        </w:rPr>
      </w:r>
      <w:r/>
    </w:p>
    <w:p>
      <w:pPr>
        <w:shd w:val="nil" w:color="auto"/>
        <w:rPr>
          <w:rFonts w:ascii="宋体" w:hAnsi="宋体" w:eastAsia="宋体" w:cs="宋体"/>
          <w:sz w:val="21"/>
          <w:szCs w:val="21"/>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sz w:val="21"/>
          <w:szCs w:val="21"/>
        </w:rPr>
        <w:t xml:space="preserve">5.参加政府采购活动前三年内，在经营活动中没有重大违法记录</w:t>
      </w:r>
      <w:r>
        <w:rPr>
          <w:rFonts w:ascii="宋体" w:hAnsi="宋体" w:eastAsia="宋体" w:cs="宋体"/>
          <w:sz w:val="21"/>
          <w:szCs w:val="21"/>
        </w:rPr>
      </w:r>
      <w:r/>
    </w:p>
    <w:p>
      <w:pPr>
        <w:shd w:val="nil" w:color="auto"/>
        <w:rPr>
          <w:rFonts w:ascii="宋体" w:hAnsi="宋体" w:eastAsia="宋体" w:cs="宋体"/>
          <w:sz w:val="21"/>
          <w:szCs w:val="21"/>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sz w:val="21"/>
          <w:szCs w:val="21"/>
        </w:rPr>
        <w:t xml:space="preserve">6.法律、行政法规规定的其他条件</w:t>
      </w:r>
      <w:r>
        <w:rPr>
          <w:rFonts w:ascii="宋体" w:hAnsi="宋体" w:eastAsia="宋体" w:cs="宋体"/>
          <w:sz w:val="21"/>
          <w:szCs w:val="21"/>
        </w:rPr>
      </w:r>
      <w:r/>
    </w:p>
    <w:p>
      <w:pPr>
        <w:shd w:val="nil" w:color="auto"/>
        <w:rPr>
          <w:rFonts w:ascii="宋体" w:hAnsi="宋体" w:eastAsia="宋体" w:cs="宋体"/>
          <w:szCs w:val="21"/>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sz w:val="21"/>
          <w:szCs w:val="21"/>
        </w:rPr>
        <w:t xml:space="preserve">（二）落实政府采购政策需满足的资格要求：</w:t>
      </w:r>
      <w:r>
        <w:rPr>
          <w:rFonts w:ascii="宋体" w:hAnsi="宋体" w:eastAsia="宋体" w:cs="宋体"/>
          <w:sz w:val="21"/>
          <w:szCs w:val="21"/>
        </w:rPr>
      </w:r>
      <w:r/>
    </w:p>
    <w:p>
      <w:pPr>
        <w:shd w:val="nil" w:color="auto"/>
        <w:rPr>
          <w:rFonts w:ascii="宋体" w:hAnsi="宋体" w:eastAsia="宋体" w:cs="宋体"/>
          <w:sz w:val="21"/>
          <w:szCs w:val="21"/>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sz w:val="21"/>
          <w:szCs w:val="21"/>
        </w:rPr>
        <w:t xml:space="preserve">1.本项目专门面向中小微企业、监狱企业、残疾人福利性单位。本项目属于其他未列明行业类，根据工信部等部委发布的《关于印发中小企业划型标准规定的通知》（工信部联企业〔2011〕300号），按照本次采购标的所属行业的划型标准，符合条件的中小企业应按照采购文件格式要求提供《中小企业声明函》。提交中小企业声明函并成交的，随成交公告一同公示。</w:t>
      </w:r>
      <w:r>
        <w:rPr>
          <w:rFonts w:ascii="宋体" w:hAnsi="宋体" w:eastAsia="宋体" w:cs="宋体"/>
          <w:sz w:val="21"/>
          <w:szCs w:val="21"/>
        </w:rPr>
      </w:r>
      <w:r/>
    </w:p>
    <w:p>
      <w:pPr>
        <w:shd w:val="nil" w:color="auto"/>
        <w:rPr>
          <w:rFonts w:ascii="宋体" w:hAnsi="宋体" w:eastAsia="宋体" w:cs="宋体"/>
          <w:szCs w:val="21"/>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sz w:val="21"/>
          <w:szCs w:val="21"/>
        </w:rPr>
        <w:t xml:space="preserve">（三）本项目的特定资格要求：</w:t>
      </w:r>
      <w:r>
        <w:rPr>
          <w:rFonts w:ascii="宋体" w:hAnsi="宋体" w:eastAsia="宋体" w:cs="宋体"/>
          <w:sz w:val="21"/>
          <w:szCs w:val="21"/>
        </w:rPr>
      </w:r>
      <w:r/>
    </w:p>
    <w:p>
      <w:pPr>
        <w:shd w:val="nil" w:color="auto"/>
        <w:rPr>
          <w:rFonts w:ascii="宋体" w:hAnsi="宋体" w:eastAsia="宋体" w:cs="宋体"/>
          <w:sz w:val="21"/>
          <w:szCs w:val="21"/>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sz w:val="21"/>
          <w:szCs w:val="21"/>
        </w:rPr>
        <w:t xml:space="preserve">1.投标供应商自有或委托用于质量控制的CMA资质认定的实验室，提供自有或委托协议扫描件的证明材料，委托期限须满足本标的服务期限。</w:t>
      </w:r>
      <w:r>
        <w:rPr>
          <w:rFonts w:ascii="宋体" w:hAnsi="宋体" w:eastAsia="宋体" w:cs="宋体"/>
          <w:sz w:val="21"/>
          <w:szCs w:val="21"/>
        </w:rPr>
      </w:r>
      <w:r/>
    </w:p>
    <w:p>
      <w:pPr>
        <w:shd w:val="nil" w:color="auto"/>
        <w:rPr>
          <w:rFonts w:ascii="宋体" w:hAnsi="宋体" w:eastAsia="宋体" w:cs="宋体"/>
          <w:sz w:val="21"/>
          <w:szCs w:val="21"/>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sz w:val="21"/>
          <w:szCs w:val="21"/>
        </w:rPr>
        <w:t xml:space="preserve">2.未被“信用中国”网站（www.creditchina.gov.cn）列入失信被执行人、重大税收违法案件当事人名单、政府采购严重失信行为记录名单。</w:t>
      </w:r>
      <w:r>
        <w:rPr>
          <w:rFonts w:ascii="宋体" w:hAnsi="宋体" w:eastAsia="宋体" w:cs="宋体"/>
          <w:sz w:val="21"/>
          <w:szCs w:val="21"/>
        </w:rPr>
      </w:r>
      <w:r/>
    </w:p>
    <w:p>
      <w:pPr>
        <w:shd w:val="nil" w:color="auto"/>
        <w:pBdr>
          <w:top w:val="none" w:color="000000" w:sz="4" w:space="0"/>
          <w:left w:val="none" w:color="000000" w:sz="4" w:space="0"/>
          <w:bottom w:val="none" w:color="000000" w:sz="4" w:space="0"/>
          <w:right w:val="none" w:color="000000" w:sz="4" w:space="0"/>
        </w:pBdr>
      </w:pPr>
      <w:r>
        <w:rPr>
          <w:rFonts w:ascii="宋体" w:hAnsi="宋体" w:eastAsia="宋体" w:cs="宋体"/>
          <w:sz w:val="21"/>
          <w:szCs w:val="21"/>
        </w:rPr>
        <w:t xml:space="preserve">3.单位法定代表人/负责人为同一人或者存在直接控股、管理关系的不同供应商，不得参加同一合同项下的政府采购活动。</w:t>
      </w:r>
      <w:r/>
    </w:p>
    <w:p>
      <w:pPr>
        <w:pStyle w:val="886"/>
        <w:ind w:left="0" w:right="0" w:firstLine="0"/>
        <w:spacing w:before="0" w:after="180"/>
        <w:shd w:val="clear" w:color="ffffff" w:fill="ffffff"/>
        <w:rPr>
          <w:rFonts w:ascii="SimHei" w:hAnsi="SimHei" w:eastAsia="SimHei" w:cs="SimHei"/>
          <w:b/>
          <w:bCs/>
          <w:color w:val="000000"/>
          <w:sz w:val="23"/>
          <w:szCs w:val="23"/>
          <w14:ligatures w14:val="none"/>
        </w:rPr>
        <w:pBdr>
          <w:top w:val="none" w:color="000000" w:sz="4" w:space="0"/>
          <w:left w:val="none" w:color="000000" w:sz="4" w:space="0"/>
          <w:bottom w:val="none" w:color="000000" w:sz="4" w:space="0"/>
          <w:right w:val="none" w:color="000000" w:sz="4" w:space="0"/>
        </w:pBdr>
      </w:pPr>
      <w:r>
        <w:rPr>
          <w:rFonts w:ascii="SimHei" w:hAnsi="SimHei" w:eastAsia="SimHei" w:cs="SimHei"/>
          <w:b/>
          <w:bCs/>
          <w:color w:val="000000"/>
          <w:sz w:val="23"/>
          <w:szCs w:val="23"/>
        </w:rPr>
        <w:t xml:space="preserve">三、获取采购文件</w:t>
      </w:r>
      <w:r>
        <w:rPr>
          <w:rFonts w:ascii="SimHei" w:hAnsi="SimHei" w:eastAsia="SimHei" w:cs="SimHei"/>
          <w:b/>
          <w:bCs/>
          <w:color w:val="000000"/>
          <w:sz w:val="23"/>
          <w:szCs w:val="23"/>
        </w:rPr>
      </w:r>
      <w:r/>
    </w:p>
    <w:p>
      <w:pPr>
        <w:shd w:val="nil" w:color="auto"/>
        <w:rPr>
          <w:rFonts w:ascii="宋体" w:hAnsi="宋体" w:eastAsia="宋体" w:cs="宋体"/>
          <w:szCs w:val="21"/>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sz w:val="21"/>
          <w:szCs w:val="21"/>
        </w:rPr>
        <w:t xml:space="preserve">时间：自磋商文件公告发布之日起5个工作日 </w:t>
      </w:r>
      <w:r>
        <w:rPr>
          <w:rFonts w:ascii="宋体" w:hAnsi="宋体" w:eastAsia="宋体" w:cs="宋体"/>
          <w:sz w:val="21"/>
          <w:szCs w:val="21"/>
        </w:rPr>
      </w:r>
      <w:r/>
    </w:p>
    <w:p>
      <w:pPr>
        <w:shd w:val="nil" w:color="auto"/>
        <w:rPr>
          <w:rFonts w:ascii="宋体" w:hAnsi="宋体" w:eastAsia="宋体" w:cs="宋体"/>
          <w:szCs w:val="21"/>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sz w:val="21"/>
          <w:szCs w:val="21"/>
        </w:rPr>
        <w:t xml:space="preserve">地点：“苏采云”政府采购一体化平台 </w:t>
      </w:r>
      <w:r>
        <w:rPr>
          <w:rFonts w:ascii="宋体" w:hAnsi="宋体" w:eastAsia="宋体" w:cs="宋体"/>
          <w:sz w:val="21"/>
          <w:szCs w:val="21"/>
        </w:rPr>
      </w:r>
      <w:r/>
    </w:p>
    <w:p>
      <w:pPr>
        <w:shd w:val="nil" w:color="auto"/>
        <w:rPr>
          <w:rFonts w:ascii="宋体" w:hAnsi="宋体" w:eastAsia="宋体" w:cs="宋体"/>
          <w:szCs w:val="21"/>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sz w:val="21"/>
          <w:szCs w:val="21"/>
        </w:rPr>
        <w:t xml:space="preserve">方式：供应商完成注册并办理CA证书后登录江苏政府采购“苏采云”系统下载本项目招标文件 </w:t>
      </w:r>
      <w:r>
        <w:rPr>
          <w:rFonts w:ascii="宋体" w:hAnsi="宋体" w:eastAsia="宋体" w:cs="宋体"/>
          <w:sz w:val="21"/>
          <w:szCs w:val="21"/>
        </w:rPr>
      </w:r>
      <w:r/>
    </w:p>
    <w:p>
      <w:pPr>
        <w:shd w:val="nil" w:color="auto"/>
        <w:rPr>
          <w:rFonts w:ascii="宋体" w:hAnsi="宋体" w:eastAsia="宋体" w:cs="宋体"/>
          <w:szCs w:val="21"/>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sz w:val="21"/>
          <w:szCs w:val="21"/>
        </w:rPr>
        <w:t xml:space="preserve">售价：0.00元 </w:t>
      </w:r>
      <w:r>
        <w:rPr>
          <w:rFonts w:ascii="宋体" w:hAnsi="宋体" w:eastAsia="宋体" w:cs="宋体"/>
          <w:sz w:val="21"/>
          <w:szCs w:val="21"/>
        </w:rPr>
      </w:r>
      <w:r/>
    </w:p>
    <w:p>
      <w:pPr>
        <w:pStyle w:val="886"/>
        <w:ind w:left="0" w:right="0" w:firstLine="0"/>
        <w:spacing w:before="0" w:after="180"/>
        <w:shd w:val="clear" w:color="ffffff" w:fill="ffffff"/>
        <w:rPr>
          <w:rFonts w:ascii="SimHei" w:hAnsi="SimHei" w:eastAsia="SimHei" w:cs="SimHei"/>
          <w:b/>
          <w:bCs/>
          <w:color w:val="000000"/>
          <w:sz w:val="23"/>
          <w:szCs w:val="23"/>
          <w14:ligatures w14:val="none"/>
        </w:rPr>
        <w:pBdr>
          <w:top w:val="none" w:color="000000" w:sz="4" w:space="0"/>
          <w:left w:val="none" w:color="000000" w:sz="4" w:space="0"/>
          <w:bottom w:val="none" w:color="000000" w:sz="4" w:space="0"/>
          <w:right w:val="none" w:color="000000" w:sz="4" w:space="0"/>
        </w:pBdr>
      </w:pPr>
      <w:r>
        <w:rPr>
          <w:rFonts w:ascii="SimHei" w:hAnsi="SimHei" w:eastAsia="SimHei" w:cs="SimHei"/>
          <w:b/>
          <w:bCs/>
          <w:color w:val="000000"/>
          <w:sz w:val="23"/>
          <w:szCs w:val="23"/>
        </w:rPr>
        <w:t xml:space="preserve">四、响应文件提交</w:t>
      </w:r>
      <w:r>
        <w:rPr>
          <w:rFonts w:ascii="SimHei" w:hAnsi="SimHei" w:eastAsia="SimHei" w:cs="SimHei"/>
          <w:b/>
          <w:bCs/>
          <w:color w:val="000000"/>
          <w:sz w:val="23"/>
          <w:szCs w:val="23"/>
        </w:rPr>
      </w:r>
      <w:r/>
    </w:p>
    <w:p>
      <w:pPr>
        <w:shd w:val="nil" w:color="auto"/>
        <w:rPr>
          <w:rFonts w:ascii="宋体" w:hAnsi="宋体" w:eastAsia="宋体" w:cs="宋体"/>
          <w:szCs w:val="21"/>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sz w:val="21"/>
          <w:szCs w:val="21"/>
        </w:rPr>
        <w:t xml:space="preserve">截止时间：2026-07-02 09:00 （北京时间）</w:t>
      </w:r>
      <w:r>
        <w:rPr>
          <w:rFonts w:ascii="宋体" w:hAnsi="宋体" w:eastAsia="宋体" w:cs="宋体"/>
          <w:sz w:val="21"/>
          <w:szCs w:val="21"/>
        </w:rPr>
      </w:r>
      <w:r/>
    </w:p>
    <w:p>
      <w:pPr>
        <w:shd w:val="nil" w:color="auto"/>
        <w:rPr>
          <w:rFonts w:ascii="宋体" w:hAnsi="宋体" w:eastAsia="宋体" w:cs="宋体"/>
          <w:szCs w:val="21"/>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sz w:val="21"/>
          <w:szCs w:val="21"/>
        </w:rPr>
        <w:t xml:space="preserve">地点：“苏采云”系统(网址:http://jszfcg.jsczt.cn/) </w:t>
      </w:r>
      <w:r>
        <w:rPr>
          <w:rFonts w:ascii="宋体" w:hAnsi="宋体" w:eastAsia="宋体" w:cs="宋体"/>
          <w:sz w:val="21"/>
          <w:szCs w:val="21"/>
        </w:rPr>
      </w:r>
      <w:r/>
    </w:p>
    <w:p>
      <w:pPr>
        <w:pStyle w:val="886"/>
        <w:ind w:left="0" w:right="0" w:firstLine="0"/>
        <w:spacing w:before="0" w:after="180"/>
        <w:shd w:val="clear" w:color="ffffff" w:fill="ffffff"/>
        <w:rPr>
          <w:rFonts w:ascii="SimHei" w:hAnsi="SimHei" w:eastAsia="SimHei" w:cs="SimHei"/>
          <w:b/>
          <w:bCs/>
          <w:color w:val="000000"/>
          <w:sz w:val="23"/>
          <w:szCs w:val="23"/>
          <w14:ligatures w14:val="none"/>
        </w:rPr>
        <w:pBdr>
          <w:top w:val="none" w:color="000000" w:sz="4" w:space="0"/>
          <w:left w:val="none" w:color="000000" w:sz="4" w:space="0"/>
          <w:bottom w:val="none" w:color="000000" w:sz="4" w:space="0"/>
          <w:right w:val="none" w:color="000000" w:sz="4" w:space="0"/>
        </w:pBdr>
      </w:pPr>
      <w:r>
        <w:rPr>
          <w:rFonts w:ascii="SimHei" w:hAnsi="SimHei" w:eastAsia="SimHei" w:cs="SimHei"/>
          <w:b/>
          <w:bCs/>
          <w:color w:val="000000"/>
          <w:sz w:val="23"/>
          <w:szCs w:val="23"/>
        </w:rPr>
        <w:t xml:space="preserve">五、开启</w:t>
      </w:r>
      <w:r>
        <w:rPr>
          <w:rFonts w:ascii="SimHei" w:hAnsi="SimHei" w:eastAsia="SimHei" w:cs="SimHei"/>
          <w:b/>
          <w:bCs/>
          <w:color w:val="000000"/>
          <w:sz w:val="23"/>
          <w:szCs w:val="23"/>
        </w:rPr>
      </w:r>
      <w:r/>
    </w:p>
    <w:p>
      <w:pPr>
        <w:shd w:val="nil" w:color="auto"/>
        <w:rPr>
          <w:rFonts w:ascii="宋体" w:hAnsi="宋体" w:eastAsia="宋体" w:cs="宋体"/>
          <w:szCs w:val="21"/>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sz w:val="21"/>
          <w:szCs w:val="21"/>
        </w:rPr>
        <w:t xml:space="preserve">时间：2026-07-02 09:00 （北京时间）</w:t>
      </w:r>
      <w:r>
        <w:rPr>
          <w:rFonts w:ascii="宋体" w:hAnsi="宋体" w:eastAsia="宋体" w:cs="宋体"/>
          <w:sz w:val="21"/>
          <w:szCs w:val="21"/>
        </w:rPr>
      </w:r>
      <w:r/>
    </w:p>
    <w:p>
      <w:pPr>
        <w:shd w:val="nil" w:color="auto"/>
        <w:pBdr>
          <w:top w:val="none" w:color="000000" w:sz="4" w:space="0"/>
          <w:left w:val="none" w:color="000000" w:sz="4" w:space="0"/>
          <w:bottom w:val="none" w:color="000000" w:sz="4" w:space="0"/>
          <w:right w:val="none" w:color="000000" w:sz="4" w:space="0"/>
        </w:pBdr>
      </w:pPr>
      <w:r>
        <w:rPr>
          <w:rFonts w:ascii="宋体" w:hAnsi="宋体" w:eastAsia="宋体" w:cs="宋体"/>
          <w:sz w:val="21"/>
          <w:szCs w:val="21"/>
        </w:rPr>
        <w:t xml:space="preserve">地点：江苏省泰州市医药高新区江州南路115号6楼609室会议室</w:t>
      </w:r>
      <w:r>
        <w:rPr>
          <w:rFonts w:ascii="FangSong" w:hAnsi="FangSong" w:eastAsia="FangSong" w:cs="FangSong"/>
          <w:color w:val="000000"/>
          <w:sz w:val="28"/>
        </w:rPr>
        <w:t xml:space="preserve"> </w:t>
      </w:r>
      <w:r/>
    </w:p>
    <w:p>
      <w:pPr>
        <w:pStyle w:val="886"/>
        <w:ind w:left="0" w:right="0" w:firstLine="0"/>
        <w:spacing w:before="0" w:after="180"/>
        <w:shd w:val="clear" w:color="ffffff" w:fill="ffffff"/>
        <w:rPr>
          <w:rFonts w:ascii="SimHei" w:hAnsi="SimHei" w:eastAsia="SimHei" w:cs="SimHei"/>
          <w:b/>
          <w:bCs/>
          <w:color w:val="000000"/>
          <w:sz w:val="23"/>
          <w:szCs w:val="23"/>
          <w14:ligatures w14:val="none"/>
        </w:rPr>
        <w:pBdr>
          <w:top w:val="none" w:color="000000" w:sz="4" w:space="0"/>
          <w:left w:val="none" w:color="000000" w:sz="4" w:space="0"/>
          <w:bottom w:val="none" w:color="000000" w:sz="4" w:space="0"/>
          <w:right w:val="none" w:color="000000" w:sz="4" w:space="0"/>
        </w:pBdr>
      </w:pPr>
      <w:r>
        <w:rPr>
          <w:rFonts w:ascii="SimHei" w:hAnsi="SimHei" w:eastAsia="SimHei" w:cs="SimHei"/>
          <w:b/>
          <w:bCs/>
          <w:color w:val="000000"/>
          <w:sz w:val="23"/>
          <w:szCs w:val="23"/>
        </w:rPr>
        <w:t xml:space="preserve">六、公告期限</w:t>
      </w:r>
      <w:r>
        <w:rPr>
          <w:rFonts w:ascii="SimHei" w:hAnsi="SimHei" w:eastAsia="SimHei" w:cs="SimHei"/>
          <w:b/>
          <w:bCs/>
          <w:color w:val="000000"/>
          <w:sz w:val="23"/>
          <w:szCs w:val="23"/>
        </w:rPr>
      </w:r>
      <w:r/>
    </w:p>
    <w:p>
      <w:pPr>
        <w:shd w:val="nil" w:color="auto"/>
        <w:rPr>
          <w:rFonts w:ascii="宋体" w:hAnsi="宋体" w:eastAsia="宋体" w:cs="宋体"/>
          <w:szCs w:val="21"/>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sz w:val="21"/>
          <w:szCs w:val="21"/>
        </w:rPr>
        <w:t xml:space="preserve">自本公告发布之日起3个工作日。</w:t>
      </w:r>
      <w:r>
        <w:rPr>
          <w:rFonts w:ascii="宋体" w:hAnsi="宋体" w:eastAsia="宋体" w:cs="宋体"/>
          <w:sz w:val="21"/>
          <w:szCs w:val="21"/>
        </w:rPr>
      </w:r>
      <w:r/>
    </w:p>
    <w:p>
      <w:pPr>
        <w:pStyle w:val="886"/>
        <w:ind w:left="0" w:right="0" w:firstLine="0"/>
        <w:spacing w:before="0" w:after="180"/>
        <w:shd w:val="clear" w:color="ffffff" w:fill="ffffff"/>
        <w:rPr>
          <w:rFonts w:ascii="SimHei" w:hAnsi="SimHei" w:eastAsia="SimHei" w:cs="SimHei"/>
          <w:b/>
          <w:bCs/>
          <w:color w:val="000000"/>
          <w:sz w:val="23"/>
          <w:szCs w:val="23"/>
          <w14:ligatures w14:val="none"/>
        </w:rPr>
        <w:pBdr>
          <w:top w:val="none" w:color="000000" w:sz="4" w:space="0"/>
          <w:left w:val="none" w:color="000000" w:sz="4" w:space="0"/>
          <w:bottom w:val="none" w:color="000000" w:sz="4" w:space="0"/>
          <w:right w:val="none" w:color="000000" w:sz="4" w:space="0"/>
        </w:pBdr>
      </w:pPr>
      <w:r>
        <w:rPr>
          <w:rFonts w:ascii="SimHei" w:hAnsi="SimHei" w:eastAsia="SimHei" w:cs="SimHei"/>
          <w:b/>
          <w:bCs/>
          <w:color w:val="000000"/>
          <w:sz w:val="23"/>
          <w:szCs w:val="23"/>
        </w:rPr>
        <w:t xml:space="preserve">七、其他补充事宜</w:t>
      </w:r>
      <w:r>
        <w:rPr>
          <w:rFonts w:ascii="SimHei" w:hAnsi="SimHei" w:eastAsia="SimHei" w:cs="SimHei"/>
          <w:b/>
          <w:bCs/>
          <w:color w:val="000000"/>
          <w:sz w:val="23"/>
          <w:szCs w:val="23"/>
        </w:rPr>
      </w:r>
      <w:r/>
    </w:p>
    <w:p>
      <w:pPr>
        <w:shd w:val="nil" w:color="auto"/>
        <w:rPr>
          <w:rFonts w:ascii="宋体" w:hAnsi="宋体" w:eastAsia="宋体" w:cs="宋体"/>
          <w:sz w:val="21"/>
          <w:szCs w:val="21"/>
          <w14:ligatures w14: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rPr>
          <w:rFonts w:ascii="宋体" w:hAnsi="宋体" w:eastAsia="宋体" w:cs="宋体"/>
          <w:sz w:val="21"/>
          <w:szCs w:val="21"/>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w:t>
      </w:r>
      <w:r>
        <w:rPr>
          <w:rFonts w:ascii="宋体" w:hAnsi="宋体" w:eastAsia="宋体" w:cs="宋体"/>
          <w:sz w:val="21"/>
          <w:szCs w:val="21"/>
        </w:rPr>
        <w:t xml:space="preserve">33ce9.html。</w:t>
      </w:r>
      <w:r>
        <w:rPr>
          <w:rFonts w:ascii="宋体" w:hAnsi="宋体" w:eastAsia="宋体" w:cs="宋体"/>
          <w:sz w:val="21"/>
          <w:szCs w:val="21"/>
        </w:rPr>
      </w:r>
      <w:r/>
    </w:p>
    <w:p>
      <w:pPr>
        <w:shd w:val="nil" w:color="auto"/>
        <w:rPr>
          <w:rFonts w:ascii="宋体" w:hAnsi="宋体" w:eastAsia="宋体" w:cs="宋体"/>
          <w:sz w:val="21"/>
          <w:szCs w:val="21"/>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sz w:val="21"/>
          <w:szCs w:val="21"/>
        </w:rPr>
        <w:t xml:space="preserve">领取CA和办理电子签章（请至泰州市高港区泰州大道388号（原中国医药城会展交易中心W3馆西南角）公共资源交易中心一楼大厅6号窗口办理，具体联系方式见《苏采云系统供应商操作手册》（以下简称《操作手册》）、进行注册并按《操作手册》要求制作、上传电子响应文件。</w:t>
      </w:r>
      <w:r>
        <w:rPr>
          <w:rFonts w:ascii="宋体" w:hAnsi="宋体" w:eastAsia="宋体" w:cs="宋体"/>
          <w:sz w:val="21"/>
          <w:szCs w:val="21"/>
        </w:rPr>
      </w:r>
      <w:r/>
    </w:p>
    <w:p>
      <w:pPr>
        <w:shd w:val="nil" w:color="auto"/>
        <w:rPr>
          <w:rFonts w:ascii="宋体" w:hAnsi="宋体" w:eastAsia="宋体" w:cs="宋体"/>
          <w:sz w:val="21"/>
          <w:szCs w:val="21"/>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sz w:val="21"/>
          <w:szCs w:val="21"/>
        </w:rPr>
        <w:t xml:space="preserve">2、有关本次磋商的事项若存在变动或修改，敬请及时关注“江苏政府采购网”发布的更正公告。</w:t>
      </w:r>
      <w:r>
        <w:rPr>
          <w:rFonts w:ascii="宋体" w:hAnsi="宋体" w:eastAsia="宋体" w:cs="宋体"/>
          <w:sz w:val="21"/>
          <w:szCs w:val="21"/>
        </w:rPr>
      </w:r>
      <w:r/>
    </w:p>
    <w:p>
      <w:pPr>
        <w:shd w:val="nil" w:color="auto"/>
        <w:rPr>
          <w:rFonts w:ascii="宋体" w:hAnsi="宋体" w:eastAsia="宋体" w:cs="宋体"/>
          <w:sz w:val="21"/>
          <w:szCs w:val="21"/>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sz w:val="21"/>
          <w:szCs w:val="21"/>
        </w:rPr>
        <w:t xml:space="preserve">3、本次磋商不收取投标保证金。</w:t>
      </w:r>
      <w:r>
        <w:rPr>
          <w:rFonts w:ascii="宋体" w:hAnsi="宋体" w:eastAsia="宋体" w:cs="宋体"/>
          <w:sz w:val="21"/>
          <w:szCs w:val="21"/>
        </w:rPr>
      </w:r>
      <w:r/>
    </w:p>
    <w:p>
      <w:pPr>
        <w:pStyle w:val="886"/>
        <w:ind w:left="0" w:right="0" w:firstLine="0"/>
        <w:spacing w:before="0" w:after="180"/>
        <w:shd w:val="clear" w:color="ffffff" w:fill="ffffff"/>
        <w:rPr>
          <w:sz w:val="23"/>
          <w:szCs w:val="23"/>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3"/>
          <w:szCs w:val="23"/>
        </w:rPr>
        <w:t xml:space="preserve">八、凡对本次采购提出询问，请按以下方式联系。</w:t>
      </w:r>
      <w:r>
        <w:rPr>
          <w:sz w:val="23"/>
          <w:szCs w:val="23"/>
        </w:rPr>
      </w:r>
      <w:r/>
    </w:p>
    <w:p>
      <w:pPr>
        <w:shd w:val="nil" w:color="auto"/>
        <w:rPr>
          <w:rFonts w:ascii="宋体" w:hAnsi="宋体" w:eastAsia="宋体" w:cs="宋体"/>
          <w:szCs w:val="21"/>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sz w:val="21"/>
          <w:szCs w:val="21"/>
        </w:rPr>
        <w:t xml:space="preserve">1.采购人信息</w:t>
      </w:r>
      <w:r>
        <w:rPr>
          <w:rFonts w:ascii="宋体" w:hAnsi="宋体" w:eastAsia="宋体" w:cs="宋体"/>
          <w:sz w:val="21"/>
          <w:szCs w:val="21"/>
        </w:rPr>
      </w:r>
      <w:r/>
    </w:p>
    <w:p>
      <w:pPr>
        <w:shd w:val="nil" w:color="auto"/>
        <w:rPr>
          <w:rFonts w:ascii="宋体" w:hAnsi="宋体" w:eastAsia="宋体" w:cs="宋体"/>
          <w:sz w:val="21"/>
          <w:szCs w:val="21"/>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sz w:val="21"/>
          <w:szCs w:val="21"/>
        </w:rPr>
        <w:t xml:space="preserve">单位名称：“健康长江泰州行动”指挥中心</w:t>
      </w:r>
      <w:r>
        <w:rPr>
          <w:rFonts w:ascii="宋体" w:hAnsi="宋体" w:eastAsia="宋体" w:cs="宋体"/>
          <w:sz w:val="21"/>
          <w:szCs w:val="21"/>
        </w:rPr>
      </w:r>
      <w:r/>
    </w:p>
    <w:p>
      <w:pPr>
        <w:shd w:val="nil" w:color="auto"/>
        <w:rPr>
          <w:rFonts w:ascii="宋体" w:hAnsi="宋体" w:eastAsia="宋体" w:cs="宋体"/>
          <w:sz w:val="21"/>
          <w:szCs w:val="21"/>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sz w:val="21"/>
          <w:szCs w:val="21"/>
        </w:rPr>
        <w:t xml:space="preserve">单位地址：泰州市海陵区永晖路18号</w:t>
      </w:r>
      <w:r>
        <w:rPr>
          <w:rFonts w:ascii="宋体" w:hAnsi="宋体" w:eastAsia="宋体" w:cs="宋体"/>
          <w:sz w:val="21"/>
          <w:szCs w:val="21"/>
        </w:rPr>
      </w:r>
      <w:r/>
    </w:p>
    <w:p>
      <w:pPr>
        <w:shd w:val="nil" w:color="auto"/>
        <w:rPr>
          <w:rFonts w:ascii="宋体" w:hAnsi="宋体" w:eastAsia="宋体" w:cs="宋体"/>
          <w:sz w:val="21"/>
          <w:szCs w:val="21"/>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sz w:val="21"/>
          <w:szCs w:val="21"/>
        </w:rPr>
        <w:t xml:space="preserve">联系人：李凤明</w:t>
      </w:r>
      <w:r>
        <w:rPr>
          <w:rFonts w:ascii="宋体" w:hAnsi="宋体" w:eastAsia="宋体" w:cs="宋体"/>
          <w:sz w:val="21"/>
          <w:szCs w:val="21"/>
        </w:rPr>
      </w:r>
      <w:r/>
    </w:p>
    <w:p>
      <w:pPr>
        <w:shd w:val="nil" w:color="auto"/>
        <w:rPr>
          <w:rFonts w:ascii="宋体" w:hAnsi="宋体" w:eastAsia="宋体" w:cs="宋体"/>
          <w:sz w:val="21"/>
          <w:szCs w:val="21"/>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sz w:val="21"/>
          <w:szCs w:val="21"/>
        </w:rPr>
        <w:t xml:space="preserve">联系电话：13815957593</w:t>
      </w:r>
      <w:r>
        <w:rPr>
          <w:rFonts w:ascii="宋体" w:hAnsi="宋体" w:eastAsia="宋体" w:cs="宋体"/>
          <w:sz w:val="21"/>
          <w:szCs w:val="21"/>
        </w:rPr>
      </w:r>
      <w:r/>
    </w:p>
    <w:p>
      <w:pPr>
        <w:shd w:val="nil" w:color="auto"/>
        <w:rPr>
          <w:rFonts w:ascii="宋体" w:hAnsi="宋体" w:eastAsia="宋体" w:cs="宋体"/>
          <w:szCs w:val="21"/>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sz w:val="21"/>
          <w:szCs w:val="21"/>
        </w:rPr>
        <w:t xml:space="preserve">2.采购代理机构信息（如有）</w:t>
      </w:r>
      <w:r>
        <w:rPr>
          <w:rFonts w:ascii="宋体" w:hAnsi="宋体" w:eastAsia="宋体" w:cs="宋体"/>
          <w:sz w:val="21"/>
          <w:szCs w:val="21"/>
        </w:rPr>
      </w:r>
      <w:r/>
    </w:p>
    <w:p>
      <w:pPr>
        <w:shd w:val="nil" w:color="auto"/>
        <w:rPr>
          <w:rFonts w:ascii="宋体" w:hAnsi="宋体" w:eastAsia="宋体" w:cs="宋体"/>
          <w:sz w:val="21"/>
          <w:szCs w:val="21"/>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sz w:val="21"/>
          <w:szCs w:val="21"/>
        </w:rPr>
        <w:t xml:space="preserve">单位名称：江苏川页工程项目管理有限公司</w:t>
      </w:r>
      <w:r>
        <w:rPr>
          <w:rFonts w:ascii="宋体" w:hAnsi="宋体" w:eastAsia="宋体" w:cs="宋体"/>
          <w:sz w:val="21"/>
          <w:szCs w:val="21"/>
        </w:rPr>
      </w:r>
      <w:r/>
    </w:p>
    <w:p>
      <w:pPr>
        <w:shd w:val="nil" w:color="auto"/>
        <w:rPr>
          <w:rFonts w:ascii="宋体" w:hAnsi="宋体" w:eastAsia="宋体" w:cs="宋体"/>
          <w:sz w:val="21"/>
          <w:szCs w:val="21"/>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sz w:val="21"/>
          <w:szCs w:val="21"/>
        </w:rPr>
        <w:t xml:space="preserve">单位地址：泰州市江州南路115号6楼</w:t>
      </w:r>
      <w:r>
        <w:rPr>
          <w:rFonts w:ascii="宋体" w:hAnsi="宋体" w:eastAsia="宋体" w:cs="宋体"/>
          <w:sz w:val="21"/>
          <w:szCs w:val="21"/>
        </w:rPr>
      </w:r>
      <w:r/>
    </w:p>
    <w:p>
      <w:pPr>
        <w:shd w:val="nil" w:color="auto"/>
        <w:rPr>
          <w:rFonts w:ascii="宋体" w:hAnsi="宋体" w:eastAsia="宋体" w:cs="宋体"/>
          <w:sz w:val="21"/>
          <w:szCs w:val="21"/>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sz w:val="21"/>
          <w:szCs w:val="21"/>
        </w:rPr>
        <w:t xml:space="preserve">联系人：刘女士</w:t>
      </w:r>
      <w:r>
        <w:rPr>
          <w:rFonts w:ascii="宋体" w:hAnsi="宋体" w:eastAsia="宋体" w:cs="宋体"/>
          <w:sz w:val="21"/>
          <w:szCs w:val="21"/>
        </w:rPr>
      </w:r>
      <w:r/>
    </w:p>
    <w:p>
      <w:pPr>
        <w:shd w:val="nil" w:color="auto"/>
        <w:rPr>
          <w:rFonts w:ascii="宋体" w:hAnsi="宋体" w:eastAsia="宋体" w:cs="宋体"/>
          <w:sz w:val="21"/>
          <w:szCs w:val="21"/>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sz w:val="21"/>
          <w:szCs w:val="21"/>
        </w:rPr>
        <w:t xml:space="preserve">联系电话：18262806735</w:t>
      </w:r>
      <w:r>
        <w:rPr>
          <w:rFonts w:ascii="宋体" w:hAnsi="宋体" w:eastAsia="宋体" w:cs="宋体"/>
          <w:sz w:val="21"/>
          <w:szCs w:val="21"/>
        </w:rPr>
      </w:r>
      <w:r/>
    </w:p>
    <w:p>
      <w:pPr>
        <w:shd w:val="nil" w:color="auto"/>
        <w:rPr>
          <w:rFonts w:ascii="宋体" w:hAnsi="宋体" w:eastAsia="宋体" w:cs="宋体"/>
          <w:szCs w:val="21"/>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sz w:val="21"/>
          <w:szCs w:val="21"/>
        </w:rPr>
        <w:t xml:space="preserve">3.项目联系方式</w:t>
      </w:r>
      <w:r>
        <w:rPr>
          <w:rFonts w:ascii="宋体" w:hAnsi="宋体" w:eastAsia="宋体" w:cs="宋体"/>
          <w:sz w:val="21"/>
          <w:szCs w:val="21"/>
        </w:rPr>
      </w:r>
      <w:r/>
    </w:p>
    <w:p>
      <w:pPr>
        <w:shd w:val="nil" w:color="auto"/>
        <w:rPr>
          <w:rFonts w:ascii="宋体" w:hAnsi="宋体" w:eastAsia="宋体" w:cs="宋体"/>
          <w:sz w:val="21"/>
          <w:szCs w:val="21"/>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sz w:val="21"/>
          <w:szCs w:val="21"/>
        </w:rPr>
        <w:t xml:space="preserve">项目联系人：刘女士</w:t>
      </w:r>
      <w:r>
        <w:rPr>
          <w:rFonts w:ascii="宋体" w:hAnsi="宋体" w:eastAsia="宋体" w:cs="宋体"/>
          <w:sz w:val="21"/>
          <w:szCs w:val="21"/>
        </w:rPr>
      </w:r>
      <w:r/>
    </w:p>
    <w:p>
      <w:pPr>
        <w:shd w:val="nil" w:color="auto"/>
        <w:rPr>
          <w:rFonts w:ascii="宋体" w:hAnsi="宋体" w:eastAsia="宋体" w:cs="宋体"/>
          <w:sz w:val="21"/>
          <w:szCs w:val="21"/>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sz w:val="21"/>
          <w:szCs w:val="21"/>
        </w:rPr>
        <w:t xml:space="preserve">电话：18262806735</w:t>
      </w:r>
      <w:r>
        <w:rPr>
          <w:rFonts w:ascii="宋体" w:hAnsi="宋体" w:eastAsia="宋体" w:cs="宋体"/>
          <w:sz w:val="21"/>
          <w:szCs w:val="21"/>
        </w:rPr>
      </w:r>
      <w:r/>
    </w:p>
    <w:p>
      <w:pPr>
        <w:pStyle w:val="1062"/>
        <w:ind w:firstLine="420"/>
        <w:jc w:val="left"/>
        <w:spacing w:line="360" w:lineRule="auto"/>
        <w:widowControl/>
        <w:rPr>
          <w:rFonts w:hint="eastAsia" w:ascii="宋体" w:hAnsi="宋体" w:eastAsia="宋体" w:cs="宋体"/>
          <w:szCs w:val="21"/>
        </w:rPr>
      </w:pPr>
      <w:r>
        <w:rPr>
          <w:rFonts w:hint="eastAsia" w:ascii="宋体" w:hAnsi="宋体" w:eastAsia="宋体" w:cs="宋体"/>
          <w:szCs w:val="21"/>
        </w:rPr>
      </w:r>
      <w:r/>
    </w:p>
    <w:p>
      <w:pPr>
        <w:pStyle w:val="1063"/>
        <w:rPr>
          <w:rFonts w:hint="eastAsia"/>
        </w:rPr>
      </w:pPr>
      <w:r/>
      <w:bookmarkStart w:id="42" w:name="_Toc28896"/>
      <w:r>
        <w:rPr>
          <w:rFonts w:hint="eastAsia"/>
        </w:rPr>
        <w:br w:type="page" w:clear="all"/>
      </w:r>
      <w:r>
        <w:rPr>
          <w:rFonts w:hint="eastAsia"/>
        </w:rPr>
        <w:t xml:space="preserve">第二章  参加磋商供应商须知</w:t>
      </w:r>
      <w:bookmarkEnd w:id="42"/>
      <w:r>
        <w:rPr>
          <w:rFonts w:hint="eastAsia"/>
        </w:rPr>
      </w:r>
      <w:r/>
    </w:p>
    <w:p>
      <w:pPr>
        <w:pStyle w:val="1062"/>
        <w:jc w:val="center"/>
        <w:spacing w:line="480" w:lineRule="auto"/>
        <w:rPr>
          <w:bCs/>
          <w:szCs w:val="21"/>
        </w:rPr>
      </w:pPr>
      <w:r>
        <w:rPr>
          <w:bCs/>
          <w:szCs w:val="21"/>
        </w:rPr>
        <w:t xml:space="preserve">（参加竞争性磋商的供应商以下简称“磋商供应商”）</w:t>
      </w:r>
      <w:r>
        <w:rPr>
          <w:bCs/>
          <w:szCs w:val="21"/>
        </w:rPr>
      </w:r>
      <w:r/>
    </w:p>
    <w:p>
      <w:pPr>
        <w:pStyle w:val="1062"/>
        <w:jc w:val="center"/>
        <w:spacing w:line="360" w:lineRule="auto"/>
        <w:rPr>
          <w:rFonts w:hint="eastAsia" w:ascii="宋体" w:hAnsi="宋体" w:cs="宋体"/>
          <w:szCs w:val="21"/>
          <w:lang w:val="zh-CN"/>
        </w:rPr>
      </w:pPr>
      <w:r/>
      <w:bookmarkStart w:id="43" w:name="_Toc455734930"/>
      <w:r/>
      <w:bookmarkStart w:id="44" w:name="_Toc453653980"/>
      <w:r>
        <w:rPr>
          <w:rFonts w:hint="eastAsia" w:ascii="宋体" w:hAnsi="宋体" w:cs="宋体"/>
          <w:szCs w:val="21"/>
          <w:lang w:val="zh-CN"/>
        </w:rPr>
        <w:t xml:space="preserve">供应商须知前附表</w:t>
      </w:r>
      <w:bookmarkEnd w:id="43"/>
      <w:r/>
      <w:bookmarkEnd w:id="44"/>
      <w:r>
        <w:rPr>
          <w:rFonts w:hint="eastAsia" w:ascii="宋体" w:hAnsi="宋体" w:cs="宋体"/>
          <w:szCs w:val="21"/>
          <w:lang w:val="zh-CN"/>
        </w:rPr>
      </w:r>
      <w:r/>
    </w:p>
    <w:tbl>
      <w:tblPr>
        <w:tblW w:w="9518" w:type="dxa"/>
        <w:tblInd w:w="-108" w:type="dxa"/>
        <w:tblLayout w:type="fixed"/>
        <w:tblCellMar>
          <w:left w:w="108" w:type="dxa"/>
          <w:top w:w="0" w:type="dxa"/>
          <w:right w:w="108" w:type="dxa"/>
          <w:bottom w:w="0" w:type="dxa"/>
        </w:tblCellMar>
        <w:tblLook w:val="04A0" w:firstRow="1" w:lastRow="0" w:firstColumn="1" w:lastColumn="0" w:noHBand="0" w:noVBand="1"/>
      </w:tblPr>
      <w:tblGrid>
        <w:gridCol w:w="708"/>
        <w:gridCol w:w="8810"/>
      </w:tblGrid>
      <w:tr>
        <w:trPr>
          <w:trHeight w:val="551"/>
        </w:trPr>
        <w:tc>
          <w:tcPr>
            <w:shd w:val="clear" w:color="000000" w:fill="ffffff"/>
            <w:tcBorders>
              <w:top w:val="single" w:color="000000" w:sz="2" w:space="0"/>
              <w:left w:val="single" w:color="000000" w:sz="2" w:space="0"/>
              <w:bottom w:val="single" w:color="000000" w:sz="2" w:space="0"/>
              <w:right w:val="single" w:color="000000" w:sz="2" w:space="0"/>
            </w:tcBorders>
            <w:tcW w:w="708" w:type="dxa"/>
            <w:vAlign w:val="center"/>
            <w:textDirection w:val="lrTb"/>
            <w:noWrap w:val="false"/>
          </w:tcPr>
          <w:p>
            <w:pPr>
              <w:pStyle w:val="1062"/>
              <w:jc w:val="center"/>
              <w:spacing w:line="400" w:lineRule="atLeast"/>
              <w:rPr>
                <w:rFonts w:hint="eastAsia" w:ascii="宋体" w:hAnsi="宋体" w:cs="宋体"/>
                <w:szCs w:val="21"/>
                <w:lang w:val="zh-CN"/>
              </w:rPr>
            </w:pPr>
            <w:r>
              <w:rPr>
                <w:rFonts w:hint="eastAsia" w:ascii="宋体" w:hAnsi="宋体" w:cs="宋体"/>
                <w:b/>
                <w:bCs/>
                <w:szCs w:val="21"/>
                <w:lang w:val="zh-CN"/>
              </w:rPr>
              <w:t xml:space="preserve">序号</w:t>
            </w:r>
            <w:r>
              <w:rPr>
                <w:rFonts w:hint="eastAsia" w:ascii="宋体" w:hAnsi="宋体" w:cs="宋体"/>
                <w:szCs w:val="21"/>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8810" w:type="dxa"/>
            <w:vAlign w:val="center"/>
            <w:textDirection w:val="lrTb"/>
            <w:noWrap w:val="false"/>
          </w:tcPr>
          <w:p>
            <w:pPr>
              <w:pStyle w:val="1062"/>
              <w:jc w:val="center"/>
              <w:spacing w:line="400" w:lineRule="atLeast"/>
              <w:rPr>
                <w:rFonts w:hint="eastAsia" w:ascii="宋体" w:hAnsi="宋体" w:cs="宋体"/>
                <w:szCs w:val="21"/>
                <w:lang w:val="zh-CN"/>
              </w:rPr>
            </w:pPr>
            <w:r>
              <w:rPr>
                <w:rFonts w:hint="eastAsia" w:ascii="宋体" w:hAnsi="宋体" w:cs="宋体"/>
                <w:b/>
                <w:bCs/>
                <w:szCs w:val="21"/>
                <w:lang w:val="zh-CN"/>
              </w:rPr>
              <w:t xml:space="preserve">内容</w:t>
            </w:r>
            <w:r>
              <w:rPr>
                <w:rFonts w:hint="eastAsia" w:ascii="宋体" w:hAnsi="宋体" w:cs="宋体"/>
                <w:szCs w:val="21"/>
                <w:lang w:val="zh-CN"/>
              </w:rPr>
            </w:r>
            <w:r/>
          </w:p>
        </w:tc>
      </w:tr>
      <w:tr>
        <w:trPr>
          <w:trHeight w:val="765"/>
        </w:trPr>
        <w:tc>
          <w:tcPr>
            <w:shd w:val="clear" w:color="000000" w:fill="ffffff"/>
            <w:tcBorders>
              <w:top w:val="single" w:color="000000" w:sz="2" w:space="0"/>
              <w:left w:val="single" w:color="000000" w:sz="2" w:space="0"/>
              <w:bottom w:val="single" w:color="000000" w:sz="2" w:space="0"/>
              <w:right w:val="single" w:color="000000" w:sz="2" w:space="0"/>
            </w:tcBorders>
            <w:tcW w:w="708" w:type="dxa"/>
            <w:vAlign w:val="center"/>
            <w:textDirection w:val="lrTb"/>
            <w:noWrap w:val="false"/>
          </w:tcPr>
          <w:p>
            <w:pPr>
              <w:pStyle w:val="1062"/>
              <w:jc w:val="center"/>
              <w:spacing w:line="400" w:lineRule="atLeast"/>
              <w:rPr>
                <w:rFonts w:hint="eastAsia"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8810" w:type="dxa"/>
            <w:vAlign w:val="center"/>
            <w:textDirection w:val="lrTb"/>
            <w:noWrap w:val="false"/>
          </w:tcPr>
          <w:p>
            <w:pPr>
              <w:pStyle w:val="1062"/>
              <w:spacing w:line="360" w:lineRule="auto"/>
              <w:rPr>
                <w:rFonts w:hint="eastAsia" w:ascii="宋体" w:hAnsi="宋体" w:cs="宋体"/>
                <w:szCs w:val="21"/>
              </w:rPr>
            </w:pPr>
            <w:r>
              <w:rPr>
                <w:rFonts w:hint="eastAsia" w:ascii="宋体" w:hAnsi="宋体" w:cs="宋体"/>
                <w:szCs w:val="21"/>
                <w:lang w:val="zh-CN"/>
              </w:rPr>
              <w:t xml:space="preserve">项目名称：通江河流水站运维项目</w:t>
            </w:r>
            <w:r>
              <w:rPr>
                <w:rFonts w:hint="eastAsia" w:ascii="宋体" w:hAnsi="宋体" w:cs="宋体"/>
                <w:szCs w:val="21"/>
              </w:rPr>
            </w:r>
            <w:r/>
          </w:p>
          <w:p>
            <w:pPr>
              <w:pStyle w:val="1062"/>
              <w:spacing w:line="360" w:lineRule="auto"/>
              <w:rPr>
                <w:rFonts w:hint="eastAsia" w:ascii="宋体" w:hAnsi="宋体" w:eastAsia="宋体" w:cs="宋体"/>
                <w:szCs w:val="21"/>
                <w:lang w:eastAsia="zh-CN"/>
              </w:rPr>
            </w:pPr>
            <w:r>
              <w:rPr>
                <w:rFonts w:hint="eastAsia" w:ascii="宋体" w:hAnsi="宋体" w:cs="宋体"/>
                <w:szCs w:val="21"/>
                <w:lang w:val="zh-CN"/>
              </w:rPr>
              <w:t xml:space="preserve">项目编号：</w:t>
            </w:r>
            <w:r>
              <w:rPr>
                <w:rFonts w:hint="eastAsia" w:ascii="宋体" w:hAnsi="宋体" w:eastAsia="宋体" w:cs="宋体"/>
                <w:szCs w:val="21"/>
              </w:rPr>
              <w:t xml:space="preserve">JSZC-321200-NJCY-C2026-0010</w:t>
            </w:r>
            <w:r>
              <w:rPr>
                <w:rFonts w:hint="eastAsia" w:ascii="宋体" w:hAnsi="宋体" w:cs="宋体"/>
                <w:szCs w:val="21"/>
                <w:lang w:val="en-US" w:eastAsia="zh-CN"/>
              </w:rPr>
              <w:t xml:space="preserve"> </w:t>
            </w:r>
            <w:r>
              <w:rPr>
                <w:rFonts w:hint="eastAsia" w:ascii="宋体" w:hAnsi="宋体" w:eastAsia="宋体" w:cs="宋体"/>
                <w:szCs w:val="21"/>
                <w:lang w:eastAsia="zh-CN"/>
              </w:rPr>
            </w:r>
            <w:r/>
          </w:p>
        </w:tc>
      </w:tr>
      <w:tr>
        <w:trPr>
          <w:trHeight w:val="891"/>
        </w:trPr>
        <w:tc>
          <w:tcPr>
            <w:shd w:val="clear" w:color="000000" w:fill="ffffff"/>
            <w:tcBorders>
              <w:top w:val="single" w:color="000000" w:sz="2" w:space="0"/>
              <w:left w:val="single" w:color="000000" w:sz="2" w:space="0"/>
              <w:bottom w:val="single" w:color="000000" w:sz="2" w:space="0"/>
              <w:right w:val="single" w:color="000000" w:sz="2" w:space="0"/>
            </w:tcBorders>
            <w:tcW w:w="708" w:type="dxa"/>
            <w:vAlign w:val="center"/>
            <w:textDirection w:val="lrTb"/>
            <w:noWrap w:val="false"/>
          </w:tcPr>
          <w:p>
            <w:pPr>
              <w:pStyle w:val="1062"/>
              <w:ind w:right="102"/>
              <w:jc w:val="center"/>
              <w:spacing w:line="400" w:lineRule="atLeast"/>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8810" w:type="dxa"/>
            <w:vAlign w:val="center"/>
            <w:textDirection w:val="lrTb"/>
            <w:noWrap w:val="false"/>
          </w:tcPr>
          <w:p>
            <w:pPr>
              <w:pStyle w:val="1062"/>
              <w:spacing w:line="360" w:lineRule="auto"/>
              <w:rPr>
                <w:rFonts w:hint="eastAsia" w:ascii="宋体" w:hAnsi="宋体" w:cs="宋体"/>
                <w:szCs w:val="21"/>
                <w:lang w:val="zh-CN"/>
              </w:rPr>
            </w:pPr>
            <w:r>
              <w:rPr>
                <w:rFonts w:hint="eastAsia" w:ascii="宋体" w:hAnsi="宋体" w:cs="宋体"/>
                <w:szCs w:val="21"/>
                <w:lang w:val="zh-CN"/>
              </w:rPr>
              <w:t xml:space="preserve">采购机构：</w:t>
            </w:r>
            <w:r>
              <w:rPr>
                <w:rFonts w:hint="eastAsia" w:ascii="宋体" w:hAnsi="宋体" w:cs="宋体"/>
                <w:szCs w:val="21"/>
              </w:rPr>
              <w:t xml:space="preserve">“健康长江泰州行动”指挥中心</w:t>
            </w:r>
            <w:r>
              <w:rPr>
                <w:rFonts w:hint="eastAsia" w:ascii="宋体" w:hAnsi="宋体" w:cs="宋体"/>
                <w:szCs w:val="21"/>
                <w:lang w:val="zh-CN"/>
              </w:rPr>
            </w:r>
            <w:r/>
          </w:p>
          <w:p>
            <w:pPr>
              <w:pStyle w:val="1062"/>
              <w:spacing w:line="360" w:lineRule="auto"/>
              <w:rPr>
                <w:rFonts w:hint="eastAsia" w:ascii="宋体" w:hAnsi="宋体" w:cs="宋体"/>
                <w:szCs w:val="21"/>
                <w:lang w:val="zh-CN"/>
              </w:rPr>
            </w:pPr>
            <w:r>
              <w:rPr>
                <w:rFonts w:hint="eastAsia" w:ascii="宋体" w:hAnsi="宋体" w:cs="宋体"/>
                <w:szCs w:val="21"/>
                <w:lang w:val="zh-CN"/>
              </w:rPr>
              <w:t xml:space="preserve">采购</w:t>
            </w:r>
            <w:r>
              <w:rPr>
                <w:rFonts w:hint="eastAsia" w:ascii="宋体" w:hAnsi="宋体" w:cs="宋体"/>
                <w:szCs w:val="21"/>
              </w:rPr>
              <w:t xml:space="preserve">代理</w:t>
            </w:r>
            <w:r>
              <w:rPr>
                <w:rFonts w:hint="eastAsia" w:ascii="宋体" w:hAnsi="宋体" w:cs="宋体"/>
                <w:szCs w:val="21"/>
                <w:lang w:val="zh-CN"/>
              </w:rPr>
              <w:t xml:space="preserve">机构：</w:t>
            </w:r>
            <w:r>
              <w:rPr>
                <w:rFonts w:hint="eastAsia" w:ascii="宋体" w:hAnsi="宋体" w:eastAsia="宋体" w:cs="宋体"/>
                <w:szCs w:val="21"/>
              </w:rPr>
              <w:t xml:space="preserve">江苏川页工程项目管理有限公司</w:t>
            </w:r>
            <w:r>
              <w:rPr>
                <w:rFonts w:hint="eastAsia" w:ascii="宋体" w:hAnsi="宋体" w:cs="宋体"/>
                <w:szCs w:val="21"/>
                <w:lang w:val="en-US" w:eastAsia="zh-CN"/>
              </w:rPr>
              <w:t xml:space="preserve"> </w:t>
            </w:r>
            <w:r>
              <w:rPr>
                <w:rFonts w:hint="eastAsia" w:ascii="宋体" w:hAnsi="宋体" w:cs="宋体"/>
                <w:szCs w:val="21"/>
                <w:lang w:val="zh-CN"/>
              </w:rPr>
              <w:t xml:space="preserve">（以下简称</w:t>
            </w:r>
            <w:r>
              <w:rPr>
                <w:rFonts w:hint="eastAsia" w:ascii="宋体" w:hAnsi="宋体" w:cs="宋体"/>
                <w:szCs w:val="21"/>
              </w:rPr>
              <w:t xml:space="preserve">代理机构</w:t>
            </w:r>
            <w:r>
              <w:rPr>
                <w:rFonts w:hint="eastAsia" w:ascii="宋体" w:hAnsi="宋体" w:cs="宋体"/>
                <w:szCs w:val="21"/>
                <w:lang w:val="zh-CN"/>
              </w:rPr>
              <w:t xml:space="preserve">）</w:t>
            </w:r>
            <w:r>
              <w:rPr>
                <w:rFonts w:hint="eastAsia" w:ascii="宋体" w:hAnsi="宋体" w:cs="宋体"/>
                <w:szCs w:val="21"/>
                <w:lang w:val="zh-CN"/>
              </w:rPr>
            </w:r>
            <w:r/>
          </w:p>
        </w:tc>
      </w:tr>
      <w:tr>
        <w:trPr>
          <w:trHeight w:val="582"/>
        </w:trPr>
        <w:tc>
          <w:tcPr>
            <w:shd w:val="clear" w:color="000000" w:fill="ffffff"/>
            <w:tcBorders>
              <w:top w:val="single" w:color="000000" w:sz="2" w:space="0"/>
              <w:left w:val="single" w:color="000000" w:sz="2" w:space="0"/>
              <w:bottom w:val="single" w:color="000000" w:sz="2" w:space="0"/>
              <w:right w:val="single" w:color="000000" w:sz="2" w:space="0"/>
            </w:tcBorders>
            <w:tcW w:w="708" w:type="dxa"/>
            <w:vAlign w:val="center"/>
            <w:textDirection w:val="lrTb"/>
            <w:noWrap w:val="false"/>
          </w:tcPr>
          <w:p>
            <w:pPr>
              <w:pStyle w:val="1062"/>
              <w:ind w:right="102"/>
              <w:jc w:val="center"/>
              <w:spacing w:line="400" w:lineRule="atLeast"/>
              <w:rPr>
                <w:rFonts w:hint="eastAsia"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8810" w:type="dxa"/>
            <w:vAlign w:val="center"/>
            <w:textDirection w:val="lrTb"/>
            <w:noWrap w:val="false"/>
          </w:tcPr>
          <w:p>
            <w:pPr>
              <w:pStyle w:val="1062"/>
              <w:spacing w:line="360" w:lineRule="auto"/>
              <w:rPr>
                <w:rFonts w:hint="eastAsia" w:ascii="宋体" w:hAnsi="宋体" w:cs="宋体"/>
                <w:szCs w:val="21"/>
                <w:lang w:val="zh-CN"/>
              </w:rPr>
            </w:pPr>
            <w:r>
              <w:rPr>
                <w:rFonts w:hint="eastAsia" w:ascii="宋体" w:hAnsi="宋体" w:cs="宋体"/>
                <w:szCs w:val="21"/>
                <w:lang w:val="zh-CN"/>
              </w:rPr>
              <w:t xml:space="preserve">采购文件发放：自磋商文件公告发布之日起5个工作日</w:t>
            </w:r>
            <w:r>
              <w:rPr>
                <w:rFonts w:hint="eastAsia" w:ascii="宋体" w:hAnsi="宋体" w:cs="宋体"/>
                <w:szCs w:val="21"/>
                <w:lang w:val="zh-CN"/>
              </w:rPr>
            </w:r>
            <w:r/>
          </w:p>
        </w:tc>
      </w:tr>
      <w:tr>
        <w:trPr>
          <w:trHeight w:val="405"/>
        </w:trPr>
        <w:tc>
          <w:tcPr>
            <w:shd w:val="clear" w:color="000000" w:fill="ffffff"/>
            <w:tcBorders>
              <w:top w:val="single" w:color="000000" w:sz="2" w:space="0"/>
              <w:left w:val="single" w:color="000000" w:sz="2" w:space="0"/>
              <w:bottom w:val="single" w:color="000000" w:sz="2" w:space="0"/>
              <w:right w:val="single" w:color="000000" w:sz="2" w:space="0"/>
            </w:tcBorders>
            <w:tcW w:w="708" w:type="dxa"/>
            <w:vAlign w:val="center"/>
            <w:textDirection w:val="lrTb"/>
            <w:noWrap w:val="false"/>
          </w:tcPr>
          <w:p>
            <w:pPr>
              <w:pStyle w:val="1062"/>
              <w:ind w:firstLine="210"/>
              <w:spacing w:line="360" w:lineRule="auto"/>
              <w:rPr>
                <w:rFonts w:hint="eastAsia" w:ascii="宋体" w:hAnsi="宋体" w:cs="宋体"/>
                <w:szCs w:val="21"/>
                <w:lang w:val="zh-CN"/>
              </w:rPr>
            </w:pPr>
            <w:r>
              <w:rPr>
                <w:rFonts w:hint="eastAsia" w:ascii="宋体" w:hAnsi="宋体" w:cs="宋体"/>
                <w:szCs w:val="21"/>
                <w:lang w:val="zh-CN"/>
              </w:rPr>
              <w:t xml:space="preserve">4</w:t>
            </w:r>
            <w:r>
              <w:rPr>
                <w:rFonts w:hint="eastAsia" w:ascii="宋体" w:hAnsi="宋体" w:cs="宋体"/>
                <w:szCs w:val="21"/>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8810" w:type="dxa"/>
            <w:vAlign w:val="center"/>
            <w:textDirection w:val="lrTb"/>
            <w:noWrap w:val="false"/>
          </w:tcPr>
          <w:p>
            <w:pPr>
              <w:pStyle w:val="1062"/>
              <w:spacing w:line="360" w:lineRule="auto"/>
              <w:rPr>
                <w:rFonts w:hint="eastAsia" w:ascii="宋体" w:hAnsi="宋体" w:cs="宋体"/>
                <w:szCs w:val="21"/>
                <w:lang w:val="zh-CN"/>
              </w:rPr>
            </w:pPr>
            <w:r>
              <w:rPr>
                <w:rFonts w:hint="eastAsia" w:ascii="宋体" w:hAnsi="宋体" w:cs="宋体"/>
                <w:szCs w:val="21"/>
                <w:lang w:val="zh-CN"/>
              </w:rPr>
              <w:t xml:space="preserve">本项目最高限价：</w:t>
            </w:r>
            <w:r>
              <w:rPr>
                <w:rFonts w:hint="eastAsia" w:ascii="宋体" w:hAnsi="宋体" w:cs="宋体"/>
                <w:szCs w:val="21"/>
                <w:lang w:val="en-US" w:eastAsia="zh-CN"/>
              </w:rPr>
              <w:t xml:space="preserve">268.05</w:t>
            </w:r>
            <w:r>
              <w:rPr>
                <w:rFonts w:hint="eastAsia" w:ascii="宋体" w:hAnsi="宋体" w:cs="宋体"/>
                <w:szCs w:val="21"/>
                <w:lang w:val="zh-CN"/>
              </w:rPr>
              <w:t xml:space="preserve">万元</w:t>
            </w:r>
            <w:r>
              <w:rPr>
                <w:rFonts w:hint="eastAsia" w:ascii="宋体" w:hAnsi="宋体" w:cs="宋体"/>
                <w:szCs w:val="21"/>
                <w:lang w:val="zh-CN"/>
              </w:rPr>
            </w:r>
            <w:r/>
          </w:p>
        </w:tc>
      </w:tr>
      <w:tr>
        <w:trPr>
          <w:trHeight w:val="539"/>
        </w:trPr>
        <w:tc>
          <w:tcPr>
            <w:shd w:val="clear" w:color="000000" w:fill="ffffff"/>
            <w:tcBorders>
              <w:top w:val="single" w:color="000000" w:sz="2" w:space="0"/>
              <w:left w:val="single" w:color="000000" w:sz="2" w:space="0"/>
              <w:bottom w:val="single" w:color="000000" w:sz="2" w:space="0"/>
              <w:right w:val="single" w:color="000000" w:sz="2" w:space="0"/>
            </w:tcBorders>
            <w:tcW w:w="708" w:type="dxa"/>
            <w:vAlign w:val="center"/>
            <w:textDirection w:val="lrTb"/>
            <w:noWrap w:val="false"/>
          </w:tcPr>
          <w:p>
            <w:pPr>
              <w:pStyle w:val="1062"/>
              <w:jc w:val="center"/>
              <w:spacing w:line="400" w:lineRule="atLeast"/>
              <w:rPr>
                <w:rFonts w:hint="eastAsia" w:ascii="宋体" w:hAnsi="宋体" w:cs="宋体"/>
                <w:szCs w:val="21"/>
                <w:lang w:val="zh-CN"/>
              </w:rPr>
            </w:pPr>
            <w:r>
              <w:rPr>
                <w:rFonts w:hint="eastAsia" w:ascii="宋体" w:hAnsi="宋体" w:cs="宋体"/>
                <w:szCs w:val="21"/>
                <w:lang w:val="zh-CN"/>
              </w:rPr>
              <w:t xml:space="preserve">5</w:t>
            </w:r>
            <w:r>
              <w:rPr>
                <w:rFonts w:hint="eastAsia" w:ascii="宋体" w:hAnsi="宋体" w:cs="宋体"/>
                <w:szCs w:val="21"/>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8810" w:type="dxa"/>
            <w:vAlign w:val="center"/>
            <w:textDirection w:val="lrTb"/>
            <w:noWrap w:val="false"/>
          </w:tcPr>
          <w:p>
            <w:pPr>
              <w:pStyle w:val="1062"/>
              <w:spacing w:line="264" w:lineRule="atLeast"/>
              <w:rPr>
                <w:rFonts w:hint="eastAsia" w:ascii="宋体" w:hAnsi="宋体" w:cs="宋体"/>
                <w:szCs w:val="21"/>
              </w:rPr>
            </w:pPr>
            <w:r>
              <w:rPr>
                <w:rFonts w:hint="eastAsia" w:ascii="宋体" w:hAnsi="宋体" w:cs="宋体"/>
                <w:szCs w:val="21"/>
                <w:lang w:val="zh-CN"/>
              </w:rPr>
              <w:t xml:space="preserve">投标有效期：开标后</w:t>
            </w:r>
            <w:r>
              <w:rPr>
                <w:rFonts w:hint="eastAsia" w:ascii="宋体" w:hAnsi="宋体" w:cs="宋体"/>
                <w:szCs w:val="21"/>
              </w:rPr>
              <w:t xml:space="preserve">九十</w:t>
            </w:r>
            <w:r>
              <w:rPr>
                <w:rFonts w:hint="eastAsia" w:ascii="宋体" w:hAnsi="宋体" w:cs="宋体"/>
                <w:b/>
                <w:bCs/>
                <w:szCs w:val="21"/>
                <w:lang w:val="zh-CN"/>
              </w:rPr>
              <w:t xml:space="preserve">(</w:t>
            </w:r>
            <w:r>
              <w:rPr>
                <w:rFonts w:hint="eastAsia" w:ascii="宋体" w:hAnsi="宋体" w:cs="宋体"/>
                <w:b/>
                <w:bCs/>
                <w:szCs w:val="21"/>
              </w:rPr>
              <w:t xml:space="preserve">90</w:t>
            </w:r>
            <w:r>
              <w:rPr>
                <w:rFonts w:hint="eastAsia" w:ascii="宋体" w:hAnsi="宋体" w:cs="宋体"/>
                <w:b/>
                <w:bCs/>
                <w:szCs w:val="21"/>
                <w:lang w:val="zh-CN"/>
              </w:rPr>
              <w:t xml:space="preserve">)</w:t>
            </w:r>
            <w:r>
              <w:rPr>
                <w:rFonts w:hint="eastAsia" w:ascii="宋体" w:hAnsi="宋体" w:cs="宋体"/>
                <w:szCs w:val="21"/>
                <w:lang w:val="zh-CN"/>
              </w:rPr>
              <w:t xml:space="preserve">天</w:t>
            </w:r>
            <w:r>
              <w:rPr>
                <w:rFonts w:hint="eastAsia" w:ascii="宋体" w:hAnsi="宋体" w:cs="宋体"/>
                <w:szCs w:val="21"/>
              </w:rPr>
            </w:r>
            <w:r/>
          </w:p>
        </w:tc>
      </w:tr>
      <w:tr>
        <w:trPr>
          <w:trHeight w:val="425"/>
        </w:trPr>
        <w:tc>
          <w:tcPr>
            <w:shd w:val="clear" w:color="000000" w:fill="ffffff"/>
            <w:tcBorders>
              <w:top w:val="single" w:color="000000" w:sz="2" w:space="0"/>
              <w:left w:val="single" w:color="000000" w:sz="2" w:space="0"/>
              <w:bottom w:val="single" w:color="000000" w:sz="2" w:space="0"/>
              <w:right w:val="single" w:color="000000" w:sz="2" w:space="0"/>
            </w:tcBorders>
            <w:tcW w:w="708" w:type="dxa"/>
            <w:vAlign w:val="center"/>
            <w:textDirection w:val="lrTb"/>
            <w:noWrap w:val="false"/>
          </w:tcPr>
          <w:p>
            <w:pPr>
              <w:pStyle w:val="1062"/>
              <w:jc w:val="center"/>
              <w:spacing w:line="400" w:lineRule="atLeast"/>
              <w:rPr>
                <w:rFonts w:hint="eastAsia" w:ascii="宋体" w:hAnsi="宋体" w:cs="宋体"/>
                <w:szCs w:val="21"/>
                <w:lang w:val="zh-CN"/>
              </w:rPr>
            </w:pPr>
            <w:r>
              <w:rPr>
                <w:rFonts w:ascii="宋体" w:hAnsi="宋体" w:cs="宋体"/>
                <w:szCs w:val="21"/>
                <w:lang w:val="zh-CN"/>
              </w:rPr>
              <w:t xml:space="preserve">6</w:t>
            </w:r>
            <w:r>
              <w:rPr>
                <w:rFonts w:hint="eastAsia" w:ascii="宋体" w:hAnsi="宋体" w:cs="宋体"/>
                <w:szCs w:val="21"/>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8810" w:type="dxa"/>
            <w:vAlign w:val="center"/>
            <w:textDirection w:val="lrTb"/>
            <w:noWrap w:val="false"/>
          </w:tcPr>
          <w:p>
            <w:pPr>
              <w:pStyle w:val="1062"/>
              <w:spacing w:line="264" w:lineRule="atLeast"/>
              <w:rPr>
                <w:rFonts w:hint="eastAsia" w:ascii="宋体" w:hAnsi="宋体" w:cs="宋体"/>
                <w:szCs w:val="21"/>
                <w:lang w:val="zh-CN"/>
              </w:rPr>
            </w:pPr>
            <w:r>
              <w:rPr>
                <w:rFonts w:hint="eastAsia" w:ascii="宋体" w:hAnsi="宋体" w:cs="宋体"/>
                <w:szCs w:val="21"/>
                <w:lang w:val="zh-CN"/>
              </w:rPr>
              <w:t xml:space="preserve">签订合同地点：由采购人指定</w:t>
            </w:r>
            <w:r>
              <w:rPr>
                <w:rFonts w:hint="eastAsia" w:ascii="宋体" w:hAnsi="宋体" w:cs="宋体"/>
                <w:szCs w:val="21"/>
                <w:lang w:val="zh-CN"/>
              </w:rPr>
            </w:r>
            <w:r/>
          </w:p>
        </w:tc>
      </w:tr>
      <w:tr>
        <w:trPr>
          <w:trHeight w:val="425"/>
        </w:trPr>
        <w:tc>
          <w:tcPr>
            <w:shd w:val="clear" w:color="000000" w:fill="ffffff"/>
            <w:tcBorders>
              <w:top w:val="single" w:color="000000" w:sz="2" w:space="0"/>
              <w:left w:val="single" w:color="000000" w:sz="2" w:space="0"/>
              <w:bottom w:val="single" w:color="000000" w:sz="2" w:space="0"/>
              <w:right w:val="single" w:color="000000" w:sz="2" w:space="0"/>
            </w:tcBorders>
            <w:tcW w:w="708" w:type="dxa"/>
            <w:vAlign w:val="center"/>
            <w:textDirection w:val="lrTb"/>
            <w:noWrap w:val="false"/>
          </w:tcPr>
          <w:p>
            <w:pPr>
              <w:pStyle w:val="1062"/>
              <w:jc w:val="center"/>
              <w:spacing w:line="400" w:lineRule="atLeast"/>
              <w:rPr>
                <w:rFonts w:ascii="宋体" w:hAnsi="宋体" w:cs="宋体"/>
                <w:szCs w:val="21"/>
                <w:lang w:val="zh-CN"/>
              </w:rPr>
            </w:pPr>
            <w:r>
              <w:rPr>
                <w:rFonts w:hint="eastAsia" w:ascii="宋体" w:hAnsi="宋体" w:cs="宋体"/>
                <w:szCs w:val="21"/>
                <w:lang w:val="zh-CN"/>
              </w:rPr>
              <w:t xml:space="preserve">7</w:t>
            </w:r>
            <w:r>
              <w:rPr>
                <w:rFonts w:ascii="宋体" w:hAnsi="宋体" w:cs="宋体"/>
                <w:szCs w:val="21"/>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8810" w:type="dxa"/>
            <w:vAlign w:val="center"/>
            <w:textDirection w:val="lrTb"/>
            <w:noWrap w:val="false"/>
          </w:tcPr>
          <w:p>
            <w:pPr>
              <w:pStyle w:val="1062"/>
              <w:spacing w:line="360" w:lineRule="auto"/>
              <w:rPr>
                <w:rFonts w:hint="eastAsia" w:ascii="宋体" w:hAnsi="宋体" w:cs="宋体"/>
                <w:szCs w:val="21"/>
                <w:lang w:val="zh-CN"/>
              </w:rPr>
            </w:pPr>
            <w:r>
              <w:rPr>
                <w:rFonts w:hint="eastAsia" w:ascii="宋体" w:hAnsi="宋体" w:cs="宋体"/>
                <w:szCs w:val="21"/>
                <w:lang w:val="zh-CN"/>
              </w:rPr>
              <w:t xml:space="preserve">履约保证金：/</w:t>
            </w:r>
            <w:r>
              <w:rPr>
                <w:rFonts w:hint="eastAsia" w:ascii="宋体" w:hAnsi="宋体" w:cs="宋体"/>
                <w:szCs w:val="21"/>
                <w:lang w:val="zh-CN"/>
              </w:rPr>
            </w:r>
            <w:r/>
          </w:p>
          <w:p>
            <w:pPr>
              <w:pStyle w:val="1062"/>
              <w:spacing w:line="360" w:lineRule="auto"/>
              <w:rPr>
                <w:rFonts w:hint="eastAsia" w:ascii="宋体" w:hAnsi="宋体" w:cs="宋体"/>
                <w:szCs w:val="21"/>
                <w:lang w:val="zh-CN"/>
              </w:rPr>
            </w:pPr>
            <w:r>
              <w:rPr>
                <w:rFonts w:hint="eastAsia" w:ascii="宋体" w:hAnsi="宋体" w:cs="宋体"/>
                <w:szCs w:val="21"/>
                <w:lang w:val="zh-CN"/>
              </w:rPr>
              <w:t xml:space="preserve">履约保证金缴纳方式：银行转账、支票、汇票、本票、履约保证保险或者金融机构、担保机构出具的保函等非现金形式。</w:t>
            </w:r>
            <w:r>
              <w:rPr>
                <w:rFonts w:hint="eastAsia" w:ascii="宋体" w:hAnsi="宋体" w:cs="宋体"/>
                <w:szCs w:val="21"/>
                <w:lang w:val="zh-CN"/>
              </w:rPr>
            </w:r>
            <w:r/>
          </w:p>
        </w:tc>
      </w:tr>
      <w:tr>
        <w:trPr>
          <w:trHeight w:val="685"/>
        </w:trPr>
        <w:tc>
          <w:tcPr>
            <w:shd w:val="clear" w:color="000000" w:fill="ffffff"/>
            <w:tcBorders>
              <w:top w:val="single" w:color="000000" w:sz="2" w:space="0"/>
              <w:left w:val="single" w:color="000000" w:sz="2" w:space="0"/>
              <w:bottom w:val="single" w:color="000000" w:sz="2" w:space="0"/>
              <w:right w:val="single" w:color="000000" w:sz="2" w:space="0"/>
            </w:tcBorders>
            <w:tcW w:w="708" w:type="dxa"/>
            <w:vAlign w:val="center"/>
            <w:textDirection w:val="lrTb"/>
            <w:noWrap w:val="false"/>
          </w:tcPr>
          <w:p>
            <w:pPr>
              <w:pStyle w:val="1062"/>
              <w:jc w:val="center"/>
              <w:spacing w:line="400" w:lineRule="atLeast"/>
              <w:rPr>
                <w:rFonts w:hint="eastAsia" w:ascii="宋体" w:hAnsi="宋体" w:cs="宋体"/>
                <w:szCs w:val="21"/>
                <w:lang w:val="zh-CN"/>
              </w:rPr>
            </w:pPr>
            <w:r>
              <w:rPr>
                <w:rFonts w:hint="eastAsia" w:ascii="宋体" w:hAnsi="宋体" w:cs="宋体"/>
                <w:szCs w:val="21"/>
                <w:lang w:val="zh-CN"/>
              </w:rPr>
              <w:t xml:space="preserve">8</w:t>
            </w:r>
            <w:r>
              <w:rPr>
                <w:rFonts w:hint="eastAsia" w:ascii="宋体" w:hAnsi="宋体" w:cs="宋体"/>
                <w:szCs w:val="21"/>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8810" w:type="dxa"/>
            <w:vAlign w:val="center"/>
            <w:textDirection w:val="lrTb"/>
            <w:noWrap w:val="false"/>
          </w:tcPr>
          <w:p>
            <w:pPr>
              <w:pStyle w:val="1062"/>
              <w:jc w:val="left"/>
              <w:spacing w:line="360" w:lineRule="auto"/>
              <w:rPr>
                <w:rFonts w:ascii="宋体" w:hAnsi="宋体" w:cs="宋体"/>
                <w:szCs w:val="21"/>
                <w:lang w:val="zh-CN"/>
              </w:rPr>
            </w:pPr>
            <w:r>
              <w:rPr>
                <w:rFonts w:hint="eastAsia" w:ascii="宋体" w:hAnsi="宋体" w:cs="宋体"/>
                <w:szCs w:val="21"/>
                <w:lang w:val="zh-CN"/>
              </w:rPr>
              <w:t xml:space="preserve">采购代理费由</w:t>
            </w:r>
            <w:r>
              <w:rPr>
                <w:rFonts w:hint="eastAsia" w:ascii="宋体" w:hAnsi="宋体" w:cs="宋体"/>
                <w:szCs w:val="21"/>
                <w:lang w:val="en-US" w:eastAsia="zh-CN"/>
              </w:rPr>
              <w:t xml:space="preserve">招标单位</w:t>
            </w:r>
            <w:r>
              <w:rPr>
                <w:rFonts w:hint="eastAsia" w:ascii="宋体" w:hAnsi="宋体" w:cs="宋体"/>
                <w:szCs w:val="21"/>
                <w:lang w:val="zh-CN"/>
              </w:rPr>
              <w:t xml:space="preserve">支付；</w:t>
            </w:r>
            <w:r>
              <w:rPr>
                <w:rFonts w:ascii="宋体" w:hAnsi="宋体" w:cs="宋体"/>
                <w:szCs w:val="21"/>
                <w:lang w:val="zh-CN"/>
              </w:rPr>
            </w:r>
            <w:r/>
          </w:p>
          <w:p>
            <w:pPr>
              <w:pStyle w:val="1062"/>
              <w:jc w:val="left"/>
              <w:spacing w:line="360" w:lineRule="auto"/>
              <w:rPr>
                <w:rFonts w:hint="eastAsia" w:ascii="宋体" w:hAnsi="宋体" w:cs="宋体"/>
                <w:szCs w:val="21"/>
                <w:lang w:val="zh-CN"/>
              </w:rPr>
            </w:pPr>
            <w:r>
              <w:rPr>
                <w:rFonts w:hint="eastAsia" w:ascii="宋体" w:hAnsi="宋体" w:cs="宋体"/>
                <w:szCs w:val="21"/>
                <w:lang w:val="zh-CN"/>
              </w:rPr>
              <w:t xml:space="preserve">费用结算基数：按成交金额为基数。</w:t>
            </w:r>
            <w:r>
              <w:rPr>
                <w:rFonts w:hint="eastAsia" w:ascii="宋体" w:hAnsi="宋体" w:cs="宋体"/>
                <w:szCs w:val="21"/>
                <w:lang w:val="zh-CN"/>
              </w:rPr>
            </w:r>
            <w:r/>
          </w:p>
        </w:tc>
      </w:tr>
    </w:tbl>
    <w:p>
      <w:pPr>
        <w:pStyle w:val="1062"/>
        <w:numPr>
          <w:ilvl w:val="0"/>
          <w:numId w:val="4"/>
        </w:numPr>
        <w:ind w:firstLine="512"/>
        <w:spacing w:line="480" w:lineRule="auto"/>
        <w:tabs>
          <w:tab w:val="left" w:pos="900" w:leader="none"/>
        </w:tabs>
        <w:rPr>
          <w:b/>
          <w:szCs w:val="21"/>
        </w:rPr>
      </w:pPr>
      <w:r/>
      <w:bookmarkEnd w:id="2"/>
      <w:r/>
      <w:bookmarkEnd w:id="3"/>
      <w:r/>
      <w:bookmarkEnd w:id="4"/>
      <w:r>
        <w:rPr>
          <w:b/>
          <w:szCs w:val="21"/>
        </w:rPr>
        <w:t xml:space="preserve">总则</w:t>
      </w:r>
      <w:r>
        <w:rPr>
          <w:b/>
          <w:szCs w:val="21"/>
        </w:rPr>
      </w:r>
      <w:r/>
    </w:p>
    <w:p>
      <w:pPr>
        <w:pStyle w:val="1062"/>
        <w:ind w:firstLine="420"/>
        <w:spacing w:line="360" w:lineRule="auto"/>
        <w:tabs>
          <w:tab w:val="left" w:pos="900" w:leader="none"/>
        </w:tabs>
        <w:rPr>
          <w:szCs w:val="21"/>
        </w:rPr>
      </w:pPr>
      <w:r>
        <w:rPr>
          <w:szCs w:val="21"/>
        </w:rPr>
        <w:t xml:space="preserve">1、适用范围</w:t>
      </w:r>
      <w:r>
        <w:rPr>
          <w:szCs w:val="21"/>
        </w:rPr>
      </w:r>
      <w:r/>
    </w:p>
    <w:p>
      <w:pPr>
        <w:pStyle w:val="1062"/>
        <w:ind w:firstLine="420"/>
        <w:spacing w:line="360" w:lineRule="auto"/>
        <w:tabs>
          <w:tab w:val="left" w:pos="900" w:leader="none"/>
        </w:tabs>
        <w:rPr>
          <w:szCs w:val="21"/>
        </w:rPr>
      </w:pPr>
      <w:r>
        <w:rPr>
          <w:rFonts w:hint="eastAsia"/>
          <w:szCs w:val="21"/>
        </w:rPr>
        <w:t xml:space="preserve">本竞争性磋商文件仅适用于竞争性磋商公告中所叙述项目的相关服务采购。</w:t>
      </w:r>
      <w:r>
        <w:rPr>
          <w:szCs w:val="21"/>
        </w:rPr>
      </w:r>
      <w:r/>
    </w:p>
    <w:p>
      <w:pPr>
        <w:pStyle w:val="1062"/>
        <w:ind w:firstLine="420"/>
        <w:spacing w:line="360" w:lineRule="auto"/>
        <w:tabs>
          <w:tab w:val="left" w:pos="900" w:leader="none"/>
        </w:tabs>
        <w:rPr>
          <w:szCs w:val="21"/>
        </w:rPr>
      </w:pPr>
      <w:r>
        <w:rPr>
          <w:szCs w:val="21"/>
        </w:rPr>
        <w:t xml:space="preserve">2、项目采购方式</w:t>
      </w:r>
      <w:r>
        <w:rPr>
          <w:szCs w:val="21"/>
        </w:rPr>
      </w:r>
      <w:r/>
    </w:p>
    <w:p>
      <w:pPr>
        <w:pStyle w:val="1062"/>
        <w:ind w:firstLine="420"/>
        <w:spacing w:line="360" w:lineRule="auto"/>
        <w:tabs>
          <w:tab w:val="left" w:pos="900" w:leader="none"/>
        </w:tabs>
        <w:rPr>
          <w:szCs w:val="21"/>
        </w:rPr>
      </w:pPr>
      <w:r>
        <w:rPr>
          <w:szCs w:val="21"/>
        </w:rPr>
        <w:t xml:space="preserve">本次采购采取竞争性磋商的方式。</w:t>
      </w:r>
      <w:r>
        <w:rPr>
          <w:szCs w:val="21"/>
        </w:rPr>
      </w:r>
      <w:r/>
    </w:p>
    <w:p>
      <w:pPr>
        <w:pStyle w:val="1062"/>
        <w:ind w:firstLine="420"/>
        <w:spacing w:line="360" w:lineRule="auto"/>
        <w:tabs>
          <w:tab w:val="left" w:pos="900" w:leader="none"/>
        </w:tabs>
        <w:rPr>
          <w:szCs w:val="21"/>
        </w:rPr>
      </w:pPr>
      <w:r>
        <w:rPr>
          <w:szCs w:val="21"/>
        </w:rPr>
        <w:t xml:space="preserve">3、合格的磋商供应商</w:t>
      </w:r>
      <w:r>
        <w:rPr>
          <w:szCs w:val="21"/>
        </w:rPr>
      </w:r>
      <w:r/>
    </w:p>
    <w:p>
      <w:pPr>
        <w:pStyle w:val="1062"/>
        <w:ind w:firstLine="420"/>
        <w:spacing w:line="360" w:lineRule="auto"/>
        <w:tabs>
          <w:tab w:val="left" w:pos="900" w:leader="none"/>
        </w:tabs>
        <w:rPr>
          <w:szCs w:val="21"/>
        </w:rPr>
      </w:pPr>
      <w:r>
        <w:rPr>
          <w:szCs w:val="21"/>
        </w:rPr>
        <w:t xml:space="preserve">3.1满足本磋商文件“竞争性磋商</w:t>
      </w:r>
      <w:r>
        <w:rPr>
          <w:rFonts w:hint="eastAsia"/>
          <w:szCs w:val="21"/>
        </w:rPr>
        <w:t xml:space="preserve">公告</w:t>
      </w:r>
      <w:r>
        <w:rPr>
          <w:szCs w:val="21"/>
        </w:rPr>
        <w:t xml:space="preserve">”中合格磋商供应商资格要求的规定。</w:t>
      </w:r>
      <w:r>
        <w:rPr>
          <w:szCs w:val="21"/>
        </w:rPr>
      </w:r>
      <w:r/>
    </w:p>
    <w:p>
      <w:pPr>
        <w:pStyle w:val="1062"/>
        <w:ind w:firstLine="420"/>
        <w:spacing w:line="360" w:lineRule="auto"/>
        <w:tabs>
          <w:tab w:val="left" w:pos="900" w:leader="none"/>
        </w:tabs>
        <w:rPr>
          <w:szCs w:val="21"/>
        </w:rPr>
      </w:pPr>
      <w:r>
        <w:rPr>
          <w:szCs w:val="21"/>
        </w:rPr>
        <w:t xml:space="preserve">3.2满足本磋商文件</w:t>
      </w:r>
      <w:r>
        <w:rPr>
          <w:rFonts w:hint="eastAsia" w:ascii="宋体" w:hAnsi="宋体" w:cs="宋体"/>
          <w:szCs w:val="21"/>
        </w:rPr>
        <w:t xml:space="preserve">其他</w:t>
      </w:r>
      <w:r>
        <w:rPr>
          <w:szCs w:val="21"/>
        </w:rPr>
        <w:t xml:space="preserve">实质性要求和条件的规定。</w:t>
      </w:r>
      <w:r>
        <w:rPr>
          <w:szCs w:val="21"/>
        </w:rPr>
      </w:r>
      <w:r/>
    </w:p>
    <w:p>
      <w:pPr>
        <w:pStyle w:val="1062"/>
        <w:ind w:firstLine="420"/>
        <w:spacing w:line="360" w:lineRule="auto"/>
        <w:tabs>
          <w:tab w:val="left" w:pos="900" w:leader="none"/>
        </w:tabs>
        <w:rPr>
          <w:szCs w:val="21"/>
        </w:rPr>
      </w:pPr>
      <w:r>
        <w:rPr>
          <w:szCs w:val="21"/>
        </w:rPr>
        <w:t xml:space="preserve">4、参加磋商费用</w:t>
      </w:r>
      <w:r>
        <w:rPr>
          <w:szCs w:val="21"/>
        </w:rPr>
      </w:r>
      <w:r/>
    </w:p>
    <w:p>
      <w:pPr>
        <w:pStyle w:val="1062"/>
        <w:ind w:firstLine="420"/>
        <w:spacing w:line="360" w:lineRule="auto"/>
        <w:tabs>
          <w:tab w:val="left" w:pos="900" w:leader="none"/>
        </w:tabs>
        <w:rPr>
          <w:szCs w:val="21"/>
        </w:rPr>
      </w:pPr>
      <w:r>
        <w:rPr>
          <w:szCs w:val="21"/>
        </w:rPr>
        <w:t xml:space="preserve">4.1参加磋商供应商应自行承担所有与参加磋商有关的费用。不论最终的成交结果如何，</w:t>
      </w:r>
      <w:r>
        <w:rPr>
          <w:rFonts w:hint="eastAsia"/>
          <w:szCs w:val="21"/>
        </w:rPr>
        <w:t xml:space="preserve">采购人</w:t>
      </w:r>
      <w:r>
        <w:rPr>
          <w:szCs w:val="21"/>
        </w:rPr>
        <w:t xml:space="preserve">或代理机构在任何情况下均无义务和责任承担这些费用。</w:t>
      </w:r>
      <w:r>
        <w:rPr>
          <w:szCs w:val="21"/>
        </w:rPr>
      </w:r>
      <w:r/>
    </w:p>
    <w:p>
      <w:pPr>
        <w:pStyle w:val="1062"/>
        <w:ind w:firstLine="420"/>
        <w:spacing w:line="360" w:lineRule="auto"/>
        <w:tabs>
          <w:tab w:val="left" w:pos="900" w:leader="none"/>
        </w:tabs>
        <w:rPr>
          <w:szCs w:val="21"/>
        </w:rPr>
      </w:pPr>
      <w:r>
        <w:rPr>
          <w:szCs w:val="21"/>
        </w:rPr>
        <w:t xml:space="preserve">5、磋商文件的约束力</w:t>
      </w:r>
      <w:r>
        <w:rPr>
          <w:szCs w:val="21"/>
        </w:rPr>
      </w:r>
      <w:r/>
    </w:p>
    <w:p>
      <w:pPr>
        <w:pStyle w:val="1062"/>
        <w:ind w:firstLine="420"/>
        <w:spacing w:line="360" w:lineRule="auto"/>
        <w:tabs>
          <w:tab w:val="left" w:pos="900" w:leader="none"/>
        </w:tabs>
        <w:rPr>
          <w:szCs w:val="21"/>
        </w:rPr>
      </w:pPr>
      <w:r>
        <w:rPr>
          <w:szCs w:val="21"/>
        </w:rPr>
        <w:t xml:space="preserve">供应商一旦下载了本磋商文件并决定参加磋商，即被认为接受了本磋商文件的规定和约束，并且视为自竞争性磋商公告期限届满之日起已经知道或应当知道自身权益是否受到了损害。</w:t>
      </w:r>
      <w:r>
        <w:rPr>
          <w:szCs w:val="21"/>
        </w:rPr>
      </w:r>
      <w:r/>
    </w:p>
    <w:p>
      <w:pPr>
        <w:pStyle w:val="1062"/>
        <w:numPr>
          <w:ilvl w:val="0"/>
          <w:numId w:val="5"/>
        </w:numPr>
        <w:ind w:firstLine="420"/>
        <w:spacing w:line="360" w:lineRule="auto"/>
        <w:tabs>
          <w:tab w:val="left" w:pos="900" w:leader="none"/>
        </w:tabs>
        <w:rPr>
          <w:szCs w:val="21"/>
        </w:rPr>
      </w:pPr>
      <w:r/>
      <w:bookmarkStart w:id="45" w:name="_Toc462564070"/>
      <w:r/>
      <w:bookmarkStart w:id="46" w:name="_Toc16938527"/>
      <w:r/>
      <w:bookmarkStart w:id="47" w:name="_Toc513029211"/>
      <w:r/>
      <w:bookmarkStart w:id="48" w:name="_Toc20823283"/>
      <w:r>
        <w:rPr>
          <w:szCs w:val="21"/>
        </w:rPr>
        <w:t xml:space="preserve">磋商文件的澄清</w:t>
      </w:r>
      <w:bookmarkEnd w:id="45"/>
      <w:r/>
      <w:bookmarkEnd w:id="46"/>
      <w:r/>
      <w:bookmarkEnd w:id="47"/>
      <w:r/>
      <w:bookmarkEnd w:id="48"/>
      <w:r>
        <w:rPr>
          <w:szCs w:val="21"/>
        </w:rPr>
        <w:t xml:space="preserve">及修改</w:t>
      </w:r>
      <w:r>
        <w:rPr>
          <w:szCs w:val="21"/>
        </w:rPr>
      </w:r>
      <w:r/>
    </w:p>
    <w:p>
      <w:pPr>
        <w:pStyle w:val="1062"/>
        <w:ind w:firstLine="420"/>
        <w:spacing w:line="360" w:lineRule="auto"/>
        <w:tabs>
          <w:tab w:val="left" w:pos="900" w:leader="none"/>
        </w:tabs>
        <w:rPr>
          <w:rFonts w:hint="eastAsia"/>
          <w:szCs w:val="21"/>
        </w:rPr>
      </w:pPr>
      <w:r/>
      <w:bookmarkStart w:id="49" w:name="_Toc61149553"/>
      <w:r/>
      <w:bookmarkStart w:id="50" w:name="_Toc14577351"/>
      <w:r/>
      <w:bookmarkStart w:id="51" w:name="_Toc513029213"/>
      <w:r/>
      <w:bookmarkStart w:id="52" w:name="_Toc462564072"/>
      <w:r>
        <w:rPr>
          <w:rFonts w:hint="eastAsia"/>
          <w:szCs w:val="21"/>
        </w:rPr>
        <w:t xml:space="preserve">在响应文件提交截止时间前，采购代理机构可以对磋商文件进行澄清和修改，澄清或者修改的内容作为磋商文件的组成部分。澄清或者修改的内容可能影响响应文件编制的，采购代理机构将在提交首次响应文件截止时间至少5日前，在“江苏政府采购网”上发布书面更正公告形式通知所有获取磋商文件的供应商，更正公告内容将作为磋商文件的组成部分，并对供应商具有约束力。不足5日的，采购代理机构将顺延提交首次响应文件截止时间。</w:t>
      </w:r>
      <w:r>
        <w:rPr>
          <w:rFonts w:hint="eastAsia"/>
          <w:szCs w:val="21"/>
        </w:rPr>
      </w:r>
      <w:r/>
    </w:p>
    <w:p>
      <w:pPr>
        <w:pStyle w:val="1062"/>
        <w:ind w:left="120" w:firstLine="420"/>
        <w:spacing w:line="360" w:lineRule="auto"/>
        <w:tabs>
          <w:tab w:val="left" w:pos="900" w:leader="none"/>
        </w:tabs>
        <w:rPr>
          <w:szCs w:val="21"/>
        </w:rPr>
      </w:pPr>
      <w:r>
        <w:rPr>
          <w:b/>
          <w:szCs w:val="21"/>
        </w:rPr>
        <w:t xml:space="preserve">二、磋商响应文件的编制</w:t>
      </w:r>
      <w:bookmarkEnd w:id="49"/>
      <w:r/>
      <w:bookmarkEnd w:id="50"/>
      <w:r/>
      <w:bookmarkEnd w:id="51"/>
      <w:r/>
      <w:bookmarkEnd w:id="52"/>
      <w:r/>
      <w:bookmarkStart w:id="53" w:name="_Toc513029223"/>
      <w:r/>
      <w:bookmarkStart w:id="54" w:name="_Toc14577361"/>
      <w:r/>
      <w:bookmarkStart w:id="55" w:name="_Toc61149561"/>
      <w:r>
        <w:rPr>
          <w:szCs w:val="21"/>
        </w:rPr>
      </w:r>
      <w:r/>
    </w:p>
    <w:p>
      <w:pPr>
        <w:pStyle w:val="1062"/>
        <w:ind w:firstLine="522"/>
        <w:spacing w:line="360" w:lineRule="auto"/>
        <w:tabs>
          <w:tab w:val="left" w:pos="900" w:leader="none"/>
        </w:tabs>
        <w:rPr>
          <w:szCs w:val="21"/>
        </w:rPr>
      </w:pPr>
      <w:r/>
      <w:bookmarkEnd w:id="53"/>
      <w:r/>
      <w:bookmarkEnd w:id="54"/>
      <w:r/>
      <w:bookmarkEnd w:id="55"/>
      <w:r/>
      <w:bookmarkStart w:id="56" w:name="_Hlt26954834"/>
      <w:r/>
      <w:bookmarkEnd w:id="56"/>
      <w:r/>
      <w:bookmarkStart w:id="57" w:name="_Toc513029215"/>
      <w:r/>
      <w:bookmarkStart w:id="58" w:name="_Toc462564074"/>
      <w:r/>
      <w:bookmarkStart w:id="59" w:name="_Toc14577353"/>
      <w:r/>
      <w:bookmarkStart w:id="60" w:name="_Toc61149555"/>
      <w:r/>
      <w:bookmarkStart w:id="61" w:name="_Toc462564073"/>
      <w:r/>
      <w:bookmarkStart w:id="62" w:name="_Toc14577352"/>
      <w:r/>
      <w:bookmarkStart w:id="63" w:name="_Toc513029214"/>
      <w:r/>
      <w:bookmarkStart w:id="64" w:name="_Toc61149554"/>
      <w:r>
        <w:rPr>
          <w:szCs w:val="21"/>
        </w:rPr>
        <w:t xml:space="preserve">1、响应文件</w:t>
      </w:r>
      <w:bookmarkEnd w:id="57"/>
      <w:r/>
      <w:bookmarkEnd w:id="58"/>
      <w:r/>
      <w:bookmarkEnd w:id="59"/>
      <w:r/>
      <w:bookmarkEnd w:id="60"/>
      <w:r>
        <w:rPr>
          <w:szCs w:val="21"/>
        </w:rPr>
        <w:t xml:space="preserve">编制要求</w:t>
      </w:r>
      <w:r>
        <w:rPr>
          <w:szCs w:val="21"/>
        </w:rPr>
      </w:r>
      <w:r/>
    </w:p>
    <w:p>
      <w:pPr>
        <w:pStyle w:val="1062"/>
        <w:ind w:left="120" w:firstLine="417"/>
        <w:spacing w:line="360" w:lineRule="auto"/>
        <w:tabs>
          <w:tab w:val="left" w:pos="900" w:leader="none"/>
        </w:tabs>
        <w:rPr>
          <w:szCs w:val="21"/>
        </w:rPr>
      </w:pPr>
      <w:r>
        <w:rPr>
          <w:szCs w:val="21"/>
        </w:rPr>
        <w:t xml:space="preserve">1.1磋商供应商提交的响应文件以及其与代理机构及</w:t>
      </w:r>
      <w:r>
        <w:rPr>
          <w:rFonts w:hint="eastAsia"/>
          <w:szCs w:val="21"/>
        </w:rPr>
        <w:t xml:space="preserve">采购人</w:t>
      </w:r>
      <w:r>
        <w:rPr>
          <w:szCs w:val="21"/>
        </w:rPr>
        <w:t xml:space="preserve">就有关磋商的所有来往函电均应使用简体中文</w:t>
      </w:r>
      <w:r>
        <w:rPr>
          <w:rFonts w:hint="eastAsia"/>
          <w:szCs w:val="21"/>
        </w:rPr>
        <w:t xml:space="preserve">(规格、型号辅助符号例外)</w:t>
      </w:r>
      <w:r>
        <w:rPr>
          <w:szCs w:val="21"/>
        </w:rPr>
        <w:t xml:space="preserve">。</w:t>
      </w:r>
      <w:r>
        <w:rPr>
          <w:szCs w:val="21"/>
        </w:rPr>
      </w:r>
      <w:r/>
    </w:p>
    <w:p>
      <w:pPr>
        <w:pStyle w:val="1062"/>
        <w:ind w:left="120" w:firstLine="417"/>
        <w:spacing w:line="360" w:lineRule="auto"/>
        <w:tabs>
          <w:tab w:val="left" w:pos="900" w:leader="none"/>
        </w:tabs>
        <w:rPr>
          <w:rFonts w:hint="eastAsia"/>
          <w:szCs w:val="21"/>
        </w:rPr>
      </w:pPr>
      <w:r>
        <w:rPr>
          <w:szCs w:val="21"/>
        </w:rPr>
        <w:t xml:space="preserve">1.2除技术性能另有规定外，响应文件所使用的度量衡单位，均须采用国家法定计量单位。</w:t>
      </w:r>
      <w:r>
        <w:rPr>
          <w:rFonts w:hint="eastAsia"/>
          <w:szCs w:val="21"/>
        </w:rPr>
      </w:r>
      <w:r/>
    </w:p>
    <w:p>
      <w:pPr>
        <w:pStyle w:val="1062"/>
        <w:ind w:firstLine="522"/>
        <w:spacing w:line="360" w:lineRule="auto"/>
        <w:tabs>
          <w:tab w:val="left" w:pos="900" w:leader="none"/>
        </w:tabs>
        <w:rPr>
          <w:szCs w:val="21"/>
        </w:rPr>
      </w:pPr>
      <w:r/>
      <w:bookmarkEnd w:id="61"/>
      <w:r/>
      <w:bookmarkEnd w:id="62"/>
      <w:r/>
      <w:bookmarkEnd w:id="63"/>
      <w:r/>
      <w:bookmarkEnd w:id="64"/>
      <w:r/>
      <w:bookmarkStart w:id="65" w:name="_Hlt26954836"/>
      <w:r/>
      <w:bookmarkEnd w:id="65"/>
      <w:r/>
      <w:bookmarkStart w:id="66" w:name="_Hlt26670357"/>
      <w:r/>
      <w:bookmarkEnd w:id="66"/>
      <w:r/>
      <w:bookmarkStart w:id="67" w:name="_Toc513029219"/>
      <w:r/>
      <w:bookmarkStart w:id="68" w:name="_Toc14577357"/>
      <w:r/>
      <w:bookmarkStart w:id="69" w:name="_Toc61149558"/>
      <w:r/>
      <w:bookmarkStart w:id="70" w:name="_Toc14577355"/>
      <w:r/>
      <w:bookmarkStart w:id="71" w:name="_Toc513029217"/>
      <w:r/>
      <w:bookmarkStart w:id="72" w:name="_Toc61149557"/>
      <w:r>
        <w:rPr>
          <w:szCs w:val="21"/>
        </w:rPr>
        <w:t xml:space="preserve">1.3响应文件构成</w:t>
      </w:r>
      <w:r>
        <w:rPr>
          <w:szCs w:val="21"/>
        </w:rPr>
      </w:r>
      <w:r/>
    </w:p>
    <w:p>
      <w:pPr>
        <w:pStyle w:val="1062"/>
        <w:ind w:firstLine="420"/>
        <w:spacing w:line="360" w:lineRule="auto"/>
        <w:rPr>
          <w:szCs w:val="21"/>
        </w:rPr>
      </w:pPr>
      <w:r>
        <w:rPr>
          <w:szCs w:val="21"/>
        </w:rPr>
        <w:t xml:space="preserve">供应商应认真阅读和理解磋商文件，</w:t>
      </w:r>
      <w:r>
        <w:rPr>
          <w:rFonts w:hint="eastAsia"/>
          <w:szCs w:val="21"/>
        </w:rPr>
        <w:t xml:space="preserve">响应文件由供应商按要求参考给定格式如实填写(编写)，须有供应商(盖章）、法定代表人或法定代表人授权代表签字或盖章，方为有效，未尽事宜可自行补充。且须</w:t>
      </w:r>
      <w:r>
        <w:rPr>
          <w:szCs w:val="21"/>
        </w:rPr>
        <w:t xml:space="preserve">保证所提供资料的真实性。</w:t>
      </w:r>
      <w:r>
        <w:rPr>
          <w:szCs w:val="21"/>
        </w:rPr>
      </w:r>
      <w:r/>
    </w:p>
    <w:p>
      <w:pPr>
        <w:pStyle w:val="1062"/>
        <w:ind w:firstLine="422"/>
        <w:spacing w:line="360" w:lineRule="auto"/>
        <w:tabs>
          <w:tab w:val="left" w:pos="900" w:leader="none"/>
        </w:tabs>
        <w:rPr>
          <w:rFonts w:hint="eastAsia" w:ascii="宋体" w:hAnsi="宋体"/>
          <w:b/>
          <w:bCs/>
          <w:szCs w:val="21"/>
        </w:rPr>
      </w:pPr>
      <w:r/>
      <w:bookmarkEnd w:id="67"/>
      <w:r/>
      <w:bookmarkEnd w:id="68"/>
      <w:r/>
      <w:bookmarkEnd w:id="69"/>
      <w:r/>
      <w:bookmarkStart w:id="73" w:name="_Hlt26668999"/>
      <w:r/>
      <w:bookmarkEnd w:id="73"/>
      <w:r>
        <w:rPr>
          <w:rFonts w:hint="eastAsia" w:ascii="宋体" w:hAnsi="宋体"/>
          <w:b/>
          <w:bCs/>
          <w:szCs w:val="21"/>
        </w:rPr>
        <w:t xml:space="preserve">磋商供应商编写的响应文件应包括下列部分：</w:t>
      </w:r>
      <w:r>
        <w:rPr>
          <w:rFonts w:hint="eastAsia" w:ascii="宋体" w:hAnsi="宋体"/>
          <w:b/>
          <w:bCs/>
          <w:szCs w:val="21"/>
        </w:rPr>
      </w:r>
      <w:r/>
    </w:p>
    <w:p>
      <w:pPr>
        <w:pStyle w:val="1077"/>
        <w:spacing w:line="360" w:lineRule="auto"/>
        <w:rPr>
          <w:rFonts w:hint="eastAsia" w:ascii="宋体" w:hAnsi="宋体" w:cs="宋体"/>
          <w:szCs w:val="21"/>
        </w:rPr>
      </w:pPr>
      <w:r>
        <w:rPr>
          <w:rFonts w:hint="eastAsia" w:ascii="宋体" w:hAnsi="宋体" w:cs="宋体"/>
          <w:szCs w:val="21"/>
        </w:rPr>
        <w:t xml:space="preserve">1.3.1响应函、报价一览表、投标报价明细表、第二轮磋商报价表(格式见附件)；</w:t>
      </w:r>
      <w:r>
        <w:rPr>
          <w:rFonts w:hint="eastAsia" w:ascii="宋体" w:hAnsi="宋体" w:cs="宋体"/>
          <w:szCs w:val="21"/>
        </w:rPr>
      </w:r>
      <w:r/>
    </w:p>
    <w:p>
      <w:pPr>
        <w:pStyle w:val="1077"/>
        <w:spacing w:line="360" w:lineRule="auto"/>
        <w:rPr>
          <w:rFonts w:hint="eastAsia" w:ascii="宋体" w:hAnsi="宋体" w:cs="宋体"/>
          <w:szCs w:val="21"/>
        </w:rPr>
      </w:pPr>
      <w:r>
        <w:rPr>
          <w:rFonts w:hint="eastAsia" w:ascii="宋体" w:hAnsi="宋体" w:cs="宋体"/>
          <w:szCs w:val="21"/>
        </w:rPr>
        <w:t xml:space="preserve">1.3.2法定代表人身份证明或法定代表人授权委托书(格式见附件)；</w:t>
      </w:r>
      <w:r>
        <w:rPr>
          <w:rFonts w:hint="eastAsia" w:ascii="宋体" w:hAnsi="宋体" w:cs="宋体"/>
          <w:szCs w:val="21"/>
        </w:rPr>
      </w:r>
      <w:r/>
    </w:p>
    <w:p>
      <w:pPr>
        <w:pStyle w:val="1077"/>
        <w:spacing w:line="360" w:lineRule="auto"/>
        <w:rPr>
          <w:rFonts w:hint="eastAsia" w:ascii="宋体" w:hAnsi="宋体" w:cs="宋体"/>
          <w:szCs w:val="21"/>
        </w:rPr>
      </w:pPr>
      <w:r>
        <w:rPr>
          <w:rFonts w:hint="eastAsia" w:ascii="宋体" w:hAnsi="宋体" w:cs="宋体"/>
          <w:szCs w:val="21"/>
        </w:rPr>
        <w:t xml:space="preserve">1.3.3资格证明文件：</w:t>
      </w:r>
      <w:r>
        <w:rPr>
          <w:rFonts w:hint="eastAsia" w:ascii="宋体" w:hAnsi="宋体" w:cs="宋体"/>
          <w:szCs w:val="21"/>
        </w:rPr>
      </w:r>
      <w:r/>
    </w:p>
    <w:p>
      <w:pPr>
        <w:pStyle w:val="1077"/>
        <w:spacing w:line="360" w:lineRule="auto"/>
        <w:rPr>
          <w:rFonts w:hint="eastAsia" w:ascii="宋体" w:hAnsi="宋体" w:cs="宋体"/>
          <w:szCs w:val="21"/>
        </w:rPr>
      </w:pPr>
      <w:r>
        <w:rPr>
          <w:rFonts w:hint="eastAsia" w:ascii="宋体" w:hAnsi="宋体" w:cs="宋体"/>
          <w:szCs w:val="21"/>
        </w:rPr>
        <w:t xml:space="preserve">(1)供应商营业执照(复印件加盖公章)；</w:t>
      </w:r>
      <w:r>
        <w:rPr>
          <w:rFonts w:hint="eastAsia" w:ascii="宋体" w:hAnsi="宋体" w:cs="宋体"/>
          <w:szCs w:val="21"/>
        </w:rPr>
      </w:r>
      <w:r/>
    </w:p>
    <w:p>
      <w:pPr>
        <w:pStyle w:val="1077"/>
        <w:spacing w:line="360" w:lineRule="auto"/>
        <w:rPr>
          <w:rFonts w:hint="eastAsia" w:ascii="宋体" w:hAnsi="宋体" w:cs="宋体"/>
          <w:szCs w:val="21"/>
        </w:rPr>
      </w:pPr>
      <w:r>
        <w:rPr>
          <w:rFonts w:hint="eastAsia" w:ascii="宋体" w:hAnsi="宋体" w:cs="宋体"/>
          <w:szCs w:val="21"/>
        </w:rPr>
        <w:t xml:space="preserve">(2)供应商近六个月中任意一个月份(不含磋商当月)的财务状况报告(资产负债表和利润表)或由会计师事务所出具的近两年中任意一个年度的审计报告和所附己审财务报告复印件，其他组织、自然人及成立未满一年的法人应提供银行出具的资信证明；</w:t>
      </w:r>
      <w:r>
        <w:rPr>
          <w:rFonts w:hint="eastAsia" w:ascii="宋体" w:hAnsi="宋体" w:cs="宋体"/>
          <w:szCs w:val="21"/>
        </w:rPr>
      </w:r>
      <w:r/>
    </w:p>
    <w:p>
      <w:pPr>
        <w:pStyle w:val="1077"/>
        <w:spacing w:line="360" w:lineRule="auto"/>
        <w:rPr>
          <w:rFonts w:hint="eastAsia" w:ascii="宋体" w:hAnsi="宋体" w:cs="宋体"/>
          <w:szCs w:val="21"/>
        </w:rPr>
      </w:pPr>
      <w:r>
        <w:rPr>
          <w:rFonts w:hint="eastAsia" w:ascii="宋体" w:hAnsi="宋体" w:cs="宋体"/>
          <w:szCs w:val="21"/>
        </w:rPr>
        <w:t xml:space="preserve">(3)供应商近六个月中任意一个月份(不含磋商当月)的依法缴纳税收的相关材料(提供相关主管部门证明或银行代扣证明)复印件(依法免税的供应商，应提供其依法免税的证明材料)；</w:t>
      </w:r>
      <w:r>
        <w:rPr>
          <w:rFonts w:hint="eastAsia" w:ascii="宋体" w:hAnsi="宋体" w:cs="宋体"/>
          <w:szCs w:val="21"/>
        </w:rPr>
      </w:r>
      <w:r/>
    </w:p>
    <w:p>
      <w:pPr>
        <w:pStyle w:val="1077"/>
        <w:spacing w:line="360" w:lineRule="auto"/>
        <w:rPr>
          <w:rFonts w:hint="eastAsia" w:ascii="宋体" w:hAnsi="宋体" w:cs="宋体"/>
          <w:szCs w:val="21"/>
        </w:rPr>
      </w:pPr>
      <w:r>
        <w:rPr>
          <w:rFonts w:hint="eastAsia" w:ascii="宋体" w:hAnsi="宋体" w:cs="宋体"/>
          <w:szCs w:val="21"/>
        </w:rPr>
        <w:t xml:space="preserve">(4)供应商近六个月中任意一个月份(不含磋商当月)的依法缴纳社会保障资金的相关材料(提供相关主管部门证明或银行代扣证明)复印件；</w:t>
      </w:r>
      <w:r>
        <w:rPr>
          <w:rFonts w:hint="eastAsia" w:ascii="宋体" w:hAnsi="宋体" w:cs="宋体"/>
          <w:szCs w:val="21"/>
        </w:rPr>
      </w:r>
      <w:r/>
    </w:p>
    <w:p>
      <w:pPr>
        <w:pStyle w:val="1077"/>
        <w:spacing w:line="360" w:lineRule="auto"/>
        <w:rPr>
          <w:rFonts w:hint="eastAsia" w:ascii="宋体" w:hAnsi="宋体" w:cs="宋体"/>
          <w:szCs w:val="21"/>
        </w:rPr>
      </w:pPr>
      <w:r>
        <w:rPr>
          <w:rFonts w:hint="eastAsia" w:ascii="宋体" w:hAnsi="宋体" w:cs="宋体"/>
          <w:szCs w:val="21"/>
        </w:rPr>
        <w:t xml:space="preserve">(5)参加政府采购活动前3年内在经营活动中没有重大违法记录的书面声明；</w:t>
      </w:r>
      <w:r>
        <w:rPr>
          <w:rFonts w:hint="eastAsia" w:ascii="宋体" w:hAnsi="宋体" w:cs="宋体"/>
          <w:szCs w:val="21"/>
        </w:rPr>
      </w:r>
      <w:r/>
    </w:p>
    <w:p>
      <w:pPr>
        <w:pStyle w:val="1077"/>
        <w:spacing w:line="360" w:lineRule="auto"/>
        <w:rPr>
          <w:rFonts w:hint="eastAsia" w:ascii="宋体" w:hAnsi="宋体" w:cs="宋体"/>
          <w:szCs w:val="21"/>
        </w:rPr>
      </w:pPr>
      <w:r>
        <w:rPr>
          <w:rFonts w:hint="eastAsia" w:ascii="宋体" w:hAnsi="宋体" w:cs="宋体"/>
          <w:szCs w:val="21"/>
        </w:rPr>
        <w:t xml:space="preserve">(6)具备履行合同所必需的设备和专业技术能力的书面声明；</w:t>
      </w:r>
      <w:r>
        <w:rPr>
          <w:rFonts w:hint="eastAsia" w:ascii="宋体" w:hAnsi="宋体" w:cs="宋体"/>
          <w:szCs w:val="21"/>
        </w:rPr>
      </w:r>
      <w:r/>
    </w:p>
    <w:p>
      <w:pPr>
        <w:pStyle w:val="1077"/>
        <w:spacing w:line="360" w:lineRule="auto"/>
        <w:rPr>
          <w:rFonts w:hint="eastAsia" w:ascii="宋体" w:hAnsi="宋体" w:cs="宋体"/>
          <w:szCs w:val="21"/>
        </w:rPr>
      </w:pPr>
      <w:r>
        <w:rPr>
          <w:rFonts w:hint="eastAsia" w:ascii="宋体" w:hAnsi="宋体" w:cs="宋体"/>
          <w:szCs w:val="21"/>
        </w:rPr>
        <w:t xml:space="preserve">(7)</w:t>
      </w:r>
      <w:r>
        <w:rPr>
          <w:rFonts w:hint="eastAsia" w:ascii="宋体" w:hAnsi="宋体" w:cs="宋体"/>
          <w:b/>
          <w:bCs/>
          <w:szCs w:val="21"/>
        </w:rPr>
        <w:t xml:space="preserve">中小企业声明函或残疾人福利性单位声明函或监狱企业的证明资料</w:t>
      </w:r>
      <w:r>
        <w:rPr>
          <w:rFonts w:hint="eastAsia" w:ascii="宋体" w:hAnsi="宋体" w:cs="宋体"/>
          <w:szCs w:val="21"/>
        </w:rPr>
        <w:t xml:space="preserve">。</w:t>
      </w:r>
      <w:r>
        <w:rPr>
          <w:rFonts w:hint="eastAsia" w:ascii="宋体" w:hAnsi="宋体" w:cs="宋体"/>
          <w:szCs w:val="21"/>
        </w:rPr>
      </w:r>
      <w:r/>
    </w:p>
    <w:p>
      <w:pPr>
        <w:pStyle w:val="1077"/>
        <w:spacing w:line="360" w:lineRule="auto"/>
        <w:rPr>
          <w:rFonts w:hint="eastAsia" w:ascii="宋体" w:hAnsi="宋体" w:cs="宋体"/>
          <w:szCs w:val="21"/>
        </w:rPr>
      </w:pPr>
      <w:r>
        <w:rPr>
          <w:rFonts w:hint="eastAsia" w:ascii="宋体" w:hAnsi="宋体" w:cs="宋体"/>
          <w:szCs w:val="21"/>
        </w:rPr>
        <w:t xml:space="preserve">1.3.4承诺书(格式见附件)；</w:t>
      </w:r>
      <w:r>
        <w:rPr>
          <w:rFonts w:hint="eastAsia" w:ascii="宋体" w:hAnsi="宋体" w:cs="宋体"/>
          <w:szCs w:val="21"/>
        </w:rPr>
      </w:r>
      <w:r/>
    </w:p>
    <w:p>
      <w:pPr>
        <w:pStyle w:val="1077"/>
        <w:spacing w:line="360" w:lineRule="auto"/>
        <w:rPr>
          <w:rFonts w:hint="eastAsia" w:ascii="宋体" w:hAnsi="宋体" w:cs="宋体"/>
          <w:szCs w:val="21"/>
        </w:rPr>
      </w:pPr>
      <w:r>
        <w:rPr>
          <w:rFonts w:hint="eastAsia" w:ascii="宋体" w:hAnsi="宋体" w:cs="宋体"/>
          <w:szCs w:val="21"/>
        </w:rPr>
        <w:t xml:space="preserve">1.3.5商务及技术条款偏离表；</w:t>
      </w:r>
      <w:r>
        <w:rPr>
          <w:rFonts w:hint="eastAsia" w:ascii="宋体" w:hAnsi="宋体" w:cs="宋体"/>
          <w:szCs w:val="21"/>
        </w:rPr>
      </w:r>
      <w:r/>
    </w:p>
    <w:p>
      <w:pPr>
        <w:pStyle w:val="1077"/>
        <w:spacing w:line="360" w:lineRule="auto"/>
        <w:rPr>
          <w:rFonts w:hint="eastAsia" w:ascii="宋体" w:hAnsi="宋体" w:cs="宋体"/>
          <w:szCs w:val="21"/>
        </w:rPr>
      </w:pPr>
      <w:r>
        <w:rPr>
          <w:rFonts w:hint="eastAsia" w:ascii="宋体" w:hAnsi="宋体" w:cs="宋体"/>
          <w:szCs w:val="21"/>
        </w:rPr>
        <w:t xml:space="preserve">1.3.6评标办法中加分项证明材料(</w:t>
      </w:r>
      <w:r>
        <w:rPr>
          <w:rFonts w:hint="eastAsia" w:ascii="宋体" w:hAnsi="宋体"/>
          <w:szCs w:val="24"/>
        </w:rPr>
        <w:t xml:space="preserve">含项目实施方案、售后服务等</w:t>
      </w:r>
      <w:r>
        <w:rPr>
          <w:rFonts w:hint="eastAsia" w:ascii="宋体" w:hAnsi="宋体" w:cs="宋体"/>
          <w:szCs w:val="21"/>
        </w:rPr>
        <w:t xml:space="preserve">)；</w:t>
      </w:r>
      <w:r>
        <w:rPr>
          <w:rFonts w:hint="eastAsia" w:ascii="宋体" w:hAnsi="宋体" w:cs="宋体"/>
          <w:szCs w:val="21"/>
        </w:rPr>
      </w:r>
      <w:r/>
    </w:p>
    <w:p>
      <w:pPr>
        <w:pStyle w:val="1077"/>
        <w:spacing w:line="360" w:lineRule="auto"/>
        <w:rPr>
          <w:rFonts w:hint="eastAsia" w:ascii="宋体" w:hAnsi="宋体" w:cs="宋体"/>
          <w:szCs w:val="21"/>
        </w:rPr>
      </w:pPr>
      <w:r>
        <w:rPr>
          <w:rFonts w:hint="eastAsia" w:ascii="宋体" w:hAnsi="宋体" w:cs="宋体"/>
          <w:szCs w:val="21"/>
        </w:rPr>
        <w:t xml:space="preserve">1.3.7供应商认为需提交的其他证明材料（如有)。</w:t>
      </w:r>
      <w:r>
        <w:rPr>
          <w:rFonts w:hint="eastAsia" w:ascii="宋体" w:hAnsi="宋体" w:cs="宋体"/>
          <w:szCs w:val="21"/>
        </w:rPr>
      </w:r>
      <w:r/>
    </w:p>
    <w:p>
      <w:pPr>
        <w:pStyle w:val="1077"/>
        <w:spacing w:line="360" w:lineRule="auto"/>
        <w:rPr>
          <w:rFonts w:hint="eastAsia" w:ascii="宋体" w:hAnsi="宋体" w:cs="宋体"/>
          <w:szCs w:val="21"/>
        </w:rPr>
      </w:pPr>
      <w:r>
        <w:rPr>
          <w:rFonts w:hint="eastAsia" w:ascii="宋体" w:hAnsi="宋体" w:cs="宋体"/>
          <w:szCs w:val="21"/>
        </w:rPr>
        <w:t xml:space="preserve">备注:</w:t>
      </w:r>
      <w:r>
        <w:rPr>
          <w:rFonts w:hint="eastAsia" w:ascii="宋体" w:hAnsi="宋体" w:cs="宋体"/>
          <w:szCs w:val="21"/>
        </w:rPr>
      </w:r>
      <w:r/>
    </w:p>
    <w:p>
      <w:pPr>
        <w:pStyle w:val="1077"/>
        <w:spacing w:line="360" w:lineRule="auto"/>
        <w:rPr>
          <w:rFonts w:hint="eastAsia" w:ascii="宋体" w:hAnsi="宋体" w:cs="宋体"/>
          <w:szCs w:val="21"/>
        </w:rPr>
      </w:pPr>
      <w:r>
        <w:rPr>
          <w:rFonts w:hint="eastAsia" w:ascii="宋体" w:hAnsi="宋体" w:cs="宋体"/>
          <w:szCs w:val="21"/>
        </w:rPr>
        <w:t xml:space="preserve">(1)资格(资质)证明文件如遇年检、换证，则必须提供法定年检、换证单位出具的有效证明复印件。如资格(资质)证明文件遇有国家相关政策规定可不具备的，必须提供相关政策规定或相关单位出具的有效证明复印件。供应商法定代表人或法定代表人授权代表为外籍、港、澳、台地区人士的，其身份证明须提供有效的护照或港澳同胞来往内地通行证、台湾同胞来往大陆通行证，或其它可在中国大陆有效居留的许可证明。</w:t>
      </w:r>
      <w:r>
        <w:rPr>
          <w:rFonts w:hint="eastAsia" w:ascii="宋体" w:hAnsi="宋体" w:cs="宋体"/>
          <w:szCs w:val="21"/>
        </w:rPr>
      </w:r>
      <w:r/>
    </w:p>
    <w:p>
      <w:pPr>
        <w:pStyle w:val="1077"/>
        <w:spacing w:line="360" w:lineRule="auto"/>
        <w:rPr>
          <w:rFonts w:hint="eastAsia" w:ascii="宋体" w:hAnsi="宋体" w:cs="宋体"/>
          <w:szCs w:val="21"/>
        </w:rPr>
      </w:pPr>
      <w:r>
        <w:rPr>
          <w:rFonts w:hint="eastAsia" w:ascii="宋体" w:hAnsi="宋体" w:cs="宋体"/>
          <w:szCs w:val="21"/>
        </w:rPr>
        <w:t xml:space="preserve">2、磋商响应报价</w:t>
      </w:r>
      <w:bookmarkEnd w:id="70"/>
      <w:r/>
      <w:bookmarkEnd w:id="71"/>
      <w:r/>
      <w:bookmarkStart w:id="74" w:name="_Hlt26670373"/>
      <w:r/>
      <w:bookmarkEnd w:id="74"/>
      <w:r>
        <w:rPr>
          <w:rFonts w:hint="eastAsia" w:ascii="宋体" w:hAnsi="宋体" w:cs="宋体"/>
          <w:szCs w:val="21"/>
        </w:rPr>
        <w:t xml:space="preserve">表</w:t>
      </w:r>
      <w:bookmarkEnd w:id="72"/>
      <w:r>
        <w:rPr>
          <w:rFonts w:hint="eastAsia" w:ascii="宋体" w:hAnsi="宋体" w:cs="宋体"/>
          <w:szCs w:val="21"/>
        </w:rPr>
      </w:r>
      <w:r/>
    </w:p>
    <w:p>
      <w:pPr>
        <w:pStyle w:val="1062"/>
        <w:ind w:left="120"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2.1磋商供应商应按照磋商文件规定格式填报磋商响应报价。每项产品或服务只允许有一个报价，任何有选择的报价将不予接受，磋商文件中另有规定的按规定执行。</w:t>
      </w:r>
      <w:r>
        <w:rPr>
          <w:rFonts w:hint="eastAsia" w:ascii="宋体" w:hAnsi="宋体" w:cs="宋体"/>
          <w:szCs w:val="21"/>
        </w:rPr>
      </w:r>
      <w:r/>
    </w:p>
    <w:p>
      <w:pPr>
        <w:pStyle w:val="1062"/>
        <w:ind w:left="120"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2.2标的物</w:t>
      </w:r>
      <w:r>
        <w:rPr>
          <w:rFonts w:hint="eastAsia" w:ascii="宋体" w:hAnsi="宋体" w:cs="宋体"/>
          <w:szCs w:val="21"/>
        </w:rPr>
      </w:r>
      <w:r/>
    </w:p>
    <w:p>
      <w:pPr>
        <w:pStyle w:val="1062"/>
        <w:ind w:firstLine="420"/>
        <w:spacing w:line="360" w:lineRule="auto"/>
        <w:rPr>
          <w:rFonts w:hint="eastAsia" w:hAnsi="宋体" w:cs="宋体"/>
          <w:bCs/>
        </w:rPr>
      </w:pPr>
      <w:r>
        <w:rPr>
          <w:rFonts w:hint="eastAsia" w:hAnsi="宋体" w:cs="宋体"/>
          <w:bCs/>
        </w:rPr>
        <w:t xml:space="preserve">采购人需求的货物、服务等。</w:t>
      </w:r>
      <w:r>
        <w:rPr>
          <w:rFonts w:hint="eastAsia" w:hAnsi="宋体" w:cs="宋体"/>
          <w:bCs/>
        </w:rPr>
      </w:r>
      <w:r/>
    </w:p>
    <w:p>
      <w:pPr>
        <w:pStyle w:val="1062"/>
        <w:ind w:left="120"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2.3有关费用处理</w:t>
      </w:r>
      <w:r>
        <w:rPr>
          <w:rFonts w:hint="eastAsia" w:ascii="宋体" w:hAnsi="宋体" w:cs="宋体"/>
          <w:szCs w:val="21"/>
        </w:rPr>
      </w:r>
      <w:r/>
    </w:p>
    <w:p>
      <w:pPr>
        <w:pStyle w:val="1062"/>
        <w:numPr>
          <w:ilvl w:val="0"/>
          <w:numId w:val="6"/>
        </w:numPr>
        <w:ind w:firstLine="420"/>
        <w:spacing w:line="360" w:lineRule="auto"/>
        <w:rPr>
          <w:rFonts w:hint="eastAsia" w:hAnsi="宋体" w:cs="宋体"/>
          <w:bCs/>
        </w:rPr>
      </w:pPr>
      <w:r>
        <w:rPr>
          <w:rFonts w:hint="eastAsia" w:hAnsi="宋体" w:cs="宋体"/>
          <w:bCs/>
        </w:rPr>
        <w:t xml:space="preserve">供应商报价是根据采购文件所确定的供货、服务范围内的全部工作和内容的价格体现，涵盖完成采购文件规定的工作所涉及到的一切费用。</w:t>
      </w:r>
      <w:r>
        <w:rPr>
          <w:rFonts w:hint="eastAsia" w:hAnsi="宋体" w:cs="宋体"/>
          <w:bCs/>
        </w:rPr>
      </w:r>
      <w:r/>
    </w:p>
    <w:p>
      <w:pPr>
        <w:pStyle w:val="1062"/>
        <w:numPr>
          <w:ilvl w:val="0"/>
          <w:numId w:val="6"/>
        </w:numPr>
        <w:ind w:firstLine="420"/>
        <w:spacing w:line="360" w:lineRule="auto"/>
        <w:rPr>
          <w:rFonts w:hint="eastAsia" w:hAnsi="宋体" w:cs="宋体"/>
          <w:bCs/>
        </w:rPr>
      </w:pPr>
      <w:r>
        <w:rPr>
          <w:rFonts w:hint="eastAsia" w:hAnsi="宋体" w:cs="宋体"/>
          <w:bCs/>
        </w:rPr>
        <w:t xml:space="preserve">采购文件未列明，而供应商认为必需的费用也需列入报价。</w:t>
      </w:r>
      <w:r>
        <w:rPr>
          <w:rFonts w:hint="eastAsia" w:hAnsi="宋体" w:cs="宋体"/>
          <w:bCs/>
        </w:rPr>
      </w:r>
      <w:r/>
    </w:p>
    <w:p>
      <w:pPr>
        <w:pStyle w:val="1062"/>
        <w:numPr>
          <w:ilvl w:val="0"/>
          <w:numId w:val="6"/>
        </w:numPr>
        <w:ind w:firstLine="420"/>
        <w:spacing w:line="360" w:lineRule="auto"/>
        <w:rPr>
          <w:rFonts w:hint="eastAsia" w:hAnsi="宋体" w:cs="宋体"/>
          <w:szCs w:val="22"/>
        </w:rPr>
      </w:pPr>
      <w:r>
        <w:rPr>
          <w:rFonts w:hint="eastAsia" w:hAnsi="宋体" w:cs="宋体"/>
          <w:szCs w:val="22"/>
        </w:rPr>
        <w:t xml:space="preserve">本报价必须充分考虑所有可能影响到报价的价格因素，一旦响应结束最终成交，合同期内价格未经采购人允许将不予调整。如发生漏、缺、少项，都将被认为是成交供应商的报价让利行为。</w:t>
      </w:r>
      <w:r>
        <w:rPr>
          <w:rFonts w:hint="eastAsia" w:hAnsi="宋体" w:cs="宋体"/>
          <w:szCs w:val="22"/>
        </w:rPr>
      </w:r>
      <w:r/>
    </w:p>
    <w:p>
      <w:pPr>
        <w:pStyle w:val="1062"/>
        <w:numPr>
          <w:ilvl w:val="0"/>
          <w:numId w:val="6"/>
        </w:numPr>
        <w:ind w:firstLine="420"/>
        <w:spacing w:line="360" w:lineRule="auto"/>
      </w:pPr>
      <w:r>
        <w:rPr>
          <w:rFonts w:hint="eastAsia" w:hAnsi="宋体" w:cs="宋体"/>
          <w:szCs w:val="22"/>
        </w:rPr>
        <w:t xml:space="preserve">其它报价要求：本项目响应报价应包括为完成本项目发生的所有费用。</w:t>
      </w:r>
      <w:r/>
    </w:p>
    <w:p>
      <w:pPr>
        <w:pStyle w:val="1062"/>
        <w:ind w:firstLine="420"/>
        <w:spacing w:line="360" w:lineRule="auto"/>
        <w:rPr>
          <w:rFonts w:hint="eastAsia" w:ascii="宋体" w:hAnsi="宋体" w:cs="宋体"/>
          <w:szCs w:val="21"/>
        </w:rPr>
      </w:pPr>
      <w:r>
        <w:rPr>
          <w:rFonts w:hint="eastAsia" w:hAnsi="宋体" w:cs="宋体"/>
          <w:bCs/>
        </w:rPr>
        <w:t xml:space="preserve">（5）采购文件未列明，而供应商认为履行本项目合同所必需的费用也需列入报价。</w:t>
      </w:r>
      <w:r>
        <w:rPr>
          <w:rFonts w:hint="eastAsia" w:ascii="宋体" w:hAnsi="宋体" w:cs="宋体"/>
          <w:szCs w:val="21"/>
        </w:rPr>
      </w:r>
      <w:r/>
    </w:p>
    <w:p>
      <w:pPr>
        <w:pStyle w:val="1062"/>
        <w:ind w:left="120"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2.4报价采用的货币</w:t>
      </w:r>
      <w:r>
        <w:rPr>
          <w:rFonts w:hint="eastAsia" w:ascii="宋体" w:hAnsi="宋体" w:cs="宋体"/>
          <w:szCs w:val="21"/>
        </w:rPr>
      </w:r>
      <w:r/>
    </w:p>
    <w:p>
      <w:pPr>
        <w:pStyle w:val="1062"/>
        <w:ind w:left="120"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响应文件中的单价和总价，无特殊规定的采用人民币报价，以元为单位标注。磋商文件中另有规定的按规定执行。</w:t>
      </w:r>
      <w:r>
        <w:rPr>
          <w:rFonts w:hint="eastAsia" w:ascii="宋体" w:hAnsi="宋体" w:cs="宋体"/>
          <w:szCs w:val="21"/>
        </w:rPr>
      </w:r>
      <w:r/>
    </w:p>
    <w:p>
      <w:pPr>
        <w:pStyle w:val="1062"/>
        <w:ind w:left="120"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2.5磋商响应报价表上的价格应按磋商文件规定填写。</w:t>
      </w:r>
      <w:r>
        <w:rPr>
          <w:rFonts w:hint="eastAsia" w:ascii="宋体" w:hAnsi="宋体" w:cs="宋体"/>
          <w:szCs w:val="21"/>
        </w:rPr>
      </w:r>
      <w:r/>
    </w:p>
    <w:p>
      <w:pPr>
        <w:pStyle w:val="1062"/>
        <w:ind w:firstLine="422"/>
        <w:spacing w:line="360" w:lineRule="auto"/>
        <w:tabs>
          <w:tab w:val="left" w:pos="900" w:leader="none"/>
        </w:tabs>
        <w:rPr>
          <w:rFonts w:hint="eastAsia" w:ascii="宋体" w:hAnsi="宋体" w:cs="宋体"/>
          <w:b/>
          <w:szCs w:val="21"/>
        </w:rPr>
      </w:pPr>
      <w:r/>
      <w:bookmarkStart w:id="75" w:name="_Hlt26670486"/>
      <w:r/>
      <w:bookmarkEnd w:id="75"/>
      <w:r/>
      <w:bookmarkStart w:id="76" w:name="_Hlt26670403"/>
      <w:r/>
      <w:bookmarkEnd w:id="76"/>
      <w:r/>
      <w:bookmarkStart w:id="77" w:name="_Hlt26954734"/>
      <w:r/>
      <w:bookmarkEnd w:id="77"/>
      <w:r/>
      <w:bookmarkStart w:id="78" w:name="_Hlt26954852"/>
      <w:r/>
      <w:bookmarkEnd w:id="78"/>
      <w:r/>
      <w:bookmarkStart w:id="79" w:name="_Hlt26670425"/>
      <w:r/>
      <w:bookmarkEnd w:id="79"/>
      <w:r/>
      <w:bookmarkStart w:id="80" w:name="_Hlt26954846"/>
      <w:r/>
      <w:bookmarkEnd w:id="80"/>
      <w:r/>
      <w:bookmarkStart w:id="81" w:name="_Hlt26954844"/>
      <w:r/>
      <w:bookmarkEnd w:id="81"/>
      <w:r/>
      <w:bookmarkStart w:id="82" w:name="_Hlt26954842"/>
      <w:r/>
      <w:bookmarkEnd w:id="82"/>
      <w:r/>
      <w:bookmarkStart w:id="83" w:name="_Hlt26954850"/>
      <w:r/>
      <w:bookmarkEnd w:id="83"/>
      <w:r/>
      <w:bookmarkStart w:id="84" w:name="_Hlt26954854"/>
      <w:r/>
      <w:bookmarkEnd w:id="84"/>
      <w:r/>
      <w:bookmarkStart w:id="85" w:name="_Hlt26670493"/>
      <w:r/>
      <w:bookmarkEnd w:id="85"/>
      <w:r/>
      <w:bookmarkStart w:id="86" w:name="_Hlt26954739"/>
      <w:r/>
      <w:bookmarkEnd w:id="86"/>
      <w:r/>
      <w:bookmarkStart w:id="87" w:name="_Hlt26670482"/>
      <w:r/>
      <w:bookmarkEnd w:id="87"/>
      <w:r/>
      <w:bookmarkStart w:id="88" w:name="_Hlt26954749"/>
      <w:r/>
      <w:bookmarkEnd w:id="88"/>
      <w:r/>
      <w:bookmarkStart w:id="89" w:name="_Hlt26954731"/>
      <w:r/>
      <w:bookmarkEnd w:id="89"/>
      <w:r/>
      <w:bookmarkStart w:id="90" w:name="_Hlt26670489"/>
      <w:r/>
      <w:bookmarkEnd w:id="90"/>
      <w:r/>
      <w:bookmarkStart w:id="91" w:name="_Hlt26954848"/>
      <w:r/>
      <w:bookmarkEnd w:id="91"/>
      <w:r/>
      <w:bookmarkStart w:id="92" w:name="_Hlt26668983"/>
      <w:r/>
      <w:bookmarkEnd w:id="92"/>
      <w:r/>
      <w:bookmarkStart w:id="93" w:name="_Toc14577362"/>
      <w:r/>
      <w:bookmarkStart w:id="94" w:name="_Toc61149562"/>
      <w:r/>
      <w:bookmarkStart w:id="95" w:name="_Toc513029224"/>
      <w:r>
        <w:rPr>
          <w:rFonts w:hint="eastAsia" w:ascii="宋体" w:hAnsi="宋体" w:cs="宋体"/>
          <w:b/>
          <w:szCs w:val="21"/>
        </w:rPr>
        <w:t xml:space="preserve">三、响应文件的递交</w:t>
      </w:r>
      <w:bookmarkEnd w:id="93"/>
      <w:r/>
      <w:bookmarkEnd w:id="94"/>
      <w:r/>
      <w:bookmarkEnd w:id="95"/>
      <w:r>
        <w:rPr>
          <w:rFonts w:hint="eastAsia" w:ascii="宋体" w:hAnsi="宋体" w:cs="宋体"/>
          <w:b/>
          <w:szCs w:val="21"/>
        </w:rPr>
      </w:r>
      <w:r/>
    </w:p>
    <w:p>
      <w:pPr>
        <w:pStyle w:val="1062"/>
        <w:ind w:left="120" w:firstLine="420"/>
        <w:spacing w:line="360" w:lineRule="auto"/>
        <w:tabs>
          <w:tab w:val="left" w:pos="900" w:leader="none"/>
        </w:tabs>
        <w:rPr>
          <w:rFonts w:ascii="宋体" w:hAnsi="宋体" w:cs="宋体"/>
          <w:szCs w:val="21"/>
        </w:rPr>
      </w:pPr>
      <w:r/>
      <w:bookmarkStart w:id="96" w:name="_Hlt26954856"/>
      <w:r/>
      <w:bookmarkEnd w:id="96"/>
      <w:r>
        <w:rPr>
          <w:rFonts w:hint="eastAsia" w:ascii="宋体" w:hAnsi="宋体" w:cs="宋体"/>
          <w:szCs w:val="21"/>
        </w:rPr>
        <w:t xml:space="preserve">1、电子磋商响应文件的递交</w:t>
      </w:r>
      <w:r>
        <w:rPr>
          <w:rFonts w:ascii="宋体" w:hAnsi="宋体" w:cs="宋体"/>
          <w:szCs w:val="21"/>
        </w:rPr>
      </w:r>
      <w:r/>
    </w:p>
    <w:p>
      <w:pPr>
        <w:pStyle w:val="1062"/>
        <w:ind w:left="120" w:firstLine="420"/>
        <w:spacing w:line="360" w:lineRule="auto"/>
        <w:tabs>
          <w:tab w:val="left" w:pos="900" w:leader="none"/>
        </w:tabs>
        <w:rPr>
          <w:rFonts w:ascii="宋体" w:hAnsi="宋体" w:cs="宋体"/>
          <w:szCs w:val="21"/>
        </w:rPr>
      </w:pPr>
      <w:r>
        <w:rPr>
          <w:rFonts w:hint="eastAsia" w:ascii="宋体" w:hAnsi="宋体" w:cs="宋体"/>
          <w:szCs w:val="21"/>
        </w:rPr>
        <w:t xml:space="preserve">1</w:t>
      </w:r>
      <w:r>
        <w:rPr>
          <w:rFonts w:ascii="宋体" w:hAnsi="宋体" w:cs="宋体"/>
          <w:szCs w:val="21"/>
        </w:rPr>
        <w:t xml:space="preserve">.1</w:t>
      </w:r>
      <w:r>
        <w:rPr>
          <w:rFonts w:hint="eastAsia" w:ascii="宋体" w:hAnsi="宋体" w:cs="宋体"/>
          <w:szCs w:val="21"/>
        </w:rPr>
        <w:t xml:space="preserve">供应商应当按照规定，在提交响应文件截止时间前制作并上传电子响应文件。</w:t>
      </w:r>
      <w:r>
        <w:rPr>
          <w:rFonts w:ascii="宋体" w:hAnsi="宋体" w:cs="宋体"/>
          <w:szCs w:val="21"/>
        </w:rPr>
      </w:r>
      <w:r/>
    </w:p>
    <w:p>
      <w:pPr>
        <w:pStyle w:val="1062"/>
        <w:ind w:left="120" w:firstLine="420"/>
        <w:spacing w:line="360" w:lineRule="auto"/>
        <w:tabs>
          <w:tab w:val="left" w:pos="900" w:leader="none"/>
        </w:tabs>
        <w:rPr>
          <w:rFonts w:ascii="宋体" w:hAnsi="宋体" w:cs="宋体"/>
          <w:szCs w:val="21"/>
        </w:rPr>
      </w:pPr>
      <w:r>
        <w:rPr>
          <w:rFonts w:ascii="宋体" w:hAnsi="宋体" w:cs="宋体"/>
          <w:szCs w:val="21"/>
        </w:rPr>
        <w:t xml:space="preserve">2.1</w:t>
      </w:r>
      <w:r>
        <w:rPr>
          <w:rFonts w:hint="eastAsia" w:ascii="宋体" w:hAnsi="宋体" w:cs="宋体"/>
          <w:szCs w:val="21"/>
        </w:rPr>
        <w:t xml:space="preserve">提交响应文件截止时间</w:t>
      </w:r>
      <w:r>
        <w:rPr>
          <w:rFonts w:ascii="宋体" w:hAnsi="宋体" w:cs="宋体"/>
          <w:szCs w:val="21"/>
        </w:rPr>
      </w:r>
      <w:r/>
    </w:p>
    <w:p>
      <w:pPr>
        <w:pStyle w:val="1062"/>
        <w:ind w:left="120" w:firstLine="420"/>
        <w:spacing w:line="360" w:lineRule="auto"/>
        <w:tabs>
          <w:tab w:val="left" w:pos="900" w:leader="none"/>
        </w:tabs>
        <w:rPr>
          <w:rFonts w:ascii="宋体" w:hAnsi="宋体" w:cs="宋体"/>
          <w:szCs w:val="21"/>
        </w:rPr>
      </w:pPr>
      <w:r>
        <w:rPr>
          <w:rFonts w:hint="eastAsia" w:ascii="宋体" w:hAnsi="宋体" w:cs="宋体"/>
          <w:szCs w:val="21"/>
        </w:rPr>
        <w:t xml:space="preserve">供应商上传电子响应文件的时间不得迟于磋商公告中规定的提交响应文件截止时间。</w:t>
      </w:r>
      <w:r>
        <w:rPr>
          <w:rFonts w:ascii="宋体" w:hAnsi="宋体" w:cs="宋体"/>
          <w:szCs w:val="21"/>
        </w:rPr>
      </w:r>
      <w:r/>
    </w:p>
    <w:p>
      <w:pPr>
        <w:pStyle w:val="1062"/>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、响应文件的拒收</w:t>
      </w:r>
      <w:r>
        <w:rPr>
          <w:rFonts w:hint="eastAsia" w:ascii="宋体" w:hAnsi="宋体" w:cs="宋体"/>
          <w:szCs w:val="21"/>
        </w:rPr>
      </w:r>
      <w:r/>
    </w:p>
    <w:p>
      <w:pPr>
        <w:pStyle w:val="1062"/>
        <w:ind w:left="120" w:firstLine="420"/>
        <w:spacing w:line="360" w:lineRule="auto"/>
        <w:tabs>
          <w:tab w:val="left" w:pos="900" w:leader="none"/>
        </w:tabs>
        <w:rPr>
          <w:rFonts w:ascii="宋体" w:hAnsi="宋体" w:cs="宋体"/>
          <w:szCs w:val="21"/>
        </w:rPr>
      </w:pPr>
      <w:r>
        <w:rPr>
          <w:rFonts w:ascii="宋体" w:hAnsi="宋体" w:cs="宋体"/>
          <w:szCs w:val="21"/>
        </w:rPr>
        <w:t xml:space="preserve">2.1</w:t>
      </w:r>
      <w:r>
        <w:rPr>
          <w:rFonts w:hint="eastAsia" w:ascii="宋体" w:hAnsi="宋体" w:cs="宋体"/>
          <w:szCs w:val="21"/>
        </w:rPr>
        <w:t xml:space="preserve">采购代理机构拒绝接收在其规定的提交响应文件截止时间后上传的任何电子响应文件</w:t>
      </w:r>
      <w:r>
        <w:rPr>
          <w:rFonts w:ascii="宋体" w:hAnsi="宋体" w:cs="宋体"/>
          <w:szCs w:val="21"/>
        </w:rPr>
      </w:r>
      <w:r/>
    </w:p>
    <w:p>
      <w:pPr>
        <w:pStyle w:val="1062"/>
        <w:ind w:left="120" w:firstLine="420"/>
        <w:spacing w:line="360" w:lineRule="auto"/>
        <w:tabs>
          <w:tab w:val="left" w:pos="900" w:leader="none"/>
        </w:tabs>
        <w:rPr>
          <w:rFonts w:ascii="宋体" w:hAnsi="宋体" w:cs="宋体"/>
          <w:szCs w:val="21"/>
        </w:rPr>
      </w:pPr>
      <w:r>
        <w:rPr>
          <w:rFonts w:ascii="宋体" w:hAnsi="宋体" w:cs="宋体"/>
          <w:szCs w:val="21"/>
        </w:rPr>
        <w:t xml:space="preserve">3</w:t>
      </w:r>
      <w:r>
        <w:rPr>
          <w:rFonts w:hint="eastAsia" w:ascii="宋体" w:hAnsi="宋体" w:cs="宋体"/>
          <w:szCs w:val="21"/>
        </w:rPr>
        <w:t xml:space="preserve">、响应文件的撤回和修改电子响应文件的撤回</w:t>
      </w:r>
      <w:r>
        <w:rPr>
          <w:rFonts w:ascii="宋体" w:hAnsi="宋体" w:cs="宋体"/>
          <w:szCs w:val="21"/>
        </w:rPr>
      </w:r>
      <w:r/>
    </w:p>
    <w:p>
      <w:pPr>
        <w:pStyle w:val="1062"/>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3.1</w:t>
      </w:r>
      <w:r>
        <w:rPr>
          <w:rFonts w:hint="eastAsia" w:ascii="宋体" w:hAnsi="宋体" w:cs="宋体"/>
          <w:szCs w:val="21"/>
        </w:rPr>
        <w:t xml:space="preserve">供应商可在提交响应文件截止时间前，撤回其电子响应文件。</w:t>
      </w:r>
      <w:r>
        <w:rPr>
          <w:rFonts w:hint="eastAsia" w:ascii="宋体" w:hAnsi="宋体" w:cs="宋体"/>
          <w:szCs w:val="21"/>
        </w:rPr>
      </w:r>
      <w:r/>
    </w:p>
    <w:p>
      <w:pPr>
        <w:pStyle w:val="1062"/>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3.2</w:t>
      </w:r>
      <w:r>
        <w:rPr>
          <w:rFonts w:hint="eastAsia" w:ascii="宋体" w:hAnsi="宋体" w:cs="宋体"/>
          <w:szCs w:val="21"/>
        </w:rPr>
        <w:t xml:space="preserve">供应商撤回电子响应文件，则认为其不再参与本项目磋商活动</w:t>
      </w:r>
      <w:r>
        <w:rPr>
          <w:rFonts w:hint="eastAsia" w:ascii="宋体" w:hAnsi="宋体" w:cs="宋体"/>
          <w:szCs w:val="21"/>
        </w:rPr>
      </w:r>
      <w:r/>
    </w:p>
    <w:p>
      <w:pPr>
        <w:pStyle w:val="1062"/>
        <w:ind w:firstLine="422"/>
        <w:spacing w:line="360" w:lineRule="auto"/>
        <w:tabs>
          <w:tab w:val="left" w:pos="900" w:leader="none"/>
        </w:tabs>
        <w:rPr>
          <w:rFonts w:hint="eastAsia" w:ascii="宋体" w:hAnsi="宋体" w:cs="宋体"/>
          <w:b/>
          <w:szCs w:val="21"/>
        </w:rPr>
      </w:pPr>
      <w:r/>
      <w:bookmarkStart w:id="97" w:name="_Hlt26670523"/>
      <w:r/>
      <w:bookmarkEnd w:id="97"/>
      <w:r/>
      <w:bookmarkStart w:id="98" w:name="_Hlt26954864"/>
      <w:r/>
      <w:bookmarkEnd w:id="98"/>
      <w:r>
        <w:rPr>
          <w:rFonts w:hint="eastAsia" w:ascii="宋体" w:hAnsi="宋体" w:cs="宋体"/>
          <w:b/>
          <w:szCs w:val="21"/>
        </w:rPr>
        <w:t xml:space="preserve">四、响应文件的解密与评审</w:t>
      </w:r>
      <w:r>
        <w:rPr>
          <w:rFonts w:hint="eastAsia" w:ascii="宋体" w:hAnsi="宋体" w:cs="宋体"/>
          <w:b/>
          <w:szCs w:val="21"/>
        </w:rPr>
      </w:r>
      <w:r/>
    </w:p>
    <w:p>
      <w:pPr>
        <w:pStyle w:val="1062"/>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、响应文件解密</w:t>
      </w:r>
      <w:r>
        <w:rPr>
          <w:rFonts w:hint="eastAsia" w:ascii="宋体" w:hAnsi="宋体" w:cs="宋体"/>
          <w:szCs w:val="21"/>
        </w:rPr>
      </w:r>
      <w:r/>
    </w:p>
    <w:p>
      <w:pPr>
        <w:pStyle w:val="1062"/>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.1供应商应当按照规定，在苏采云系统规定的时间内对磋商响应文件进行解密。</w:t>
      </w:r>
      <w:r>
        <w:rPr>
          <w:rFonts w:hint="eastAsia" w:ascii="宋体" w:hAnsi="宋体" w:cs="宋体"/>
          <w:szCs w:val="21"/>
        </w:rPr>
      </w:r>
      <w:r/>
    </w:p>
    <w:p>
      <w:pPr>
        <w:pStyle w:val="1062"/>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、磋商小组</w:t>
      </w:r>
      <w:r>
        <w:rPr>
          <w:rFonts w:hint="eastAsia" w:ascii="宋体" w:hAnsi="宋体" w:cs="宋体"/>
          <w:szCs w:val="21"/>
        </w:rPr>
      </w:r>
      <w:r/>
    </w:p>
    <w:p>
      <w:pPr>
        <w:pStyle w:val="1062"/>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.1采购代理机构将组织磋商小组对响应文件进行评审。磋商小组由采购人代表和有关技术、经济等方面的专家组成，且人员构成符合政府采购有关规定。</w:t>
      </w:r>
      <w:r>
        <w:rPr>
          <w:rFonts w:hint="eastAsia" w:ascii="宋体" w:hAnsi="宋体" w:cs="宋体"/>
          <w:szCs w:val="21"/>
        </w:rPr>
      </w:r>
      <w:r/>
    </w:p>
    <w:p>
      <w:pPr>
        <w:pStyle w:val="1062"/>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.2磋商小组独立工作，负责评审所有响应文件并确定成交候选人。</w:t>
      </w:r>
      <w:r>
        <w:rPr>
          <w:rFonts w:hint="eastAsia" w:ascii="宋体" w:hAnsi="宋体" w:cs="宋体"/>
          <w:szCs w:val="21"/>
        </w:rPr>
      </w:r>
      <w:r/>
    </w:p>
    <w:p>
      <w:pPr>
        <w:pStyle w:val="1062"/>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3</w:t>
      </w:r>
      <w:r>
        <w:rPr>
          <w:rFonts w:hint="eastAsia" w:ascii="宋体" w:hAnsi="宋体" w:cs="宋体"/>
          <w:szCs w:val="21"/>
        </w:rPr>
        <w:t xml:space="preserve">、评审过程的保密与公正</w:t>
      </w:r>
      <w:r>
        <w:rPr>
          <w:rFonts w:hint="eastAsia" w:ascii="宋体" w:hAnsi="宋体" w:cs="宋体"/>
          <w:szCs w:val="21"/>
        </w:rPr>
      </w:r>
      <w:r/>
    </w:p>
    <w:p>
      <w:pPr>
        <w:pStyle w:val="1062"/>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3</w:t>
      </w:r>
      <w:r>
        <w:rPr>
          <w:rFonts w:hint="eastAsia" w:ascii="宋体" w:hAnsi="宋体" w:cs="宋体"/>
          <w:szCs w:val="21"/>
        </w:rPr>
        <w:t xml:space="preserve">.1磋商小组、采购人和采购代理机构工作人员、相关监督人员等与评审工作有关的人员，对评审情况以及在评审过程中获悉的国家秘密、商业秘密负有保密责任。</w:t>
      </w:r>
      <w:r>
        <w:rPr>
          <w:rFonts w:hint="eastAsia" w:ascii="宋体" w:hAnsi="宋体" w:cs="宋体"/>
          <w:szCs w:val="21"/>
        </w:rPr>
      </w:r>
      <w:r/>
    </w:p>
    <w:p>
      <w:pPr>
        <w:pStyle w:val="1062"/>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3</w:t>
      </w:r>
      <w:r>
        <w:rPr>
          <w:rFonts w:hint="eastAsia" w:ascii="宋体" w:hAnsi="宋体" w:cs="宋体"/>
          <w:szCs w:val="21"/>
        </w:rPr>
        <w:t xml:space="preserve">.2在评审过程中，供应商不得以任何行为影响磋商评审过程，否则其响应文件将被作为无效响应文件。</w:t>
      </w:r>
      <w:r>
        <w:rPr>
          <w:rFonts w:hint="eastAsia" w:ascii="宋体" w:hAnsi="宋体" w:cs="宋体"/>
          <w:szCs w:val="21"/>
        </w:rPr>
      </w:r>
      <w:r/>
    </w:p>
    <w:p>
      <w:pPr>
        <w:pStyle w:val="1062"/>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3</w:t>
      </w:r>
      <w:r>
        <w:rPr>
          <w:rFonts w:hint="eastAsia" w:ascii="宋体" w:hAnsi="宋体" w:cs="宋体"/>
          <w:szCs w:val="21"/>
        </w:rPr>
        <w:t xml:space="preserve">.3在项目评审期间，采购代理机构将设专门人员与供应商联系。</w:t>
      </w:r>
      <w:r>
        <w:rPr>
          <w:rFonts w:hint="eastAsia" w:ascii="宋体" w:hAnsi="宋体" w:cs="宋体"/>
          <w:szCs w:val="21"/>
        </w:rPr>
      </w:r>
      <w:r/>
    </w:p>
    <w:p>
      <w:pPr>
        <w:pStyle w:val="1062"/>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3</w:t>
      </w:r>
      <w:r>
        <w:rPr>
          <w:rFonts w:hint="eastAsia" w:ascii="宋体" w:hAnsi="宋体" w:cs="宋体"/>
          <w:szCs w:val="21"/>
        </w:rPr>
        <w:t xml:space="preserve">.4采购代理机构和磋商小组不向未成交的供应商解释未成交原因，也不公布评审过程中的相关细节。</w:t>
      </w:r>
      <w:r>
        <w:rPr>
          <w:rFonts w:hint="eastAsia" w:ascii="宋体" w:hAnsi="宋体" w:cs="宋体"/>
          <w:szCs w:val="21"/>
        </w:rPr>
      </w:r>
      <w:r/>
    </w:p>
    <w:p>
      <w:pPr>
        <w:pStyle w:val="1062"/>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4</w:t>
      </w:r>
      <w:r>
        <w:rPr>
          <w:rFonts w:hint="eastAsia" w:ascii="宋体" w:hAnsi="宋体" w:cs="宋体"/>
          <w:szCs w:val="21"/>
        </w:rPr>
        <w:t xml:space="preserve">、评审过程中的的澄清</w:t>
      </w:r>
      <w:r>
        <w:rPr>
          <w:rFonts w:hint="eastAsia" w:ascii="宋体" w:hAnsi="宋体" w:cs="宋体"/>
          <w:szCs w:val="21"/>
        </w:rPr>
      </w:r>
      <w:r/>
    </w:p>
    <w:p>
      <w:pPr>
        <w:pStyle w:val="1062"/>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4</w:t>
      </w:r>
      <w:r>
        <w:rPr>
          <w:rFonts w:hint="eastAsia" w:ascii="宋体" w:hAnsi="宋体" w:cs="宋体"/>
          <w:szCs w:val="21"/>
        </w:rPr>
        <w:t xml:space="preserve">.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rPr>
          <w:rFonts w:hint="eastAsia" w:ascii="宋体" w:hAnsi="宋体" w:cs="宋体"/>
          <w:szCs w:val="21"/>
        </w:rPr>
      </w:r>
      <w:r/>
    </w:p>
    <w:p>
      <w:pPr>
        <w:pStyle w:val="1062"/>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4</w:t>
      </w:r>
      <w:r>
        <w:rPr>
          <w:rFonts w:hint="eastAsia" w:ascii="宋体" w:hAnsi="宋体" w:cs="宋体"/>
          <w:szCs w:val="21"/>
        </w:rPr>
        <w:t xml:space="preserve">.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cs="宋体"/>
          <w:szCs w:val="21"/>
        </w:rPr>
      </w:r>
      <w:r/>
    </w:p>
    <w:p>
      <w:pPr>
        <w:pStyle w:val="1062"/>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4</w:t>
      </w:r>
      <w:r>
        <w:rPr>
          <w:rFonts w:hint="eastAsia" w:ascii="宋体" w:hAnsi="宋体" w:cs="宋体"/>
          <w:szCs w:val="21"/>
        </w:rPr>
        <w:t xml:space="preserve">.3 接到磋商小组澄清、说明和更正要求的供应商如未按规定做出澄清、说明和更正，其风险由供应商自行承担。</w:t>
      </w:r>
      <w:r>
        <w:rPr>
          <w:rFonts w:hint="eastAsia" w:ascii="宋体" w:hAnsi="宋体" w:cs="宋体"/>
          <w:szCs w:val="21"/>
        </w:rPr>
      </w:r>
      <w:r/>
    </w:p>
    <w:p>
      <w:pPr>
        <w:pStyle w:val="1062"/>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5</w:t>
      </w:r>
      <w:r>
        <w:rPr>
          <w:rFonts w:hint="eastAsia" w:ascii="宋体" w:hAnsi="宋体" w:cs="宋体"/>
          <w:szCs w:val="21"/>
        </w:rPr>
        <w:t xml:space="preserve">、对响应文件的审查</w:t>
      </w:r>
      <w:r>
        <w:rPr>
          <w:rFonts w:hint="eastAsia" w:ascii="宋体" w:hAnsi="宋体" w:cs="宋体"/>
          <w:szCs w:val="21"/>
        </w:rPr>
      </w:r>
      <w:r/>
    </w:p>
    <w:p>
      <w:pPr>
        <w:pStyle w:val="1062"/>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5</w:t>
      </w:r>
      <w:r>
        <w:rPr>
          <w:rFonts w:hint="eastAsia" w:ascii="宋体" w:hAnsi="宋体" w:cs="宋体"/>
          <w:szCs w:val="21"/>
        </w:rPr>
        <w:t xml:space="preserve">.1响应文件审查分为资格审查和符合性审查。</w:t>
      </w:r>
      <w:r>
        <w:rPr>
          <w:rFonts w:hint="eastAsia" w:ascii="宋体" w:hAnsi="宋体" w:cs="宋体"/>
          <w:szCs w:val="21"/>
        </w:rPr>
      </w:r>
      <w:r/>
    </w:p>
    <w:p>
      <w:pPr>
        <w:pStyle w:val="1062"/>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5</w:t>
      </w:r>
      <w:r>
        <w:rPr>
          <w:rFonts w:hint="eastAsia" w:ascii="宋体" w:hAnsi="宋体" w:cs="宋体"/>
          <w:szCs w:val="21"/>
        </w:rPr>
        <w:t xml:space="preserve">.1.1 资格审查：由磋商小组依据法律法规和磋商文件的规定，对响应文件中的资格证明文件进行审查，以确定供应商是否具备参加磋商的资格。</w:t>
      </w:r>
      <w:r>
        <w:rPr>
          <w:rFonts w:hint="eastAsia" w:ascii="宋体" w:hAnsi="宋体" w:cs="宋体"/>
          <w:szCs w:val="21"/>
        </w:rPr>
      </w:r>
      <w:r/>
    </w:p>
    <w:p>
      <w:pPr>
        <w:pStyle w:val="1062"/>
        <w:ind w:left="120"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磋商小组在进行资格审查的同时，将在“信用中国”网站（www.creditchina.gov.cn）查询供应商的信用记录，以确定供应商是否具备磋商资格。</w:t>
      </w:r>
      <w:r>
        <w:rPr>
          <w:rFonts w:hint="eastAsia" w:ascii="宋体" w:hAnsi="宋体" w:cs="宋体"/>
          <w:szCs w:val="21"/>
        </w:rPr>
      </w:r>
      <w:r/>
    </w:p>
    <w:p>
      <w:pPr>
        <w:pStyle w:val="1062"/>
        <w:ind w:left="120"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rPr>
          <w:rFonts w:hint="eastAsia" w:ascii="宋体" w:hAnsi="宋体" w:cs="宋体"/>
          <w:szCs w:val="21"/>
        </w:rPr>
      </w:r>
      <w:r/>
    </w:p>
    <w:p>
      <w:pPr>
        <w:pStyle w:val="1062"/>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5</w:t>
      </w:r>
      <w:r>
        <w:rPr>
          <w:rFonts w:hint="eastAsia" w:ascii="宋体" w:hAnsi="宋体" w:cs="宋体"/>
          <w:szCs w:val="21"/>
        </w:rPr>
        <w:t xml:space="preserve">.1.2 符合性审查：依据磋商文件的规定，由磋商小组从响应文件的有效性、完整性和对磋商文件的响应程度进行审查，以确定是否对磋商文件的实质性要求作出响应。</w:t>
      </w:r>
      <w:r>
        <w:rPr>
          <w:rFonts w:hint="eastAsia" w:ascii="宋体" w:hAnsi="宋体" w:cs="宋体"/>
          <w:szCs w:val="21"/>
        </w:rPr>
      </w:r>
      <w:r/>
    </w:p>
    <w:p>
      <w:pPr>
        <w:pStyle w:val="1062"/>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5</w:t>
      </w:r>
      <w:r>
        <w:rPr>
          <w:rFonts w:hint="eastAsia" w:ascii="宋体" w:hAnsi="宋体" w:cs="宋体"/>
          <w:szCs w:val="21"/>
        </w:rPr>
        <w:t xml:space="preserve">.1.3 未通过资格审查或符合性审查的供应商，磋商小组将在苏采云系统中告知未通过资格审查或符合性审查的原因，评审结束后，磋商小组将不再告知未通过资格审查或符合性审查的原因。</w:t>
      </w:r>
      <w:r>
        <w:rPr>
          <w:rFonts w:hint="eastAsia" w:ascii="宋体" w:hAnsi="宋体" w:cs="宋体"/>
          <w:szCs w:val="21"/>
        </w:rPr>
      </w:r>
      <w:r/>
    </w:p>
    <w:p>
      <w:pPr>
        <w:pStyle w:val="1062"/>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5</w:t>
      </w:r>
      <w:r>
        <w:rPr>
          <w:rFonts w:hint="eastAsia" w:ascii="宋体" w:hAnsi="宋体" w:cs="宋体"/>
          <w:szCs w:val="21"/>
        </w:rPr>
        <w:t xml:space="preserve">.2在详细评审之前，磋商小组将首先审查每份响应文件是否实质性响应了磋商文件的要求。实质性响应的响应文件应该是与磋商文件要求的条款、条件和规格相符，没有重大偏离或保留。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cs="宋体"/>
          <w:szCs w:val="21"/>
        </w:rPr>
      </w:r>
      <w:r/>
    </w:p>
    <w:p>
      <w:pPr>
        <w:pStyle w:val="1062"/>
        <w:ind w:left="120"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cs="宋体"/>
          <w:szCs w:val="21"/>
        </w:rPr>
      </w:r>
      <w:r/>
    </w:p>
    <w:p>
      <w:pPr>
        <w:pStyle w:val="1062"/>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5</w:t>
      </w:r>
      <w:r>
        <w:rPr>
          <w:rFonts w:hint="eastAsia" w:ascii="宋体" w:hAnsi="宋体" w:cs="宋体"/>
          <w:szCs w:val="21"/>
        </w:rPr>
        <w:t xml:space="preserve">.3未实质性响应磋商文件的情形</w:t>
      </w:r>
      <w:r>
        <w:rPr>
          <w:rFonts w:hint="eastAsia" w:ascii="宋体" w:hAnsi="宋体" w:cs="宋体"/>
          <w:szCs w:val="21"/>
        </w:rPr>
      </w:r>
      <w:r/>
    </w:p>
    <w:p>
      <w:pPr>
        <w:pStyle w:val="1062"/>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5</w:t>
      </w:r>
      <w:r>
        <w:rPr>
          <w:rFonts w:hint="eastAsia" w:ascii="宋体" w:hAnsi="宋体" w:cs="宋体"/>
          <w:szCs w:val="21"/>
        </w:rPr>
        <w:t xml:space="preserve">.3.1供应商在苏采云系统规定的时间内未成功解密电子响应文件的。</w:t>
      </w:r>
      <w:r>
        <w:rPr>
          <w:rFonts w:hint="eastAsia" w:ascii="宋体" w:hAnsi="宋体" w:cs="宋体"/>
          <w:szCs w:val="21"/>
        </w:rPr>
      </w:r>
      <w:r/>
    </w:p>
    <w:p>
      <w:pPr>
        <w:pStyle w:val="1062"/>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5</w:t>
      </w:r>
      <w:r>
        <w:rPr>
          <w:rFonts w:hint="eastAsia" w:ascii="宋体" w:hAnsi="宋体" w:cs="宋体"/>
          <w:szCs w:val="21"/>
        </w:rPr>
        <w:t xml:space="preserve">.3.2供应商未按照磋商文件要求上传电子响应文件的。</w:t>
      </w:r>
      <w:r>
        <w:rPr>
          <w:rFonts w:hint="eastAsia" w:ascii="宋体" w:hAnsi="宋体" w:cs="宋体"/>
          <w:szCs w:val="21"/>
        </w:rPr>
      </w:r>
      <w:r/>
    </w:p>
    <w:p>
      <w:pPr>
        <w:pStyle w:val="1062"/>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5</w:t>
      </w:r>
      <w:r>
        <w:rPr>
          <w:rFonts w:hint="eastAsia" w:ascii="宋体" w:hAnsi="宋体" w:cs="宋体"/>
          <w:szCs w:val="21"/>
        </w:rPr>
        <w:t xml:space="preserve">.3.3同一供应商提交两个（含两个）以上不同的响应文件或者最后报价的。</w:t>
      </w:r>
      <w:r>
        <w:rPr>
          <w:rFonts w:hint="eastAsia" w:ascii="宋体" w:hAnsi="宋体" w:cs="宋体"/>
          <w:szCs w:val="21"/>
        </w:rPr>
      </w:r>
      <w:r/>
    </w:p>
    <w:p>
      <w:pPr>
        <w:pStyle w:val="1062"/>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5</w:t>
      </w:r>
      <w:r>
        <w:rPr>
          <w:rFonts w:hint="eastAsia" w:ascii="宋体" w:hAnsi="宋体" w:cs="宋体"/>
          <w:szCs w:val="21"/>
        </w:rPr>
        <w:t xml:space="preserve">.3.4供应商不具备磋商文件中规定资格要求的。</w:t>
      </w:r>
      <w:r>
        <w:rPr>
          <w:rFonts w:hint="eastAsia" w:ascii="宋体" w:hAnsi="宋体" w:cs="宋体"/>
          <w:szCs w:val="21"/>
        </w:rPr>
      </w:r>
      <w:r/>
    </w:p>
    <w:p>
      <w:pPr>
        <w:pStyle w:val="1062"/>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5</w:t>
      </w:r>
      <w:r>
        <w:rPr>
          <w:rFonts w:hint="eastAsia" w:ascii="宋体" w:hAnsi="宋体" w:cs="宋体"/>
          <w:szCs w:val="21"/>
        </w:rPr>
        <w:t xml:space="preserve">.3.5供应商的最后报价超过了采购预算。</w:t>
      </w:r>
      <w:r>
        <w:rPr>
          <w:rFonts w:hint="eastAsia" w:ascii="宋体" w:hAnsi="宋体" w:cs="宋体"/>
          <w:szCs w:val="21"/>
        </w:rPr>
      </w:r>
      <w:r/>
    </w:p>
    <w:p>
      <w:pPr>
        <w:pStyle w:val="1062"/>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5</w:t>
      </w:r>
      <w:r>
        <w:rPr>
          <w:rFonts w:hint="eastAsia" w:ascii="宋体" w:hAnsi="宋体" w:cs="宋体"/>
          <w:szCs w:val="21"/>
        </w:rPr>
        <w:t xml:space="preserve">.3.6不符合磋商文件中规定的实质性要求和条件的。</w:t>
      </w:r>
      <w:r>
        <w:rPr>
          <w:rFonts w:hint="eastAsia" w:ascii="宋体" w:hAnsi="宋体" w:cs="宋体"/>
          <w:szCs w:val="21"/>
        </w:rPr>
      </w:r>
      <w:r/>
    </w:p>
    <w:p>
      <w:pPr>
        <w:pStyle w:val="1062"/>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5</w:t>
      </w:r>
      <w:r>
        <w:rPr>
          <w:rFonts w:hint="eastAsia" w:ascii="宋体" w:hAnsi="宋体" w:cs="宋体"/>
          <w:szCs w:val="21"/>
        </w:rPr>
        <w:t xml:space="preserve">.3.7供应商被“信用中国”网站（www.creditchina.gov.cn）列入失信被执行人或重大税收违法失信主体或政府采购严重失信行为记录名单。或查询“信用中国”网站后发现供应商存在其他不符合《中华人民共和国政府采购法》第二十二条规定条件的信用记录。</w:t>
      </w:r>
      <w:r>
        <w:rPr>
          <w:rFonts w:hint="eastAsia" w:ascii="宋体" w:hAnsi="宋体" w:cs="宋体"/>
          <w:szCs w:val="21"/>
        </w:rPr>
      </w:r>
      <w:r/>
    </w:p>
    <w:p>
      <w:pPr>
        <w:pStyle w:val="1062"/>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5</w:t>
      </w:r>
      <w:r>
        <w:rPr>
          <w:rFonts w:hint="eastAsia" w:ascii="宋体" w:hAnsi="宋体" w:cs="宋体"/>
          <w:szCs w:val="21"/>
        </w:rPr>
        <w:t xml:space="preserve">.3.8响应文件含有采购人不能接受的附加条件的。</w:t>
      </w:r>
      <w:r>
        <w:rPr>
          <w:rFonts w:hint="eastAsia" w:ascii="宋体" w:hAnsi="宋体" w:cs="宋体"/>
          <w:szCs w:val="21"/>
        </w:rPr>
      </w:r>
      <w:r/>
    </w:p>
    <w:p>
      <w:pPr>
        <w:pStyle w:val="1062"/>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5</w:t>
      </w:r>
      <w:r>
        <w:rPr>
          <w:rFonts w:hint="eastAsia" w:ascii="宋体" w:hAnsi="宋体" w:cs="宋体"/>
          <w:szCs w:val="21"/>
        </w:rPr>
        <w:t xml:space="preserve">.3.9 本项目采购产品属于被财政部、国家发展改革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宋体" w:hAnsi="宋体" w:cs="宋体"/>
          <w:szCs w:val="21"/>
        </w:rPr>
      </w:r>
      <w:r/>
    </w:p>
    <w:p>
      <w:pPr>
        <w:pStyle w:val="1062"/>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5</w:t>
      </w:r>
      <w:r>
        <w:rPr>
          <w:rFonts w:hint="eastAsia" w:ascii="宋体" w:hAnsi="宋体" w:cs="宋体"/>
          <w:szCs w:val="21"/>
        </w:rPr>
        <w:t xml:space="preserve">.3.10响应文件未按照磋商文件要求加盖CA电子公章的。</w:t>
      </w:r>
      <w:r>
        <w:rPr>
          <w:rFonts w:hint="eastAsia" w:ascii="宋体" w:hAnsi="宋体" w:cs="宋体"/>
          <w:szCs w:val="21"/>
        </w:rPr>
      </w:r>
      <w:r/>
    </w:p>
    <w:p>
      <w:pPr>
        <w:pStyle w:val="1062"/>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5</w:t>
      </w:r>
      <w:r>
        <w:rPr>
          <w:rFonts w:hint="eastAsia" w:ascii="宋体" w:hAnsi="宋体" w:cs="宋体"/>
          <w:szCs w:val="21"/>
        </w:rPr>
        <w:t xml:space="preserve">.4未实质性响应磋商文件的响应文件按无效响应处理。</w:t>
      </w:r>
      <w:r>
        <w:rPr>
          <w:rFonts w:hint="eastAsia" w:ascii="宋体" w:hAnsi="宋体" w:cs="宋体"/>
          <w:szCs w:val="21"/>
        </w:rPr>
      </w:r>
      <w:r/>
    </w:p>
    <w:p>
      <w:pPr>
        <w:pStyle w:val="1062"/>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5</w:t>
      </w:r>
      <w:r>
        <w:rPr>
          <w:rFonts w:hint="eastAsia" w:ascii="宋体" w:hAnsi="宋体" w:cs="宋体"/>
          <w:szCs w:val="21"/>
        </w:rPr>
        <w:t xml:space="preserve">.5如果响应文件实质上没有响应磋商文件的要求，磋商小组将予以拒绝，供应商不得通过修改或撤销不合要求的偏离或保留而使其成为实质性响应的文件。</w:t>
      </w:r>
      <w:r>
        <w:rPr>
          <w:rFonts w:hint="eastAsia" w:ascii="宋体" w:hAnsi="宋体" w:cs="宋体"/>
          <w:szCs w:val="21"/>
        </w:rPr>
      </w:r>
      <w:r/>
    </w:p>
    <w:p>
      <w:pPr>
        <w:pStyle w:val="1062"/>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5</w:t>
      </w:r>
      <w:r>
        <w:rPr>
          <w:rFonts w:hint="eastAsia" w:ascii="宋体" w:hAnsi="宋体" w:cs="宋体"/>
          <w:szCs w:val="21"/>
        </w:rPr>
        <w:t xml:space="preserve">.6供应商在项目评审全过程中应保持通讯畅通，并安排专人与采购代理机构及磋商小组联系。</w:t>
      </w:r>
      <w:r>
        <w:rPr>
          <w:rFonts w:hint="eastAsia" w:ascii="宋体" w:hAnsi="宋体" w:cs="宋体"/>
          <w:szCs w:val="21"/>
        </w:rPr>
      </w:r>
      <w:r/>
    </w:p>
    <w:p>
      <w:pPr>
        <w:pStyle w:val="1062"/>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6</w:t>
      </w:r>
      <w:r>
        <w:rPr>
          <w:rFonts w:hint="eastAsia" w:ascii="宋体" w:hAnsi="宋体" w:cs="宋体"/>
          <w:szCs w:val="21"/>
        </w:rPr>
        <w:t xml:space="preserve">、磋商程序及评审方法和评审标准</w:t>
      </w:r>
      <w:r>
        <w:rPr>
          <w:rFonts w:hint="eastAsia" w:ascii="宋体" w:hAnsi="宋体" w:cs="宋体"/>
          <w:szCs w:val="21"/>
        </w:rPr>
      </w:r>
      <w:r/>
    </w:p>
    <w:p>
      <w:pPr>
        <w:pStyle w:val="1062"/>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6</w:t>
      </w:r>
      <w:r>
        <w:rPr>
          <w:rFonts w:hint="eastAsia" w:ascii="宋体" w:hAnsi="宋体" w:cs="宋体"/>
          <w:szCs w:val="21"/>
        </w:rPr>
        <w:t xml:space="preserve">.1磋商程序</w:t>
      </w:r>
      <w:r>
        <w:rPr>
          <w:rFonts w:hint="eastAsia" w:ascii="宋体" w:hAnsi="宋体" w:cs="宋体"/>
          <w:szCs w:val="21"/>
        </w:rPr>
      </w:r>
      <w:r/>
    </w:p>
    <w:p>
      <w:pPr>
        <w:pStyle w:val="1062"/>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6</w:t>
      </w:r>
      <w:r>
        <w:rPr>
          <w:rFonts w:hint="eastAsia" w:ascii="宋体" w:hAnsi="宋体" w:cs="宋体"/>
          <w:szCs w:val="21"/>
        </w:rPr>
        <w:t xml:space="preserve">.1.1对于通过资格审查和符合性审查的供应商，磋商小组将集中与单一供应商分别进行磋商。</w:t>
      </w:r>
      <w:r>
        <w:rPr>
          <w:rFonts w:hint="eastAsia" w:ascii="宋体" w:hAnsi="宋体" w:cs="宋体"/>
          <w:szCs w:val="21"/>
        </w:rPr>
      </w:r>
      <w:r/>
    </w:p>
    <w:p>
      <w:pPr>
        <w:pStyle w:val="1062"/>
        <w:ind w:left="120"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cs="宋体"/>
          <w:szCs w:val="21"/>
        </w:rPr>
      </w:r>
      <w:r/>
    </w:p>
    <w:p>
      <w:pPr>
        <w:pStyle w:val="1062"/>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6</w:t>
      </w:r>
      <w:r>
        <w:rPr>
          <w:rFonts w:hint="eastAsia" w:ascii="宋体" w:hAnsi="宋体" w:cs="宋体"/>
          <w:szCs w:val="21"/>
        </w:rPr>
        <w:t xml:space="preserve">.1.2磋商文件能够详细列明采购标的的技术、服务要求的，磋商结束后，磋商小组将在苏采云系统要求所有实质性响应的供应商在规定时间内提交最后报价。</w:t>
      </w:r>
      <w:r>
        <w:rPr>
          <w:rFonts w:hint="eastAsia" w:ascii="宋体" w:hAnsi="宋体" w:cs="宋体"/>
          <w:szCs w:val="21"/>
        </w:rPr>
      </w:r>
      <w:r/>
    </w:p>
    <w:p>
      <w:pPr>
        <w:pStyle w:val="1062"/>
        <w:ind w:left="120"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要求其在规定时间内提交最后报价。</w:t>
      </w:r>
      <w:r>
        <w:rPr>
          <w:rFonts w:hint="eastAsia" w:ascii="宋体" w:hAnsi="宋体" w:cs="宋体"/>
          <w:szCs w:val="21"/>
        </w:rPr>
      </w:r>
      <w:r/>
    </w:p>
    <w:p>
      <w:pPr>
        <w:pStyle w:val="1062"/>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6</w:t>
      </w:r>
      <w:r>
        <w:rPr>
          <w:rFonts w:hint="eastAsia" w:ascii="宋体" w:hAnsi="宋体" w:cs="宋体"/>
          <w:szCs w:val="21"/>
        </w:rPr>
        <w:t xml:space="preserve">.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w:t>
      </w:r>
      <w:r>
        <w:rPr>
          <w:rFonts w:hint="eastAsia" w:ascii="宋体" w:hAnsi="宋体" w:cs="宋体"/>
          <w:szCs w:val="21"/>
        </w:rPr>
      </w:r>
      <w:r/>
    </w:p>
    <w:p>
      <w:pPr>
        <w:pStyle w:val="1062"/>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6</w:t>
      </w:r>
      <w:r>
        <w:rPr>
          <w:rFonts w:hint="eastAsia" w:ascii="宋体" w:hAnsi="宋体" w:cs="宋体"/>
          <w:szCs w:val="21"/>
        </w:rPr>
        <w:t xml:space="preserve">.2 评审方法和评审标准</w:t>
      </w:r>
      <w:r>
        <w:rPr>
          <w:rFonts w:hint="eastAsia" w:ascii="宋体" w:hAnsi="宋体" w:cs="宋体"/>
          <w:szCs w:val="21"/>
        </w:rPr>
      </w:r>
      <w:r/>
    </w:p>
    <w:p>
      <w:pPr>
        <w:pStyle w:val="1062"/>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6</w:t>
      </w:r>
      <w:r>
        <w:rPr>
          <w:rFonts w:hint="eastAsia" w:ascii="宋体" w:hAnsi="宋体" w:cs="宋体"/>
          <w:szCs w:val="21"/>
        </w:rPr>
        <w:t xml:space="preserve">.2.1评审方法。经磋商确定最终采购需求和提交最后报价的供应商后，由磋商小组采用综合评分法对提交最后报价的供应商的响应文件和最后报价进行综合评分。</w:t>
      </w:r>
      <w:r>
        <w:rPr>
          <w:rFonts w:hint="eastAsia" w:ascii="宋体" w:hAnsi="宋体" w:cs="宋体"/>
          <w:szCs w:val="21"/>
        </w:rPr>
      </w:r>
      <w:r/>
    </w:p>
    <w:p>
      <w:pPr>
        <w:pStyle w:val="1062"/>
        <w:ind w:left="120"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cs="宋体"/>
          <w:szCs w:val="21"/>
        </w:rPr>
      </w:r>
      <w:r/>
    </w:p>
    <w:p>
      <w:pPr>
        <w:pStyle w:val="1062"/>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6</w:t>
      </w:r>
      <w:r>
        <w:rPr>
          <w:rFonts w:hint="eastAsia" w:ascii="宋体" w:hAnsi="宋体" w:cs="宋体"/>
          <w:szCs w:val="21"/>
        </w:rPr>
        <w:t xml:space="preserve">.2.2评审标准</w:t>
      </w:r>
      <w:r>
        <w:rPr>
          <w:rFonts w:hint="eastAsia" w:ascii="宋体" w:hAnsi="宋体" w:cs="宋体"/>
          <w:szCs w:val="21"/>
        </w:rPr>
      </w:r>
      <w:r/>
    </w:p>
    <w:p>
      <w:pPr>
        <w:pStyle w:val="1062"/>
        <w:ind w:left="120"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见本磋商文件第五章规定。</w:t>
      </w:r>
      <w:r>
        <w:rPr>
          <w:rFonts w:hint="eastAsia" w:ascii="宋体" w:hAnsi="宋体" w:cs="宋体"/>
          <w:szCs w:val="21"/>
        </w:rPr>
      </w:r>
      <w:r/>
    </w:p>
    <w:p>
      <w:pPr>
        <w:pStyle w:val="1062"/>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6</w:t>
      </w:r>
      <w:r>
        <w:rPr>
          <w:rFonts w:hint="eastAsia" w:ascii="宋体" w:hAnsi="宋体" w:cs="宋体"/>
          <w:szCs w:val="21"/>
        </w:rPr>
        <w:t xml:space="preserve">.3采购活动终止的情况</w:t>
      </w:r>
      <w:r>
        <w:rPr>
          <w:rFonts w:hint="eastAsia" w:ascii="宋体" w:hAnsi="宋体" w:cs="宋体"/>
          <w:szCs w:val="21"/>
        </w:rPr>
      </w:r>
      <w:r/>
    </w:p>
    <w:p>
      <w:pPr>
        <w:pStyle w:val="1062"/>
        <w:ind w:left="120"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出现下列情形之一的，本次竞争性磋商采购活动将被终止：</w:t>
      </w:r>
      <w:r>
        <w:rPr>
          <w:rFonts w:hint="eastAsia" w:ascii="宋体" w:hAnsi="宋体" w:cs="宋体"/>
          <w:szCs w:val="21"/>
        </w:rPr>
      </w:r>
      <w:r/>
    </w:p>
    <w:p>
      <w:pPr>
        <w:pStyle w:val="1062"/>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6</w:t>
      </w:r>
      <w:r>
        <w:rPr>
          <w:rFonts w:hint="eastAsia" w:ascii="宋体" w:hAnsi="宋体" w:cs="宋体"/>
          <w:szCs w:val="21"/>
        </w:rPr>
        <w:t xml:space="preserve">.3.1因情况变化，不再符合规定的竞争性磋商采购方式适用情形的。</w:t>
      </w:r>
      <w:r>
        <w:rPr>
          <w:rFonts w:hint="eastAsia" w:ascii="宋体" w:hAnsi="宋体" w:cs="宋体"/>
          <w:szCs w:val="21"/>
        </w:rPr>
      </w:r>
      <w:r/>
    </w:p>
    <w:p>
      <w:pPr>
        <w:pStyle w:val="1062"/>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6</w:t>
      </w:r>
      <w:r>
        <w:rPr>
          <w:rFonts w:hint="eastAsia" w:ascii="宋体" w:hAnsi="宋体" w:cs="宋体"/>
          <w:szCs w:val="21"/>
        </w:rPr>
        <w:t xml:space="preserve">.3.2出现影响采购公正的违法、违规行为的。</w:t>
      </w:r>
      <w:r>
        <w:rPr>
          <w:rFonts w:hint="eastAsia" w:ascii="宋体" w:hAnsi="宋体" w:cs="宋体"/>
          <w:szCs w:val="21"/>
        </w:rPr>
      </w:r>
      <w:r/>
    </w:p>
    <w:p>
      <w:pPr>
        <w:pStyle w:val="1062"/>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6</w:t>
      </w:r>
      <w:r>
        <w:rPr>
          <w:rFonts w:hint="eastAsia" w:ascii="宋体" w:hAnsi="宋体" w:cs="宋体"/>
          <w:szCs w:val="21"/>
        </w:rPr>
        <w:t xml:space="preserve">.3.3除本磋商文件第二章第7.1.2条第三款规定的情形外，在采购过程中符合要求的供应商或者最后报价未超过采购预算的供应商不足3家的。</w:t>
      </w:r>
      <w:r>
        <w:rPr>
          <w:rFonts w:hint="eastAsia" w:ascii="宋体" w:hAnsi="宋体" w:cs="宋体"/>
          <w:szCs w:val="21"/>
        </w:rPr>
      </w:r>
      <w:r/>
    </w:p>
    <w:p>
      <w:pPr>
        <w:pStyle w:val="1062"/>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6</w:t>
      </w:r>
      <w:r>
        <w:rPr>
          <w:rFonts w:hint="eastAsia" w:ascii="宋体" w:hAnsi="宋体" w:cs="宋体"/>
          <w:szCs w:val="21"/>
        </w:rPr>
        <w:t xml:space="preserve">.3.4在苏采云系统规定时间内成功解密电子响应文件的供应商不足3家的。</w:t>
      </w:r>
      <w:r>
        <w:rPr>
          <w:rFonts w:hint="eastAsia" w:ascii="宋体" w:hAnsi="宋体" w:cs="宋体"/>
          <w:szCs w:val="21"/>
        </w:rPr>
      </w:r>
      <w:r/>
    </w:p>
    <w:p>
      <w:pPr>
        <w:pStyle w:val="1062"/>
        <w:ind w:firstLine="422"/>
        <w:spacing w:line="360" w:lineRule="auto"/>
        <w:tabs>
          <w:tab w:val="left" w:pos="900" w:leader="none"/>
        </w:tabs>
        <w:rPr>
          <w:rFonts w:hint="eastAsia" w:ascii="宋体" w:hAnsi="宋体" w:cs="宋体"/>
          <w:b/>
          <w:szCs w:val="21"/>
        </w:rPr>
      </w:pPr>
      <w:r>
        <w:rPr>
          <w:rFonts w:hint="eastAsia" w:ascii="宋体" w:hAnsi="宋体" w:cs="宋体"/>
          <w:b/>
          <w:szCs w:val="21"/>
        </w:rPr>
        <w:t xml:space="preserve">五、成交</w:t>
      </w:r>
      <w:r>
        <w:rPr>
          <w:rFonts w:hint="eastAsia" w:ascii="宋体" w:hAnsi="宋体" w:cs="宋体"/>
          <w:b/>
          <w:szCs w:val="21"/>
        </w:rPr>
      </w:r>
      <w:r/>
    </w:p>
    <w:p>
      <w:pPr>
        <w:pStyle w:val="1062"/>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、确定成交单位</w:t>
      </w:r>
      <w:r>
        <w:rPr>
          <w:rFonts w:hint="eastAsia" w:ascii="宋体" w:hAnsi="宋体" w:cs="宋体"/>
          <w:szCs w:val="21"/>
        </w:rPr>
      </w:r>
      <w:r/>
    </w:p>
    <w:p>
      <w:pPr>
        <w:pStyle w:val="1062"/>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1磋商小组根据综合评分情况，按照评审得分由高到低顺序推荐3名成交候选供应商，并编写评审报告。评审得分相同的，按照最后报价由低到高的顺序推荐。评审得分且最后报价相同的，按照技术指标优劣顺序推荐。</w:t>
      </w:r>
      <w:r>
        <w:rPr>
          <w:rFonts w:hint="eastAsia" w:ascii="宋体" w:hAnsi="宋体" w:cs="宋体"/>
          <w:szCs w:val="21"/>
        </w:rPr>
      </w:r>
      <w:r/>
    </w:p>
    <w:p>
      <w:pPr>
        <w:pStyle w:val="1062"/>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.2采购人从评审报告提出的成交候选供应商中，按照排序由高到低的原则确定成交供应商。采购人确定成交供应商后，采购代理机构将在“江苏政府采购网”发布成交结果公告，公告期限为1个工作日。</w:t>
      </w:r>
      <w:r>
        <w:rPr>
          <w:rFonts w:hint="eastAsia" w:ascii="宋体" w:hAnsi="宋体" w:cs="宋体"/>
          <w:szCs w:val="21"/>
        </w:rPr>
      </w:r>
      <w:r/>
    </w:p>
    <w:p>
      <w:pPr>
        <w:pStyle w:val="1062"/>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.3若有充分证据证明，成交供应商出现下列情况之一的，一经查实，将被取消成交资格：</w:t>
      </w:r>
      <w:r>
        <w:rPr>
          <w:rFonts w:hint="eastAsia" w:ascii="宋体" w:hAnsi="宋体" w:cs="宋体"/>
          <w:szCs w:val="21"/>
        </w:rPr>
      </w:r>
      <w:r/>
    </w:p>
    <w:p>
      <w:pPr>
        <w:pStyle w:val="1062"/>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.3.1提供虚假材料谋取成交的。</w:t>
      </w:r>
      <w:r>
        <w:rPr>
          <w:rFonts w:hint="eastAsia" w:ascii="宋体" w:hAnsi="宋体" w:cs="宋体"/>
          <w:szCs w:val="21"/>
        </w:rPr>
      </w:r>
      <w:r/>
    </w:p>
    <w:p>
      <w:pPr>
        <w:pStyle w:val="1062"/>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.3.2与评审专家、采购人、其他供应商或者采购代理机构工作人员恶意串通的。</w:t>
      </w:r>
      <w:r>
        <w:rPr>
          <w:rFonts w:hint="eastAsia" w:ascii="宋体" w:hAnsi="宋体" w:cs="宋体"/>
          <w:szCs w:val="21"/>
        </w:rPr>
      </w:r>
      <w:r/>
    </w:p>
    <w:p>
      <w:pPr>
        <w:pStyle w:val="1062"/>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.3.3向评审专家、采购人或采购代理机构工作人员行贿或者提供其他不正当利益的。</w:t>
      </w:r>
      <w:r>
        <w:rPr>
          <w:rFonts w:hint="eastAsia" w:ascii="宋体" w:hAnsi="宋体" w:cs="宋体"/>
          <w:szCs w:val="21"/>
        </w:rPr>
      </w:r>
      <w:r/>
    </w:p>
    <w:p>
      <w:pPr>
        <w:pStyle w:val="1062"/>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3.4磋商小组认定供应商的报价明显低于其他通过符合性审查供应商的报价，有可能影响产品质量或者不能诚信履约，且供应商不能应磋商小组要求在合理的时间内提供书面说明（必要时磋商小组可要求供应商提交相关证明材料）证明其报价合理性的；</w:t>
      </w:r>
      <w:r>
        <w:rPr>
          <w:rFonts w:hint="eastAsia" w:ascii="宋体" w:hAnsi="宋体" w:cs="宋体"/>
          <w:szCs w:val="21"/>
        </w:rPr>
      </w:r>
      <w:r/>
    </w:p>
    <w:p>
      <w:pPr>
        <w:pStyle w:val="1062"/>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.3.5不满足本磋商文件规定的实质性要求，但在评审过程中又未被磋商小组发现的。</w:t>
      </w:r>
      <w:r>
        <w:rPr>
          <w:rFonts w:hint="eastAsia" w:ascii="宋体" w:hAnsi="宋体" w:cs="宋体"/>
          <w:szCs w:val="21"/>
        </w:rPr>
      </w:r>
      <w:r/>
    </w:p>
    <w:p>
      <w:pPr>
        <w:pStyle w:val="1062"/>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.3.6成交后无正当理由拒不与采购人签订政府采购合同或者未按照磋商文件确定的事项签订政府采购合同的。</w:t>
      </w:r>
      <w:r>
        <w:rPr>
          <w:rFonts w:hint="eastAsia" w:ascii="宋体" w:hAnsi="宋体" w:cs="宋体"/>
          <w:szCs w:val="21"/>
        </w:rPr>
      </w:r>
      <w:r/>
    </w:p>
    <w:p>
      <w:pPr>
        <w:pStyle w:val="1062"/>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.3.7将政府采购合同转包的。</w:t>
      </w:r>
      <w:r>
        <w:rPr>
          <w:rFonts w:hint="eastAsia" w:ascii="宋体" w:hAnsi="宋体" w:cs="宋体"/>
          <w:szCs w:val="21"/>
        </w:rPr>
      </w:r>
      <w:r/>
    </w:p>
    <w:p>
      <w:pPr>
        <w:pStyle w:val="1062"/>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、质疑处理</w:t>
      </w:r>
      <w:r>
        <w:rPr>
          <w:rFonts w:hint="eastAsia" w:ascii="宋体" w:hAnsi="宋体" w:cs="宋体"/>
          <w:szCs w:val="21"/>
        </w:rPr>
      </w:r>
      <w:r/>
    </w:p>
    <w:p>
      <w:pPr>
        <w:pStyle w:val="1062"/>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.1 提出质疑的供应商应当是参与所质疑项目采购活动的供应商。潜在供应商依法获取其可质疑的采购文件的，可以对采购文件提出质疑。</w:t>
      </w:r>
      <w:r>
        <w:rPr>
          <w:rFonts w:hint="eastAsia" w:ascii="宋体" w:hAnsi="宋体" w:cs="宋体"/>
          <w:szCs w:val="21"/>
        </w:rPr>
      </w:r>
      <w:r/>
    </w:p>
    <w:p>
      <w:pPr>
        <w:pStyle w:val="1062"/>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2供应商认为采购文件、采购过程和采购结果使自己的权益受到损害的，可以在知道或应知其权益受到损害之日起七个工作日内，以书面形式根据下述条款的规定向采购代理机构或采购人提出质疑。上述应知其权益受到损害之日，是指：</w:t>
      </w:r>
      <w:r>
        <w:rPr>
          <w:rFonts w:hint="eastAsia" w:ascii="宋体" w:hAnsi="宋体" w:cs="宋体"/>
          <w:szCs w:val="21"/>
        </w:rPr>
      </w:r>
      <w:r/>
    </w:p>
    <w:p>
      <w:pPr>
        <w:pStyle w:val="1062"/>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.2.1对可以质疑的采购文件提出质疑的，为收到采购文件之日或者采购文件公告期限届满之日。</w:t>
      </w:r>
      <w:r>
        <w:rPr>
          <w:rFonts w:hint="eastAsia" w:ascii="宋体" w:hAnsi="宋体" w:cs="宋体"/>
          <w:szCs w:val="21"/>
        </w:rPr>
      </w:r>
      <w:r/>
    </w:p>
    <w:p>
      <w:pPr>
        <w:pStyle w:val="1062"/>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.2.2对采购过程提出质疑的，为各采购程序环节结束之日。</w:t>
      </w:r>
      <w:r>
        <w:rPr>
          <w:rFonts w:hint="eastAsia" w:ascii="宋体" w:hAnsi="宋体" w:cs="宋体"/>
          <w:szCs w:val="21"/>
        </w:rPr>
      </w:r>
      <w:r/>
    </w:p>
    <w:p>
      <w:pPr>
        <w:pStyle w:val="1062"/>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.2.3对成交结果提出质疑的，为成交结果公告期限届满之日。</w:t>
      </w:r>
      <w:r>
        <w:rPr>
          <w:rFonts w:hint="eastAsia" w:ascii="宋体" w:hAnsi="宋体" w:cs="宋体"/>
          <w:szCs w:val="21"/>
        </w:rPr>
      </w:r>
      <w:r/>
    </w:p>
    <w:p>
      <w:pPr>
        <w:pStyle w:val="1062"/>
        <w:ind w:left="120"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供应商应当在法定质疑期内一次性提出针对同一采购程序环节的质疑。供应商如在法定期限内对同一采购程序环节提出多次质疑的，采购代理机构、采购人将只对供应商第一次质疑作出答复。</w:t>
      </w:r>
      <w:r>
        <w:rPr>
          <w:rFonts w:hint="eastAsia" w:ascii="宋体" w:hAnsi="宋体" w:cs="宋体"/>
          <w:szCs w:val="21"/>
        </w:rPr>
      </w:r>
      <w:r/>
    </w:p>
    <w:p>
      <w:pPr>
        <w:pStyle w:val="1062"/>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宋体" w:hAnsi="宋体" w:cs="宋体"/>
          <w:szCs w:val="21"/>
        </w:rPr>
      </w:r>
      <w:r/>
    </w:p>
    <w:p>
      <w:pPr>
        <w:pStyle w:val="1062"/>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4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rPr>
          <w:rFonts w:hint="eastAsia" w:ascii="宋体" w:hAnsi="宋体" w:cs="宋体"/>
          <w:szCs w:val="21"/>
        </w:rPr>
      </w:r>
      <w:r/>
    </w:p>
    <w:p>
      <w:pPr>
        <w:pStyle w:val="1062"/>
        <w:ind w:left="120"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供应商（含潜在供应商）对与本项目有关的所有询问、质疑均请向采购人提出，由采购人负责答复。</w:t>
      </w:r>
      <w:r>
        <w:rPr>
          <w:rFonts w:hint="eastAsia" w:ascii="宋体" w:hAnsi="宋体" w:cs="宋体"/>
          <w:szCs w:val="21"/>
        </w:rPr>
      </w:r>
      <w:r/>
    </w:p>
    <w:p>
      <w:pPr>
        <w:pStyle w:val="1062"/>
        <w:ind w:left="120"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采购人及采购代理机构只接收以纸质原件形式送达的质疑。</w:t>
      </w:r>
      <w:r>
        <w:rPr>
          <w:rFonts w:hint="eastAsia" w:ascii="宋体" w:hAnsi="宋体" w:cs="宋体"/>
          <w:szCs w:val="21"/>
        </w:rPr>
      </w:r>
      <w:r/>
    </w:p>
    <w:p>
      <w:pPr>
        <w:pStyle w:val="1062"/>
        <w:ind w:left="120"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采购人质疑接收人及联系方式见本磋商文件第一章。</w:t>
      </w:r>
      <w:r>
        <w:rPr>
          <w:rFonts w:hint="eastAsia" w:ascii="宋体" w:hAnsi="宋体" w:cs="宋体"/>
          <w:szCs w:val="21"/>
        </w:rPr>
      </w:r>
      <w:r/>
    </w:p>
    <w:p>
      <w:pPr>
        <w:pStyle w:val="1062"/>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.5 以下情形的质疑不予受理</w:t>
      </w:r>
      <w:r>
        <w:rPr>
          <w:rFonts w:hint="eastAsia" w:ascii="宋体" w:hAnsi="宋体" w:cs="宋体"/>
          <w:szCs w:val="21"/>
        </w:rPr>
      </w:r>
      <w:r/>
    </w:p>
    <w:p>
      <w:pPr>
        <w:pStyle w:val="1062"/>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.5.1 内容不符合《政府采购质疑和投诉办法》第十二条规定的质疑。</w:t>
      </w:r>
      <w:r>
        <w:rPr>
          <w:rFonts w:hint="eastAsia" w:ascii="宋体" w:hAnsi="宋体" w:cs="宋体"/>
          <w:szCs w:val="21"/>
        </w:rPr>
      </w:r>
      <w:r/>
    </w:p>
    <w:p>
      <w:pPr>
        <w:pStyle w:val="1062"/>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.5.2 超出政府采购法定期限的质疑。</w:t>
      </w:r>
      <w:r>
        <w:rPr>
          <w:rFonts w:hint="eastAsia" w:ascii="宋体" w:hAnsi="宋体" w:cs="宋体"/>
          <w:szCs w:val="21"/>
        </w:rPr>
      </w:r>
      <w:r/>
    </w:p>
    <w:p>
      <w:pPr>
        <w:pStyle w:val="1062"/>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.5.3 以传真、电子邮件等方式递交的非原件形式的质疑。</w:t>
      </w:r>
      <w:r>
        <w:rPr>
          <w:rFonts w:hint="eastAsia" w:ascii="宋体" w:hAnsi="宋体" w:cs="宋体"/>
          <w:szCs w:val="21"/>
        </w:rPr>
      </w:r>
      <w:r/>
    </w:p>
    <w:p>
      <w:pPr>
        <w:pStyle w:val="1062"/>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.5.4 未参加磋商活动的供应商或在磋商活动中自身权益未受到损害的供应商所提出的质疑。</w:t>
      </w:r>
      <w:r>
        <w:rPr>
          <w:rFonts w:hint="eastAsia" w:ascii="宋体" w:hAnsi="宋体" w:cs="宋体"/>
          <w:szCs w:val="21"/>
        </w:rPr>
      </w:r>
      <w:r/>
    </w:p>
    <w:p>
      <w:pPr>
        <w:pStyle w:val="1062"/>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.5.5供应商组成联合体参加磋商，联合体中任何一方或多方未按要求签字、盖章、加盖公章的质疑。</w:t>
      </w:r>
      <w:r>
        <w:rPr>
          <w:rFonts w:hint="eastAsia" w:ascii="宋体" w:hAnsi="宋体" w:cs="宋体"/>
          <w:szCs w:val="21"/>
        </w:rPr>
      </w:r>
      <w:r/>
    </w:p>
    <w:p>
      <w:pPr>
        <w:pStyle w:val="1062"/>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rFonts w:hint="eastAsia" w:ascii="宋体" w:hAnsi="宋体" w:cs="宋体"/>
          <w:szCs w:val="21"/>
        </w:rPr>
      </w:r>
      <w:r/>
    </w:p>
    <w:p>
      <w:pPr>
        <w:pStyle w:val="1062"/>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3</w:t>
      </w:r>
      <w:r>
        <w:rPr>
          <w:rFonts w:hint="eastAsia" w:ascii="宋体" w:hAnsi="宋体" w:cs="宋体"/>
          <w:szCs w:val="21"/>
        </w:rPr>
        <w:t xml:space="preserve">、成交通知书</w:t>
      </w:r>
      <w:r>
        <w:rPr>
          <w:rFonts w:hint="eastAsia" w:ascii="宋体" w:hAnsi="宋体" w:cs="宋体"/>
          <w:szCs w:val="21"/>
        </w:rPr>
      </w:r>
      <w:r/>
    </w:p>
    <w:p>
      <w:pPr>
        <w:pStyle w:val="1062"/>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3</w:t>
      </w:r>
      <w:r>
        <w:rPr>
          <w:rFonts w:hint="eastAsia" w:ascii="宋体" w:hAnsi="宋体" w:cs="宋体"/>
          <w:szCs w:val="21"/>
        </w:rPr>
        <w:t xml:space="preserve">.1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宋体" w:hAnsi="宋体" w:cs="宋体"/>
          <w:szCs w:val="21"/>
        </w:rPr>
      </w:r>
      <w:r/>
    </w:p>
    <w:p>
      <w:pPr>
        <w:pStyle w:val="1062"/>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3</w:t>
      </w:r>
      <w:r>
        <w:rPr>
          <w:rFonts w:hint="eastAsia" w:ascii="宋体" w:hAnsi="宋体" w:cs="宋体"/>
          <w:szCs w:val="21"/>
        </w:rPr>
        <w:t xml:space="preserve">.2成交通知书将是合同的一个组成部分。对采购人和成交供应商均具有法律效力。成交通知书发出后，采购人改变成交结果的，或者成交供应商放弃成交项目的，应当依法承担法律责任。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cs="宋体"/>
          <w:szCs w:val="21"/>
        </w:rPr>
      </w:r>
      <w:r/>
    </w:p>
    <w:p>
      <w:pPr>
        <w:pStyle w:val="1062"/>
        <w:ind w:left="120" w:firstLine="422"/>
        <w:spacing w:line="360" w:lineRule="auto"/>
        <w:tabs>
          <w:tab w:val="left" w:pos="900" w:leader="none"/>
        </w:tabs>
        <w:rPr>
          <w:rFonts w:hint="eastAsia" w:ascii="宋体" w:hAnsi="宋体" w:cs="宋体"/>
          <w:b/>
          <w:bCs/>
          <w:szCs w:val="21"/>
        </w:rPr>
      </w:pPr>
      <w:r>
        <w:rPr>
          <w:rFonts w:hint="eastAsia" w:ascii="宋体" w:hAnsi="宋体" w:cs="宋体"/>
          <w:b/>
          <w:bCs/>
          <w:szCs w:val="21"/>
        </w:rPr>
        <w:t xml:space="preserve">六、授予合同</w:t>
      </w:r>
      <w:r>
        <w:rPr>
          <w:rFonts w:hint="eastAsia" w:ascii="宋体" w:hAnsi="宋体" w:cs="宋体"/>
          <w:b/>
          <w:bCs/>
          <w:szCs w:val="21"/>
        </w:rPr>
      </w:r>
      <w:r/>
    </w:p>
    <w:p>
      <w:pPr>
        <w:pStyle w:val="1062"/>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、签订合同</w:t>
      </w:r>
      <w:r>
        <w:rPr>
          <w:rFonts w:hint="eastAsia" w:ascii="宋体" w:hAnsi="宋体" w:cs="宋体"/>
          <w:szCs w:val="21"/>
        </w:rPr>
      </w:r>
      <w:r/>
    </w:p>
    <w:p>
      <w:pPr>
        <w:pStyle w:val="1062"/>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.l成交供应商应当在成交通知书发出之日起三十日内，按照磋商文件确定的事项与采购人签订政府采购合同。</w:t>
      </w:r>
      <w:r>
        <w:rPr>
          <w:rFonts w:hint="eastAsia" w:ascii="宋体" w:hAnsi="宋体" w:cs="宋体"/>
          <w:szCs w:val="21"/>
        </w:rPr>
      </w:r>
      <w:r/>
    </w:p>
    <w:p>
      <w:pPr>
        <w:pStyle w:val="1062"/>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.2磋商文件、成交供应商的响应文件及磋商过程中有关澄清、承诺文件均应作为合同附件。</w:t>
      </w:r>
      <w:r>
        <w:rPr>
          <w:rFonts w:hint="eastAsia" w:ascii="宋体" w:hAnsi="宋体" w:cs="宋体"/>
          <w:szCs w:val="21"/>
        </w:rPr>
      </w:r>
      <w:r/>
    </w:p>
    <w:p>
      <w:pPr>
        <w:pStyle w:val="1062"/>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cs="宋体"/>
          <w:szCs w:val="21"/>
        </w:rPr>
      </w:r>
      <w:r/>
    </w:p>
    <w:p>
      <w:pPr>
        <w:pStyle w:val="1062"/>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、标的物的追加</w:t>
      </w:r>
      <w:r>
        <w:rPr>
          <w:rFonts w:hint="eastAsia" w:ascii="宋体" w:hAnsi="宋体" w:cs="宋体"/>
          <w:szCs w:val="21"/>
        </w:rPr>
      </w:r>
      <w:r/>
    </w:p>
    <w:p>
      <w:pPr>
        <w:pStyle w:val="1062"/>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cs="宋体"/>
          <w:szCs w:val="21"/>
        </w:rPr>
      </w:r>
      <w:r/>
    </w:p>
    <w:p>
      <w:pPr>
        <w:pStyle w:val="1062"/>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、政府采购履约资金扶持政策</w:t>
      </w:r>
      <w:r>
        <w:rPr>
          <w:rFonts w:hint="eastAsia" w:ascii="宋体" w:hAnsi="宋体" w:cs="宋体"/>
          <w:szCs w:val="21"/>
        </w:rPr>
      </w:r>
      <w:r/>
    </w:p>
    <w:p>
      <w:pPr>
        <w:pStyle w:val="1062"/>
        <w:ind w:left="120"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成交供应商可凭政府采购合同办理融资贷款，详情请见江苏政府采购网“政采贷”专栏。</w:t>
      </w:r>
      <w:r>
        <w:rPr>
          <w:rFonts w:hint="eastAsia" w:ascii="宋体" w:hAnsi="宋体" w:cs="宋体"/>
          <w:szCs w:val="21"/>
        </w:rPr>
      </w:r>
      <w:r/>
    </w:p>
    <w:p>
      <w:pPr>
        <w:pStyle w:val="1062"/>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3</w:t>
      </w:r>
      <w:r>
        <w:rPr>
          <w:rFonts w:hint="eastAsia" w:ascii="宋体" w:hAnsi="宋体" w:cs="宋体"/>
          <w:szCs w:val="21"/>
        </w:rPr>
        <w:t xml:space="preserve">、落实《商品包装政府采购需求标准（试行）》、《快递包装政府采购需求标准（试行）》的相关政策，商品包装和快递包装应符合文件要求。</w:t>
      </w:r>
      <w:r>
        <w:rPr>
          <w:rFonts w:hint="eastAsia" w:ascii="宋体" w:hAnsi="宋体" w:cs="宋体"/>
          <w:szCs w:val="21"/>
        </w:rPr>
      </w:r>
      <w:r/>
    </w:p>
    <w:p>
      <w:pPr>
        <w:pStyle w:val="1062"/>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4</w:t>
      </w:r>
      <w:r>
        <w:rPr>
          <w:rFonts w:hint="eastAsia" w:ascii="宋体" w:hAnsi="宋体" w:cs="宋体"/>
          <w:szCs w:val="21"/>
        </w:rPr>
        <w:t xml:space="preserve">、按照《绿色数据中心政府采购需求标准(试行)》（财库[2023]7号）文件要求执行。</w:t>
      </w:r>
      <w:r>
        <w:rPr>
          <w:rFonts w:hint="eastAsia" w:ascii="宋体" w:hAnsi="宋体" w:cs="宋体"/>
          <w:szCs w:val="21"/>
        </w:rPr>
      </w:r>
      <w:r/>
    </w:p>
    <w:p>
      <w:pPr>
        <w:pStyle w:val="1062"/>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5</w:t>
      </w:r>
      <w:r>
        <w:rPr>
          <w:rFonts w:hint="eastAsia" w:ascii="宋体" w:hAnsi="宋体" w:cs="宋体"/>
          <w:szCs w:val="21"/>
        </w:rPr>
        <w:t xml:space="preserve">、根据《商品包装政府采购需求标准（试行）》、《快递包装政府采购需求标准（试行）》的通知（财办库[2020]123号要求，商品使用的塑料、纸质、木材等包装需达到环保要求。</w:t>
      </w:r>
      <w:r>
        <w:rPr>
          <w:rFonts w:hint="eastAsia" w:ascii="宋体" w:hAnsi="宋体" w:cs="宋体"/>
          <w:szCs w:val="21"/>
        </w:rPr>
      </w:r>
      <w:r/>
    </w:p>
    <w:p>
      <w:pPr>
        <w:pStyle w:val="1062"/>
        <w:ind w:left="120" w:firstLine="420"/>
        <w:spacing w:line="360" w:lineRule="auto"/>
        <w:tabs>
          <w:tab w:val="left" w:pos="900" w:leader="none"/>
        </w:tabs>
        <w:rPr>
          <w:rFonts w:hint="eastAsia" w:ascii="宋体" w:hAnsi="宋体" w:eastAsia="宋体" w:cs="宋体"/>
          <w:szCs w:val="21"/>
        </w:rPr>
      </w:pPr>
      <w:r>
        <w:rPr>
          <w:rFonts w:hint="eastAsia" w:ascii="宋体" w:hAnsi="宋体" w:eastAsia="宋体" w:cs="宋体"/>
          <w:szCs w:val="21"/>
          <w:lang w:val="en-US" w:eastAsia="zh-CN"/>
        </w:rPr>
        <w:t xml:space="preserve">6、</w:t>
      </w:r>
      <w:r>
        <w:rPr>
          <w:rFonts w:hint="eastAsia" w:ascii="宋体" w:hAnsi="宋体" w:eastAsia="宋体" w:cs="宋体"/>
          <w:szCs w:val="21"/>
        </w:rPr>
        <w:t xml:space="preserve">落实《国务院办公厅关于在政府采购中实施本国产品标准及相关政策的通知》(国办发〔2025〕34号)和《关于贯彻落实〈国务院办公厅关于在政府采购中实施本国产品标准及相关政策的通知〉的意见》(财库〔2025〕30号)，依据中华人民共和国政府采购法第十条规定，本项目仅采购本国服务。</w:t>
      </w:r>
      <w:r>
        <w:rPr>
          <w:rFonts w:hint="eastAsia" w:ascii="宋体" w:hAnsi="宋体" w:eastAsia="宋体" w:cs="宋体"/>
          <w:szCs w:val="21"/>
        </w:rPr>
      </w:r>
      <w:r/>
    </w:p>
    <w:p>
      <w:pPr>
        <w:pStyle w:val="1062"/>
        <w:ind w:left="120" w:firstLine="420"/>
        <w:spacing w:line="360" w:lineRule="auto"/>
        <w:tabs>
          <w:tab w:val="left" w:pos="900" w:leader="none"/>
        </w:tabs>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7、政府采购异常低价审查</w:t>
      </w:r>
      <w:r>
        <w:rPr>
          <w:rFonts w:hint="eastAsia" w:ascii="宋体" w:hAnsi="宋体" w:eastAsia="宋体" w:cs="宋体"/>
          <w:szCs w:val="21"/>
          <w:lang w:val="en-US" w:eastAsia="zh-CN"/>
        </w:rPr>
      </w:r>
      <w:r/>
    </w:p>
    <w:p>
      <w:pPr>
        <w:pStyle w:val="1062"/>
        <w:ind w:left="120" w:firstLine="420"/>
        <w:spacing w:line="360" w:lineRule="auto"/>
        <w:tabs>
          <w:tab w:val="left" w:pos="900" w:leader="none"/>
        </w:tabs>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（一）评审过程中出现下列情形之一的，评审委员会应当启动异常低价投标（响应）审查程序：</w:t>
      </w:r>
      <w:r>
        <w:rPr>
          <w:rFonts w:hint="eastAsia" w:ascii="宋体" w:hAnsi="宋体" w:eastAsia="宋体" w:cs="宋体"/>
          <w:szCs w:val="21"/>
          <w:lang w:val="en-US" w:eastAsia="zh-CN"/>
        </w:rPr>
      </w:r>
      <w:r/>
    </w:p>
    <w:p>
      <w:pPr>
        <w:pStyle w:val="1062"/>
        <w:ind w:left="120" w:firstLine="420"/>
        <w:spacing w:line="360" w:lineRule="auto"/>
        <w:tabs>
          <w:tab w:val="left" w:pos="900" w:leader="none"/>
        </w:tabs>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（1）投标（响应）报价低于全部通过符合性审查供应商投标（响应）报价平均值50％的，即投标（响应）报价＜全部通过符合性审查供应商投标（响应）报价平均值×50％；　</w:t>
      </w:r>
      <w:r>
        <w:rPr>
          <w:rFonts w:hint="eastAsia" w:ascii="宋体" w:hAnsi="宋体" w:eastAsia="宋体" w:cs="宋体"/>
          <w:szCs w:val="21"/>
          <w:lang w:val="en-US" w:eastAsia="zh-CN"/>
        </w:rPr>
      </w:r>
      <w:r/>
    </w:p>
    <w:p>
      <w:pPr>
        <w:pStyle w:val="1062"/>
        <w:ind w:left="120" w:firstLine="420"/>
        <w:spacing w:line="360" w:lineRule="auto"/>
        <w:tabs>
          <w:tab w:val="left" w:pos="900" w:leader="none"/>
        </w:tabs>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（2）投标（响应）报价低于通过符合性审查的次低报价供应商投标（响应）报价50％的，即投标（响应）报价＜通过符合性审查的次低报价供应商投标（响应）报价×50％；　</w:t>
      </w:r>
      <w:r>
        <w:rPr>
          <w:rFonts w:hint="eastAsia" w:ascii="宋体" w:hAnsi="宋体" w:eastAsia="宋体" w:cs="宋体"/>
          <w:szCs w:val="21"/>
          <w:lang w:val="en-US" w:eastAsia="zh-CN"/>
        </w:rPr>
      </w:r>
      <w:r/>
    </w:p>
    <w:p>
      <w:pPr>
        <w:pStyle w:val="1062"/>
        <w:ind w:left="120" w:firstLine="420"/>
        <w:spacing w:line="360" w:lineRule="auto"/>
        <w:tabs>
          <w:tab w:val="left" w:pos="900" w:leader="none"/>
        </w:tabs>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（3）投标（响应）报价低于采购项目最高限价45％的，即投标（响应）报价＜采购项目最高限价×45％；　</w:t>
      </w:r>
      <w:r>
        <w:rPr>
          <w:rFonts w:hint="eastAsia" w:ascii="宋体" w:hAnsi="宋体" w:eastAsia="宋体" w:cs="宋体"/>
          <w:szCs w:val="21"/>
          <w:lang w:val="en-US" w:eastAsia="zh-CN"/>
        </w:rPr>
      </w:r>
      <w:r/>
    </w:p>
    <w:p>
      <w:pPr>
        <w:pStyle w:val="1062"/>
        <w:ind w:left="120" w:firstLine="420"/>
        <w:spacing w:line="360" w:lineRule="auto"/>
        <w:tabs>
          <w:tab w:val="left" w:pos="900" w:leader="none"/>
        </w:tabs>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（4）评审委员会基于专业判断，认为供应商报价过低，有可能影响产品质量或者不能诚信履约的其他情形。　</w:t>
      </w:r>
      <w:r>
        <w:rPr>
          <w:rFonts w:hint="eastAsia" w:ascii="宋体" w:hAnsi="宋体" w:eastAsia="宋体" w:cs="宋体"/>
          <w:szCs w:val="21"/>
          <w:lang w:val="en-US" w:eastAsia="zh-CN"/>
        </w:rPr>
      </w:r>
      <w:r/>
    </w:p>
    <w:p>
      <w:pPr>
        <w:pStyle w:val="1062"/>
        <w:ind w:left="120" w:firstLine="420"/>
        <w:spacing w:line="360" w:lineRule="auto"/>
        <w:tabs>
          <w:tab w:val="left" w:pos="900" w:leader="none"/>
        </w:tabs>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二）启动异常低价投标（响应）审查后，属于前述第（1）项至第（4）项情形的，评审委员会应当要求相关供应商在评审现场合理的时间内对投标（响应）价格作出解释，提供项目具体成本测算等与报价合理性相关的书面说明及相关证明材料，包括但不限于原材料成本、人工成本、制造费用等。其中，属于第（3）项情形，供应商已随投标（响应）文件一并提交相关书面说明及必要的证明材料的，在评审现场可不再重复提交。</w:t>
      </w:r>
      <w:r>
        <w:rPr>
          <w:rFonts w:hint="eastAsia" w:ascii="宋体" w:hAnsi="宋体" w:eastAsia="宋体" w:cs="宋体"/>
          <w:szCs w:val="21"/>
          <w:lang w:val="en-US" w:eastAsia="zh-CN"/>
        </w:rPr>
      </w:r>
      <w:r/>
    </w:p>
    <w:p>
      <w:pPr>
        <w:pStyle w:val="1062"/>
        <w:ind w:left="120" w:firstLine="420"/>
        <w:spacing w:line="360" w:lineRule="auto"/>
        <w:tabs>
          <w:tab w:val="left" w:pos="900" w:leader="none"/>
        </w:tabs>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rFonts w:hint="eastAsia" w:ascii="宋体" w:hAnsi="宋体" w:eastAsia="宋体" w:cs="宋体"/>
          <w:szCs w:val="21"/>
          <w:lang w:val="en-US" w:eastAsia="zh-CN"/>
        </w:rPr>
      </w:r>
      <w:r/>
    </w:p>
    <w:p>
      <w:pPr>
        <w:pStyle w:val="1062"/>
        <w:ind w:left="120" w:firstLine="420"/>
        <w:spacing w:line="360" w:lineRule="auto"/>
        <w:tabs>
          <w:tab w:val="left" w:pos="900" w:leader="none"/>
        </w:tabs>
        <w:rPr>
          <w:rFonts w:ascii="宋体" w:hAnsi="宋体" w:eastAsia="宋体" w:cs="宋体"/>
          <w:szCs w:val="21"/>
          <w:lang w:val="en-US" w:eastAsia="zh-CN"/>
        </w:rPr>
      </w:pPr>
      <w:r>
        <w:rPr>
          <w:rFonts w:hint="eastAsia" w:ascii="宋体" w:hAnsi="宋体" w:eastAsia="宋体" w:cs="宋体"/>
          <w:szCs w:val="21"/>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ascii="宋体" w:hAnsi="宋体" w:eastAsia="宋体" w:cs="宋体"/>
          <w:szCs w:val="21"/>
          <w:lang w:val="en-US" w:eastAsia="zh-CN"/>
        </w:rPr>
      </w:r>
      <w:r/>
    </w:p>
    <w:p>
      <w:pPr>
        <w:pStyle w:val="1070"/>
        <w:sectPr>
          <w:headerReference w:type="default" r:id="rId11"/>
          <w:footerReference w:type="default" r:id="rId15"/>
          <w:footerReference w:type="first" r:id="rId16"/>
          <w:footnotePr/>
          <w:endnotePr/>
          <w:type w:val="nextPage"/>
          <w:pgSz w:w="11906" w:h="16838" w:orient="portrait"/>
          <w:pgMar w:top="1015" w:right="1196" w:bottom="868" w:left="1259" w:header="851" w:footer="907" w:gutter="0"/>
          <w:cols w:num="1" w:sep="0" w:space="1701" w:equalWidth="1"/>
          <w:docGrid w:linePitch="360"/>
        </w:sectPr>
      </w:pPr>
      <w:r/>
      <w:r/>
    </w:p>
    <w:p>
      <w:pPr>
        <w:pStyle w:val="1063"/>
        <w:rPr>
          <w:rFonts w:hint="eastAsia"/>
        </w:rPr>
      </w:pPr>
      <w:r>
        <w:rPr>
          <w:rFonts w:hint="eastAsia"/>
        </w:rPr>
        <w:t xml:space="preserve">第三章  </w:t>
      </w:r>
      <w:bookmarkStart w:id="99" w:name="_Toc262789432"/>
      <w:r/>
      <w:bookmarkStart w:id="100" w:name="_Toc32522"/>
      <w:r/>
      <w:bookmarkStart w:id="101" w:name="_Toc304379119"/>
      <w:r/>
      <w:bookmarkStart w:id="102" w:name="_Toc26554097"/>
      <w:r/>
      <w:bookmarkStart w:id="103" w:name="_Toc23828480"/>
      <w:r/>
      <w:bookmarkStart w:id="104" w:name="_Toc61149622"/>
      <w:r>
        <w:rPr>
          <w:rFonts w:hint="eastAsia"/>
        </w:rPr>
        <w:t xml:space="preserve">合同条款及格式</w:t>
      </w:r>
      <w:r>
        <w:rPr>
          <w:rFonts w:hint="eastAsia"/>
        </w:rPr>
      </w:r>
      <w:r/>
    </w:p>
    <w:p>
      <w:pPr>
        <w:pStyle w:val="1100"/>
        <w:jc w:val="center"/>
        <w:spacing w:line="500" w:lineRule="exact"/>
        <w:rPr>
          <w:rFonts w:hint="eastAsia" w:ascii="宋体" w:hAnsi="宋体" w:cs="宋体"/>
          <w:b/>
          <w:bCs/>
          <w:sz w:val="32"/>
          <w:szCs w:val="32"/>
        </w:rPr>
      </w:pPr>
      <w:r>
        <w:rPr>
          <w:rFonts w:hint="eastAsia" w:ascii="宋体" w:hAnsi="宋体" w:cs="宋体"/>
          <w:b/>
          <w:bCs/>
          <w:sz w:val="32"/>
          <w:szCs w:val="32"/>
        </w:rPr>
        <w:t xml:space="preserve">（参考文本）</w:t>
      </w:r>
      <w:r>
        <w:rPr>
          <w:rFonts w:hint="eastAsia" w:ascii="宋体" w:hAnsi="宋体" w:cs="宋体"/>
          <w:b/>
          <w:bCs/>
          <w:sz w:val="32"/>
          <w:szCs w:val="32"/>
        </w:rPr>
      </w:r>
      <w:r/>
    </w:p>
    <w:p>
      <w:pPr>
        <w:pStyle w:val="1062"/>
        <w:ind w:firstLine="420"/>
        <w:spacing w:line="360" w:lineRule="auto"/>
        <w:rPr>
          <w:rFonts w:hint="eastAsia" w:ascii="宋体" w:hAnsi="宋体" w:cs="宋体"/>
          <w:bCs/>
          <w:color w:val="000000"/>
          <w:szCs w:val="21"/>
        </w:rPr>
      </w:pPr>
      <w:r/>
      <w:bookmarkEnd w:id="99"/>
      <w:r/>
      <w:bookmarkEnd w:id="100"/>
      <w:r/>
      <w:bookmarkEnd w:id="101"/>
      <w:r/>
      <w:bookmarkStart w:id="105" w:name="_Toc16938590"/>
      <w:r/>
      <w:bookmarkStart w:id="106" w:name="_Hlt16619350"/>
      <w:r/>
      <w:bookmarkStart w:id="107" w:name="_Toc430870084"/>
      <w:r/>
      <w:bookmarkStart w:id="108" w:name="_Toc20823346"/>
      <w:r/>
      <w:bookmarkStart w:id="109" w:name="_Toc428861040"/>
      <w:r/>
      <w:bookmarkStart w:id="110" w:name="_Toc422900126"/>
      <w:r/>
      <w:bookmarkStart w:id="111" w:name="OLE_LINK2"/>
      <w:r/>
      <w:bookmarkStart w:id="112" w:name="_Toc10158"/>
      <w:r>
        <w:rPr>
          <w:rFonts w:hint="eastAsia" w:ascii="宋体" w:hAnsi="宋体" w:cs="宋体"/>
          <w:bCs/>
          <w:color w:val="000000"/>
          <w:szCs w:val="21"/>
        </w:rPr>
        <w:t xml:space="preserve">以下为采购人与中标人签定本项目合同的通用条款，中标人不得提出实质性的修改，关于专用条款将由采购人与中标人结合本项目具体情况协商后签订。</w:t>
      </w:r>
      <w:r>
        <w:rPr>
          <w:rFonts w:hint="eastAsia" w:ascii="宋体" w:hAnsi="宋体" w:cs="宋体"/>
          <w:bCs/>
          <w:color w:val="000000"/>
          <w:szCs w:val="21"/>
        </w:rPr>
      </w:r>
      <w:r/>
    </w:p>
    <w:p>
      <w:pPr>
        <w:pStyle w:val="1062"/>
        <w:jc w:val="center"/>
        <w:spacing w:line="360" w:lineRule="auto"/>
        <w:rPr>
          <w:rFonts w:hint="eastAsia" w:ascii="宋体" w:hAnsi="宋体" w:cs="宋体"/>
          <w:b/>
          <w:szCs w:val="21"/>
        </w:rPr>
      </w:pPr>
      <w:r/>
      <w:bookmarkStart w:id="113" w:name="_Toc328387878"/>
      <w:r/>
      <w:bookmarkStart w:id="114" w:name="_Toc328388072"/>
      <w:r>
        <w:rPr>
          <w:rFonts w:hint="eastAsia" w:ascii="宋体" w:hAnsi="宋体" w:cs="宋体"/>
          <w:b/>
          <w:szCs w:val="21"/>
        </w:rPr>
        <w:t xml:space="preserve">政府采购合同</w:t>
      </w:r>
      <w:bookmarkEnd w:id="113"/>
      <w:r/>
      <w:bookmarkEnd w:id="114"/>
      <w:r>
        <w:rPr>
          <w:rFonts w:hint="eastAsia" w:ascii="宋体" w:hAnsi="宋体" w:cs="宋体"/>
          <w:b/>
          <w:szCs w:val="21"/>
        </w:rPr>
        <w:t xml:space="preserve">（参考）</w:t>
      </w:r>
      <w:r>
        <w:rPr>
          <w:rFonts w:hint="eastAsia" w:ascii="宋体" w:hAnsi="宋体" w:cs="宋体"/>
          <w:b/>
          <w:szCs w:val="21"/>
        </w:rPr>
      </w:r>
      <w:r/>
    </w:p>
    <w:p>
      <w:pPr>
        <w:pStyle w:val="1070"/>
        <w:ind w:left="460"/>
        <w:spacing w:before="82" w:line="360" w:lineRule="auto"/>
        <w:rPr>
          <w:rFonts w:hint="eastAsia" w:ascii="宋体" w:hAnsi="宋体" w:eastAsia="宋体"/>
          <w:sz w:val="21"/>
          <w:szCs w:val="21"/>
        </w:rPr>
      </w:pPr>
      <w:r>
        <w:rPr>
          <w:rFonts w:ascii="宋体" w:hAnsi="宋体" w:eastAsia="宋体"/>
          <w:spacing w:val="30"/>
          <w:position w:val="1"/>
          <w:sz w:val="21"/>
          <w:szCs w:val="21"/>
        </w:rPr>
        <w:t xml:space="preserve">项目名称：</w:t>
      </w:r>
      <w:r>
        <w:rPr>
          <w:rFonts w:hint="eastAsia" w:ascii="宋体" w:hAnsi="宋体" w:eastAsia="宋体"/>
          <w:spacing w:val="30"/>
          <w:position w:val="1"/>
          <w:sz w:val="21"/>
          <w:szCs w:val="21"/>
          <w:u w:val="single"/>
        </w:rPr>
        <w:t xml:space="preserve">                  </w:t>
      </w:r>
      <w:r>
        <w:rPr>
          <w:rFonts w:ascii="宋体" w:hAnsi="宋体" w:eastAsia="宋体"/>
          <w:spacing w:val="4"/>
          <w:sz w:val="21"/>
          <w:szCs w:val="21"/>
          <w:u w:val="single"/>
        </w:rPr>
        <w:t xml:space="preserve">  </w:t>
      </w:r>
      <w:r>
        <w:rPr>
          <w:rFonts w:hint="eastAsia" w:ascii="宋体" w:hAnsi="宋体" w:eastAsia="宋体"/>
          <w:sz w:val="21"/>
          <w:szCs w:val="21"/>
        </w:rPr>
      </w:r>
      <w:r/>
    </w:p>
    <w:p>
      <w:pPr>
        <w:pStyle w:val="1070"/>
        <w:ind w:left="460"/>
        <w:spacing w:before="184" w:line="360" w:lineRule="auto"/>
        <w:rPr>
          <w:rFonts w:ascii="宋体" w:hAnsi="宋体" w:eastAsia="宋体"/>
          <w:sz w:val="21"/>
          <w:szCs w:val="21"/>
        </w:rPr>
      </w:pPr>
      <w:r>
        <w:rPr>
          <w:rFonts w:ascii="宋体" w:hAnsi="宋体" w:eastAsia="宋体"/>
          <w:spacing w:val="-1"/>
          <w:sz w:val="21"/>
          <w:szCs w:val="21"/>
        </w:rPr>
        <w:t xml:space="preserve">项目编号：</w:t>
      </w:r>
      <w:r>
        <w:rPr>
          <w:rFonts w:ascii="宋体" w:hAnsi="宋体" w:eastAsia="宋体"/>
          <w:spacing w:val="69"/>
          <w:sz w:val="21"/>
          <w:szCs w:val="21"/>
        </w:rPr>
        <w:t xml:space="preserve"> </w:t>
      </w:r>
      <w:r>
        <w:rPr>
          <w:rFonts w:ascii="宋体" w:hAnsi="宋体" w:eastAsia="宋体"/>
          <w:spacing w:val="-52"/>
          <w:sz w:val="21"/>
          <w:szCs w:val="21"/>
          <w:u w:val="single"/>
        </w:rPr>
        <w:t xml:space="preserve"> </w:t>
      </w:r>
      <w:r>
        <w:rPr>
          <w:rFonts w:hint="eastAsia" w:ascii="宋体" w:hAnsi="宋体" w:eastAsia="宋体"/>
          <w:spacing w:val="-52"/>
          <w:sz w:val="21"/>
          <w:szCs w:val="21"/>
          <w:u w:val="single"/>
        </w:rPr>
        <w:t xml:space="preserve">                                                                          </w:t>
      </w:r>
      <w:r>
        <w:rPr>
          <w:rFonts w:ascii="宋体" w:hAnsi="宋体" w:eastAsia="宋体"/>
          <w:spacing w:val="-2"/>
          <w:sz w:val="21"/>
          <w:szCs w:val="21"/>
          <w:u w:val="single"/>
        </w:rPr>
        <w:t xml:space="preserve">   </w:t>
      </w:r>
      <w:r>
        <w:rPr>
          <w:rFonts w:hint="eastAsia" w:ascii="宋体" w:hAnsi="宋体" w:eastAsia="宋体"/>
          <w:spacing w:val="-2"/>
          <w:sz w:val="21"/>
          <w:szCs w:val="21"/>
          <w:u w:val="single"/>
        </w:rPr>
        <w:t xml:space="preserve">                                      </w:t>
      </w:r>
      <w:r>
        <w:rPr>
          <w:rFonts w:ascii="宋体" w:hAnsi="宋体" w:eastAsia="宋体"/>
          <w:spacing w:val="-2"/>
          <w:sz w:val="21"/>
          <w:szCs w:val="21"/>
          <w:u w:val="single"/>
        </w:rPr>
        <w:t xml:space="preserve">  </w:t>
      </w:r>
      <w:r>
        <w:rPr>
          <w:rFonts w:ascii="宋体" w:hAnsi="宋体" w:eastAsia="宋体"/>
          <w:sz w:val="21"/>
          <w:szCs w:val="21"/>
        </w:rPr>
      </w:r>
      <w:r/>
    </w:p>
    <w:p>
      <w:pPr>
        <w:pStyle w:val="1070"/>
        <w:ind w:right="130" w:firstLine="460"/>
        <w:jc w:val="left"/>
        <w:spacing w:before="154" w:line="360" w:lineRule="auto"/>
        <w:rPr>
          <w:rFonts w:hint="eastAsia" w:ascii="宋体" w:hAnsi="宋体" w:eastAsia="宋体"/>
          <w:spacing w:val="11"/>
          <w:sz w:val="21"/>
          <w:szCs w:val="21"/>
        </w:rPr>
      </w:pPr>
      <w:r>
        <w:rPr>
          <w:rFonts w:ascii="宋体" w:hAnsi="宋体" w:eastAsia="宋体"/>
          <w:spacing w:val="12"/>
          <w:sz w:val="21"/>
          <w:szCs w:val="21"/>
        </w:rPr>
        <w:t xml:space="preserve">甲</w:t>
      </w:r>
      <w:r>
        <w:rPr>
          <w:rFonts w:ascii="宋体" w:hAnsi="宋体" w:eastAsia="宋体"/>
          <w:spacing w:val="-35"/>
          <w:sz w:val="21"/>
          <w:szCs w:val="21"/>
        </w:rPr>
        <w:t xml:space="preserve"> </w:t>
      </w:r>
      <w:r>
        <w:rPr>
          <w:rFonts w:ascii="宋体" w:hAnsi="宋体" w:eastAsia="宋体"/>
          <w:spacing w:val="12"/>
          <w:sz w:val="21"/>
          <w:szCs w:val="21"/>
        </w:rPr>
        <w:t xml:space="preserve">方</w:t>
      </w:r>
      <w:r>
        <w:rPr>
          <w:rFonts w:ascii="宋体" w:hAnsi="宋体" w:eastAsia="宋体"/>
          <w:spacing w:val="-17"/>
          <w:sz w:val="21"/>
          <w:szCs w:val="21"/>
        </w:rPr>
        <w:t xml:space="preserve"> </w:t>
      </w:r>
      <w:r>
        <w:rPr>
          <w:rFonts w:ascii="宋体" w:hAnsi="宋体" w:eastAsia="宋体"/>
          <w:spacing w:val="12"/>
          <w:sz w:val="21"/>
          <w:szCs w:val="21"/>
        </w:rPr>
        <w:t xml:space="preserve">： (</w:t>
      </w:r>
      <w:r>
        <w:rPr>
          <w:rFonts w:ascii="宋体" w:hAnsi="宋体" w:eastAsia="宋体"/>
          <w:spacing w:val="-27"/>
          <w:sz w:val="21"/>
          <w:szCs w:val="21"/>
        </w:rPr>
        <w:t xml:space="preserve"> </w:t>
      </w:r>
      <w:r>
        <w:rPr>
          <w:rFonts w:ascii="宋体" w:hAnsi="宋体" w:eastAsia="宋体"/>
          <w:spacing w:val="12"/>
          <w:sz w:val="21"/>
          <w:szCs w:val="21"/>
        </w:rPr>
        <w:t xml:space="preserve">买</w:t>
      </w:r>
      <w:r>
        <w:rPr>
          <w:rFonts w:ascii="宋体" w:hAnsi="宋体" w:eastAsia="宋体"/>
          <w:spacing w:val="-35"/>
          <w:sz w:val="21"/>
          <w:szCs w:val="21"/>
        </w:rPr>
        <w:t xml:space="preserve"> </w:t>
      </w:r>
      <w:r>
        <w:rPr>
          <w:rFonts w:ascii="宋体" w:hAnsi="宋体" w:eastAsia="宋体"/>
          <w:spacing w:val="12"/>
          <w:sz w:val="21"/>
          <w:szCs w:val="21"/>
        </w:rPr>
        <w:t xml:space="preserve">方</w:t>
      </w:r>
      <w:r>
        <w:rPr>
          <w:rFonts w:ascii="宋体" w:hAnsi="宋体" w:eastAsia="宋体"/>
          <w:spacing w:val="-35"/>
          <w:sz w:val="21"/>
          <w:szCs w:val="21"/>
        </w:rPr>
        <w:t xml:space="preserve"> </w:t>
      </w:r>
      <w:r>
        <w:rPr>
          <w:rFonts w:ascii="宋体" w:hAnsi="宋体" w:eastAsia="宋体"/>
          <w:spacing w:val="12"/>
          <w:sz w:val="21"/>
          <w:szCs w:val="21"/>
        </w:rPr>
        <w:t xml:space="preserve">)</w:t>
      </w:r>
      <w:r>
        <w:rPr>
          <w:rFonts w:ascii="宋体" w:hAnsi="宋体" w:eastAsia="宋体"/>
          <w:spacing w:val="99"/>
          <w:sz w:val="21"/>
          <w:szCs w:val="21"/>
          <w:u w:val="single"/>
        </w:rPr>
        <w:t xml:space="preserve"> </w:t>
      </w:r>
      <w:r>
        <w:rPr>
          <w:rFonts w:hint="eastAsia" w:ascii="宋体" w:hAnsi="宋体" w:eastAsia="宋体"/>
          <w:spacing w:val="99"/>
          <w:sz w:val="21"/>
          <w:szCs w:val="21"/>
          <w:u w:val="single"/>
        </w:rPr>
        <w:t xml:space="preserve">        </w:t>
      </w:r>
      <w:r>
        <w:rPr>
          <w:rFonts w:ascii="宋体" w:hAnsi="宋体" w:eastAsia="宋体"/>
          <w:spacing w:val="12"/>
          <w:sz w:val="21"/>
          <w:szCs w:val="21"/>
          <w:u w:val="single"/>
        </w:rPr>
        <w:t xml:space="preserve"> </w:t>
      </w:r>
      <w:r>
        <w:rPr>
          <w:rFonts w:ascii="宋体" w:hAnsi="宋体" w:eastAsia="宋体"/>
          <w:spacing w:val="12"/>
          <w:sz w:val="21"/>
          <w:szCs w:val="21"/>
        </w:rPr>
        <w:t xml:space="preserve">,组织机构</w:t>
      </w:r>
      <w:r>
        <w:rPr>
          <w:rFonts w:ascii="宋体" w:hAnsi="宋体" w:eastAsia="宋体"/>
          <w:spacing w:val="11"/>
          <w:sz w:val="21"/>
          <w:szCs w:val="21"/>
        </w:rPr>
        <w:t xml:space="preserve">代码：</w:t>
      </w:r>
      <w:r>
        <w:rPr>
          <w:rFonts w:hint="eastAsia" w:ascii="宋体" w:hAnsi="宋体" w:eastAsia="宋体"/>
          <w:spacing w:val="11"/>
          <w:sz w:val="21"/>
          <w:szCs w:val="21"/>
        </w:rPr>
      </w:r>
      <w:r/>
    </w:p>
    <w:p>
      <w:pPr>
        <w:pStyle w:val="1070"/>
        <w:ind w:right="130" w:firstLine="460"/>
        <w:jc w:val="left"/>
        <w:spacing w:before="154" w:line="360" w:lineRule="auto"/>
        <w:rPr>
          <w:rFonts w:ascii="宋体" w:hAnsi="宋体" w:eastAsia="宋体"/>
          <w:sz w:val="21"/>
          <w:szCs w:val="21"/>
          <w:u w:val="single"/>
        </w:rPr>
      </w:pPr>
      <w:r>
        <w:rPr>
          <w:rFonts w:hint="eastAsia" w:ascii="宋体" w:hAnsi="宋体" w:eastAsia="宋体"/>
          <w:spacing w:val="11"/>
          <w:sz w:val="21"/>
          <w:szCs w:val="21"/>
          <w:u w:val="single"/>
        </w:rPr>
        <w:t xml:space="preserve">                       </w:t>
      </w:r>
      <w:r>
        <w:rPr>
          <w:rFonts w:ascii="宋体" w:hAnsi="宋体" w:eastAsia="宋体"/>
          <w:sz w:val="21"/>
          <w:szCs w:val="21"/>
          <w:u w:val="single"/>
        </w:rPr>
      </w:r>
      <w:r/>
    </w:p>
    <w:p>
      <w:pPr>
        <w:pStyle w:val="1070"/>
        <w:ind w:left="460"/>
        <w:spacing w:before="1" w:line="360" w:lineRule="auto"/>
        <w:rPr>
          <w:rFonts w:hint="eastAsia" w:ascii="宋体" w:hAnsi="宋体" w:eastAsia="宋体"/>
          <w:sz w:val="21"/>
          <w:szCs w:val="21"/>
        </w:rPr>
      </w:pPr>
      <w:r>
        <w:rPr>
          <w:rFonts w:ascii="宋体" w:hAnsi="宋体" w:eastAsia="宋体"/>
          <w:spacing w:val="39"/>
          <w:sz w:val="21"/>
          <w:szCs w:val="21"/>
        </w:rPr>
        <w:t xml:space="preserve">乙方：(卖方)</w:t>
      </w:r>
      <w:r>
        <w:rPr>
          <w:rFonts w:ascii="宋体" w:hAnsi="宋体" w:eastAsia="宋体"/>
          <w:spacing w:val="39"/>
          <w:sz w:val="21"/>
          <w:szCs w:val="21"/>
          <w:u w:val="single"/>
        </w:rPr>
        <w:t xml:space="preserve"> </w:t>
      </w:r>
      <w:r>
        <w:rPr>
          <w:rFonts w:hint="eastAsia" w:ascii="宋体" w:hAnsi="宋体" w:eastAsia="宋体"/>
          <w:spacing w:val="39"/>
          <w:sz w:val="21"/>
          <w:szCs w:val="21"/>
          <w:u w:val="single"/>
        </w:rPr>
        <w:t xml:space="preserve">                    </w:t>
      </w:r>
      <w:r>
        <w:rPr>
          <w:rFonts w:hint="eastAsia" w:ascii="宋体" w:hAnsi="宋体" w:eastAsia="宋体"/>
          <w:sz w:val="21"/>
          <w:szCs w:val="21"/>
        </w:rPr>
      </w:r>
      <w:r/>
    </w:p>
    <w:p>
      <w:pPr>
        <w:pStyle w:val="1070"/>
        <w:ind w:left="460"/>
        <w:spacing w:before="175" w:line="360" w:lineRule="auto"/>
        <w:rPr>
          <w:rFonts w:hint="eastAsia" w:ascii="宋体" w:hAnsi="宋体" w:eastAsia="宋体"/>
          <w:sz w:val="21"/>
          <w:szCs w:val="21"/>
        </w:rPr>
      </w:pPr>
      <w:r>
        <w:rPr>
          <w:rFonts w:ascii="宋体" w:hAnsi="宋体" w:eastAsia="宋体"/>
          <w:spacing w:val="2"/>
          <w:sz w:val="21"/>
          <w:szCs w:val="21"/>
        </w:rPr>
        <w:t xml:space="preserve">见证方：采购代理机构</w:t>
      </w:r>
      <w:r>
        <w:rPr>
          <w:rFonts w:hint="eastAsia" w:ascii="宋体" w:hAnsi="宋体" w:eastAsia="宋体"/>
          <w:sz w:val="21"/>
          <w:szCs w:val="21"/>
        </w:rPr>
      </w:r>
      <w:r/>
    </w:p>
    <w:p>
      <w:pPr>
        <w:pStyle w:val="1070"/>
        <w:ind w:right="130" w:firstLine="460"/>
        <w:spacing w:before="147" w:line="360" w:lineRule="auto"/>
        <w:rPr>
          <w:rFonts w:hint="eastAsia" w:ascii="宋体" w:hAnsi="宋体" w:eastAsia="宋体"/>
          <w:sz w:val="21"/>
          <w:szCs w:val="21"/>
        </w:rPr>
      </w:pPr>
      <w:r>
        <w:rPr>
          <w:rFonts w:ascii="宋体" w:hAnsi="宋体" w:eastAsia="宋体"/>
          <w:sz w:val="21"/>
          <w:szCs w:val="21"/>
        </w:rPr>
        <w:t xml:space="preserve">甲、乙双方根据</w:t>
      </w:r>
      <w:r>
        <w:rPr>
          <w:rFonts w:hint="eastAsia" w:ascii="宋体" w:hAnsi="宋体" w:eastAsia="宋体"/>
          <w:sz w:val="21"/>
          <w:szCs w:val="21"/>
          <w:u w:val="single"/>
        </w:rPr>
        <w:t xml:space="preserve">                             </w:t>
      </w:r>
      <w:r>
        <w:rPr>
          <w:rFonts w:ascii="宋体" w:hAnsi="宋体" w:eastAsia="宋体"/>
          <w:spacing w:val="-1"/>
          <w:sz w:val="21"/>
          <w:szCs w:val="21"/>
        </w:rPr>
        <w:t xml:space="preserve">项目竞争性磋商的结果，签</w:t>
      </w:r>
      <w:r>
        <w:rPr>
          <w:rFonts w:ascii="宋体" w:hAnsi="宋体" w:eastAsia="宋体"/>
          <w:spacing w:val="1"/>
          <w:sz w:val="21"/>
          <w:szCs w:val="21"/>
        </w:rPr>
        <w:t xml:space="preserve">署本合同。</w:t>
      </w:r>
      <w:r>
        <w:rPr>
          <w:rFonts w:hint="eastAsia" w:ascii="宋体" w:hAnsi="宋体" w:eastAsia="宋体"/>
          <w:sz w:val="21"/>
          <w:szCs w:val="21"/>
        </w:rPr>
      </w:r>
      <w:r/>
    </w:p>
    <w:p>
      <w:pPr>
        <w:pStyle w:val="1070"/>
        <w:ind w:left="463"/>
        <w:spacing w:before="1" w:line="360" w:lineRule="auto"/>
        <w:rPr>
          <w:rFonts w:hint="eastAsia" w:ascii="宋体" w:hAnsi="宋体" w:eastAsia="宋体"/>
          <w:sz w:val="21"/>
          <w:szCs w:val="21"/>
        </w:rPr>
        <w:outlineLvl w:val="4"/>
      </w:pPr>
      <w:r/>
      <w:bookmarkEnd w:id="105"/>
      <w:r/>
      <w:bookmarkEnd w:id="106"/>
      <w:r/>
      <w:bookmarkEnd w:id="107"/>
      <w:r/>
      <w:bookmarkEnd w:id="108"/>
      <w:r/>
      <w:bookmarkEnd w:id="109"/>
      <w:r/>
      <w:bookmarkEnd w:id="110"/>
      <w:r>
        <w:rPr>
          <w:rFonts w:ascii="宋体" w:hAnsi="宋体" w:eastAsia="宋体"/>
          <w:b/>
          <w:bCs/>
          <w:spacing w:val="-1"/>
          <w:sz w:val="21"/>
          <w:szCs w:val="21"/>
        </w:rPr>
        <w:t xml:space="preserve">一、服务内容</w:t>
      </w:r>
      <w:r>
        <w:rPr>
          <w:rFonts w:hint="eastAsia" w:ascii="宋体" w:hAnsi="宋体" w:eastAsia="宋体"/>
          <w:sz w:val="21"/>
          <w:szCs w:val="21"/>
        </w:rPr>
      </w:r>
      <w:r/>
    </w:p>
    <w:p>
      <w:pPr>
        <w:pStyle w:val="1070"/>
        <w:ind w:left="460"/>
        <w:spacing w:before="180" w:line="360" w:lineRule="auto"/>
        <w:rPr>
          <w:rFonts w:hint="eastAsia" w:ascii="宋体" w:hAnsi="宋体" w:eastAsia="宋体"/>
          <w:sz w:val="21"/>
          <w:szCs w:val="21"/>
        </w:rPr>
      </w:pPr>
      <w:r>
        <w:rPr>
          <w:rFonts w:ascii="宋体" w:hAnsi="宋体" w:eastAsia="宋体"/>
          <w:spacing w:val="4"/>
          <w:sz w:val="21"/>
          <w:szCs w:val="21"/>
        </w:rPr>
        <w:t xml:space="preserve">1、服务名称：</w:t>
      </w:r>
      <w:r>
        <w:rPr>
          <w:rFonts w:hint="eastAsia" w:ascii="宋体" w:hAnsi="宋体" w:eastAsia="宋体"/>
          <w:spacing w:val="4"/>
          <w:sz w:val="21"/>
          <w:szCs w:val="21"/>
        </w:rPr>
        <w:t xml:space="preserve"> </w:t>
      </w:r>
      <w:r>
        <w:rPr>
          <w:rFonts w:hint="eastAsia" w:ascii="宋体" w:hAnsi="宋体" w:eastAsia="宋体"/>
          <w:sz w:val="21"/>
          <w:szCs w:val="21"/>
        </w:rPr>
      </w:r>
      <w:r/>
    </w:p>
    <w:p>
      <w:pPr>
        <w:pStyle w:val="1070"/>
        <w:ind w:left="463"/>
        <w:spacing w:before="164" w:line="360" w:lineRule="auto"/>
        <w:rPr>
          <w:rFonts w:hint="eastAsia" w:ascii="宋体" w:hAnsi="宋体" w:eastAsia="宋体"/>
          <w:sz w:val="21"/>
          <w:szCs w:val="21"/>
        </w:rPr>
        <w:outlineLvl w:val="4"/>
      </w:pPr>
      <w:r>
        <w:rPr>
          <w:rFonts w:ascii="宋体" w:hAnsi="宋体" w:eastAsia="宋体"/>
          <w:b/>
          <w:bCs/>
          <w:spacing w:val="1"/>
          <w:sz w:val="21"/>
          <w:szCs w:val="21"/>
        </w:rPr>
        <w:t xml:space="preserve">二、合同金额</w:t>
      </w:r>
      <w:r>
        <w:rPr>
          <w:rFonts w:hint="eastAsia" w:ascii="宋体" w:hAnsi="宋体" w:eastAsia="宋体"/>
          <w:sz w:val="21"/>
          <w:szCs w:val="21"/>
        </w:rPr>
      </w:r>
      <w:r/>
    </w:p>
    <w:p>
      <w:pPr>
        <w:pStyle w:val="1070"/>
        <w:ind w:left="460"/>
        <w:spacing w:before="199" w:line="360" w:lineRule="auto"/>
        <w:rPr>
          <w:rFonts w:hint="eastAsia" w:ascii="宋体" w:hAnsi="宋体" w:eastAsia="宋体"/>
          <w:sz w:val="21"/>
          <w:szCs w:val="21"/>
        </w:rPr>
      </w:pPr>
      <w:r>
        <w:rPr>
          <w:rFonts w:ascii="宋体" w:hAnsi="宋体" w:eastAsia="宋体"/>
          <w:spacing w:val="16"/>
          <w:sz w:val="21"/>
          <w:szCs w:val="21"/>
        </w:rPr>
        <w:t xml:space="preserve">本合同金额为(大写):</w:t>
      </w:r>
      <w:r>
        <w:rPr>
          <w:rFonts w:hint="eastAsia" w:ascii="宋体" w:hAnsi="宋体" w:eastAsia="宋体"/>
          <w:spacing w:val="16"/>
          <w:sz w:val="21"/>
          <w:szCs w:val="21"/>
          <w:u w:val="single"/>
        </w:rPr>
        <w:t xml:space="preserve">                  </w:t>
      </w:r>
      <w:r>
        <w:rPr>
          <w:rFonts w:ascii="宋体" w:hAnsi="宋体" w:eastAsia="宋体"/>
          <w:spacing w:val="16"/>
          <w:sz w:val="21"/>
          <w:szCs w:val="21"/>
        </w:rPr>
        <w:t xml:space="preserve">(</w:t>
      </w:r>
      <w:r>
        <w:rPr>
          <w:rFonts w:hint="eastAsia" w:ascii="宋体" w:hAnsi="宋体" w:eastAsia="宋体"/>
          <w:spacing w:val="16"/>
          <w:sz w:val="21"/>
          <w:szCs w:val="21"/>
        </w:rPr>
        <w:t xml:space="preserve">        </w:t>
      </w:r>
      <w:r>
        <w:rPr>
          <w:rFonts w:ascii="宋体" w:hAnsi="宋体" w:eastAsia="宋体"/>
          <w:spacing w:val="16"/>
          <w:sz w:val="21"/>
          <w:szCs w:val="21"/>
        </w:rPr>
        <w:t xml:space="preserve">元)人民币。</w:t>
      </w:r>
      <w:r>
        <w:rPr>
          <w:rFonts w:hint="eastAsia" w:ascii="宋体" w:hAnsi="宋体" w:eastAsia="宋体"/>
          <w:sz w:val="21"/>
          <w:szCs w:val="21"/>
        </w:rPr>
      </w:r>
      <w:r/>
    </w:p>
    <w:p>
      <w:pPr>
        <w:pStyle w:val="1070"/>
        <w:ind w:left="463"/>
        <w:spacing w:before="175" w:line="360" w:lineRule="auto"/>
        <w:rPr>
          <w:rFonts w:hint="eastAsia" w:ascii="宋体" w:hAnsi="宋体" w:eastAsia="宋体"/>
          <w:sz w:val="21"/>
          <w:szCs w:val="21"/>
        </w:rPr>
        <w:outlineLvl w:val="4"/>
      </w:pPr>
      <w:r>
        <w:rPr>
          <w:rFonts w:ascii="宋体" w:hAnsi="宋体" w:eastAsia="宋体"/>
          <w:b/>
          <w:bCs/>
          <w:spacing w:val="1"/>
          <w:sz w:val="21"/>
          <w:szCs w:val="21"/>
        </w:rPr>
        <w:t xml:space="preserve">三、保密条款</w:t>
      </w:r>
      <w:r>
        <w:rPr>
          <w:rFonts w:hint="eastAsia" w:ascii="宋体" w:hAnsi="宋体" w:eastAsia="宋体"/>
          <w:sz w:val="21"/>
          <w:szCs w:val="21"/>
        </w:rPr>
      </w:r>
      <w:r/>
    </w:p>
    <w:p>
      <w:pPr>
        <w:pStyle w:val="1070"/>
        <w:ind w:right="130" w:firstLine="460"/>
        <w:spacing w:before="199" w:line="360" w:lineRule="auto"/>
        <w:rPr>
          <w:rFonts w:hint="eastAsia" w:ascii="宋体" w:hAnsi="宋体" w:eastAsia="宋体" w:cs="宋体"/>
          <w:sz w:val="21"/>
          <w:szCs w:val="21"/>
        </w:rPr>
      </w:pPr>
      <w:r>
        <w:rPr>
          <w:rFonts w:hint="eastAsia" w:ascii="宋体" w:hAnsi="宋体" w:eastAsia="宋体" w:cs="宋体"/>
          <w:sz w:val="21"/>
          <w:szCs w:val="21"/>
        </w:rPr>
        <w:t xml:space="preserve">甲乙双方对在本合同签订、履行过程中知悉的对方资料和信息，除该方作相 反的书面说明外，均应视为该方的商业秘密，未经该方书面同意，不得向任何第 三方泄露。任何一方因违反保密义务而给另一方造成损失的，应负相应的赔偿责 任。无论合同是否变更、解除或终止，合同的保密条款不受其限制而继续有效， 双方都应继续承担保密条款约定的保密义务。</w:t>
      </w:r>
      <w:r>
        <w:rPr>
          <w:rFonts w:hint="eastAsia" w:ascii="宋体" w:hAnsi="宋体" w:eastAsia="宋体" w:cs="宋体"/>
          <w:sz w:val="21"/>
          <w:szCs w:val="21"/>
        </w:rPr>
      </w:r>
      <w:r/>
    </w:p>
    <w:p>
      <w:pPr>
        <w:pStyle w:val="1070"/>
        <w:ind w:right="130" w:firstLine="460"/>
        <w:spacing w:before="199"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四、知识产权</w:t>
      </w:r>
      <w:r>
        <w:rPr>
          <w:rFonts w:hint="eastAsia" w:ascii="宋体" w:hAnsi="宋体" w:eastAsia="宋体" w:cs="宋体"/>
          <w:b/>
          <w:bCs/>
          <w:sz w:val="21"/>
          <w:szCs w:val="21"/>
        </w:rPr>
      </w:r>
      <w:r/>
    </w:p>
    <w:p>
      <w:pPr>
        <w:pStyle w:val="1070"/>
        <w:ind w:right="130" w:firstLine="460"/>
        <w:spacing w:before="199" w:line="360" w:lineRule="auto"/>
        <w:rPr>
          <w:rFonts w:hint="eastAsia" w:ascii="宋体" w:hAnsi="宋体" w:eastAsia="宋体" w:cs="宋体"/>
          <w:sz w:val="21"/>
          <w:szCs w:val="21"/>
        </w:rPr>
      </w:pPr>
      <w:r>
        <w:rPr>
          <w:rFonts w:hint="eastAsia" w:ascii="宋体" w:hAnsi="宋体" w:eastAsia="宋体" w:cs="宋体"/>
          <w:sz w:val="21"/>
          <w:szCs w:val="21"/>
        </w:rPr>
        <w:t xml:space="preserve">乙方应保证甲方在使用、接受本合同货物和服务或其任何一部分时不受第三 方提出侵犯其专利权、版权、商标权和工业设计权等知识产权的起诉。一旦出现侵权，由乙方负全部责任。</w:t>
      </w:r>
      <w:r>
        <w:rPr>
          <w:rFonts w:hint="eastAsia" w:ascii="宋体" w:hAnsi="宋体" w:eastAsia="宋体" w:cs="宋体"/>
          <w:sz w:val="21"/>
          <w:szCs w:val="21"/>
        </w:rPr>
      </w:r>
      <w:r/>
    </w:p>
    <w:p>
      <w:pPr>
        <w:pStyle w:val="1070"/>
        <w:ind w:right="-90" w:firstLine="460"/>
        <w:spacing w:before="199"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五、服务期限</w:t>
      </w:r>
      <w:r>
        <w:rPr>
          <w:rFonts w:hint="eastAsia" w:ascii="宋体" w:hAnsi="宋体" w:eastAsia="宋体" w:cs="宋体"/>
          <w:b/>
          <w:bCs/>
          <w:sz w:val="21"/>
          <w:szCs w:val="21"/>
        </w:rPr>
      </w:r>
      <w:r/>
    </w:p>
    <w:p>
      <w:pPr>
        <w:pStyle w:val="1070"/>
        <w:ind w:right="-90" w:firstLine="460"/>
        <w:spacing w:before="199" w:line="360" w:lineRule="auto"/>
        <w:rPr>
          <w:rFonts w:hint="eastAsia" w:ascii="宋体" w:hAnsi="宋体" w:eastAsia="宋体" w:cs="宋体"/>
          <w:sz w:val="21"/>
          <w:szCs w:val="21"/>
        </w:rPr>
      </w:pPr>
      <w:r>
        <w:rPr>
          <w:rFonts w:hint="eastAsia" w:ascii="宋体" w:hAnsi="宋体" w:eastAsia="宋体" w:cs="宋体"/>
          <w:sz w:val="21"/>
          <w:szCs w:val="21"/>
        </w:rPr>
        <w:t xml:space="preserve">服务期限为一年(202</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年7月</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日至202</w:t>
      </w: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年7月</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日 ) 。</w:t>
      </w:r>
      <w:r>
        <w:rPr>
          <w:rFonts w:hint="eastAsia" w:ascii="宋体" w:hAnsi="宋体" w:eastAsia="宋体" w:cs="宋体"/>
          <w:sz w:val="21"/>
          <w:szCs w:val="21"/>
        </w:rPr>
      </w:r>
      <w:r/>
    </w:p>
    <w:p>
      <w:pPr>
        <w:pStyle w:val="1070"/>
        <w:ind w:right="-90" w:firstLine="460"/>
        <w:spacing w:before="199"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六 、转包或分包</w:t>
      </w:r>
      <w:r>
        <w:rPr>
          <w:rFonts w:hint="eastAsia" w:ascii="宋体" w:hAnsi="宋体" w:eastAsia="宋体" w:cs="宋体"/>
          <w:b/>
          <w:bCs/>
          <w:sz w:val="21"/>
          <w:szCs w:val="21"/>
        </w:rPr>
      </w:r>
      <w:r/>
    </w:p>
    <w:p>
      <w:pPr>
        <w:pStyle w:val="1070"/>
        <w:ind w:right="-90" w:firstLine="460"/>
        <w:spacing w:before="199" w:line="360" w:lineRule="auto"/>
        <w:rPr>
          <w:rFonts w:hint="eastAsia" w:ascii="宋体" w:hAnsi="宋体" w:eastAsia="宋体" w:cs="宋体"/>
          <w:sz w:val="21"/>
          <w:szCs w:val="21"/>
        </w:rPr>
      </w:pPr>
      <w:r>
        <w:rPr>
          <w:rFonts w:hint="eastAsia" w:ascii="宋体" w:hAnsi="宋体" w:eastAsia="宋体" w:cs="宋体"/>
          <w:sz w:val="21"/>
          <w:szCs w:val="21"/>
        </w:rPr>
        <w:t xml:space="preserve">1、本合同范围的货物、服务，应由乙方直接供应，不得转让他人供应；</w:t>
      </w:r>
      <w:r>
        <w:rPr>
          <w:rFonts w:hint="eastAsia" w:ascii="宋体" w:hAnsi="宋体" w:eastAsia="宋体" w:cs="宋体"/>
          <w:sz w:val="21"/>
          <w:szCs w:val="21"/>
        </w:rPr>
      </w:r>
      <w:r/>
    </w:p>
    <w:p>
      <w:pPr>
        <w:pStyle w:val="1070"/>
        <w:ind w:right="-90" w:firstLine="460"/>
        <w:spacing w:before="199" w:line="360" w:lineRule="auto"/>
        <w:rPr>
          <w:rFonts w:hint="eastAsia" w:ascii="宋体" w:hAnsi="宋体" w:eastAsia="宋体" w:cs="宋体"/>
          <w:sz w:val="21"/>
          <w:szCs w:val="21"/>
        </w:rPr>
      </w:pPr>
      <w:r>
        <w:rPr>
          <w:rFonts w:hint="eastAsia" w:ascii="宋体" w:hAnsi="宋体" w:eastAsia="宋体" w:cs="宋体"/>
          <w:sz w:val="21"/>
          <w:szCs w:val="21"/>
        </w:rPr>
        <w:t xml:space="preserve">2、除非得到甲方的书面同意，乙方不得部分分包给他人供应。</w:t>
      </w:r>
      <w:r>
        <w:rPr>
          <w:rFonts w:hint="eastAsia" w:ascii="宋体" w:hAnsi="宋体" w:eastAsia="宋体" w:cs="宋体"/>
          <w:sz w:val="21"/>
          <w:szCs w:val="21"/>
        </w:rPr>
      </w:r>
      <w:r/>
    </w:p>
    <w:p>
      <w:pPr>
        <w:pStyle w:val="1070"/>
        <w:ind w:right="-90" w:firstLine="460"/>
        <w:spacing w:before="199" w:line="360" w:lineRule="auto"/>
        <w:rPr>
          <w:rFonts w:hint="eastAsia" w:ascii="宋体" w:hAnsi="宋体" w:eastAsia="宋体" w:cs="宋体"/>
          <w:sz w:val="21"/>
          <w:szCs w:val="21"/>
        </w:rPr>
      </w:pPr>
      <w:r>
        <w:rPr>
          <w:rFonts w:hint="eastAsia" w:ascii="宋体" w:hAnsi="宋体" w:eastAsia="宋体" w:cs="宋体"/>
          <w:sz w:val="21"/>
          <w:szCs w:val="21"/>
        </w:rPr>
        <w:t xml:space="preserve">3、如有转让和未经甲方同意的分包行为，甲方有权给予终止合同。</w:t>
      </w:r>
      <w:r>
        <w:rPr>
          <w:rFonts w:hint="eastAsia" w:ascii="宋体" w:hAnsi="宋体" w:eastAsia="宋体" w:cs="宋体"/>
          <w:sz w:val="21"/>
          <w:szCs w:val="21"/>
        </w:rPr>
      </w:r>
      <w:r/>
    </w:p>
    <w:p>
      <w:pPr>
        <w:pStyle w:val="1070"/>
        <w:ind w:right="-90" w:firstLine="460"/>
        <w:spacing w:before="199"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七、合同款支付</w:t>
      </w:r>
      <w:r>
        <w:rPr>
          <w:rFonts w:hint="eastAsia" w:ascii="宋体" w:hAnsi="宋体" w:eastAsia="宋体" w:cs="宋体"/>
          <w:b/>
          <w:bCs/>
          <w:sz w:val="21"/>
          <w:szCs w:val="21"/>
        </w:rPr>
      </w:r>
      <w:r/>
    </w:p>
    <w:p>
      <w:pPr>
        <w:pStyle w:val="1070"/>
        <w:ind w:right="-90" w:firstLine="460"/>
        <w:spacing w:before="199" w:line="360" w:lineRule="auto"/>
        <w:rPr>
          <w:rFonts w:hint="eastAsia" w:ascii="宋体" w:hAnsi="宋体" w:eastAsia="宋体" w:cs="宋体"/>
          <w:sz w:val="21"/>
          <w:szCs w:val="21"/>
        </w:rPr>
      </w:pPr>
      <w:r>
        <w:rPr>
          <w:rFonts w:hint="eastAsia" w:ascii="宋体" w:hAnsi="宋体" w:eastAsia="宋体" w:cs="宋体"/>
          <w:sz w:val="21"/>
          <w:szCs w:val="21"/>
        </w:rPr>
        <w:t xml:space="preserve">合同项下的款项由采购人办理结算，具体支付方式约定如下：</w:t>
      </w:r>
      <w:r>
        <w:rPr>
          <w:rFonts w:hint="eastAsia" w:ascii="宋体" w:hAnsi="宋体" w:eastAsia="宋体" w:cs="宋体"/>
          <w:sz w:val="21"/>
          <w:szCs w:val="21"/>
        </w:rPr>
      </w:r>
      <w:r/>
    </w:p>
    <w:p>
      <w:pPr>
        <w:pStyle w:val="1070"/>
        <w:ind w:right="-90" w:firstLine="460"/>
        <w:spacing w:before="199" w:line="360" w:lineRule="auto"/>
        <w:rPr>
          <w:rFonts w:hint="eastAsia" w:ascii="宋体" w:hAnsi="宋体" w:eastAsia="宋体" w:cs="宋体"/>
          <w:sz w:val="21"/>
          <w:szCs w:val="21"/>
        </w:rPr>
      </w:pPr>
      <w:r>
        <w:rPr>
          <w:rFonts w:hint="eastAsia" w:ascii="宋体" w:hAnsi="宋体" w:eastAsia="宋体" w:cs="宋体"/>
          <w:sz w:val="21"/>
          <w:szCs w:val="21"/>
        </w:rPr>
        <w:t xml:space="preserve">1、付款方式：合同签订后一个月内付至合同价的</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%(不超过</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万元), 项目竣工验收合格后一个月内一次性付清尾款。</w:t>
      </w:r>
      <w:r>
        <w:rPr>
          <w:rFonts w:hint="eastAsia" w:ascii="宋体" w:hAnsi="宋体" w:eastAsia="宋体" w:cs="宋体"/>
          <w:sz w:val="21"/>
          <w:szCs w:val="21"/>
        </w:rPr>
      </w:r>
      <w:r/>
    </w:p>
    <w:p>
      <w:pPr>
        <w:pStyle w:val="1070"/>
        <w:ind w:right="-90" w:firstLine="460"/>
        <w:spacing w:before="199" w:line="360" w:lineRule="auto"/>
        <w:rPr>
          <w:rFonts w:hint="eastAsia" w:ascii="宋体" w:hAnsi="宋体" w:eastAsia="宋体" w:cs="宋体"/>
          <w:sz w:val="21"/>
          <w:szCs w:val="21"/>
        </w:rPr>
      </w:pPr>
      <w:r>
        <w:rPr>
          <w:rFonts w:hint="eastAsia" w:ascii="宋体" w:hAnsi="宋体" w:eastAsia="宋体" w:cs="宋体"/>
          <w:sz w:val="21"/>
          <w:szCs w:val="21"/>
        </w:rPr>
        <w:t xml:space="preserve">2、 当采购数量与实际使用数量不一致时，乙方应根据实际使用量供货，合同的最终结算金额按实际使用量乘以成交单价进行计算。</w:t>
      </w:r>
      <w:r>
        <w:rPr>
          <w:rFonts w:hint="eastAsia" w:ascii="宋体" w:hAnsi="宋体" w:eastAsia="宋体" w:cs="宋体"/>
          <w:sz w:val="21"/>
          <w:szCs w:val="21"/>
        </w:rPr>
      </w:r>
      <w:r/>
    </w:p>
    <w:p>
      <w:pPr>
        <w:pStyle w:val="1070"/>
        <w:ind w:right="-90" w:firstLine="460"/>
        <w:spacing w:before="199" w:line="360" w:lineRule="auto"/>
        <w:rPr>
          <w:rFonts w:hint="eastAsia" w:ascii="宋体" w:hAnsi="宋体" w:eastAsia="宋体" w:cs="宋体"/>
          <w:sz w:val="21"/>
          <w:szCs w:val="21"/>
        </w:rPr>
      </w:pPr>
      <w:r>
        <w:rPr>
          <w:rFonts w:hint="eastAsia" w:ascii="宋体" w:hAnsi="宋体" w:eastAsia="宋体" w:cs="宋体"/>
          <w:sz w:val="21"/>
          <w:szCs w:val="21"/>
        </w:rPr>
        <w:t xml:space="preserve">3、结算时，乙方必须提供乙方单位名称的发票，发票上需写明设备名称、品牌、数量、单价、总价。</w:t>
      </w:r>
      <w:r>
        <w:rPr>
          <w:rFonts w:hint="eastAsia" w:ascii="宋体" w:hAnsi="宋体" w:eastAsia="宋体" w:cs="宋体"/>
          <w:sz w:val="21"/>
          <w:szCs w:val="21"/>
        </w:rPr>
      </w:r>
      <w:r/>
    </w:p>
    <w:p>
      <w:pPr>
        <w:pStyle w:val="1070"/>
        <w:ind w:right="-90" w:firstLine="460"/>
        <w:spacing w:before="199"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八 、税 费</w:t>
      </w:r>
      <w:r>
        <w:rPr>
          <w:rFonts w:hint="eastAsia" w:ascii="宋体" w:hAnsi="宋体" w:eastAsia="宋体" w:cs="宋体"/>
          <w:b/>
          <w:bCs/>
          <w:sz w:val="21"/>
          <w:szCs w:val="21"/>
        </w:rPr>
      </w:r>
      <w:r/>
    </w:p>
    <w:p>
      <w:pPr>
        <w:pStyle w:val="1070"/>
        <w:ind w:right="-90" w:firstLine="460"/>
        <w:spacing w:before="199" w:line="360" w:lineRule="auto"/>
        <w:rPr>
          <w:rFonts w:hint="eastAsia" w:ascii="宋体" w:hAnsi="宋体" w:eastAsia="宋体" w:cs="宋体"/>
          <w:sz w:val="21"/>
          <w:szCs w:val="21"/>
        </w:rPr>
      </w:pPr>
      <w:r>
        <w:rPr>
          <w:rFonts w:hint="eastAsia" w:ascii="宋体" w:hAnsi="宋体" w:eastAsia="宋体" w:cs="宋体"/>
          <w:sz w:val="21"/>
          <w:szCs w:val="21"/>
        </w:rPr>
        <w:t xml:space="preserve">本合同执行中相关的一切税费均由乙方负担。</w:t>
      </w:r>
      <w:r>
        <w:rPr>
          <w:rFonts w:hint="eastAsia" w:ascii="宋体" w:hAnsi="宋体" w:eastAsia="宋体" w:cs="宋体"/>
          <w:sz w:val="21"/>
          <w:szCs w:val="21"/>
        </w:rPr>
      </w:r>
      <w:r/>
    </w:p>
    <w:p>
      <w:pPr>
        <w:pStyle w:val="1070"/>
        <w:ind w:right="-90" w:firstLine="460"/>
        <w:spacing w:before="199"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九 、质量保证及售后服务</w:t>
      </w:r>
      <w:r>
        <w:rPr>
          <w:rFonts w:hint="eastAsia" w:ascii="宋体" w:hAnsi="宋体" w:eastAsia="宋体" w:cs="宋体"/>
          <w:b/>
          <w:bCs/>
          <w:sz w:val="21"/>
          <w:szCs w:val="21"/>
        </w:rPr>
      </w:r>
      <w:r/>
    </w:p>
    <w:p>
      <w:pPr>
        <w:pStyle w:val="1070"/>
        <w:ind w:right="-90" w:firstLine="460"/>
        <w:spacing w:before="199" w:line="360" w:lineRule="auto"/>
        <w:rPr>
          <w:rFonts w:hint="eastAsia" w:ascii="宋体" w:hAnsi="宋体" w:eastAsia="宋体" w:cs="宋体"/>
          <w:sz w:val="21"/>
          <w:szCs w:val="21"/>
        </w:rPr>
      </w:pPr>
      <w:r>
        <w:rPr>
          <w:rFonts w:hint="eastAsia" w:ascii="宋体" w:hAnsi="宋体" w:eastAsia="宋体" w:cs="宋体"/>
          <w:sz w:val="21"/>
          <w:szCs w:val="21"/>
        </w:rPr>
        <w:t xml:space="preserve">1、乙方提供的服务必须全部达到国家或行业有规定的各项要求，还要符合相应规定。</w:t>
      </w:r>
      <w:r>
        <w:rPr>
          <w:rFonts w:hint="eastAsia" w:ascii="宋体" w:hAnsi="宋体" w:eastAsia="宋体" w:cs="宋体"/>
          <w:sz w:val="21"/>
          <w:szCs w:val="21"/>
        </w:rPr>
      </w:r>
      <w:r/>
    </w:p>
    <w:p>
      <w:pPr>
        <w:pStyle w:val="1070"/>
        <w:ind w:right="-90" w:firstLine="460"/>
        <w:spacing w:before="199" w:line="360" w:lineRule="auto"/>
        <w:rPr>
          <w:rFonts w:hint="eastAsia" w:ascii="宋体" w:hAnsi="宋体" w:eastAsia="宋体" w:cs="宋体"/>
          <w:sz w:val="21"/>
          <w:szCs w:val="21"/>
        </w:rPr>
      </w:pPr>
      <w:r>
        <w:rPr>
          <w:rFonts w:hint="eastAsia" w:ascii="宋体" w:hAnsi="宋体" w:eastAsia="宋体" w:cs="宋体"/>
          <w:sz w:val="21"/>
          <w:szCs w:val="21"/>
        </w:rPr>
        <w:t xml:space="preserve">2、所有水站运维期间的仪器维修及配件更换所产生的费用均由乙方负责。</w:t>
      </w:r>
      <w:r>
        <w:rPr>
          <w:rFonts w:hint="eastAsia" w:ascii="宋体" w:hAnsi="宋体" w:eastAsia="宋体" w:cs="宋体"/>
          <w:sz w:val="21"/>
          <w:szCs w:val="21"/>
        </w:rPr>
      </w:r>
      <w:r/>
    </w:p>
    <w:p>
      <w:pPr>
        <w:pStyle w:val="1070"/>
        <w:ind w:right="-90" w:firstLine="460"/>
        <w:spacing w:before="199" w:line="360" w:lineRule="auto"/>
        <w:rPr>
          <w:rFonts w:hint="eastAsia" w:ascii="宋体" w:hAnsi="宋体" w:eastAsia="宋体" w:cs="宋体"/>
          <w:sz w:val="21"/>
          <w:szCs w:val="21"/>
        </w:rPr>
      </w:pPr>
      <w:r>
        <w:rPr>
          <w:rFonts w:hint="eastAsia" w:ascii="宋体" w:hAnsi="宋体" w:eastAsia="宋体" w:cs="宋体"/>
          <w:sz w:val="21"/>
          <w:szCs w:val="21"/>
        </w:rPr>
        <w:t xml:space="preserve">3、所有水站运维期间产生的废弃物均由乙方负责转移及处置。</w:t>
      </w:r>
      <w:r>
        <w:rPr>
          <w:rFonts w:hint="eastAsia" w:ascii="宋体" w:hAnsi="宋体" w:eastAsia="宋体" w:cs="宋体"/>
          <w:sz w:val="21"/>
          <w:szCs w:val="21"/>
        </w:rPr>
      </w:r>
      <w:r/>
    </w:p>
    <w:p>
      <w:pPr>
        <w:pStyle w:val="1070"/>
        <w:ind w:right="-90" w:firstLine="460"/>
        <w:spacing w:before="199" w:line="360" w:lineRule="auto"/>
        <w:rPr>
          <w:rFonts w:hint="eastAsia" w:ascii="宋体" w:hAnsi="宋体" w:eastAsia="宋体" w:cs="宋体"/>
          <w:sz w:val="21"/>
          <w:szCs w:val="21"/>
        </w:rPr>
      </w:pPr>
      <w:r>
        <w:rPr>
          <w:rFonts w:hint="eastAsia" w:ascii="宋体" w:hAnsi="宋体" w:eastAsia="宋体" w:cs="宋体"/>
          <w:sz w:val="21"/>
          <w:szCs w:val="21"/>
        </w:rPr>
        <w:t xml:space="preserve">4、服务期满后由中标单位组织专家验收，签订验收合格意见后，支付项目尾款。</w:t>
      </w:r>
      <w:r>
        <w:rPr>
          <w:rFonts w:hint="eastAsia" w:ascii="宋体" w:hAnsi="宋体" w:eastAsia="宋体" w:cs="宋体"/>
          <w:sz w:val="21"/>
          <w:szCs w:val="21"/>
        </w:rPr>
      </w:r>
      <w:r/>
    </w:p>
    <w:p>
      <w:pPr>
        <w:pStyle w:val="1070"/>
        <w:ind w:right="-90" w:firstLine="460"/>
        <w:spacing w:before="199"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十 、组成合同的文件包括</w:t>
      </w:r>
      <w:r>
        <w:rPr>
          <w:rFonts w:hint="eastAsia" w:ascii="宋体" w:hAnsi="宋体" w:eastAsia="宋体" w:cs="宋体"/>
          <w:b/>
          <w:bCs/>
          <w:sz w:val="21"/>
          <w:szCs w:val="21"/>
        </w:rPr>
      </w:r>
      <w:r/>
    </w:p>
    <w:p>
      <w:pPr>
        <w:pStyle w:val="1070"/>
        <w:ind w:right="-90" w:firstLine="460"/>
        <w:spacing w:before="199" w:line="360" w:lineRule="auto"/>
        <w:rPr>
          <w:rFonts w:hint="eastAsia" w:ascii="宋体" w:hAnsi="宋体" w:eastAsia="宋体" w:cs="宋体"/>
          <w:sz w:val="21"/>
          <w:szCs w:val="21"/>
        </w:rPr>
      </w:pPr>
      <w:r>
        <w:rPr>
          <w:rFonts w:hint="eastAsia" w:ascii="宋体" w:hAnsi="宋体" w:eastAsia="宋体" w:cs="宋体"/>
          <w:sz w:val="21"/>
          <w:szCs w:val="21"/>
        </w:rPr>
        <w:t xml:space="preserve">1、合同通用条款和专用条款；</w:t>
      </w:r>
      <w:r>
        <w:rPr>
          <w:rFonts w:hint="eastAsia" w:ascii="宋体" w:hAnsi="宋体" w:eastAsia="宋体" w:cs="宋体"/>
          <w:sz w:val="21"/>
          <w:szCs w:val="21"/>
        </w:rPr>
      </w:r>
      <w:r/>
    </w:p>
    <w:p>
      <w:pPr>
        <w:pStyle w:val="1070"/>
        <w:ind w:right="-90" w:firstLine="460"/>
        <w:spacing w:before="199" w:line="360" w:lineRule="auto"/>
        <w:rPr>
          <w:rFonts w:hint="eastAsia" w:ascii="宋体" w:hAnsi="宋体" w:eastAsia="宋体" w:cs="宋体"/>
          <w:sz w:val="21"/>
          <w:szCs w:val="21"/>
        </w:rPr>
      </w:pPr>
      <w:r>
        <w:rPr>
          <w:rFonts w:hint="eastAsia" w:ascii="宋体" w:hAnsi="宋体" w:eastAsia="宋体" w:cs="宋体"/>
          <w:sz w:val="21"/>
          <w:szCs w:val="21"/>
        </w:rPr>
        <w:t xml:space="preserve">2、采购文件和乙方的响应文件；</w:t>
      </w:r>
      <w:r>
        <w:rPr>
          <w:rFonts w:hint="eastAsia" w:ascii="宋体" w:hAnsi="宋体" w:eastAsia="宋体" w:cs="宋体"/>
          <w:sz w:val="21"/>
          <w:szCs w:val="21"/>
        </w:rPr>
      </w:r>
      <w:r/>
    </w:p>
    <w:p>
      <w:pPr>
        <w:pStyle w:val="1070"/>
        <w:ind w:right="-90" w:firstLine="460"/>
        <w:spacing w:before="199" w:line="360" w:lineRule="auto"/>
        <w:rPr>
          <w:rFonts w:hint="eastAsia" w:ascii="宋体" w:hAnsi="宋体" w:eastAsia="宋体" w:cs="宋体"/>
          <w:sz w:val="21"/>
          <w:szCs w:val="21"/>
        </w:rPr>
      </w:pPr>
      <w:r>
        <w:rPr>
          <w:rFonts w:hint="eastAsia" w:ascii="宋体" w:hAnsi="宋体" w:eastAsia="宋体" w:cs="宋体"/>
          <w:sz w:val="21"/>
          <w:szCs w:val="21"/>
        </w:rPr>
        <w:t xml:space="preserve">3、甲乙双方商定的其他必要文件。</w:t>
      </w:r>
      <w:r>
        <w:rPr>
          <w:rFonts w:hint="eastAsia" w:ascii="宋体" w:hAnsi="宋体" w:eastAsia="宋体" w:cs="宋体"/>
          <w:sz w:val="21"/>
          <w:szCs w:val="21"/>
        </w:rPr>
      </w:r>
      <w:r/>
    </w:p>
    <w:p>
      <w:pPr>
        <w:pStyle w:val="1070"/>
        <w:ind w:right="-90" w:firstLine="460"/>
        <w:spacing w:before="199" w:line="360" w:lineRule="auto"/>
        <w:rPr>
          <w:rFonts w:hint="eastAsia" w:ascii="宋体" w:hAnsi="宋体" w:eastAsia="宋体" w:cs="宋体"/>
          <w:sz w:val="21"/>
          <w:szCs w:val="21"/>
        </w:rPr>
      </w:pPr>
      <w:r>
        <w:rPr>
          <w:rFonts w:hint="eastAsia" w:ascii="宋体" w:hAnsi="宋体" w:eastAsia="宋体" w:cs="宋体"/>
          <w:sz w:val="21"/>
          <w:szCs w:val="21"/>
        </w:rPr>
        <w:t xml:space="preserve">上述合同文件内容互为补充，如有不明确，由甲方负责解释。</w:t>
      </w:r>
      <w:r>
        <w:rPr>
          <w:rFonts w:hint="eastAsia" w:ascii="宋体" w:hAnsi="宋体" w:eastAsia="宋体" w:cs="宋体"/>
          <w:sz w:val="21"/>
          <w:szCs w:val="21"/>
        </w:rPr>
      </w:r>
      <w:r/>
    </w:p>
    <w:p>
      <w:pPr>
        <w:pStyle w:val="1070"/>
        <w:ind w:right="-90" w:firstLine="460"/>
        <w:spacing w:before="199"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十 一、违约责任</w:t>
      </w:r>
      <w:r>
        <w:rPr>
          <w:rFonts w:hint="eastAsia" w:ascii="宋体" w:hAnsi="宋体" w:eastAsia="宋体" w:cs="宋体"/>
          <w:b/>
          <w:bCs/>
          <w:sz w:val="21"/>
          <w:szCs w:val="21"/>
        </w:rPr>
      </w:r>
      <w:r/>
    </w:p>
    <w:p>
      <w:pPr>
        <w:pStyle w:val="1070"/>
        <w:ind w:right="-90" w:firstLine="460"/>
        <w:spacing w:before="199" w:line="360" w:lineRule="auto"/>
        <w:rPr>
          <w:rFonts w:hint="eastAsia" w:ascii="宋体" w:hAnsi="宋体" w:eastAsia="宋体" w:cs="宋体"/>
          <w:sz w:val="21"/>
          <w:szCs w:val="21"/>
        </w:rPr>
      </w:pPr>
      <w:r>
        <w:rPr>
          <w:rFonts w:hint="eastAsia" w:ascii="宋体" w:hAnsi="宋体" w:eastAsia="宋体" w:cs="宋体"/>
          <w:sz w:val="21"/>
          <w:szCs w:val="21"/>
        </w:rPr>
        <w:t xml:space="preserve">合同任何一方不按约定履行合同的其他义务时，应赔偿由此给守约方带来的一切损失，包括但不限于案件受理费、保全费、担保费、鉴定费、公告费、审计费、律师费等费用。</w:t>
      </w:r>
      <w:r>
        <w:rPr>
          <w:rFonts w:hint="eastAsia" w:ascii="宋体" w:hAnsi="宋体" w:eastAsia="宋体" w:cs="宋体"/>
          <w:sz w:val="21"/>
          <w:szCs w:val="21"/>
        </w:rPr>
      </w:r>
      <w:r/>
    </w:p>
    <w:p>
      <w:pPr>
        <w:pStyle w:val="1070"/>
        <w:ind w:right="-90" w:firstLine="460"/>
        <w:spacing w:before="199"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十二、不可抗力事件处理</w:t>
      </w:r>
      <w:r>
        <w:rPr>
          <w:rFonts w:hint="eastAsia" w:ascii="宋体" w:hAnsi="宋体" w:eastAsia="宋体" w:cs="宋体"/>
          <w:b/>
          <w:bCs/>
          <w:sz w:val="21"/>
          <w:szCs w:val="21"/>
        </w:rPr>
      </w:r>
      <w:r/>
    </w:p>
    <w:p>
      <w:pPr>
        <w:pStyle w:val="1070"/>
        <w:ind w:right="-90" w:firstLine="460"/>
        <w:spacing w:before="199" w:line="360" w:lineRule="auto"/>
        <w:rPr>
          <w:rFonts w:hint="eastAsia" w:ascii="宋体" w:hAnsi="宋体" w:eastAsia="宋体" w:cs="宋体"/>
          <w:sz w:val="21"/>
          <w:szCs w:val="21"/>
        </w:rPr>
      </w:pPr>
      <w:r>
        <w:rPr>
          <w:rFonts w:hint="eastAsia" w:ascii="宋体" w:hAnsi="宋体" w:eastAsia="宋体" w:cs="宋体"/>
          <w:sz w:val="21"/>
          <w:szCs w:val="21"/>
        </w:rPr>
        <w:t xml:space="preserve">1、在合同有效期内，任何一方因不可抗力事件导致不能履行合同，则合同履行期可延长，其延长期与不可抗力影响期相同。</w:t>
      </w:r>
      <w:r>
        <w:rPr>
          <w:rFonts w:hint="eastAsia" w:ascii="宋体" w:hAnsi="宋体" w:eastAsia="宋体" w:cs="宋体"/>
          <w:sz w:val="21"/>
          <w:szCs w:val="21"/>
        </w:rPr>
      </w:r>
      <w:r/>
    </w:p>
    <w:p>
      <w:pPr>
        <w:pStyle w:val="1070"/>
        <w:ind w:right="-90" w:firstLine="460"/>
        <w:spacing w:before="199" w:line="360" w:lineRule="auto"/>
        <w:rPr>
          <w:rFonts w:hint="eastAsia" w:ascii="宋体" w:hAnsi="宋体" w:eastAsia="宋体" w:cs="宋体"/>
          <w:sz w:val="21"/>
          <w:szCs w:val="21"/>
        </w:rPr>
      </w:pPr>
      <w:r>
        <w:rPr>
          <w:rFonts w:hint="eastAsia" w:ascii="宋体" w:hAnsi="宋体" w:eastAsia="宋体" w:cs="宋体"/>
          <w:sz w:val="21"/>
          <w:szCs w:val="21"/>
        </w:rPr>
        <w:t xml:space="preserve">2、不可抗力事件发生后，应立即通知对方，并寄送有关权威机构出具的证明。</w:t>
      </w:r>
      <w:r>
        <w:rPr>
          <w:rFonts w:hint="eastAsia" w:ascii="宋体" w:hAnsi="宋体" w:eastAsia="宋体" w:cs="宋体"/>
          <w:sz w:val="21"/>
          <w:szCs w:val="21"/>
        </w:rPr>
      </w:r>
      <w:r/>
    </w:p>
    <w:p>
      <w:pPr>
        <w:pStyle w:val="1070"/>
        <w:ind w:firstLine="460"/>
        <w:spacing w:before="199" w:line="360" w:lineRule="auto"/>
        <w:rPr>
          <w:rFonts w:hint="eastAsia" w:ascii="宋体" w:hAnsi="宋体" w:eastAsia="宋体" w:cs="宋体"/>
          <w:sz w:val="21"/>
          <w:szCs w:val="21"/>
        </w:rPr>
      </w:pPr>
      <w:r>
        <w:rPr>
          <w:rFonts w:hint="eastAsia" w:ascii="宋体" w:hAnsi="宋体" w:eastAsia="宋体" w:cs="宋体"/>
          <w:sz w:val="21"/>
          <w:szCs w:val="21"/>
        </w:rPr>
        <w:t xml:space="preserve">3、不可抗力事件延续120天以上，双方应通过友好协商，确定是否继续履行合同。</w:t>
      </w:r>
      <w:r>
        <w:rPr>
          <w:rFonts w:hint="eastAsia" w:ascii="宋体" w:hAnsi="宋体" w:eastAsia="宋体" w:cs="宋体"/>
          <w:sz w:val="21"/>
          <w:szCs w:val="21"/>
        </w:rPr>
      </w:r>
      <w:r/>
    </w:p>
    <w:p>
      <w:pPr>
        <w:pStyle w:val="1070"/>
        <w:ind w:right="-90" w:firstLine="460"/>
        <w:spacing w:before="199"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十三、诉讼</w:t>
      </w:r>
      <w:r>
        <w:rPr>
          <w:rFonts w:hint="eastAsia" w:ascii="宋体" w:hAnsi="宋体" w:eastAsia="宋体" w:cs="宋体"/>
          <w:b/>
          <w:bCs/>
          <w:sz w:val="21"/>
          <w:szCs w:val="21"/>
        </w:rPr>
      </w:r>
      <w:r/>
    </w:p>
    <w:p>
      <w:pPr>
        <w:pStyle w:val="1070"/>
        <w:ind w:firstLine="460"/>
        <w:spacing w:before="199" w:line="360" w:lineRule="auto"/>
        <w:rPr>
          <w:rFonts w:hint="eastAsia" w:ascii="宋体" w:hAnsi="宋体" w:eastAsia="宋体" w:cs="宋体"/>
          <w:sz w:val="21"/>
          <w:szCs w:val="21"/>
        </w:rPr>
      </w:pPr>
      <w:r>
        <w:rPr>
          <w:rFonts w:hint="eastAsia" w:ascii="宋体" w:hAnsi="宋体" w:eastAsia="宋体" w:cs="宋体"/>
          <w:sz w:val="21"/>
          <w:szCs w:val="21"/>
        </w:rPr>
        <w:t xml:space="preserve">双方在执行合同中所发生的一切争议，应通过协商解决。如协商不成，可向合同签订地法院起诉，合同签订地在此约定为</w:t>
      </w:r>
      <w:r>
        <w:rPr>
          <w:rFonts w:hint="eastAsia" w:ascii="宋体" w:hAnsi="宋体" w:eastAsia="宋体" w:cs="宋体"/>
          <w:sz w:val="21"/>
          <w:szCs w:val="21"/>
          <w:u w:val="single"/>
        </w:rPr>
        <w:t xml:space="preserve">泰州市</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070"/>
        <w:ind w:right="-90" w:firstLine="460"/>
        <w:spacing w:before="199"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十四、合同生效及其它</w:t>
      </w:r>
      <w:r>
        <w:rPr>
          <w:rFonts w:hint="eastAsia" w:ascii="宋体" w:hAnsi="宋体" w:eastAsia="宋体" w:cs="宋体"/>
          <w:b/>
          <w:bCs/>
          <w:sz w:val="21"/>
          <w:szCs w:val="21"/>
        </w:rPr>
      </w:r>
      <w:r/>
    </w:p>
    <w:p>
      <w:pPr>
        <w:pStyle w:val="1070"/>
        <w:ind w:right="-90" w:firstLine="460"/>
        <w:spacing w:before="199" w:line="360" w:lineRule="auto"/>
        <w:rPr>
          <w:rFonts w:hint="eastAsia" w:ascii="宋体" w:hAnsi="宋体" w:eastAsia="宋体" w:cs="宋体"/>
          <w:sz w:val="21"/>
          <w:szCs w:val="21"/>
        </w:rPr>
      </w:pPr>
      <w:r>
        <w:rPr>
          <w:rFonts w:hint="eastAsia" w:ascii="宋体" w:hAnsi="宋体" w:eastAsia="宋体" w:cs="宋体"/>
          <w:sz w:val="21"/>
          <w:szCs w:val="21"/>
        </w:rPr>
        <w:t xml:space="preserve">1、合同经双方法定代表人或授权代表人签字并加盖单位公章，并经公证处、 采购代理机构见证盖章后生效。</w:t>
      </w:r>
      <w:r>
        <w:rPr>
          <w:rFonts w:hint="eastAsia" w:ascii="宋体" w:hAnsi="宋体" w:eastAsia="宋体" w:cs="宋体"/>
          <w:sz w:val="21"/>
          <w:szCs w:val="21"/>
        </w:rPr>
      </w:r>
      <w:r/>
    </w:p>
    <w:p>
      <w:pPr>
        <w:pStyle w:val="1070"/>
        <w:ind w:right="-90" w:firstLine="460"/>
        <w:spacing w:before="199" w:line="360" w:lineRule="auto"/>
        <w:rPr>
          <w:rFonts w:hint="eastAsia" w:ascii="宋体" w:hAnsi="宋体" w:eastAsia="宋体" w:cs="宋体"/>
          <w:sz w:val="21"/>
          <w:szCs w:val="21"/>
        </w:rPr>
      </w:pPr>
      <w:r>
        <w:rPr>
          <w:rFonts w:hint="eastAsia" w:ascii="宋体" w:hAnsi="宋体" w:eastAsia="宋体" w:cs="宋体"/>
          <w:sz w:val="21"/>
          <w:szCs w:val="21"/>
        </w:rPr>
        <w:t xml:space="preserve">2、本合同未尽事宜，遵照《中华人民共和国民法典》有关条文执行。</w:t>
      </w:r>
      <w:r>
        <w:rPr>
          <w:rFonts w:hint="eastAsia" w:ascii="宋体" w:hAnsi="宋体" w:eastAsia="宋体" w:cs="宋体"/>
          <w:sz w:val="21"/>
          <w:szCs w:val="21"/>
        </w:rPr>
      </w:r>
      <w:r/>
    </w:p>
    <w:p>
      <w:pPr>
        <w:pStyle w:val="1070"/>
        <w:ind w:right="-90" w:firstLine="460"/>
        <w:spacing w:before="199" w:line="360" w:lineRule="auto"/>
        <w:rPr>
          <w:rFonts w:hint="eastAsia" w:ascii="宋体" w:hAnsi="宋体" w:eastAsia="宋体" w:cs="宋体"/>
          <w:sz w:val="21"/>
          <w:szCs w:val="21"/>
        </w:rPr>
      </w:pPr>
      <w:r>
        <w:rPr>
          <w:rFonts w:hint="eastAsia" w:ascii="宋体" w:hAnsi="宋体" w:eastAsia="宋体" w:cs="宋体"/>
          <w:sz w:val="21"/>
          <w:szCs w:val="21"/>
        </w:rPr>
        <w:t xml:space="preserve">3、本合同正本一式陆份，具有同等法律效力，甲方贰份、乙方贰份、见证方及财政监管部门各执壹份。</w:t>
      </w:r>
      <w:r>
        <w:rPr>
          <w:rFonts w:hint="eastAsia" w:ascii="宋体" w:hAnsi="宋体" w:eastAsia="宋体" w:cs="宋体"/>
          <w:sz w:val="21"/>
          <w:szCs w:val="21"/>
        </w:rPr>
      </w:r>
      <w:r/>
    </w:p>
    <w:p>
      <w:pPr>
        <w:pStyle w:val="1070"/>
        <w:ind w:right="-90" w:firstLine="460"/>
        <w:spacing w:before="199" w:line="360" w:lineRule="auto"/>
        <w:rPr>
          <w:rFonts w:hint="eastAsia" w:ascii="宋体" w:hAnsi="宋体" w:eastAsia="宋体" w:cs="宋体"/>
          <w:sz w:val="21"/>
          <w:szCs w:val="21"/>
        </w:rPr>
        <w:outlineLvl w:val="0"/>
      </w:pPr>
      <w:r>
        <w:rPr>
          <w:rFonts w:hint="eastAsia" w:ascii="宋体" w:hAnsi="宋体" w:eastAsia="宋体" w:cs="宋体"/>
          <w:sz w:val="21"/>
          <w:szCs w:val="21"/>
        </w:rPr>
      </w:r>
      <w:r/>
    </w:p>
    <w:p>
      <w:pPr>
        <w:pStyle w:val="1070"/>
        <w:ind w:right="-90" w:firstLine="460"/>
        <w:spacing w:before="199" w:line="360" w:lineRule="auto"/>
        <w:rPr>
          <w:rFonts w:hint="eastAsia" w:ascii="宋体" w:hAnsi="宋体" w:eastAsia="宋体" w:cs="宋体"/>
          <w:sz w:val="21"/>
          <w:szCs w:val="21"/>
        </w:rPr>
      </w:pPr>
      <w:r>
        <w:rPr>
          <w:rFonts w:hint="eastAsia" w:ascii="宋体" w:hAnsi="宋体" w:eastAsia="宋体" w:cs="宋体"/>
          <w:sz w:val="21"/>
          <w:szCs w:val="21"/>
        </w:rPr>
      </w:r>
      <w:r/>
    </w:p>
    <w:tbl>
      <w:tblPr>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583"/>
        <w:gridCol w:w="4583"/>
      </w:tblGrid>
      <w:tr>
        <w:trPr/>
        <w:tc>
          <w:tcPr>
            <w:tcBorders>
              <w:top w:val="none" w:color="000000" w:sz="0" w:space="0"/>
              <w:left w:val="none" w:color="000000" w:sz="0" w:space="0"/>
              <w:bottom w:val="none" w:color="000000" w:sz="0" w:space="0"/>
              <w:right w:val="none" w:color="000000" w:sz="0" w:space="0"/>
            </w:tcBorders>
            <w:tcW w:w="4583" w:type="dxa"/>
            <w:vAlign w:val="top"/>
            <w:textDirection w:val="lrTb"/>
            <w:noWrap w:val="false"/>
          </w:tcPr>
          <w:p>
            <w:pPr>
              <w:pStyle w:val="1070"/>
              <w:spacing w:before="64" w:line="360" w:lineRule="auto"/>
              <w:rPr>
                <w:rFonts w:hint="eastAsia" w:ascii="宋体" w:hAnsi="宋体" w:eastAsia="宋体"/>
                <w:sz w:val="21"/>
                <w:szCs w:val="21"/>
              </w:rPr>
            </w:pPr>
            <w:r>
              <w:rPr>
                <w:rFonts w:ascii="宋体" w:hAnsi="宋体" w:eastAsia="宋体"/>
                <w:sz w:val="21"/>
                <w:szCs w:val="21"/>
              </w:rPr>
              <w:t xml:space="preserve">甲方：</w:t>
            </w:r>
            <w:r>
              <w:rPr>
                <w:rFonts w:hint="eastAsia" w:ascii="宋体" w:hAnsi="宋体" w:eastAsia="宋体"/>
                <w:sz w:val="21"/>
                <w:szCs w:val="21"/>
              </w:rPr>
            </w:r>
            <w:r/>
          </w:p>
          <w:p>
            <w:pPr>
              <w:pStyle w:val="1070"/>
              <w:ind w:left="149"/>
              <w:spacing w:before="288" w:line="360" w:lineRule="auto"/>
              <w:rPr>
                <w:rFonts w:hint="eastAsia" w:ascii="宋体" w:hAnsi="宋体" w:eastAsia="宋体"/>
                <w:sz w:val="21"/>
                <w:szCs w:val="21"/>
              </w:rPr>
            </w:pPr>
            <w:r>
              <w:rPr>
                <w:rFonts w:ascii="宋体" w:hAnsi="宋体" w:eastAsia="宋体"/>
                <w:spacing w:val="15"/>
                <w:sz w:val="21"/>
                <w:szCs w:val="21"/>
              </w:rPr>
              <w:t xml:space="preserve">(盖章)</w:t>
            </w:r>
            <w:r>
              <w:rPr>
                <w:rFonts w:hint="eastAsia" w:ascii="宋体" w:hAnsi="宋体" w:eastAsia="宋体"/>
                <w:sz w:val="21"/>
                <w:szCs w:val="21"/>
              </w:rPr>
            </w:r>
            <w:r/>
          </w:p>
          <w:p>
            <w:pPr>
              <w:pStyle w:val="1062"/>
              <w:spacing w:line="360" w:lineRule="auto"/>
              <w:rPr>
                <w:rFonts w:ascii="宋体" w:hAnsi="宋体"/>
                <w:szCs w:val="21"/>
              </w:rPr>
            </w:pPr>
            <w:r>
              <w:rPr>
                <w:rFonts w:ascii="宋体" w:hAnsi="宋体"/>
                <w:szCs w:val="21"/>
              </w:rPr>
            </w:r>
            <w:r/>
          </w:p>
          <w:p>
            <w:pPr>
              <w:pStyle w:val="1070"/>
              <w:spacing w:before="74" w:line="360" w:lineRule="auto"/>
              <w:rPr>
                <w:rFonts w:hint="eastAsia" w:ascii="宋体" w:hAnsi="宋体" w:eastAsia="宋体"/>
                <w:sz w:val="21"/>
                <w:szCs w:val="21"/>
              </w:rPr>
            </w:pPr>
            <w:r>
              <w:rPr>
                <w:rFonts w:ascii="宋体" w:hAnsi="宋体" w:eastAsia="宋体"/>
                <w:spacing w:val="12"/>
                <w:sz w:val="21"/>
                <w:szCs w:val="21"/>
              </w:rPr>
              <w:t xml:space="preserve">地址：</w:t>
            </w:r>
            <w:r>
              <w:rPr>
                <w:rFonts w:hint="eastAsia" w:ascii="宋体" w:hAnsi="宋体" w:eastAsia="宋体"/>
                <w:sz w:val="21"/>
                <w:szCs w:val="21"/>
              </w:rPr>
            </w:r>
            <w:r/>
          </w:p>
          <w:p>
            <w:pPr>
              <w:pStyle w:val="1062"/>
              <w:spacing w:line="360" w:lineRule="auto"/>
              <w:rPr>
                <w:rFonts w:ascii="宋体" w:hAnsi="宋体"/>
                <w:szCs w:val="21"/>
              </w:rPr>
            </w:pPr>
            <w:r>
              <w:rPr>
                <w:rFonts w:ascii="宋体" w:hAnsi="宋体"/>
                <w:szCs w:val="21"/>
              </w:rPr>
            </w:r>
            <w:r/>
          </w:p>
          <w:p>
            <w:pPr>
              <w:pStyle w:val="1062"/>
              <w:spacing w:line="360" w:lineRule="auto"/>
              <w:rPr>
                <w:rFonts w:ascii="宋体" w:hAnsi="宋体"/>
                <w:szCs w:val="21"/>
              </w:rPr>
            </w:pPr>
            <w:r>
              <w:rPr>
                <w:rFonts w:ascii="宋体" w:hAnsi="宋体"/>
                <w:szCs w:val="21"/>
              </w:rPr>
            </w:r>
            <w:r/>
          </w:p>
          <w:p>
            <w:pPr>
              <w:pStyle w:val="1070"/>
              <w:spacing w:before="76" w:line="360" w:lineRule="auto"/>
              <w:rPr>
                <w:rFonts w:hint="eastAsia" w:ascii="宋体" w:hAnsi="宋体" w:eastAsia="宋体"/>
                <w:sz w:val="21"/>
                <w:szCs w:val="21"/>
              </w:rPr>
            </w:pPr>
            <w:r>
              <w:rPr>
                <w:rFonts w:ascii="宋体" w:hAnsi="宋体" w:eastAsia="宋体"/>
                <w:spacing w:val="4"/>
                <w:sz w:val="21"/>
                <w:szCs w:val="21"/>
              </w:rPr>
              <w:t xml:space="preserve">法定代表人或授权代表：</w:t>
            </w:r>
            <w:r>
              <w:rPr>
                <w:rFonts w:hint="eastAsia" w:ascii="宋体" w:hAnsi="宋体" w:eastAsia="宋体"/>
                <w:sz w:val="21"/>
                <w:szCs w:val="21"/>
              </w:rPr>
            </w:r>
            <w:r/>
          </w:p>
          <w:p>
            <w:pPr>
              <w:pStyle w:val="1070"/>
              <w:spacing w:before="167" w:line="360" w:lineRule="auto"/>
              <w:rPr>
                <w:rFonts w:hint="eastAsia" w:ascii="宋体" w:hAnsi="宋体" w:eastAsia="宋体"/>
                <w:sz w:val="21"/>
                <w:szCs w:val="21"/>
              </w:rPr>
            </w:pPr>
            <w:r>
              <w:rPr>
                <w:rFonts w:ascii="宋体" w:hAnsi="宋体" w:eastAsia="宋体"/>
                <w:spacing w:val="1"/>
                <w:sz w:val="21"/>
                <w:szCs w:val="21"/>
              </w:rPr>
              <w:t xml:space="preserve">联系电话：</w:t>
            </w:r>
            <w:r>
              <w:rPr>
                <w:rFonts w:hint="eastAsia" w:ascii="宋体" w:hAnsi="宋体" w:eastAsia="宋体"/>
                <w:sz w:val="21"/>
                <w:szCs w:val="21"/>
              </w:rPr>
            </w:r>
            <w:r/>
          </w:p>
          <w:p>
            <w:pPr>
              <w:pStyle w:val="1062"/>
              <w:spacing w:line="360" w:lineRule="auto"/>
              <w:rPr>
                <w:rFonts w:ascii="宋体" w:hAnsi="宋体"/>
                <w:szCs w:val="21"/>
              </w:rPr>
            </w:pPr>
            <w:r>
              <w:rPr>
                <w:rFonts w:ascii="宋体" w:hAnsi="宋体"/>
                <w:szCs w:val="21"/>
              </w:rPr>
            </w:r>
            <w:r/>
          </w:p>
          <w:p>
            <w:pPr>
              <w:pStyle w:val="1070"/>
              <w:spacing w:before="76" w:line="360" w:lineRule="auto"/>
              <w:rPr>
                <w:rFonts w:hint="eastAsia" w:ascii="宋体" w:hAnsi="宋体" w:eastAsia="宋体"/>
                <w:sz w:val="21"/>
                <w:szCs w:val="21"/>
              </w:rPr>
            </w:pPr>
            <w:r>
              <w:rPr>
                <w:rFonts w:ascii="宋体" w:hAnsi="宋体" w:eastAsia="宋体"/>
                <w:spacing w:val="30"/>
                <w:sz w:val="21"/>
                <w:szCs w:val="21"/>
              </w:rPr>
              <w:t xml:space="preserve">见证方：采购代理机构盖章)</w:t>
            </w:r>
            <w:r>
              <w:rPr>
                <w:rFonts w:hint="eastAsia" w:ascii="宋体" w:hAnsi="宋体" w:eastAsia="宋体"/>
                <w:sz w:val="21"/>
                <w:szCs w:val="21"/>
              </w:rPr>
            </w:r>
            <w:r/>
          </w:p>
          <w:p>
            <w:pPr>
              <w:pStyle w:val="1070"/>
              <w:spacing w:before="74" w:line="360" w:lineRule="auto"/>
              <w:rPr>
                <w:rFonts w:hint="eastAsia" w:ascii="宋体" w:hAnsi="宋体" w:eastAsia="宋体"/>
                <w:sz w:val="21"/>
                <w:szCs w:val="21"/>
              </w:rPr>
            </w:pPr>
            <w:r>
              <w:rPr>
                <w:rFonts w:ascii="宋体" w:hAnsi="宋体" w:eastAsia="宋体"/>
                <w:spacing w:val="-4"/>
                <w:sz w:val="21"/>
                <w:szCs w:val="21"/>
              </w:rPr>
              <w:t xml:space="preserve">地址：</w:t>
            </w:r>
            <w:r>
              <w:rPr>
                <w:rFonts w:hint="eastAsia" w:ascii="宋体" w:hAnsi="宋体" w:eastAsia="宋体"/>
                <w:sz w:val="21"/>
                <w:szCs w:val="21"/>
              </w:rPr>
            </w:r>
            <w:r/>
          </w:p>
          <w:p>
            <w:pPr>
              <w:pStyle w:val="1070"/>
              <w:ind w:right="1255"/>
              <w:spacing w:before="95" w:line="360" w:lineRule="auto"/>
              <w:rPr>
                <w:rFonts w:hint="eastAsia" w:ascii="宋体" w:hAnsi="宋体" w:eastAsia="宋体"/>
                <w:spacing w:val="-14"/>
                <w:sz w:val="21"/>
                <w:szCs w:val="21"/>
              </w:rPr>
            </w:pPr>
            <w:r>
              <w:rPr>
                <w:rFonts w:ascii="宋体" w:hAnsi="宋体" w:eastAsia="宋体"/>
                <w:spacing w:val="-14"/>
                <w:sz w:val="21"/>
                <w:szCs w:val="21"/>
              </w:rPr>
              <w:t xml:space="preserve">法定代表人或授权代表；</w:t>
            </w:r>
            <w:r>
              <w:rPr>
                <w:rFonts w:hint="eastAsia" w:ascii="宋体" w:hAnsi="宋体" w:eastAsia="宋体"/>
                <w:spacing w:val="-14"/>
                <w:sz w:val="21"/>
                <w:szCs w:val="21"/>
              </w:rPr>
            </w:r>
            <w:r/>
          </w:p>
          <w:p>
            <w:pPr>
              <w:pStyle w:val="1070"/>
              <w:ind w:right="1255"/>
              <w:spacing w:before="95" w:line="360" w:lineRule="auto"/>
              <w:rPr>
                <w:rFonts w:hint="eastAsia" w:ascii="宋体" w:hAnsi="宋体" w:eastAsia="宋体"/>
                <w:sz w:val="21"/>
                <w:szCs w:val="21"/>
              </w:rPr>
            </w:pPr>
            <w:r>
              <w:rPr>
                <w:rFonts w:ascii="宋体" w:hAnsi="宋体" w:eastAsia="宋体"/>
                <w:spacing w:val="6"/>
                <w:sz w:val="21"/>
                <w:szCs w:val="21"/>
              </w:rPr>
              <w:t xml:space="preserve"> </w:t>
            </w:r>
            <w:r>
              <w:rPr>
                <w:rFonts w:ascii="宋体" w:hAnsi="宋体" w:eastAsia="宋体"/>
                <w:spacing w:val="-3"/>
                <w:sz w:val="21"/>
                <w:szCs w:val="21"/>
              </w:rPr>
              <w:t xml:space="preserve">联系电话：</w:t>
            </w:r>
            <w:r>
              <w:rPr>
                <w:rFonts w:hint="eastAsia" w:ascii="宋体" w:hAnsi="宋体" w:eastAsia="宋体"/>
                <w:sz w:val="21"/>
                <w:szCs w:val="21"/>
              </w:rPr>
            </w:r>
            <w:r/>
          </w:p>
          <w:p>
            <w:pPr>
              <w:pStyle w:val="1070"/>
              <w:spacing w:before="64" w:line="360" w:lineRule="auto"/>
              <w:rPr>
                <w:rFonts w:hint="eastAsia" w:ascii="宋体" w:hAnsi="宋体" w:eastAsia="宋体"/>
                <w:sz w:val="21"/>
                <w:szCs w:val="21"/>
              </w:rPr>
            </w:pPr>
            <w:r>
              <w:rPr>
                <w:rFonts w:hint="eastAsia" w:ascii="宋体" w:hAnsi="宋体" w:eastAsia="宋体"/>
                <w:sz w:val="21"/>
                <w:szCs w:val="21"/>
              </w:rPr>
            </w:r>
            <w:r/>
          </w:p>
        </w:tc>
        <w:tc>
          <w:tcPr>
            <w:tcBorders>
              <w:top w:val="none" w:color="000000" w:sz="0" w:space="0"/>
              <w:left w:val="none" w:color="000000" w:sz="0" w:space="0"/>
              <w:bottom w:val="none" w:color="000000" w:sz="0" w:space="0"/>
              <w:right w:val="none" w:color="000000" w:sz="0" w:space="0"/>
            </w:tcBorders>
            <w:tcW w:w="4583" w:type="dxa"/>
            <w:vAlign w:val="top"/>
            <w:textDirection w:val="lrTb"/>
            <w:noWrap w:val="false"/>
          </w:tcPr>
          <w:p>
            <w:pPr>
              <w:pStyle w:val="1070"/>
              <w:ind w:left="39"/>
              <w:spacing w:before="44" w:line="360" w:lineRule="auto"/>
              <w:rPr>
                <w:rFonts w:hint="eastAsia" w:ascii="宋体" w:hAnsi="宋体" w:eastAsia="宋体"/>
                <w:sz w:val="21"/>
                <w:szCs w:val="21"/>
              </w:rPr>
            </w:pPr>
            <w:r>
              <w:rPr>
                <w:rFonts w:ascii="宋体" w:hAnsi="宋体" w:eastAsia="宋体"/>
                <w:spacing w:val="3"/>
                <w:sz w:val="21"/>
                <w:szCs w:val="21"/>
              </w:rPr>
              <w:t xml:space="preserve">乙方：</w:t>
            </w:r>
            <w:r>
              <w:rPr>
                <w:rFonts w:hint="eastAsia" w:ascii="宋体" w:hAnsi="宋体" w:eastAsia="宋体"/>
                <w:sz w:val="21"/>
                <w:szCs w:val="21"/>
              </w:rPr>
            </w:r>
            <w:r/>
          </w:p>
          <w:p>
            <w:pPr>
              <w:pStyle w:val="1070"/>
              <w:ind w:left="119"/>
              <w:spacing w:before="288" w:line="360" w:lineRule="auto"/>
              <w:rPr>
                <w:rFonts w:hint="eastAsia" w:ascii="宋体" w:hAnsi="宋体" w:eastAsia="宋体"/>
                <w:sz w:val="21"/>
                <w:szCs w:val="21"/>
              </w:rPr>
            </w:pPr>
            <w:r>
              <w:rPr>
                <w:rFonts w:ascii="宋体" w:hAnsi="宋体" w:eastAsia="宋体"/>
                <w:spacing w:val="15"/>
                <w:position w:val="3"/>
                <w:sz w:val="21"/>
                <w:szCs w:val="21"/>
              </w:rPr>
              <w:t xml:space="preserve">(盖章)</w:t>
            </w:r>
            <w:r>
              <w:rPr>
                <w:rFonts w:ascii="宋体" w:hAnsi="宋体" w:eastAsia="宋体"/>
                <w:spacing w:val="20"/>
                <w:position w:val="3"/>
                <w:sz w:val="21"/>
                <w:szCs w:val="21"/>
              </w:rPr>
              <w:t xml:space="preserve">  </w:t>
            </w:r>
            <w:r>
              <w:rPr>
                <w:rFonts w:hint="eastAsia" w:ascii="宋体" w:hAnsi="宋体" w:eastAsia="宋体"/>
                <w:sz w:val="21"/>
                <w:szCs w:val="21"/>
              </w:rPr>
            </w:r>
            <w:r/>
          </w:p>
          <w:p>
            <w:pPr>
              <w:pStyle w:val="1070"/>
              <w:ind w:left="9"/>
              <w:spacing w:before="287" w:line="360" w:lineRule="auto"/>
              <w:rPr>
                <w:rFonts w:hint="eastAsia" w:ascii="宋体" w:hAnsi="宋体" w:eastAsia="宋体"/>
                <w:sz w:val="21"/>
                <w:szCs w:val="21"/>
              </w:rPr>
            </w:pPr>
            <w:r>
              <w:rPr>
                <w:rFonts w:ascii="宋体" w:hAnsi="宋体" w:eastAsia="宋体"/>
                <w:spacing w:val="4"/>
                <w:sz w:val="21"/>
                <w:szCs w:val="21"/>
              </w:rPr>
              <w:t xml:space="preserve">地址：</w:t>
            </w:r>
            <w:r>
              <w:rPr>
                <w:rFonts w:hint="eastAsia" w:ascii="宋体" w:hAnsi="宋体" w:eastAsia="宋体"/>
                <w:sz w:val="21"/>
                <w:szCs w:val="21"/>
              </w:rPr>
            </w:r>
            <w:r/>
          </w:p>
          <w:p>
            <w:pPr>
              <w:pStyle w:val="1062"/>
              <w:spacing w:line="360" w:lineRule="auto"/>
              <w:rPr>
                <w:rFonts w:ascii="宋体" w:hAnsi="宋体"/>
                <w:szCs w:val="21"/>
              </w:rPr>
            </w:pPr>
            <w:r>
              <w:rPr>
                <w:rFonts w:ascii="宋体" w:hAnsi="宋体"/>
                <w:szCs w:val="21"/>
              </w:rPr>
            </w:r>
            <w:r/>
          </w:p>
          <w:p>
            <w:pPr>
              <w:pStyle w:val="1070"/>
              <w:spacing w:before="76" w:line="360" w:lineRule="auto"/>
              <w:rPr>
                <w:rFonts w:hint="eastAsia" w:ascii="宋体" w:hAnsi="宋体" w:eastAsia="宋体"/>
                <w:spacing w:val="5"/>
                <w:sz w:val="21"/>
                <w:szCs w:val="21"/>
              </w:rPr>
            </w:pPr>
            <w:r>
              <w:rPr>
                <w:rFonts w:ascii="宋体" w:hAnsi="宋体" w:eastAsia="宋体"/>
                <w:spacing w:val="5"/>
                <w:sz w:val="21"/>
                <w:szCs w:val="21"/>
              </w:rPr>
              <w:t xml:space="preserve"> </w:t>
            </w:r>
            <w:r>
              <w:rPr>
                <w:rFonts w:hint="eastAsia" w:ascii="宋体" w:hAnsi="宋体" w:eastAsia="宋体"/>
                <w:spacing w:val="5"/>
                <w:sz w:val="21"/>
                <w:szCs w:val="21"/>
              </w:rPr>
            </w:r>
            <w:r/>
          </w:p>
          <w:p>
            <w:pPr>
              <w:pStyle w:val="1070"/>
              <w:spacing w:before="76" w:line="360" w:lineRule="auto"/>
              <w:rPr>
                <w:rFonts w:hint="eastAsia" w:ascii="宋体" w:hAnsi="宋体" w:eastAsia="宋体"/>
                <w:spacing w:val="5"/>
                <w:sz w:val="21"/>
                <w:szCs w:val="21"/>
              </w:rPr>
            </w:pPr>
            <w:r>
              <w:rPr>
                <w:rFonts w:hint="eastAsia" w:ascii="宋体" w:hAnsi="宋体" w:eastAsia="宋体" w:cs="宋体"/>
                <w:color w:val="000000"/>
                <w:sz w:val="21"/>
                <w:szCs w:val="21"/>
              </w:rPr>
              <w:t xml:space="preserve">  法定代表人或授权代表：</w:t>
            </w:r>
            <w:r>
              <w:rPr>
                <w:rFonts w:hint="eastAsia" w:ascii="宋体" w:hAnsi="宋体" w:eastAsia="宋体"/>
                <w:spacing w:val="5"/>
                <w:sz w:val="21"/>
                <w:szCs w:val="21"/>
              </w:rPr>
            </w:r>
            <w:r/>
          </w:p>
          <w:p>
            <w:pPr>
              <w:pStyle w:val="1070"/>
              <w:ind w:right="699"/>
              <w:spacing w:before="217" w:line="360" w:lineRule="auto"/>
              <w:rPr>
                <w:rFonts w:hint="eastAsia" w:ascii="宋体" w:hAnsi="宋体" w:eastAsia="宋体"/>
                <w:sz w:val="21"/>
                <w:szCs w:val="21"/>
              </w:rPr>
            </w:pPr>
            <w:r>
              <w:rPr>
                <w:rFonts w:ascii="宋体" w:hAnsi="宋体" w:eastAsia="宋体"/>
                <w:spacing w:val="3"/>
                <w:sz w:val="21"/>
                <w:szCs w:val="21"/>
              </w:rPr>
              <w:t xml:space="preserve"> </w:t>
            </w:r>
            <w:r>
              <w:rPr>
                <w:rFonts w:ascii="宋体" w:hAnsi="宋体" w:eastAsia="宋体"/>
                <w:spacing w:val="1"/>
                <w:sz w:val="21"/>
                <w:szCs w:val="21"/>
              </w:rPr>
              <w:t xml:space="preserve">联系电话：</w:t>
            </w:r>
            <w:r>
              <w:rPr>
                <w:rFonts w:hint="eastAsia" w:ascii="宋体" w:hAnsi="宋体" w:eastAsia="宋体"/>
                <w:sz w:val="21"/>
                <w:szCs w:val="21"/>
              </w:rPr>
            </w:r>
            <w:r/>
          </w:p>
          <w:p>
            <w:pPr>
              <w:pStyle w:val="1070"/>
              <w:spacing w:before="64" w:line="360" w:lineRule="auto"/>
              <w:rPr>
                <w:rFonts w:hint="eastAsia" w:ascii="宋体" w:hAnsi="宋体" w:eastAsia="宋体"/>
                <w:sz w:val="21"/>
                <w:szCs w:val="21"/>
              </w:rPr>
            </w:pPr>
            <w:r>
              <w:rPr>
                <w:rFonts w:hint="eastAsia" w:ascii="宋体" w:hAnsi="宋体" w:eastAsia="宋体"/>
                <w:sz w:val="21"/>
                <w:szCs w:val="21"/>
              </w:rPr>
            </w:r>
            <w:r/>
          </w:p>
        </w:tc>
      </w:tr>
    </w:tbl>
    <w:p>
      <w:pPr>
        <w:pStyle w:val="1070"/>
        <w:rPr>
          <w:rFonts w:eastAsia="等线"/>
        </w:rPr>
      </w:pPr>
      <w:r/>
      <w:bookmarkEnd w:id="111"/>
      <w:r>
        <w:rPr>
          <w:rFonts w:eastAsia="等线"/>
        </w:rPr>
      </w:r>
      <w:r/>
    </w:p>
    <w:p>
      <w:pPr>
        <w:pStyle w:val="1210"/>
        <w:jc w:val="both"/>
        <w:spacing w:before="572" w:line="360" w:lineRule="auto"/>
        <w:rPr>
          <w:rFonts w:ascii="宋体" w:hAnsi="宋体" w:cs="宋体"/>
          <w:bCs/>
          <w:szCs w:val="21"/>
        </w:rPr>
      </w:pPr>
      <w:r>
        <w:rPr>
          <w:rFonts w:ascii="宋体" w:hAnsi="宋体" w:cs="宋体"/>
          <w:bCs/>
          <w:szCs w:val="21"/>
        </w:rPr>
      </w:r>
      <w:r/>
    </w:p>
    <w:p>
      <w:pPr>
        <w:pStyle w:val="1063"/>
        <w:rPr>
          <w:rFonts w:hint="eastAsia"/>
        </w:rPr>
      </w:pPr>
      <w:r>
        <w:rPr>
          <w:rFonts w:hint="eastAsia"/>
        </w:rPr>
        <w:br w:type="page" w:clear="all"/>
      </w:r>
      <w:r>
        <w:rPr>
          <w:rFonts w:hint="eastAsia"/>
        </w:rPr>
        <w:t xml:space="preserve">第四章 项目需求</w:t>
      </w:r>
      <w:r>
        <w:rPr>
          <w:rFonts w:hint="eastAsia"/>
        </w:rPr>
      </w:r>
      <w:r/>
    </w:p>
    <w:p>
      <w:pPr>
        <w:pStyle w:val="1213"/>
        <w:jc w:val="both"/>
        <w:keepLines w:val="0"/>
        <w:keepNext/>
        <w:pageBreakBefore w:val="0"/>
        <w:spacing w:after="20"/>
        <w:widowControl w:val="off"/>
        <w:rPr>
          <w:rFonts w:ascii="宋体" w:hAnsi="宋体" w:eastAsia="宋体" w:cs="宋体"/>
          <w:bCs/>
          <w:sz w:val="21"/>
          <w:szCs w:val="21"/>
          <w:lang w:val="en-US" w:eastAsia="zh-CN"/>
        </w:rPr>
        <w:outlineLvl w:val="9"/>
      </w:pPr>
      <w:r>
        <w:rPr>
          <w:rFonts w:hint="eastAsia" w:ascii="宋体" w:hAnsi="宋体" w:eastAsia="宋体" w:cs="宋体"/>
          <w:bCs/>
          <w:sz w:val="21"/>
          <w:szCs w:val="21"/>
        </w:rPr>
        <w:t xml:space="preserve">1.</w:t>
      </w:r>
      <w:r>
        <w:rPr>
          <w:rFonts w:hint="eastAsia" w:ascii="宋体" w:hAnsi="宋体" w:eastAsia="宋体" w:cs="宋体"/>
          <w:bCs/>
          <w:sz w:val="21"/>
          <w:szCs w:val="21"/>
          <w:lang w:val="en-US" w:eastAsia="zh-CN"/>
        </w:rPr>
        <w:t xml:space="preserve">项目</w:t>
      </w:r>
      <w:r>
        <w:rPr>
          <w:rFonts w:hint="eastAsia" w:ascii="宋体" w:hAnsi="宋体" w:eastAsia="宋体" w:cs="宋体"/>
          <w:bCs/>
          <w:sz w:val="21"/>
          <w:szCs w:val="21"/>
          <w:lang w:val="en-US" w:eastAsia="zh-CN"/>
        </w:rPr>
        <w:t xml:space="preserve">概况</w:t>
      </w:r>
      <w:r>
        <w:rPr>
          <w:rFonts w:ascii="宋体" w:hAnsi="宋体" w:eastAsia="宋体" w:cs="宋体"/>
          <w:bCs/>
          <w:sz w:val="21"/>
          <w:szCs w:val="21"/>
          <w:lang w:val="en-US" w:eastAsia="zh-CN"/>
        </w:rPr>
      </w:r>
      <w:r/>
    </w:p>
    <w:p>
      <w:pPr>
        <w:pStyle w:val="1219"/>
        <w:spacing w:line="360" w:lineRule="auto"/>
        <w:rPr>
          <w:rFonts w:hint="eastAsia" w:ascii="宋体" w:hAnsi="宋体" w:cs="宋体"/>
          <w:szCs w:val="21"/>
        </w:rPr>
      </w:pPr>
      <w:r>
        <w:rPr>
          <w:rFonts w:hint="eastAsia" w:ascii="宋体" w:hAnsi="宋体" w:cs="宋体"/>
          <w:szCs w:val="21"/>
        </w:rPr>
        <w:t xml:space="preserve">根据</w:t>
      </w:r>
      <w:r>
        <w:rPr>
          <w:rFonts w:hint="eastAsia" w:ascii="宋体" w:hAnsi="宋体" w:cs="宋体"/>
          <w:szCs w:val="21"/>
        </w:rPr>
        <w:t xml:space="preserve">泰州市委办、市政府办《“健康长江泰州行动”工作方案》确定的长江总体目标“水质改善—通江支流达到或优于Ⅲ类的比例保持 100%”的要求，泰州市建设50条通江支流建设小型水质在线监测站，为履行水功能区的监测、管理及考核的职能，及时、准确、全面掌握长江泰州通江支流水质实时状况，督促各市（区）进行集中整治，加快提升通江支流水质达标率。现采取第三方运行维护方式对已安装水质监测设备进行运行管理。运行维护单位采取竞争性磋商的方式确定，依据国家、省市招投标有关规定及运行维护质量确定是否提前中止合同、正常中止合同或续签合同。</w:t>
      </w:r>
      <w:r>
        <w:rPr>
          <w:rFonts w:hint="eastAsia" w:ascii="宋体" w:hAnsi="宋体" w:cs="宋体"/>
          <w:szCs w:val="21"/>
        </w:rPr>
      </w:r>
      <w:r/>
    </w:p>
    <w:p>
      <w:pPr>
        <w:pStyle w:val="1062"/>
        <w:shd w:val="clear" w:color="auto" w:fill="ffffff"/>
        <w:widowControl/>
        <w:rPr>
          <w:rFonts w:hint="eastAsia" w:ascii="宋体" w:hAnsi="宋体" w:cs="宋体"/>
          <w:b/>
          <w:bCs/>
          <w:szCs w:val="21"/>
        </w:rPr>
      </w:pPr>
      <w:r>
        <w:rPr>
          <w:rFonts w:hint="eastAsia" w:ascii="宋体" w:hAnsi="宋体" w:cs="宋体"/>
          <w:b/>
          <w:bCs/>
          <w:szCs w:val="21"/>
        </w:rPr>
        <w:t xml:space="preserve">2.采购项目内容</w:t>
      </w:r>
      <w:r>
        <w:rPr>
          <w:rFonts w:hint="eastAsia" w:ascii="宋体" w:hAnsi="宋体" w:cs="宋体"/>
          <w:b/>
          <w:bCs/>
          <w:szCs w:val="21"/>
        </w:rPr>
      </w:r>
      <w:r/>
    </w:p>
    <w:p>
      <w:pPr>
        <w:pStyle w:val="1062"/>
        <w:ind w:firstLine="420"/>
        <w:spacing w:line="440" w:lineRule="exact"/>
        <w:widowControl/>
        <w:rPr>
          <w:rFonts w:hint="eastAsia" w:ascii="宋体" w:hAnsi="宋体" w:cs="宋体"/>
          <w:szCs w:val="21"/>
        </w:rPr>
      </w:pPr>
      <w:r>
        <w:rPr>
          <w:rFonts w:hint="eastAsia" w:ascii="宋体" w:hAnsi="宋体" w:cs="宋体"/>
          <w:szCs w:val="21"/>
        </w:rPr>
        <w:t xml:space="preserve">泰州市通江支流50个水质自动站运行和维护，服务期限为一年，服务期自202</w:t>
      </w:r>
      <w:r>
        <w:rPr>
          <w:rFonts w:hint="eastAsia" w:ascii="宋体" w:hAnsi="宋体" w:cs="宋体"/>
          <w:szCs w:val="21"/>
          <w:lang w:val="en-US" w:eastAsia="zh-CN"/>
        </w:rPr>
        <w:t xml:space="preserve">6</w:t>
      </w:r>
      <w:r>
        <w:rPr>
          <w:rFonts w:hint="eastAsia" w:ascii="宋体" w:hAnsi="宋体" w:cs="宋体"/>
          <w:szCs w:val="21"/>
        </w:rPr>
        <w:t xml:space="preserve">年7月</w:t>
      </w:r>
      <w:r>
        <w:rPr>
          <w:rFonts w:hint="eastAsia" w:ascii="宋体" w:hAnsi="宋体" w:cs="宋体"/>
          <w:szCs w:val="21"/>
          <w:lang w:val="en-US" w:eastAsia="zh-CN"/>
        </w:rPr>
        <w:t xml:space="preserve">5</w:t>
      </w:r>
      <w:r>
        <w:rPr>
          <w:rFonts w:hint="eastAsia" w:ascii="宋体" w:hAnsi="宋体" w:cs="宋体"/>
          <w:szCs w:val="21"/>
        </w:rPr>
        <w:t xml:space="preserve">日至202</w:t>
      </w:r>
      <w:r>
        <w:rPr>
          <w:rFonts w:hint="eastAsia" w:ascii="宋体" w:hAnsi="宋体" w:cs="宋体"/>
          <w:szCs w:val="21"/>
          <w:lang w:val="en-US" w:eastAsia="zh-CN"/>
        </w:rPr>
        <w:t xml:space="preserve">7</w:t>
      </w:r>
      <w:r>
        <w:rPr>
          <w:rFonts w:hint="eastAsia" w:ascii="宋体" w:hAnsi="宋体" w:cs="宋体"/>
          <w:szCs w:val="21"/>
        </w:rPr>
        <w:t xml:space="preserve">年7月</w:t>
      </w:r>
      <w:r>
        <w:rPr>
          <w:rFonts w:hint="eastAsia" w:ascii="宋体" w:hAnsi="宋体" w:cs="宋体"/>
          <w:szCs w:val="21"/>
          <w:lang w:val="en-US" w:eastAsia="zh-CN"/>
        </w:rPr>
        <w:t xml:space="preserve">4</w:t>
      </w:r>
      <w:r>
        <w:rPr>
          <w:rFonts w:hint="eastAsia" w:ascii="宋体" w:hAnsi="宋体" w:cs="宋体"/>
          <w:szCs w:val="21"/>
        </w:rPr>
        <w:t xml:space="preserve">日，项目预算</w:t>
      </w:r>
      <w:r>
        <w:rPr>
          <w:rFonts w:hint="eastAsia" w:ascii="宋体" w:hAnsi="宋体" w:cs="宋体"/>
          <w:szCs w:val="21"/>
          <w:lang w:val="en-US" w:eastAsia="zh-CN"/>
        </w:rPr>
        <w:t xml:space="preserve">268.05</w:t>
      </w:r>
      <w:r>
        <w:rPr>
          <w:rFonts w:hint="eastAsia" w:ascii="宋体" w:hAnsi="宋体" w:cs="宋体"/>
          <w:szCs w:val="21"/>
        </w:rPr>
        <w:t xml:space="preserve">万元人民币。</w:t>
      </w:r>
      <w:r>
        <w:rPr>
          <w:rFonts w:hint="eastAsia" w:ascii="宋体" w:hAnsi="宋体" w:cs="宋体"/>
          <w:szCs w:val="21"/>
        </w:rPr>
      </w:r>
      <w:r/>
    </w:p>
    <w:p>
      <w:pPr>
        <w:pStyle w:val="1062"/>
        <w:spacing w:line="500" w:lineRule="exact"/>
        <w:shd w:val="clear" w:color="auto" w:fill="ffffff"/>
        <w:widowControl/>
        <w:rPr>
          <w:rFonts w:hint="eastAsia" w:ascii="宋体" w:hAnsi="宋体" w:cs="宋体"/>
          <w:b/>
          <w:bCs/>
          <w:szCs w:val="21"/>
        </w:rPr>
      </w:pPr>
      <w:r>
        <w:rPr>
          <w:rFonts w:hint="eastAsia" w:ascii="宋体" w:hAnsi="宋体" w:cs="宋体"/>
          <w:b/>
          <w:bCs/>
          <w:szCs w:val="21"/>
        </w:rPr>
        <w:t xml:space="preserve">3.项目服务参数</w:t>
      </w:r>
      <w:r>
        <w:rPr>
          <w:rFonts w:hint="eastAsia" w:ascii="宋体" w:hAnsi="宋体" w:cs="宋体"/>
          <w:b/>
          <w:bCs/>
          <w:szCs w:val="21"/>
        </w:rPr>
      </w:r>
      <w:r/>
    </w:p>
    <w:p>
      <w:pPr>
        <w:pStyle w:val="1062"/>
        <w:ind w:firstLine="420"/>
        <w:spacing w:line="440" w:lineRule="exact"/>
        <w:widowControl/>
        <w:rPr>
          <w:rFonts w:hint="eastAsia" w:ascii="宋体" w:hAnsi="宋体" w:cs="宋体"/>
          <w:szCs w:val="21"/>
        </w:rPr>
      </w:pPr>
      <w:r/>
      <w:bookmarkStart w:id="115" w:name="_Toc465856615"/>
      <w:r>
        <w:rPr>
          <w:rFonts w:hint="eastAsia" w:ascii="宋体" w:hAnsi="宋体" w:cs="宋体"/>
          <w:szCs w:val="21"/>
        </w:rPr>
        <w:t xml:space="preserve">本次采购的项目为50个水质自动站运行和维</w:t>
      </w:r>
      <w:r>
        <w:rPr>
          <w:rFonts w:hint="eastAsia" w:ascii="宋体" w:hAnsi="宋体" w:cs="宋体"/>
          <w:color w:val="333333"/>
          <w:szCs w:val="21"/>
        </w:rPr>
        <w:t xml:space="preserve">护</w:t>
      </w:r>
      <w:r>
        <w:rPr>
          <w:rFonts w:hint="eastAsia" w:ascii="宋体" w:hAnsi="宋体" w:cs="宋体"/>
          <w:szCs w:val="21"/>
        </w:rPr>
        <w:t xml:space="preserve">的运维。要求投标供应商根据招标文件的要求50个</w:t>
      </w:r>
      <w:r>
        <w:rPr>
          <w:rFonts w:hint="eastAsia" w:ascii="宋体" w:hAnsi="宋体" w:cs="宋体"/>
          <w:color w:val="333333"/>
          <w:szCs w:val="21"/>
        </w:rPr>
        <w:t xml:space="preserve">水质自动站运行和维护</w:t>
      </w:r>
      <w:r>
        <w:rPr>
          <w:rFonts w:hint="eastAsia" w:ascii="宋体" w:hAnsi="宋体" w:cs="宋体"/>
          <w:szCs w:val="21"/>
        </w:rPr>
        <w:t xml:space="preserve">工作，具体站点信息如下：</w:t>
      </w:r>
      <w:r>
        <w:rPr>
          <w:rFonts w:hint="eastAsia" w:ascii="宋体" w:hAnsi="宋体" w:cs="宋体"/>
          <w:szCs w:val="21"/>
        </w:rPr>
      </w:r>
      <w:r/>
    </w:p>
    <w:tbl>
      <w:tblPr>
        <w:tblW w:w="992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1333"/>
        <w:gridCol w:w="717"/>
        <w:gridCol w:w="1770"/>
        <w:gridCol w:w="1920"/>
        <w:gridCol w:w="3483"/>
      </w:tblGrid>
      <w:tr>
        <w:trPr>
          <w:trHeight w:val="23"/>
        </w:trPr>
        <w:tc>
          <w:tcPr>
            <w:tcW w:w="705"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333"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站点名称</w:t>
            </w:r>
            <w:r>
              <w:rPr>
                <w:rFonts w:hint="eastAsia" w:ascii="宋体" w:hAnsi="宋体" w:cs="宋体"/>
                <w:szCs w:val="21"/>
              </w:rPr>
            </w:r>
            <w:r/>
          </w:p>
        </w:tc>
        <w:tc>
          <w:tcPr>
            <w:tcW w:w="717"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地点</w:t>
            </w:r>
            <w:r>
              <w:rPr>
                <w:rFonts w:hint="eastAsia" w:ascii="宋体" w:hAnsi="宋体" w:cs="宋体"/>
                <w:szCs w:val="21"/>
              </w:rPr>
            </w:r>
            <w:r/>
          </w:p>
        </w:tc>
        <w:tc>
          <w:tcPr>
            <w:tcW w:w="1770"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坐标东经</w:t>
            </w:r>
            <w:r>
              <w:rPr>
                <w:rFonts w:hint="eastAsia" w:ascii="宋体" w:hAnsi="宋体" w:cs="宋体"/>
                <w:szCs w:val="21"/>
              </w:rPr>
            </w:r>
            <w:r/>
          </w:p>
        </w:tc>
        <w:tc>
          <w:tcPr>
            <w:tcW w:w="1920"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坐标北纬</w:t>
            </w:r>
            <w:r>
              <w:rPr>
                <w:rFonts w:hint="eastAsia" w:ascii="宋体" w:hAnsi="宋体" w:cs="宋体"/>
                <w:szCs w:val="21"/>
              </w:rPr>
            </w:r>
            <w:r/>
          </w:p>
        </w:tc>
        <w:tc>
          <w:tcPr>
            <w:tcW w:w="3483"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主要设备信息</w:t>
            </w:r>
            <w:r>
              <w:rPr>
                <w:rFonts w:hint="eastAsia" w:ascii="宋体" w:hAnsi="宋体" w:cs="宋体"/>
                <w:szCs w:val="21"/>
              </w:rPr>
            </w:r>
            <w:r/>
          </w:p>
        </w:tc>
      </w:tr>
      <w:tr>
        <w:trPr>
          <w:trHeight w:val="23"/>
        </w:trPr>
        <w:tc>
          <w:tcPr>
            <w:tcW w:w="705"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333"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梨园中沟站</w:t>
            </w:r>
            <w:r>
              <w:rPr>
                <w:rFonts w:hint="eastAsia" w:ascii="宋体" w:hAnsi="宋体" w:cs="宋体"/>
                <w:szCs w:val="21"/>
              </w:rPr>
            </w:r>
            <w:r/>
          </w:p>
        </w:tc>
        <w:tc>
          <w:tcPr>
            <w:tcW w:w="717"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医药高新区</w:t>
            </w:r>
            <w:r>
              <w:rPr>
                <w:rFonts w:hint="eastAsia" w:ascii="宋体" w:hAnsi="宋体" w:cs="宋体"/>
                <w:szCs w:val="21"/>
              </w:rPr>
            </w:r>
            <w:r/>
          </w:p>
        </w:tc>
        <w:tc>
          <w:tcPr>
            <w:tcW w:w="1770"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32°18′6″</w:t>
            </w:r>
            <w:r>
              <w:rPr>
                <w:rFonts w:hint="eastAsia" w:ascii="宋体" w:hAnsi="宋体" w:cs="宋体"/>
                <w:szCs w:val="21"/>
              </w:rPr>
            </w:r>
            <w:r/>
          </w:p>
        </w:tc>
        <w:tc>
          <w:tcPr>
            <w:tcW w:w="1920"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119°50′41″</w:t>
            </w:r>
            <w:r>
              <w:rPr>
                <w:rFonts w:hint="eastAsia" w:ascii="宋体" w:hAnsi="宋体" w:cs="宋体"/>
                <w:szCs w:val="21"/>
              </w:rPr>
            </w:r>
            <w:r/>
          </w:p>
        </w:tc>
        <w:tc>
          <w:tcPr>
            <w:tcW w:w="3483"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国弘五参数、微兰高锰酸盐、微兰氨氮、微兰总磷</w:t>
            </w:r>
            <w:r>
              <w:rPr>
                <w:rFonts w:hint="eastAsia" w:ascii="宋体" w:hAnsi="宋体" w:cs="宋体"/>
                <w:szCs w:val="21"/>
              </w:rPr>
            </w:r>
            <w:r/>
          </w:p>
        </w:tc>
      </w:tr>
      <w:tr>
        <w:trPr>
          <w:trHeight w:val="23"/>
        </w:trPr>
        <w:tc>
          <w:tcPr>
            <w:tcW w:w="705"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333"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同心港站</w:t>
            </w:r>
            <w:r>
              <w:rPr>
                <w:rFonts w:hint="eastAsia" w:ascii="宋体" w:hAnsi="宋体" w:cs="宋体"/>
                <w:szCs w:val="21"/>
              </w:rPr>
            </w:r>
            <w:r/>
          </w:p>
        </w:tc>
        <w:tc>
          <w:tcPr>
            <w:tcW w:w="717"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高港</w:t>
            </w:r>
            <w:r>
              <w:rPr>
                <w:rFonts w:hint="eastAsia" w:ascii="宋体" w:hAnsi="宋体" w:cs="宋体"/>
                <w:szCs w:val="21"/>
              </w:rPr>
            </w:r>
            <w:r/>
          </w:p>
        </w:tc>
        <w:tc>
          <w:tcPr>
            <w:tcW w:w="1770"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32°12′24″</w:t>
            </w:r>
            <w:r>
              <w:rPr>
                <w:rFonts w:hint="eastAsia" w:ascii="宋体" w:hAnsi="宋体" w:cs="宋体"/>
                <w:szCs w:val="21"/>
              </w:rPr>
            </w:r>
            <w:r/>
          </w:p>
        </w:tc>
        <w:tc>
          <w:tcPr>
            <w:tcW w:w="1920"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119°54′31″</w:t>
            </w:r>
            <w:r>
              <w:rPr>
                <w:rFonts w:hint="eastAsia" w:ascii="宋体" w:hAnsi="宋体" w:cs="宋体"/>
                <w:szCs w:val="21"/>
              </w:rPr>
            </w:r>
            <w:r/>
          </w:p>
        </w:tc>
        <w:tc>
          <w:tcPr>
            <w:tcW w:w="3483"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国弘五参数、微兰高锰酸盐、微兰氨氮、微兰总磷</w:t>
            </w:r>
            <w:r>
              <w:rPr>
                <w:rFonts w:hint="eastAsia" w:ascii="宋体" w:hAnsi="宋体" w:cs="宋体"/>
                <w:szCs w:val="21"/>
              </w:rPr>
            </w:r>
            <w:r/>
          </w:p>
        </w:tc>
      </w:tr>
      <w:tr>
        <w:trPr>
          <w:trHeight w:val="23"/>
        </w:trPr>
        <w:tc>
          <w:tcPr>
            <w:tcW w:w="705"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333"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胜利中沟站</w:t>
            </w:r>
            <w:r>
              <w:rPr>
                <w:rFonts w:hint="eastAsia" w:ascii="宋体" w:hAnsi="宋体" w:cs="宋体"/>
                <w:szCs w:val="21"/>
              </w:rPr>
            </w:r>
            <w:r/>
          </w:p>
        </w:tc>
        <w:tc>
          <w:tcPr>
            <w:tcW w:w="717"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高港</w:t>
            </w:r>
            <w:r>
              <w:rPr>
                <w:rFonts w:hint="eastAsia" w:ascii="宋体" w:hAnsi="宋体" w:cs="宋体"/>
                <w:szCs w:val="21"/>
              </w:rPr>
            </w:r>
            <w:r/>
          </w:p>
        </w:tc>
        <w:tc>
          <w:tcPr>
            <w:tcW w:w="1770"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32°13′40″</w:t>
            </w:r>
            <w:r>
              <w:rPr>
                <w:rFonts w:hint="eastAsia" w:ascii="宋体" w:hAnsi="宋体" w:cs="宋体"/>
                <w:szCs w:val="21"/>
              </w:rPr>
            </w:r>
            <w:r/>
          </w:p>
        </w:tc>
        <w:tc>
          <w:tcPr>
            <w:tcW w:w="1920"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119°55′22″</w:t>
            </w:r>
            <w:r>
              <w:rPr>
                <w:rFonts w:hint="eastAsia" w:ascii="宋体" w:hAnsi="宋体" w:cs="宋体"/>
                <w:szCs w:val="21"/>
              </w:rPr>
            </w:r>
            <w:r/>
          </w:p>
        </w:tc>
        <w:tc>
          <w:tcPr>
            <w:tcW w:w="3483"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国弘五参数、微兰高锰酸盐、微兰氨氮、微兰总磷</w:t>
            </w:r>
            <w:r>
              <w:rPr>
                <w:rFonts w:hint="eastAsia" w:ascii="宋体" w:hAnsi="宋体" w:cs="宋体"/>
                <w:szCs w:val="21"/>
              </w:rPr>
            </w:r>
            <w:r/>
          </w:p>
        </w:tc>
      </w:tr>
      <w:tr>
        <w:trPr>
          <w:trHeight w:val="23"/>
        </w:trPr>
        <w:tc>
          <w:tcPr>
            <w:tcW w:w="705"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333"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福利中沟站</w:t>
            </w:r>
            <w:r>
              <w:rPr>
                <w:rFonts w:hint="eastAsia" w:ascii="宋体" w:hAnsi="宋体" w:cs="宋体"/>
                <w:szCs w:val="21"/>
              </w:rPr>
            </w:r>
            <w:r/>
          </w:p>
        </w:tc>
        <w:tc>
          <w:tcPr>
            <w:tcW w:w="717"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高港</w:t>
            </w:r>
            <w:r>
              <w:rPr>
                <w:rFonts w:hint="eastAsia" w:ascii="宋体" w:hAnsi="宋体" w:cs="宋体"/>
                <w:szCs w:val="21"/>
              </w:rPr>
            </w:r>
            <w:r/>
          </w:p>
        </w:tc>
        <w:tc>
          <w:tcPr>
            <w:tcW w:w="1770"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32°13′59″</w:t>
            </w:r>
            <w:r>
              <w:rPr>
                <w:rFonts w:hint="eastAsia" w:ascii="宋体" w:hAnsi="宋体" w:cs="宋体"/>
                <w:szCs w:val="21"/>
              </w:rPr>
            </w:r>
            <w:r/>
          </w:p>
        </w:tc>
        <w:tc>
          <w:tcPr>
            <w:tcW w:w="1920"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119°56′33″</w:t>
            </w:r>
            <w:r>
              <w:rPr>
                <w:rFonts w:hint="eastAsia" w:ascii="宋体" w:hAnsi="宋体" w:cs="宋体"/>
                <w:szCs w:val="21"/>
              </w:rPr>
            </w:r>
            <w:r/>
          </w:p>
        </w:tc>
        <w:tc>
          <w:tcPr>
            <w:tcW w:w="3483"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国弘五参数、微兰高锰酸盐、微兰氨氮、微兰总磷</w:t>
            </w:r>
            <w:r>
              <w:rPr>
                <w:rFonts w:hint="eastAsia" w:ascii="宋体" w:hAnsi="宋体" w:cs="宋体"/>
                <w:szCs w:val="21"/>
              </w:rPr>
            </w:r>
            <w:r/>
          </w:p>
        </w:tc>
      </w:tr>
      <w:tr>
        <w:trPr>
          <w:trHeight w:val="23"/>
        </w:trPr>
        <w:tc>
          <w:tcPr>
            <w:tcW w:w="705"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1333"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同联中沟站</w:t>
            </w:r>
            <w:r>
              <w:rPr>
                <w:rFonts w:hint="eastAsia" w:ascii="宋体" w:hAnsi="宋体" w:cs="宋体"/>
                <w:szCs w:val="21"/>
              </w:rPr>
            </w:r>
            <w:r/>
          </w:p>
        </w:tc>
        <w:tc>
          <w:tcPr>
            <w:tcW w:w="717"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高港</w:t>
            </w:r>
            <w:r>
              <w:rPr>
                <w:rFonts w:hint="eastAsia" w:ascii="宋体" w:hAnsi="宋体" w:cs="宋体"/>
                <w:szCs w:val="21"/>
              </w:rPr>
            </w:r>
            <w:r/>
          </w:p>
        </w:tc>
        <w:tc>
          <w:tcPr>
            <w:tcW w:w="1770"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32°13′52″</w:t>
            </w:r>
            <w:r>
              <w:rPr>
                <w:rFonts w:hint="eastAsia" w:ascii="宋体" w:hAnsi="宋体" w:cs="宋体"/>
                <w:szCs w:val="21"/>
              </w:rPr>
            </w:r>
            <w:r/>
          </w:p>
        </w:tc>
        <w:tc>
          <w:tcPr>
            <w:tcW w:w="1920"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119°55′56″</w:t>
            </w:r>
            <w:r>
              <w:rPr>
                <w:rFonts w:hint="eastAsia" w:ascii="宋体" w:hAnsi="宋体" w:cs="宋体"/>
                <w:szCs w:val="21"/>
              </w:rPr>
            </w:r>
            <w:r/>
          </w:p>
        </w:tc>
        <w:tc>
          <w:tcPr>
            <w:tcW w:w="3483"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国弘五参数、微兰高锰酸盐、微兰氨氮、微兰总磷</w:t>
            </w:r>
            <w:r>
              <w:rPr>
                <w:rFonts w:hint="eastAsia" w:ascii="宋体" w:hAnsi="宋体" w:cs="宋体"/>
                <w:szCs w:val="21"/>
              </w:rPr>
            </w:r>
            <w:r/>
          </w:p>
        </w:tc>
      </w:tr>
      <w:tr>
        <w:trPr>
          <w:trHeight w:val="23"/>
        </w:trPr>
        <w:tc>
          <w:tcPr>
            <w:tcW w:w="705"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1333"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穿心港站</w:t>
            </w:r>
            <w:r>
              <w:rPr>
                <w:rFonts w:hint="eastAsia" w:ascii="宋体" w:hAnsi="宋体" w:cs="宋体"/>
                <w:szCs w:val="21"/>
              </w:rPr>
            </w:r>
            <w:r/>
          </w:p>
        </w:tc>
        <w:tc>
          <w:tcPr>
            <w:tcW w:w="717"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高港</w:t>
            </w:r>
            <w:r>
              <w:rPr>
                <w:rFonts w:hint="eastAsia" w:ascii="宋体" w:hAnsi="宋体" w:cs="宋体"/>
                <w:szCs w:val="21"/>
              </w:rPr>
            </w:r>
            <w:r/>
          </w:p>
        </w:tc>
        <w:tc>
          <w:tcPr>
            <w:tcW w:w="1770"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32°13′51″</w:t>
            </w:r>
            <w:r>
              <w:rPr>
                <w:rFonts w:hint="eastAsia" w:ascii="宋体" w:hAnsi="宋体" w:cs="宋体"/>
                <w:szCs w:val="21"/>
              </w:rPr>
            </w:r>
            <w:r/>
          </w:p>
        </w:tc>
        <w:tc>
          <w:tcPr>
            <w:tcW w:w="1920"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119°54′54″</w:t>
            </w:r>
            <w:r>
              <w:rPr>
                <w:rFonts w:hint="eastAsia" w:ascii="宋体" w:hAnsi="宋体" w:cs="宋体"/>
                <w:szCs w:val="21"/>
              </w:rPr>
            </w:r>
            <w:r/>
          </w:p>
        </w:tc>
        <w:tc>
          <w:tcPr>
            <w:tcW w:w="3483"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国弘五参数、微兰高锰酸盐、微兰氨氮、微兰总磷</w:t>
            </w:r>
            <w:r>
              <w:rPr>
                <w:rFonts w:hint="eastAsia" w:ascii="宋体" w:hAnsi="宋体" w:cs="宋体"/>
                <w:szCs w:val="21"/>
              </w:rPr>
            </w:r>
            <w:r/>
          </w:p>
        </w:tc>
      </w:tr>
      <w:tr>
        <w:trPr>
          <w:trHeight w:val="23"/>
        </w:trPr>
        <w:tc>
          <w:tcPr>
            <w:tcW w:w="705"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r>
            <w:r/>
          </w:p>
        </w:tc>
        <w:tc>
          <w:tcPr>
            <w:tcW w:w="1333"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永正中沟站</w:t>
            </w:r>
            <w:r>
              <w:rPr>
                <w:rFonts w:hint="eastAsia" w:ascii="宋体" w:hAnsi="宋体" w:cs="宋体"/>
                <w:szCs w:val="21"/>
              </w:rPr>
            </w:r>
            <w:r/>
          </w:p>
        </w:tc>
        <w:tc>
          <w:tcPr>
            <w:tcW w:w="717"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高港</w:t>
            </w:r>
            <w:r>
              <w:rPr>
                <w:rFonts w:hint="eastAsia" w:ascii="宋体" w:hAnsi="宋体" w:cs="宋体"/>
                <w:szCs w:val="21"/>
              </w:rPr>
            </w:r>
            <w:r/>
          </w:p>
        </w:tc>
        <w:tc>
          <w:tcPr>
            <w:tcW w:w="1770"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32°16′2″</w:t>
            </w:r>
            <w:r>
              <w:rPr>
                <w:rFonts w:hint="eastAsia" w:ascii="宋体" w:hAnsi="宋体" w:cs="宋体"/>
                <w:szCs w:val="21"/>
              </w:rPr>
            </w:r>
            <w:r/>
          </w:p>
        </w:tc>
        <w:tc>
          <w:tcPr>
            <w:tcW w:w="1920"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119°53′2″</w:t>
            </w:r>
            <w:r>
              <w:rPr>
                <w:rFonts w:hint="eastAsia" w:ascii="宋体" w:hAnsi="宋体" w:cs="宋体"/>
                <w:szCs w:val="21"/>
              </w:rPr>
            </w:r>
            <w:r/>
          </w:p>
        </w:tc>
        <w:tc>
          <w:tcPr>
            <w:tcW w:w="3483"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国弘五参数、微兰高锰酸盐、微兰氨氮、微兰总磷</w:t>
            </w:r>
            <w:r>
              <w:rPr>
                <w:rFonts w:hint="eastAsia" w:ascii="宋体" w:hAnsi="宋体" w:cs="宋体"/>
                <w:szCs w:val="21"/>
              </w:rPr>
            </w:r>
            <w:r/>
          </w:p>
        </w:tc>
      </w:tr>
      <w:tr>
        <w:trPr>
          <w:trHeight w:val="23"/>
        </w:trPr>
        <w:tc>
          <w:tcPr>
            <w:tcW w:w="705"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r>
            <w:r/>
          </w:p>
        </w:tc>
        <w:tc>
          <w:tcPr>
            <w:tcW w:w="1333"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九圩港站</w:t>
            </w:r>
            <w:r>
              <w:rPr>
                <w:rFonts w:hint="eastAsia" w:ascii="宋体" w:hAnsi="宋体" w:cs="宋体"/>
                <w:szCs w:val="21"/>
              </w:rPr>
            </w:r>
            <w:r/>
          </w:p>
        </w:tc>
        <w:tc>
          <w:tcPr>
            <w:tcW w:w="717"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泰兴</w:t>
            </w:r>
            <w:r>
              <w:rPr>
                <w:rFonts w:hint="eastAsia" w:ascii="宋体" w:hAnsi="宋体" w:cs="宋体"/>
                <w:szCs w:val="21"/>
              </w:rPr>
            </w:r>
            <w:r/>
          </w:p>
        </w:tc>
        <w:tc>
          <w:tcPr>
            <w:tcW w:w="1770"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31°59′38″</w:t>
            </w:r>
            <w:r>
              <w:rPr>
                <w:rFonts w:hint="eastAsia" w:ascii="宋体" w:hAnsi="宋体" w:cs="宋体"/>
                <w:szCs w:val="21"/>
              </w:rPr>
            </w:r>
            <w:r/>
          </w:p>
        </w:tc>
        <w:tc>
          <w:tcPr>
            <w:tcW w:w="1920"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120°0′49″</w:t>
            </w:r>
            <w:r>
              <w:rPr>
                <w:rFonts w:hint="eastAsia" w:ascii="宋体" w:hAnsi="宋体" w:cs="宋体"/>
                <w:szCs w:val="21"/>
              </w:rPr>
            </w:r>
            <w:r/>
          </w:p>
        </w:tc>
        <w:tc>
          <w:tcPr>
            <w:tcW w:w="3483"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国弘五参数、微兰高锰酸盐、微兰氨氮、微兰总磷</w:t>
            </w:r>
            <w:r>
              <w:rPr>
                <w:rFonts w:hint="eastAsia" w:ascii="宋体" w:hAnsi="宋体" w:cs="宋体"/>
                <w:szCs w:val="21"/>
              </w:rPr>
            </w:r>
            <w:r/>
          </w:p>
        </w:tc>
      </w:tr>
      <w:tr>
        <w:trPr>
          <w:trHeight w:val="23"/>
        </w:trPr>
        <w:tc>
          <w:tcPr>
            <w:tcW w:w="705"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9</w:t>
            </w:r>
            <w:r>
              <w:rPr>
                <w:rFonts w:hint="eastAsia" w:ascii="宋体" w:hAnsi="宋体" w:cs="宋体"/>
                <w:szCs w:val="21"/>
              </w:rPr>
            </w:r>
            <w:r/>
          </w:p>
        </w:tc>
        <w:tc>
          <w:tcPr>
            <w:tcW w:w="1333"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八圩排涝河站</w:t>
            </w:r>
            <w:r>
              <w:rPr>
                <w:rFonts w:hint="eastAsia" w:ascii="宋体" w:hAnsi="宋体" w:cs="宋体"/>
                <w:szCs w:val="21"/>
              </w:rPr>
            </w:r>
            <w:r/>
          </w:p>
        </w:tc>
        <w:tc>
          <w:tcPr>
            <w:tcW w:w="717"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泰兴</w:t>
            </w:r>
            <w:r>
              <w:rPr>
                <w:rFonts w:hint="eastAsia" w:ascii="宋体" w:hAnsi="宋体" w:cs="宋体"/>
                <w:szCs w:val="21"/>
              </w:rPr>
            </w:r>
            <w:r/>
          </w:p>
        </w:tc>
        <w:tc>
          <w:tcPr>
            <w:tcW w:w="1770"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31°59′60″</w:t>
            </w:r>
            <w:r>
              <w:rPr>
                <w:rFonts w:hint="eastAsia" w:ascii="宋体" w:hAnsi="宋体" w:cs="宋体"/>
                <w:szCs w:val="21"/>
              </w:rPr>
            </w:r>
            <w:r/>
          </w:p>
        </w:tc>
        <w:tc>
          <w:tcPr>
            <w:tcW w:w="1920"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120°0′35″</w:t>
            </w:r>
            <w:r>
              <w:rPr>
                <w:rFonts w:hint="eastAsia" w:ascii="宋体" w:hAnsi="宋体" w:cs="宋体"/>
                <w:szCs w:val="21"/>
              </w:rPr>
            </w:r>
            <w:r/>
          </w:p>
        </w:tc>
        <w:tc>
          <w:tcPr>
            <w:tcW w:w="3483"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国弘五参数、微兰高锰酸盐、微兰氨氮、微兰总磷</w:t>
            </w:r>
            <w:r>
              <w:rPr>
                <w:rFonts w:hint="eastAsia" w:ascii="宋体" w:hAnsi="宋体" w:cs="宋体"/>
                <w:szCs w:val="21"/>
              </w:rPr>
            </w:r>
            <w:r/>
          </w:p>
        </w:tc>
      </w:tr>
      <w:tr>
        <w:trPr>
          <w:trHeight w:val="23"/>
        </w:trPr>
        <w:tc>
          <w:tcPr>
            <w:tcW w:w="705"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10</w:t>
            </w:r>
            <w:r>
              <w:rPr>
                <w:rFonts w:hint="eastAsia" w:ascii="宋体" w:hAnsi="宋体" w:cs="宋体"/>
                <w:szCs w:val="21"/>
              </w:rPr>
            </w:r>
            <w:r/>
          </w:p>
        </w:tc>
        <w:tc>
          <w:tcPr>
            <w:tcW w:w="1333"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七圩港站</w:t>
            </w:r>
            <w:r>
              <w:rPr>
                <w:rFonts w:hint="eastAsia" w:ascii="宋体" w:hAnsi="宋体" w:cs="宋体"/>
                <w:szCs w:val="21"/>
              </w:rPr>
            </w:r>
            <w:r/>
          </w:p>
        </w:tc>
        <w:tc>
          <w:tcPr>
            <w:tcW w:w="717"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泰兴</w:t>
            </w:r>
            <w:r>
              <w:rPr>
                <w:rFonts w:hint="eastAsia" w:ascii="宋体" w:hAnsi="宋体" w:cs="宋体"/>
                <w:szCs w:val="21"/>
              </w:rPr>
            </w:r>
            <w:r/>
          </w:p>
        </w:tc>
        <w:tc>
          <w:tcPr>
            <w:tcW w:w="1770"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32°0′32″</w:t>
            </w:r>
            <w:r>
              <w:rPr>
                <w:rFonts w:hint="eastAsia" w:ascii="宋体" w:hAnsi="宋体" w:cs="宋体"/>
                <w:szCs w:val="21"/>
              </w:rPr>
            </w:r>
            <w:r/>
          </w:p>
        </w:tc>
        <w:tc>
          <w:tcPr>
            <w:tcW w:w="1920"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120°0′19″</w:t>
            </w:r>
            <w:r>
              <w:rPr>
                <w:rFonts w:hint="eastAsia" w:ascii="宋体" w:hAnsi="宋体" w:cs="宋体"/>
                <w:szCs w:val="21"/>
              </w:rPr>
            </w:r>
            <w:r/>
          </w:p>
        </w:tc>
        <w:tc>
          <w:tcPr>
            <w:tcW w:w="3483"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国弘五参数、微兰高锰酸盐、微兰氨氮、微兰总磷</w:t>
            </w:r>
            <w:r>
              <w:rPr>
                <w:rFonts w:hint="eastAsia" w:ascii="宋体" w:hAnsi="宋体" w:cs="宋体"/>
                <w:szCs w:val="21"/>
              </w:rPr>
            </w:r>
            <w:r/>
          </w:p>
        </w:tc>
      </w:tr>
      <w:tr>
        <w:trPr>
          <w:trHeight w:val="23"/>
        </w:trPr>
        <w:tc>
          <w:tcPr>
            <w:tcW w:w="705"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11</w:t>
            </w:r>
            <w:r>
              <w:rPr>
                <w:rFonts w:hint="eastAsia" w:ascii="宋体" w:hAnsi="宋体" w:cs="宋体"/>
                <w:szCs w:val="21"/>
              </w:rPr>
            </w:r>
            <w:r/>
          </w:p>
        </w:tc>
        <w:tc>
          <w:tcPr>
            <w:tcW w:w="1333"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六圩港站</w:t>
            </w:r>
            <w:r>
              <w:rPr>
                <w:rFonts w:hint="eastAsia" w:ascii="宋体" w:hAnsi="宋体" w:cs="宋体"/>
                <w:szCs w:val="21"/>
              </w:rPr>
            </w:r>
            <w:r/>
          </w:p>
        </w:tc>
        <w:tc>
          <w:tcPr>
            <w:tcW w:w="717"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泰兴</w:t>
            </w:r>
            <w:r>
              <w:rPr>
                <w:rFonts w:hint="eastAsia" w:ascii="宋体" w:hAnsi="宋体" w:cs="宋体"/>
                <w:szCs w:val="21"/>
              </w:rPr>
            </w:r>
            <w:r/>
          </w:p>
        </w:tc>
        <w:tc>
          <w:tcPr>
            <w:tcW w:w="1770"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32°1′13″</w:t>
            </w:r>
            <w:r>
              <w:rPr>
                <w:rFonts w:hint="eastAsia" w:ascii="宋体" w:hAnsi="宋体" w:cs="宋体"/>
                <w:szCs w:val="21"/>
              </w:rPr>
            </w:r>
            <w:r/>
          </w:p>
        </w:tc>
        <w:tc>
          <w:tcPr>
            <w:tcW w:w="1920"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119°59′47″</w:t>
            </w:r>
            <w:r>
              <w:rPr>
                <w:rFonts w:hint="eastAsia" w:ascii="宋体" w:hAnsi="宋体" w:cs="宋体"/>
                <w:szCs w:val="21"/>
              </w:rPr>
            </w:r>
            <w:r/>
          </w:p>
        </w:tc>
        <w:tc>
          <w:tcPr>
            <w:tcW w:w="3483"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国弘五参数、微兰高锰酸盐、微兰氨氮、微兰总磷</w:t>
            </w:r>
            <w:r>
              <w:rPr>
                <w:rFonts w:hint="eastAsia" w:ascii="宋体" w:hAnsi="宋体" w:cs="宋体"/>
                <w:szCs w:val="21"/>
              </w:rPr>
            </w:r>
            <w:r/>
          </w:p>
        </w:tc>
      </w:tr>
      <w:tr>
        <w:trPr>
          <w:trHeight w:val="23"/>
        </w:trPr>
        <w:tc>
          <w:tcPr>
            <w:tcW w:w="705"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12</w:t>
            </w:r>
            <w:r>
              <w:rPr>
                <w:rFonts w:hint="eastAsia" w:ascii="宋体" w:hAnsi="宋体" w:cs="宋体"/>
                <w:szCs w:val="21"/>
              </w:rPr>
            </w:r>
            <w:r/>
          </w:p>
        </w:tc>
        <w:tc>
          <w:tcPr>
            <w:tcW w:w="1333"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焦土港站</w:t>
            </w:r>
            <w:r>
              <w:rPr>
                <w:rFonts w:hint="eastAsia" w:ascii="宋体" w:hAnsi="宋体" w:cs="宋体"/>
                <w:szCs w:val="21"/>
              </w:rPr>
            </w:r>
            <w:r/>
          </w:p>
        </w:tc>
        <w:tc>
          <w:tcPr>
            <w:tcW w:w="717"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泰兴</w:t>
            </w:r>
            <w:r>
              <w:rPr>
                <w:rFonts w:hint="eastAsia" w:ascii="宋体" w:hAnsi="宋体" w:cs="宋体"/>
                <w:szCs w:val="21"/>
              </w:rPr>
            </w:r>
            <w:r/>
          </w:p>
        </w:tc>
        <w:tc>
          <w:tcPr>
            <w:tcW w:w="1770"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32°2′54″</w:t>
            </w:r>
            <w:r>
              <w:rPr>
                <w:rFonts w:hint="eastAsia" w:ascii="宋体" w:hAnsi="宋体" w:cs="宋体"/>
                <w:szCs w:val="21"/>
              </w:rPr>
            </w:r>
            <w:r/>
          </w:p>
        </w:tc>
        <w:tc>
          <w:tcPr>
            <w:tcW w:w="1920"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119°58′56″</w:t>
            </w:r>
            <w:r>
              <w:rPr>
                <w:rFonts w:hint="eastAsia" w:ascii="宋体" w:hAnsi="宋体" w:cs="宋体"/>
                <w:szCs w:val="21"/>
              </w:rPr>
            </w:r>
            <w:r/>
          </w:p>
        </w:tc>
        <w:tc>
          <w:tcPr>
            <w:tcW w:w="3483"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国弘五参数、微兰高锰酸盐、微兰氨氮、微兰总磷</w:t>
            </w:r>
            <w:r>
              <w:rPr>
                <w:rFonts w:hint="eastAsia" w:ascii="宋体" w:hAnsi="宋体" w:cs="宋体"/>
                <w:szCs w:val="21"/>
              </w:rPr>
            </w:r>
            <w:r/>
          </w:p>
        </w:tc>
      </w:tr>
      <w:tr>
        <w:trPr>
          <w:trHeight w:val="23"/>
        </w:trPr>
        <w:tc>
          <w:tcPr>
            <w:tcW w:w="705"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13</w:t>
            </w:r>
            <w:r>
              <w:rPr>
                <w:rFonts w:hint="eastAsia" w:ascii="宋体" w:hAnsi="宋体" w:cs="宋体"/>
                <w:szCs w:val="21"/>
              </w:rPr>
            </w:r>
            <w:r/>
          </w:p>
        </w:tc>
        <w:tc>
          <w:tcPr>
            <w:tcW w:w="1333"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四桥港站</w:t>
            </w:r>
            <w:r>
              <w:rPr>
                <w:rFonts w:hint="eastAsia" w:ascii="宋体" w:hAnsi="宋体" w:cs="宋体"/>
                <w:szCs w:val="21"/>
              </w:rPr>
            </w:r>
            <w:r/>
          </w:p>
        </w:tc>
        <w:tc>
          <w:tcPr>
            <w:tcW w:w="717"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泰兴</w:t>
            </w:r>
            <w:r>
              <w:rPr>
                <w:rFonts w:hint="eastAsia" w:ascii="宋体" w:hAnsi="宋体" w:cs="宋体"/>
                <w:szCs w:val="21"/>
              </w:rPr>
            </w:r>
            <w:r/>
          </w:p>
        </w:tc>
        <w:tc>
          <w:tcPr>
            <w:tcW w:w="1770"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32°2′59″</w:t>
            </w:r>
            <w:r>
              <w:rPr>
                <w:rFonts w:hint="eastAsia" w:ascii="宋体" w:hAnsi="宋体" w:cs="宋体"/>
                <w:szCs w:val="21"/>
              </w:rPr>
            </w:r>
            <w:r/>
          </w:p>
        </w:tc>
        <w:tc>
          <w:tcPr>
            <w:tcW w:w="1920"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119°58′27″</w:t>
            </w:r>
            <w:r>
              <w:rPr>
                <w:rFonts w:hint="eastAsia" w:ascii="宋体" w:hAnsi="宋体" w:cs="宋体"/>
                <w:szCs w:val="21"/>
              </w:rPr>
            </w:r>
            <w:r/>
          </w:p>
        </w:tc>
        <w:tc>
          <w:tcPr>
            <w:tcW w:w="3483"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国弘五参数、微兰高锰酸盐、微兰氨氮、微兰总磷</w:t>
            </w:r>
            <w:r>
              <w:rPr>
                <w:rFonts w:hint="eastAsia" w:ascii="宋体" w:hAnsi="宋体" w:cs="宋体"/>
                <w:szCs w:val="21"/>
              </w:rPr>
            </w:r>
            <w:r/>
          </w:p>
        </w:tc>
      </w:tr>
      <w:tr>
        <w:trPr>
          <w:trHeight w:val="23"/>
        </w:trPr>
        <w:tc>
          <w:tcPr>
            <w:tcW w:w="705"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14</w:t>
            </w:r>
            <w:r>
              <w:rPr>
                <w:rFonts w:hint="eastAsia" w:ascii="宋体" w:hAnsi="宋体" w:cs="宋体"/>
                <w:szCs w:val="21"/>
              </w:rPr>
            </w:r>
            <w:r/>
          </w:p>
        </w:tc>
        <w:tc>
          <w:tcPr>
            <w:tcW w:w="1333"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三桥港站</w:t>
            </w:r>
            <w:r>
              <w:rPr>
                <w:rFonts w:hint="eastAsia" w:ascii="宋体" w:hAnsi="宋体" w:cs="宋体"/>
                <w:szCs w:val="21"/>
              </w:rPr>
            </w:r>
            <w:r/>
          </w:p>
        </w:tc>
        <w:tc>
          <w:tcPr>
            <w:tcW w:w="717"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泰兴</w:t>
            </w:r>
            <w:r>
              <w:rPr>
                <w:rFonts w:hint="eastAsia" w:ascii="宋体" w:hAnsi="宋体" w:cs="宋体"/>
                <w:szCs w:val="21"/>
              </w:rPr>
            </w:r>
            <w:r/>
          </w:p>
        </w:tc>
        <w:tc>
          <w:tcPr>
            <w:tcW w:w="1770"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32°3′28″</w:t>
            </w:r>
            <w:r>
              <w:rPr>
                <w:rFonts w:hint="eastAsia" w:ascii="宋体" w:hAnsi="宋体" w:cs="宋体"/>
                <w:szCs w:val="21"/>
              </w:rPr>
            </w:r>
            <w:r/>
          </w:p>
        </w:tc>
        <w:tc>
          <w:tcPr>
            <w:tcW w:w="1920"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119°58′15″</w:t>
            </w:r>
            <w:r>
              <w:rPr>
                <w:rFonts w:hint="eastAsia" w:ascii="宋体" w:hAnsi="宋体" w:cs="宋体"/>
                <w:szCs w:val="21"/>
              </w:rPr>
            </w:r>
            <w:r/>
          </w:p>
        </w:tc>
        <w:tc>
          <w:tcPr>
            <w:tcW w:w="3483"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国弘五参数、微兰高锰酸盐、微兰氨氮、微兰总磷</w:t>
            </w:r>
            <w:r>
              <w:rPr>
                <w:rFonts w:hint="eastAsia" w:ascii="宋体" w:hAnsi="宋体" w:cs="宋体"/>
                <w:szCs w:val="21"/>
              </w:rPr>
            </w:r>
            <w:r/>
          </w:p>
        </w:tc>
      </w:tr>
      <w:tr>
        <w:trPr>
          <w:trHeight w:val="23"/>
        </w:trPr>
        <w:tc>
          <w:tcPr>
            <w:tcW w:w="705"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15</w:t>
            </w:r>
            <w:r>
              <w:rPr>
                <w:rFonts w:hint="eastAsia" w:ascii="宋体" w:hAnsi="宋体" w:cs="宋体"/>
                <w:szCs w:val="21"/>
              </w:rPr>
            </w:r>
            <w:r/>
          </w:p>
        </w:tc>
        <w:tc>
          <w:tcPr>
            <w:tcW w:w="1333"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二桥港站</w:t>
            </w:r>
            <w:r>
              <w:rPr>
                <w:rFonts w:hint="eastAsia" w:ascii="宋体" w:hAnsi="宋体" w:cs="宋体"/>
                <w:szCs w:val="21"/>
              </w:rPr>
            </w:r>
            <w:r/>
          </w:p>
        </w:tc>
        <w:tc>
          <w:tcPr>
            <w:tcW w:w="717"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泰兴</w:t>
            </w:r>
            <w:r>
              <w:rPr>
                <w:rFonts w:hint="eastAsia" w:ascii="宋体" w:hAnsi="宋体" w:cs="宋体"/>
                <w:szCs w:val="21"/>
              </w:rPr>
            </w:r>
            <w:r/>
          </w:p>
        </w:tc>
        <w:tc>
          <w:tcPr>
            <w:tcW w:w="1770"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32°3′50″</w:t>
            </w:r>
            <w:r>
              <w:rPr>
                <w:rFonts w:hint="eastAsia" w:ascii="宋体" w:hAnsi="宋体" w:cs="宋体"/>
                <w:szCs w:val="21"/>
              </w:rPr>
            </w:r>
            <w:r/>
          </w:p>
        </w:tc>
        <w:tc>
          <w:tcPr>
            <w:tcW w:w="1920"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119°58′9″</w:t>
            </w:r>
            <w:r>
              <w:rPr>
                <w:rFonts w:hint="eastAsia" w:ascii="宋体" w:hAnsi="宋体" w:cs="宋体"/>
                <w:szCs w:val="21"/>
              </w:rPr>
            </w:r>
            <w:r/>
          </w:p>
        </w:tc>
        <w:tc>
          <w:tcPr>
            <w:tcW w:w="3483"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国弘五参数、微兰高锰酸盐、微兰氨氮、微兰总磷</w:t>
            </w:r>
            <w:r>
              <w:rPr>
                <w:rFonts w:hint="eastAsia" w:ascii="宋体" w:hAnsi="宋体" w:cs="宋体"/>
                <w:szCs w:val="21"/>
              </w:rPr>
            </w:r>
            <w:r/>
          </w:p>
        </w:tc>
      </w:tr>
      <w:tr>
        <w:trPr>
          <w:trHeight w:val="23"/>
        </w:trPr>
        <w:tc>
          <w:tcPr>
            <w:tcW w:w="705"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16</w:t>
            </w:r>
            <w:r>
              <w:rPr>
                <w:rFonts w:hint="eastAsia" w:ascii="宋体" w:hAnsi="宋体" w:cs="宋体"/>
                <w:szCs w:val="21"/>
              </w:rPr>
            </w:r>
            <w:r/>
          </w:p>
        </w:tc>
        <w:tc>
          <w:tcPr>
            <w:tcW w:w="1333"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头桥港站</w:t>
            </w:r>
            <w:r>
              <w:rPr>
                <w:rFonts w:hint="eastAsia" w:ascii="宋体" w:hAnsi="宋体" w:cs="宋体"/>
                <w:szCs w:val="21"/>
              </w:rPr>
            </w:r>
            <w:r/>
          </w:p>
        </w:tc>
        <w:tc>
          <w:tcPr>
            <w:tcW w:w="717"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泰兴</w:t>
            </w:r>
            <w:r>
              <w:rPr>
                <w:rFonts w:hint="eastAsia" w:ascii="宋体" w:hAnsi="宋体" w:cs="宋体"/>
                <w:szCs w:val="21"/>
              </w:rPr>
            </w:r>
            <w:r/>
          </w:p>
        </w:tc>
        <w:tc>
          <w:tcPr>
            <w:tcW w:w="1770"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32°4′5″</w:t>
            </w:r>
            <w:r>
              <w:rPr>
                <w:rFonts w:hint="eastAsia" w:ascii="宋体" w:hAnsi="宋体" w:cs="宋体"/>
                <w:szCs w:val="21"/>
              </w:rPr>
            </w:r>
            <w:r/>
          </w:p>
        </w:tc>
        <w:tc>
          <w:tcPr>
            <w:tcW w:w="1920"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119°57′46″</w:t>
            </w:r>
            <w:r>
              <w:rPr>
                <w:rFonts w:hint="eastAsia" w:ascii="宋体" w:hAnsi="宋体" w:cs="宋体"/>
                <w:szCs w:val="21"/>
              </w:rPr>
            </w:r>
            <w:r/>
          </w:p>
        </w:tc>
        <w:tc>
          <w:tcPr>
            <w:tcW w:w="3483"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国弘五参数、微兰高锰酸盐、微兰氨氮、微兰总磷</w:t>
            </w:r>
            <w:r>
              <w:rPr>
                <w:rFonts w:hint="eastAsia" w:ascii="宋体" w:hAnsi="宋体" w:cs="宋体"/>
                <w:szCs w:val="21"/>
              </w:rPr>
            </w:r>
            <w:r/>
          </w:p>
        </w:tc>
      </w:tr>
      <w:tr>
        <w:trPr>
          <w:trHeight w:val="23"/>
        </w:trPr>
        <w:tc>
          <w:tcPr>
            <w:tcW w:w="705"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17</w:t>
            </w:r>
            <w:r>
              <w:rPr>
                <w:rFonts w:hint="eastAsia" w:ascii="宋体" w:hAnsi="宋体" w:cs="宋体"/>
                <w:szCs w:val="21"/>
              </w:rPr>
            </w:r>
            <w:r/>
          </w:p>
        </w:tc>
        <w:tc>
          <w:tcPr>
            <w:tcW w:w="1333"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夹江站</w:t>
            </w:r>
            <w:r>
              <w:rPr>
                <w:rFonts w:hint="eastAsia" w:ascii="宋体" w:hAnsi="宋体" w:cs="宋体"/>
                <w:szCs w:val="21"/>
              </w:rPr>
            </w:r>
            <w:r/>
          </w:p>
        </w:tc>
        <w:tc>
          <w:tcPr>
            <w:tcW w:w="717"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泰兴</w:t>
            </w:r>
            <w:r>
              <w:rPr>
                <w:rFonts w:hint="eastAsia" w:ascii="宋体" w:hAnsi="宋体" w:cs="宋体"/>
                <w:szCs w:val="21"/>
              </w:rPr>
            </w:r>
            <w:r/>
          </w:p>
        </w:tc>
        <w:tc>
          <w:tcPr>
            <w:tcW w:w="1770"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32°17′20″</w:t>
            </w:r>
            <w:r>
              <w:rPr>
                <w:rFonts w:hint="eastAsia" w:ascii="宋体" w:hAnsi="宋体" w:cs="宋体"/>
                <w:szCs w:val="21"/>
              </w:rPr>
            </w:r>
            <w:r/>
          </w:p>
        </w:tc>
        <w:tc>
          <w:tcPr>
            <w:tcW w:w="1920"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119°92′41″</w:t>
            </w:r>
            <w:r>
              <w:rPr>
                <w:rFonts w:hint="eastAsia" w:ascii="宋体" w:hAnsi="宋体" w:cs="宋体"/>
                <w:szCs w:val="21"/>
              </w:rPr>
            </w:r>
            <w:r/>
          </w:p>
        </w:tc>
        <w:tc>
          <w:tcPr>
            <w:tcW w:w="3483"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国弘五参数、微兰高锰酸盐、微兰氨氮、微兰总磷</w:t>
            </w:r>
            <w:r>
              <w:rPr>
                <w:rFonts w:hint="eastAsia" w:ascii="宋体" w:hAnsi="宋体" w:cs="宋体"/>
                <w:szCs w:val="21"/>
              </w:rPr>
            </w:r>
            <w:r/>
          </w:p>
        </w:tc>
      </w:tr>
      <w:tr>
        <w:trPr>
          <w:trHeight w:val="23"/>
        </w:trPr>
        <w:tc>
          <w:tcPr>
            <w:tcW w:w="705"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18</w:t>
            </w:r>
            <w:r>
              <w:rPr>
                <w:rFonts w:hint="eastAsia" w:ascii="宋体" w:hAnsi="宋体" w:cs="宋体"/>
                <w:szCs w:val="21"/>
              </w:rPr>
            </w:r>
            <w:r/>
          </w:p>
        </w:tc>
        <w:tc>
          <w:tcPr>
            <w:tcW w:w="1333"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包家港站</w:t>
            </w:r>
            <w:r>
              <w:rPr>
                <w:rFonts w:hint="eastAsia" w:ascii="宋体" w:hAnsi="宋体" w:cs="宋体"/>
                <w:szCs w:val="21"/>
              </w:rPr>
            </w:r>
            <w:r/>
          </w:p>
        </w:tc>
        <w:tc>
          <w:tcPr>
            <w:tcW w:w="717"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泰兴</w:t>
            </w:r>
            <w:r>
              <w:rPr>
                <w:rFonts w:hint="eastAsia" w:ascii="宋体" w:hAnsi="宋体" w:cs="宋体"/>
                <w:szCs w:val="21"/>
              </w:rPr>
            </w:r>
            <w:r/>
          </w:p>
        </w:tc>
        <w:tc>
          <w:tcPr>
            <w:tcW w:w="1770"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32°5′51″</w:t>
            </w:r>
            <w:r>
              <w:rPr>
                <w:rFonts w:hint="eastAsia" w:ascii="宋体" w:hAnsi="宋体" w:cs="宋体"/>
                <w:szCs w:val="21"/>
              </w:rPr>
            </w:r>
            <w:r/>
          </w:p>
        </w:tc>
        <w:tc>
          <w:tcPr>
            <w:tcW w:w="1920"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119°56′37″</w:t>
            </w:r>
            <w:r>
              <w:rPr>
                <w:rFonts w:hint="eastAsia" w:ascii="宋体" w:hAnsi="宋体" w:cs="宋体"/>
                <w:szCs w:val="21"/>
              </w:rPr>
            </w:r>
            <w:r/>
          </w:p>
        </w:tc>
        <w:tc>
          <w:tcPr>
            <w:tcW w:w="3483"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国弘五参数、微兰高锰酸盐、微兰氨氮、微兰总磷</w:t>
            </w:r>
            <w:r>
              <w:rPr>
                <w:rFonts w:hint="eastAsia" w:ascii="宋体" w:hAnsi="宋体" w:cs="宋体"/>
                <w:szCs w:val="21"/>
              </w:rPr>
            </w:r>
            <w:r/>
          </w:p>
        </w:tc>
      </w:tr>
      <w:tr>
        <w:trPr>
          <w:trHeight w:val="23"/>
        </w:trPr>
        <w:tc>
          <w:tcPr>
            <w:tcW w:w="705"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19</w:t>
            </w:r>
            <w:r>
              <w:rPr>
                <w:rFonts w:hint="eastAsia" w:ascii="宋体" w:hAnsi="宋体" w:cs="宋体"/>
                <w:szCs w:val="21"/>
              </w:rPr>
            </w:r>
            <w:r/>
          </w:p>
        </w:tc>
        <w:tc>
          <w:tcPr>
            <w:tcW w:w="1333"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芦坝港站</w:t>
            </w:r>
            <w:r>
              <w:rPr>
                <w:rFonts w:hint="eastAsia" w:ascii="宋体" w:hAnsi="宋体" w:cs="宋体"/>
                <w:szCs w:val="21"/>
              </w:rPr>
            </w:r>
            <w:r/>
          </w:p>
        </w:tc>
        <w:tc>
          <w:tcPr>
            <w:tcW w:w="717"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泰兴</w:t>
            </w:r>
            <w:r>
              <w:rPr>
                <w:rFonts w:hint="eastAsia" w:ascii="宋体" w:hAnsi="宋体" w:cs="宋体"/>
                <w:szCs w:val="21"/>
              </w:rPr>
            </w:r>
            <w:r/>
          </w:p>
        </w:tc>
        <w:tc>
          <w:tcPr>
            <w:tcW w:w="1770"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32°6′19″</w:t>
            </w:r>
            <w:r>
              <w:rPr>
                <w:rFonts w:hint="eastAsia" w:ascii="宋体" w:hAnsi="宋体" w:cs="宋体"/>
                <w:szCs w:val="21"/>
              </w:rPr>
            </w:r>
            <w:r/>
          </w:p>
        </w:tc>
        <w:tc>
          <w:tcPr>
            <w:tcW w:w="1920"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119°56′32″</w:t>
            </w:r>
            <w:r>
              <w:rPr>
                <w:rFonts w:hint="eastAsia" w:ascii="宋体" w:hAnsi="宋体" w:cs="宋体"/>
                <w:szCs w:val="21"/>
              </w:rPr>
            </w:r>
            <w:r/>
          </w:p>
        </w:tc>
        <w:tc>
          <w:tcPr>
            <w:tcW w:w="3483"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国弘五参数、微兰高锰酸盐、微兰氨氮、微兰总磷</w:t>
            </w:r>
            <w:r>
              <w:rPr>
                <w:rFonts w:hint="eastAsia" w:ascii="宋体" w:hAnsi="宋体" w:cs="宋体"/>
                <w:szCs w:val="21"/>
              </w:rPr>
            </w:r>
            <w:r/>
          </w:p>
        </w:tc>
      </w:tr>
      <w:tr>
        <w:trPr>
          <w:trHeight w:val="23"/>
        </w:trPr>
        <w:tc>
          <w:tcPr>
            <w:tcW w:w="705"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20</w:t>
            </w:r>
            <w:r>
              <w:rPr>
                <w:rFonts w:hint="eastAsia" w:ascii="宋体" w:hAnsi="宋体" w:cs="宋体"/>
                <w:szCs w:val="21"/>
              </w:rPr>
            </w:r>
            <w:r/>
          </w:p>
        </w:tc>
        <w:tc>
          <w:tcPr>
            <w:tcW w:w="1333"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北护场河站</w:t>
            </w:r>
            <w:r>
              <w:rPr>
                <w:rFonts w:hint="eastAsia" w:ascii="宋体" w:hAnsi="宋体" w:cs="宋体"/>
                <w:szCs w:val="21"/>
              </w:rPr>
            </w:r>
            <w:r/>
          </w:p>
        </w:tc>
        <w:tc>
          <w:tcPr>
            <w:tcW w:w="717"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泰兴</w:t>
            </w:r>
            <w:r>
              <w:rPr>
                <w:rFonts w:hint="eastAsia" w:ascii="宋体" w:hAnsi="宋体" w:cs="宋体"/>
                <w:szCs w:val="21"/>
              </w:rPr>
            </w:r>
            <w:r/>
          </w:p>
        </w:tc>
        <w:tc>
          <w:tcPr>
            <w:tcW w:w="1770"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32°13′44″</w:t>
            </w:r>
            <w:r>
              <w:rPr>
                <w:rFonts w:hint="eastAsia" w:ascii="宋体" w:hAnsi="宋体" w:cs="宋体"/>
                <w:szCs w:val="21"/>
              </w:rPr>
            </w:r>
            <w:r/>
          </w:p>
        </w:tc>
        <w:tc>
          <w:tcPr>
            <w:tcW w:w="1920"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119°56′53″</w:t>
            </w:r>
            <w:r>
              <w:rPr>
                <w:rFonts w:hint="eastAsia" w:ascii="宋体" w:hAnsi="宋体" w:cs="宋体"/>
                <w:szCs w:val="21"/>
              </w:rPr>
            </w:r>
            <w:r/>
          </w:p>
        </w:tc>
        <w:tc>
          <w:tcPr>
            <w:tcW w:w="3483"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国弘五参数、微兰高锰酸盐、微兰氨氮、微兰总磷</w:t>
            </w:r>
            <w:r>
              <w:rPr>
                <w:rFonts w:hint="eastAsia" w:ascii="宋体" w:hAnsi="宋体" w:cs="宋体"/>
                <w:szCs w:val="21"/>
              </w:rPr>
            </w:r>
            <w:r/>
          </w:p>
        </w:tc>
      </w:tr>
      <w:tr>
        <w:trPr>
          <w:trHeight w:val="23"/>
        </w:trPr>
        <w:tc>
          <w:tcPr>
            <w:tcW w:w="705"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21</w:t>
            </w:r>
            <w:r>
              <w:rPr>
                <w:rFonts w:hint="eastAsia" w:ascii="宋体" w:hAnsi="宋体" w:cs="宋体"/>
                <w:szCs w:val="21"/>
              </w:rPr>
            </w:r>
            <w:r/>
          </w:p>
        </w:tc>
        <w:tc>
          <w:tcPr>
            <w:tcW w:w="1333"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西江中沟站</w:t>
            </w:r>
            <w:r>
              <w:rPr>
                <w:rFonts w:hint="eastAsia" w:ascii="宋体" w:hAnsi="宋体" w:cs="宋体"/>
                <w:szCs w:val="21"/>
              </w:rPr>
            </w:r>
            <w:r/>
          </w:p>
        </w:tc>
        <w:tc>
          <w:tcPr>
            <w:tcW w:w="717"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泰兴</w:t>
            </w:r>
            <w:r>
              <w:rPr>
                <w:rFonts w:hint="eastAsia" w:ascii="宋体" w:hAnsi="宋体" w:cs="宋体"/>
                <w:szCs w:val="21"/>
              </w:rPr>
            </w:r>
            <w:r/>
          </w:p>
        </w:tc>
        <w:tc>
          <w:tcPr>
            <w:tcW w:w="1770"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32°13′46″</w:t>
            </w:r>
            <w:r>
              <w:rPr>
                <w:rFonts w:hint="eastAsia" w:ascii="宋体" w:hAnsi="宋体" w:cs="宋体"/>
                <w:szCs w:val="21"/>
              </w:rPr>
            </w:r>
            <w:r/>
          </w:p>
        </w:tc>
        <w:tc>
          <w:tcPr>
            <w:tcW w:w="1920"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119°57′7″</w:t>
            </w:r>
            <w:r>
              <w:rPr>
                <w:rFonts w:hint="eastAsia" w:ascii="宋体" w:hAnsi="宋体" w:cs="宋体"/>
                <w:szCs w:val="21"/>
              </w:rPr>
            </w:r>
            <w:r/>
          </w:p>
        </w:tc>
        <w:tc>
          <w:tcPr>
            <w:tcW w:w="3483"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国弘五参数、微兰高锰酸盐、微兰氨氮、微兰总磷</w:t>
            </w:r>
            <w:r>
              <w:rPr>
                <w:rFonts w:hint="eastAsia" w:ascii="宋体" w:hAnsi="宋体" w:cs="宋体"/>
                <w:szCs w:val="21"/>
              </w:rPr>
            </w:r>
            <w:r/>
          </w:p>
        </w:tc>
      </w:tr>
      <w:tr>
        <w:trPr>
          <w:trHeight w:val="23"/>
        </w:trPr>
        <w:tc>
          <w:tcPr>
            <w:tcW w:w="705"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22</w:t>
            </w:r>
            <w:r>
              <w:rPr>
                <w:rFonts w:hint="eastAsia" w:ascii="宋体" w:hAnsi="宋体" w:cs="宋体"/>
                <w:szCs w:val="21"/>
              </w:rPr>
            </w:r>
            <w:r/>
          </w:p>
        </w:tc>
        <w:tc>
          <w:tcPr>
            <w:tcW w:w="1333"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文胜河站</w:t>
            </w:r>
            <w:r>
              <w:rPr>
                <w:rFonts w:hint="eastAsia" w:ascii="宋体" w:hAnsi="宋体" w:cs="宋体"/>
                <w:szCs w:val="21"/>
              </w:rPr>
            </w:r>
            <w:r/>
          </w:p>
        </w:tc>
        <w:tc>
          <w:tcPr>
            <w:tcW w:w="717"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泰兴</w:t>
            </w:r>
            <w:r>
              <w:rPr>
                <w:rFonts w:hint="eastAsia" w:ascii="宋体" w:hAnsi="宋体" w:cs="宋体"/>
                <w:szCs w:val="21"/>
              </w:rPr>
            </w:r>
            <w:r/>
          </w:p>
        </w:tc>
        <w:tc>
          <w:tcPr>
            <w:tcW w:w="1770"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32°14′10″</w:t>
            </w:r>
            <w:r>
              <w:rPr>
                <w:rFonts w:hint="eastAsia" w:ascii="宋体" w:hAnsi="宋体" w:cs="宋体"/>
                <w:szCs w:val="21"/>
              </w:rPr>
            </w:r>
            <w:r/>
          </w:p>
        </w:tc>
        <w:tc>
          <w:tcPr>
            <w:tcW w:w="1920"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119°57′3″</w:t>
            </w:r>
            <w:r>
              <w:rPr>
                <w:rFonts w:hint="eastAsia" w:ascii="宋体" w:hAnsi="宋体" w:cs="宋体"/>
                <w:szCs w:val="21"/>
              </w:rPr>
            </w:r>
            <w:r/>
          </w:p>
        </w:tc>
        <w:tc>
          <w:tcPr>
            <w:tcW w:w="3483"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国弘五参数、微兰高锰酸盐、微兰氨氮、微兰总磷</w:t>
            </w:r>
            <w:r>
              <w:rPr>
                <w:rFonts w:hint="eastAsia" w:ascii="宋体" w:hAnsi="宋体" w:cs="宋体"/>
                <w:szCs w:val="21"/>
              </w:rPr>
            </w:r>
            <w:r/>
          </w:p>
        </w:tc>
      </w:tr>
      <w:tr>
        <w:trPr>
          <w:trHeight w:val="23"/>
        </w:trPr>
        <w:tc>
          <w:tcPr>
            <w:tcW w:w="705"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23</w:t>
            </w:r>
            <w:r>
              <w:rPr>
                <w:rFonts w:hint="eastAsia" w:ascii="宋体" w:hAnsi="宋体" w:cs="宋体"/>
                <w:szCs w:val="21"/>
              </w:rPr>
            </w:r>
            <w:r/>
          </w:p>
        </w:tc>
        <w:tc>
          <w:tcPr>
            <w:tcW w:w="1333"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友谊港站</w:t>
            </w:r>
            <w:r>
              <w:rPr>
                <w:rFonts w:hint="eastAsia" w:ascii="宋体" w:hAnsi="宋体" w:cs="宋体"/>
                <w:szCs w:val="21"/>
              </w:rPr>
            </w:r>
            <w:r/>
          </w:p>
        </w:tc>
        <w:tc>
          <w:tcPr>
            <w:tcW w:w="717"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靖江</w:t>
            </w:r>
            <w:r>
              <w:rPr>
                <w:rFonts w:hint="eastAsia" w:ascii="宋体" w:hAnsi="宋体" w:cs="宋体"/>
                <w:szCs w:val="21"/>
              </w:rPr>
            </w:r>
            <w:r/>
          </w:p>
        </w:tc>
        <w:tc>
          <w:tcPr>
            <w:tcW w:w="1770"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32°5′18″</w:t>
            </w:r>
            <w:r>
              <w:rPr>
                <w:rFonts w:hint="eastAsia" w:ascii="宋体" w:hAnsi="宋体" w:cs="宋体"/>
                <w:szCs w:val="21"/>
              </w:rPr>
            </w:r>
            <w:r/>
          </w:p>
        </w:tc>
        <w:tc>
          <w:tcPr>
            <w:tcW w:w="1920"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120°29′13″</w:t>
            </w:r>
            <w:r>
              <w:rPr>
                <w:rFonts w:hint="eastAsia" w:ascii="宋体" w:hAnsi="宋体" w:cs="宋体"/>
                <w:szCs w:val="21"/>
              </w:rPr>
            </w:r>
            <w:r/>
          </w:p>
        </w:tc>
        <w:tc>
          <w:tcPr>
            <w:tcW w:w="3483"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国弘五参数、微兰高锰酸盐、微兰氨氮、微兰总磷</w:t>
            </w:r>
            <w:r>
              <w:rPr>
                <w:rFonts w:hint="eastAsia" w:ascii="宋体" w:hAnsi="宋体" w:cs="宋体"/>
                <w:szCs w:val="21"/>
              </w:rPr>
            </w:r>
            <w:r/>
          </w:p>
        </w:tc>
      </w:tr>
      <w:tr>
        <w:trPr>
          <w:trHeight w:val="23"/>
        </w:trPr>
        <w:tc>
          <w:tcPr>
            <w:tcW w:w="705"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24</w:t>
            </w:r>
            <w:r>
              <w:rPr>
                <w:rFonts w:hint="eastAsia" w:ascii="宋体" w:hAnsi="宋体" w:cs="宋体"/>
                <w:szCs w:val="21"/>
              </w:rPr>
            </w:r>
            <w:r/>
          </w:p>
        </w:tc>
        <w:tc>
          <w:tcPr>
            <w:tcW w:w="1333"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下青龙港站</w:t>
            </w:r>
            <w:r>
              <w:rPr>
                <w:rFonts w:hint="eastAsia" w:ascii="宋体" w:hAnsi="宋体" w:cs="宋体"/>
                <w:szCs w:val="21"/>
              </w:rPr>
            </w:r>
            <w:r/>
          </w:p>
        </w:tc>
        <w:tc>
          <w:tcPr>
            <w:tcW w:w="717"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靖江</w:t>
            </w:r>
            <w:r>
              <w:rPr>
                <w:rFonts w:hint="eastAsia" w:ascii="宋体" w:hAnsi="宋体" w:cs="宋体"/>
                <w:szCs w:val="21"/>
              </w:rPr>
            </w:r>
            <w:r/>
          </w:p>
        </w:tc>
        <w:tc>
          <w:tcPr>
            <w:tcW w:w="1770"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32°4′48″</w:t>
            </w:r>
            <w:r>
              <w:rPr>
                <w:rFonts w:hint="eastAsia" w:ascii="宋体" w:hAnsi="宋体" w:cs="宋体"/>
                <w:szCs w:val="21"/>
              </w:rPr>
            </w:r>
            <w:r/>
          </w:p>
        </w:tc>
        <w:tc>
          <w:tcPr>
            <w:tcW w:w="1920"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120°27′27″</w:t>
            </w:r>
            <w:r>
              <w:rPr>
                <w:rFonts w:hint="eastAsia" w:ascii="宋体" w:hAnsi="宋体" w:cs="宋体"/>
                <w:szCs w:val="21"/>
              </w:rPr>
            </w:r>
            <w:r/>
          </w:p>
        </w:tc>
        <w:tc>
          <w:tcPr>
            <w:tcW w:w="3483"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国弘五参数、微兰高锰酸盐、微兰氨氮、微兰总磷</w:t>
            </w:r>
            <w:r>
              <w:rPr>
                <w:rFonts w:hint="eastAsia" w:ascii="宋体" w:hAnsi="宋体" w:cs="宋体"/>
                <w:szCs w:val="21"/>
              </w:rPr>
            </w:r>
            <w:r/>
          </w:p>
        </w:tc>
      </w:tr>
      <w:tr>
        <w:trPr>
          <w:trHeight w:val="23"/>
        </w:trPr>
        <w:tc>
          <w:tcPr>
            <w:tcW w:w="705"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25</w:t>
            </w:r>
            <w:r>
              <w:rPr>
                <w:rFonts w:hint="eastAsia" w:ascii="宋体" w:hAnsi="宋体" w:cs="宋体"/>
                <w:szCs w:val="21"/>
              </w:rPr>
            </w:r>
            <w:r/>
          </w:p>
        </w:tc>
        <w:tc>
          <w:tcPr>
            <w:tcW w:w="1333"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安宁港站</w:t>
            </w:r>
            <w:r>
              <w:rPr>
                <w:rFonts w:hint="eastAsia" w:ascii="宋体" w:hAnsi="宋体" w:cs="宋体"/>
                <w:szCs w:val="21"/>
              </w:rPr>
            </w:r>
            <w:r/>
          </w:p>
        </w:tc>
        <w:tc>
          <w:tcPr>
            <w:tcW w:w="717"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靖江</w:t>
            </w:r>
            <w:r>
              <w:rPr>
                <w:rFonts w:hint="eastAsia" w:ascii="宋体" w:hAnsi="宋体" w:cs="宋体"/>
                <w:szCs w:val="21"/>
              </w:rPr>
            </w:r>
            <w:r/>
          </w:p>
        </w:tc>
        <w:tc>
          <w:tcPr>
            <w:tcW w:w="1770"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32°2′32″</w:t>
            </w:r>
            <w:r>
              <w:rPr>
                <w:rFonts w:hint="eastAsia" w:ascii="宋体" w:hAnsi="宋体" w:cs="宋体"/>
                <w:szCs w:val="21"/>
              </w:rPr>
            </w:r>
            <w:r/>
          </w:p>
        </w:tc>
        <w:tc>
          <w:tcPr>
            <w:tcW w:w="1920"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120°23′44″</w:t>
            </w:r>
            <w:r>
              <w:rPr>
                <w:rFonts w:hint="eastAsia" w:ascii="宋体" w:hAnsi="宋体" w:cs="宋体"/>
                <w:szCs w:val="21"/>
              </w:rPr>
            </w:r>
            <w:r/>
          </w:p>
        </w:tc>
        <w:tc>
          <w:tcPr>
            <w:tcW w:w="3483"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国弘五参数、微兰高锰酸盐、微兰氨氮、微兰总磷</w:t>
            </w:r>
            <w:r>
              <w:rPr>
                <w:rFonts w:hint="eastAsia" w:ascii="宋体" w:hAnsi="宋体" w:cs="宋体"/>
                <w:szCs w:val="21"/>
              </w:rPr>
            </w:r>
            <w:r/>
          </w:p>
        </w:tc>
      </w:tr>
      <w:tr>
        <w:trPr>
          <w:trHeight w:val="23"/>
        </w:trPr>
        <w:tc>
          <w:tcPr>
            <w:tcW w:w="705"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26</w:t>
            </w:r>
            <w:r>
              <w:rPr>
                <w:rFonts w:hint="eastAsia" w:ascii="宋体" w:hAnsi="宋体" w:cs="宋体"/>
                <w:szCs w:val="21"/>
              </w:rPr>
            </w:r>
            <w:r/>
          </w:p>
        </w:tc>
        <w:tc>
          <w:tcPr>
            <w:tcW w:w="1333"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罗家桥港站</w:t>
            </w:r>
            <w:r>
              <w:rPr>
                <w:rFonts w:hint="eastAsia" w:ascii="宋体" w:hAnsi="宋体" w:cs="宋体"/>
                <w:szCs w:val="21"/>
              </w:rPr>
            </w:r>
            <w:r/>
          </w:p>
        </w:tc>
        <w:tc>
          <w:tcPr>
            <w:tcW w:w="717"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靖江</w:t>
            </w:r>
            <w:r>
              <w:rPr>
                <w:rFonts w:hint="eastAsia" w:ascii="宋体" w:hAnsi="宋体" w:cs="宋体"/>
                <w:szCs w:val="21"/>
              </w:rPr>
            </w:r>
            <w:r/>
          </w:p>
        </w:tc>
        <w:tc>
          <w:tcPr>
            <w:tcW w:w="1770"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32°0′1″</w:t>
            </w:r>
            <w:r>
              <w:rPr>
                <w:rFonts w:hint="eastAsia" w:ascii="宋体" w:hAnsi="宋体" w:cs="宋体"/>
                <w:szCs w:val="21"/>
              </w:rPr>
            </w:r>
            <w:r/>
          </w:p>
        </w:tc>
        <w:tc>
          <w:tcPr>
            <w:tcW w:w="1920"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120°19′20″</w:t>
            </w:r>
            <w:r>
              <w:rPr>
                <w:rFonts w:hint="eastAsia" w:ascii="宋体" w:hAnsi="宋体" w:cs="宋体"/>
                <w:szCs w:val="21"/>
              </w:rPr>
            </w:r>
            <w:r/>
          </w:p>
        </w:tc>
        <w:tc>
          <w:tcPr>
            <w:tcW w:w="3483"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国弘五参数、微兰高锰酸盐、微兰氨氮、微兰总磷</w:t>
            </w:r>
            <w:r>
              <w:rPr>
                <w:rFonts w:hint="eastAsia" w:ascii="宋体" w:hAnsi="宋体" w:cs="宋体"/>
                <w:szCs w:val="21"/>
              </w:rPr>
            </w:r>
            <w:r/>
          </w:p>
        </w:tc>
      </w:tr>
      <w:tr>
        <w:trPr>
          <w:trHeight w:val="23"/>
        </w:trPr>
        <w:tc>
          <w:tcPr>
            <w:tcW w:w="705"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27</w:t>
            </w:r>
            <w:r>
              <w:rPr>
                <w:rFonts w:hint="eastAsia" w:ascii="宋体" w:hAnsi="宋体" w:cs="宋体"/>
                <w:szCs w:val="21"/>
              </w:rPr>
            </w:r>
            <w:r/>
          </w:p>
        </w:tc>
        <w:tc>
          <w:tcPr>
            <w:tcW w:w="1333"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蟛蜞港站</w:t>
            </w:r>
            <w:r>
              <w:rPr>
                <w:rFonts w:hint="eastAsia" w:ascii="宋体" w:hAnsi="宋体" w:cs="宋体"/>
                <w:szCs w:val="21"/>
              </w:rPr>
            </w:r>
            <w:r/>
          </w:p>
        </w:tc>
        <w:tc>
          <w:tcPr>
            <w:tcW w:w="717"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靖江</w:t>
            </w:r>
            <w:r>
              <w:rPr>
                <w:rFonts w:hint="eastAsia" w:ascii="宋体" w:hAnsi="宋体" w:cs="宋体"/>
                <w:szCs w:val="21"/>
              </w:rPr>
            </w:r>
            <w:r/>
          </w:p>
        </w:tc>
        <w:tc>
          <w:tcPr>
            <w:tcW w:w="1770"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31°59′18″</w:t>
            </w:r>
            <w:r>
              <w:rPr>
                <w:rFonts w:hint="eastAsia" w:ascii="宋体" w:hAnsi="宋体" w:cs="宋体"/>
                <w:szCs w:val="21"/>
              </w:rPr>
            </w:r>
            <w:r/>
          </w:p>
        </w:tc>
        <w:tc>
          <w:tcPr>
            <w:tcW w:w="1920"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120°19′2″</w:t>
            </w:r>
            <w:r>
              <w:rPr>
                <w:rFonts w:hint="eastAsia" w:ascii="宋体" w:hAnsi="宋体" w:cs="宋体"/>
                <w:szCs w:val="21"/>
              </w:rPr>
            </w:r>
            <w:r/>
          </w:p>
        </w:tc>
        <w:tc>
          <w:tcPr>
            <w:tcW w:w="3483"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国弘五参数、微兰高锰酸盐、微兰氨氮、微兰总磷</w:t>
            </w:r>
            <w:r>
              <w:rPr>
                <w:rFonts w:hint="eastAsia" w:ascii="宋体" w:hAnsi="宋体" w:cs="宋体"/>
                <w:szCs w:val="21"/>
              </w:rPr>
            </w:r>
            <w:r/>
          </w:p>
        </w:tc>
      </w:tr>
      <w:tr>
        <w:trPr>
          <w:trHeight w:val="23"/>
        </w:trPr>
        <w:tc>
          <w:tcPr>
            <w:tcW w:w="705"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28</w:t>
            </w:r>
            <w:r>
              <w:rPr>
                <w:rFonts w:hint="eastAsia" w:ascii="宋体" w:hAnsi="宋体" w:cs="宋体"/>
                <w:szCs w:val="21"/>
              </w:rPr>
            </w:r>
            <w:r/>
          </w:p>
        </w:tc>
        <w:tc>
          <w:tcPr>
            <w:tcW w:w="1333"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新小桥港站</w:t>
            </w:r>
            <w:r>
              <w:rPr>
                <w:rFonts w:hint="eastAsia" w:ascii="宋体" w:hAnsi="宋体" w:cs="宋体"/>
                <w:szCs w:val="21"/>
              </w:rPr>
            </w:r>
            <w:r/>
          </w:p>
        </w:tc>
        <w:tc>
          <w:tcPr>
            <w:tcW w:w="717"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靖江</w:t>
            </w:r>
            <w:r>
              <w:rPr>
                <w:rFonts w:hint="eastAsia" w:ascii="宋体" w:hAnsi="宋体" w:cs="宋体"/>
                <w:szCs w:val="21"/>
              </w:rPr>
            </w:r>
            <w:r/>
          </w:p>
        </w:tc>
        <w:tc>
          <w:tcPr>
            <w:tcW w:w="1770"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31°58′16″</w:t>
            </w:r>
            <w:r>
              <w:rPr>
                <w:rFonts w:hint="eastAsia" w:ascii="宋体" w:hAnsi="宋体" w:cs="宋体"/>
                <w:szCs w:val="21"/>
              </w:rPr>
            </w:r>
            <w:r/>
          </w:p>
        </w:tc>
        <w:tc>
          <w:tcPr>
            <w:tcW w:w="1920"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120°17′28″</w:t>
            </w:r>
            <w:r>
              <w:rPr>
                <w:rFonts w:hint="eastAsia" w:ascii="宋体" w:hAnsi="宋体" w:cs="宋体"/>
                <w:szCs w:val="21"/>
              </w:rPr>
            </w:r>
            <w:r/>
          </w:p>
        </w:tc>
        <w:tc>
          <w:tcPr>
            <w:tcW w:w="3483"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国弘五参数、微兰高锰酸盐、微兰氨氮、微兰总磷</w:t>
            </w:r>
            <w:r>
              <w:rPr>
                <w:rFonts w:hint="eastAsia" w:ascii="宋体" w:hAnsi="宋体" w:cs="宋体"/>
                <w:szCs w:val="21"/>
              </w:rPr>
            </w:r>
            <w:r/>
          </w:p>
        </w:tc>
      </w:tr>
      <w:tr>
        <w:trPr>
          <w:trHeight w:val="23"/>
        </w:trPr>
        <w:tc>
          <w:tcPr>
            <w:tcW w:w="705"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29</w:t>
            </w:r>
            <w:r>
              <w:rPr>
                <w:rFonts w:hint="eastAsia" w:ascii="宋体" w:hAnsi="宋体" w:cs="宋体"/>
                <w:szCs w:val="21"/>
              </w:rPr>
            </w:r>
            <w:r/>
          </w:p>
        </w:tc>
        <w:tc>
          <w:tcPr>
            <w:tcW w:w="1333"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下六圩港站</w:t>
            </w:r>
            <w:r>
              <w:rPr>
                <w:rFonts w:hint="eastAsia" w:ascii="宋体" w:hAnsi="宋体" w:cs="宋体"/>
                <w:szCs w:val="21"/>
              </w:rPr>
            </w:r>
            <w:r/>
          </w:p>
        </w:tc>
        <w:tc>
          <w:tcPr>
            <w:tcW w:w="717"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靖江</w:t>
            </w:r>
            <w:r>
              <w:rPr>
                <w:rFonts w:hint="eastAsia" w:ascii="宋体" w:hAnsi="宋体" w:cs="宋体"/>
                <w:szCs w:val="21"/>
              </w:rPr>
            </w:r>
            <w:r/>
          </w:p>
        </w:tc>
        <w:tc>
          <w:tcPr>
            <w:tcW w:w="1770"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31°57′15″</w:t>
            </w:r>
            <w:r>
              <w:rPr>
                <w:rFonts w:hint="eastAsia" w:ascii="宋体" w:hAnsi="宋体" w:cs="宋体"/>
                <w:szCs w:val="21"/>
              </w:rPr>
            </w:r>
            <w:r/>
          </w:p>
        </w:tc>
        <w:tc>
          <w:tcPr>
            <w:tcW w:w="1920"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120°12′45″</w:t>
            </w:r>
            <w:r>
              <w:rPr>
                <w:rFonts w:hint="eastAsia" w:ascii="宋体" w:hAnsi="宋体" w:cs="宋体"/>
                <w:szCs w:val="21"/>
              </w:rPr>
            </w:r>
            <w:r/>
          </w:p>
        </w:tc>
        <w:tc>
          <w:tcPr>
            <w:tcW w:w="3483"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国弘五参数、微兰高锰酸盐、微兰氨氮、微兰总磷</w:t>
            </w:r>
            <w:r>
              <w:rPr>
                <w:rFonts w:hint="eastAsia" w:ascii="宋体" w:hAnsi="宋体" w:cs="宋体"/>
                <w:szCs w:val="21"/>
              </w:rPr>
            </w:r>
            <w:r/>
          </w:p>
        </w:tc>
      </w:tr>
      <w:tr>
        <w:trPr>
          <w:trHeight w:val="23"/>
        </w:trPr>
        <w:tc>
          <w:tcPr>
            <w:tcW w:w="705"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30</w:t>
            </w:r>
            <w:r>
              <w:rPr>
                <w:rFonts w:hint="eastAsia" w:ascii="宋体" w:hAnsi="宋体" w:cs="宋体"/>
                <w:szCs w:val="21"/>
              </w:rPr>
            </w:r>
            <w:r/>
          </w:p>
        </w:tc>
        <w:tc>
          <w:tcPr>
            <w:tcW w:w="1333"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下五圩港站</w:t>
            </w:r>
            <w:r>
              <w:rPr>
                <w:rFonts w:hint="eastAsia" w:ascii="宋体" w:hAnsi="宋体" w:cs="宋体"/>
                <w:szCs w:val="21"/>
              </w:rPr>
            </w:r>
            <w:r/>
          </w:p>
        </w:tc>
        <w:tc>
          <w:tcPr>
            <w:tcW w:w="717"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靖江</w:t>
            </w:r>
            <w:r>
              <w:rPr>
                <w:rFonts w:hint="eastAsia" w:ascii="宋体" w:hAnsi="宋体" w:cs="宋体"/>
                <w:szCs w:val="21"/>
              </w:rPr>
            </w:r>
            <w:r/>
          </w:p>
        </w:tc>
        <w:tc>
          <w:tcPr>
            <w:tcW w:w="1770"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31°56′59″</w:t>
            </w:r>
            <w:r>
              <w:rPr>
                <w:rFonts w:hint="eastAsia" w:ascii="宋体" w:hAnsi="宋体" w:cs="宋体"/>
                <w:szCs w:val="21"/>
              </w:rPr>
            </w:r>
            <w:r/>
          </w:p>
        </w:tc>
        <w:tc>
          <w:tcPr>
            <w:tcW w:w="1920"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120°12′16″</w:t>
            </w:r>
            <w:r>
              <w:rPr>
                <w:rFonts w:hint="eastAsia" w:ascii="宋体" w:hAnsi="宋体" w:cs="宋体"/>
                <w:szCs w:val="21"/>
              </w:rPr>
            </w:r>
            <w:r/>
          </w:p>
        </w:tc>
        <w:tc>
          <w:tcPr>
            <w:tcW w:w="3483"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国弘五参数、微兰高锰酸盐、微兰氨氮、微兰总磷</w:t>
            </w:r>
            <w:r>
              <w:rPr>
                <w:rFonts w:hint="eastAsia" w:ascii="宋体" w:hAnsi="宋体" w:cs="宋体"/>
                <w:szCs w:val="21"/>
              </w:rPr>
            </w:r>
            <w:r/>
          </w:p>
        </w:tc>
      </w:tr>
      <w:tr>
        <w:trPr>
          <w:trHeight w:val="23"/>
        </w:trPr>
        <w:tc>
          <w:tcPr>
            <w:tcW w:w="705"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31</w:t>
            </w:r>
            <w:r>
              <w:rPr>
                <w:rFonts w:hint="eastAsia" w:ascii="宋体" w:hAnsi="宋体" w:cs="宋体"/>
                <w:szCs w:val="21"/>
              </w:rPr>
            </w:r>
            <w:r/>
          </w:p>
        </w:tc>
        <w:tc>
          <w:tcPr>
            <w:tcW w:w="1333"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下四圩港站</w:t>
            </w:r>
            <w:r>
              <w:rPr>
                <w:rFonts w:hint="eastAsia" w:ascii="宋体" w:hAnsi="宋体" w:cs="宋体"/>
                <w:szCs w:val="21"/>
              </w:rPr>
            </w:r>
            <w:r/>
          </w:p>
        </w:tc>
        <w:tc>
          <w:tcPr>
            <w:tcW w:w="717"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靖江</w:t>
            </w:r>
            <w:r>
              <w:rPr>
                <w:rFonts w:hint="eastAsia" w:ascii="宋体" w:hAnsi="宋体" w:cs="宋体"/>
                <w:szCs w:val="21"/>
              </w:rPr>
            </w:r>
            <w:r/>
          </w:p>
        </w:tc>
        <w:tc>
          <w:tcPr>
            <w:tcW w:w="1770"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31°57′4″</w:t>
            </w:r>
            <w:r>
              <w:rPr>
                <w:rFonts w:hint="eastAsia" w:ascii="宋体" w:hAnsi="宋体" w:cs="宋体"/>
                <w:szCs w:val="21"/>
              </w:rPr>
            </w:r>
            <w:r/>
          </w:p>
        </w:tc>
        <w:tc>
          <w:tcPr>
            <w:tcW w:w="1920"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120°11′40″</w:t>
            </w:r>
            <w:r>
              <w:rPr>
                <w:rFonts w:hint="eastAsia" w:ascii="宋体" w:hAnsi="宋体" w:cs="宋体"/>
                <w:szCs w:val="21"/>
              </w:rPr>
            </w:r>
            <w:r/>
          </w:p>
        </w:tc>
        <w:tc>
          <w:tcPr>
            <w:tcW w:w="3483"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国弘五参数、微兰高锰酸盐、微兰氨氮、微兰总磷</w:t>
            </w:r>
            <w:r>
              <w:rPr>
                <w:rFonts w:hint="eastAsia" w:ascii="宋体" w:hAnsi="宋体" w:cs="宋体"/>
                <w:szCs w:val="21"/>
              </w:rPr>
            </w:r>
            <w:r/>
          </w:p>
        </w:tc>
      </w:tr>
      <w:tr>
        <w:trPr>
          <w:trHeight w:val="23"/>
        </w:trPr>
        <w:tc>
          <w:tcPr>
            <w:tcW w:w="705"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32</w:t>
            </w:r>
            <w:r>
              <w:rPr>
                <w:rFonts w:hint="eastAsia" w:ascii="宋体" w:hAnsi="宋体" w:cs="宋体"/>
                <w:szCs w:val="21"/>
              </w:rPr>
            </w:r>
            <w:r/>
          </w:p>
        </w:tc>
        <w:tc>
          <w:tcPr>
            <w:tcW w:w="1333"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下三圩港站</w:t>
            </w:r>
            <w:r>
              <w:rPr>
                <w:rFonts w:hint="eastAsia" w:ascii="宋体" w:hAnsi="宋体" w:cs="宋体"/>
                <w:szCs w:val="21"/>
              </w:rPr>
            </w:r>
            <w:r/>
          </w:p>
        </w:tc>
        <w:tc>
          <w:tcPr>
            <w:tcW w:w="717"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靖江</w:t>
            </w:r>
            <w:r>
              <w:rPr>
                <w:rFonts w:hint="eastAsia" w:ascii="宋体" w:hAnsi="宋体" w:cs="宋体"/>
                <w:szCs w:val="21"/>
              </w:rPr>
            </w:r>
            <w:r/>
          </w:p>
        </w:tc>
        <w:tc>
          <w:tcPr>
            <w:tcW w:w="1770"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31°57′0″</w:t>
            </w:r>
            <w:r>
              <w:rPr>
                <w:rFonts w:hint="eastAsia" w:ascii="宋体" w:hAnsi="宋体" w:cs="宋体"/>
                <w:szCs w:val="21"/>
              </w:rPr>
            </w:r>
            <w:r/>
          </w:p>
        </w:tc>
        <w:tc>
          <w:tcPr>
            <w:tcW w:w="1920"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120°11′3″</w:t>
            </w:r>
            <w:r>
              <w:rPr>
                <w:rFonts w:hint="eastAsia" w:ascii="宋体" w:hAnsi="宋体" w:cs="宋体"/>
                <w:szCs w:val="21"/>
              </w:rPr>
            </w:r>
            <w:r/>
          </w:p>
        </w:tc>
        <w:tc>
          <w:tcPr>
            <w:tcW w:w="3483"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国弘五参数、微兰高锰酸盐、微兰氨氮、微兰总磷</w:t>
            </w:r>
            <w:r>
              <w:rPr>
                <w:rFonts w:hint="eastAsia" w:ascii="宋体" w:hAnsi="宋体" w:cs="宋体"/>
                <w:szCs w:val="21"/>
              </w:rPr>
            </w:r>
            <w:r/>
          </w:p>
        </w:tc>
      </w:tr>
      <w:tr>
        <w:trPr>
          <w:trHeight w:val="23"/>
        </w:trPr>
        <w:tc>
          <w:tcPr>
            <w:tcW w:w="705"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33</w:t>
            </w:r>
            <w:r>
              <w:rPr>
                <w:rFonts w:hint="eastAsia" w:ascii="宋体" w:hAnsi="宋体" w:cs="宋体"/>
                <w:szCs w:val="21"/>
              </w:rPr>
            </w:r>
            <w:r/>
          </w:p>
        </w:tc>
        <w:tc>
          <w:tcPr>
            <w:tcW w:w="1333"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下二圩港站</w:t>
            </w:r>
            <w:r>
              <w:rPr>
                <w:rFonts w:hint="eastAsia" w:ascii="宋体" w:hAnsi="宋体" w:cs="宋体"/>
                <w:szCs w:val="21"/>
              </w:rPr>
            </w:r>
            <w:r/>
          </w:p>
        </w:tc>
        <w:tc>
          <w:tcPr>
            <w:tcW w:w="717"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靖江</w:t>
            </w:r>
            <w:r>
              <w:rPr>
                <w:rFonts w:hint="eastAsia" w:ascii="宋体" w:hAnsi="宋体" w:cs="宋体"/>
                <w:szCs w:val="21"/>
              </w:rPr>
            </w:r>
            <w:r/>
          </w:p>
        </w:tc>
        <w:tc>
          <w:tcPr>
            <w:tcW w:w="1770"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31°57′31″</w:t>
            </w:r>
            <w:r>
              <w:rPr>
                <w:rFonts w:hint="eastAsia" w:ascii="宋体" w:hAnsi="宋体" w:cs="宋体"/>
                <w:szCs w:val="21"/>
              </w:rPr>
            </w:r>
            <w:r/>
          </w:p>
        </w:tc>
        <w:tc>
          <w:tcPr>
            <w:tcW w:w="1920"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120°10′35″</w:t>
            </w:r>
            <w:r>
              <w:rPr>
                <w:rFonts w:hint="eastAsia" w:ascii="宋体" w:hAnsi="宋体" w:cs="宋体"/>
                <w:szCs w:val="21"/>
              </w:rPr>
            </w:r>
            <w:r/>
          </w:p>
        </w:tc>
        <w:tc>
          <w:tcPr>
            <w:tcW w:w="3483"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国弘五参数、微兰高锰酸盐、微兰氨氮、微兰总磷</w:t>
            </w:r>
            <w:r>
              <w:rPr>
                <w:rFonts w:hint="eastAsia" w:ascii="宋体" w:hAnsi="宋体" w:cs="宋体"/>
                <w:szCs w:val="21"/>
              </w:rPr>
            </w:r>
            <w:r/>
          </w:p>
        </w:tc>
      </w:tr>
      <w:tr>
        <w:trPr>
          <w:trHeight w:val="23"/>
        </w:trPr>
        <w:tc>
          <w:tcPr>
            <w:tcW w:w="705"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34</w:t>
            </w:r>
            <w:r>
              <w:rPr>
                <w:rFonts w:hint="eastAsia" w:ascii="宋体" w:hAnsi="宋体" w:cs="宋体"/>
                <w:szCs w:val="21"/>
              </w:rPr>
            </w:r>
            <w:r/>
          </w:p>
        </w:tc>
        <w:tc>
          <w:tcPr>
            <w:tcW w:w="1333"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上六圩港站</w:t>
            </w:r>
            <w:r>
              <w:rPr>
                <w:rFonts w:hint="eastAsia" w:ascii="宋体" w:hAnsi="宋体" w:cs="宋体"/>
                <w:szCs w:val="21"/>
              </w:rPr>
            </w:r>
            <w:r/>
          </w:p>
        </w:tc>
        <w:tc>
          <w:tcPr>
            <w:tcW w:w="717"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靖江</w:t>
            </w:r>
            <w:r>
              <w:rPr>
                <w:rFonts w:hint="eastAsia" w:ascii="宋体" w:hAnsi="宋体" w:cs="宋体"/>
                <w:szCs w:val="21"/>
              </w:rPr>
            </w:r>
            <w:r/>
          </w:p>
        </w:tc>
        <w:tc>
          <w:tcPr>
            <w:tcW w:w="1770"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31°56′45″</w:t>
            </w:r>
            <w:r>
              <w:rPr>
                <w:rFonts w:hint="eastAsia" w:ascii="宋体" w:hAnsi="宋体" w:cs="宋体"/>
                <w:szCs w:val="21"/>
              </w:rPr>
            </w:r>
            <w:r/>
          </w:p>
        </w:tc>
        <w:tc>
          <w:tcPr>
            <w:tcW w:w="1920"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120°8′25″</w:t>
            </w:r>
            <w:r>
              <w:rPr>
                <w:rFonts w:hint="eastAsia" w:ascii="宋体" w:hAnsi="宋体" w:cs="宋体"/>
                <w:szCs w:val="21"/>
              </w:rPr>
            </w:r>
            <w:r/>
          </w:p>
        </w:tc>
        <w:tc>
          <w:tcPr>
            <w:tcW w:w="3483"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国弘五参数、微兰高锰酸盐、微兰氨氮、微兰总磷</w:t>
            </w:r>
            <w:r>
              <w:rPr>
                <w:rFonts w:hint="eastAsia" w:ascii="宋体" w:hAnsi="宋体" w:cs="宋体"/>
                <w:szCs w:val="21"/>
              </w:rPr>
            </w:r>
            <w:r/>
          </w:p>
        </w:tc>
      </w:tr>
      <w:tr>
        <w:trPr>
          <w:trHeight w:val="23"/>
        </w:trPr>
        <w:tc>
          <w:tcPr>
            <w:tcW w:w="705"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35</w:t>
            </w:r>
            <w:r>
              <w:rPr>
                <w:rFonts w:hint="eastAsia" w:ascii="宋体" w:hAnsi="宋体" w:cs="宋体"/>
                <w:szCs w:val="21"/>
              </w:rPr>
            </w:r>
            <w:r/>
          </w:p>
        </w:tc>
        <w:tc>
          <w:tcPr>
            <w:tcW w:w="1333"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上五圩港站</w:t>
            </w:r>
            <w:r>
              <w:rPr>
                <w:rFonts w:hint="eastAsia" w:ascii="宋体" w:hAnsi="宋体" w:cs="宋体"/>
                <w:szCs w:val="21"/>
              </w:rPr>
            </w:r>
            <w:r/>
          </w:p>
        </w:tc>
        <w:tc>
          <w:tcPr>
            <w:tcW w:w="717"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靖江</w:t>
            </w:r>
            <w:r>
              <w:rPr>
                <w:rFonts w:hint="eastAsia" w:ascii="宋体" w:hAnsi="宋体" w:cs="宋体"/>
                <w:szCs w:val="21"/>
              </w:rPr>
            </w:r>
            <w:r/>
          </w:p>
        </w:tc>
        <w:tc>
          <w:tcPr>
            <w:tcW w:w="1770"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31°57′27″</w:t>
            </w:r>
            <w:r>
              <w:rPr>
                <w:rFonts w:hint="eastAsia" w:ascii="宋体" w:hAnsi="宋体" w:cs="宋体"/>
                <w:szCs w:val="21"/>
              </w:rPr>
            </w:r>
            <w:r/>
          </w:p>
        </w:tc>
        <w:tc>
          <w:tcPr>
            <w:tcW w:w="1920"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120°8′24″</w:t>
            </w:r>
            <w:r>
              <w:rPr>
                <w:rFonts w:hint="eastAsia" w:ascii="宋体" w:hAnsi="宋体" w:cs="宋体"/>
                <w:szCs w:val="21"/>
              </w:rPr>
            </w:r>
            <w:r/>
          </w:p>
        </w:tc>
        <w:tc>
          <w:tcPr>
            <w:tcW w:w="3483"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国弘五参数、微兰高锰酸盐、微兰氨氮、微兰总磷</w:t>
            </w:r>
            <w:r>
              <w:rPr>
                <w:rFonts w:hint="eastAsia" w:ascii="宋体" w:hAnsi="宋体" w:cs="宋体"/>
                <w:szCs w:val="21"/>
              </w:rPr>
            </w:r>
            <w:r/>
          </w:p>
        </w:tc>
      </w:tr>
      <w:tr>
        <w:trPr>
          <w:trHeight w:val="23"/>
        </w:trPr>
        <w:tc>
          <w:tcPr>
            <w:tcW w:w="705"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36</w:t>
            </w:r>
            <w:r>
              <w:rPr>
                <w:rFonts w:hint="eastAsia" w:ascii="宋体" w:hAnsi="宋体" w:cs="宋体"/>
                <w:szCs w:val="21"/>
              </w:rPr>
            </w:r>
            <w:r/>
          </w:p>
        </w:tc>
        <w:tc>
          <w:tcPr>
            <w:tcW w:w="1333"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美人港站</w:t>
            </w:r>
            <w:r>
              <w:rPr>
                <w:rFonts w:hint="eastAsia" w:ascii="宋体" w:hAnsi="宋体" w:cs="宋体"/>
                <w:szCs w:val="21"/>
              </w:rPr>
            </w:r>
            <w:r/>
          </w:p>
        </w:tc>
        <w:tc>
          <w:tcPr>
            <w:tcW w:w="717"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靖江</w:t>
            </w:r>
            <w:r>
              <w:rPr>
                <w:rFonts w:hint="eastAsia" w:ascii="宋体" w:hAnsi="宋体" w:cs="宋体"/>
                <w:szCs w:val="21"/>
              </w:rPr>
            </w:r>
            <w:r/>
          </w:p>
        </w:tc>
        <w:tc>
          <w:tcPr>
            <w:tcW w:w="1770"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31°57′33″</w:t>
            </w:r>
            <w:r>
              <w:rPr>
                <w:rFonts w:hint="eastAsia" w:ascii="宋体" w:hAnsi="宋体" w:cs="宋体"/>
                <w:szCs w:val="21"/>
              </w:rPr>
            </w:r>
            <w:r/>
          </w:p>
        </w:tc>
        <w:tc>
          <w:tcPr>
            <w:tcW w:w="1920"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120°7′57″</w:t>
            </w:r>
            <w:r>
              <w:rPr>
                <w:rFonts w:hint="eastAsia" w:ascii="宋体" w:hAnsi="宋体" w:cs="宋体"/>
                <w:szCs w:val="21"/>
              </w:rPr>
            </w:r>
            <w:r/>
          </w:p>
        </w:tc>
        <w:tc>
          <w:tcPr>
            <w:tcW w:w="3483"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国弘五参数、微兰高锰酸盐、微兰氨氮、微兰总磷</w:t>
            </w:r>
            <w:r>
              <w:rPr>
                <w:rFonts w:hint="eastAsia" w:ascii="宋体" w:hAnsi="宋体" w:cs="宋体"/>
                <w:szCs w:val="21"/>
              </w:rPr>
            </w:r>
            <w:r/>
          </w:p>
        </w:tc>
      </w:tr>
      <w:tr>
        <w:trPr>
          <w:trHeight w:val="23"/>
        </w:trPr>
        <w:tc>
          <w:tcPr>
            <w:tcW w:w="705"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37</w:t>
            </w:r>
            <w:r>
              <w:rPr>
                <w:rFonts w:hint="eastAsia" w:ascii="宋体" w:hAnsi="宋体" w:cs="宋体"/>
                <w:szCs w:val="21"/>
              </w:rPr>
            </w:r>
            <w:r/>
          </w:p>
        </w:tc>
        <w:tc>
          <w:tcPr>
            <w:tcW w:w="1333"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上四圩港站</w:t>
            </w:r>
            <w:r>
              <w:rPr>
                <w:rFonts w:hint="eastAsia" w:ascii="宋体" w:hAnsi="宋体" w:cs="宋体"/>
                <w:szCs w:val="21"/>
              </w:rPr>
            </w:r>
            <w:r/>
          </w:p>
        </w:tc>
        <w:tc>
          <w:tcPr>
            <w:tcW w:w="717"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靖江</w:t>
            </w:r>
            <w:r>
              <w:rPr>
                <w:rFonts w:hint="eastAsia" w:ascii="宋体" w:hAnsi="宋体" w:cs="宋体"/>
                <w:szCs w:val="21"/>
              </w:rPr>
            </w:r>
            <w:r/>
          </w:p>
        </w:tc>
        <w:tc>
          <w:tcPr>
            <w:tcW w:w="1770"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31°58′42″</w:t>
            </w:r>
            <w:r>
              <w:rPr>
                <w:rFonts w:hint="eastAsia" w:ascii="宋体" w:hAnsi="宋体" w:cs="宋体"/>
                <w:szCs w:val="21"/>
              </w:rPr>
            </w:r>
            <w:r/>
          </w:p>
        </w:tc>
        <w:tc>
          <w:tcPr>
            <w:tcW w:w="1920"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120°7′26″</w:t>
            </w:r>
            <w:r>
              <w:rPr>
                <w:rFonts w:hint="eastAsia" w:ascii="宋体" w:hAnsi="宋体" w:cs="宋体"/>
                <w:szCs w:val="21"/>
              </w:rPr>
            </w:r>
            <w:r/>
          </w:p>
        </w:tc>
        <w:tc>
          <w:tcPr>
            <w:tcW w:w="3483"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国弘五参数、微兰高锰酸盐、微兰氨氮、微兰总磷</w:t>
            </w:r>
            <w:r>
              <w:rPr>
                <w:rFonts w:hint="eastAsia" w:ascii="宋体" w:hAnsi="宋体" w:cs="宋体"/>
                <w:szCs w:val="21"/>
              </w:rPr>
            </w:r>
            <w:r/>
          </w:p>
        </w:tc>
      </w:tr>
      <w:tr>
        <w:trPr>
          <w:trHeight w:val="23"/>
        </w:trPr>
        <w:tc>
          <w:tcPr>
            <w:tcW w:w="705"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38</w:t>
            </w:r>
            <w:r>
              <w:rPr>
                <w:rFonts w:hint="eastAsia" w:ascii="宋体" w:hAnsi="宋体" w:cs="宋体"/>
                <w:szCs w:val="21"/>
              </w:rPr>
            </w:r>
            <w:r/>
          </w:p>
        </w:tc>
        <w:tc>
          <w:tcPr>
            <w:tcW w:w="1333"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川心港站</w:t>
            </w:r>
            <w:r>
              <w:rPr>
                <w:rFonts w:hint="eastAsia" w:ascii="宋体" w:hAnsi="宋体" w:cs="宋体"/>
                <w:szCs w:val="21"/>
              </w:rPr>
            </w:r>
            <w:r/>
          </w:p>
        </w:tc>
        <w:tc>
          <w:tcPr>
            <w:tcW w:w="717"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靖江</w:t>
            </w:r>
            <w:r>
              <w:rPr>
                <w:rFonts w:hint="eastAsia" w:ascii="宋体" w:hAnsi="宋体" w:cs="宋体"/>
                <w:szCs w:val="21"/>
              </w:rPr>
            </w:r>
            <w:r/>
          </w:p>
        </w:tc>
        <w:tc>
          <w:tcPr>
            <w:tcW w:w="1770"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31°58′3″</w:t>
            </w:r>
            <w:r>
              <w:rPr>
                <w:rFonts w:hint="eastAsia" w:ascii="宋体" w:hAnsi="宋体" w:cs="宋体"/>
                <w:szCs w:val="21"/>
              </w:rPr>
            </w:r>
            <w:r/>
          </w:p>
        </w:tc>
        <w:tc>
          <w:tcPr>
            <w:tcW w:w="1920"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120°7′40″</w:t>
            </w:r>
            <w:r>
              <w:rPr>
                <w:rFonts w:hint="eastAsia" w:ascii="宋体" w:hAnsi="宋体" w:cs="宋体"/>
                <w:szCs w:val="21"/>
              </w:rPr>
            </w:r>
            <w:r/>
          </w:p>
        </w:tc>
        <w:tc>
          <w:tcPr>
            <w:tcW w:w="3483"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国弘五参数、微兰高锰酸盐、微兰氨氮、微兰总磷</w:t>
            </w:r>
            <w:r>
              <w:rPr>
                <w:rFonts w:hint="eastAsia" w:ascii="宋体" w:hAnsi="宋体" w:cs="宋体"/>
                <w:szCs w:val="21"/>
              </w:rPr>
            </w:r>
            <w:r/>
          </w:p>
        </w:tc>
      </w:tr>
      <w:tr>
        <w:trPr>
          <w:trHeight w:val="23"/>
        </w:trPr>
        <w:tc>
          <w:tcPr>
            <w:tcW w:w="705"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39</w:t>
            </w:r>
            <w:r>
              <w:rPr>
                <w:rFonts w:hint="eastAsia" w:ascii="宋体" w:hAnsi="宋体" w:cs="宋体"/>
                <w:szCs w:val="21"/>
              </w:rPr>
            </w:r>
            <w:r/>
          </w:p>
        </w:tc>
        <w:tc>
          <w:tcPr>
            <w:tcW w:w="1333"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夹港站</w:t>
            </w:r>
            <w:r>
              <w:rPr>
                <w:rFonts w:hint="eastAsia" w:ascii="宋体" w:hAnsi="宋体" w:cs="宋体"/>
                <w:szCs w:val="21"/>
              </w:rPr>
            </w:r>
            <w:r/>
          </w:p>
        </w:tc>
        <w:tc>
          <w:tcPr>
            <w:tcW w:w="717"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靖江</w:t>
            </w:r>
            <w:r>
              <w:rPr>
                <w:rFonts w:hint="eastAsia" w:ascii="宋体" w:hAnsi="宋体" w:cs="宋体"/>
                <w:szCs w:val="21"/>
              </w:rPr>
            </w:r>
            <w:r/>
          </w:p>
        </w:tc>
        <w:tc>
          <w:tcPr>
            <w:tcW w:w="1770"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31°58′10″</w:t>
            </w:r>
            <w:r>
              <w:rPr>
                <w:rFonts w:hint="eastAsia" w:ascii="宋体" w:hAnsi="宋体" w:cs="宋体"/>
                <w:szCs w:val="21"/>
              </w:rPr>
            </w:r>
            <w:r/>
          </w:p>
        </w:tc>
        <w:tc>
          <w:tcPr>
            <w:tcW w:w="1920"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120°5′52″</w:t>
            </w:r>
            <w:r>
              <w:rPr>
                <w:rFonts w:hint="eastAsia" w:ascii="宋体" w:hAnsi="宋体" w:cs="宋体"/>
                <w:szCs w:val="21"/>
              </w:rPr>
            </w:r>
            <w:r/>
          </w:p>
        </w:tc>
        <w:tc>
          <w:tcPr>
            <w:tcW w:w="3483"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国弘五参数、微兰高锰酸盐、微兰氨氮、微兰总磷</w:t>
            </w:r>
            <w:r>
              <w:rPr>
                <w:rFonts w:hint="eastAsia" w:ascii="宋体" w:hAnsi="宋体" w:cs="宋体"/>
                <w:szCs w:val="21"/>
              </w:rPr>
            </w:r>
            <w:r/>
          </w:p>
        </w:tc>
      </w:tr>
      <w:tr>
        <w:trPr>
          <w:trHeight w:val="23"/>
        </w:trPr>
        <w:tc>
          <w:tcPr>
            <w:tcW w:w="705"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40</w:t>
            </w:r>
            <w:r>
              <w:rPr>
                <w:rFonts w:hint="eastAsia" w:ascii="宋体" w:hAnsi="宋体" w:cs="宋体"/>
                <w:szCs w:val="21"/>
              </w:rPr>
            </w:r>
            <w:r/>
          </w:p>
        </w:tc>
        <w:tc>
          <w:tcPr>
            <w:tcW w:w="1333"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文东港站</w:t>
            </w:r>
            <w:r>
              <w:rPr>
                <w:rFonts w:hint="eastAsia" w:ascii="宋体" w:hAnsi="宋体" w:cs="宋体"/>
                <w:szCs w:val="21"/>
              </w:rPr>
            </w:r>
            <w:r/>
          </w:p>
        </w:tc>
        <w:tc>
          <w:tcPr>
            <w:tcW w:w="717"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靖江</w:t>
            </w:r>
            <w:r>
              <w:rPr>
                <w:rFonts w:hint="eastAsia" w:ascii="宋体" w:hAnsi="宋体" w:cs="宋体"/>
                <w:szCs w:val="21"/>
              </w:rPr>
            </w:r>
            <w:r/>
          </w:p>
        </w:tc>
        <w:tc>
          <w:tcPr>
            <w:tcW w:w="1770"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31°57′57″</w:t>
            </w:r>
            <w:r>
              <w:rPr>
                <w:rFonts w:hint="eastAsia" w:ascii="宋体" w:hAnsi="宋体" w:cs="宋体"/>
                <w:szCs w:val="21"/>
              </w:rPr>
            </w:r>
            <w:r/>
          </w:p>
        </w:tc>
        <w:tc>
          <w:tcPr>
            <w:tcW w:w="1920"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120°5′19″</w:t>
            </w:r>
            <w:r>
              <w:rPr>
                <w:rFonts w:hint="eastAsia" w:ascii="宋体" w:hAnsi="宋体" w:cs="宋体"/>
                <w:szCs w:val="21"/>
              </w:rPr>
            </w:r>
            <w:r/>
          </w:p>
        </w:tc>
        <w:tc>
          <w:tcPr>
            <w:tcW w:w="3483"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国弘五参数、微兰高锰酸盐、微兰氨氮、微兰总磷</w:t>
            </w:r>
            <w:r>
              <w:rPr>
                <w:rFonts w:hint="eastAsia" w:ascii="宋体" w:hAnsi="宋体" w:cs="宋体"/>
                <w:szCs w:val="21"/>
              </w:rPr>
            </w:r>
            <w:r/>
          </w:p>
        </w:tc>
      </w:tr>
      <w:tr>
        <w:trPr>
          <w:trHeight w:val="23"/>
        </w:trPr>
        <w:tc>
          <w:tcPr>
            <w:tcW w:w="705"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41</w:t>
            </w:r>
            <w:r>
              <w:rPr>
                <w:rFonts w:hint="eastAsia" w:ascii="宋体" w:hAnsi="宋体" w:cs="宋体"/>
                <w:szCs w:val="21"/>
              </w:rPr>
            </w:r>
            <w:r/>
          </w:p>
        </w:tc>
        <w:tc>
          <w:tcPr>
            <w:tcW w:w="1333"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上九圩港站</w:t>
            </w:r>
            <w:r>
              <w:rPr>
                <w:rFonts w:hint="eastAsia" w:ascii="宋体" w:hAnsi="宋体" w:cs="宋体"/>
                <w:szCs w:val="21"/>
              </w:rPr>
            </w:r>
            <w:r/>
          </w:p>
        </w:tc>
        <w:tc>
          <w:tcPr>
            <w:tcW w:w="717"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靖江</w:t>
            </w:r>
            <w:r>
              <w:rPr>
                <w:rFonts w:hint="eastAsia" w:ascii="宋体" w:hAnsi="宋体" w:cs="宋体"/>
                <w:szCs w:val="21"/>
              </w:rPr>
            </w:r>
            <w:r/>
          </w:p>
        </w:tc>
        <w:tc>
          <w:tcPr>
            <w:tcW w:w="1770"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31°58′14″</w:t>
            </w:r>
            <w:r>
              <w:rPr>
                <w:rFonts w:hint="eastAsia" w:ascii="宋体" w:hAnsi="宋体" w:cs="宋体"/>
                <w:szCs w:val="21"/>
              </w:rPr>
            </w:r>
            <w:r/>
          </w:p>
        </w:tc>
        <w:tc>
          <w:tcPr>
            <w:tcW w:w="1920"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120°4′53″</w:t>
            </w:r>
            <w:r>
              <w:rPr>
                <w:rFonts w:hint="eastAsia" w:ascii="宋体" w:hAnsi="宋体" w:cs="宋体"/>
                <w:szCs w:val="21"/>
              </w:rPr>
            </w:r>
            <w:r/>
          </w:p>
        </w:tc>
        <w:tc>
          <w:tcPr>
            <w:tcW w:w="3483"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国弘五参数、微兰高锰酸盐、微兰氨氮、微兰总磷</w:t>
            </w:r>
            <w:r>
              <w:rPr>
                <w:rFonts w:hint="eastAsia" w:ascii="宋体" w:hAnsi="宋体" w:cs="宋体"/>
                <w:szCs w:val="21"/>
              </w:rPr>
            </w:r>
            <w:r/>
          </w:p>
        </w:tc>
      </w:tr>
      <w:tr>
        <w:trPr>
          <w:trHeight w:val="23"/>
        </w:trPr>
        <w:tc>
          <w:tcPr>
            <w:tcW w:w="705"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42</w:t>
            </w:r>
            <w:r>
              <w:rPr>
                <w:rFonts w:hint="eastAsia" w:ascii="宋体" w:hAnsi="宋体" w:cs="宋体"/>
                <w:szCs w:val="21"/>
              </w:rPr>
            </w:r>
            <w:r/>
          </w:p>
        </w:tc>
        <w:tc>
          <w:tcPr>
            <w:tcW w:w="1333"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合兴港站</w:t>
            </w:r>
            <w:r>
              <w:rPr>
                <w:rFonts w:hint="eastAsia" w:ascii="宋体" w:hAnsi="宋体" w:cs="宋体"/>
                <w:szCs w:val="21"/>
              </w:rPr>
            </w:r>
            <w:r/>
          </w:p>
        </w:tc>
        <w:tc>
          <w:tcPr>
            <w:tcW w:w="717"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靖江</w:t>
            </w:r>
            <w:r>
              <w:rPr>
                <w:rFonts w:hint="eastAsia" w:ascii="宋体" w:hAnsi="宋体" w:cs="宋体"/>
                <w:szCs w:val="21"/>
              </w:rPr>
            </w:r>
            <w:r/>
          </w:p>
        </w:tc>
        <w:tc>
          <w:tcPr>
            <w:tcW w:w="1770"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31°58′20″</w:t>
            </w:r>
            <w:r>
              <w:rPr>
                <w:rFonts w:hint="eastAsia" w:ascii="宋体" w:hAnsi="宋体" w:cs="宋体"/>
                <w:szCs w:val="21"/>
              </w:rPr>
            </w:r>
            <w:r/>
          </w:p>
        </w:tc>
        <w:tc>
          <w:tcPr>
            <w:tcW w:w="1920"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120°4′13″</w:t>
            </w:r>
            <w:r>
              <w:rPr>
                <w:rFonts w:hint="eastAsia" w:ascii="宋体" w:hAnsi="宋体" w:cs="宋体"/>
                <w:szCs w:val="21"/>
              </w:rPr>
            </w:r>
            <w:r/>
          </w:p>
        </w:tc>
        <w:tc>
          <w:tcPr>
            <w:tcW w:w="3483"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国弘五参数、微兰高锰酸盐、微兰氨氮、微兰总磷</w:t>
            </w:r>
            <w:r>
              <w:rPr>
                <w:rFonts w:hint="eastAsia" w:ascii="宋体" w:hAnsi="宋体" w:cs="宋体"/>
                <w:szCs w:val="21"/>
              </w:rPr>
            </w:r>
            <w:r/>
          </w:p>
        </w:tc>
      </w:tr>
      <w:tr>
        <w:trPr>
          <w:trHeight w:val="23"/>
        </w:trPr>
        <w:tc>
          <w:tcPr>
            <w:tcW w:w="705"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43</w:t>
            </w:r>
            <w:r>
              <w:rPr>
                <w:rFonts w:hint="eastAsia" w:ascii="宋体" w:hAnsi="宋体" w:cs="宋体"/>
                <w:szCs w:val="21"/>
              </w:rPr>
            </w:r>
            <w:r/>
          </w:p>
        </w:tc>
        <w:tc>
          <w:tcPr>
            <w:tcW w:w="1333"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上青龙港站</w:t>
            </w:r>
            <w:r>
              <w:rPr>
                <w:rFonts w:hint="eastAsia" w:ascii="宋体" w:hAnsi="宋体" w:cs="宋体"/>
                <w:szCs w:val="21"/>
              </w:rPr>
            </w:r>
            <w:r/>
          </w:p>
        </w:tc>
        <w:tc>
          <w:tcPr>
            <w:tcW w:w="717"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靖江</w:t>
            </w:r>
            <w:r>
              <w:rPr>
                <w:rFonts w:hint="eastAsia" w:ascii="宋体" w:hAnsi="宋体" w:cs="宋体"/>
                <w:szCs w:val="21"/>
              </w:rPr>
            </w:r>
            <w:r/>
          </w:p>
        </w:tc>
        <w:tc>
          <w:tcPr>
            <w:tcW w:w="1770"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31°58′23″</w:t>
            </w:r>
            <w:r>
              <w:rPr>
                <w:rFonts w:hint="eastAsia" w:ascii="宋体" w:hAnsi="宋体" w:cs="宋体"/>
                <w:szCs w:val="21"/>
              </w:rPr>
            </w:r>
            <w:r/>
          </w:p>
        </w:tc>
        <w:tc>
          <w:tcPr>
            <w:tcW w:w="1920"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120°3′26″</w:t>
            </w:r>
            <w:r>
              <w:rPr>
                <w:rFonts w:hint="eastAsia" w:ascii="宋体" w:hAnsi="宋体" w:cs="宋体"/>
                <w:szCs w:val="21"/>
              </w:rPr>
            </w:r>
            <w:r/>
          </w:p>
        </w:tc>
        <w:tc>
          <w:tcPr>
            <w:tcW w:w="3483"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国弘五参数、微兰高锰酸盐、微兰氨氮、微兰总磷</w:t>
            </w:r>
            <w:r>
              <w:rPr>
                <w:rFonts w:hint="eastAsia" w:ascii="宋体" w:hAnsi="宋体" w:cs="宋体"/>
                <w:szCs w:val="21"/>
              </w:rPr>
            </w:r>
            <w:r/>
          </w:p>
        </w:tc>
      </w:tr>
      <w:tr>
        <w:trPr>
          <w:trHeight w:val="23"/>
        </w:trPr>
        <w:tc>
          <w:tcPr>
            <w:tcW w:w="705"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44</w:t>
            </w:r>
            <w:r>
              <w:rPr>
                <w:rFonts w:hint="eastAsia" w:ascii="宋体" w:hAnsi="宋体" w:cs="宋体"/>
                <w:szCs w:val="21"/>
              </w:rPr>
            </w:r>
            <w:r/>
          </w:p>
        </w:tc>
        <w:tc>
          <w:tcPr>
            <w:tcW w:w="1333"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双龙港站</w:t>
            </w:r>
            <w:r>
              <w:rPr>
                <w:rFonts w:hint="eastAsia" w:ascii="宋体" w:hAnsi="宋体" w:cs="宋体"/>
                <w:szCs w:val="21"/>
              </w:rPr>
            </w:r>
            <w:r/>
          </w:p>
        </w:tc>
        <w:tc>
          <w:tcPr>
            <w:tcW w:w="717"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靖江</w:t>
            </w:r>
            <w:r>
              <w:rPr>
                <w:rFonts w:hint="eastAsia" w:ascii="宋体" w:hAnsi="宋体" w:cs="宋体"/>
                <w:szCs w:val="21"/>
              </w:rPr>
            </w:r>
            <w:r/>
          </w:p>
        </w:tc>
        <w:tc>
          <w:tcPr>
            <w:tcW w:w="1770"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31°58′24″</w:t>
            </w:r>
            <w:r>
              <w:rPr>
                <w:rFonts w:hint="eastAsia" w:ascii="宋体" w:hAnsi="宋体" w:cs="宋体"/>
                <w:szCs w:val="21"/>
              </w:rPr>
            </w:r>
            <w:r/>
          </w:p>
        </w:tc>
        <w:tc>
          <w:tcPr>
            <w:tcW w:w="1920"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120°2′8″</w:t>
            </w:r>
            <w:r>
              <w:rPr>
                <w:rFonts w:hint="eastAsia" w:ascii="宋体" w:hAnsi="宋体" w:cs="宋体"/>
                <w:szCs w:val="21"/>
              </w:rPr>
            </w:r>
            <w:r/>
          </w:p>
        </w:tc>
        <w:tc>
          <w:tcPr>
            <w:tcW w:w="3483"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国弘五参数、微兰高锰酸盐、微兰氨氮、微兰总磷</w:t>
            </w:r>
            <w:r>
              <w:rPr>
                <w:rFonts w:hint="eastAsia" w:ascii="宋体" w:hAnsi="宋体" w:cs="宋体"/>
                <w:szCs w:val="21"/>
              </w:rPr>
            </w:r>
            <w:r/>
          </w:p>
        </w:tc>
      </w:tr>
      <w:tr>
        <w:trPr>
          <w:trHeight w:val="23"/>
        </w:trPr>
        <w:tc>
          <w:tcPr>
            <w:tcW w:w="705"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45</w:t>
            </w:r>
            <w:r>
              <w:rPr>
                <w:rFonts w:hint="eastAsia" w:ascii="宋体" w:hAnsi="宋体" w:cs="宋体"/>
                <w:szCs w:val="21"/>
              </w:rPr>
            </w:r>
            <w:r/>
          </w:p>
        </w:tc>
        <w:tc>
          <w:tcPr>
            <w:tcW w:w="1333"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联兴港站</w:t>
            </w:r>
            <w:r>
              <w:rPr>
                <w:rFonts w:hint="eastAsia" w:ascii="宋体" w:hAnsi="宋体" w:cs="宋体"/>
                <w:szCs w:val="21"/>
              </w:rPr>
            </w:r>
            <w:r/>
          </w:p>
        </w:tc>
        <w:tc>
          <w:tcPr>
            <w:tcW w:w="717"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靖江</w:t>
            </w:r>
            <w:r>
              <w:rPr>
                <w:rFonts w:hint="eastAsia" w:ascii="宋体" w:hAnsi="宋体" w:cs="宋体"/>
                <w:szCs w:val="21"/>
              </w:rPr>
            </w:r>
            <w:r/>
          </w:p>
        </w:tc>
        <w:tc>
          <w:tcPr>
            <w:tcW w:w="1770"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31°58′30″</w:t>
            </w:r>
            <w:r>
              <w:rPr>
                <w:rFonts w:hint="eastAsia" w:ascii="宋体" w:hAnsi="宋体" w:cs="宋体"/>
                <w:szCs w:val="21"/>
              </w:rPr>
            </w:r>
            <w:r/>
          </w:p>
        </w:tc>
        <w:tc>
          <w:tcPr>
            <w:tcW w:w="1920"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120°2′41″</w:t>
            </w:r>
            <w:r>
              <w:rPr>
                <w:rFonts w:hint="eastAsia" w:ascii="宋体" w:hAnsi="宋体" w:cs="宋体"/>
                <w:szCs w:val="21"/>
              </w:rPr>
            </w:r>
            <w:r/>
          </w:p>
        </w:tc>
        <w:tc>
          <w:tcPr>
            <w:tcW w:w="3483"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国弘五参数、微兰高锰酸盐、微兰氨氮、微兰总磷</w:t>
            </w:r>
            <w:r>
              <w:rPr>
                <w:rFonts w:hint="eastAsia" w:ascii="宋体" w:hAnsi="宋体" w:cs="宋体"/>
                <w:szCs w:val="21"/>
              </w:rPr>
            </w:r>
            <w:r/>
          </w:p>
        </w:tc>
      </w:tr>
      <w:tr>
        <w:trPr>
          <w:trHeight w:val="23"/>
        </w:trPr>
        <w:tc>
          <w:tcPr>
            <w:tcW w:w="705"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46</w:t>
            </w:r>
            <w:r>
              <w:rPr>
                <w:rFonts w:hint="eastAsia" w:ascii="宋体" w:hAnsi="宋体" w:cs="宋体"/>
                <w:szCs w:val="21"/>
              </w:rPr>
            </w:r>
            <w:r/>
          </w:p>
        </w:tc>
        <w:tc>
          <w:tcPr>
            <w:tcW w:w="1333"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大掘港站</w:t>
            </w:r>
            <w:r>
              <w:rPr>
                <w:rFonts w:hint="eastAsia" w:ascii="宋体" w:hAnsi="宋体" w:cs="宋体"/>
                <w:szCs w:val="21"/>
              </w:rPr>
            </w:r>
            <w:r/>
          </w:p>
        </w:tc>
        <w:tc>
          <w:tcPr>
            <w:tcW w:w="717"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靖江</w:t>
            </w:r>
            <w:r>
              <w:rPr>
                <w:rFonts w:hint="eastAsia" w:ascii="宋体" w:hAnsi="宋体" w:cs="宋体"/>
                <w:szCs w:val="21"/>
              </w:rPr>
            </w:r>
            <w:r/>
          </w:p>
        </w:tc>
        <w:tc>
          <w:tcPr>
            <w:tcW w:w="1770"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31°58′28″</w:t>
            </w:r>
            <w:r>
              <w:rPr>
                <w:rFonts w:hint="eastAsia" w:ascii="宋体" w:hAnsi="宋体" w:cs="宋体"/>
                <w:szCs w:val="21"/>
              </w:rPr>
            </w:r>
            <w:r/>
          </w:p>
        </w:tc>
        <w:tc>
          <w:tcPr>
            <w:tcW w:w="1920"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120°2′40″</w:t>
            </w:r>
            <w:r>
              <w:rPr>
                <w:rFonts w:hint="eastAsia" w:ascii="宋体" w:hAnsi="宋体" w:cs="宋体"/>
                <w:szCs w:val="21"/>
              </w:rPr>
            </w:r>
            <w:r/>
          </w:p>
        </w:tc>
        <w:tc>
          <w:tcPr>
            <w:tcW w:w="3483"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国弘五参数、微兰高锰酸盐、微兰氨氮、微兰总磷</w:t>
            </w:r>
            <w:r>
              <w:rPr>
                <w:rFonts w:hint="eastAsia" w:ascii="宋体" w:hAnsi="宋体" w:cs="宋体"/>
                <w:szCs w:val="21"/>
              </w:rPr>
            </w:r>
            <w:r/>
          </w:p>
        </w:tc>
      </w:tr>
      <w:tr>
        <w:trPr>
          <w:trHeight w:val="23"/>
        </w:trPr>
        <w:tc>
          <w:tcPr>
            <w:tcW w:w="705"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47</w:t>
            </w:r>
            <w:r>
              <w:rPr>
                <w:rFonts w:hint="eastAsia" w:ascii="宋体" w:hAnsi="宋体" w:cs="宋体"/>
                <w:szCs w:val="21"/>
              </w:rPr>
            </w:r>
            <w:r/>
          </w:p>
        </w:tc>
        <w:tc>
          <w:tcPr>
            <w:tcW w:w="1333"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友谊中沟站</w:t>
            </w:r>
            <w:r>
              <w:rPr>
                <w:rFonts w:hint="eastAsia" w:ascii="宋体" w:hAnsi="宋体" w:cs="宋体"/>
                <w:szCs w:val="21"/>
              </w:rPr>
            </w:r>
            <w:r/>
          </w:p>
        </w:tc>
        <w:tc>
          <w:tcPr>
            <w:tcW w:w="717"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高港</w:t>
            </w:r>
            <w:r>
              <w:rPr>
                <w:rFonts w:hint="eastAsia" w:ascii="宋体" w:hAnsi="宋体" w:cs="宋体"/>
                <w:szCs w:val="21"/>
              </w:rPr>
            </w:r>
            <w:r/>
          </w:p>
        </w:tc>
        <w:tc>
          <w:tcPr>
            <w:tcW w:w="1770"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119°52′00″</w:t>
            </w:r>
            <w:r>
              <w:rPr>
                <w:rFonts w:hint="eastAsia" w:ascii="宋体" w:hAnsi="宋体" w:cs="宋体"/>
                <w:szCs w:val="21"/>
              </w:rPr>
            </w:r>
            <w:r/>
          </w:p>
        </w:tc>
        <w:tc>
          <w:tcPr>
            <w:tcW w:w="1920"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32°17′00″</w:t>
            </w:r>
            <w:r>
              <w:rPr>
                <w:rFonts w:hint="eastAsia" w:ascii="宋体" w:hAnsi="宋体" w:cs="宋体"/>
                <w:szCs w:val="21"/>
              </w:rPr>
            </w:r>
            <w:r/>
          </w:p>
        </w:tc>
        <w:tc>
          <w:tcPr>
            <w:tcW w:w="3483"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氨氮（SERES）、总磷（SERES）、总氮（SINOEPA）、高锰酸盐指数（SINOEPA）、五参数</w:t>
            </w:r>
            <w:r>
              <w:rPr>
                <w:rFonts w:hint="eastAsia" w:ascii="宋体" w:hAnsi="宋体" w:cs="宋体"/>
                <w:szCs w:val="21"/>
              </w:rPr>
            </w:r>
            <w:r/>
          </w:p>
        </w:tc>
      </w:tr>
      <w:tr>
        <w:trPr>
          <w:trHeight w:val="23"/>
        </w:trPr>
        <w:tc>
          <w:tcPr>
            <w:tcW w:w="705"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48</w:t>
            </w:r>
            <w:r>
              <w:rPr>
                <w:rFonts w:hint="eastAsia" w:ascii="宋体" w:hAnsi="宋体" w:cs="宋体"/>
                <w:szCs w:val="21"/>
              </w:rPr>
            </w:r>
            <w:r/>
          </w:p>
        </w:tc>
        <w:tc>
          <w:tcPr>
            <w:tcW w:w="1333"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文胜河站</w:t>
            </w:r>
            <w:r>
              <w:rPr>
                <w:rFonts w:hint="eastAsia" w:ascii="宋体" w:hAnsi="宋体" w:cs="宋体"/>
                <w:szCs w:val="21"/>
              </w:rPr>
            </w:r>
            <w:r/>
          </w:p>
        </w:tc>
        <w:tc>
          <w:tcPr>
            <w:tcW w:w="717"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高港</w:t>
            </w:r>
            <w:r>
              <w:rPr>
                <w:rFonts w:hint="eastAsia" w:ascii="宋体" w:hAnsi="宋体" w:cs="宋体"/>
                <w:szCs w:val="21"/>
              </w:rPr>
            </w:r>
            <w:r/>
          </w:p>
        </w:tc>
        <w:tc>
          <w:tcPr>
            <w:tcW w:w="1770"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119°52′00″</w:t>
            </w:r>
            <w:r>
              <w:rPr>
                <w:rFonts w:hint="eastAsia" w:ascii="宋体" w:hAnsi="宋体" w:cs="宋体"/>
                <w:szCs w:val="21"/>
              </w:rPr>
            </w:r>
            <w:r/>
          </w:p>
        </w:tc>
        <w:tc>
          <w:tcPr>
            <w:tcW w:w="1920"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32°16′00″</w:t>
            </w:r>
            <w:r>
              <w:rPr>
                <w:rFonts w:hint="eastAsia" w:ascii="宋体" w:hAnsi="宋体" w:cs="宋体"/>
                <w:szCs w:val="21"/>
              </w:rPr>
            </w:r>
            <w:r/>
          </w:p>
        </w:tc>
        <w:tc>
          <w:tcPr>
            <w:tcW w:w="3483"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氨氮（SERES）、总磷（SERES）、总氮（SINOEPA）、高锰酸盐指数（SINOEPA）、五参数</w:t>
            </w:r>
            <w:r>
              <w:rPr>
                <w:rFonts w:hint="eastAsia" w:ascii="宋体" w:hAnsi="宋体" w:cs="宋体"/>
                <w:szCs w:val="21"/>
              </w:rPr>
            </w:r>
            <w:r/>
          </w:p>
        </w:tc>
      </w:tr>
      <w:tr>
        <w:trPr>
          <w:trHeight w:val="23"/>
        </w:trPr>
        <w:tc>
          <w:tcPr>
            <w:tcW w:w="705"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49</w:t>
            </w:r>
            <w:r>
              <w:rPr>
                <w:rFonts w:hint="eastAsia" w:ascii="宋体" w:hAnsi="宋体" w:cs="宋体"/>
                <w:szCs w:val="21"/>
              </w:rPr>
            </w:r>
            <w:r/>
          </w:p>
        </w:tc>
        <w:tc>
          <w:tcPr>
            <w:tcW w:w="1333"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团结河站</w:t>
            </w:r>
            <w:r>
              <w:rPr>
                <w:rFonts w:hint="eastAsia" w:ascii="宋体" w:hAnsi="宋体" w:cs="宋体"/>
                <w:szCs w:val="21"/>
              </w:rPr>
            </w:r>
            <w:r/>
          </w:p>
        </w:tc>
        <w:tc>
          <w:tcPr>
            <w:tcW w:w="717"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泰兴</w:t>
            </w:r>
            <w:r>
              <w:rPr>
                <w:rFonts w:hint="eastAsia" w:ascii="宋体" w:hAnsi="宋体" w:cs="宋体"/>
                <w:szCs w:val="21"/>
              </w:rPr>
            </w:r>
            <w:r/>
          </w:p>
        </w:tc>
        <w:tc>
          <w:tcPr>
            <w:tcW w:w="1770"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119°55′00″</w:t>
            </w:r>
            <w:r>
              <w:rPr>
                <w:rFonts w:hint="eastAsia" w:ascii="宋体" w:hAnsi="宋体" w:cs="宋体"/>
                <w:szCs w:val="21"/>
              </w:rPr>
            </w:r>
            <w:r/>
          </w:p>
        </w:tc>
        <w:tc>
          <w:tcPr>
            <w:tcW w:w="1920"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32°10′00″</w:t>
            </w:r>
            <w:r>
              <w:rPr>
                <w:rFonts w:hint="eastAsia" w:ascii="宋体" w:hAnsi="宋体" w:cs="宋体"/>
                <w:szCs w:val="21"/>
              </w:rPr>
            </w:r>
            <w:r/>
          </w:p>
        </w:tc>
        <w:tc>
          <w:tcPr>
            <w:tcW w:w="3483"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氨氮（SERES）、总磷（SERES）、总氮（SINOEPA）、高锰酸盐指数（SINOEPA）、五参数</w:t>
            </w:r>
            <w:r>
              <w:rPr>
                <w:rFonts w:hint="eastAsia" w:ascii="宋体" w:hAnsi="宋体" w:cs="宋体"/>
                <w:szCs w:val="21"/>
              </w:rPr>
            </w:r>
            <w:r/>
          </w:p>
        </w:tc>
      </w:tr>
      <w:tr>
        <w:trPr>
          <w:trHeight w:val="23"/>
        </w:trPr>
        <w:tc>
          <w:tcPr>
            <w:tcW w:w="705"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50</w:t>
            </w:r>
            <w:r>
              <w:rPr>
                <w:rFonts w:hint="eastAsia" w:ascii="宋体" w:hAnsi="宋体" w:cs="宋体"/>
                <w:szCs w:val="21"/>
              </w:rPr>
            </w:r>
            <w:r/>
          </w:p>
        </w:tc>
        <w:tc>
          <w:tcPr>
            <w:tcW w:w="1333"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天星港站</w:t>
            </w:r>
            <w:r>
              <w:rPr>
                <w:rFonts w:hint="eastAsia" w:ascii="宋体" w:hAnsi="宋体" w:cs="宋体"/>
                <w:szCs w:val="21"/>
              </w:rPr>
            </w:r>
            <w:r/>
          </w:p>
        </w:tc>
        <w:tc>
          <w:tcPr>
            <w:tcW w:w="717"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泰兴</w:t>
            </w:r>
            <w:r>
              <w:rPr>
                <w:rFonts w:hint="eastAsia" w:ascii="宋体" w:hAnsi="宋体" w:cs="宋体"/>
                <w:szCs w:val="21"/>
              </w:rPr>
            </w:r>
            <w:r/>
          </w:p>
        </w:tc>
        <w:tc>
          <w:tcPr>
            <w:tcW w:w="1770"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119°57′00″</w:t>
            </w:r>
            <w:r>
              <w:rPr>
                <w:rFonts w:hint="eastAsia" w:ascii="宋体" w:hAnsi="宋体" w:cs="宋体"/>
                <w:szCs w:val="21"/>
              </w:rPr>
            </w:r>
            <w:r/>
          </w:p>
        </w:tc>
        <w:tc>
          <w:tcPr>
            <w:tcW w:w="1920"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32°5′00″</w:t>
            </w:r>
            <w:r>
              <w:rPr>
                <w:rFonts w:hint="eastAsia" w:ascii="宋体" w:hAnsi="宋体" w:cs="宋体"/>
                <w:szCs w:val="21"/>
              </w:rPr>
            </w:r>
            <w:r/>
          </w:p>
        </w:tc>
        <w:tc>
          <w:tcPr>
            <w:tcW w:w="3483" w:type="dxa"/>
            <w:vAlign w:val="center"/>
            <w:textDirection w:val="lrTb"/>
            <w:noWrap w:val="false"/>
          </w:tcPr>
          <w:p>
            <w:pPr>
              <w:pStyle w:val="1062"/>
              <w:jc w:val="center"/>
              <w:spacing w:line="320" w:lineRule="exact"/>
              <w:rPr>
                <w:rFonts w:hint="eastAsia" w:ascii="宋体" w:hAnsi="宋体" w:cs="宋体"/>
                <w:szCs w:val="21"/>
              </w:rPr>
            </w:pPr>
            <w:r>
              <w:rPr>
                <w:rFonts w:hint="eastAsia" w:ascii="宋体" w:hAnsi="宋体" w:cs="宋体"/>
                <w:szCs w:val="21"/>
              </w:rPr>
              <w:t xml:space="preserve">氨氮（SERES）、总磷（SERES）、总氮（SINOEPA）、高锰酸盐指数（SINOEPA）、五参数</w:t>
            </w:r>
            <w:r>
              <w:rPr>
                <w:rFonts w:hint="eastAsia" w:ascii="宋体" w:hAnsi="宋体" w:cs="宋体"/>
                <w:szCs w:val="21"/>
              </w:rPr>
            </w:r>
            <w:r/>
          </w:p>
        </w:tc>
      </w:tr>
    </w:tbl>
    <w:p>
      <w:pPr>
        <w:pStyle w:val="1062"/>
        <w:ind w:firstLine="420"/>
        <w:spacing w:line="440" w:lineRule="exact"/>
        <w:widowControl/>
        <w:rPr>
          <w:rFonts w:hint="eastAsia" w:ascii="宋体" w:hAnsi="宋体" w:cs="宋体"/>
          <w:szCs w:val="21"/>
        </w:rPr>
      </w:pPr>
      <w:r>
        <w:rPr>
          <w:rFonts w:hint="eastAsia" w:ascii="宋体" w:hAnsi="宋体" w:cs="宋体"/>
          <w:szCs w:val="21"/>
        </w:rPr>
        <w:t xml:space="preserve">3.1.2水质自动监测系统的运维管理内容</w:t>
      </w:r>
      <w:r>
        <w:rPr>
          <w:rFonts w:hint="eastAsia" w:ascii="宋体" w:hAnsi="宋体" w:cs="宋体"/>
          <w:szCs w:val="21"/>
        </w:rPr>
      </w:r>
      <w:r/>
    </w:p>
    <w:p>
      <w:pPr>
        <w:pStyle w:val="1062"/>
        <w:ind w:firstLine="420"/>
        <w:spacing w:line="440" w:lineRule="exact"/>
        <w:widowControl/>
        <w:rPr>
          <w:rFonts w:hint="eastAsia" w:ascii="宋体" w:hAnsi="宋体" w:cs="宋体"/>
          <w:szCs w:val="21"/>
        </w:rPr>
      </w:pPr>
      <w:r>
        <w:rPr>
          <w:rFonts w:hint="eastAsia" w:ascii="宋体" w:hAnsi="宋体" w:cs="宋体"/>
          <w:szCs w:val="21"/>
        </w:rPr>
        <w:t xml:space="preserve">3.1.2.1  提供、配制并定期更换在线监测仪器所需试剂、标样</w:t>
      </w:r>
      <w:r>
        <w:rPr>
          <w:rFonts w:hint="eastAsia" w:ascii="宋体" w:hAnsi="宋体" w:cs="宋体"/>
          <w:szCs w:val="21"/>
        </w:rPr>
      </w:r>
      <w:r/>
    </w:p>
    <w:p>
      <w:pPr>
        <w:pStyle w:val="1062"/>
        <w:ind w:firstLine="420"/>
        <w:spacing w:line="440" w:lineRule="exact"/>
        <w:widowControl/>
        <w:rPr>
          <w:rFonts w:hint="eastAsia" w:ascii="宋体" w:hAnsi="宋体" w:cs="宋体"/>
          <w:szCs w:val="21"/>
        </w:rPr>
      </w:pPr>
      <w:r>
        <w:rPr>
          <w:rFonts w:hint="eastAsia" w:ascii="宋体" w:hAnsi="宋体" w:cs="宋体"/>
          <w:szCs w:val="21"/>
        </w:rPr>
        <w:t xml:space="preserve">▲3.1.2.2根据江苏省有关水质自动站备品备件管理制度的要求，供应商应采购使用设备原厂家的配件并获得主要设备厂家（浙江微兰）的授权确保售后维修使用原厂家备品备件并按期更换，所产生的费用均由中标方负责。</w:t>
      </w:r>
      <w:r>
        <w:rPr>
          <w:rFonts w:hint="eastAsia" w:ascii="宋体" w:hAnsi="宋体" w:cs="宋体"/>
          <w:szCs w:val="21"/>
        </w:rPr>
      </w:r>
      <w:r/>
    </w:p>
    <w:p>
      <w:pPr>
        <w:pStyle w:val="1062"/>
        <w:ind w:firstLine="420"/>
        <w:spacing w:line="440" w:lineRule="exact"/>
        <w:widowControl/>
        <w:rPr>
          <w:rFonts w:hint="eastAsia" w:ascii="宋体" w:hAnsi="宋体" w:cs="宋体"/>
          <w:szCs w:val="21"/>
        </w:rPr>
      </w:pPr>
      <w:r>
        <w:rPr>
          <w:rFonts w:hint="eastAsia" w:ascii="宋体" w:hAnsi="宋体" w:cs="宋体"/>
          <w:szCs w:val="21"/>
        </w:rPr>
        <w:t xml:space="preserve">▲3.1.2.3须针对水站系统和仪表制定每年保养检修计划并按期进行。保养检修须包括系统的全面清洗和检修、仪器管路清洗、主要备件的更换、仪器的性能测试检查等内容。</w:t>
      </w:r>
      <w:r>
        <w:rPr>
          <w:rFonts w:hint="eastAsia" w:ascii="宋体" w:hAnsi="宋体" w:cs="宋体"/>
          <w:szCs w:val="21"/>
        </w:rPr>
      </w:r>
      <w:r/>
    </w:p>
    <w:p>
      <w:pPr>
        <w:pStyle w:val="1062"/>
        <w:ind w:firstLine="420"/>
        <w:spacing w:line="440" w:lineRule="exact"/>
        <w:widowControl/>
        <w:rPr>
          <w:rFonts w:hint="eastAsia" w:ascii="宋体" w:hAnsi="宋体" w:cs="宋体"/>
          <w:szCs w:val="21"/>
        </w:rPr>
      </w:pPr>
      <w:r>
        <w:rPr>
          <w:rFonts w:hint="eastAsia" w:ascii="宋体" w:hAnsi="宋体" w:cs="宋体"/>
          <w:szCs w:val="21"/>
        </w:rPr>
        <w:t xml:space="preserve">▲3.1.2.4按照《江苏省环境水质（地表水）自动监测预警系统运行管理办法（试行）》要求，及时排除水站系统和仪表出现的故障，并对各种原因造成的仪器故障进行维修（由于地震、洪水和战争等不可预防和不可抗拒因素造成的自动站系统及仪器损坏除外）。所有水站运维期间的仪器维修及配件更换所产生的费用均由中标方负责。</w:t>
      </w:r>
      <w:r>
        <w:rPr>
          <w:rFonts w:hint="eastAsia" w:ascii="宋体" w:hAnsi="宋体" w:cs="宋体"/>
          <w:szCs w:val="21"/>
        </w:rPr>
      </w:r>
      <w:r/>
    </w:p>
    <w:p>
      <w:pPr>
        <w:pStyle w:val="1062"/>
        <w:ind w:firstLine="420"/>
        <w:spacing w:line="440" w:lineRule="exact"/>
        <w:widowControl/>
        <w:rPr>
          <w:rFonts w:hint="eastAsia" w:ascii="宋体" w:hAnsi="宋体" w:cs="宋体"/>
          <w:szCs w:val="21"/>
        </w:rPr>
      </w:pPr>
      <w:r>
        <w:rPr>
          <w:rFonts w:hint="eastAsia" w:ascii="宋体" w:hAnsi="宋体" w:cs="宋体"/>
          <w:szCs w:val="21"/>
        </w:rPr>
        <w:t xml:space="preserve">3.1.2.5 按照《</w:t>
      </w:r>
      <w:r>
        <w:rPr>
          <w:rFonts w:hint="eastAsia" w:ascii="宋体" w:hAnsi="宋体" w:cs="宋体"/>
          <w:szCs w:val="21"/>
          <w:lang w:val="en-US" w:eastAsia="zh-CN"/>
        </w:rPr>
        <w:t xml:space="preserve">地表水水质自动监测站（常规五参数、COD</w:t>
      </w:r>
      <w:r>
        <w:rPr>
          <w:rFonts w:hint="eastAsia" w:ascii="宋体" w:hAnsi="宋体" w:cs="宋体"/>
          <w:sz w:val="21"/>
          <w:szCs w:val="21"/>
          <w:vertAlign w:val="subscript"/>
          <w:lang w:val="en-US" w:eastAsia="zh-CN"/>
        </w:rPr>
        <w:t xml:space="preserve">Mn</w:t>
      </w:r>
      <w:r>
        <w:rPr>
          <w:rFonts w:hint="eastAsia" w:ascii="宋体" w:hAnsi="宋体" w:cs="宋体"/>
          <w:szCs w:val="21"/>
          <w:lang w:val="en-US" w:eastAsia="zh-CN"/>
        </w:rPr>
        <w:t xml:space="preserve">、NH</w:t>
      </w:r>
      <w:r>
        <w:rPr>
          <w:rFonts w:hint="eastAsia" w:ascii="宋体" w:hAnsi="宋体" w:eastAsia="宋体" w:cs="宋体"/>
          <w:sz w:val="21"/>
          <w:szCs w:val="21"/>
          <w:vertAlign w:val="subscript"/>
          <w:lang w:val="en-US" w:eastAsia="zh-CN"/>
        </w:rPr>
        <w:t xml:space="preserve">3</w:t>
      </w:r>
      <w:r>
        <w:rPr>
          <w:rFonts w:hint="eastAsia" w:ascii="宋体" w:hAnsi="宋体" w:eastAsia="宋体" w:cs="宋体"/>
          <w:sz w:val="21"/>
          <w:szCs w:val="21"/>
          <w:vertAlign w:val="baseline"/>
          <w:lang w:val="en-US" w:eastAsia="zh-CN"/>
        </w:rPr>
        <w:t xml:space="preserve">-</w:t>
      </w:r>
      <w:r>
        <w:rPr>
          <w:rFonts w:hint="eastAsia" w:ascii="宋体" w:hAnsi="宋体" w:cs="宋体"/>
          <w:szCs w:val="21"/>
          <w:lang w:val="en-US" w:eastAsia="zh-CN"/>
        </w:rPr>
        <w:t xml:space="preserve">N、TP、TN）运行维护技术规范f</w:t>
      </w:r>
      <w:r>
        <w:rPr>
          <w:rFonts w:hint="eastAsia" w:ascii="宋体" w:hAnsi="宋体" w:cs="宋体"/>
          <w:szCs w:val="21"/>
        </w:rPr>
        <w:t xml:space="preserve">》要求对水站仪表进行定期校准、核查、比对、性能测试，</w:t>
      </w:r>
      <w:r>
        <w:rPr>
          <w:rFonts w:hint="eastAsia" w:ascii="宋体" w:hAnsi="宋体" w:cs="宋体"/>
          <w:szCs w:val="21"/>
          <w:lang w:val="en-US" w:eastAsia="zh-CN"/>
        </w:rPr>
        <w:t xml:space="preserve">pH、溶解氧、电导率、浊度每周至少开展1次标样核查，COD</w:t>
      </w:r>
      <w:r>
        <w:rPr>
          <w:rFonts w:hint="eastAsia" w:ascii="宋体" w:hAnsi="宋体" w:cs="宋体"/>
          <w:sz w:val="21"/>
          <w:szCs w:val="21"/>
          <w:vertAlign w:val="subscript"/>
          <w:lang w:val="en-US" w:eastAsia="zh-CN"/>
        </w:rPr>
        <w:t xml:space="preserve">Mn</w:t>
      </w:r>
      <w:r>
        <w:rPr>
          <w:rFonts w:hint="eastAsia" w:ascii="宋体" w:hAnsi="宋体" w:cs="宋体"/>
          <w:szCs w:val="21"/>
          <w:lang w:val="en-US" w:eastAsia="zh-CN"/>
        </w:rPr>
        <w:t xml:space="preserve">、NH</w:t>
      </w:r>
      <w:r>
        <w:rPr>
          <w:rFonts w:hint="eastAsia" w:ascii="宋体" w:hAnsi="宋体" w:eastAsia="宋体" w:cs="宋体"/>
          <w:sz w:val="21"/>
          <w:szCs w:val="21"/>
          <w:vertAlign w:val="subscript"/>
          <w:lang w:val="en-US" w:eastAsia="zh-CN"/>
        </w:rPr>
        <w:t xml:space="preserve">3</w:t>
      </w:r>
      <w:r>
        <w:rPr>
          <w:rFonts w:hint="eastAsia" w:ascii="宋体" w:hAnsi="宋体" w:eastAsia="宋体" w:cs="宋体"/>
          <w:sz w:val="21"/>
          <w:szCs w:val="21"/>
          <w:vertAlign w:val="baseline"/>
          <w:lang w:val="en-US" w:eastAsia="zh-CN"/>
        </w:rPr>
        <w:t xml:space="preserve">-</w:t>
      </w:r>
      <w:r>
        <w:rPr>
          <w:rFonts w:hint="eastAsia" w:ascii="宋体" w:hAnsi="宋体" w:cs="宋体"/>
          <w:szCs w:val="21"/>
          <w:lang w:val="en-US" w:eastAsia="zh-CN"/>
        </w:rPr>
        <w:t xml:space="preserve">N、TP</w:t>
      </w:r>
      <w:r>
        <w:rPr>
          <w:rFonts w:hint="eastAsia" w:ascii="宋体" w:hAnsi="宋体" w:cs="宋体"/>
          <w:szCs w:val="21"/>
        </w:rPr>
        <w:t xml:space="preserve">每月</w:t>
      </w:r>
      <w:r>
        <w:rPr>
          <w:rFonts w:hint="eastAsia" w:ascii="宋体" w:hAnsi="宋体" w:cs="宋体"/>
          <w:szCs w:val="21"/>
          <w:lang w:val="en-US" w:eastAsia="zh-CN"/>
        </w:rPr>
        <w:t xml:space="preserve">至少开展1次多线性核查。针对评价为</w:t>
      </w:r>
      <w:r>
        <w:rPr>
          <w:rFonts w:hint="eastAsia" w:ascii="宋体" w:hAnsi="宋体" w:eastAsia="宋体" w:cs="宋体"/>
          <w:szCs w:val="21"/>
          <w:lang w:val="en-US" w:eastAsia="zh-CN"/>
        </w:rPr>
        <w:t xml:space="preserve">Ⅲ至劣V类的水体</w:t>
      </w:r>
      <w:r>
        <w:rPr>
          <w:rFonts w:hint="eastAsia" w:ascii="宋体" w:hAnsi="宋体" w:cs="宋体"/>
          <w:szCs w:val="21"/>
          <w:lang w:val="en-US" w:eastAsia="zh-CN"/>
        </w:rPr>
        <w:t xml:space="preserve">COD</w:t>
      </w:r>
      <w:r>
        <w:rPr>
          <w:rFonts w:hint="eastAsia" w:ascii="宋体" w:hAnsi="宋体" w:cs="宋体"/>
          <w:sz w:val="21"/>
          <w:szCs w:val="21"/>
          <w:vertAlign w:val="subscript"/>
          <w:lang w:val="en-US" w:eastAsia="zh-CN"/>
        </w:rPr>
        <w:t xml:space="preserve">Mn</w:t>
      </w:r>
      <w:r>
        <w:rPr>
          <w:rFonts w:hint="eastAsia" w:ascii="宋体" w:hAnsi="宋体" w:cs="宋体"/>
          <w:szCs w:val="21"/>
          <w:lang w:val="en-US" w:eastAsia="zh-CN"/>
        </w:rPr>
        <w:t xml:space="preserve">、NH</w:t>
      </w:r>
      <w:r>
        <w:rPr>
          <w:rFonts w:hint="eastAsia" w:ascii="宋体" w:hAnsi="宋体" w:eastAsia="宋体" w:cs="宋体"/>
          <w:sz w:val="21"/>
          <w:szCs w:val="21"/>
          <w:vertAlign w:val="subscript"/>
          <w:lang w:val="en-US" w:eastAsia="zh-CN"/>
        </w:rPr>
        <w:t xml:space="preserve">3</w:t>
      </w:r>
      <w:r>
        <w:rPr>
          <w:rFonts w:hint="eastAsia" w:ascii="宋体" w:hAnsi="宋体" w:eastAsia="宋体" w:cs="宋体"/>
          <w:sz w:val="21"/>
          <w:szCs w:val="21"/>
          <w:vertAlign w:val="baseline"/>
          <w:lang w:val="en-US" w:eastAsia="zh-CN"/>
        </w:rPr>
        <w:t xml:space="preserve">-</w:t>
      </w:r>
      <w:r>
        <w:rPr>
          <w:rFonts w:hint="eastAsia" w:ascii="宋体" w:hAnsi="宋体" w:cs="宋体"/>
          <w:szCs w:val="21"/>
          <w:lang w:val="en-US" w:eastAsia="zh-CN"/>
        </w:rPr>
        <w:t xml:space="preserve">N、TP监测仪器每月至少开展1次加标回收率测试</w:t>
      </w:r>
      <w:r>
        <w:rPr>
          <w:rFonts w:hint="eastAsia" w:ascii="宋体" w:hAnsi="宋体" w:eastAsia="宋体" w:cs="宋体"/>
          <w:szCs w:val="21"/>
          <w:lang w:val="en-US" w:eastAsia="zh-CN"/>
        </w:rPr>
        <w:t xml:space="preserve">，每季度至少开展1次实际水样比对，</w:t>
      </w:r>
      <w:r>
        <w:rPr>
          <w:rFonts w:hint="eastAsia" w:ascii="宋体" w:hAnsi="宋体" w:cs="宋体"/>
          <w:szCs w:val="21"/>
        </w:rPr>
        <w:t xml:space="preserve">其中高锰酸盐指数、氨氮、总磷需送有资质的实验室检测并出具CMA检测报告。</w:t>
      </w:r>
      <w:r>
        <w:rPr>
          <w:rFonts w:hint="eastAsia" w:ascii="宋体" w:hAnsi="宋体" w:cs="宋体"/>
          <w:szCs w:val="21"/>
        </w:rPr>
      </w:r>
      <w:r/>
    </w:p>
    <w:p>
      <w:pPr>
        <w:pStyle w:val="1062"/>
        <w:ind w:firstLine="420"/>
        <w:spacing w:line="440" w:lineRule="exact"/>
        <w:widowControl/>
        <w:rPr>
          <w:rFonts w:hint="eastAsia" w:ascii="宋体" w:hAnsi="宋体" w:cs="宋体"/>
          <w:szCs w:val="21"/>
        </w:rPr>
      </w:pPr>
      <w:r>
        <w:rPr>
          <w:rFonts w:hint="eastAsia" w:ascii="宋体" w:hAnsi="宋体" w:cs="宋体"/>
          <w:szCs w:val="21"/>
        </w:rPr>
        <w:t xml:space="preserve">3.1.2.6 配合健康长江泰州行动指挥中心进行水站质量保证和质量质控工作。</w:t>
      </w:r>
      <w:r>
        <w:rPr>
          <w:rFonts w:hint="eastAsia" w:ascii="宋体" w:hAnsi="宋体" w:cs="宋体"/>
          <w:szCs w:val="21"/>
        </w:rPr>
      </w:r>
      <w:r/>
    </w:p>
    <w:p>
      <w:pPr>
        <w:pStyle w:val="1062"/>
        <w:ind w:firstLine="420"/>
        <w:spacing w:line="440" w:lineRule="exact"/>
        <w:widowControl/>
        <w:rPr>
          <w:rFonts w:hint="eastAsia" w:ascii="宋体" w:hAnsi="宋体" w:cs="宋体"/>
          <w:szCs w:val="21"/>
        </w:rPr>
      </w:pPr>
      <w:r>
        <w:rPr>
          <w:rFonts w:hint="eastAsia" w:ascii="宋体" w:hAnsi="宋体" w:cs="宋体"/>
          <w:szCs w:val="21"/>
        </w:rPr>
        <w:t xml:space="preserve">3.1.2.7 随时接受健康长江泰州行动指挥中心的工作考核及质量考核。</w:t>
      </w:r>
      <w:r>
        <w:rPr>
          <w:rFonts w:hint="eastAsia" w:ascii="宋体" w:hAnsi="宋体" w:cs="宋体"/>
          <w:szCs w:val="21"/>
        </w:rPr>
      </w:r>
      <w:r/>
    </w:p>
    <w:p>
      <w:pPr>
        <w:pStyle w:val="1062"/>
        <w:ind w:firstLine="420"/>
        <w:spacing w:line="440" w:lineRule="exact"/>
        <w:widowControl/>
        <w:rPr>
          <w:rFonts w:hint="eastAsia" w:ascii="宋体" w:hAnsi="宋体" w:cs="宋体"/>
          <w:szCs w:val="21"/>
        </w:rPr>
      </w:pPr>
      <w:r>
        <w:rPr>
          <w:rFonts w:hint="eastAsia" w:ascii="宋体" w:hAnsi="宋体" w:cs="宋体"/>
          <w:szCs w:val="21"/>
        </w:rPr>
        <w:t xml:space="preserve">3.1.2.8 负责站房、栈桥的维修，防雷设施的维护工作。</w:t>
      </w:r>
      <w:r>
        <w:rPr>
          <w:rFonts w:hint="eastAsia" w:ascii="宋体" w:hAnsi="宋体" w:cs="宋体"/>
          <w:szCs w:val="21"/>
        </w:rPr>
      </w:r>
      <w:r/>
    </w:p>
    <w:p>
      <w:pPr>
        <w:pStyle w:val="1062"/>
        <w:ind w:firstLine="420"/>
        <w:spacing w:line="440" w:lineRule="exact"/>
        <w:widowControl/>
        <w:rPr>
          <w:rFonts w:hint="eastAsia" w:ascii="宋体" w:hAnsi="宋体" w:cs="宋体"/>
          <w:szCs w:val="21"/>
        </w:rPr>
      </w:pPr>
      <w:r>
        <w:rPr>
          <w:rFonts w:hint="eastAsia" w:ascii="宋体" w:hAnsi="宋体" w:cs="宋体"/>
          <w:szCs w:val="21"/>
        </w:rPr>
        <w:t xml:space="preserve">3.1.2.9 保证站房清洁，整齐。</w:t>
      </w:r>
      <w:r>
        <w:rPr>
          <w:rFonts w:hint="eastAsia" w:ascii="宋体" w:hAnsi="宋体" w:cs="宋体"/>
          <w:szCs w:val="21"/>
        </w:rPr>
      </w:r>
      <w:r/>
    </w:p>
    <w:p>
      <w:pPr>
        <w:pStyle w:val="1062"/>
        <w:ind w:firstLine="420"/>
        <w:spacing w:line="440" w:lineRule="exact"/>
        <w:widowControl/>
        <w:rPr>
          <w:rFonts w:hint="eastAsia" w:ascii="宋体" w:hAnsi="宋体" w:cs="宋体"/>
          <w:szCs w:val="21"/>
        </w:rPr>
      </w:pPr>
      <w:r>
        <w:rPr>
          <w:rFonts w:hint="eastAsia" w:ascii="宋体" w:hAnsi="宋体" w:cs="宋体"/>
          <w:szCs w:val="21"/>
        </w:rPr>
        <w:t xml:space="preserve">3.1.2.10 认真、及时做好维护记录，汇总各水站每周维护记录，每月以书面形式报业主，书面报告作为运行维护考核依据之一，具体包括：</w:t>
      </w:r>
      <w:r>
        <w:rPr>
          <w:rFonts w:hint="eastAsia" w:ascii="宋体" w:hAnsi="宋体" w:cs="宋体"/>
          <w:szCs w:val="21"/>
        </w:rPr>
      </w:r>
      <w:r/>
    </w:p>
    <w:p>
      <w:pPr>
        <w:pStyle w:val="1062"/>
        <w:ind w:firstLine="420"/>
        <w:spacing w:line="440" w:lineRule="exact"/>
        <w:widowControl/>
        <w:rPr>
          <w:rFonts w:hint="eastAsia" w:ascii="宋体" w:hAnsi="宋体" w:cs="宋体"/>
          <w:szCs w:val="21"/>
        </w:rPr>
      </w:pPr>
      <w:r>
        <w:rPr>
          <w:rFonts w:hint="eastAsia" w:ascii="宋体" w:hAnsi="宋体" w:cs="宋体"/>
          <w:szCs w:val="21"/>
        </w:rPr>
        <w:t xml:space="preserve">（1）自动站每日运行数据报表统计。</w:t>
      </w:r>
      <w:r>
        <w:rPr>
          <w:rFonts w:hint="eastAsia" w:ascii="宋体" w:hAnsi="宋体" w:cs="宋体"/>
          <w:szCs w:val="21"/>
        </w:rPr>
      </w:r>
      <w:r/>
    </w:p>
    <w:p>
      <w:pPr>
        <w:pStyle w:val="1062"/>
        <w:ind w:firstLine="420"/>
        <w:spacing w:line="440" w:lineRule="exact"/>
        <w:widowControl/>
        <w:rPr>
          <w:rFonts w:hint="eastAsia" w:ascii="宋体" w:hAnsi="宋体" w:cs="宋体"/>
          <w:szCs w:val="21"/>
        </w:rPr>
      </w:pPr>
      <w:r>
        <w:rPr>
          <w:rFonts w:hint="eastAsia" w:ascii="宋体" w:hAnsi="宋体" w:cs="宋体"/>
          <w:szCs w:val="21"/>
        </w:rPr>
        <w:t xml:space="preserve">（2）自动站现场维护记录。</w:t>
      </w:r>
      <w:r>
        <w:rPr>
          <w:rFonts w:hint="eastAsia" w:ascii="宋体" w:hAnsi="宋体" w:cs="宋体"/>
          <w:szCs w:val="21"/>
        </w:rPr>
      </w:r>
      <w:r/>
    </w:p>
    <w:p>
      <w:pPr>
        <w:pStyle w:val="1062"/>
        <w:ind w:firstLine="420"/>
        <w:spacing w:line="440" w:lineRule="exact"/>
        <w:widowControl/>
        <w:rPr>
          <w:rFonts w:hint="eastAsia" w:ascii="宋体" w:hAnsi="宋体" w:cs="宋体"/>
          <w:szCs w:val="21"/>
        </w:rPr>
      </w:pPr>
      <w:r>
        <w:rPr>
          <w:rFonts w:hint="eastAsia" w:ascii="宋体" w:hAnsi="宋体" w:cs="宋体"/>
          <w:szCs w:val="21"/>
        </w:rPr>
        <w:t xml:space="preserve">（3）自动站仪器设备故障及排除情况登记表。</w:t>
      </w:r>
      <w:r>
        <w:rPr>
          <w:rFonts w:hint="eastAsia" w:ascii="宋体" w:hAnsi="宋体" w:cs="宋体"/>
          <w:szCs w:val="21"/>
        </w:rPr>
      </w:r>
      <w:r/>
    </w:p>
    <w:p>
      <w:pPr>
        <w:pStyle w:val="1062"/>
        <w:ind w:firstLine="420"/>
        <w:spacing w:line="440" w:lineRule="exact"/>
        <w:widowControl/>
        <w:rPr>
          <w:rFonts w:hint="eastAsia" w:ascii="宋体" w:hAnsi="宋体" w:cs="宋体"/>
          <w:szCs w:val="21"/>
        </w:rPr>
      </w:pPr>
      <w:r>
        <w:rPr>
          <w:rFonts w:hint="eastAsia" w:ascii="宋体" w:hAnsi="宋体" w:cs="宋体"/>
          <w:szCs w:val="21"/>
        </w:rPr>
        <w:t xml:space="preserve">（4）自动站每月运行情况。</w:t>
      </w:r>
      <w:r>
        <w:rPr>
          <w:rFonts w:hint="eastAsia" w:ascii="宋体" w:hAnsi="宋体" w:cs="宋体"/>
          <w:szCs w:val="21"/>
        </w:rPr>
      </w:r>
      <w:r/>
    </w:p>
    <w:p>
      <w:pPr>
        <w:pStyle w:val="1062"/>
        <w:ind w:firstLine="420"/>
        <w:spacing w:line="440" w:lineRule="exact"/>
        <w:widowControl/>
        <w:rPr>
          <w:rFonts w:hint="eastAsia" w:ascii="宋体" w:hAnsi="宋体" w:cs="宋体"/>
          <w:szCs w:val="21"/>
        </w:rPr>
      </w:pPr>
      <w:r>
        <w:rPr>
          <w:rFonts w:hint="eastAsia" w:ascii="宋体" w:hAnsi="宋体" w:cs="宋体"/>
          <w:szCs w:val="21"/>
        </w:rPr>
        <w:t xml:space="preserve">（5）自动站备品备件管理登记表。</w:t>
      </w:r>
      <w:r>
        <w:rPr>
          <w:rFonts w:hint="eastAsia" w:ascii="宋体" w:hAnsi="宋体" w:cs="宋体"/>
          <w:szCs w:val="21"/>
        </w:rPr>
      </w:r>
      <w:r/>
    </w:p>
    <w:p>
      <w:pPr>
        <w:pStyle w:val="1062"/>
        <w:ind w:firstLine="420"/>
        <w:spacing w:line="440" w:lineRule="exact"/>
        <w:widowControl/>
        <w:rPr>
          <w:rFonts w:hint="eastAsia" w:ascii="宋体" w:hAnsi="宋体" w:cs="宋体"/>
          <w:szCs w:val="21"/>
        </w:rPr>
      </w:pPr>
      <w:r>
        <w:rPr>
          <w:rFonts w:hint="eastAsia" w:ascii="宋体" w:hAnsi="宋体" w:cs="宋体"/>
          <w:szCs w:val="21"/>
        </w:rPr>
        <w:t xml:space="preserve">3.1.3 在运营维护及管理期间，中标人必须遵守国家的有关法律、法规及其他规定，本着为业主方负责的精神，依照规范，科学管理使各监测监控系统运行达到国家及行业颁布的技术标准和业主方要求的考核指标要求；使水质自动监测系统运行真正发挥其效能和作用。</w:t>
      </w:r>
      <w:r>
        <w:rPr>
          <w:rFonts w:hint="eastAsia" w:ascii="宋体" w:hAnsi="宋体" w:cs="宋体"/>
          <w:szCs w:val="21"/>
        </w:rPr>
      </w:r>
      <w:r/>
    </w:p>
    <w:p>
      <w:pPr>
        <w:pStyle w:val="1062"/>
        <w:ind w:firstLine="420"/>
        <w:spacing w:line="440" w:lineRule="exact"/>
        <w:widowControl/>
        <w:rPr>
          <w:rFonts w:hint="eastAsia" w:ascii="宋体" w:hAnsi="宋体" w:cs="宋体"/>
          <w:szCs w:val="21"/>
        </w:rPr>
      </w:pPr>
      <w:r>
        <w:rPr>
          <w:rFonts w:hint="eastAsia" w:ascii="宋体" w:hAnsi="宋体" w:cs="宋体"/>
          <w:szCs w:val="21"/>
        </w:rPr>
        <w:t xml:space="preserve">3.1.4财产保护： 运营期间，委托运营维护及管理的全部资产（包括全部产权和建筑物、设备、软件、配套设施、水质自动站和配套监控系统产生的各类数据信息及相关文档资料）属业主方所有。未经业主方同意，中标人不得以任何方式对各类财产进行出售、抵押或转移；同时，在委托运营及管理期间，中标人有责任保证上述全部资产的完整、安全并处于良好状态。</w:t>
      </w:r>
      <w:r>
        <w:rPr>
          <w:rFonts w:hint="eastAsia" w:ascii="宋体" w:hAnsi="宋体" w:cs="宋体"/>
          <w:szCs w:val="21"/>
        </w:rPr>
      </w:r>
      <w:r/>
    </w:p>
    <w:p>
      <w:pPr>
        <w:pStyle w:val="1062"/>
        <w:ind w:firstLine="420"/>
        <w:spacing w:line="440" w:lineRule="exact"/>
        <w:widowControl/>
        <w:rPr>
          <w:rFonts w:hint="eastAsia" w:ascii="宋体" w:hAnsi="宋体" w:cs="宋体"/>
          <w:szCs w:val="21"/>
        </w:rPr>
      </w:pPr>
      <w:r>
        <w:rPr>
          <w:rFonts w:hint="eastAsia" w:ascii="宋体" w:hAnsi="宋体" w:cs="宋体"/>
          <w:szCs w:val="21"/>
        </w:rPr>
        <w:t xml:space="preserve">3.1.5协助采购人和托管站做好水站固定资产的管理、备品配件的登记等工作。</w:t>
      </w:r>
      <w:r>
        <w:rPr>
          <w:rFonts w:hint="eastAsia" w:ascii="宋体" w:hAnsi="宋体" w:cs="宋体"/>
          <w:szCs w:val="21"/>
        </w:rPr>
      </w:r>
      <w:r/>
    </w:p>
    <w:p>
      <w:pPr>
        <w:pStyle w:val="1062"/>
        <w:ind w:firstLine="420"/>
        <w:spacing w:line="440" w:lineRule="exact"/>
        <w:widowControl/>
        <w:rPr>
          <w:rFonts w:hint="eastAsia" w:ascii="宋体" w:hAnsi="宋体" w:cs="宋体"/>
          <w:szCs w:val="21"/>
        </w:rPr>
      </w:pPr>
      <w:r>
        <w:rPr>
          <w:rFonts w:hint="eastAsia" w:ascii="宋体" w:hAnsi="宋体" w:cs="宋体"/>
          <w:szCs w:val="21"/>
        </w:rPr>
        <w:t xml:space="preserve">3.1.6积极参加采购人主办的技术培训班，加强业务学习，不断提高业务能力和水平；定期接受采购人的工作考核和质控考核。</w:t>
      </w:r>
      <w:r>
        <w:rPr>
          <w:rFonts w:hint="eastAsia" w:ascii="宋体" w:hAnsi="宋体" w:cs="宋体"/>
          <w:szCs w:val="21"/>
        </w:rPr>
      </w:r>
      <w:r/>
    </w:p>
    <w:p>
      <w:pPr>
        <w:pStyle w:val="1062"/>
        <w:ind w:firstLine="420"/>
        <w:spacing w:line="440" w:lineRule="exact"/>
        <w:widowControl/>
        <w:rPr>
          <w:rFonts w:hint="eastAsia" w:ascii="宋体" w:hAnsi="宋体" w:cs="宋体"/>
          <w:szCs w:val="21"/>
        </w:rPr>
      </w:pPr>
      <w:r>
        <w:rPr>
          <w:rFonts w:hint="eastAsia" w:ascii="宋体" w:hAnsi="宋体" w:cs="宋体"/>
          <w:szCs w:val="21"/>
        </w:rPr>
        <w:t xml:space="preserve">3.1.7按照《江苏省环境水质（地表水）自动监测预警系统运行管理办法（试行）》及其实施细则要求对运营水站进行管理。</w:t>
      </w:r>
      <w:r>
        <w:rPr>
          <w:rFonts w:hint="eastAsia" w:ascii="宋体" w:hAnsi="宋体" w:cs="宋体"/>
          <w:szCs w:val="21"/>
        </w:rPr>
      </w:r>
      <w:r/>
    </w:p>
    <w:p>
      <w:pPr>
        <w:pStyle w:val="1062"/>
        <w:ind w:firstLine="420"/>
        <w:spacing w:line="440" w:lineRule="exact"/>
        <w:widowControl/>
        <w:rPr>
          <w:rFonts w:hint="eastAsia" w:ascii="宋体" w:hAnsi="宋体" w:cs="宋体"/>
          <w:szCs w:val="21"/>
        </w:rPr>
      </w:pPr>
      <w:r>
        <w:rPr>
          <w:rFonts w:hint="eastAsia" w:ascii="宋体" w:hAnsi="宋体" w:cs="宋体"/>
          <w:szCs w:val="21"/>
        </w:rPr>
        <w:t xml:space="preserve">3.1.8当站点所处河道受泄洪、汛期排涝等不可抗力影响，自动监测站无法正常工作时，需开展氨氮、总磷、高锰酸盐指数、pH四个指标的手工监测，监测频次不少于每周两次，每次间隔时间在48小时以上。</w:t>
      </w:r>
      <w:r>
        <w:rPr>
          <w:rFonts w:hint="eastAsia" w:ascii="宋体" w:hAnsi="宋体" w:cs="宋体"/>
          <w:szCs w:val="21"/>
        </w:rPr>
      </w:r>
      <w:r/>
    </w:p>
    <w:p>
      <w:pPr>
        <w:pStyle w:val="1062"/>
        <w:ind w:firstLine="420"/>
        <w:spacing w:line="440" w:lineRule="exact"/>
        <w:widowControl/>
        <w:rPr>
          <w:rFonts w:hint="eastAsia" w:ascii="宋体" w:hAnsi="宋体" w:cs="宋体"/>
          <w:szCs w:val="21"/>
        </w:rPr>
      </w:pPr>
      <w:r>
        <w:rPr>
          <w:rFonts w:hint="eastAsia" w:ascii="宋体" w:hAnsi="宋体" w:cs="宋体"/>
          <w:szCs w:val="21"/>
        </w:rPr>
        <w:t xml:space="preserve">3.1.9根据招标方的要求支付运维服务期内站点的房租、水电网络等费用。</w:t>
      </w:r>
      <w:r>
        <w:rPr>
          <w:rFonts w:hint="eastAsia" w:ascii="宋体" w:hAnsi="宋体" w:cs="宋体"/>
          <w:szCs w:val="21"/>
        </w:rPr>
      </w:r>
      <w:r/>
    </w:p>
    <w:p>
      <w:pPr>
        <w:pStyle w:val="1062"/>
        <w:ind w:firstLine="420"/>
        <w:spacing w:line="440" w:lineRule="exact"/>
        <w:widowControl/>
        <w:rPr>
          <w:rFonts w:hint="eastAsia" w:ascii="宋体" w:hAnsi="宋体" w:cs="宋体"/>
          <w:szCs w:val="21"/>
        </w:rPr>
      </w:pPr>
      <w:r>
        <w:rPr>
          <w:rFonts w:hint="eastAsia" w:ascii="宋体" w:hAnsi="宋体" w:cs="宋体"/>
          <w:szCs w:val="21"/>
        </w:rPr>
        <w:t xml:space="preserve">3.1.10服务期满后由</w:t>
      </w:r>
      <w:r>
        <w:rPr>
          <w:rFonts w:ascii="宋体" w:hAnsi="宋体" w:cs="宋体"/>
          <w:szCs w:val="21"/>
        </w:rPr>
        <w:t xml:space="preserve">中标单位组织召开验收会议并形成验收意见。</w:t>
      </w:r>
      <w:r>
        <w:rPr>
          <w:rFonts w:hint="eastAsia" w:ascii="宋体" w:hAnsi="宋体" w:cs="宋体"/>
          <w:szCs w:val="21"/>
        </w:rPr>
      </w:r>
      <w:r/>
    </w:p>
    <w:p>
      <w:pPr>
        <w:pStyle w:val="1062"/>
        <w:ind w:firstLine="422"/>
        <w:spacing w:line="440" w:lineRule="exact"/>
        <w:widowControl/>
        <w:rPr>
          <w:rFonts w:hint="eastAsia" w:ascii="宋体" w:hAnsi="宋体" w:cs="宋体"/>
          <w:b/>
          <w:bCs/>
          <w:szCs w:val="21"/>
        </w:rPr>
      </w:pPr>
      <w:r>
        <w:rPr>
          <w:rFonts w:hint="eastAsia" w:ascii="宋体" w:hAnsi="宋体" w:cs="宋体"/>
          <w:b/>
          <w:bCs/>
          <w:szCs w:val="21"/>
        </w:rPr>
        <w:t xml:space="preserve">3.2、总体要求</w:t>
      </w:r>
      <w:r>
        <w:rPr>
          <w:rFonts w:hint="eastAsia" w:ascii="宋体" w:hAnsi="宋体" w:cs="宋体"/>
          <w:b/>
          <w:bCs/>
          <w:szCs w:val="21"/>
        </w:rPr>
      </w:r>
      <w:r/>
    </w:p>
    <w:p>
      <w:pPr>
        <w:pStyle w:val="1062"/>
        <w:ind w:firstLine="420"/>
        <w:spacing w:line="440" w:lineRule="exact"/>
        <w:widowControl/>
        <w:rPr>
          <w:rFonts w:hint="eastAsia" w:ascii="宋体" w:hAnsi="宋体" w:cs="宋体"/>
          <w:szCs w:val="21"/>
        </w:rPr>
      </w:pPr>
      <w:r>
        <w:rPr>
          <w:rFonts w:hint="eastAsia" w:ascii="宋体" w:hAnsi="宋体" w:cs="宋体"/>
          <w:szCs w:val="21"/>
        </w:rPr>
        <w:t xml:space="preserve">凡标有“▲”的内容均被视为重要的技术要求和性能指标。投标供应商要特别加以注意，必须对此回答，若不满足应说明原因。</w:t>
      </w:r>
      <w:r>
        <w:rPr>
          <w:rFonts w:hint="eastAsia" w:ascii="宋体" w:hAnsi="宋体" w:cs="宋体"/>
          <w:szCs w:val="21"/>
        </w:rPr>
      </w:r>
      <w:r/>
    </w:p>
    <w:p>
      <w:pPr>
        <w:pStyle w:val="1062"/>
        <w:ind w:firstLine="420"/>
        <w:spacing w:line="440" w:lineRule="exact"/>
        <w:widowControl/>
        <w:rPr>
          <w:rFonts w:hint="eastAsia" w:ascii="宋体" w:hAnsi="宋体" w:cs="宋体"/>
          <w:szCs w:val="21"/>
        </w:rPr>
      </w:pPr>
      <w:r>
        <w:rPr>
          <w:rFonts w:hint="eastAsia" w:ascii="宋体" w:hAnsi="宋体" w:cs="宋体"/>
          <w:szCs w:val="21"/>
        </w:rPr>
        <w:t xml:space="preserve">3.2.1 投标供应商资金保证充足。</w:t>
      </w:r>
      <w:r>
        <w:rPr>
          <w:rFonts w:hint="eastAsia" w:ascii="宋体" w:hAnsi="宋体" w:cs="宋体"/>
          <w:szCs w:val="21"/>
        </w:rPr>
      </w:r>
      <w:r/>
    </w:p>
    <w:p>
      <w:pPr>
        <w:pStyle w:val="1062"/>
        <w:ind w:firstLine="420"/>
        <w:spacing w:line="440" w:lineRule="exact"/>
        <w:widowControl/>
        <w:rPr>
          <w:rFonts w:hint="eastAsia" w:ascii="宋体" w:hAnsi="宋体" w:cs="宋体"/>
          <w:szCs w:val="21"/>
        </w:rPr>
      </w:pPr>
      <w:r>
        <w:rPr>
          <w:rFonts w:hint="eastAsia" w:ascii="宋体" w:hAnsi="宋体" w:cs="宋体"/>
          <w:szCs w:val="21"/>
        </w:rPr>
        <w:t xml:space="preserve">3.2.2 投标供应商应具备完善的仪表配件供应渠道。</w:t>
      </w:r>
      <w:r>
        <w:rPr>
          <w:rFonts w:hint="eastAsia" w:ascii="宋体" w:hAnsi="宋体" w:cs="宋体"/>
          <w:szCs w:val="21"/>
        </w:rPr>
      </w:r>
      <w:r/>
    </w:p>
    <w:p>
      <w:pPr>
        <w:pStyle w:val="1062"/>
        <w:ind w:firstLine="420"/>
        <w:spacing w:line="440" w:lineRule="exact"/>
        <w:widowControl/>
        <w:rPr>
          <w:rFonts w:hint="eastAsia" w:ascii="宋体" w:hAnsi="宋体" w:cs="宋体"/>
          <w:szCs w:val="21"/>
        </w:rPr>
      </w:pPr>
      <w:r>
        <w:rPr>
          <w:rFonts w:hint="eastAsia" w:ascii="宋体" w:hAnsi="宋体" w:cs="宋体"/>
          <w:szCs w:val="21"/>
        </w:rPr>
        <w:t xml:space="preserve">▲3.2.3投标供应商必须具有为本项目提供本地化服务的能力并提供相关证明或承诺，运维人员应具备</w:t>
      </w:r>
      <w:r>
        <w:rPr>
          <w:rFonts w:ascii="宋体" w:hAnsi="宋体" w:cs="宋体"/>
          <w:szCs w:val="21"/>
        </w:rPr>
        <w:t xml:space="preserve">大专及</w:t>
      </w:r>
      <w:r>
        <w:rPr>
          <w:rFonts w:hint="eastAsia" w:ascii="宋体" w:hAnsi="宋体" w:cs="宋体"/>
          <w:szCs w:val="21"/>
        </w:rPr>
        <w:t xml:space="preserve">以上学历，具备环境监测相关专业背景，</w:t>
      </w:r>
      <w:r>
        <w:rPr>
          <w:rFonts w:hint="eastAsia" w:ascii="宋体" w:hAnsi="宋体" w:cs="宋体"/>
          <w:szCs w:val="21"/>
          <w:lang w:val="en-US" w:eastAsia="zh-CN"/>
        </w:rPr>
        <w:t xml:space="preserve">并持有</w:t>
      </w:r>
      <w:r>
        <w:rPr>
          <w:rFonts w:hint="eastAsia" w:ascii="宋体" w:hAnsi="宋体" w:cs="宋体"/>
          <w:szCs w:val="21"/>
        </w:rPr>
        <w:t xml:space="preserve">地表水水质自动站运维培训合格证书</w:t>
      </w:r>
      <w:r>
        <w:rPr>
          <w:rFonts w:hint="eastAsia" w:ascii="宋体" w:hAnsi="宋体" w:cs="宋体"/>
          <w:szCs w:val="21"/>
          <w:lang w:eastAsia="zh-CN"/>
        </w:rPr>
        <w:t xml:space="preserve">。</w:t>
      </w:r>
      <w:r>
        <w:rPr>
          <w:rFonts w:hint="eastAsia" w:ascii="宋体" w:hAnsi="宋体" w:cs="宋体"/>
          <w:szCs w:val="21"/>
        </w:rPr>
        <w:t xml:space="preserve">从事水质自动站运营时间满一年以上（含一年）的工作人员不低于本项目运维人员数的50%。运营水质自动站的运营商或通过水质自动站持证上岗考核或培训的运维人员达到一定年限有适当加分。运维公司必须按照《江苏省环境水质（地表水）自动监测预警系统运行管理办法（试行）》要求聘用足够的具有一定学历水平的运行维护专业技术人员，并提供聘用合同及职工社会保险缴纳证明。</w:t>
      </w:r>
      <w:r>
        <w:rPr>
          <w:rFonts w:hint="eastAsia" w:ascii="宋体" w:hAnsi="宋体" w:cs="宋体"/>
          <w:szCs w:val="21"/>
        </w:rPr>
      </w:r>
      <w:r/>
    </w:p>
    <w:p>
      <w:pPr>
        <w:pStyle w:val="1062"/>
        <w:ind w:firstLine="420"/>
        <w:spacing w:line="440" w:lineRule="exact"/>
        <w:widowControl/>
        <w:rPr>
          <w:rFonts w:hint="eastAsia" w:ascii="宋体" w:hAnsi="宋体" w:cs="宋体"/>
          <w:szCs w:val="21"/>
        </w:rPr>
      </w:pPr>
      <w:r>
        <w:rPr>
          <w:rFonts w:hint="eastAsia" w:ascii="宋体" w:hAnsi="宋体" w:cs="宋体"/>
          <w:szCs w:val="21"/>
        </w:rPr>
        <w:t xml:space="preserve">▲3.2.4投标供应商应提供完整的水质自动监测系统运维实施方案（含应急事故处理方案），提出解决目前存在问题的措施，明确维护方法、周期、内容及技术保障。</w:t>
      </w:r>
      <w:r>
        <w:rPr>
          <w:rFonts w:hint="eastAsia" w:ascii="宋体" w:hAnsi="宋体" w:cs="宋体"/>
          <w:szCs w:val="21"/>
        </w:rPr>
      </w:r>
      <w:r/>
    </w:p>
    <w:p>
      <w:pPr>
        <w:pStyle w:val="1062"/>
        <w:ind w:firstLine="420"/>
        <w:spacing w:line="440" w:lineRule="exact"/>
        <w:widowControl/>
        <w:rPr>
          <w:rFonts w:hint="eastAsia" w:ascii="宋体" w:hAnsi="宋体" w:cs="宋体"/>
          <w:szCs w:val="21"/>
        </w:rPr>
      </w:pPr>
      <w:r>
        <w:rPr>
          <w:rFonts w:hint="eastAsia" w:ascii="宋体" w:hAnsi="宋体" w:cs="宋体"/>
          <w:szCs w:val="21"/>
        </w:rPr>
        <w:t xml:space="preserve">3.2.5 投标供应商应列明水质自动监测系统运营及管理期间的各项费用预算开支。</w:t>
      </w:r>
      <w:r>
        <w:rPr>
          <w:rFonts w:hint="eastAsia" w:ascii="宋体" w:hAnsi="宋体" w:cs="宋体"/>
          <w:szCs w:val="21"/>
        </w:rPr>
      </w:r>
      <w:r/>
    </w:p>
    <w:p>
      <w:pPr>
        <w:pStyle w:val="1062"/>
        <w:ind w:firstLine="420"/>
        <w:spacing w:line="440" w:lineRule="exact"/>
        <w:widowControl/>
        <w:rPr>
          <w:rFonts w:hint="eastAsia" w:ascii="宋体" w:hAnsi="宋体" w:cs="宋体"/>
          <w:szCs w:val="21"/>
        </w:rPr>
      </w:pPr>
      <w:r>
        <w:rPr>
          <w:rFonts w:hint="eastAsia" w:ascii="宋体" w:hAnsi="宋体" w:cs="宋体"/>
          <w:szCs w:val="21"/>
        </w:rPr>
        <w:t xml:space="preserve">▲3.2.6 在水质自动监测系统运维及管理期间，在合同约束范围内中标人拥有管理自主权；不能以任何形式外包合同规定的运行维护任务。</w:t>
      </w:r>
      <w:r>
        <w:rPr>
          <w:rFonts w:hint="eastAsia" w:ascii="宋体" w:hAnsi="宋体" w:cs="宋体"/>
          <w:szCs w:val="21"/>
        </w:rPr>
      </w:r>
      <w:r/>
    </w:p>
    <w:p>
      <w:pPr>
        <w:pStyle w:val="1062"/>
        <w:ind w:firstLine="420"/>
        <w:spacing w:line="440" w:lineRule="exact"/>
        <w:widowControl/>
        <w:rPr>
          <w:rFonts w:hint="eastAsia" w:ascii="宋体" w:hAnsi="宋体" w:cs="宋体"/>
          <w:szCs w:val="21"/>
        </w:rPr>
      </w:pPr>
      <w:r>
        <w:rPr>
          <w:rFonts w:hint="eastAsia" w:ascii="宋体" w:hAnsi="宋体" w:cs="宋体"/>
          <w:szCs w:val="21"/>
        </w:rPr>
        <w:t xml:space="preserve">3.2.7在水质自动监测系统运维及管理期间，中标人应严格按照业主制订的操作规范和规章制度，对所管理的系统及仪器设备进行规范操作和精心维护及必要维修，保证系统及仪器设备的正常运行，达到业主提出的系统及仪器设备考核指标要求。中标人必须接受业主代表（采购人和托管站）的定期或不定期检查和考核。</w:t>
      </w:r>
      <w:r>
        <w:rPr>
          <w:rFonts w:hint="eastAsia" w:ascii="宋体" w:hAnsi="宋体" w:cs="宋体"/>
          <w:szCs w:val="21"/>
        </w:rPr>
      </w:r>
      <w:r/>
    </w:p>
    <w:p>
      <w:pPr>
        <w:pStyle w:val="1062"/>
        <w:ind w:firstLine="420"/>
        <w:spacing w:line="440" w:lineRule="exact"/>
        <w:widowControl/>
        <w:rPr>
          <w:rFonts w:hint="eastAsia" w:ascii="宋体" w:hAnsi="宋体" w:cs="宋体"/>
          <w:szCs w:val="21"/>
        </w:rPr>
      </w:pPr>
      <w:r>
        <w:rPr>
          <w:rFonts w:hint="eastAsia" w:ascii="宋体" w:hAnsi="宋体" w:cs="宋体"/>
          <w:szCs w:val="21"/>
        </w:rPr>
        <w:t xml:space="preserve">3.2.8不论何时，中标人都应承担监测数据的保密责任；中标人按照业主的要求，进行报告和传输有关的监测数据，均不得以任何方式和渠道向外界传递任何监测数据。</w:t>
      </w:r>
      <w:r>
        <w:rPr>
          <w:rFonts w:hint="eastAsia" w:ascii="宋体" w:hAnsi="宋体" w:cs="宋体"/>
          <w:szCs w:val="21"/>
        </w:rPr>
      </w:r>
      <w:r/>
    </w:p>
    <w:p>
      <w:pPr>
        <w:pStyle w:val="1062"/>
        <w:ind w:firstLine="420"/>
        <w:spacing w:line="440" w:lineRule="exact"/>
        <w:widowControl/>
        <w:rPr>
          <w:rFonts w:hint="eastAsia" w:ascii="宋体" w:hAnsi="宋体" w:cs="宋体"/>
          <w:szCs w:val="21"/>
        </w:rPr>
      </w:pPr>
      <w:r>
        <w:rPr>
          <w:rFonts w:hint="eastAsia" w:ascii="宋体" w:hAnsi="宋体" w:cs="宋体"/>
          <w:szCs w:val="21"/>
        </w:rPr>
        <w:t xml:space="preserve">3.2.9不论何时，中标人无权将业主的任何资产进行对外投资、合作、经济担保及资产抵押。</w:t>
      </w:r>
      <w:r>
        <w:rPr>
          <w:rFonts w:hint="eastAsia" w:ascii="宋体" w:hAnsi="宋体" w:cs="宋体"/>
          <w:szCs w:val="21"/>
        </w:rPr>
      </w:r>
      <w:r/>
    </w:p>
    <w:p>
      <w:pPr>
        <w:pStyle w:val="1062"/>
        <w:ind w:firstLine="420"/>
        <w:spacing w:line="440" w:lineRule="exact"/>
        <w:widowControl/>
        <w:rPr>
          <w:rFonts w:hint="eastAsia" w:ascii="宋体" w:hAnsi="宋体" w:cs="宋体"/>
          <w:szCs w:val="21"/>
        </w:rPr>
      </w:pPr>
      <w:r>
        <w:rPr>
          <w:rFonts w:hint="eastAsia" w:ascii="宋体" w:hAnsi="宋体" w:cs="宋体"/>
          <w:szCs w:val="21"/>
        </w:rPr>
        <w:t xml:space="preserve">▲3.2.10投标供应商应提供完整的水质自动监测运维人员管理方案，提出解决稳定人员队伍的措施。</w:t>
      </w:r>
      <w:r>
        <w:rPr>
          <w:rFonts w:hint="eastAsia" w:ascii="宋体" w:hAnsi="宋体" w:cs="宋体"/>
          <w:szCs w:val="21"/>
        </w:rPr>
      </w:r>
      <w:r/>
    </w:p>
    <w:p>
      <w:pPr>
        <w:pStyle w:val="1062"/>
        <w:ind w:firstLine="420"/>
        <w:spacing w:line="440" w:lineRule="exact"/>
        <w:widowControl/>
        <w:rPr>
          <w:rFonts w:hint="eastAsia" w:ascii="宋体" w:hAnsi="宋体" w:cs="宋体"/>
          <w:szCs w:val="21"/>
        </w:rPr>
      </w:pPr>
      <w:r>
        <w:rPr>
          <w:rFonts w:hint="eastAsia" w:ascii="宋体" w:hAnsi="宋体" w:cs="宋体"/>
          <w:szCs w:val="21"/>
        </w:rPr>
        <w:t xml:space="preserve">3.2.11 对投标供应商装备的要求：</w:t>
      </w:r>
      <w:r>
        <w:rPr>
          <w:rFonts w:hint="eastAsia" w:ascii="宋体" w:hAnsi="宋体" w:cs="宋体"/>
          <w:szCs w:val="21"/>
        </w:rPr>
      </w:r>
      <w:r/>
    </w:p>
    <w:p>
      <w:pPr>
        <w:pStyle w:val="1062"/>
        <w:ind w:firstLine="420"/>
        <w:spacing w:line="440" w:lineRule="exact"/>
        <w:widowControl/>
        <w:rPr>
          <w:rFonts w:hint="eastAsia" w:ascii="宋体" w:hAnsi="宋体" w:cs="宋体"/>
          <w:szCs w:val="21"/>
        </w:rPr>
      </w:pPr>
      <w:r>
        <w:rPr>
          <w:rFonts w:hint="eastAsia" w:ascii="宋体" w:hAnsi="宋体" w:cs="宋体"/>
          <w:szCs w:val="21"/>
        </w:rPr>
        <w:t xml:space="preserve">3.2.11.1 投标供应商或全资控股公司应具有水质自动系统常规参数（如氨氮，五参数等）的实验室分析仪器和便携式仪器（需通过计量认证），并在需要时用于水质自动站的比对考核；投标供应商必须自有通过计量认证的实验室或委托通过计量认证的实验室，满足试剂配制、标样考核（投标供应商自控）及比对分析技术要求（均需提供证明材料）（为保证分析样品时效性自有实验室或委托的注册地在泰州市实验室优先）。投标供应商应提供运维质控所必备的手机、平板等移动设备以安装相应的质控管理软件，并与质控单位共享相关设备及数据。</w:t>
      </w:r>
      <w:r>
        <w:rPr>
          <w:rFonts w:hint="eastAsia" w:ascii="宋体" w:hAnsi="宋体" w:cs="宋体"/>
          <w:szCs w:val="21"/>
        </w:rPr>
      </w:r>
      <w:r/>
    </w:p>
    <w:p>
      <w:pPr>
        <w:pStyle w:val="1062"/>
        <w:ind w:firstLine="420"/>
        <w:spacing w:line="440" w:lineRule="exact"/>
        <w:widowControl/>
        <w:rPr>
          <w:rFonts w:hint="eastAsia" w:ascii="宋体" w:hAnsi="宋体" w:cs="宋体"/>
          <w:szCs w:val="21"/>
        </w:rPr>
      </w:pPr>
      <w:r>
        <w:rPr>
          <w:rFonts w:hint="eastAsia" w:ascii="宋体" w:hAnsi="宋体" w:cs="宋体"/>
          <w:szCs w:val="21"/>
        </w:rPr>
        <w:t xml:space="preserve">3.2.11.2投标供应商中标后应在泰州市内配备专业人员，巡检人员必须配备专用工具，包括便携式电脑、万用表、远程数据查询系统等；同时，还须配备通讯调试工具，包括各种硬件接口线、改线工具、接口调试软件及常用零部件等。</w:t>
      </w:r>
      <w:r>
        <w:rPr>
          <w:rFonts w:hint="eastAsia" w:ascii="宋体" w:hAnsi="宋体" w:cs="宋体"/>
          <w:szCs w:val="21"/>
        </w:rPr>
      </w:r>
      <w:r/>
    </w:p>
    <w:p>
      <w:pPr>
        <w:pStyle w:val="1062"/>
        <w:ind w:firstLine="420"/>
        <w:spacing w:line="440" w:lineRule="exact"/>
        <w:widowControl/>
        <w:rPr>
          <w:rFonts w:ascii="宋体" w:hAnsi="宋体" w:cs="宋体"/>
          <w:szCs w:val="21"/>
        </w:rPr>
      </w:pPr>
      <w:r>
        <w:rPr>
          <w:rFonts w:hint="eastAsia" w:ascii="宋体" w:hAnsi="宋体" w:cs="宋体"/>
          <w:szCs w:val="21"/>
        </w:rPr>
        <w:t xml:space="preserve">3.2.11.3投标供应商为实施本项目，人员和交通工具的总体配置要求：至少配备</w:t>
      </w:r>
      <w:r>
        <w:rPr>
          <w:rFonts w:ascii="宋体" w:hAnsi="宋体" w:cs="宋体"/>
          <w:szCs w:val="21"/>
        </w:rPr>
        <w:t xml:space="preserve">9</w:t>
      </w:r>
      <w:r>
        <w:rPr>
          <w:rFonts w:hint="eastAsia" w:ascii="宋体" w:hAnsi="宋体" w:cs="宋体"/>
          <w:szCs w:val="21"/>
        </w:rPr>
        <w:t xml:space="preserve">名专业技术人员和</w:t>
      </w:r>
      <w:r>
        <w:rPr>
          <w:rFonts w:ascii="宋体" w:hAnsi="宋体" w:cs="宋体"/>
          <w:szCs w:val="21"/>
        </w:rPr>
        <w:t xml:space="preserve">9</w:t>
      </w:r>
      <w:r>
        <w:rPr>
          <w:rFonts w:hint="eastAsia" w:ascii="宋体" w:hAnsi="宋体" w:cs="宋体"/>
          <w:szCs w:val="21"/>
        </w:rPr>
        <w:t xml:space="preserve">辆运维车辆。</w:t>
      </w:r>
      <w:r>
        <w:rPr>
          <w:rFonts w:ascii="宋体" w:hAnsi="宋体" w:cs="宋体"/>
          <w:szCs w:val="21"/>
        </w:rPr>
      </w:r>
      <w:r/>
    </w:p>
    <w:p>
      <w:pPr>
        <w:pStyle w:val="1070"/>
        <w:rPr>
          <w:rFonts w:hint="eastAsia" w:ascii="宋体" w:hAnsi="宋体" w:eastAsia="宋体"/>
          <w:sz w:val="21"/>
          <w:szCs w:val="21"/>
        </w:rPr>
      </w:pPr>
      <w:r>
        <w:rPr>
          <w:rFonts w:hint="eastAsia" w:ascii="宋体" w:hAnsi="宋体" w:eastAsia="宋体"/>
          <w:sz w:val="21"/>
          <w:szCs w:val="21"/>
        </w:rPr>
        <w:t xml:space="preserve">3．2</w:t>
      </w:r>
      <w:r>
        <w:rPr>
          <w:rFonts w:ascii="宋体" w:hAnsi="宋体" w:eastAsia="宋体"/>
          <w:sz w:val="21"/>
          <w:szCs w:val="21"/>
        </w:rPr>
        <w:t xml:space="preserve">.11.4投标人应具备水质监测运行、管理等相关软件的研发能力并结合相关实际应用确保本项目软件及相关系统安全稳定运行。</w:t>
      </w:r>
      <w:r>
        <w:rPr>
          <w:rFonts w:hint="eastAsia" w:ascii="宋体" w:hAnsi="宋体" w:eastAsia="宋体"/>
          <w:sz w:val="21"/>
          <w:szCs w:val="21"/>
        </w:rPr>
      </w:r>
      <w:r/>
    </w:p>
    <w:p>
      <w:pPr>
        <w:pStyle w:val="1062"/>
        <w:ind w:firstLine="420"/>
        <w:spacing w:line="440" w:lineRule="exact"/>
        <w:widowControl/>
        <w:rPr>
          <w:rFonts w:hint="eastAsia" w:ascii="宋体" w:hAnsi="宋体" w:cs="宋体"/>
          <w:szCs w:val="21"/>
        </w:rPr>
      </w:pPr>
      <w:r>
        <w:rPr>
          <w:rFonts w:hint="eastAsia" w:ascii="宋体" w:hAnsi="宋体" w:cs="宋体"/>
          <w:szCs w:val="21"/>
        </w:rPr>
        <w:t xml:space="preserve">3.2.12对投标供应商提供服务的要求</w:t>
      </w:r>
      <w:r>
        <w:rPr>
          <w:rFonts w:hint="eastAsia" w:ascii="宋体" w:hAnsi="宋体" w:cs="宋体"/>
          <w:szCs w:val="21"/>
        </w:rPr>
      </w:r>
      <w:r/>
    </w:p>
    <w:p>
      <w:pPr>
        <w:pStyle w:val="1062"/>
        <w:ind w:firstLine="420"/>
        <w:spacing w:line="440" w:lineRule="exact"/>
        <w:widowControl/>
        <w:rPr>
          <w:rFonts w:hint="eastAsia" w:ascii="宋体" w:hAnsi="宋体" w:cs="宋体"/>
          <w:szCs w:val="21"/>
        </w:rPr>
      </w:pPr>
      <w:r>
        <w:rPr>
          <w:rFonts w:hint="eastAsia" w:ascii="宋体" w:hAnsi="宋体" w:cs="宋体"/>
          <w:szCs w:val="21"/>
        </w:rPr>
        <w:t xml:space="preserve">▲3.2.12.1投标供应商必须根据本部分要求作出相应应答，明确维护方法、周期、内容及技术保障等。</w:t>
      </w:r>
      <w:r>
        <w:rPr>
          <w:rFonts w:hint="eastAsia" w:ascii="宋体" w:hAnsi="宋体" w:cs="宋体"/>
          <w:szCs w:val="21"/>
        </w:rPr>
      </w:r>
      <w:r/>
    </w:p>
    <w:p>
      <w:pPr>
        <w:pStyle w:val="1062"/>
        <w:ind w:firstLine="420"/>
        <w:spacing w:line="440" w:lineRule="exact"/>
        <w:widowControl/>
        <w:rPr>
          <w:rFonts w:hint="eastAsia" w:ascii="宋体" w:hAnsi="宋体" w:cs="宋体"/>
          <w:szCs w:val="21"/>
        </w:rPr>
      </w:pPr>
      <w:r>
        <w:rPr>
          <w:rFonts w:hint="eastAsia" w:ascii="宋体" w:hAnsi="宋体" w:cs="宋体"/>
          <w:szCs w:val="21"/>
        </w:rPr>
        <w:t xml:space="preserve">▲3.2.12.2《江苏省环境水质（地表水）自动监测预警系统运行管理办法（试行）》及其实施细则要求。</w:t>
      </w:r>
      <w:r>
        <w:rPr>
          <w:rFonts w:hint="eastAsia" w:ascii="宋体" w:hAnsi="宋体" w:cs="宋体"/>
          <w:szCs w:val="21"/>
        </w:rPr>
      </w:r>
      <w:r/>
    </w:p>
    <w:p>
      <w:pPr>
        <w:pStyle w:val="1062"/>
        <w:ind w:firstLine="420"/>
        <w:spacing w:line="440" w:lineRule="exact"/>
        <w:widowControl/>
        <w:rPr>
          <w:rFonts w:hint="eastAsia" w:ascii="宋体" w:hAnsi="宋体" w:cs="宋体"/>
          <w:szCs w:val="21"/>
        </w:rPr>
      </w:pPr>
      <w:r>
        <w:rPr>
          <w:rFonts w:hint="eastAsia" w:ascii="宋体" w:hAnsi="宋体" w:cs="宋体"/>
          <w:szCs w:val="21"/>
        </w:rPr>
        <w:t xml:space="preserve">▲3.2.12.3水质自动监测站系统及仪表维护内容</w:t>
      </w:r>
      <w:r>
        <w:rPr>
          <w:rFonts w:hint="eastAsia" w:ascii="宋体" w:hAnsi="宋体" w:cs="宋体"/>
          <w:szCs w:val="21"/>
        </w:rPr>
      </w:r>
      <w:r/>
    </w:p>
    <w:p>
      <w:pPr>
        <w:pStyle w:val="1062"/>
        <w:ind w:firstLine="420"/>
        <w:spacing w:line="440" w:lineRule="exact"/>
        <w:widowControl/>
        <w:rPr>
          <w:rFonts w:hint="eastAsia" w:ascii="宋体" w:hAnsi="宋体" w:cs="宋体"/>
          <w:szCs w:val="21"/>
        </w:rPr>
      </w:pPr>
      <w:r>
        <w:rPr>
          <w:rFonts w:hint="eastAsia" w:ascii="宋体" w:hAnsi="宋体" w:cs="宋体"/>
          <w:szCs w:val="21"/>
        </w:rPr>
        <w:t xml:space="preserve">水质自动站要严格按照“日监控，周巡查、月比对”的要求，开展日常维护和质控工作。</w:t>
      </w:r>
      <w:r>
        <w:rPr>
          <w:rFonts w:hint="eastAsia" w:ascii="宋体" w:hAnsi="宋体" w:cs="宋体"/>
          <w:szCs w:val="21"/>
        </w:rPr>
      </w:r>
      <w:r/>
    </w:p>
    <w:p>
      <w:pPr>
        <w:pStyle w:val="1062"/>
        <w:ind w:firstLine="420"/>
        <w:spacing w:line="440" w:lineRule="exact"/>
        <w:widowControl/>
        <w:rPr>
          <w:rFonts w:hint="eastAsia" w:ascii="宋体" w:hAnsi="宋体" w:cs="宋体"/>
          <w:szCs w:val="21"/>
        </w:rPr>
      </w:pPr>
      <w:r>
        <w:rPr>
          <w:rFonts w:hint="eastAsia" w:ascii="宋体" w:hAnsi="宋体" w:cs="宋体"/>
          <w:szCs w:val="21"/>
        </w:rPr>
        <w:t xml:space="preserve">A、总体维护要求</w:t>
      </w:r>
      <w:r>
        <w:rPr>
          <w:rFonts w:hint="eastAsia" w:ascii="宋体" w:hAnsi="宋体" w:cs="宋体"/>
          <w:szCs w:val="21"/>
        </w:rPr>
      </w:r>
      <w:r/>
    </w:p>
    <w:p>
      <w:pPr>
        <w:pStyle w:val="1062"/>
        <w:ind w:firstLine="420"/>
        <w:spacing w:line="440" w:lineRule="exact"/>
        <w:widowControl/>
        <w:rPr>
          <w:rFonts w:hint="eastAsia" w:ascii="宋体" w:hAnsi="宋体" w:cs="宋体"/>
          <w:szCs w:val="21"/>
        </w:rPr>
      </w:pPr>
      <w:r>
        <w:rPr>
          <w:rFonts w:hint="eastAsia" w:ascii="宋体" w:hAnsi="宋体" w:cs="宋体"/>
          <w:szCs w:val="21"/>
        </w:rPr>
        <w:t xml:space="preserve">每天对水质自动站整个系统进行维护检查，通过宏观检查各仪器运行的状况。每周在现场观察系统运行一个完整的周期，检查整个系统运行状况。通过每日监控、每周巡查，确保仪器设备和系统处于正常的运行状况。</w:t>
      </w:r>
      <w:r>
        <w:rPr>
          <w:rFonts w:hint="eastAsia" w:ascii="宋体" w:hAnsi="宋体" w:cs="宋体"/>
          <w:szCs w:val="21"/>
        </w:rPr>
      </w:r>
      <w:r/>
    </w:p>
    <w:p>
      <w:pPr>
        <w:pStyle w:val="1062"/>
        <w:ind w:firstLine="420"/>
        <w:spacing w:line="440" w:lineRule="exact"/>
        <w:widowControl/>
        <w:rPr>
          <w:rFonts w:hint="eastAsia" w:ascii="宋体" w:hAnsi="宋体" w:cs="宋体"/>
          <w:szCs w:val="21"/>
        </w:rPr>
      </w:pPr>
      <w:r>
        <w:rPr>
          <w:rFonts w:hint="eastAsia" w:ascii="宋体" w:hAnsi="宋体" w:cs="宋体"/>
          <w:szCs w:val="21"/>
        </w:rPr>
        <w:t xml:space="preserve">水质自动站运行维护内容及要求</w:t>
      </w:r>
      <w:r>
        <w:rPr>
          <w:rFonts w:hint="eastAsia" w:ascii="宋体" w:hAnsi="宋体" w:cs="宋体"/>
          <w:szCs w:val="21"/>
        </w:rPr>
      </w:r>
      <w:r/>
    </w:p>
    <w:p>
      <w:pPr>
        <w:pStyle w:val="1062"/>
        <w:ind w:firstLine="420"/>
        <w:spacing w:line="440" w:lineRule="exact"/>
        <w:widowControl/>
        <w:rPr>
          <w:rFonts w:hint="eastAsia" w:ascii="宋体" w:hAnsi="宋体" w:cs="宋体"/>
          <w:szCs w:val="21"/>
        </w:rPr>
      </w:pPr>
      <w:r>
        <w:rPr>
          <w:rFonts w:hint="eastAsia" w:ascii="宋体" w:hAnsi="宋体" w:cs="宋体"/>
          <w:szCs w:val="21"/>
        </w:rPr>
        <w:t xml:space="preserve">（a）每周工作内容</w:t>
      </w:r>
      <w:r>
        <w:rPr>
          <w:rFonts w:hint="eastAsia" w:ascii="宋体" w:hAnsi="宋体" w:cs="宋体"/>
          <w:szCs w:val="21"/>
        </w:rPr>
      </w:r>
      <w:r/>
    </w:p>
    <w:tbl>
      <w:tblPr>
        <w:tblW w:w="9356" w:type="dxa"/>
        <w:tblInd w:w="-1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93"/>
        <w:gridCol w:w="1534"/>
        <w:gridCol w:w="1843"/>
        <w:gridCol w:w="5386"/>
      </w:tblGrid>
      <w:tr>
        <w:trPr>
          <w:trHeight w:val="566"/>
        </w:trPr>
        <w:tc>
          <w:tcPr>
            <w:tcW w:w="593" w:type="dxa"/>
            <w:vAlign w:val="center"/>
            <w:textDirection w:val="lrTb"/>
            <w:noWrap w:val="false"/>
          </w:tcPr>
          <w:p>
            <w:pPr>
              <w:pStyle w:val="1062"/>
              <w:jc w:val="center"/>
              <w:spacing w:line="440" w:lineRule="exact"/>
              <w:widowControl/>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534" w:type="dxa"/>
            <w:vAlign w:val="center"/>
            <w:textDirection w:val="lrTb"/>
            <w:noWrap w:val="false"/>
          </w:tcPr>
          <w:p>
            <w:pPr>
              <w:pStyle w:val="1062"/>
              <w:jc w:val="center"/>
              <w:spacing w:line="440" w:lineRule="exact"/>
              <w:widowControl/>
              <w:rPr>
                <w:rFonts w:hint="eastAsia" w:ascii="宋体" w:hAnsi="宋体" w:cs="宋体"/>
                <w:szCs w:val="21"/>
              </w:rPr>
            </w:pPr>
            <w:r>
              <w:rPr>
                <w:rFonts w:hint="eastAsia" w:ascii="宋体" w:hAnsi="宋体" w:cs="宋体"/>
                <w:szCs w:val="21"/>
              </w:rPr>
              <w:t xml:space="preserve">维护内容</w:t>
            </w:r>
            <w:r>
              <w:rPr>
                <w:rFonts w:hint="eastAsia" w:ascii="宋体" w:hAnsi="宋体" w:cs="宋体"/>
                <w:szCs w:val="21"/>
              </w:rPr>
            </w:r>
            <w:r/>
          </w:p>
        </w:tc>
        <w:tc>
          <w:tcPr>
            <w:tcW w:w="1843" w:type="dxa"/>
            <w:vAlign w:val="center"/>
            <w:textDirection w:val="lrTb"/>
            <w:noWrap w:val="false"/>
          </w:tcPr>
          <w:p>
            <w:pPr>
              <w:pStyle w:val="1062"/>
              <w:jc w:val="center"/>
              <w:spacing w:line="440" w:lineRule="exact"/>
              <w:widowControl/>
              <w:rPr>
                <w:rFonts w:hint="eastAsia" w:ascii="宋体" w:hAnsi="宋体" w:cs="宋体"/>
                <w:szCs w:val="21"/>
              </w:rPr>
            </w:pPr>
            <w:r>
              <w:rPr>
                <w:rFonts w:hint="eastAsia" w:ascii="宋体" w:hAnsi="宋体" w:cs="宋体"/>
                <w:szCs w:val="21"/>
              </w:rPr>
              <w:t xml:space="preserve">维护周期及目标</w:t>
            </w:r>
            <w:r>
              <w:rPr>
                <w:rFonts w:hint="eastAsia" w:ascii="宋体" w:hAnsi="宋体" w:cs="宋体"/>
                <w:szCs w:val="21"/>
              </w:rPr>
            </w:r>
            <w:r/>
          </w:p>
        </w:tc>
        <w:tc>
          <w:tcPr>
            <w:tcW w:w="5386" w:type="dxa"/>
            <w:vAlign w:val="center"/>
            <w:textDirection w:val="lrTb"/>
            <w:noWrap w:val="false"/>
          </w:tcPr>
          <w:p>
            <w:pPr>
              <w:pStyle w:val="1062"/>
              <w:jc w:val="center"/>
              <w:spacing w:line="440" w:lineRule="exact"/>
              <w:widowControl/>
              <w:rPr>
                <w:rFonts w:hint="eastAsia" w:ascii="宋体" w:hAnsi="宋体" w:cs="宋体"/>
                <w:szCs w:val="21"/>
              </w:rPr>
            </w:pPr>
            <w:r>
              <w:rPr>
                <w:rFonts w:hint="eastAsia" w:ascii="宋体" w:hAnsi="宋体" w:cs="宋体"/>
                <w:szCs w:val="21"/>
              </w:rPr>
              <w:t xml:space="preserve">维护要求</w:t>
            </w:r>
            <w:r>
              <w:rPr>
                <w:rFonts w:hint="eastAsia" w:ascii="宋体" w:hAnsi="宋体" w:cs="宋体"/>
                <w:szCs w:val="21"/>
              </w:rPr>
            </w:r>
            <w:r/>
          </w:p>
        </w:tc>
      </w:tr>
      <w:tr>
        <w:trPr>
          <w:trHeight w:val="315"/>
        </w:trPr>
        <w:tc>
          <w:tcPr>
            <w:tcW w:w="593" w:type="dxa"/>
            <w:vAlign w:val="center"/>
            <w:vMerge w:val="restart"/>
            <w:textDirection w:val="lrTb"/>
            <w:noWrap w:val="false"/>
          </w:tcPr>
          <w:p>
            <w:pPr>
              <w:pStyle w:val="1062"/>
              <w:jc w:val="center"/>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534" w:type="dxa"/>
            <w:vAlign w:val="center"/>
            <w:vMerge w:val="restart"/>
            <w:textDirection w:val="lrTb"/>
            <w:noWrap w:val="false"/>
          </w:tcPr>
          <w:p>
            <w:pPr>
              <w:pStyle w:val="1062"/>
              <w:jc w:val="center"/>
              <w:spacing w:line="440" w:lineRule="exact"/>
              <w:widowControl/>
              <w:rPr>
                <w:rFonts w:hint="eastAsia" w:ascii="宋体" w:hAnsi="宋体" w:cs="宋体"/>
                <w:szCs w:val="21"/>
              </w:rPr>
            </w:pPr>
            <w:r>
              <w:rPr>
                <w:rFonts w:hint="eastAsia" w:ascii="宋体" w:hAnsi="宋体" w:cs="宋体"/>
                <w:szCs w:val="21"/>
              </w:rPr>
              <w:t xml:space="preserve">通讯检查</w:t>
            </w:r>
            <w:r>
              <w:rPr>
                <w:rFonts w:hint="eastAsia" w:ascii="宋体" w:hAnsi="宋体" w:cs="宋体"/>
                <w:szCs w:val="21"/>
              </w:rPr>
            </w:r>
            <w:r/>
          </w:p>
        </w:tc>
        <w:tc>
          <w:tcPr>
            <w:tcW w:w="1843" w:type="dxa"/>
            <w:vAlign w:val="center"/>
            <w:vMerge w:val="restart"/>
            <w:textDirection w:val="lrTb"/>
            <w:noWrap w:val="false"/>
          </w:tcPr>
          <w:p>
            <w:pPr>
              <w:pStyle w:val="1062"/>
              <w:ind w:left="105"/>
              <w:spacing w:line="360" w:lineRule="exact"/>
              <w:widowControl/>
              <w:rPr>
                <w:rFonts w:hint="eastAsia" w:ascii="宋体" w:hAnsi="宋体" w:cs="宋体"/>
                <w:szCs w:val="21"/>
              </w:rPr>
            </w:pPr>
            <w:r>
              <w:rPr>
                <w:rFonts w:hint="eastAsia" w:ascii="宋体" w:hAnsi="宋体" w:cs="宋体"/>
                <w:szCs w:val="21"/>
              </w:rPr>
              <w:t xml:space="preserve">1次/周，确保控</w:t>
            </w:r>
            <w:r>
              <w:rPr>
                <w:rFonts w:hint="eastAsia" w:ascii="宋体" w:hAnsi="宋体" w:cs="宋体"/>
                <w:szCs w:val="21"/>
              </w:rPr>
            </w:r>
            <w:r/>
          </w:p>
          <w:p>
            <w:pPr>
              <w:pStyle w:val="1062"/>
              <w:ind w:left="105"/>
              <w:spacing w:line="360" w:lineRule="exact"/>
              <w:widowControl/>
              <w:rPr>
                <w:rFonts w:hint="eastAsia" w:ascii="宋体" w:hAnsi="宋体" w:cs="宋体"/>
                <w:szCs w:val="21"/>
              </w:rPr>
            </w:pPr>
            <w:r>
              <w:rPr>
                <w:rFonts w:hint="eastAsia" w:ascii="宋体" w:hAnsi="宋体" w:cs="宋体"/>
                <w:szCs w:val="21"/>
              </w:rPr>
              <w:t xml:space="preserve">制和数据上传通</w:t>
            </w:r>
            <w:r>
              <w:rPr>
                <w:rFonts w:hint="eastAsia" w:ascii="宋体" w:hAnsi="宋体" w:cs="宋体"/>
                <w:szCs w:val="21"/>
              </w:rPr>
            </w:r>
            <w:r/>
          </w:p>
          <w:p>
            <w:pPr>
              <w:pStyle w:val="1062"/>
              <w:ind w:left="105"/>
              <w:spacing w:line="360" w:lineRule="exact"/>
              <w:widowControl/>
              <w:rPr>
                <w:rFonts w:hint="eastAsia" w:ascii="宋体" w:hAnsi="宋体" w:cs="宋体"/>
                <w:szCs w:val="21"/>
              </w:rPr>
            </w:pPr>
            <w:r>
              <w:rPr>
                <w:rFonts w:hint="eastAsia" w:ascii="宋体" w:hAnsi="宋体" w:cs="宋体"/>
                <w:szCs w:val="21"/>
              </w:rPr>
              <w:t xml:space="preserve">道畅通</w:t>
            </w:r>
            <w:r>
              <w:rPr>
                <w:rFonts w:hint="eastAsia" w:ascii="宋体" w:hAnsi="宋体" w:cs="宋体"/>
                <w:szCs w:val="21"/>
              </w:rPr>
            </w:r>
            <w:r/>
          </w:p>
        </w:tc>
        <w:tc>
          <w:tcPr>
            <w:tcW w:w="5386" w:type="dxa"/>
            <w:vAlign w:val="center"/>
            <w:textDirection w:val="lrTb"/>
            <w:noWrap w:val="false"/>
          </w:tcPr>
          <w:p>
            <w:pPr>
              <w:pStyle w:val="1062"/>
              <w:ind w:firstLine="420"/>
              <w:spacing w:line="340" w:lineRule="exact"/>
              <w:widowControl/>
              <w:rPr>
                <w:rFonts w:hint="eastAsia" w:ascii="宋体" w:hAnsi="宋体" w:cs="宋体"/>
                <w:szCs w:val="21"/>
              </w:rPr>
            </w:pPr>
            <w:r>
              <w:rPr>
                <w:rFonts w:hint="eastAsia" w:ascii="宋体" w:hAnsi="宋体" w:cs="宋体"/>
                <w:szCs w:val="21"/>
              </w:rPr>
              <w:t xml:space="preserve">确保工控机各个串口和PLC、数采仪、分析仪器连接一一对应正确且牢固</w:t>
            </w:r>
            <w:r>
              <w:rPr>
                <w:rFonts w:hint="eastAsia" w:ascii="宋体" w:hAnsi="宋体" w:cs="宋体"/>
                <w:szCs w:val="21"/>
              </w:rPr>
            </w:r>
            <w:r/>
          </w:p>
        </w:tc>
      </w:tr>
      <w:tr>
        <w:trPr>
          <w:trHeight w:val="315"/>
        </w:trPr>
        <w:tc>
          <w:tcPr>
            <w:tcW w:w="593" w:type="dxa"/>
            <w:vAlign w:val="center"/>
            <w:vMerge w:val="continue"/>
            <w:textDirection w:val="lrTb"/>
            <w:noWrap w:val="false"/>
          </w:tcPr>
          <w:p>
            <w:pPr>
              <w:pStyle w:val="1062"/>
              <w:ind w:firstLine="420"/>
              <w:jc w:val="center"/>
              <w:widowControl/>
              <w:rPr>
                <w:rFonts w:hint="eastAsia" w:ascii="宋体" w:hAnsi="宋体" w:cs="宋体"/>
                <w:szCs w:val="21"/>
              </w:rPr>
            </w:pPr>
            <w:r>
              <w:rPr>
                <w:rFonts w:hint="eastAsia" w:ascii="宋体" w:hAnsi="宋体" w:cs="宋体"/>
                <w:szCs w:val="21"/>
              </w:rPr>
            </w:r>
            <w:r/>
          </w:p>
        </w:tc>
        <w:tc>
          <w:tcPr>
            <w:tcW w:w="1534" w:type="dxa"/>
            <w:vAlign w:val="center"/>
            <w:vMerge w:val="continue"/>
            <w:textDirection w:val="lrTb"/>
            <w:noWrap w:val="false"/>
          </w:tcPr>
          <w:p>
            <w:pPr>
              <w:pStyle w:val="1062"/>
              <w:ind w:firstLine="420"/>
              <w:jc w:val="center"/>
              <w:spacing w:line="440" w:lineRule="exact"/>
              <w:widowControl/>
              <w:rPr>
                <w:rFonts w:hint="eastAsia" w:ascii="宋体" w:hAnsi="宋体" w:cs="宋体"/>
                <w:szCs w:val="21"/>
              </w:rPr>
            </w:pPr>
            <w:r>
              <w:rPr>
                <w:rFonts w:hint="eastAsia" w:ascii="宋体" w:hAnsi="宋体" w:cs="宋体"/>
                <w:szCs w:val="21"/>
              </w:rPr>
            </w:r>
            <w:r/>
          </w:p>
        </w:tc>
        <w:tc>
          <w:tcPr>
            <w:tcW w:w="1843" w:type="dxa"/>
            <w:vAlign w:val="center"/>
            <w:vMerge w:val="continue"/>
            <w:textDirection w:val="lrTb"/>
            <w:noWrap w:val="false"/>
          </w:tcPr>
          <w:p>
            <w:pPr>
              <w:pStyle w:val="1062"/>
              <w:spacing w:line="360" w:lineRule="exact"/>
              <w:widowControl/>
              <w:rPr>
                <w:rFonts w:hint="eastAsia" w:ascii="宋体" w:hAnsi="宋体" w:cs="宋体"/>
                <w:szCs w:val="21"/>
              </w:rPr>
            </w:pPr>
            <w:r>
              <w:rPr>
                <w:rFonts w:hint="eastAsia" w:ascii="宋体" w:hAnsi="宋体" w:cs="宋体"/>
                <w:szCs w:val="21"/>
              </w:rPr>
            </w:r>
            <w:r/>
          </w:p>
        </w:tc>
        <w:tc>
          <w:tcPr>
            <w:tcW w:w="5386" w:type="dxa"/>
            <w:vAlign w:val="center"/>
            <w:textDirection w:val="lrTb"/>
            <w:noWrap w:val="false"/>
          </w:tcPr>
          <w:p>
            <w:pPr>
              <w:pStyle w:val="1062"/>
              <w:ind w:firstLine="420"/>
              <w:spacing w:line="340" w:lineRule="exact"/>
              <w:widowControl/>
              <w:rPr>
                <w:rFonts w:hint="eastAsia" w:ascii="宋体" w:hAnsi="宋体" w:cs="宋体"/>
                <w:szCs w:val="21"/>
              </w:rPr>
            </w:pPr>
            <w:r>
              <w:rPr>
                <w:rFonts w:hint="eastAsia" w:ascii="宋体" w:hAnsi="宋体" w:cs="宋体"/>
                <w:szCs w:val="21"/>
              </w:rPr>
              <w:t xml:space="preserve">通过现场监控软件测试工控与PLC及各个仪器之间是否连接正确</w:t>
            </w:r>
            <w:r>
              <w:rPr>
                <w:rFonts w:hint="eastAsia" w:ascii="宋体" w:hAnsi="宋体" w:cs="宋体"/>
                <w:szCs w:val="21"/>
              </w:rPr>
            </w:r>
            <w:r/>
          </w:p>
        </w:tc>
      </w:tr>
      <w:tr>
        <w:trPr>
          <w:trHeight w:val="315"/>
        </w:trPr>
        <w:tc>
          <w:tcPr>
            <w:tcW w:w="593" w:type="dxa"/>
            <w:vAlign w:val="center"/>
            <w:vMerge w:val="continue"/>
            <w:textDirection w:val="lrTb"/>
            <w:noWrap w:val="false"/>
          </w:tcPr>
          <w:p>
            <w:pPr>
              <w:pStyle w:val="1062"/>
              <w:ind w:firstLine="420"/>
              <w:jc w:val="center"/>
              <w:widowControl/>
              <w:rPr>
                <w:rFonts w:hint="eastAsia" w:ascii="宋体" w:hAnsi="宋体" w:cs="宋体"/>
                <w:szCs w:val="21"/>
              </w:rPr>
            </w:pPr>
            <w:r>
              <w:rPr>
                <w:rFonts w:hint="eastAsia" w:ascii="宋体" w:hAnsi="宋体" w:cs="宋体"/>
                <w:szCs w:val="21"/>
              </w:rPr>
            </w:r>
            <w:r/>
          </w:p>
        </w:tc>
        <w:tc>
          <w:tcPr>
            <w:tcW w:w="1534" w:type="dxa"/>
            <w:vAlign w:val="center"/>
            <w:vMerge w:val="continue"/>
            <w:textDirection w:val="lrTb"/>
            <w:noWrap w:val="false"/>
          </w:tcPr>
          <w:p>
            <w:pPr>
              <w:pStyle w:val="1062"/>
              <w:ind w:firstLine="420"/>
              <w:jc w:val="center"/>
              <w:spacing w:line="440" w:lineRule="exact"/>
              <w:widowControl/>
              <w:rPr>
                <w:rFonts w:hint="eastAsia" w:ascii="宋体" w:hAnsi="宋体" w:cs="宋体"/>
                <w:szCs w:val="21"/>
              </w:rPr>
            </w:pPr>
            <w:r>
              <w:rPr>
                <w:rFonts w:hint="eastAsia" w:ascii="宋体" w:hAnsi="宋体" w:cs="宋体"/>
                <w:szCs w:val="21"/>
              </w:rPr>
            </w:r>
            <w:r/>
          </w:p>
        </w:tc>
        <w:tc>
          <w:tcPr>
            <w:tcW w:w="1843" w:type="dxa"/>
            <w:vAlign w:val="center"/>
            <w:vMerge w:val="continue"/>
            <w:textDirection w:val="lrTb"/>
            <w:noWrap w:val="false"/>
          </w:tcPr>
          <w:p>
            <w:pPr>
              <w:pStyle w:val="1062"/>
              <w:spacing w:line="360" w:lineRule="exact"/>
              <w:widowControl/>
              <w:rPr>
                <w:rFonts w:hint="eastAsia" w:ascii="宋体" w:hAnsi="宋体" w:cs="宋体"/>
                <w:szCs w:val="21"/>
              </w:rPr>
            </w:pPr>
            <w:r>
              <w:rPr>
                <w:rFonts w:hint="eastAsia" w:ascii="宋体" w:hAnsi="宋体" w:cs="宋体"/>
                <w:szCs w:val="21"/>
              </w:rPr>
            </w:r>
            <w:r/>
          </w:p>
        </w:tc>
        <w:tc>
          <w:tcPr>
            <w:tcW w:w="5386" w:type="dxa"/>
            <w:vAlign w:val="center"/>
            <w:textDirection w:val="lrTb"/>
            <w:noWrap w:val="false"/>
          </w:tcPr>
          <w:p>
            <w:pPr>
              <w:pStyle w:val="1062"/>
              <w:ind w:firstLine="420"/>
              <w:spacing w:line="340" w:lineRule="exact"/>
              <w:widowControl/>
              <w:rPr>
                <w:rFonts w:hint="eastAsia" w:ascii="宋体" w:hAnsi="宋体" w:cs="宋体"/>
                <w:szCs w:val="21"/>
              </w:rPr>
            </w:pPr>
            <w:r>
              <w:rPr>
                <w:rFonts w:hint="eastAsia" w:ascii="宋体" w:hAnsi="宋体" w:cs="宋体"/>
                <w:szCs w:val="21"/>
              </w:rPr>
              <w:t xml:space="preserve">VPN网络设备检查，保证通讯畅通</w:t>
            </w:r>
            <w:r>
              <w:rPr>
                <w:rFonts w:hint="eastAsia" w:ascii="宋体" w:hAnsi="宋体" w:cs="宋体"/>
                <w:szCs w:val="21"/>
              </w:rPr>
            </w:r>
            <w:r/>
          </w:p>
        </w:tc>
      </w:tr>
      <w:tr>
        <w:trPr>
          <w:trHeight w:val="300"/>
        </w:trPr>
        <w:tc>
          <w:tcPr>
            <w:tcW w:w="593" w:type="dxa"/>
            <w:vAlign w:val="center"/>
            <w:vMerge w:val="continue"/>
            <w:textDirection w:val="lrTb"/>
            <w:noWrap w:val="false"/>
          </w:tcPr>
          <w:p>
            <w:pPr>
              <w:pStyle w:val="1062"/>
              <w:ind w:firstLine="420"/>
              <w:jc w:val="center"/>
              <w:widowControl/>
              <w:rPr>
                <w:rFonts w:hint="eastAsia" w:ascii="宋体" w:hAnsi="宋体" w:cs="宋体"/>
                <w:szCs w:val="21"/>
              </w:rPr>
            </w:pPr>
            <w:r>
              <w:rPr>
                <w:rFonts w:hint="eastAsia" w:ascii="宋体" w:hAnsi="宋体" w:cs="宋体"/>
                <w:szCs w:val="21"/>
              </w:rPr>
            </w:r>
            <w:r/>
          </w:p>
        </w:tc>
        <w:tc>
          <w:tcPr>
            <w:tcW w:w="1534" w:type="dxa"/>
            <w:vAlign w:val="center"/>
            <w:vMerge w:val="continue"/>
            <w:textDirection w:val="lrTb"/>
            <w:noWrap w:val="false"/>
          </w:tcPr>
          <w:p>
            <w:pPr>
              <w:pStyle w:val="1062"/>
              <w:ind w:firstLine="420"/>
              <w:jc w:val="center"/>
              <w:spacing w:line="440" w:lineRule="exact"/>
              <w:widowControl/>
              <w:rPr>
                <w:rFonts w:hint="eastAsia" w:ascii="宋体" w:hAnsi="宋体" w:cs="宋体"/>
                <w:szCs w:val="21"/>
              </w:rPr>
            </w:pPr>
            <w:r>
              <w:rPr>
                <w:rFonts w:hint="eastAsia" w:ascii="宋体" w:hAnsi="宋体" w:cs="宋体"/>
                <w:szCs w:val="21"/>
              </w:rPr>
            </w:r>
            <w:r/>
          </w:p>
        </w:tc>
        <w:tc>
          <w:tcPr>
            <w:tcW w:w="1843" w:type="dxa"/>
            <w:vAlign w:val="center"/>
            <w:vMerge w:val="continue"/>
            <w:textDirection w:val="lrTb"/>
            <w:noWrap w:val="false"/>
          </w:tcPr>
          <w:p>
            <w:pPr>
              <w:pStyle w:val="1062"/>
              <w:spacing w:line="360" w:lineRule="exact"/>
              <w:widowControl/>
              <w:rPr>
                <w:rFonts w:hint="eastAsia" w:ascii="宋体" w:hAnsi="宋体" w:cs="宋体"/>
                <w:szCs w:val="21"/>
              </w:rPr>
            </w:pPr>
            <w:r>
              <w:rPr>
                <w:rFonts w:hint="eastAsia" w:ascii="宋体" w:hAnsi="宋体" w:cs="宋体"/>
                <w:szCs w:val="21"/>
              </w:rPr>
            </w:r>
            <w:r/>
          </w:p>
        </w:tc>
        <w:tc>
          <w:tcPr>
            <w:tcW w:w="5386" w:type="dxa"/>
            <w:vAlign w:val="center"/>
            <w:textDirection w:val="lrTb"/>
            <w:noWrap w:val="false"/>
          </w:tcPr>
          <w:p>
            <w:pPr>
              <w:pStyle w:val="1062"/>
              <w:ind w:firstLine="420"/>
              <w:spacing w:line="340" w:lineRule="exact"/>
              <w:widowControl/>
              <w:rPr>
                <w:rFonts w:hint="eastAsia" w:ascii="宋体" w:hAnsi="宋体" w:cs="宋体"/>
                <w:szCs w:val="21"/>
              </w:rPr>
            </w:pPr>
            <w:r>
              <w:rPr>
                <w:rFonts w:hint="eastAsia" w:ascii="宋体" w:hAnsi="宋体" w:cs="宋体"/>
                <w:szCs w:val="21"/>
              </w:rPr>
              <w:t xml:space="preserve">视频监控设备检查，监控视角位置</w:t>
            </w:r>
            <w:r>
              <w:rPr>
                <w:rFonts w:hint="eastAsia" w:ascii="宋体" w:hAnsi="宋体" w:cs="宋体"/>
                <w:szCs w:val="21"/>
              </w:rPr>
            </w:r>
            <w:r/>
          </w:p>
        </w:tc>
      </w:tr>
      <w:tr>
        <w:trPr>
          <w:trHeight w:val="315"/>
        </w:trPr>
        <w:tc>
          <w:tcPr>
            <w:tcW w:w="593" w:type="dxa"/>
            <w:vAlign w:val="center"/>
            <w:vMerge w:val="restart"/>
            <w:textDirection w:val="lrTb"/>
            <w:noWrap w:val="false"/>
          </w:tcPr>
          <w:p>
            <w:pPr>
              <w:pStyle w:val="1062"/>
              <w:jc w:val="center"/>
              <w:widowControl/>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534" w:type="dxa"/>
            <w:vAlign w:val="center"/>
            <w:vMerge w:val="restart"/>
            <w:textDirection w:val="lrTb"/>
            <w:noWrap w:val="false"/>
          </w:tcPr>
          <w:p>
            <w:pPr>
              <w:pStyle w:val="1062"/>
              <w:jc w:val="center"/>
              <w:spacing w:line="440" w:lineRule="exact"/>
              <w:widowControl/>
              <w:rPr>
                <w:rFonts w:hint="eastAsia" w:ascii="宋体" w:hAnsi="宋体" w:cs="宋体"/>
                <w:szCs w:val="21"/>
              </w:rPr>
            </w:pPr>
            <w:r>
              <w:rPr>
                <w:rFonts w:hint="eastAsia" w:ascii="宋体" w:hAnsi="宋体" w:cs="宋体"/>
                <w:szCs w:val="21"/>
              </w:rPr>
              <w:t xml:space="preserve">PLC检查</w:t>
            </w:r>
            <w:r>
              <w:rPr>
                <w:rFonts w:hint="eastAsia" w:ascii="宋体" w:hAnsi="宋体" w:cs="宋体"/>
                <w:szCs w:val="21"/>
              </w:rPr>
            </w:r>
            <w:r/>
          </w:p>
        </w:tc>
        <w:tc>
          <w:tcPr>
            <w:tcW w:w="1843" w:type="dxa"/>
            <w:vAlign w:val="center"/>
            <w:vMerge w:val="continue"/>
            <w:textDirection w:val="lrTb"/>
            <w:noWrap w:val="false"/>
          </w:tcPr>
          <w:p>
            <w:pPr>
              <w:pStyle w:val="1062"/>
              <w:spacing w:line="360" w:lineRule="exact"/>
              <w:widowControl/>
              <w:rPr>
                <w:rFonts w:hint="eastAsia" w:ascii="宋体" w:hAnsi="宋体" w:cs="宋体"/>
                <w:szCs w:val="21"/>
              </w:rPr>
            </w:pPr>
            <w:r>
              <w:rPr>
                <w:rFonts w:hint="eastAsia" w:ascii="宋体" w:hAnsi="宋体" w:cs="宋体"/>
                <w:szCs w:val="21"/>
              </w:rPr>
            </w:r>
            <w:r/>
          </w:p>
        </w:tc>
        <w:tc>
          <w:tcPr>
            <w:tcW w:w="5386" w:type="dxa"/>
            <w:vAlign w:val="center"/>
            <w:textDirection w:val="lrTb"/>
            <w:noWrap w:val="false"/>
          </w:tcPr>
          <w:p>
            <w:pPr>
              <w:pStyle w:val="1062"/>
              <w:ind w:firstLine="420"/>
              <w:spacing w:line="340" w:lineRule="exact"/>
              <w:widowControl/>
              <w:rPr>
                <w:rFonts w:hint="eastAsia" w:ascii="宋体" w:hAnsi="宋体" w:cs="宋体"/>
                <w:szCs w:val="21"/>
              </w:rPr>
            </w:pPr>
            <w:r>
              <w:rPr>
                <w:rFonts w:hint="eastAsia" w:ascii="宋体" w:hAnsi="宋体" w:cs="宋体"/>
                <w:szCs w:val="21"/>
              </w:rPr>
              <w:t xml:space="preserve">检查PLC状态数据传输和报警灯，确保无数据传输和报警</w:t>
            </w:r>
            <w:r>
              <w:rPr>
                <w:rFonts w:hint="eastAsia" w:ascii="宋体" w:hAnsi="宋体" w:cs="宋体"/>
                <w:szCs w:val="21"/>
              </w:rPr>
            </w:r>
            <w:r/>
          </w:p>
        </w:tc>
      </w:tr>
      <w:tr>
        <w:trPr>
          <w:trHeight w:val="315"/>
        </w:trPr>
        <w:tc>
          <w:tcPr>
            <w:tcW w:w="593" w:type="dxa"/>
            <w:vAlign w:val="center"/>
            <w:vMerge w:val="continue"/>
            <w:textDirection w:val="lrTb"/>
            <w:noWrap w:val="false"/>
          </w:tcPr>
          <w:p>
            <w:pPr>
              <w:pStyle w:val="1062"/>
              <w:ind w:firstLine="420"/>
              <w:jc w:val="center"/>
              <w:widowControl/>
              <w:rPr>
                <w:rFonts w:hint="eastAsia" w:ascii="宋体" w:hAnsi="宋体" w:cs="宋体"/>
                <w:szCs w:val="21"/>
              </w:rPr>
            </w:pPr>
            <w:r>
              <w:rPr>
                <w:rFonts w:hint="eastAsia" w:ascii="宋体" w:hAnsi="宋体" w:cs="宋体"/>
                <w:szCs w:val="21"/>
              </w:rPr>
            </w:r>
            <w:r/>
          </w:p>
        </w:tc>
        <w:tc>
          <w:tcPr>
            <w:tcW w:w="1534" w:type="dxa"/>
            <w:vAlign w:val="center"/>
            <w:vMerge w:val="continue"/>
            <w:textDirection w:val="lrTb"/>
            <w:noWrap w:val="false"/>
          </w:tcPr>
          <w:p>
            <w:pPr>
              <w:pStyle w:val="1062"/>
              <w:ind w:firstLine="420"/>
              <w:spacing w:line="440" w:lineRule="exact"/>
              <w:widowControl/>
              <w:rPr>
                <w:rFonts w:hint="eastAsia" w:ascii="宋体" w:hAnsi="宋体" w:cs="宋体"/>
                <w:szCs w:val="21"/>
              </w:rPr>
            </w:pPr>
            <w:r>
              <w:rPr>
                <w:rFonts w:hint="eastAsia" w:ascii="宋体" w:hAnsi="宋体" w:cs="宋体"/>
                <w:szCs w:val="21"/>
              </w:rPr>
            </w:r>
            <w:r/>
          </w:p>
        </w:tc>
        <w:tc>
          <w:tcPr>
            <w:tcW w:w="1843" w:type="dxa"/>
            <w:vAlign w:val="center"/>
            <w:vMerge w:val="continue"/>
            <w:textDirection w:val="lrTb"/>
            <w:noWrap w:val="false"/>
          </w:tcPr>
          <w:p>
            <w:pPr>
              <w:pStyle w:val="1062"/>
              <w:spacing w:line="360" w:lineRule="exact"/>
              <w:widowControl/>
              <w:rPr>
                <w:rFonts w:hint="eastAsia" w:ascii="宋体" w:hAnsi="宋体" w:cs="宋体"/>
                <w:szCs w:val="21"/>
              </w:rPr>
            </w:pPr>
            <w:r>
              <w:rPr>
                <w:rFonts w:hint="eastAsia" w:ascii="宋体" w:hAnsi="宋体" w:cs="宋体"/>
                <w:szCs w:val="21"/>
              </w:rPr>
            </w:r>
            <w:r/>
          </w:p>
        </w:tc>
        <w:tc>
          <w:tcPr>
            <w:tcW w:w="5386" w:type="dxa"/>
            <w:vAlign w:val="center"/>
            <w:textDirection w:val="lrTb"/>
            <w:noWrap w:val="false"/>
          </w:tcPr>
          <w:p>
            <w:pPr>
              <w:pStyle w:val="1062"/>
              <w:ind w:firstLine="420"/>
              <w:spacing w:line="340" w:lineRule="exact"/>
              <w:widowControl/>
              <w:rPr>
                <w:rFonts w:hint="eastAsia" w:ascii="宋体" w:hAnsi="宋体" w:cs="宋体"/>
                <w:szCs w:val="21"/>
              </w:rPr>
            </w:pPr>
            <w:r>
              <w:rPr>
                <w:rFonts w:hint="eastAsia" w:ascii="宋体" w:hAnsi="宋体" w:cs="宋体"/>
                <w:szCs w:val="21"/>
              </w:rPr>
              <w:t xml:space="preserve">确保取水过程中PLC上各个点输入输出状态正确</w:t>
            </w:r>
            <w:r>
              <w:rPr>
                <w:rFonts w:hint="eastAsia" w:ascii="宋体" w:hAnsi="宋体" w:cs="宋体"/>
                <w:szCs w:val="21"/>
              </w:rPr>
            </w:r>
            <w:r/>
          </w:p>
        </w:tc>
      </w:tr>
      <w:tr>
        <w:trPr>
          <w:trHeight w:val="315"/>
        </w:trPr>
        <w:tc>
          <w:tcPr>
            <w:tcW w:w="593" w:type="dxa"/>
            <w:vAlign w:val="center"/>
            <w:vMerge w:val="continue"/>
            <w:textDirection w:val="lrTb"/>
            <w:noWrap w:val="false"/>
          </w:tcPr>
          <w:p>
            <w:pPr>
              <w:pStyle w:val="1062"/>
              <w:ind w:firstLine="420"/>
              <w:jc w:val="center"/>
              <w:widowControl/>
              <w:rPr>
                <w:rFonts w:hint="eastAsia" w:ascii="宋体" w:hAnsi="宋体" w:cs="宋体"/>
                <w:szCs w:val="21"/>
              </w:rPr>
            </w:pPr>
            <w:r>
              <w:rPr>
                <w:rFonts w:hint="eastAsia" w:ascii="宋体" w:hAnsi="宋体" w:cs="宋体"/>
                <w:szCs w:val="21"/>
              </w:rPr>
            </w:r>
            <w:r/>
          </w:p>
        </w:tc>
        <w:tc>
          <w:tcPr>
            <w:tcW w:w="1534" w:type="dxa"/>
            <w:vAlign w:val="center"/>
            <w:vMerge w:val="continue"/>
            <w:textDirection w:val="lrTb"/>
            <w:noWrap w:val="false"/>
          </w:tcPr>
          <w:p>
            <w:pPr>
              <w:pStyle w:val="1062"/>
              <w:ind w:firstLine="420"/>
              <w:spacing w:line="440" w:lineRule="exact"/>
              <w:widowControl/>
              <w:rPr>
                <w:rFonts w:hint="eastAsia" w:ascii="宋体" w:hAnsi="宋体" w:cs="宋体"/>
                <w:szCs w:val="21"/>
              </w:rPr>
            </w:pPr>
            <w:r>
              <w:rPr>
                <w:rFonts w:hint="eastAsia" w:ascii="宋体" w:hAnsi="宋体" w:cs="宋体"/>
                <w:szCs w:val="21"/>
              </w:rPr>
            </w:r>
            <w:r/>
          </w:p>
        </w:tc>
        <w:tc>
          <w:tcPr>
            <w:tcW w:w="1843" w:type="dxa"/>
            <w:vAlign w:val="center"/>
            <w:vMerge w:val="continue"/>
            <w:textDirection w:val="lrTb"/>
            <w:noWrap w:val="false"/>
          </w:tcPr>
          <w:p>
            <w:pPr>
              <w:pStyle w:val="1062"/>
              <w:spacing w:line="360" w:lineRule="exact"/>
              <w:widowControl/>
              <w:rPr>
                <w:rFonts w:hint="eastAsia" w:ascii="宋体" w:hAnsi="宋体" w:cs="宋体"/>
                <w:szCs w:val="21"/>
              </w:rPr>
            </w:pPr>
            <w:r>
              <w:rPr>
                <w:rFonts w:hint="eastAsia" w:ascii="宋体" w:hAnsi="宋体" w:cs="宋体"/>
                <w:szCs w:val="21"/>
              </w:rPr>
            </w:r>
            <w:r/>
          </w:p>
        </w:tc>
        <w:tc>
          <w:tcPr>
            <w:tcW w:w="5386" w:type="dxa"/>
            <w:vAlign w:val="center"/>
            <w:textDirection w:val="lrTb"/>
            <w:noWrap w:val="false"/>
          </w:tcPr>
          <w:p>
            <w:pPr>
              <w:pStyle w:val="1062"/>
              <w:ind w:firstLine="420"/>
              <w:spacing w:line="340" w:lineRule="exact"/>
              <w:widowControl/>
              <w:rPr>
                <w:rFonts w:hint="eastAsia" w:ascii="宋体" w:hAnsi="宋体" w:cs="宋体"/>
                <w:szCs w:val="21"/>
              </w:rPr>
            </w:pPr>
            <w:r>
              <w:rPr>
                <w:rFonts w:hint="eastAsia" w:ascii="宋体" w:hAnsi="宋体" w:cs="宋体"/>
                <w:szCs w:val="21"/>
              </w:rPr>
              <w:t xml:space="preserve">测量并确保PLC时钟电池电压正常。必要的情况更换电池</w:t>
            </w:r>
            <w:r>
              <w:rPr>
                <w:rFonts w:hint="eastAsia" w:ascii="宋体" w:hAnsi="宋体" w:cs="宋体"/>
                <w:szCs w:val="21"/>
              </w:rPr>
            </w:r>
            <w:r/>
          </w:p>
        </w:tc>
      </w:tr>
      <w:tr>
        <w:trPr>
          <w:trHeight w:val="330"/>
        </w:trPr>
        <w:tc>
          <w:tcPr>
            <w:tcW w:w="593" w:type="dxa"/>
            <w:vAlign w:val="center"/>
            <w:vMerge w:val="continue"/>
            <w:textDirection w:val="lrTb"/>
            <w:noWrap w:val="false"/>
          </w:tcPr>
          <w:p>
            <w:pPr>
              <w:pStyle w:val="1062"/>
              <w:ind w:firstLine="420"/>
              <w:jc w:val="center"/>
              <w:widowControl/>
              <w:rPr>
                <w:rFonts w:hint="eastAsia" w:ascii="宋体" w:hAnsi="宋体" w:cs="宋体"/>
                <w:szCs w:val="21"/>
              </w:rPr>
            </w:pPr>
            <w:r>
              <w:rPr>
                <w:rFonts w:hint="eastAsia" w:ascii="宋体" w:hAnsi="宋体" w:cs="宋体"/>
                <w:szCs w:val="21"/>
              </w:rPr>
            </w:r>
            <w:r/>
          </w:p>
        </w:tc>
        <w:tc>
          <w:tcPr>
            <w:tcW w:w="1534" w:type="dxa"/>
            <w:vAlign w:val="center"/>
            <w:vMerge w:val="continue"/>
            <w:textDirection w:val="lrTb"/>
            <w:noWrap w:val="false"/>
          </w:tcPr>
          <w:p>
            <w:pPr>
              <w:pStyle w:val="1062"/>
              <w:ind w:firstLine="420"/>
              <w:spacing w:line="440" w:lineRule="exact"/>
              <w:widowControl/>
              <w:rPr>
                <w:rFonts w:hint="eastAsia" w:ascii="宋体" w:hAnsi="宋体" w:cs="宋体"/>
                <w:szCs w:val="21"/>
              </w:rPr>
            </w:pPr>
            <w:r>
              <w:rPr>
                <w:rFonts w:hint="eastAsia" w:ascii="宋体" w:hAnsi="宋体" w:cs="宋体"/>
                <w:szCs w:val="21"/>
              </w:rPr>
            </w:r>
            <w:r/>
          </w:p>
        </w:tc>
        <w:tc>
          <w:tcPr>
            <w:tcW w:w="1843" w:type="dxa"/>
            <w:vAlign w:val="center"/>
            <w:vMerge w:val="continue"/>
            <w:textDirection w:val="lrTb"/>
            <w:noWrap w:val="false"/>
          </w:tcPr>
          <w:p>
            <w:pPr>
              <w:pStyle w:val="1062"/>
              <w:spacing w:line="360" w:lineRule="exact"/>
              <w:widowControl/>
              <w:rPr>
                <w:rFonts w:hint="eastAsia" w:ascii="宋体" w:hAnsi="宋体" w:cs="宋体"/>
                <w:szCs w:val="21"/>
              </w:rPr>
            </w:pPr>
            <w:r>
              <w:rPr>
                <w:rFonts w:hint="eastAsia" w:ascii="宋体" w:hAnsi="宋体" w:cs="宋体"/>
                <w:szCs w:val="21"/>
              </w:rPr>
            </w:r>
            <w:r/>
          </w:p>
        </w:tc>
        <w:tc>
          <w:tcPr>
            <w:tcW w:w="5386" w:type="dxa"/>
            <w:vAlign w:val="center"/>
            <w:textDirection w:val="lrTb"/>
            <w:noWrap w:val="false"/>
          </w:tcPr>
          <w:p>
            <w:pPr>
              <w:pStyle w:val="1062"/>
              <w:ind w:firstLine="420"/>
              <w:spacing w:line="340" w:lineRule="exact"/>
              <w:widowControl/>
              <w:rPr>
                <w:rFonts w:hint="eastAsia" w:ascii="宋体" w:hAnsi="宋体" w:cs="宋体"/>
                <w:szCs w:val="21"/>
              </w:rPr>
            </w:pPr>
            <w:r>
              <w:rPr>
                <w:rFonts w:hint="eastAsia" w:ascii="宋体" w:hAnsi="宋体" w:cs="宋体"/>
                <w:szCs w:val="21"/>
              </w:rPr>
              <w:t xml:space="preserve">确保PLC串口模块连接牢固</w:t>
            </w:r>
            <w:r>
              <w:rPr>
                <w:rFonts w:hint="eastAsia" w:ascii="宋体" w:hAnsi="宋体" w:cs="宋体"/>
                <w:szCs w:val="21"/>
              </w:rPr>
            </w:r>
            <w:r/>
          </w:p>
        </w:tc>
      </w:tr>
      <w:tr>
        <w:trPr>
          <w:trHeight w:val="330"/>
        </w:trPr>
        <w:tc>
          <w:tcPr>
            <w:tcW w:w="593" w:type="dxa"/>
            <w:vAlign w:val="center"/>
            <w:textDirection w:val="lrTb"/>
            <w:noWrap w:val="false"/>
          </w:tcPr>
          <w:p>
            <w:pPr>
              <w:pStyle w:val="1062"/>
              <w:jc w:val="center"/>
              <w:widowControl/>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534" w:type="dxa"/>
            <w:vAlign w:val="center"/>
            <w:textDirection w:val="lrTb"/>
            <w:noWrap w:val="false"/>
          </w:tcPr>
          <w:p>
            <w:pPr>
              <w:pStyle w:val="1062"/>
              <w:jc w:val="center"/>
              <w:spacing w:line="340" w:lineRule="exact"/>
              <w:widowControl/>
              <w:rPr>
                <w:rFonts w:hint="eastAsia" w:ascii="宋体" w:hAnsi="宋体" w:cs="宋体"/>
                <w:szCs w:val="21"/>
              </w:rPr>
            </w:pPr>
            <w:r>
              <w:rPr>
                <w:rFonts w:hint="eastAsia" w:ascii="宋体" w:hAnsi="宋体" w:cs="宋体"/>
                <w:szCs w:val="21"/>
              </w:rPr>
              <w:t xml:space="preserve">面板开关检查</w:t>
            </w:r>
            <w:r>
              <w:rPr>
                <w:rFonts w:hint="eastAsia" w:ascii="宋体" w:hAnsi="宋体" w:cs="宋体"/>
                <w:szCs w:val="21"/>
              </w:rPr>
            </w:r>
            <w:r/>
          </w:p>
        </w:tc>
        <w:tc>
          <w:tcPr>
            <w:tcW w:w="1843" w:type="dxa"/>
            <w:vAlign w:val="center"/>
            <w:vMerge w:val="restart"/>
            <w:textDirection w:val="lrTb"/>
            <w:noWrap w:val="false"/>
          </w:tcPr>
          <w:p>
            <w:pPr>
              <w:pStyle w:val="1062"/>
              <w:ind w:firstLine="105"/>
              <w:spacing w:line="360" w:lineRule="exact"/>
              <w:widowControl/>
              <w:rPr>
                <w:rFonts w:hint="eastAsia" w:ascii="宋体" w:hAnsi="宋体" w:cs="宋体"/>
                <w:szCs w:val="21"/>
              </w:rPr>
            </w:pPr>
            <w:r>
              <w:rPr>
                <w:rFonts w:hint="eastAsia" w:ascii="宋体" w:hAnsi="宋体" w:cs="宋体"/>
                <w:szCs w:val="21"/>
              </w:rPr>
              <w:t xml:space="preserve">1次/周，确保各</w:t>
            </w:r>
            <w:r>
              <w:rPr>
                <w:rFonts w:hint="eastAsia" w:ascii="宋体" w:hAnsi="宋体" w:cs="宋体"/>
                <w:szCs w:val="21"/>
              </w:rPr>
            </w:r>
            <w:r/>
          </w:p>
          <w:p>
            <w:pPr>
              <w:pStyle w:val="1062"/>
              <w:ind w:firstLine="105"/>
              <w:spacing w:line="360" w:lineRule="exact"/>
              <w:widowControl/>
              <w:rPr>
                <w:rFonts w:hint="eastAsia" w:ascii="宋体" w:hAnsi="宋体" w:cs="宋体"/>
                <w:szCs w:val="21"/>
              </w:rPr>
            </w:pPr>
            <w:r>
              <w:rPr>
                <w:rFonts w:hint="eastAsia" w:ascii="宋体" w:hAnsi="宋体" w:cs="宋体"/>
                <w:szCs w:val="21"/>
              </w:rPr>
              <w:t xml:space="preserve">开关功能正常</w:t>
            </w:r>
            <w:r>
              <w:rPr>
                <w:rFonts w:hint="eastAsia" w:ascii="宋体" w:hAnsi="宋体" w:cs="宋体"/>
                <w:szCs w:val="21"/>
              </w:rPr>
            </w:r>
            <w:r/>
          </w:p>
        </w:tc>
        <w:tc>
          <w:tcPr>
            <w:tcW w:w="5386" w:type="dxa"/>
            <w:vAlign w:val="center"/>
            <w:textDirection w:val="lrTb"/>
            <w:noWrap w:val="false"/>
          </w:tcPr>
          <w:p>
            <w:pPr>
              <w:pStyle w:val="1062"/>
              <w:ind w:firstLine="420"/>
              <w:spacing w:line="340" w:lineRule="exact"/>
              <w:widowControl/>
              <w:rPr>
                <w:rFonts w:hint="eastAsia" w:ascii="宋体" w:hAnsi="宋体" w:cs="宋体"/>
                <w:szCs w:val="21"/>
              </w:rPr>
            </w:pPr>
            <w:r>
              <w:rPr>
                <w:rFonts w:hint="eastAsia" w:ascii="宋体" w:hAnsi="宋体" w:cs="宋体"/>
                <w:szCs w:val="21"/>
              </w:rPr>
              <w:t xml:space="preserve">检查控制柜前面板开关和指示灯确保其工作正常</w:t>
            </w:r>
            <w:r>
              <w:rPr>
                <w:rFonts w:hint="eastAsia" w:ascii="宋体" w:hAnsi="宋体" w:cs="宋体"/>
                <w:szCs w:val="21"/>
              </w:rPr>
            </w:r>
            <w:r/>
          </w:p>
        </w:tc>
      </w:tr>
      <w:tr>
        <w:trPr>
          <w:trHeight w:val="330"/>
        </w:trPr>
        <w:tc>
          <w:tcPr>
            <w:tcW w:w="593" w:type="dxa"/>
            <w:vAlign w:val="center"/>
            <w:textDirection w:val="lrTb"/>
            <w:noWrap w:val="false"/>
          </w:tcPr>
          <w:p>
            <w:pPr>
              <w:pStyle w:val="1062"/>
              <w:jc w:val="center"/>
              <w:widowControl/>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534" w:type="dxa"/>
            <w:vAlign w:val="center"/>
            <w:textDirection w:val="lrTb"/>
            <w:noWrap w:val="false"/>
          </w:tcPr>
          <w:p>
            <w:pPr>
              <w:pStyle w:val="1062"/>
              <w:jc w:val="center"/>
              <w:spacing w:line="360" w:lineRule="exact"/>
              <w:widowControl/>
              <w:rPr>
                <w:rFonts w:hint="eastAsia" w:ascii="宋体" w:hAnsi="宋体" w:cs="宋体"/>
                <w:szCs w:val="21"/>
              </w:rPr>
            </w:pPr>
            <w:r>
              <w:rPr>
                <w:rFonts w:hint="eastAsia" w:ascii="宋体" w:hAnsi="宋体" w:cs="宋体"/>
                <w:szCs w:val="21"/>
              </w:rPr>
              <w:t xml:space="preserve">配电板清扫</w:t>
            </w:r>
            <w:r>
              <w:rPr>
                <w:rFonts w:hint="eastAsia" w:ascii="宋体" w:hAnsi="宋体" w:cs="宋体"/>
                <w:szCs w:val="21"/>
              </w:rPr>
            </w:r>
            <w:r/>
          </w:p>
        </w:tc>
        <w:tc>
          <w:tcPr>
            <w:tcW w:w="1843" w:type="dxa"/>
            <w:vAlign w:val="center"/>
            <w:vMerge w:val="continue"/>
            <w:textDirection w:val="lrTb"/>
            <w:noWrap w:val="false"/>
          </w:tcPr>
          <w:p>
            <w:pPr>
              <w:pStyle w:val="1062"/>
              <w:ind w:firstLine="420"/>
              <w:spacing w:line="440" w:lineRule="exact"/>
              <w:widowControl/>
              <w:rPr>
                <w:rFonts w:hint="eastAsia" w:ascii="宋体" w:hAnsi="宋体" w:cs="宋体"/>
                <w:szCs w:val="21"/>
              </w:rPr>
            </w:pPr>
            <w:r>
              <w:rPr>
                <w:rFonts w:hint="eastAsia" w:ascii="宋体" w:hAnsi="宋体" w:cs="宋体"/>
                <w:szCs w:val="21"/>
              </w:rPr>
            </w:r>
            <w:r/>
          </w:p>
        </w:tc>
        <w:tc>
          <w:tcPr>
            <w:tcW w:w="5386" w:type="dxa"/>
            <w:vAlign w:val="center"/>
            <w:textDirection w:val="lrTb"/>
            <w:noWrap w:val="false"/>
          </w:tcPr>
          <w:p>
            <w:pPr>
              <w:pStyle w:val="1062"/>
              <w:ind w:firstLine="420"/>
              <w:spacing w:line="340" w:lineRule="exact"/>
              <w:widowControl/>
              <w:rPr>
                <w:rFonts w:hint="eastAsia" w:ascii="宋体" w:hAnsi="宋体" w:cs="宋体"/>
                <w:szCs w:val="21"/>
              </w:rPr>
            </w:pPr>
            <w:r>
              <w:rPr>
                <w:rFonts w:hint="eastAsia" w:ascii="宋体" w:hAnsi="宋体" w:cs="宋体"/>
                <w:szCs w:val="21"/>
              </w:rPr>
              <w:t xml:space="preserve">清扫配电板上各个元件上的灰尘等</w:t>
            </w:r>
            <w:r>
              <w:rPr>
                <w:rFonts w:hint="eastAsia" w:ascii="宋体" w:hAnsi="宋体" w:cs="宋体"/>
                <w:szCs w:val="21"/>
              </w:rPr>
            </w:r>
            <w:r/>
          </w:p>
        </w:tc>
      </w:tr>
      <w:tr>
        <w:trPr>
          <w:trHeight w:val="585"/>
        </w:trPr>
        <w:tc>
          <w:tcPr>
            <w:tcW w:w="593" w:type="dxa"/>
            <w:vAlign w:val="center"/>
            <w:textDirection w:val="lrTb"/>
            <w:noWrap w:val="false"/>
          </w:tcPr>
          <w:p>
            <w:pPr>
              <w:pStyle w:val="1062"/>
              <w:jc w:val="center"/>
              <w:widowControl/>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1534" w:type="dxa"/>
            <w:vAlign w:val="center"/>
            <w:textDirection w:val="lrTb"/>
            <w:noWrap w:val="false"/>
          </w:tcPr>
          <w:p>
            <w:pPr>
              <w:pStyle w:val="1062"/>
              <w:jc w:val="center"/>
              <w:spacing w:line="360" w:lineRule="exact"/>
              <w:widowControl/>
              <w:rPr>
                <w:rFonts w:hint="eastAsia" w:ascii="宋体" w:hAnsi="宋体" w:cs="宋体"/>
                <w:szCs w:val="21"/>
              </w:rPr>
            </w:pPr>
            <w:r>
              <w:rPr>
                <w:rFonts w:hint="eastAsia" w:ascii="宋体" w:hAnsi="宋体" w:cs="宋体"/>
                <w:szCs w:val="21"/>
              </w:rPr>
              <w:t xml:space="preserve">配电板状态检查</w:t>
            </w:r>
            <w:r>
              <w:rPr>
                <w:rFonts w:hint="eastAsia" w:ascii="宋体" w:hAnsi="宋体" w:cs="宋体"/>
                <w:szCs w:val="21"/>
              </w:rPr>
            </w:r>
            <w:r/>
          </w:p>
        </w:tc>
        <w:tc>
          <w:tcPr>
            <w:tcW w:w="1843" w:type="dxa"/>
            <w:vAlign w:val="center"/>
            <w:vMerge w:val="continue"/>
            <w:textDirection w:val="lrTb"/>
            <w:noWrap w:val="false"/>
          </w:tcPr>
          <w:p>
            <w:pPr>
              <w:pStyle w:val="1062"/>
              <w:ind w:firstLine="420"/>
              <w:spacing w:line="440" w:lineRule="exact"/>
              <w:widowControl/>
              <w:rPr>
                <w:rFonts w:hint="eastAsia" w:ascii="宋体" w:hAnsi="宋体" w:cs="宋体"/>
                <w:szCs w:val="21"/>
              </w:rPr>
            </w:pPr>
            <w:r>
              <w:rPr>
                <w:rFonts w:hint="eastAsia" w:ascii="宋体" w:hAnsi="宋体" w:cs="宋体"/>
                <w:szCs w:val="21"/>
              </w:rPr>
            </w:r>
            <w:r/>
          </w:p>
        </w:tc>
        <w:tc>
          <w:tcPr>
            <w:tcW w:w="5386" w:type="dxa"/>
            <w:vAlign w:val="center"/>
            <w:textDirection w:val="lrTb"/>
            <w:noWrap w:val="false"/>
          </w:tcPr>
          <w:p>
            <w:pPr>
              <w:pStyle w:val="1062"/>
              <w:ind w:firstLine="420"/>
              <w:spacing w:line="340" w:lineRule="exact"/>
              <w:widowControl/>
              <w:rPr>
                <w:rFonts w:hint="eastAsia" w:ascii="宋体" w:hAnsi="宋体" w:cs="宋体"/>
                <w:szCs w:val="21"/>
              </w:rPr>
            </w:pPr>
            <w:r>
              <w:rPr>
                <w:rFonts w:hint="eastAsia" w:ascii="宋体" w:hAnsi="宋体" w:cs="宋体"/>
                <w:szCs w:val="21"/>
              </w:rPr>
              <w:t xml:space="preserve">检查确保配电板上各个接线接头不松动，并清除锈蚀接头。确保各个接触器和继电器工作正常</w:t>
            </w:r>
            <w:r>
              <w:rPr>
                <w:rFonts w:hint="eastAsia" w:ascii="宋体" w:hAnsi="宋体" w:cs="宋体"/>
                <w:szCs w:val="21"/>
              </w:rPr>
            </w:r>
            <w:r/>
          </w:p>
        </w:tc>
      </w:tr>
      <w:tr>
        <w:trPr>
          <w:trHeight w:val="330"/>
        </w:trPr>
        <w:tc>
          <w:tcPr>
            <w:tcW w:w="593" w:type="dxa"/>
            <w:vAlign w:val="center"/>
            <w:textDirection w:val="lrTb"/>
            <w:noWrap w:val="false"/>
          </w:tcPr>
          <w:p>
            <w:pPr>
              <w:pStyle w:val="1062"/>
              <w:jc w:val="center"/>
              <w:widowControl/>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1534" w:type="dxa"/>
            <w:vAlign w:val="center"/>
            <w:textDirection w:val="lrTb"/>
            <w:noWrap w:val="false"/>
          </w:tcPr>
          <w:p>
            <w:pPr>
              <w:pStyle w:val="1062"/>
              <w:jc w:val="center"/>
              <w:spacing w:line="360" w:lineRule="exact"/>
              <w:widowControl/>
              <w:rPr>
                <w:rFonts w:hint="eastAsia" w:ascii="宋体" w:hAnsi="宋体" w:cs="宋体"/>
                <w:szCs w:val="21"/>
              </w:rPr>
            </w:pPr>
            <w:r>
              <w:rPr>
                <w:rFonts w:hint="eastAsia" w:ascii="宋体" w:hAnsi="宋体" w:cs="宋体"/>
                <w:szCs w:val="21"/>
              </w:rPr>
              <w:t xml:space="preserve">接地检查</w:t>
            </w:r>
            <w:r>
              <w:rPr>
                <w:rFonts w:hint="eastAsia" w:ascii="宋体" w:hAnsi="宋体" w:cs="宋体"/>
                <w:szCs w:val="21"/>
              </w:rPr>
            </w:r>
            <w:r/>
          </w:p>
        </w:tc>
        <w:tc>
          <w:tcPr>
            <w:tcW w:w="1843" w:type="dxa"/>
            <w:vAlign w:val="center"/>
            <w:vMerge w:val="continue"/>
            <w:textDirection w:val="lrTb"/>
            <w:noWrap w:val="false"/>
          </w:tcPr>
          <w:p>
            <w:pPr>
              <w:pStyle w:val="1062"/>
              <w:ind w:firstLine="420"/>
              <w:spacing w:line="440" w:lineRule="exact"/>
              <w:widowControl/>
              <w:rPr>
                <w:rFonts w:hint="eastAsia" w:ascii="宋体" w:hAnsi="宋体" w:cs="宋体"/>
                <w:szCs w:val="21"/>
              </w:rPr>
            </w:pPr>
            <w:r>
              <w:rPr>
                <w:rFonts w:hint="eastAsia" w:ascii="宋体" w:hAnsi="宋体" w:cs="宋体"/>
                <w:szCs w:val="21"/>
              </w:rPr>
            </w:r>
            <w:r/>
          </w:p>
        </w:tc>
        <w:tc>
          <w:tcPr>
            <w:tcW w:w="5386" w:type="dxa"/>
            <w:vAlign w:val="center"/>
            <w:textDirection w:val="lrTb"/>
            <w:noWrap w:val="false"/>
          </w:tcPr>
          <w:p>
            <w:pPr>
              <w:pStyle w:val="1062"/>
              <w:ind w:firstLine="420"/>
              <w:spacing w:line="340" w:lineRule="exact"/>
              <w:widowControl/>
              <w:rPr>
                <w:rFonts w:hint="eastAsia" w:ascii="宋体" w:hAnsi="宋体" w:cs="宋体"/>
                <w:szCs w:val="21"/>
              </w:rPr>
            </w:pPr>
            <w:r>
              <w:rPr>
                <w:rFonts w:hint="eastAsia" w:ascii="宋体" w:hAnsi="宋体" w:cs="宋体"/>
                <w:szCs w:val="21"/>
              </w:rPr>
              <w:t xml:space="preserve">确保各个机柜和用电器接地良好，尤其注意防雷保护器接地</w:t>
            </w:r>
            <w:r>
              <w:rPr>
                <w:rFonts w:hint="eastAsia" w:ascii="宋体" w:hAnsi="宋体" w:cs="宋体"/>
                <w:szCs w:val="21"/>
              </w:rPr>
            </w:r>
            <w:r/>
          </w:p>
        </w:tc>
      </w:tr>
      <w:tr>
        <w:trPr>
          <w:trHeight w:val="330"/>
        </w:trPr>
        <w:tc>
          <w:tcPr>
            <w:tcW w:w="593" w:type="dxa"/>
            <w:vAlign w:val="center"/>
            <w:textDirection w:val="lrTb"/>
            <w:noWrap w:val="false"/>
          </w:tcPr>
          <w:p>
            <w:pPr>
              <w:pStyle w:val="1062"/>
              <w:ind w:firstLine="210"/>
              <w:widowControl/>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r>
            <w:r/>
          </w:p>
        </w:tc>
        <w:tc>
          <w:tcPr>
            <w:tcW w:w="1534" w:type="dxa"/>
            <w:vAlign w:val="center"/>
            <w:textDirection w:val="lrTb"/>
            <w:noWrap w:val="false"/>
          </w:tcPr>
          <w:p>
            <w:pPr>
              <w:pStyle w:val="1062"/>
              <w:jc w:val="center"/>
              <w:spacing w:line="340" w:lineRule="exact"/>
              <w:widowControl/>
              <w:rPr>
                <w:rFonts w:hint="eastAsia" w:ascii="宋体" w:hAnsi="宋体" w:cs="宋体"/>
                <w:szCs w:val="21"/>
              </w:rPr>
            </w:pPr>
            <w:r>
              <w:rPr>
                <w:rFonts w:hint="eastAsia" w:ascii="宋体" w:hAnsi="宋体" w:cs="宋体"/>
                <w:szCs w:val="21"/>
              </w:rPr>
              <w:t xml:space="preserve">温湿度仪检查</w:t>
            </w:r>
            <w:r>
              <w:rPr>
                <w:rFonts w:hint="eastAsia" w:ascii="宋体" w:hAnsi="宋体" w:cs="宋体"/>
                <w:szCs w:val="21"/>
              </w:rPr>
            </w:r>
            <w:r/>
          </w:p>
        </w:tc>
        <w:tc>
          <w:tcPr>
            <w:tcW w:w="1843" w:type="dxa"/>
            <w:vAlign w:val="center"/>
            <w:vMerge w:val="continue"/>
            <w:textDirection w:val="lrTb"/>
            <w:noWrap w:val="false"/>
          </w:tcPr>
          <w:p>
            <w:pPr>
              <w:pStyle w:val="1062"/>
              <w:ind w:firstLine="420"/>
              <w:spacing w:line="440" w:lineRule="exact"/>
              <w:widowControl/>
              <w:rPr>
                <w:rFonts w:hint="eastAsia" w:ascii="宋体" w:hAnsi="宋体" w:cs="宋体"/>
                <w:szCs w:val="21"/>
              </w:rPr>
            </w:pPr>
            <w:r>
              <w:rPr>
                <w:rFonts w:hint="eastAsia" w:ascii="宋体" w:hAnsi="宋体" w:cs="宋体"/>
                <w:szCs w:val="21"/>
              </w:rPr>
            </w:r>
            <w:r/>
          </w:p>
        </w:tc>
        <w:tc>
          <w:tcPr>
            <w:tcW w:w="5386" w:type="dxa"/>
            <w:vAlign w:val="center"/>
            <w:textDirection w:val="lrTb"/>
            <w:noWrap w:val="false"/>
          </w:tcPr>
          <w:p>
            <w:pPr>
              <w:pStyle w:val="1062"/>
              <w:ind w:firstLine="420"/>
              <w:spacing w:line="340" w:lineRule="exact"/>
              <w:widowControl/>
              <w:rPr>
                <w:rFonts w:hint="eastAsia" w:ascii="宋体" w:hAnsi="宋体" w:cs="宋体"/>
                <w:szCs w:val="21"/>
              </w:rPr>
            </w:pPr>
            <w:r>
              <w:rPr>
                <w:rFonts w:hint="eastAsia" w:ascii="宋体" w:hAnsi="宋体" w:cs="宋体"/>
                <w:szCs w:val="21"/>
              </w:rPr>
              <w:t xml:space="preserve">检查温湿度仪是否显示合理，保证温度探头反应灵敏</w:t>
            </w:r>
            <w:r>
              <w:rPr>
                <w:rFonts w:hint="eastAsia" w:ascii="宋体" w:hAnsi="宋体" w:cs="宋体"/>
                <w:szCs w:val="21"/>
              </w:rPr>
            </w:r>
            <w:r/>
          </w:p>
        </w:tc>
      </w:tr>
      <w:tr>
        <w:trPr>
          <w:trHeight w:val="285"/>
        </w:trPr>
        <w:tc>
          <w:tcPr>
            <w:tcW w:w="593" w:type="dxa"/>
            <w:vAlign w:val="center"/>
            <w:vMerge w:val="restart"/>
            <w:textDirection w:val="lrTb"/>
            <w:noWrap w:val="false"/>
          </w:tcPr>
          <w:p>
            <w:pPr>
              <w:pStyle w:val="1062"/>
              <w:ind w:firstLine="210"/>
              <w:widowControl/>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r>
            <w:r/>
          </w:p>
        </w:tc>
        <w:tc>
          <w:tcPr>
            <w:tcW w:w="1534" w:type="dxa"/>
            <w:vAlign w:val="center"/>
            <w:vMerge w:val="restart"/>
            <w:textDirection w:val="lrTb"/>
            <w:noWrap w:val="false"/>
          </w:tcPr>
          <w:p>
            <w:pPr>
              <w:pStyle w:val="1062"/>
              <w:jc w:val="center"/>
              <w:spacing w:line="340" w:lineRule="exact"/>
              <w:widowControl/>
              <w:rPr>
                <w:rFonts w:hint="eastAsia" w:ascii="宋体" w:hAnsi="宋体" w:cs="宋体"/>
                <w:szCs w:val="21"/>
              </w:rPr>
            </w:pPr>
            <w:r>
              <w:rPr>
                <w:rFonts w:hint="eastAsia" w:ascii="宋体" w:hAnsi="宋体" w:cs="宋体"/>
                <w:szCs w:val="21"/>
              </w:rPr>
              <w:t xml:space="preserve">稳压电源清扫</w:t>
            </w:r>
            <w:r>
              <w:rPr>
                <w:rFonts w:hint="eastAsia" w:ascii="宋体" w:hAnsi="宋体" w:cs="宋体"/>
                <w:szCs w:val="21"/>
              </w:rPr>
            </w:r>
            <w:r/>
          </w:p>
        </w:tc>
        <w:tc>
          <w:tcPr>
            <w:tcW w:w="1843" w:type="dxa"/>
            <w:vAlign w:val="center"/>
            <w:vMerge w:val="continue"/>
            <w:textDirection w:val="lrTb"/>
            <w:noWrap w:val="false"/>
          </w:tcPr>
          <w:p>
            <w:pPr>
              <w:pStyle w:val="1062"/>
              <w:ind w:firstLine="420"/>
              <w:spacing w:line="440" w:lineRule="exact"/>
              <w:widowControl/>
              <w:rPr>
                <w:rFonts w:hint="eastAsia" w:ascii="宋体" w:hAnsi="宋体" w:cs="宋体"/>
                <w:szCs w:val="21"/>
              </w:rPr>
            </w:pPr>
            <w:r>
              <w:rPr>
                <w:rFonts w:hint="eastAsia" w:ascii="宋体" w:hAnsi="宋体" w:cs="宋体"/>
                <w:szCs w:val="21"/>
              </w:rPr>
            </w:r>
            <w:r/>
          </w:p>
        </w:tc>
        <w:tc>
          <w:tcPr>
            <w:tcW w:w="5386" w:type="dxa"/>
            <w:vAlign w:val="center"/>
            <w:textDirection w:val="lrTb"/>
            <w:noWrap w:val="false"/>
          </w:tcPr>
          <w:p>
            <w:pPr>
              <w:pStyle w:val="1062"/>
              <w:ind w:firstLine="420"/>
              <w:spacing w:line="340" w:lineRule="exact"/>
              <w:widowControl/>
              <w:rPr>
                <w:rFonts w:hint="eastAsia" w:ascii="宋体" w:hAnsi="宋体" w:cs="宋体"/>
                <w:szCs w:val="21"/>
              </w:rPr>
            </w:pPr>
            <w:r>
              <w:rPr>
                <w:rFonts w:hint="eastAsia" w:ascii="宋体" w:hAnsi="宋体" w:cs="宋体"/>
                <w:szCs w:val="21"/>
              </w:rPr>
              <w:t xml:space="preserve">断电情况下清扫稳压电源内的灰尘</w:t>
            </w:r>
            <w:r>
              <w:rPr>
                <w:rFonts w:hint="eastAsia" w:ascii="宋体" w:hAnsi="宋体" w:cs="宋体"/>
                <w:szCs w:val="21"/>
              </w:rPr>
            </w:r>
            <w:r/>
          </w:p>
        </w:tc>
      </w:tr>
      <w:tr>
        <w:trPr>
          <w:trHeight w:val="285"/>
        </w:trPr>
        <w:tc>
          <w:tcPr>
            <w:tcW w:w="593" w:type="dxa"/>
            <w:vAlign w:val="center"/>
            <w:vMerge w:val="continue"/>
            <w:textDirection w:val="lrTb"/>
            <w:noWrap w:val="false"/>
          </w:tcPr>
          <w:p>
            <w:pPr>
              <w:pStyle w:val="1062"/>
              <w:ind w:firstLine="420"/>
              <w:widowControl/>
              <w:rPr>
                <w:rFonts w:hint="eastAsia" w:ascii="宋体" w:hAnsi="宋体" w:cs="宋体"/>
                <w:szCs w:val="21"/>
              </w:rPr>
            </w:pPr>
            <w:r>
              <w:rPr>
                <w:rFonts w:hint="eastAsia" w:ascii="宋体" w:hAnsi="宋体" w:cs="宋体"/>
                <w:szCs w:val="21"/>
              </w:rPr>
            </w:r>
            <w:r/>
          </w:p>
        </w:tc>
        <w:tc>
          <w:tcPr>
            <w:tcW w:w="1534" w:type="dxa"/>
            <w:vAlign w:val="center"/>
            <w:vMerge w:val="continue"/>
            <w:textDirection w:val="lrTb"/>
            <w:noWrap w:val="false"/>
          </w:tcPr>
          <w:p>
            <w:pPr>
              <w:pStyle w:val="1062"/>
              <w:ind w:firstLine="420"/>
              <w:spacing w:line="440" w:lineRule="exact"/>
              <w:widowControl/>
              <w:rPr>
                <w:rFonts w:hint="eastAsia" w:ascii="宋体" w:hAnsi="宋体" w:cs="宋体"/>
                <w:szCs w:val="21"/>
              </w:rPr>
            </w:pPr>
            <w:r>
              <w:rPr>
                <w:rFonts w:hint="eastAsia" w:ascii="宋体" w:hAnsi="宋体" w:cs="宋体"/>
                <w:szCs w:val="21"/>
              </w:rPr>
            </w:r>
            <w:r/>
          </w:p>
        </w:tc>
        <w:tc>
          <w:tcPr>
            <w:tcW w:w="1843" w:type="dxa"/>
            <w:vAlign w:val="center"/>
            <w:vMerge w:val="continue"/>
            <w:textDirection w:val="lrTb"/>
            <w:noWrap w:val="false"/>
          </w:tcPr>
          <w:p>
            <w:pPr>
              <w:pStyle w:val="1062"/>
              <w:ind w:firstLine="420"/>
              <w:spacing w:line="440" w:lineRule="exact"/>
              <w:widowControl/>
              <w:rPr>
                <w:rFonts w:hint="eastAsia" w:ascii="宋体" w:hAnsi="宋体" w:cs="宋体"/>
                <w:szCs w:val="21"/>
              </w:rPr>
            </w:pPr>
            <w:r>
              <w:rPr>
                <w:rFonts w:hint="eastAsia" w:ascii="宋体" w:hAnsi="宋体" w:cs="宋体"/>
                <w:szCs w:val="21"/>
              </w:rPr>
            </w:r>
            <w:r/>
          </w:p>
        </w:tc>
        <w:tc>
          <w:tcPr>
            <w:tcW w:w="5386" w:type="dxa"/>
            <w:vAlign w:val="center"/>
            <w:textDirection w:val="lrTb"/>
            <w:noWrap w:val="false"/>
          </w:tcPr>
          <w:p>
            <w:pPr>
              <w:pStyle w:val="1062"/>
              <w:ind w:firstLine="420"/>
              <w:spacing w:line="340" w:lineRule="exact"/>
              <w:widowControl/>
              <w:rPr>
                <w:rFonts w:hint="eastAsia" w:ascii="宋体" w:hAnsi="宋体" w:cs="宋体"/>
                <w:szCs w:val="21"/>
              </w:rPr>
            </w:pPr>
            <w:r>
              <w:rPr>
                <w:rFonts w:hint="eastAsia" w:ascii="宋体" w:hAnsi="宋体" w:cs="宋体"/>
                <w:szCs w:val="21"/>
              </w:rPr>
              <w:t xml:space="preserve">检查碳刷是否正常，磨损较多情况必须更换</w:t>
            </w:r>
            <w:r>
              <w:rPr>
                <w:rFonts w:hint="eastAsia" w:ascii="宋体" w:hAnsi="宋体" w:cs="宋体"/>
                <w:szCs w:val="21"/>
              </w:rPr>
            </w:r>
            <w:r/>
          </w:p>
        </w:tc>
      </w:tr>
      <w:tr>
        <w:trPr>
          <w:trHeight w:val="300"/>
        </w:trPr>
        <w:tc>
          <w:tcPr>
            <w:tcW w:w="593" w:type="dxa"/>
            <w:vAlign w:val="center"/>
            <w:vMerge w:val="continue"/>
            <w:textDirection w:val="lrTb"/>
            <w:noWrap w:val="false"/>
          </w:tcPr>
          <w:p>
            <w:pPr>
              <w:pStyle w:val="1062"/>
              <w:ind w:firstLine="420"/>
              <w:widowControl/>
              <w:rPr>
                <w:rFonts w:hint="eastAsia" w:ascii="宋体" w:hAnsi="宋体" w:cs="宋体"/>
                <w:szCs w:val="21"/>
              </w:rPr>
            </w:pPr>
            <w:r>
              <w:rPr>
                <w:rFonts w:hint="eastAsia" w:ascii="宋体" w:hAnsi="宋体" w:cs="宋体"/>
                <w:szCs w:val="21"/>
              </w:rPr>
            </w:r>
            <w:r/>
          </w:p>
        </w:tc>
        <w:tc>
          <w:tcPr>
            <w:tcW w:w="1534" w:type="dxa"/>
            <w:vAlign w:val="center"/>
            <w:vMerge w:val="continue"/>
            <w:textDirection w:val="lrTb"/>
            <w:noWrap w:val="false"/>
          </w:tcPr>
          <w:p>
            <w:pPr>
              <w:pStyle w:val="1062"/>
              <w:ind w:firstLine="420"/>
              <w:spacing w:line="440" w:lineRule="exact"/>
              <w:widowControl/>
              <w:rPr>
                <w:rFonts w:hint="eastAsia" w:ascii="宋体" w:hAnsi="宋体" w:cs="宋体"/>
                <w:szCs w:val="21"/>
              </w:rPr>
            </w:pPr>
            <w:r>
              <w:rPr>
                <w:rFonts w:hint="eastAsia" w:ascii="宋体" w:hAnsi="宋体" w:cs="宋体"/>
                <w:szCs w:val="21"/>
              </w:rPr>
            </w:r>
            <w:r/>
          </w:p>
        </w:tc>
        <w:tc>
          <w:tcPr>
            <w:tcW w:w="1843" w:type="dxa"/>
            <w:vAlign w:val="center"/>
            <w:vMerge w:val="continue"/>
            <w:textDirection w:val="lrTb"/>
            <w:noWrap w:val="false"/>
          </w:tcPr>
          <w:p>
            <w:pPr>
              <w:pStyle w:val="1062"/>
              <w:ind w:firstLine="420"/>
              <w:spacing w:line="440" w:lineRule="exact"/>
              <w:widowControl/>
              <w:rPr>
                <w:rFonts w:hint="eastAsia" w:ascii="宋体" w:hAnsi="宋体" w:cs="宋体"/>
                <w:szCs w:val="21"/>
              </w:rPr>
            </w:pPr>
            <w:r>
              <w:rPr>
                <w:rFonts w:hint="eastAsia" w:ascii="宋体" w:hAnsi="宋体" w:cs="宋体"/>
                <w:szCs w:val="21"/>
              </w:rPr>
            </w:r>
            <w:r/>
          </w:p>
        </w:tc>
        <w:tc>
          <w:tcPr>
            <w:tcW w:w="5386" w:type="dxa"/>
            <w:vAlign w:val="center"/>
            <w:textDirection w:val="lrTb"/>
            <w:noWrap w:val="false"/>
          </w:tcPr>
          <w:p>
            <w:pPr>
              <w:pStyle w:val="1062"/>
              <w:ind w:firstLine="420"/>
              <w:spacing w:line="340" w:lineRule="exact"/>
              <w:widowControl/>
              <w:rPr>
                <w:rFonts w:hint="eastAsia" w:ascii="宋体" w:hAnsi="宋体" w:cs="宋体"/>
                <w:szCs w:val="21"/>
              </w:rPr>
            </w:pPr>
            <w:r>
              <w:rPr>
                <w:rFonts w:hint="eastAsia" w:ascii="宋体" w:hAnsi="宋体" w:cs="宋体"/>
                <w:szCs w:val="21"/>
              </w:rPr>
              <w:t xml:space="preserve">上电测试，确保稳压源工作正常</w:t>
            </w:r>
            <w:r>
              <w:rPr>
                <w:rFonts w:hint="eastAsia" w:ascii="宋体" w:hAnsi="宋体" w:cs="宋体"/>
                <w:szCs w:val="21"/>
              </w:rPr>
            </w:r>
            <w:r/>
          </w:p>
        </w:tc>
      </w:tr>
      <w:tr>
        <w:trPr>
          <w:trHeight w:val="315"/>
        </w:trPr>
        <w:tc>
          <w:tcPr>
            <w:tcW w:w="593" w:type="dxa"/>
            <w:vAlign w:val="center"/>
            <w:vMerge w:val="restart"/>
            <w:textDirection w:val="lrTb"/>
            <w:noWrap w:val="false"/>
          </w:tcPr>
          <w:p>
            <w:pPr>
              <w:pStyle w:val="1062"/>
              <w:ind w:firstLine="210"/>
              <w:widowControl/>
              <w:rPr>
                <w:rFonts w:hint="eastAsia" w:ascii="宋体" w:hAnsi="宋体" w:cs="宋体"/>
                <w:szCs w:val="21"/>
              </w:rPr>
            </w:pPr>
            <w:r>
              <w:rPr>
                <w:rFonts w:hint="eastAsia" w:ascii="宋体" w:hAnsi="宋体" w:cs="宋体"/>
                <w:szCs w:val="21"/>
              </w:rPr>
              <w:t xml:space="preserve">9</w:t>
            </w:r>
            <w:r>
              <w:rPr>
                <w:rFonts w:hint="eastAsia" w:ascii="宋体" w:hAnsi="宋体" w:cs="宋体"/>
                <w:szCs w:val="21"/>
              </w:rPr>
            </w:r>
            <w:r/>
          </w:p>
        </w:tc>
        <w:tc>
          <w:tcPr>
            <w:tcW w:w="1534" w:type="dxa"/>
            <w:vAlign w:val="center"/>
            <w:vMerge w:val="restart"/>
            <w:textDirection w:val="lrTb"/>
            <w:noWrap w:val="false"/>
          </w:tcPr>
          <w:p>
            <w:pPr>
              <w:pStyle w:val="1062"/>
              <w:jc w:val="center"/>
              <w:spacing w:line="360" w:lineRule="exact"/>
              <w:widowControl/>
              <w:rPr>
                <w:rFonts w:hint="eastAsia" w:ascii="宋体" w:hAnsi="宋体" w:cs="宋体"/>
                <w:szCs w:val="21"/>
              </w:rPr>
            </w:pPr>
            <w:r>
              <w:rPr>
                <w:rFonts w:hint="eastAsia" w:ascii="宋体" w:hAnsi="宋体" w:cs="宋体"/>
                <w:szCs w:val="21"/>
              </w:rPr>
              <w:t xml:space="preserve">UPS检查清扫</w:t>
            </w:r>
            <w:r>
              <w:rPr>
                <w:rFonts w:hint="eastAsia" w:ascii="宋体" w:hAnsi="宋体" w:cs="宋体"/>
                <w:szCs w:val="21"/>
              </w:rPr>
            </w:r>
            <w:r/>
          </w:p>
        </w:tc>
        <w:tc>
          <w:tcPr>
            <w:tcW w:w="1843" w:type="dxa"/>
            <w:vAlign w:val="center"/>
            <w:vMerge w:val="continue"/>
            <w:textDirection w:val="lrTb"/>
            <w:noWrap w:val="false"/>
          </w:tcPr>
          <w:p>
            <w:pPr>
              <w:pStyle w:val="1062"/>
              <w:ind w:firstLine="420"/>
              <w:spacing w:line="440" w:lineRule="exact"/>
              <w:widowControl/>
              <w:rPr>
                <w:rFonts w:hint="eastAsia" w:ascii="宋体" w:hAnsi="宋体" w:cs="宋体"/>
                <w:szCs w:val="21"/>
              </w:rPr>
            </w:pPr>
            <w:r>
              <w:rPr>
                <w:rFonts w:hint="eastAsia" w:ascii="宋体" w:hAnsi="宋体" w:cs="宋体"/>
                <w:szCs w:val="21"/>
              </w:rPr>
            </w:r>
            <w:r/>
          </w:p>
        </w:tc>
        <w:tc>
          <w:tcPr>
            <w:tcW w:w="5386" w:type="dxa"/>
            <w:vAlign w:val="center"/>
            <w:textDirection w:val="lrTb"/>
            <w:noWrap w:val="false"/>
          </w:tcPr>
          <w:p>
            <w:pPr>
              <w:pStyle w:val="1062"/>
              <w:ind w:firstLine="420"/>
              <w:spacing w:line="340" w:lineRule="exact"/>
              <w:widowControl/>
              <w:rPr>
                <w:rFonts w:hint="eastAsia" w:ascii="宋体" w:hAnsi="宋体" w:cs="宋体"/>
                <w:szCs w:val="21"/>
              </w:rPr>
            </w:pPr>
            <w:r>
              <w:rPr>
                <w:rFonts w:hint="eastAsia" w:ascii="宋体" w:hAnsi="宋体" w:cs="宋体"/>
                <w:szCs w:val="21"/>
              </w:rPr>
              <w:t xml:space="preserve">断电情况下清扫UPS各个散热孔上的灰尘</w:t>
            </w:r>
            <w:r>
              <w:rPr>
                <w:rFonts w:hint="eastAsia" w:ascii="宋体" w:hAnsi="宋体" w:cs="宋体"/>
                <w:szCs w:val="21"/>
              </w:rPr>
            </w:r>
            <w:r/>
          </w:p>
        </w:tc>
      </w:tr>
      <w:tr>
        <w:trPr>
          <w:trHeight w:val="330"/>
        </w:trPr>
        <w:tc>
          <w:tcPr>
            <w:tcW w:w="593" w:type="dxa"/>
            <w:vAlign w:val="center"/>
            <w:vMerge w:val="continue"/>
            <w:textDirection w:val="lrTb"/>
            <w:noWrap w:val="false"/>
          </w:tcPr>
          <w:p>
            <w:pPr>
              <w:pStyle w:val="1062"/>
              <w:ind w:firstLine="420"/>
              <w:widowControl/>
              <w:rPr>
                <w:rFonts w:hint="eastAsia" w:ascii="宋体" w:hAnsi="宋体" w:cs="宋体"/>
                <w:szCs w:val="21"/>
              </w:rPr>
            </w:pPr>
            <w:r>
              <w:rPr>
                <w:rFonts w:hint="eastAsia" w:ascii="宋体" w:hAnsi="宋体" w:cs="宋体"/>
                <w:szCs w:val="21"/>
              </w:rPr>
            </w:r>
            <w:r/>
          </w:p>
        </w:tc>
        <w:tc>
          <w:tcPr>
            <w:tcW w:w="1534" w:type="dxa"/>
            <w:vAlign w:val="center"/>
            <w:vMerge w:val="continue"/>
            <w:textDirection w:val="lrTb"/>
            <w:noWrap w:val="false"/>
          </w:tcPr>
          <w:p>
            <w:pPr>
              <w:pStyle w:val="1062"/>
              <w:jc w:val="center"/>
              <w:spacing w:line="360" w:lineRule="exact"/>
              <w:widowControl/>
              <w:rPr>
                <w:rFonts w:hint="eastAsia" w:ascii="宋体" w:hAnsi="宋体" w:cs="宋体"/>
                <w:szCs w:val="21"/>
              </w:rPr>
            </w:pPr>
            <w:r>
              <w:rPr>
                <w:rFonts w:hint="eastAsia" w:ascii="宋体" w:hAnsi="宋体" w:cs="宋体"/>
                <w:szCs w:val="21"/>
              </w:rPr>
            </w:r>
            <w:r/>
          </w:p>
        </w:tc>
        <w:tc>
          <w:tcPr>
            <w:tcW w:w="1843" w:type="dxa"/>
            <w:vAlign w:val="center"/>
            <w:vMerge w:val="continue"/>
            <w:textDirection w:val="lrTb"/>
            <w:noWrap w:val="false"/>
          </w:tcPr>
          <w:p>
            <w:pPr>
              <w:pStyle w:val="1062"/>
              <w:ind w:firstLine="420"/>
              <w:spacing w:line="440" w:lineRule="exact"/>
              <w:widowControl/>
              <w:rPr>
                <w:rFonts w:hint="eastAsia" w:ascii="宋体" w:hAnsi="宋体" w:cs="宋体"/>
                <w:szCs w:val="21"/>
              </w:rPr>
            </w:pPr>
            <w:r>
              <w:rPr>
                <w:rFonts w:hint="eastAsia" w:ascii="宋体" w:hAnsi="宋体" w:cs="宋体"/>
                <w:szCs w:val="21"/>
              </w:rPr>
            </w:r>
            <w:r/>
          </w:p>
        </w:tc>
        <w:tc>
          <w:tcPr>
            <w:tcW w:w="5386" w:type="dxa"/>
            <w:vAlign w:val="center"/>
            <w:textDirection w:val="lrTb"/>
            <w:noWrap w:val="false"/>
          </w:tcPr>
          <w:p>
            <w:pPr>
              <w:pStyle w:val="1062"/>
              <w:ind w:firstLine="420"/>
              <w:spacing w:line="340" w:lineRule="exact"/>
              <w:widowControl/>
              <w:rPr>
                <w:rFonts w:hint="eastAsia" w:ascii="宋体" w:hAnsi="宋体" w:cs="宋体"/>
                <w:szCs w:val="21"/>
              </w:rPr>
            </w:pPr>
            <w:r>
              <w:rPr>
                <w:rFonts w:hint="eastAsia" w:ascii="宋体" w:hAnsi="宋体" w:cs="宋体"/>
                <w:szCs w:val="21"/>
              </w:rPr>
              <w:t xml:space="preserve">检查确保UPS充放电正常</w:t>
            </w:r>
            <w:r>
              <w:rPr>
                <w:rFonts w:hint="eastAsia" w:ascii="宋体" w:hAnsi="宋体" w:cs="宋体"/>
                <w:szCs w:val="21"/>
              </w:rPr>
            </w:r>
            <w:r/>
          </w:p>
        </w:tc>
      </w:tr>
      <w:tr>
        <w:trPr>
          <w:trHeight w:val="315"/>
        </w:trPr>
        <w:tc>
          <w:tcPr>
            <w:tcW w:w="593" w:type="dxa"/>
            <w:vAlign w:val="center"/>
            <w:vMerge w:val="restart"/>
            <w:textDirection w:val="lrTb"/>
            <w:noWrap w:val="false"/>
          </w:tcPr>
          <w:p>
            <w:pPr>
              <w:pStyle w:val="1062"/>
              <w:ind w:firstLine="210"/>
              <w:widowControl/>
              <w:rPr>
                <w:rFonts w:hint="eastAsia" w:ascii="宋体" w:hAnsi="宋体" w:cs="宋体"/>
                <w:szCs w:val="21"/>
              </w:rPr>
            </w:pPr>
            <w:r>
              <w:rPr>
                <w:rFonts w:hint="eastAsia" w:ascii="宋体" w:hAnsi="宋体" w:cs="宋体"/>
                <w:szCs w:val="21"/>
              </w:rPr>
              <w:t xml:space="preserve">10</w:t>
            </w:r>
            <w:r>
              <w:rPr>
                <w:rFonts w:hint="eastAsia" w:ascii="宋体" w:hAnsi="宋体" w:cs="宋体"/>
                <w:szCs w:val="21"/>
              </w:rPr>
            </w:r>
            <w:r/>
          </w:p>
        </w:tc>
        <w:tc>
          <w:tcPr>
            <w:tcW w:w="1534" w:type="dxa"/>
            <w:vAlign w:val="center"/>
            <w:vMerge w:val="restart"/>
            <w:textDirection w:val="lrTb"/>
            <w:noWrap w:val="false"/>
          </w:tcPr>
          <w:p>
            <w:pPr>
              <w:pStyle w:val="1062"/>
              <w:jc w:val="center"/>
              <w:spacing w:line="340" w:lineRule="exact"/>
              <w:widowControl/>
              <w:rPr>
                <w:rFonts w:hint="eastAsia" w:ascii="宋体" w:hAnsi="宋体" w:cs="宋体"/>
                <w:szCs w:val="21"/>
              </w:rPr>
            </w:pPr>
            <w:r>
              <w:rPr>
                <w:rFonts w:hint="eastAsia" w:ascii="宋体" w:hAnsi="宋体" w:cs="宋体"/>
                <w:szCs w:val="21"/>
              </w:rPr>
              <w:t xml:space="preserve">UPS电池箱清扫</w:t>
            </w:r>
            <w:r>
              <w:rPr>
                <w:rFonts w:hint="eastAsia" w:ascii="宋体" w:hAnsi="宋体" w:cs="宋体"/>
                <w:szCs w:val="21"/>
              </w:rPr>
            </w:r>
            <w:r/>
          </w:p>
        </w:tc>
        <w:tc>
          <w:tcPr>
            <w:tcW w:w="1843" w:type="dxa"/>
            <w:vAlign w:val="center"/>
            <w:vMerge w:val="continue"/>
            <w:textDirection w:val="lrTb"/>
            <w:noWrap w:val="false"/>
          </w:tcPr>
          <w:p>
            <w:pPr>
              <w:pStyle w:val="1062"/>
              <w:ind w:firstLine="420"/>
              <w:spacing w:line="440" w:lineRule="exact"/>
              <w:widowControl/>
              <w:rPr>
                <w:rFonts w:hint="eastAsia" w:ascii="宋体" w:hAnsi="宋体" w:cs="宋体"/>
                <w:szCs w:val="21"/>
              </w:rPr>
            </w:pPr>
            <w:r>
              <w:rPr>
                <w:rFonts w:hint="eastAsia" w:ascii="宋体" w:hAnsi="宋体" w:cs="宋体"/>
                <w:szCs w:val="21"/>
              </w:rPr>
            </w:r>
            <w:r/>
          </w:p>
        </w:tc>
        <w:tc>
          <w:tcPr>
            <w:tcW w:w="5386" w:type="dxa"/>
            <w:vAlign w:val="center"/>
            <w:textDirection w:val="lrTb"/>
            <w:noWrap w:val="false"/>
          </w:tcPr>
          <w:p>
            <w:pPr>
              <w:pStyle w:val="1062"/>
              <w:ind w:firstLine="420"/>
              <w:spacing w:line="340" w:lineRule="exact"/>
              <w:widowControl/>
              <w:rPr>
                <w:rFonts w:hint="eastAsia" w:ascii="宋体" w:hAnsi="宋体" w:cs="宋体"/>
                <w:szCs w:val="21"/>
              </w:rPr>
            </w:pPr>
            <w:r>
              <w:rPr>
                <w:rFonts w:hint="eastAsia" w:ascii="宋体" w:hAnsi="宋体" w:cs="宋体"/>
                <w:szCs w:val="21"/>
              </w:rPr>
              <w:t xml:space="preserve">做好绝缘措施情况下清扫UPS电池箱内的灰尘</w:t>
            </w:r>
            <w:r>
              <w:rPr>
                <w:rFonts w:hint="eastAsia" w:ascii="宋体" w:hAnsi="宋体" w:cs="宋体"/>
                <w:szCs w:val="21"/>
              </w:rPr>
            </w:r>
            <w:r/>
          </w:p>
        </w:tc>
      </w:tr>
      <w:tr>
        <w:trPr>
          <w:trHeight w:val="285"/>
        </w:trPr>
        <w:tc>
          <w:tcPr>
            <w:tcW w:w="593" w:type="dxa"/>
            <w:vAlign w:val="center"/>
            <w:vMerge w:val="continue"/>
            <w:textDirection w:val="lrTb"/>
            <w:noWrap w:val="false"/>
          </w:tcPr>
          <w:p>
            <w:pPr>
              <w:pStyle w:val="1062"/>
              <w:ind w:firstLine="420"/>
              <w:widowControl/>
              <w:rPr>
                <w:rFonts w:hint="eastAsia" w:ascii="宋体" w:hAnsi="宋体" w:cs="宋体"/>
                <w:szCs w:val="21"/>
              </w:rPr>
            </w:pPr>
            <w:r>
              <w:rPr>
                <w:rFonts w:hint="eastAsia" w:ascii="宋体" w:hAnsi="宋体" w:cs="宋体"/>
                <w:szCs w:val="21"/>
              </w:rPr>
            </w:r>
            <w:r/>
          </w:p>
        </w:tc>
        <w:tc>
          <w:tcPr>
            <w:tcW w:w="1534" w:type="dxa"/>
            <w:vAlign w:val="center"/>
            <w:vMerge w:val="continue"/>
            <w:textDirection w:val="lrTb"/>
            <w:noWrap w:val="false"/>
          </w:tcPr>
          <w:p>
            <w:pPr>
              <w:pStyle w:val="1062"/>
              <w:jc w:val="center"/>
              <w:spacing w:line="340" w:lineRule="exact"/>
              <w:widowControl/>
              <w:rPr>
                <w:rFonts w:hint="eastAsia" w:ascii="宋体" w:hAnsi="宋体" w:cs="宋体"/>
                <w:szCs w:val="21"/>
              </w:rPr>
            </w:pPr>
            <w:r>
              <w:rPr>
                <w:rFonts w:hint="eastAsia" w:ascii="宋体" w:hAnsi="宋体" w:cs="宋体"/>
                <w:szCs w:val="21"/>
              </w:rPr>
            </w:r>
            <w:r/>
          </w:p>
        </w:tc>
        <w:tc>
          <w:tcPr>
            <w:tcW w:w="1843" w:type="dxa"/>
            <w:vAlign w:val="center"/>
            <w:vMerge w:val="continue"/>
            <w:textDirection w:val="lrTb"/>
            <w:noWrap w:val="false"/>
          </w:tcPr>
          <w:p>
            <w:pPr>
              <w:pStyle w:val="1062"/>
              <w:ind w:firstLine="420"/>
              <w:spacing w:line="440" w:lineRule="exact"/>
              <w:widowControl/>
              <w:rPr>
                <w:rFonts w:hint="eastAsia" w:ascii="宋体" w:hAnsi="宋体" w:cs="宋体"/>
                <w:szCs w:val="21"/>
              </w:rPr>
            </w:pPr>
            <w:r>
              <w:rPr>
                <w:rFonts w:hint="eastAsia" w:ascii="宋体" w:hAnsi="宋体" w:cs="宋体"/>
                <w:szCs w:val="21"/>
              </w:rPr>
            </w:r>
            <w:r/>
          </w:p>
        </w:tc>
        <w:tc>
          <w:tcPr>
            <w:tcW w:w="5386" w:type="dxa"/>
            <w:vAlign w:val="center"/>
            <w:textDirection w:val="lrTb"/>
            <w:noWrap w:val="false"/>
          </w:tcPr>
          <w:p>
            <w:pPr>
              <w:pStyle w:val="1062"/>
              <w:ind w:firstLine="420"/>
              <w:spacing w:line="340" w:lineRule="exact"/>
              <w:widowControl/>
              <w:rPr>
                <w:rFonts w:hint="eastAsia" w:ascii="宋体" w:hAnsi="宋体" w:cs="宋体"/>
                <w:szCs w:val="21"/>
              </w:rPr>
            </w:pPr>
            <w:r>
              <w:rPr>
                <w:rFonts w:hint="eastAsia" w:ascii="宋体" w:hAnsi="宋体" w:cs="宋体"/>
                <w:szCs w:val="21"/>
              </w:rPr>
              <w:t xml:space="preserve">确保箱内各个电池联线接触良好牢固</w:t>
            </w:r>
            <w:r>
              <w:rPr>
                <w:rFonts w:hint="eastAsia" w:ascii="宋体" w:hAnsi="宋体" w:cs="宋体"/>
                <w:szCs w:val="21"/>
              </w:rPr>
            </w:r>
            <w:r/>
          </w:p>
        </w:tc>
      </w:tr>
      <w:tr>
        <w:trPr>
          <w:trHeight w:val="300"/>
        </w:trPr>
        <w:tc>
          <w:tcPr>
            <w:tcW w:w="593" w:type="dxa"/>
            <w:vAlign w:val="center"/>
            <w:vMerge w:val="continue"/>
            <w:textDirection w:val="lrTb"/>
            <w:noWrap w:val="false"/>
          </w:tcPr>
          <w:p>
            <w:pPr>
              <w:pStyle w:val="1062"/>
              <w:ind w:firstLine="420"/>
              <w:widowControl/>
              <w:rPr>
                <w:rFonts w:hint="eastAsia" w:ascii="宋体" w:hAnsi="宋体" w:cs="宋体"/>
                <w:szCs w:val="21"/>
              </w:rPr>
            </w:pPr>
            <w:r>
              <w:rPr>
                <w:rFonts w:hint="eastAsia" w:ascii="宋体" w:hAnsi="宋体" w:cs="宋体"/>
                <w:szCs w:val="21"/>
              </w:rPr>
            </w:r>
            <w:r/>
          </w:p>
        </w:tc>
        <w:tc>
          <w:tcPr>
            <w:tcW w:w="1534" w:type="dxa"/>
            <w:vAlign w:val="center"/>
            <w:vMerge w:val="continue"/>
            <w:textDirection w:val="lrTb"/>
            <w:noWrap w:val="false"/>
          </w:tcPr>
          <w:p>
            <w:pPr>
              <w:pStyle w:val="1062"/>
              <w:jc w:val="center"/>
              <w:spacing w:line="340" w:lineRule="exact"/>
              <w:widowControl/>
              <w:rPr>
                <w:rFonts w:hint="eastAsia" w:ascii="宋体" w:hAnsi="宋体" w:cs="宋体"/>
                <w:szCs w:val="21"/>
              </w:rPr>
            </w:pPr>
            <w:r>
              <w:rPr>
                <w:rFonts w:hint="eastAsia" w:ascii="宋体" w:hAnsi="宋体" w:cs="宋体"/>
                <w:szCs w:val="21"/>
              </w:rPr>
            </w:r>
            <w:r/>
          </w:p>
        </w:tc>
        <w:tc>
          <w:tcPr>
            <w:tcW w:w="1843" w:type="dxa"/>
            <w:vAlign w:val="center"/>
            <w:vMerge w:val="continue"/>
            <w:textDirection w:val="lrTb"/>
            <w:noWrap w:val="false"/>
          </w:tcPr>
          <w:p>
            <w:pPr>
              <w:pStyle w:val="1062"/>
              <w:ind w:firstLine="420"/>
              <w:spacing w:line="440" w:lineRule="exact"/>
              <w:widowControl/>
              <w:rPr>
                <w:rFonts w:hint="eastAsia" w:ascii="宋体" w:hAnsi="宋体" w:cs="宋体"/>
                <w:szCs w:val="21"/>
              </w:rPr>
            </w:pPr>
            <w:r>
              <w:rPr>
                <w:rFonts w:hint="eastAsia" w:ascii="宋体" w:hAnsi="宋体" w:cs="宋体"/>
                <w:szCs w:val="21"/>
              </w:rPr>
            </w:r>
            <w:r/>
          </w:p>
        </w:tc>
        <w:tc>
          <w:tcPr>
            <w:tcW w:w="5386" w:type="dxa"/>
            <w:vAlign w:val="center"/>
            <w:textDirection w:val="lrTb"/>
            <w:noWrap w:val="false"/>
          </w:tcPr>
          <w:p>
            <w:pPr>
              <w:pStyle w:val="1062"/>
              <w:ind w:firstLine="420"/>
              <w:spacing w:line="340" w:lineRule="exact"/>
              <w:widowControl/>
              <w:rPr>
                <w:rFonts w:hint="eastAsia" w:ascii="宋体" w:hAnsi="宋体" w:cs="宋体"/>
                <w:szCs w:val="21"/>
              </w:rPr>
            </w:pPr>
            <w:r>
              <w:rPr>
                <w:rFonts w:hint="eastAsia" w:ascii="宋体" w:hAnsi="宋体" w:cs="宋体"/>
                <w:szCs w:val="21"/>
              </w:rPr>
              <w:t xml:space="preserve">确保各个电池无漏液，外观正常</w:t>
            </w:r>
            <w:r>
              <w:rPr>
                <w:rFonts w:hint="eastAsia" w:ascii="宋体" w:hAnsi="宋体" w:cs="宋体"/>
                <w:szCs w:val="21"/>
              </w:rPr>
            </w:r>
            <w:r/>
          </w:p>
        </w:tc>
      </w:tr>
      <w:tr>
        <w:trPr>
          <w:trHeight w:val="285"/>
        </w:trPr>
        <w:tc>
          <w:tcPr>
            <w:tcW w:w="593" w:type="dxa"/>
            <w:vAlign w:val="center"/>
            <w:vMerge w:val="restart"/>
            <w:textDirection w:val="lrTb"/>
            <w:noWrap w:val="false"/>
          </w:tcPr>
          <w:p>
            <w:pPr>
              <w:pStyle w:val="1062"/>
              <w:ind w:firstLine="210"/>
              <w:widowControl/>
              <w:rPr>
                <w:rFonts w:hint="eastAsia" w:ascii="宋体" w:hAnsi="宋体" w:cs="宋体"/>
                <w:szCs w:val="21"/>
              </w:rPr>
            </w:pPr>
            <w:r>
              <w:rPr>
                <w:rFonts w:hint="eastAsia" w:ascii="宋体" w:hAnsi="宋体" w:cs="宋体"/>
                <w:szCs w:val="21"/>
              </w:rPr>
              <w:t xml:space="preserve">11</w:t>
            </w:r>
            <w:r>
              <w:rPr>
                <w:rFonts w:hint="eastAsia" w:ascii="宋体" w:hAnsi="宋体" w:cs="宋体"/>
                <w:szCs w:val="21"/>
              </w:rPr>
            </w:r>
            <w:r/>
          </w:p>
        </w:tc>
        <w:tc>
          <w:tcPr>
            <w:tcW w:w="1534" w:type="dxa"/>
            <w:vAlign w:val="center"/>
            <w:vMerge w:val="restart"/>
            <w:textDirection w:val="lrTb"/>
            <w:noWrap w:val="false"/>
          </w:tcPr>
          <w:p>
            <w:pPr>
              <w:pStyle w:val="1062"/>
              <w:jc w:val="center"/>
              <w:spacing w:line="340" w:lineRule="exact"/>
              <w:widowControl/>
              <w:rPr>
                <w:rFonts w:hint="eastAsia" w:ascii="宋体" w:hAnsi="宋体" w:cs="宋体"/>
                <w:szCs w:val="21"/>
              </w:rPr>
            </w:pPr>
            <w:r>
              <w:rPr>
                <w:rFonts w:hint="eastAsia" w:ascii="宋体" w:hAnsi="宋体" w:cs="宋体"/>
                <w:szCs w:val="21"/>
              </w:rPr>
              <w:t xml:space="preserve">机柜台面清扫及检查</w:t>
            </w:r>
            <w:r>
              <w:rPr>
                <w:rFonts w:hint="eastAsia" w:ascii="宋体" w:hAnsi="宋体" w:cs="宋体"/>
                <w:szCs w:val="21"/>
              </w:rPr>
            </w:r>
            <w:r/>
          </w:p>
        </w:tc>
        <w:tc>
          <w:tcPr>
            <w:tcW w:w="1843" w:type="dxa"/>
            <w:vAlign w:val="center"/>
            <w:vMerge w:val="continue"/>
            <w:textDirection w:val="lrTb"/>
            <w:noWrap w:val="false"/>
          </w:tcPr>
          <w:p>
            <w:pPr>
              <w:pStyle w:val="1062"/>
              <w:ind w:firstLine="420"/>
              <w:spacing w:line="440" w:lineRule="exact"/>
              <w:widowControl/>
              <w:rPr>
                <w:rFonts w:hint="eastAsia" w:ascii="宋体" w:hAnsi="宋体" w:cs="宋体"/>
                <w:szCs w:val="21"/>
              </w:rPr>
            </w:pPr>
            <w:r>
              <w:rPr>
                <w:rFonts w:hint="eastAsia" w:ascii="宋体" w:hAnsi="宋体" w:cs="宋体"/>
                <w:szCs w:val="21"/>
              </w:rPr>
            </w:r>
            <w:r/>
          </w:p>
        </w:tc>
        <w:tc>
          <w:tcPr>
            <w:tcW w:w="5386" w:type="dxa"/>
            <w:vAlign w:val="center"/>
            <w:textDirection w:val="lrTb"/>
            <w:noWrap w:val="false"/>
          </w:tcPr>
          <w:p>
            <w:pPr>
              <w:pStyle w:val="1062"/>
              <w:ind w:firstLine="420"/>
              <w:spacing w:line="340" w:lineRule="exact"/>
              <w:widowControl/>
              <w:rPr>
                <w:rFonts w:hint="eastAsia" w:ascii="宋体" w:hAnsi="宋体" w:cs="宋体"/>
                <w:szCs w:val="21"/>
              </w:rPr>
            </w:pPr>
            <w:r>
              <w:rPr>
                <w:rFonts w:hint="eastAsia" w:ascii="宋体" w:hAnsi="宋体" w:cs="宋体"/>
                <w:szCs w:val="21"/>
              </w:rPr>
              <w:t xml:space="preserve">检查机柜台面及玻璃是否清洁</w:t>
            </w:r>
            <w:r>
              <w:rPr>
                <w:rFonts w:hint="eastAsia" w:ascii="宋体" w:hAnsi="宋体" w:cs="宋体"/>
                <w:szCs w:val="21"/>
              </w:rPr>
            </w:r>
            <w:r/>
          </w:p>
        </w:tc>
      </w:tr>
      <w:tr>
        <w:trPr>
          <w:trHeight w:val="330"/>
        </w:trPr>
        <w:tc>
          <w:tcPr>
            <w:tcW w:w="593" w:type="dxa"/>
            <w:vAlign w:val="center"/>
            <w:vMerge w:val="continue"/>
            <w:textDirection w:val="lrTb"/>
            <w:noWrap w:val="false"/>
          </w:tcPr>
          <w:p>
            <w:pPr>
              <w:pStyle w:val="1062"/>
              <w:ind w:firstLine="420"/>
              <w:widowControl/>
              <w:rPr>
                <w:rFonts w:hint="eastAsia" w:ascii="宋体" w:hAnsi="宋体" w:cs="宋体"/>
                <w:szCs w:val="21"/>
              </w:rPr>
            </w:pPr>
            <w:r>
              <w:rPr>
                <w:rFonts w:hint="eastAsia" w:ascii="宋体" w:hAnsi="宋体" w:cs="宋体"/>
                <w:szCs w:val="21"/>
              </w:rPr>
            </w:r>
            <w:r/>
          </w:p>
        </w:tc>
        <w:tc>
          <w:tcPr>
            <w:tcW w:w="1534" w:type="dxa"/>
            <w:vAlign w:val="center"/>
            <w:vMerge w:val="continue"/>
            <w:textDirection w:val="lrTb"/>
            <w:noWrap w:val="false"/>
          </w:tcPr>
          <w:p>
            <w:pPr>
              <w:pStyle w:val="1062"/>
              <w:jc w:val="center"/>
              <w:spacing w:line="360" w:lineRule="exact"/>
              <w:widowControl/>
              <w:rPr>
                <w:rFonts w:hint="eastAsia" w:ascii="宋体" w:hAnsi="宋体" w:cs="宋体"/>
                <w:szCs w:val="21"/>
              </w:rPr>
            </w:pPr>
            <w:r>
              <w:rPr>
                <w:rFonts w:hint="eastAsia" w:ascii="宋体" w:hAnsi="宋体" w:cs="宋体"/>
                <w:szCs w:val="21"/>
              </w:rPr>
            </w:r>
            <w:r/>
          </w:p>
        </w:tc>
        <w:tc>
          <w:tcPr>
            <w:tcW w:w="1843" w:type="dxa"/>
            <w:vAlign w:val="center"/>
            <w:vMerge w:val="continue"/>
            <w:textDirection w:val="lrTb"/>
            <w:noWrap w:val="false"/>
          </w:tcPr>
          <w:p>
            <w:pPr>
              <w:pStyle w:val="1062"/>
              <w:ind w:firstLine="420"/>
              <w:spacing w:line="440" w:lineRule="exact"/>
              <w:widowControl/>
              <w:rPr>
                <w:rFonts w:hint="eastAsia" w:ascii="宋体" w:hAnsi="宋体" w:cs="宋体"/>
                <w:szCs w:val="21"/>
              </w:rPr>
            </w:pPr>
            <w:r>
              <w:rPr>
                <w:rFonts w:hint="eastAsia" w:ascii="宋体" w:hAnsi="宋体" w:cs="宋体"/>
                <w:szCs w:val="21"/>
              </w:rPr>
            </w:r>
            <w:r/>
          </w:p>
        </w:tc>
        <w:tc>
          <w:tcPr>
            <w:tcW w:w="5386" w:type="dxa"/>
            <w:vAlign w:val="center"/>
            <w:textDirection w:val="lrTb"/>
            <w:noWrap w:val="false"/>
          </w:tcPr>
          <w:p>
            <w:pPr>
              <w:pStyle w:val="1062"/>
              <w:ind w:firstLine="420"/>
              <w:spacing w:line="340" w:lineRule="exact"/>
              <w:widowControl/>
              <w:rPr>
                <w:rFonts w:hint="eastAsia" w:ascii="宋体" w:hAnsi="宋体" w:cs="宋体"/>
                <w:szCs w:val="21"/>
              </w:rPr>
            </w:pPr>
            <w:r>
              <w:rPr>
                <w:rFonts w:hint="eastAsia" w:ascii="宋体" w:hAnsi="宋体" w:cs="宋体"/>
                <w:szCs w:val="21"/>
              </w:rPr>
              <w:t xml:space="preserve">检查机柜各门是否关于完好</w:t>
            </w:r>
            <w:r>
              <w:rPr>
                <w:rFonts w:hint="eastAsia" w:ascii="宋体" w:hAnsi="宋体" w:cs="宋体"/>
                <w:szCs w:val="21"/>
              </w:rPr>
            </w:r>
            <w:r/>
          </w:p>
        </w:tc>
      </w:tr>
      <w:tr>
        <w:trPr>
          <w:trHeight w:val="285"/>
        </w:trPr>
        <w:tc>
          <w:tcPr>
            <w:tcW w:w="593" w:type="dxa"/>
            <w:vAlign w:val="center"/>
            <w:vMerge w:val="restart"/>
            <w:textDirection w:val="lrTb"/>
            <w:noWrap w:val="false"/>
          </w:tcPr>
          <w:p>
            <w:pPr>
              <w:pStyle w:val="1062"/>
              <w:ind w:firstLine="210"/>
              <w:widowControl/>
              <w:rPr>
                <w:rFonts w:hint="eastAsia" w:ascii="宋体" w:hAnsi="宋体" w:cs="宋体"/>
                <w:szCs w:val="21"/>
              </w:rPr>
            </w:pPr>
            <w:r>
              <w:rPr>
                <w:rFonts w:hint="eastAsia" w:ascii="宋体" w:hAnsi="宋体" w:cs="宋体"/>
                <w:szCs w:val="21"/>
              </w:rPr>
              <w:t xml:space="preserve">12</w:t>
            </w:r>
            <w:r>
              <w:rPr>
                <w:rFonts w:hint="eastAsia" w:ascii="宋体" w:hAnsi="宋体" w:cs="宋体"/>
                <w:szCs w:val="21"/>
              </w:rPr>
            </w:r>
            <w:r/>
          </w:p>
        </w:tc>
        <w:tc>
          <w:tcPr>
            <w:tcW w:w="1534" w:type="dxa"/>
            <w:vAlign w:val="center"/>
            <w:vMerge w:val="restart"/>
            <w:textDirection w:val="lrTb"/>
            <w:noWrap w:val="false"/>
          </w:tcPr>
          <w:p>
            <w:pPr>
              <w:pStyle w:val="1062"/>
              <w:jc w:val="center"/>
              <w:spacing w:line="360" w:lineRule="exact"/>
              <w:widowControl/>
              <w:rPr>
                <w:rFonts w:hint="eastAsia" w:ascii="宋体" w:hAnsi="宋体" w:cs="宋体"/>
                <w:szCs w:val="21"/>
              </w:rPr>
            </w:pPr>
            <w:r>
              <w:rPr>
                <w:rFonts w:hint="eastAsia" w:ascii="宋体" w:hAnsi="宋体" w:cs="宋体"/>
                <w:szCs w:val="21"/>
              </w:rPr>
              <w:t xml:space="preserve">实验区清扫</w:t>
            </w:r>
            <w:r>
              <w:rPr>
                <w:rFonts w:hint="eastAsia" w:ascii="宋体" w:hAnsi="宋体" w:cs="宋体"/>
                <w:szCs w:val="21"/>
              </w:rPr>
            </w:r>
            <w:r/>
          </w:p>
        </w:tc>
        <w:tc>
          <w:tcPr>
            <w:tcW w:w="1843" w:type="dxa"/>
            <w:vAlign w:val="center"/>
            <w:vMerge w:val="restart"/>
            <w:textDirection w:val="lrTb"/>
            <w:noWrap w:val="false"/>
          </w:tcPr>
          <w:p>
            <w:pPr>
              <w:pStyle w:val="1062"/>
              <w:ind w:firstLine="105"/>
              <w:spacing w:line="360" w:lineRule="exact"/>
              <w:widowControl/>
              <w:rPr>
                <w:rFonts w:hint="eastAsia" w:ascii="宋体" w:hAnsi="宋体" w:cs="宋体"/>
                <w:szCs w:val="21"/>
              </w:rPr>
            </w:pPr>
            <w:r>
              <w:rPr>
                <w:rFonts w:hint="eastAsia" w:ascii="宋体" w:hAnsi="宋体" w:cs="宋体"/>
                <w:szCs w:val="21"/>
              </w:rPr>
              <w:t xml:space="preserve">1次/周，确保室</w:t>
            </w:r>
            <w:r>
              <w:rPr>
                <w:rFonts w:hint="eastAsia" w:ascii="宋体" w:hAnsi="宋体" w:cs="宋体"/>
                <w:szCs w:val="21"/>
              </w:rPr>
            </w:r>
            <w:r/>
          </w:p>
          <w:p>
            <w:pPr>
              <w:pStyle w:val="1062"/>
              <w:ind w:firstLine="105"/>
              <w:spacing w:line="360" w:lineRule="exact"/>
              <w:widowControl/>
              <w:rPr>
                <w:rFonts w:hint="eastAsia" w:ascii="宋体" w:hAnsi="宋体" w:cs="宋体"/>
                <w:szCs w:val="21"/>
              </w:rPr>
            </w:pPr>
            <w:r>
              <w:rPr>
                <w:rFonts w:hint="eastAsia" w:ascii="宋体" w:hAnsi="宋体" w:cs="宋体"/>
                <w:szCs w:val="21"/>
              </w:rPr>
              <w:t xml:space="preserve">内整齐清洁</w:t>
            </w:r>
            <w:r>
              <w:rPr>
                <w:rFonts w:hint="eastAsia" w:ascii="宋体" w:hAnsi="宋体" w:cs="宋体"/>
                <w:szCs w:val="21"/>
              </w:rPr>
            </w:r>
            <w:r/>
          </w:p>
        </w:tc>
        <w:tc>
          <w:tcPr>
            <w:tcW w:w="5386" w:type="dxa"/>
            <w:vAlign w:val="center"/>
            <w:textDirection w:val="lrTb"/>
            <w:noWrap w:val="false"/>
          </w:tcPr>
          <w:p>
            <w:pPr>
              <w:pStyle w:val="1062"/>
              <w:ind w:firstLine="420"/>
              <w:spacing w:line="340" w:lineRule="exact"/>
              <w:widowControl/>
              <w:rPr>
                <w:rFonts w:hint="eastAsia" w:ascii="宋体" w:hAnsi="宋体" w:cs="宋体"/>
                <w:szCs w:val="21"/>
              </w:rPr>
            </w:pPr>
            <w:r>
              <w:rPr>
                <w:rFonts w:hint="eastAsia" w:ascii="宋体" w:hAnsi="宋体" w:cs="宋体"/>
                <w:szCs w:val="21"/>
              </w:rPr>
              <w:t xml:space="preserve">1）保持实验区台面清洁</w:t>
            </w:r>
            <w:r>
              <w:rPr>
                <w:rFonts w:hint="eastAsia" w:ascii="宋体" w:hAnsi="宋体" w:cs="宋体"/>
                <w:szCs w:val="21"/>
              </w:rPr>
            </w:r>
            <w:r/>
          </w:p>
        </w:tc>
      </w:tr>
      <w:tr>
        <w:trPr>
          <w:trHeight w:val="285"/>
        </w:trPr>
        <w:tc>
          <w:tcPr>
            <w:tcW w:w="593" w:type="dxa"/>
            <w:vAlign w:val="center"/>
            <w:vMerge w:val="continue"/>
            <w:textDirection w:val="lrTb"/>
            <w:noWrap w:val="false"/>
          </w:tcPr>
          <w:p>
            <w:pPr>
              <w:pStyle w:val="1062"/>
              <w:ind w:firstLine="420"/>
              <w:widowControl/>
              <w:rPr>
                <w:rFonts w:hint="eastAsia" w:ascii="宋体" w:hAnsi="宋体" w:cs="宋体"/>
                <w:szCs w:val="21"/>
              </w:rPr>
            </w:pPr>
            <w:r>
              <w:rPr>
                <w:rFonts w:hint="eastAsia" w:ascii="宋体" w:hAnsi="宋体" w:cs="宋体"/>
                <w:szCs w:val="21"/>
              </w:rPr>
            </w:r>
            <w:r/>
          </w:p>
        </w:tc>
        <w:tc>
          <w:tcPr>
            <w:tcW w:w="1534" w:type="dxa"/>
            <w:vAlign w:val="center"/>
            <w:vMerge w:val="continue"/>
            <w:textDirection w:val="lrTb"/>
            <w:noWrap w:val="false"/>
          </w:tcPr>
          <w:p>
            <w:pPr>
              <w:pStyle w:val="1062"/>
              <w:ind w:firstLine="420"/>
              <w:jc w:val="center"/>
              <w:spacing w:line="440" w:lineRule="exact"/>
              <w:widowControl/>
              <w:rPr>
                <w:rFonts w:hint="eastAsia" w:ascii="宋体" w:hAnsi="宋体" w:cs="宋体"/>
                <w:szCs w:val="21"/>
              </w:rPr>
            </w:pPr>
            <w:r>
              <w:rPr>
                <w:rFonts w:hint="eastAsia" w:ascii="宋体" w:hAnsi="宋体" w:cs="宋体"/>
                <w:szCs w:val="21"/>
              </w:rPr>
            </w:r>
            <w:r/>
          </w:p>
        </w:tc>
        <w:tc>
          <w:tcPr>
            <w:tcW w:w="1843" w:type="dxa"/>
            <w:vAlign w:val="center"/>
            <w:vMerge w:val="continue"/>
            <w:textDirection w:val="lrTb"/>
            <w:noWrap w:val="false"/>
          </w:tcPr>
          <w:p>
            <w:pPr>
              <w:pStyle w:val="1062"/>
              <w:spacing w:line="360" w:lineRule="exact"/>
              <w:widowControl/>
              <w:rPr>
                <w:rFonts w:hint="eastAsia" w:ascii="宋体" w:hAnsi="宋体" w:cs="宋体"/>
                <w:szCs w:val="21"/>
              </w:rPr>
            </w:pPr>
            <w:r>
              <w:rPr>
                <w:rFonts w:hint="eastAsia" w:ascii="宋体" w:hAnsi="宋体" w:cs="宋体"/>
                <w:szCs w:val="21"/>
              </w:rPr>
            </w:r>
            <w:r/>
          </w:p>
        </w:tc>
        <w:tc>
          <w:tcPr>
            <w:tcW w:w="5386" w:type="dxa"/>
            <w:vAlign w:val="center"/>
            <w:textDirection w:val="lrTb"/>
            <w:noWrap w:val="false"/>
          </w:tcPr>
          <w:p>
            <w:pPr>
              <w:pStyle w:val="1062"/>
              <w:ind w:firstLine="420"/>
              <w:spacing w:line="340" w:lineRule="exact"/>
              <w:widowControl/>
              <w:rPr>
                <w:rFonts w:hint="eastAsia" w:ascii="宋体" w:hAnsi="宋体" w:cs="宋体"/>
                <w:szCs w:val="21"/>
              </w:rPr>
            </w:pPr>
            <w:r>
              <w:rPr>
                <w:rFonts w:hint="eastAsia" w:ascii="宋体" w:hAnsi="宋体" w:cs="宋体"/>
                <w:szCs w:val="21"/>
              </w:rPr>
              <w:t xml:space="preserve">2）保持仪器设备摆放征集</w:t>
            </w:r>
            <w:r>
              <w:rPr>
                <w:rFonts w:hint="eastAsia" w:ascii="宋体" w:hAnsi="宋体" w:cs="宋体"/>
                <w:szCs w:val="21"/>
              </w:rPr>
            </w:r>
            <w:r/>
          </w:p>
        </w:tc>
      </w:tr>
      <w:tr>
        <w:trPr>
          <w:trHeight w:val="285"/>
        </w:trPr>
        <w:tc>
          <w:tcPr>
            <w:tcW w:w="593" w:type="dxa"/>
            <w:vAlign w:val="center"/>
            <w:vMerge w:val="continue"/>
            <w:textDirection w:val="lrTb"/>
            <w:noWrap w:val="false"/>
          </w:tcPr>
          <w:p>
            <w:pPr>
              <w:pStyle w:val="1062"/>
              <w:ind w:firstLine="420"/>
              <w:widowControl/>
              <w:rPr>
                <w:rFonts w:hint="eastAsia" w:ascii="宋体" w:hAnsi="宋体" w:cs="宋体"/>
                <w:szCs w:val="21"/>
              </w:rPr>
            </w:pPr>
            <w:r>
              <w:rPr>
                <w:rFonts w:hint="eastAsia" w:ascii="宋体" w:hAnsi="宋体" w:cs="宋体"/>
                <w:szCs w:val="21"/>
              </w:rPr>
            </w:r>
            <w:r/>
          </w:p>
        </w:tc>
        <w:tc>
          <w:tcPr>
            <w:tcW w:w="1534" w:type="dxa"/>
            <w:vAlign w:val="center"/>
            <w:vMerge w:val="continue"/>
            <w:textDirection w:val="lrTb"/>
            <w:noWrap w:val="false"/>
          </w:tcPr>
          <w:p>
            <w:pPr>
              <w:pStyle w:val="1062"/>
              <w:ind w:firstLine="420"/>
              <w:jc w:val="center"/>
              <w:spacing w:line="440" w:lineRule="exact"/>
              <w:widowControl/>
              <w:rPr>
                <w:rFonts w:hint="eastAsia" w:ascii="宋体" w:hAnsi="宋体" w:cs="宋体"/>
                <w:szCs w:val="21"/>
              </w:rPr>
            </w:pPr>
            <w:r>
              <w:rPr>
                <w:rFonts w:hint="eastAsia" w:ascii="宋体" w:hAnsi="宋体" w:cs="宋体"/>
                <w:szCs w:val="21"/>
              </w:rPr>
            </w:r>
            <w:r/>
          </w:p>
        </w:tc>
        <w:tc>
          <w:tcPr>
            <w:tcW w:w="1843" w:type="dxa"/>
            <w:vAlign w:val="center"/>
            <w:vMerge w:val="continue"/>
            <w:textDirection w:val="lrTb"/>
            <w:noWrap w:val="false"/>
          </w:tcPr>
          <w:p>
            <w:pPr>
              <w:pStyle w:val="1062"/>
              <w:spacing w:line="360" w:lineRule="exact"/>
              <w:widowControl/>
              <w:rPr>
                <w:rFonts w:hint="eastAsia" w:ascii="宋体" w:hAnsi="宋体" w:cs="宋体"/>
                <w:szCs w:val="21"/>
              </w:rPr>
            </w:pPr>
            <w:r>
              <w:rPr>
                <w:rFonts w:hint="eastAsia" w:ascii="宋体" w:hAnsi="宋体" w:cs="宋体"/>
                <w:szCs w:val="21"/>
              </w:rPr>
            </w:r>
            <w:r/>
          </w:p>
        </w:tc>
        <w:tc>
          <w:tcPr>
            <w:tcW w:w="5386" w:type="dxa"/>
            <w:vAlign w:val="center"/>
            <w:textDirection w:val="lrTb"/>
            <w:noWrap w:val="false"/>
          </w:tcPr>
          <w:p>
            <w:pPr>
              <w:pStyle w:val="1062"/>
              <w:ind w:firstLine="420"/>
              <w:spacing w:line="340" w:lineRule="exact"/>
              <w:widowControl/>
              <w:rPr>
                <w:rFonts w:hint="eastAsia" w:ascii="宋体" w:hAnsi="宋体" w:cs="宋体"/>
                <w:szCs w:val="21"/>
              </w:rPr>
            </w:pPr>
            <w:r>
              <w:rPr>
                <w:rFonts w:hint="eastAsia" w:ascii="宋体" w:hAnsi="宋体" w:cs="宋体"/>
                <w:szCs w:val="21"/>
              </w:rPr>
              <w:t xml:space="preserve">3）按要求存储试剂</w:t>
            </w:r>
            <w:r>
              <w:rPr>
                <w:rFonts w:hint="eastAsia" w:ascii="宋体" w:hAnsi="宋体" w:cs="宋体"/>
                <w:szCs w:val="21"/>
              </w:rPr>
            </w:r>
            <w:r/>
          </w:p>
        </w:tc>
      </w:tr>
      <w:tr>
        <w:trPr>
          <w:trHeight w:val="330"/>
        </w:trPr>
        <w:tc>
          <w:tcPr>
            <w:tcW w:w="593" w:type="dxa"/>
            <w:vAlign w:val="center"/>
            <w:vMerge w:val="continue"/>
            <w:textDirection w:val="lrTb"/>
            <w:noWrap w:val="false"/>
          </w:tcPr>
          <w:p>
            <w:pPr>
              <w:pStyle w:val="1062"/>
              <w:ind w:firstLine="420"/>
              <w:widowControl/>
              <w:rPr>
                <w:rFonts w:hint="eastAsia" w:ascii="宋体" w:hAnsi="宋体" w:cs="宋体"/>
                <w:szCs w:val="21"/>
              </w:rPr>
            </w:pPr>
            <w:r>
              <w:rPr>
                <w:rFonts w:hint="eastAsia" w:ascii="宋体" w:hAnsi="宋体" w:cs="宋体"/>
                <w:szCs w:val="21"/>
              </w:rPr>
            </w:r>
            <w:r/>
          </w:p>
        </w:tc>
        <w:tc>
          <w:tcPr>
            <w:tcW w:w="1534" w:type="dxa"/>
            <w:vAlign w:val="center"/>
            <w:vMerge w:val="continue"/>
            <w:textDirection w:val="lrTb"/>
            <w:noWrap w:val="false"/>
          </w:tcPr>
          <w:p>
            <w:pPr>
              <w:pStyle w:val="1062"/>
              <w:ind w:firstLine="420"/>
              <w:jc w:val="center"/>
              <w:spacing w:line="440" w:lineRule="exact"/>
              <w:widowControl/>
              <w:rPr>
                <w:rFonts w:hint="eastAsia" w:ascii="宋体" w:hAnsi="宋体" w:cs="宋体"/>
                <w:szCs w:val="21"/>
              </w:rPr>
            </w:pPr>
            <w:r>
              <w:rPr>
                <w:rFonts w:hint="eastAsia" w:ascii="宋体" w:hAnsi="宋体" w:cs="宋体"/>
                <w:szCs w:val="21"/>
              </w:rPr>
            </w:r>
            <w:r/>
          </w:p>
        </w:tc>
        <w:tc>
          <w:tcPr>
            <w:tcW w:w="1843" w:type="dxa"/>
            <w:vAlign w:val="center"/>
            <w:vMerge w:val="continue"/>
            <w:textDirection w:val="lrTb"/>
            <w:noWrap w:val="false"/>
          </w:tcPr>
          <w:p>
            <w:pPr>
              <w:pStyle w:val="1062"/>
              <w:spacing w:line="360" w:lineRule="exact"/>
              <w:widowControl/>
              <w:rPr>
                <w:rFonts w:hint="eastAsia" w:ascii="宋体" w:hAnsi="宋体" w:cs="宋体"/>
                <w:szCs w:val="21"/>
              </w:rPr>
            </w:pPr>
            <w:r>
              <w:rPr>
                <w:rFonts w:hint="eastAsia" w:ascii="宋体" w:hAnsi="宋体" w:cs="宋体"/>
                <w:szCs w:val="21"/>
              </w:rPr>
            </w:r>
            <w:r/>
          </w:p>
        </w:tc>
        <w:tc>
          <w:tcPr>
            <w:tcW w:w="5386" w:type="dxa"/>
            <w:vAlign w:val="center"/>
            <w:textDirection w:val="lrTb"/>
            <w:noWrap w:val="false"/>
          </w:tcPr>
          <w:p>
            <w:pPr>
              <w:pStyle w:val="1062"/>
              <w:ind w:firstLine="420"/>
              <w:spacing w:line="340" w:lineRule="exact"/>
              <w:widowControl/>
              <w:rPr>
                <w:rFonts w:hint="eastAsia" w:ascii="宋体" w:hAnsi="宋体" w:cs="宋体"/>
                <w:szCs w:val="21"/>
              </w:rPr>
            </w:pPr>
            <w:r>
              <w:rPr>
                <w:rFonts w:hint="eastAsia" w:ascii="宋体" w:hAnsi="宋体" w:cs="宋体"/>
                <w:szCs w:val="21"/>
              </w:rPr>
              <w:t xml:space="preserve">4）按要求处置废液</w:t>
            </w:r>
            <w:r>
              <w:rPr>
                <w:rFonts w:hint="eastAsia" w:ascii="宋体" w:hAnsi="宋体" w:cs="宋体"/>
                <w:szCs w:val="21"/>
              </w:rPr>
            </w:r>
            <w:r/>
          </w:p>
        </w:tc>
      </w:tr>
      <w:tr>
        <w:trPr>
          <w:trHeight w:val="201"/>
        </w:trPr>
        <w:tc>
          <w:tcPr>
            <w:tcW w:w="593" w:type="dxa"/>
            <w:vAlign w:val="center"/>
            <w:vMerge w:val="restart"/>
            <w:textDirection w:val="lrTb"/>
            <w:noWrap w:val="false"/>
          </w:tcPr>
          <w:p>
            <w:pPr>
              <w:pStyle w:val="1062"/>
              <w:ind w:firstLine="210"/>
              <w:widowControl/>
              <w:rPr>
                <w:rFonts w:hint="eastAsia" w:ascii="宋体" w:hAnsi="宋体" w:cs="宋体"/>
                <w:szCs w:val="21"/>
              </w:rPr>
            </w:pPr>
            <w:r>
              <w:rPr>
                <w:rFonts w:hint="eastAsia" w:ascii="宋体" w:hAnsi="宋体" w:cs="宋体"/>
                <w:szCs w:val="21"/>
              </w:rPr>
              <w:t xml:space="preserve">13</w:t>
            </w:r>
            <w:r>
              <w:rPr>
                <w:rFonts w:hint="eastAsia" w:ascii="宋体" w:hAnsi="宋体" w:cs="宋体"/>
                <w:szCs w:val="21"/>
              </w:rPr>
            </w:r>
            <w:r/>
          </w:p>
        </w:tc>
        <w:tc>
          <w:tcPr>
            <w:tcW w:w="1534" w:type="dxa"/>
            <w:vAlign w:val="center"/>
            <w:vMerge w:val="restart"/>
            <w:textDirection w:val="lrTb"/>
            <w:noWrap w:val="false"/>
          </w:tcPr>
          <w:p>
            <w:pPr>
              <w:pStyle w:val="1062"/>
              <w:jc w:val="center"/>
              <w:spacing w:line="360" w:lineRule="exact"/>
              <w:widowControl/>
              <w:rPr>
                <w:rFonts w:hint="eastAsia" w:ascii="宋体" w:hAnsi="宋体" w:cs="宋体"/>
                <w:szCs w:val="21"/>
              </w:rPr>
            </w:pPr>
            <w:r>
              <w:rPr>
                <w:rFonts w:hint="eastAsia" w:ascii="宋体" w:hAnsi="宋体" w:cs="宋体"/>
                <w:szCs w:val="21"/>
              </w:rPr>
              <w:t xml:space="preserve">高锰酸盐指数分析仪维护</w:t>
            </w:r>
            <w:r>
              <w:rPr>
                <w:rFonts w:hint="eastAsia" w:ascii="宋体" w:hAnsi="宋体" w:cs="宋体"/>
                <w:szCs w:val="21"/>
              </w:rPr>
            </w:r>
            <w:r/>
          </w:p>
        </w:tc>
        <w:tc>
          <w:tcPr>
            <w:tcW w:w="1843" w:type="dxa"/>
            <w:vAlign w:val="center"/>
            <w:vMerge w:val="restart"/>
            <w:textDirection w:val="lrTb"/>
            <w:noWrap w:val="false"/>
          </w:tcPr>
          <w:p>
            <w:pPr>
              <w:pStyle w:val="1062"/>
              <w:spacing w:line="360" w:lineRule="exact"/>
              <w:widowControl/>
              <w:rPr>
                <w:rFonts w:hint="eastAsia" w:ascii="宋体" w:hAnsi="宋体" w:cs="宋体"/>
                <w:szCs w:val="21"/>
              </w:rPr>
            </w:pPr>
            <w:r>
              <w:rPr>
                <w:rFonts w:hint="eastAsia" w:ascii="宋体" w:hAnsi="宋体" w:cs="宋体"/>
                <w:szCs w:val="21"/>
              </w:rPr>
              <w:t xml:space="preserve">1次/周，确保监测仪器所需试剂充足，管路、阀门处于正常状态，仪器电极无沾污，运行稳定，比对数据合格</w:t>
            </w:r>
            <w:r>
              <w:rPr>
                <w:rFonts w:hint="eastAsia" w:ascii="宋体" w:hAnsi="宋体" w:cs="宋体"/>
                <w:szCs w:val="21"/>
              </w:rPr>
            </w:r>
            <w:r/>
          </w:p>
        </w:tc>
        <w:tc>
          <w:tcPr>
            <w:tcW w:w="5386" w:type="dxa"/>
            <w:vAlign w:val="center"/>
            <w:textDirection w:val="lrTb"/>
            <w:noWrap w:val="false"/>
          </w:tcPr>
          <w:p>
            <w:pPr>
              <w:pStyle w:val="1062"/>
              <w:ind w:firstLine="420"/>
              <w:spacing w:line="340" w:lineRule="exact"/>
              <w:widowControl/>
              <w:rPr>
                <w:rFonts w:hint="eastAsia" w:ascii="宋体" w:hAnsi="宋体" w:cs="宋体"/>
                <w:szCs w:val="21"/>
              </w:rPr>
            </w:pPr>
            <w:r>
              <w:rPr>
                <w:rFonts w:hint="eastAsia" w:ascii="宋体" w:hAnsi="宋体" w:cs="宋体"/>
                <w:szCs w:val="21"/>
              </w:rPr>
              <w:t xml:space="preserve">1）检查数据传输和报警模块是否正常</w:t>
            </w:r>
            <w:r>
              <w:rPr>
                <w:rFonts w:hint="eastAsia" w:ascii="宋体" w:hAnsi="宋体" w:cs="宋体"/>
                <w:szCs w:val="21"/>
              </w:rPr>
            </w:r>
            <w:r/>
          </w:p>
        </w:tc>
      </w:tr>
      <w:tr>
        <w:trPr>
          <w:trHeight w:val="285"/>
        </w:trPr>
        <w:tc>
          <w:tcPr>
            <w:tcW w:w="593" w:type="dxa"/>
            <w:vAlign w:val="center"/>
            <w:vMerge w:val="continue"/>
            <w:textDirection w:val="lrTb"/>
            <w:noWrap w:val="false"/>
          </w:tcPr>
          <w:p>
            <w:pPr>
              <w:pStyle w:val="1062"/>
              <w:ind w:firstLine="420"/>
              <w:widowControl/>
              <w:rPr>
                <w:rFonts w:hint="eastAsia" w:ascii="宋体" w:hAnsi="宋体" w:cs="宋体"/>
                <w:szCs w:val="21"/>
              </w:rPr>
            </w:pPr>
            <w:r>
              <w:rPr>
                <w:rFonts w:hint="eastAsia" w:ascii="宋体" w:hAnsi="宋体" w:cs="宋体"/>
                <w:szCs w:val="21"/>
              </w:rPr>
            </w:r>
            <w:r/>
          </w:p>
        </w:tc>
        <w:tc>
          <w:tcPr>
            <w:tcW w:w="1534" w:type="dxa"/>
            <w:vAlign w:val="center"/>
            <w:vMerge w:val="continue"/>
            <w:textDirection w:val="lrTb"/>
            <w:noWrap w:val="false"/>
          </w:tcPr>
          <w:p>
            <w:pPr>
              <w:pStyle w:val="1062"/>
              <w:jc w:val="center"/>
              <w:spacing w:line="360" w:lineRule="exact"/>
              <w:widowControl/>
              <w:rPr>
                <w:rFonts w:hint="eastAsia" w:ascii="宋体" w:hAnsi="宋体" w:cs="宋体"/>
                <w:szCs w:val="21"/>
              </w:rPr>
            </w:pPr>
            <w:r>
              <w:rPr>
                <w:rFonts w:hint="eastAsia" w:ascii="宋体" w:hAnsi="宋体" w:cs="宋体"/>
                <w:szCs w:val="21"/>
              </w:rPr>
            </w:r>
            <w:r/>
          </w:p>
        </w:tc>
        <w:tc>
          <w:tcPr>
            <w:tcW w:w="1843" w:type="dxa"/>
            <w:vAlign w:val="center"/>
            <w:vMerge w:val="continue"/>
            <w:textDirection w:val="lrTb"/>
            <w:noWrap w:val="false"/>
          </w:tcPr>
          <w:p>
            <w:pPr>
              <w:pStyle w:val="1062"/>
              <w:ind w:firstLine="420"/>
              <w:spacing w:line="440" w:lineRule="exact"/>
              <w:widowControl/>
              <w:rPr>
                <w:rFonts w:hint="eastAsia" w:ascii="宋体" w:hAnsi="宋体" w:cs="宋体"/>
                <w:szCs w:val="21"/>
              </w:rPr>
            </w:pPr>
            <w:r>
              <w:rPr>
                <w:rFonts w:hint="eastAsia" w:ascii="宋体" w:hAnsi="宋体" w:cs="宋体"/>
                <w:szCs w:val="21"/>
              </w:rPr>
            </w:r>
            <w:r/>
          </w:p>
        </w:tc>
        <w:tc>
          <w:tcPr>
            <w:tcW w:w="5386" w:type="dxa"/>
            <w:vAlign w:val="center"/>
            <w:textDirection w:val="lrTb"/>
            <w:noWrap w:val="false"/>
          </w:tcPr>
          <w:p>
            <w:pPr>
              <w:pStyle w:val="1062"/>
              <w:ind w:firstLine="420"/>
              <w:spacing w:line="340" w:lineRule="exact"/>
              <w:widowControl/>
              <w:rPr>
                <w:rFonts w:hint="eastAsia" w:ascii="宋体" w:hAnsi="宋体" w:cs="宋体"/>
                <w:szCs w:val="21"/>
              </w:rPr>
            </w:pPr>
            <w:r>
              <w:rPr>
                <w:rFonts w:hint="eastAsia" w:ascii="宋体" w:hAnsi="宋体" w:cs="宋体"/>
                <w:szCs w:val="21"/>
              </w:rPr>
              <w:t xml:space="preserve">2）确保冷却水供应正常</w:t>
            </w:r>
            <w:r>
              <w:rPr>
                <w:rFonts w:hint="eastAsia" w:ascii="宋体" w:hAnsi="宋体" w:cs="宋体"/>
                <w:szCs w:val="21"/>
              </w:rPr>
            </w:r>
            <w:r/>
          </w:p>
        </w:tc>
      </w:tr>
      <w:tr>
        <w:trPr>
          <w:trHeight w:val="285"/>
        </w:trPr>
        <w:tc>
          <w:tcPr>
            <w:tcW w:w="593" w:type="dxa"/>
            <w:vAlign w:val="center"/>
            <w:vMerge w:val="continue"/>
            <w:textDirection w:val="lrTb"/>
            <w:noWrap w:val="false"/>
          </w:tcPr>
          <w:p>
            <w:pPr>
              <w:pStyle w:val="1062"/>
              <w:ind w:firstLine="420"/>
              <w:widowControl/>
              <w:rPr>
                <w:rFonts w:hint="eastAsia" w:ascii="宋体" w:hAnsi="宋体" w:cs="宋体"/>
                <w:szCs w:val="21"/>
              </w:rPr>
            </w:pPr>
            <w:r>
              <w:rPr>
                <w:rFonts w:hint="eastAsia" w:ascii="宋体" w:hAnsi="宋体" w:cs="宋体"/>
                <w:szCs w:val="21"/>
              </w:rPr>
            </w:r>
            <w:r/>
          </w:p>
        </w:tc>
        <w:tc>
          <w:tcPr>
            <w:tcW w:w="1534" w:type="dxa"/>
            <w:vAlign w:val="center"/>
            <w:vMerge w:val="continue"/>
            <w:textDirection w:val="lrTb"/>
            <w:noWrap w:val="false"/>
          </w:tcPr>
          <w:p>
            <w:pPr>
              <w:pStyle w:val="1062"/>
              <w:jc w:val="center"/>
              <w:spacing w:line="360" w:lineRule="exact"/>
              <w:widowControl/>
              <w:rPr>
                <w:rFonts w:hint="eastAsia" w:ascii="宋体" w:hAnsi="宋体" w:cs="宋体"/>
                <w:szCs w:val="21"/>
              </w:rPr>
            </w:pPr>
            <w:r>
              <w:rPr>
                <w:rFonts w:hint="eastAsia" w:ascii="宋体" w:hAnsi="宋体" w:cs="宋体"/>
                <w:szCs w:val="21"/>
              </w:rPr>
            </w:r>
            <w:r/>
          </w:p>
        </w:tc>
        <w:tc>
          <w:tcPr>
            <w:tcW w:w="1843" w:type="dxa"/>
            <w:vAlign w:val="center"/>
            <w:vMerge w:val="continue"/>
            <w:textDirection w:val="lrTb"/>
            <w:noWrap w:val="false"/>
          </w:tcPr>
          <w:p>
            <w:pPr>
              <w:pStyle w:val="1062"/>
              <w:ind w:firstLine="420"/>
              <w:spacing w:line="440" w:lineRule="exact"/>
              <w:widowControl/>
              <w:rPr>
                <w:rFonts w:hint="eastAsia" w:ascii="宋体" w:hAnsi="宋体" w:cs="宋体"/>
                <w:szCs w:val="21"/>
              </w:rPr>
            </w:pPr>
            <w:r>
              <w:rPr>
                <w:rFonts w:hint="eastAsia" w:ascii="宋体" w:hAnsi="宋体" w:cs="宋体"/>
                <w:szCs w:val="21"/>
              </w:rPr>
            </w:r>
            <w:r/>
          </w:p>
        </w:tc>
        <w:tc>
          <w:tcPr>
            <w:tcW w:w="5386" w:type="dxa"/>
            <w:vAlign w:val="center"/>
            <w:textDirection w:val="lrTb"/>
            <w:noWrap w:val="false"/>
          </w:tcPr>
          <w:p>
            <w:pPr>
              <w:pStyle w:val="1062"/>
              <w:ind w:firstLine="420"/>
              <w:spacing w:line="340" w:lineRule="exact"/>
              <w:widowControl/>
              <w:rPr>
                <w:rFonts w:hint="eastAsia" w:ascii="宋体" w:hAnsi="宋体" w:cs="宋体"/>
                <w:szCs w:val="21"/>
              </w:rPr>
            </w:pPr>
            <w:r>
              <w:rPr>
                <w:rFonts w:hint="eastAsia" w:ascii="宋体" w:hAnsi="宋体" w:cs="宋体"/>
                <w:szCs w:val="21"/>
              </w:rPr>
              <w:t xml:space="preserve">3）清除水浴锅内水垢，疏通管道</w:t>
            </w:r>
            <w:r>
              <w:rPr>
                <w:rFonts w:hint="eastAsia" w:ascii="宋体" w:hAnsi="宋体" w:cs="宋体"/>
                <w:szCs w:val="21"/>
              </w:rPr>
            </w:r>
            <w:r/>
          </w:p>
        </w:tc>
      </w:tr>
      <w:tr>
        <w:trPr>
          <w:trHeight w:val="285"/>
        </w:trPr>
        <w:tc>
          <w:tcPr>
            <w:tcW w:w="593" w:type="dxa"/>
            <w:vAlign w:val="center"/>
            <w:vMerge w:val="continue"/>
            <w:textDirection w:val="lrTb"/>
            <w:noWrap w:val="false"/>
          </w:tcPr>
          <w:p>
            <w:pPr>
              <w:pStyle w:val="1062"/>
              <w:ind w:firstLine="420"/>
              <w:widowControl/>
              <w:rPr>
                <w:rFonts w:hint="eastAsia" w:ascii="宋体" w:hAnsi="宋体" w:cs="宋体"/>
                <w:szCs w:val="21"/>
              </w:rPr>
            </w:pPr>
            <w:r>
              <w:rPr>
                <w:rFonts w:hint="eastAsia" w:ascii="宋体" w:hAnsi="宋体" w:cs="宋体"/>
                <w:szCs w:val="21"/>
              </w:rPr>
            </w:r>
            <w:r/>
          </w:p>
        </w:tc>
        <w:tc>
          <w:tcPr>
            <w:tcW w:w="1534" w:type="dxa"/>
            <w:vAlign w:val="center"/>
            <w:vMerge w:val="continue"/>
            <w:textDirection w:val="lrTb"/>
            <w:noWrap w:val="false"/>
          </w:tcPr>
          <w:p>
            <w:pPr>
              <w:pStyle w:val="1062"/>
              <w:jc w:val="center"/>
              <w:spacing w:line="360" w:lineRule="exact"/>
              <w:widowControl/>
              <w:rPr>
                <w:rFonts w:hint="eastAsia" w:ascii="宋体" w:hAnsi="宋体" w:cs="宋体"/>
                <w:szCs w:val="21"/>
              </w:rPr>
            </w:pPr>
            <w:r>
              <w:rPr>
                <w:rFonts w:hint="eastAsia" w:ascii="宋体" w:hAnsi="宋体" w:cs="宋体"/>
                <w:szCs w:val="21"/>
              </w:rPr>
            </w:r>
            <w:r/>
          </w:p>
        </w:tc>
        <w:tc>
          <w:tcPr>
            <w:tcW w:w="1843" w:type="dxa"/>
            <w:vAlign w:val="center"/>
            <w:vMerge w:val="continue"/>
            <w:textDirection w:val="lrTb"/>
            <w:noWrap w:val="false"/>
          </w:tcPr>
          <w:p>
            <w:pPr>
              <w:pStyle w:val="1062"/>
              <w:ind w:firstLine="420"/>
              <w:spacing w:line="440" w:lineRule="exact"/>
              <w:widowControl/>
              <w:rPr>
                <w:rFonts w:hint="eastAsia" w:ascii="宋体" w:hAnsi="宋体" w:cs="宋体"/>
                <w:szCs w:val="21"/>
              </w:rPr>
            </w:pPr>
            <w:r>
              <w:rPr>
                <w:rFonts w:hint="eastAsia" w:ascii="宋体" w:hAnsi="宋体" w:cs="宋体"/>
                <w:szCs w:val="21"/>
              </w:rPr>
            </w:r>
            <w:r/>
          </w:p>
        </w:tc>
        <w:tc>
          <w:tcPr>
            <w:tcW w:w="5386" w:type="dxa"/>
            <w:vAlign w:val="center"/>
            <w:textDirection w:val="lrTb"/>
            <w:noWrap w:val="false"/>
          </w:tcPr>
          <w:p>
            <w:pPr>
              <w:pStyle w:val="1062"/>
              <w:ind w:firstLine="420"/>
              <w:spacing w:line="340" w:lineRule="exact"/>
              <w:widowControl/>
              <w:rPr>
                <w:rFonts w:hint="eastAsia" w:ascii="宋体" w:hAnsi="宋体" w:cs="宋体"/>
                <w:szCs w:val="21"/>
              </w:rPr>
            </w:pPr>
            <w:r>
              <w:rPr>
                <w:rFonts w:hint="eastAsia" w:ascii="宋体" w:hAnsi="宋体" w:cs="宋体"/>
                <w:szCs w:val="21"/>
              </w:rPr>
              <w:t xml:space="preserve">4）确保各个阀门正常</w:t>
            </w:r>
            <w:r>
              <w:rPr>
                <w:rFonts w:hint="eastAsia" w:ascii="宋体" w:hAnsi="宋体" w:cs="宋体"/>
                <w:szCs w:val="21"/>
              </w:rPr>
            </w:r>
            <w:r/>
          </w:p>
        </w:tc>
      </w:tr>
      <w:tr>
        <w:trPr>
          <w:trHeight w:val="285"/>
        </w:trPr>
        <w:tc>
          <w:tcPr>
            <w:tcW w:w="593" w:type="dxa"/>
            <w:vAlign w:val="center"/>
            <w:vMerge w:val="continue"/>
            <w:textDirection w:val="lrTb"/>
            <w:noWrap w:val="false"/>
          </w:tcPr>
          <w:p>
            <w:pPr>
              <w:pStyle w:val="1062"/>
              <w:ind w:firstLine="420"/>
              <w:widowControl/>
              <w:rPr>
                <w:rFonts w:hint="eastAsia" w:ascii="宋体" w:hAnsi="宋体" w:cs="宋体"/>
                <w:szCs w:val="21"/>
              </w:rPr>
            </w:pPr>
            <w:r>
              <w:rPr>
                <w:rFonts w:hint="eastAsia" w:ascii="宋体" w:hAnsi="宋体" w:cs="宋体"/>
                <w:szCs w:val="21"/>
              </w:rPr>
            </w:r>
            <w:r/>
          </w:p>
        </w:tc>
        <w:tc>
          <w:tcPr>
            <w:tcW w:w="1534" w:type="dxa"/>
            <w:vAlign w:val="center"/>
            <w:vMerge w:val="continue"/>
            <w:textDirection w:val="lrTb"/>
            <w:noWrap w:val="false"/>
          </w:tcPr>
          <w:p>
            <w:pPr>
              <w:pStyle w:val="1062"/>
              <w:jc w:val="center"/>
              <w:spacing w:line="360" w:lineRule="exact"/>
              <w:widowControl/>
              <w:rPr>
                <w:rFonts w:hint="eastAsia" w:ascii="宋体" w:hAnsi="宋体" w:cs="宋体"/>
                <w:szCs w:val="21"/>
              </w:rPr>
            </w:pPr>
            <w:r>
              <w:rPr>
                <w:rFonts w:hint="eastAsia" w:ascii="宋体" w:hAnsi="宋体" w:cs="宋体"/>
                <w:szCs w:val="21"/>
              </w:rPr>
            </w:r>
            <w:r/>
          </w:p>
        </w:tc>
        <w:tc>
          <w:tcPr>
            <w:tcW w:w="1843" w:type="dxa"/>
            <w:vAlign w:val="center"/>
            <w:vMerge w:val="continue"/>
            <w:textDirection w:val="lrTb"/>
            <w:noWrap w:val="false"/>
          </w:tcPr>
          <w:p>
            <w:pPr>
              <w:pStyle w:val="1062"/>
              <w:ind w:firstLine="420"/>
              <w:spacing w:line="440" w:lineRule="exact"/>
              <w:widowControl/>
              <w:rPr>
                <w:rFonts w:hint="eastAsia" w:ascii="宋体" w:hAnsi="宋体" w:cs="宋体"/>
                <w:szCs w:val="21"/>
              </w:rPr>
            </w:pPr>
            <w:r>
              <w:rPr>
                <w:rFonts w:hint="eastAsia" w:ascii="宋体" w:hAnsi="宋体" w:cs="宋体"/>
                <w:szCs w:val="21"/>
              </w:rPr>
            </w:r>
            <w:r/>
          </w:p>
        </w:tc>
        <w:tc>
          <w:tcPr>
            <w:tcW w:w="5386" w:type="dxa"/>
            <w:vAlign w:val="center"/>
            <w:textDirection w:val="lrTb"/>
            <w:noWrap w:val="false"/>
          </w:tcPr>
          <w:p>
            <w:pPr>
              <w:pStyle w:val="1062"/>
              <w:ind w:firstLine="420"/>
              <w:spacing w:line="340" w:lineRule="exact"/>
              <w:widowControl/>
              <w:rPr>
                <w:rFonts w:hint="eastAsia" w:ascii="宋体" w:hAnsi="宋体" w:cs="宋体"/>
                <w:szCs w:val="21"/>
              </w:rPr>
            </w:pPr>
            <w:r>
              <w:rPr>
                <w:rFonts w:hint="eastAsia" w:ascii="宋体" w:hAnsi="宋体" w:cs="宋体"/>
                <w:szCs w:val="21"/>
              </w:rPr>
              <w:t xml:space="preserve">5）检查并更换老化的输送硫酸软管</w:t>
            </w:r>
            <w:r>
              <w:rPr>
                <w:rFonts w:hint="eastAsia" w:ascii="宋体" w:hAnsi="宋体" w:cs="宋体"/>
                <w:szCs w:val="21"/>
              </w:rPr>
            </w:r>
            <w:r/>
          </w:p>
        </w:tc>
      </w:tr>
      <w:tr>
        <w:trPr>
          <w:trHeight w:val="285"/>
        </w:trPr>
        <w:tc>
          <w:tcPr>
            <w:tcW w:w="593" w:type="dxa"/>
            <w:vAlign w:val="center"/>
            <w:vMerge w:val="continue"/>
            <w:textDirection w:val="lrTb"/>
            <w:noWrap w:val="false"/>
          </w:tcPr>
          <w:p>
            <w:pPr>
              <w:pStyle w:val="1062"/>
              <w:ind w:firstLine="420"/>
              <w:widowControl/>
              <w:rPr>
                <w:rFonts w:hint="eastAsia" w:ascii="宋体" w:hAnsi="宋体" w:cs="宋体"/>
                <w:szCs w:val="21"/>
              </w:rPr>
            </w:pPr>
            <w:r>
              <w:rPr>
                <w:rFonts w:hint="eastAsia" w:ascii="宋体" w:hAnsi="宋体" w:cs="宋体"/>
                <w:szCs w:val="21"/>
              </w:rPr>
            </w:r>
            <w:r/>
          </w:p>
        </w:tc>
        <w:tc>
          <w:tcPr>
            <w:tcW w:w="1534" w:type="dxa"/>
            <w:vAlign w:val="center"/>
            <w:vMerge w:val="continue"/>
            <w:textDirection w:val="lrTb"/>
            <w:noWrap w:val="false"/>
          </w:tcPr>
          <w:p>
            <w:pPr>
              <w:pStyle w:val="1062"/>
              <w:jc w:val="center"/>
              <w:spacing w:line="360" w:lineRule="exact"/>
              <w:widowControl/>
              <w:rPr>
                <w:rFonts w:hint="eastAsia" w:ascii="宋体" w:hAnsi="宋体" w:cs="宋体"/>
                <w:szCs w:val="21"/>
              </w:rPr>
            </w:pPr>
            <w:r>
              <w:rPr>
                <w:rFonts w:hint="eastAsia" w:ascii="宋体" w:hAnsi="宋体" w:cs="宋体"/>
                <w:szCs w:val="21"/>
              </w:rPr>
            </w:r>
            <w:r/>
          </w:p>
        </w:tc>
        <w:tc>
          <w:tcPr>
            <w:tcW w:w="1843" w:type="dxa"/>
            <w:vAlign w:val="center"/>
            <w:vMerge w:val="continue"/>
            <w:textDirection w:val="lrTb"/>
            <w:noWrap w:val="false"/>
          </w:tcPr>
          <w:p>
            <w:pPr>
              <w:pStyle w:val="1062"/>
              <w:ind w:firstLine="420"/>
              <w:spacing w:line="440" w:lineRule="exact"/>
              <w:widowControl/>
              <w:rPr>
                <w:rFonts w:hint="eastAsia" w:ascii="宋体" w:hAnsi="宋体" w:cs="宋体"/>
                <w:szCs w:val="21"/>
              </w:rPr>
            </w:pPr>
            <w:r>
              <w:rPr>
                <w:rFonts w:hint="eastAsia" w:ascii="宋体" w:hAnsi="宋体" w:cs="宋体"/>
                <w:szCs w:val="21"/>
              </w:rPr>
            </w:r>
            <w:r/>
          </w:p>
        </w:tc>
        <w:tc>
          <w:tcPr>
            <w:tcW w:w="5386" w:type="dxa"/>
            <w:vAlign w:val="center"/>
            <w:textDirection w:val="lrTb"/>
            <w:noWrap w:val="false"/>
          </w:tcPr>
          <w:p>
            <w:pPr>
              <w:pStyle w:val="1062"/>
              <w:ind w:firstLine="420"/>
              <w:spacing w:line="340" w:lineRule="exact"/>
              <w:widowControl/>
              <w:rPr>
                <w:rFonts w:hint="eastAsia" w:ascii="宋体" w:hAnsi="宋体" w:cs="宋体"/>
                <w:szCs w:val="21"/>
              </w:rPr>
            </w:pPr>
            <w:r>
              <w:rPr>
                <w:rFonts w:hint="eastAsia" w:ascii="宋体" w:hAnsi="宋体" w:cs="宋体"/>
                <w:szCs w:val="21"/>
              </w:rPr>
              <w:t xml:space="preserve">6）添加参比电极电解液</w:t>
            </w:r>
            <w:r>
              <w:rPr>
                <w:rFonts w:hint="eastAsia" w:ascii="宋体" w:hAnsi="宋体" w:cs="宋体"/>
                <w:szCs w:val="21"/>
              </w:rPr>
            </w:r>
            <w:r/>
          </w:p>
        </w:tc>
      </w:tr>
      <w:tr>
        <w:trPr>
          <w:trHeight w:val="285"/>
        </w:trPr>
        <w:tc>
          <w:tcPr>
            <w:tcW w:w="593" w:type="dxa"/>
            <w:vAlign w:val="center"/>
            <w:vMerge w:val="continue"/>
            <w:textDirection w:val="lrTb"/>
            <w:noWrap w:val="false"/>
          </w:tcPr>
          <w:p>
            <w:pPr>
              <w:pStyle w:val="1062"/>
              <w:ind w:firstLine="420"/>
              <w:widowControl/>
              <w:rPr>
                <w:rFonts w:hint="eastAsia" w:ascii="宋体" w:hAnsi="宋体" w:cs="宋体"/>
                <w:szCs w:val="21"/>
              </w:rPr>
            </w:pPr>
            <w:r>
              <w:rPr>
                <w:rFonts w:hint="eastAsia" w:ascii="宋体" w:hAnsi="宋体" w:cs="宋体"/>
                <w:szCs w:val="21"/>
              </w:rPr>
            </w:r>
            <w:r/>
          </w:p>
        </w:tc>
        <w:tc>
          <w:tcPr>
            <w:tcW w:w="1534" w:type="dxa"/>
            <w:vAlign w:val="center"/>
            <w:vMerge w:val="continue"/>
            <w:textDirection w:val="lrTb"/>
            <w:noWrap w:val="false"/>
          </w:tcPr>
          <w:p>
            <w:pPr>
              <w:pStyle w:val="1062"/>
              <w:jc w:val="center"/>
              <w:spacing w:line="360" w:lineRule="exact"/>
              <w:widowControl/>
              <w:rPr>
                <w:rFonts w:hint="eastAsia" w:ascii="宋体" w:hAnsi="宋体" w:cs="宋体"/>
                <w:szCs w:val="21"/>
              </w:rPr>
            </w:pPr>
            <w:r>
              <w:rPr>
                <w:rFonts w:hint="eastAsia" w:ascii="宋体" w:hAnsi="宋体" w:cs="宋体"/>
                <w:szCs w:val="21"/>
              </w:rPr>
            </w:r>
            <w:r/>
          </w:p>
        </w:tc>
        <w:tc>
          <w:tcPr>
            <w:tcW w:w="1843" w:type="dxa"/>
            <w:vAlign w:val="center"/>
            <w:vMerge w:val="continue"/>
            <w:textDirection w:val="lrTb"/>
            <w:noWrap w:val="false"/>
          </w:tcPr>
          <w:p>
            <w:pPr>
              <w:pStyle w:val="1062"/>
              <w:ind w:firstLine="420"/>
              <w:spacing w:line="440" w:lineRule="exact"/>
              <w:widowControl/>
              <w:rPr>
                <w:rFonts w:hint="eastAsia" w:ascii="宋体" w:hAnsi="宋体" w:cs="宋体"/>
                <w:szCs w:val="21"/>
              </w:rPr>
            </w:pPr>
            <w:r>
              <w:rPr>
                <w:rFonts w:hint="eastAsia" w:ascii="宋体" w:hAnsi="宋体" w:cs="宋体"/>
                <w:szCs w:val="21"/>
              </w:rPr>
            </w:r>
            <w:r/>
          </w:p>
        </w:tc>
        <w:tc>
          <w:tcPr>
            <w:tcW w:w="5386" w:type="dxa"/>
            <w:vAlign w:val="center"/>
            <w:textDirection w:val="lrTb"/>
            <w:noWrap w:val="false"/>
          </w:tcPr>
          <w:p>
            <w:pPr>
              <w:pStyle w:val="1062"/>
              <w:ind w:firstLine="420"/>
              <w:spacing w:line="340" w:lineRule="exact"/>
              <w:widowControl/>
              <w:rPr>
                <w:rFonts w:hint="eastAsia" w:ascii="宋体" w:hAnsi="宋体" w:cs="宋体"/>
                <w:szCs w:val="21"/>
              </w:rPr>
            </w:pPr>
            <w:r>
              <w:rPr>
                <w:rFonts w:hint="eastAsia" w:ascii="宋体" w:hAnsi="宋体" w:cs="宋体"/>
                <w:szCs w:val="21"/>
              </w:rPr>
              <w:t xml:space="preserve">7）清除ORP电极上污垢</w:t>
            </w:r>
            <w:r>
              <w:rPr>
                <w:rFonts w:hint="eastAsia" w:ascii="宋体" w:hAnsi="宋体" w:cs="宋体"/>
                <w:szCs w:val="21"/>
              </w:rPr>
            </w:r>
            <w:r/>
          </w:p>
        </w:tc>
      </w:tr>
      <w:tr>
        <w:trPr>
          <w:trHeight w:val="330"/>
        </w:trPr>
        <w:tc>
          <w:tcPr>
            <w:tcW w:w="593" w:type="dxa"/>
            <w:vAlign w:val="center"/>
            <w:vMerge w:val="continue"/>
            <w:textDirection w:val="lrTb"/>
            <w:noWrap w:val="false"/>
          </w:tcPr>
          <w:p>
            <w:pPr>
              <w:pStyle w:val="1062"/>
              <w:ind w:firstLine="420"/>
              <w:widowControl/>
              <w:rPr>
                <w:rFonts w:hint="eastAsia" w:ascii="宋体" w:hAnsi="宋体" w:cs="宋体"/>
                <w:szCs w:val="21"/>
              </w:rPr>
            </w:pPr>
            <w:r>
              <w:rPr>
                <w:rFonts w:hint="eastAsia" w:ascii="宋体" w:hAnsi="宋体" w:cs="宋体"/>
                <w:szCs w:val="21"/>
              </w:rPr>
            </w:r>
            <w:r/>
          </w:p>
        </w:tc>
        <w:tc>
          <w:tcPr>
            <w:tcW w:w="1534" w:type="dxa"/>
            <w:vAlign w:val="center"/>
            <w:vMerge w:val="continue"/>
            <w:textDirection w:val="lrTb"/>
            <w:noWrap w:val="false"/>
          </w:tcPr>
          <w:p>
            <w:pPr>
              <w:pStyle w:val="1062"/>
              <w:jc w:val="center"/>
              <w:spacing w:line="360" w:lineRule="exact"/>
              <w:widowControl/>
              <w:rPr>
                <w:rFonts w:hint="eastAsia" w:ascii="宋体" w:hAnsi="宋体" w:cs="宋体"/>
                <w:szCs w:val="21"/>
              </w:rPr>
            </w:pPr>
            <w:r>
              <w:rPr>
                <w:rFonts w:hint="eastAsia" w:ascii="宋体" w:hAnsi="宋体" w:cs="宋体"/>
                <w:szCs w:val="21"/>
              </w:rPr>
            </w:r>
            <w:r/>
          </w:p>
        </w:tc>
        <w:tc>
          <w:tcPr>
            <w:tcW w:w="1843" w:type="dxa"/>
            <w:vAlign w:val="center"/>
            <w:vMerge w:val="continue"/>
            <w:textDirection w:val="lrTb"/>
            <w:noWrap w:val="false"/>
          </w:tcPr>
          <w:p>
            <w:pPr>
              <w:pStyle w:val="1062"/>
              <w:ind w:firstLine="420"/>
              <w:spacing w:line="440" w:lineRule="exact"/>
              <w:widowControl/>
              <w:rPr>
                <w:rFonts w:hint="eastAsia" w:ascii="宋体" w:hAnsi="宋体" w:cs="宋体"/>
                <w:szCs w:val="21"/>
              </w:rPr>
            </w:pPr>
            <w:r>
              <w:rPr>
                <w:rFonts w:hint="eastAsia" w:ascii="宋体" w:hAnsi="宋体" w:cs="宋体"/>
                <w:szCs w:val="21"/>
              </w:rPr>
            </w:r>
            <w:r/>
          </w:p>
        </w:tc>
        <w:tc>
          <w:tcPr>
            <w:tcW w:w="5386" w:type="dxa"/>
            <w:vAlign w:val="center"/>
            <w:textDirection w:val="lrTb"/>
            <w:noWrap w:val="false"/>
          </w:tcPr>
          <w:p>
            <w:pPr>
              <w:pStyle w:val="1062"/>
              <w:ind w:firstLine="420"/>
              <w:spacing w:line="340" w:lineRule="exact"/>
              <w:widowControl/>
              <w:rPr>
                <w:rFonts w:hint="eastAsia" w:ascii="宋体" w:hAnsi="宋体" w:cs="宋体"/>
                <w:szCs w:val="21"/>
              </w:rPr>
            </w:pPr>
            <w:r>
              <w:rPr>
                <w:rFonts w:hint="eastAsia" w:ascii="宋体" w:hAnsi="宋体" w:cs="宋体"/>
                <w:szCs w:val="21"/>
              </w:rPr>
              <w:t xml:space="preserve">8）检查并更换老化的ORP电极</w:t>
            </w:r>
            <w:r>
              <w:rPr>
                <w:rFonts w:hint="eastAsia" w:ascii="宋体" w:hAnsi="宋体" w:cs="宋体"/>
                <w:szCs w:val="21"/>
              </w:rPr>
            </w:r>
            <w:r/>
          </w:p>
        </w:tc>
      </w:tr>
      <w:tr>
        <w:trPr>
          <w:trHeight w:val="315"/>
        </w:trPr>
        <w:tc>
          <w:tcPr>
            <w:tcW w:w="593" w:type="dxa"/>
            <w:vAlign w:val="center"/>
            <w:vMerge w:val="restart"/>
            <w:textDirection w:val="lrTb"/>
            <w:noWrap w:val="false"/>
          </w:tcPr>
          <w:p>
            <w:pPr>
              <w:pStyle w:val="1062"/>
              <w:ind w:firstLine="210"/>
              <w:widowControl/>
              <w:rPr>
                <w:rFonts w:hint="eastAsia" w:ascii="宋体" w:hAnsi="宋体" w:cs="宋体"/>
                <w:szCs w:val="21"/>
              </w:rPr>
            </w:pPr>
            <w:r>
              <w:rPr>
                <w:rFonts w:hint="eastAsia" w:ascii="宋体" w:hAnsi="宋体" w:cs="宋体"/>
                <w:szCs w:val="21"/>
              </w:rPr>
              <w:t xml:space="preserve">14</w:t>
            </w:r>
            <w:r>
              <w:rPr>
                <w:rFonts w:hint="eastAsia" w:ascii="宋体" w:hAnsi="宋体" w:cs="宋体"/>
                <w:szCs w:val="21"/>
              </w:rPr>
            </w:r>
            <w:r/>
          </w:p>
        </w:tc>
        <w:tc>
          <w:tcPr>
            <w:tcW w:w="1534" w:type="dxa"/>
            <w:vAlign w:val="center"/>
            <w:vMerge w:val="restart"/>
            <w:textDirection w:val="lrTb"/>
            <w:noWrap w:val="false"/>
          </w:tcPr>
          <w:p>
            <w:pPr>
              <w:pStyle w:val="1062"/>
              <w:jc w:val="center"/>
              <w:spacing w:line="360" w:lineRule="exact"/>
              <w:widowControl/>
              <w:rPr>
                <w:rFonts w:hint="eastAsia" w:ascii="宋体" w:hAnsi="宋体" w:cs="宋体"/>
                <w:szCs w:val="21"/>
              </w:rPr>
            </w:pPr>
            <w:r>
              <w:rPr>
                <w:rFonts w:hint="eastAsia" w:ascii="宋体" w:hAnsi="宋体" w:cs="宋体"/>
                <w:szCs w:val="21"/>
              </w:rPr>
              <w:t xml:space="preserve">氨氮分析仪维护</w:t>
            </w:r>
            <w:r>
              <w:rPr>
                <w:rFonts w:hint="eastAsia" w:ascii="宋体" w:hAnsi="宋体" w:cs="宋体"/>
                <w:szCs w:val="21"/>
              </w:rPr>
            </w:r>
            <w:r/>
          </w:p>
        </w:tc>
        <w:tc>
          <w:tcPr>
            <w:tcW w:w="1843" w:type="dxa"/>
            <w:vAlign w:val="center"/>
            <w:vMerge w:val="continue"/>
            <w:textDirection w:val="lrTb"/>
            <w:noWrap w:val="false"/>
          </w:tcPr>
          <w:p>
            <w:pPr>
              <w:pStyle w:val="1062"/>
              <w:ind w:firstLine="420"/>
              <w:spacing w:line="440" w:lineRule="exact"/>
              <w:widowControl/>
              <w:rPr>
                <w:rFonts w:hint="eastAsia" w:ascii="宋体" w:hAnsi="宋体" w:cs="宋体"/>
                <w:szCs w:val="21"/>
              </w:rPr>
            </w:pPr>
            <w:r>
              <w:rPr>
                <w:rFonts w:hint="eastAsia" w:ascii="宋体" w:hAnsi="宋体" w:cs="宋体"/>
                <w:szCs w:val="21"/>
              </w:rPr>
            </w:r>
            <w:r/>
          </w:p>
        </w:tc>
        <w:tc>
          <w:tcPr>
            <w:tcW w:w="5386" w:type="dxa"/>
            <w:vAlign w:val="center"/>
            <w:textDirection w:val="lrTb"/>
            <w:noWrap w:val="false"/>
          </w:tcPr>
          <w:p>
            <w:pPr>
              <w:pStyle w:val="1062"/>
              <w:ind w:firstLine="420"/>
              <w:spacing w:line="340" w:lineRule="exact"/>
              <w:widowControl/>
              <w:rPr>
                <w:rFonts w:hint="eastAsia" w:ascii="宋体" w:hAnsi="宋体" w:cs="宋体"/>
                <w:szCs w:val="21"/>
              </w:rPr>
            </w:pPr>
            <w:r>
              <w:rPr>
                <w:rFonts w:hint="eastAsia" w:ascii="宋体" w:hAnsi="宋体" w:cs="宋体"/>
                <w:szCs w:val="21"/>
              </w:rPr>
              <w:t xml:space="preserve">1）检查氨氮分析仪加热模块是否正常，是否维持在40℃</w:t>
            </w:r>
            <w:r>
              <w:rPr>
                <w:rFonts w:hint="eastAsia" w:ascii="宋体" w:hAnsi="宋体" w:cs="宋体"/>
                <w:szCs w:val="21"/>
              </w:rPr>
            </w:r>
            <w:r/>
          </w:p>
        </w:tc>
      </w:tr>
      <w:tr>
        <w:trPr>
          <w:trHeight w:val="285"/>
        </w:trPr>
        <w:tc>
          <w:tcPr>
            <w:tcW w:w="593" w:type="dxa"/>
            <w:vAlign w:val="center"/>
            <w:vMerge w:val="continue"/>
            <w:textDirection w:val="lrTb"/>
            <w:noWrap w:val="false"/>
          </w:tcPr>
          <w:p>
            <w:pPr>
              <w:pStyle w:val="1062"/>
              <w:ind w:firstLine="420"/>
              <w:widowControl/>
              <w:rPr>
                <w:rFonts w:hint="eastAsia" w:ascii="宋体" w:hAnsi="宋体" w:cs="宋体"/>
                <w:szCs w:val="21"/>
              </w:rPr>
            </w:pPr>
            <w:r>
              <w:rPr>
                <w:rFonts w:hint="eastAsia" w:ascii="宋体" w:hAnsi="宋体" w:cs="宋体"/>
                <w:szCs w:val="21"/>
              </w:rPr>
            </w:r>
            <w:r/>
          </w:p>
        </w:tc>
        <w:tc>
          <w:tcPr>
            <w:tcW w:w="1534" w:type="dxa"/>
            <w:vAlign w:val="center"/>
            <w:vMerge w:val="continue"/>
            <w:textDirection w:val="lrTb"/>
            <w:noWrap w:val="false"/>
          </w:tcPr>
          <w:p>
            <w:pPr>
              <w:pStyle w:val="1062"/>
              <w:ind w:firstLine="420"/>
              <w:spacing w:line="440" w:lineRule="exact"/>
              <w:widowControl/>
              <w:rPr>
                <w:rFonts w:hint="eastAsia" w:ascii="宋体" w:hAnsi="宋体" w:cs="宋体"/>
                <w:szCs w:val="21"/>
              </w:rPr>
            </w:pPr>
            <w:r>
              <w:rPr>
                <w:rFonts w:hint="eastAsia" w:ascii="宋体" w:hAnsi="宋体" w:cs="宋体"/>
                <w:szCs w:val="21"/>
              </w:rPr>
            </w:r>
            <w:r/>
          </w:p>
        </w:tc>
        <w:tc>
          <w:tcPr>
            <w:tcW w:w="1843" w:type="dxa"/>
            <w:vAlign w:val="center"/>
            <w:vMerge w:val="continue"/>
            <w:textDirection w:val="lrTb"/>
            <w:noWrap w:val="false"/>
          </w:tcPr>
          <w:p>
            <w:pPr>
              <w:pStyle w:val="1062"/>
              <w:ind w:firstLine="420"/>
              <w:spacing w:line="440" w:lineRule="exact"/>
              <w:widowControl/>
              <w:rPr>
                <w:rFonts w:hint="eastAsia" w:ascii="宋体" w:hAnsi="宋体" w:cs="宋体"/>
                <w:szCs w:val="21"/>
              </w:rPr>
            </w:pPr>
            <w:r>
              <w:rPr>
                <w:rFonts w:hint="eastAsia" w:ascii="宋体" w:hAnsi="宋体" w:cs="宋体"/>
                <w:szCs w:val="21"/>
              </w:rPr>
            </w:r>
            <w:r/>
          </w:p>
        </w:tc>
        <w:tc>
          <w:tcPr>
            <w:tcW w:w="5386" w:type="dxa"/>
            <w:vAlign w:val="center"/>
            <w:textDirection w:val="lrTb"/>
            <w:noWrap w:val="false"/>
          </w:tcPr>
          <w:p>
            <w:pPr>
              <w:pStyle w:val="1062"/>
              <w:ind w:firstLine="420"/>
              <w:spacing w:line="340" w:lineRule="exact"/>
              <w:widowControl/>
              <w:rPr>
                <w:rFonts w:hint="eastAsia" w:ascii="宋体" w:hAnsi="宋体" w:cs="宋体"/>
                <w:szCs w:val="21"/>
              </w:rPr>
            </w:pPr>
            <w:r>
              <w:rPr>
                <w:rFonts w:hint="eastAsia" w:ascii="宋体" w:hAnsi="宋体" w:cs="宋体"/>
                <w:szCs w:val="21"/>
              </w:rPr>
              <w:t xml:space="preserve">2）检查气敏膜，添加电解液</w:t>
            </w:r>
            <w:r>
              <w:rPr>
                <w:rFonts w:hint="eastAsia" w:ascii="宋体" w:hAnsi="宋体" w:cs="宋体"/>
                <w:szCs w:val="21"/>
              </w:rPr>
            </w:r>
            <w:r/>
          </w:p>
        </w:tc>
      </w:tr>
      <w:tr>
        <w:trPr>
          <w:trHeight w:val="285"/>
        </w:trPr>
        <w:tc>
          <w:tcPr>
            <w:tcW w:w="593" w:type="dxa"/>
            <w:vAlign w:val="center"/>
            <w:vMerge w:val="continue"/>
            <w:textDirection w:val="lrTb"/>
            <w:noWrap w:val="false"/>
          </w:tcPr>
          <w:p>
            <w:pPr>
              <w:pStyle w:val="1062"/>
              <w:ind w:firstLine="420"/>
              <w:widowControl/>
              <w:rPr>
                <w:rFonts w:hint="eastAsia" w:ascii="宋体" w:hAnsi="宋体" w:cs="宋体"/>
                <w:szCs w:val="21"/>
              </w:rPr>
            </w:pPr>
            <w:r>
              <w:rPr>
                <w:rFonts w:hint="eastAsia" w:ascii="宋体" w:hAnsi="宋体" w:cs="宋体"/>
                <w:szCs w:val="21"/>
              </w:rPr>
            </w:r>
            <w:r/>
          </w:p>
        </w:tc>
        <w:tc>
          <w:tcPr>
            <w:tcW w:w="1534" w:type="dxa"/>
            <w:vAlign w:val="center"/>
            <w:vMerge w:val="continue"/>
            <w:textDirection w:val="lrTb"/>
            <w:noWrap w:val="false"/>
          </w:tcPr>
          <w:p>
            <w:pPr>
              <w:pStyle w:val="1062"/>
              <w:ind w:firstLine="420"/>
              <w:spacing w:line="440" w:lineRule="exact"/>
              <w:widowControl/>
              <w:rPr>
                <w:rFonts w:hint="eastAsia" w:ascii="宋体" w:hAnsi="宋体" w:cs="宋体"/>
                <w:szCs w:val="21"/>
              </w:rPr>
            </w:pPr>
            <w:r>
              <w:rPr>
                <w:rFonts w:hint="eastAsia" w:ascii="宋体" w:hAnsi="宋体" w:cs="宋体"/>
                <w:szCs w:val="21"/>
              </w:rPr>
            </w:r>
            <w:r/>
          </w:p>
        </w:tc>
        <w:tc>
          <w:tcPr>
            <w:tcW w:w="1843" w:type="dxa"/>
            <w:vAlign w:val="center"/>
            <w:vMerge w:val="continue"/>
            <w:textDirection w:val="lrTb"/>
            <w:noWrap w:val="false"/>
          </w:tcPr>
          <w:p>
            <w:pPr>
              <w:pStyle w:val="1062"/>
              <w:ind w:firstLine="420"/>
              <w:spacing w:line="440" w:lineRule="exact"/>
              <w:widowControl/>
              <w:rPr>
                <w:rFonts w:hint="eastAsia" w:ascii="宋体" w:hAnsi="宋体" w:cs="宋体"/>
                <w:szCs w:val="21"/>
              </w:rPr>
            </w:pPr>
            <w:r>
              <w:rPr>
                <w:rFonts w:hint="eastAsia" w:ascii="宋体" w:hAnsi="宋体" w:cs="宋体"/>
                <w:szCs w:val="21"/>
              </w:rPr>
            </w:r>
            <w:r/>
          </w:p>
        </w:tc>
        <w:tc>
          <w:tcPr>
            <w:tcW w:w="5386" w:type="dxa"/>
            <w:vAlign w:val="center"/>
            <w:textDirection w:val="lrTb"/>
            <w:noWrap w:val="false"/>
          </w:tcPr>
          <w:p>
            <w:pPr>
              <w:pStyle w:val="1062"/>
              <w:ind w:firstLine="420"/>
              <w:spacing w:line="340" w:lineRule="exact"/>
              <w:widowControl/>
              <w:rPr>
                <w:rFonts w:hint="eastAsia" w:ascii="宋体" w:hAnsi="宋体" w:cs="宋体"/>
                <w:szCs w:val="21"/>
              </w:rPr>
            </w:pPr>
            <w:r>
              <w:rPr>
                <w:rFonts w:hint="eastAsia" w:ascii="宋体" w:hAnsi="宋体" w:cs="宋体"/>
                <w:szCs w:val="21"/>
              </w:rPr>
              <w:t xml:space="preserve">3）检查并更换老化的氨氮管路系统</w:t>
            </w:r>
            <w:r>
              <w:rPr>
                <w:rFonts w:hint="eastAsia" w:ascii="宋体" w:hAnsi="宋体" w:cs="宋体"/>
                <w:szCs w:val="21"/>
              </w:rPr>
            </w:r>
            <w:r/>
          </w:p>
        </w:tc>
      </w:tr>
      <w:tr>
        <w:trPr>
          <w:trHeight w:val="285"/>
        </w:trPr>
        <w:tc>
          <w:tcPr>
            <w:tcW w:w="593" w:type="dxa"/>
            <w:vAlign w:val="center"/>
            <w:vMerge w:val="continue"/>
            <w:textDirection w:val="lrTb"/>
            <w:noWrap w:val="false"/>
          </w:tcPr>
          <w:p>
            <w:pPr>
              <w:pStyle w:val="1062"/>
              <w:ind w:firstLine="420"/>
              <w:widowControl/>
              <w:rPr>
                <w:rFonts w:hint="eastAsia" w:ascii="宋体" w:hAnsi="宋体" w:cs="宋体"/>
                <w:szCs w:val="21"/>
              </w:rPr>
            </w:pPr>
            <w:r>
              <w:rPr>
                <w:rFonts w:hint="eastAsia" w:ascii="宋体" w:hAnsi="宋体" w:cs="宋体"/>
                <w:szCs w:val="21"/>
              </w:rPr>
            </w:r>
            <w:r/>
          </w:p>
        </w:tc>
        <w:tc>
          <w:tcPr>
            <w:tcW w:w="1534" w:type="dxa"/>
            <w:vAlign w:val="center"/>
            <w:vMerge w:val="continue"/>
            <w:textDirection w:val="lrTb"/>
            <w:noWrap w:val="false"/>
          </w:tcPr>
          <w:p>
            <w:pPr>
              <w:pStyle w:val="1062"/>
              <w:ind w:firstLine="420"/>
              <w:spacing w:line="440" w:lineRule="exact"/>
              <w:widowControl/>
              <w:rPr>
                <w:rFonts w:hint="eastAsia" w:ascii="宋体" w:hAnsi="宋体" w:cs="宋体"/>
                <w:szCs w:val="21"/>
              </w:rPr>
            </w:pPr>
            <w:r>
              <w:rPr>
                <w:rFonts w:hint="eastAsia" w:ascii="宋体" w:hAnsi="宋体" w:cs="宋体"/>
                <w:szCs w:val="21"/>
              </w:rPr>
            </w:r>
            <w:r/>
          </w:p>
        </w:tc>
        <w:tc>
          <w:tcPr>
            <w:tcW w:w="1843" w:type="dxa"/>
            <w:vAlign w:val="center"/>
            <w:vMerge w:val="continue"/>
            <w:textDirection w:val="lrTb"/>
            <w:noWrap w:val="false"/>
          </w:tcPr>
          <w:p>
            <w:pPr>
              <w:pStyle w:val="1062"/>
              <w:ind w:firstLine="420"/>
              <w:spacing w:line="440" w:lineRule="exact"/>
              <w:widowControl/>
              <w:rPr>
                <w:rFonts w:hint="eastAsia" w:ascii="宋体" w:hAnsi="宋体" w:cs="宋体"/>
                <w:szCs w:val="21"/>
              </w:rPr>
            </w:pPr>
            <w:r>
              <w:rPr>
                <w:rFonts w:hint="eastAsia" w:ascii="宋体" w:hAnsi="宋体" w:cs="宋体"/>
                <w:szCs w:val="21"/>
              </w:rPr>
            </w:r>
            <w:r/>
          </w:p>
        </w:tc>
        <w:tc>
          <w:tcPr>
            <w:tcW w:w="5386" w:type="dxa"/>
            <w:vAlign w:val="center"/>
            <w:textDirection w:val="lrTb"/>
            <w:noWrap w:val="false"/>
          </w:tcPr>
          <w:p>
            <w:pPr>
              <w:pStyle w:val="1062"/>
              <w:ind w:firstLine="420"/>
              <w:spacing w:line="340" w:lineRule="exact"/>
              <w:widowControl/>
              <w:rPr>
                <w:rFonts w:hint="eastAsia" w:ascii="宋体" w:hAnsi="宋体" w:cs="宋体"/>
                <w:szCs w:val="21"/>
              </w:rPr>
            </w:pPr>
            <w:r>
              <w:rPr>
                <w:rFonts w:hint="eastAsia" w:ascii="宋体" w:hAnsi="宋体" w:cs="宋体"/>
                <w:szCs w:val="21"/>
              </w:rPr>
              <w:t xml:space="preserve">4）检查并更换老化的氨氮蠕动泵管</w:t>
            </w:r>
            <w:r>
              <w:rPr>
                <w:rFonts w:hint="eastAsia" w:ascii="宋体" w:hAnsi="宋体" w:cs="宋体"/>
                <w:szCs w:val="21"/>
              </w:rPr>
            </w:r>
            <w:r/>
          </w:p>
        </w:tc>
      </w:tr>
      <w:tr>
        <w:trPr>
          <w:trHeight w:val="285"/>
        </w:trPr>
        <w:tc>
          <w:tcPr>
            <w:tcW w:w="593" w:type="dxa"/>
            <w:vAlign w:val="center"/>
            <w:vMerge w:val="continue"/>
            <w:textDirection w:val="lrTb"/>
            <w:noWrap w:val="false"/>
          </w:tcPr>
          <w:p>
            <w:pPr>
              <w:pStyle w:val="1062"/>
              <w:ind w:firstLine="420"/>
              <w:widowControl/>
              <w:rPr>
                <w:rFonts w:hint="eastAsia" w:ascii="宋体" w:hAnsi="宋体" w:cs="宋体"/>
                <w:szCs w:val="21"/>
              </w:rPr>
            </w:pPr>
            <w:r>
              <w:rPr>
                <w:rFonts w:hint="eastAsia" w:ascii="宋体" w:hAnsi="宋体" w:cs="宋体"/>
                <w:szCs w:val="21"/>
              </w:rPr>
            </w:r>
            <w:r/>
          </w:p>
        </w:tc>
        <w:tc>
          <w:tcPr>
            <w:tcW w:w="1534" w:type="dxa"/>
            <w:vAlign w:val="center"/>
            <w:vMerge w:val="continue"/>
            <w:textDirection w:val="lrTb"/>
            <w:noWrap w:val="false"/>
          </w:tcPr>
          <w:p>
            <w:pPr>
              <w:pStyle w:val="1062"/>
              <w:ind w:firstLine="420"/>
              <w:spacing w:line="440" w:lineRule="exact"/>
              <w:widowControl/>
              <w:rPr>
                <w:rFonts w:hint="eastAsia" w:ascii="宋体" w:hAnsi="宋体" w:cs="宋体"/>
                <w:szCs w:val="21"/>
              </w:rPr>
            </w:pPr>
            <w:r>
              <w:rPr>
                <w:rFonts w:hint="eastAsia" w:ascii="宋体" w:hAnsi="宋体" w:cs="宋体"/>
                <w:szCs w:val="21"/>
              </w:rPr>
            </w:r>
            <w:r/>
          </w:p>
        </w:tc>
        <w:tc>
          <w:tcPr>
            <w:tcW w:w="1843" w:type="dxa"/>
            <w:vAlign w:val="center"/>
            <w:vMerge w:val="continue"/>
            <w:textDirection w:val="lrTb"/>
            <w:noWrap w:val="false"/>
          </w:tcPr>
          <w:p>
            <w:pPr>
              <w:pStyle w:val="1062"/>
              <w:ind w:firstLine="420"/>
              <w:spacing w:line="440" w:lineRule="exact"/>
              <w:widowControl/>
              <w:rPr>
                <w:rFonts w:hint="eastAsia" w:ascii="宋体" w:hAnsi="宋体" w:cs="宋体"/>
                <w:szCs w:val="21"/>
              </w:rPr>
            </w:pPr>
            <w:r>
              <w:rPr>
                <w:rFonts w:hint="eastAsia" w:ascii="宋体" w:hAnsi="宋体" w:cs="宋体"/>
                <w:szCs w:val="21"/>
              </w:rPr>
            </w:r>
            <w:r/>
          </w:p>
        </w:tc>
        <w:tc>
          <w:tcPr>
            <w:tcW w:w="5386" w:type="dxa"/>
            <w:vAlign w:val="center"/>
            <w:textDirection w:val="lrTb"/>
            <w:noWrap w:val="false"/>
          </w:tcPr>
          <w:p>
            <w:pPr>
              <w:pStyle w:val="1062"/>
              <w:ind w:firstLine="420"/>
              <w:spacing w:line="340" w:lineRule="exact"/>
              <w:widowControl/>
              <w:rPr>
                <w:rFonts w:hint="eastAsia" w:ascii="宋体" w:hAnsi="宋体" w:cs="宋体"/>
                <w:szCs w:val="21"/>
              </w:rPr>
            </w:pPr>
            <w:r>
              <w:rPr>
                <w:rFonts w:hint="eastAsia" w:ascii="宋体" w:hAnsi="宋体" w:cs="宋体"/>
                <w:szCs w:val="21"/>
              </w:rPr>
              <w:t xml:space="preserve">5）检查并更换老化的加热迂回管路</w:t>
            </w:r>
            <w:r>
              <w:rPr>
                <w:rFonts w:hint="eastAsia" w:ascii="宋体" w:hAnsi="宋体" w:cs="宋体"/>
                <w:szCs w:val="21"/>
              </w:rPr>
            </w:r>
            <w:r/>
          </w:p>
        </w:tc>
      </w:tr>
      <w:tr>
        <w:trPr>
          <w:trHeight w:val="285"/>
        </w:trPr>
        <w:tc>
          <w:tcPr>
            <w:tcW w:w="593" w:type="dxa"/>
            <w:vAlign w:val="center"/>
            <w:vMerge w:val="continue"/>
            <w:textDirection w:val="lrTb"/>
            <w:noWrap w:val="false"/>
          </w:tcPr>
          <w:p>
            <w:pPr>
              <w:pStyle w:val="1062"/>
              <w:ind w:firstLine="420"/>
              <w:widowControl/>
              <w:rPr>
                <w:rFonts w:hint="eastAsia" w:ascii="宋体" w:hAnsi="宋体" w:cs="宋体"/>
                <w:szCs w:val="21"/>
              </w:rPr>
            </w:pPr>
            <w:r>
              <w:rPr>
                <w:rFonts w:hint="eastAsia" w:ascii="宋体" w:hAnsi="宋体" w:cs="宋体"/>
                <w:szCs w:val="21"/>
              </w:rPr>
            </w:r>
            <w:r/>
          </w:p>
        </w:tc>
        <w:tc>
          <w:tcPr>
            <w:tcW w:w="1534" w:type="dxa"/>
            <w:vAlign w:val="center"/>
            <w:vMerge w:val="continue"/>
            <w:textDirection w:val="lrTb"/>
            <w:noWrap w:val="false"/>
          </w:tcPr>
          <w:p>
            <w:pPr>
              <w:pStyle w:val="1062"/>
              <w:ind w:firstLine="420"/>
              <w:spacing w:line="440" w:lineRule="exact"/>
              <w:widowControl/>
              <w:rPr>
                <w:rFonts w:hint="eastAsia" w:ascii="宋体" w:hAnsi="宋体" w:cs="宋体"/>
                <w:szCs w:val="21"/>
              </w:rPr>
            </w:pPr>
            <w:r>
              <w:rPr>
                <w:rFonts w:hint="eastAsia" w:ascii="宋体" w:hAnsi="宋体" w:cs="宋体"/>
                <w:szCs w:val="21"/>
              </w:rPr>
            </w:r>
            <w:r/>
          </w:p>
        </w:tc>
        <w:tc>
          <w:tcPr>
            <w:tcW w:w="1843" w:type="dxa"/>
            <w:vAlign w:val="center"/>
            <w:vMerge w:val="continue"/>
            <w:textDirection w:val="lrTb"/>
            <w:noWrap w:val="false"/>
          </w:tcPr>
          <w:p>
            <w:pPr>
              <w:pStyle w:val="1062"/>
              <w:ind w:firstLine="420"/>
              <w:spacing w:line="440" w:lineRule="exact"/>
              <w:widowControl/>
              <w:rPr>
                <w:rFonts w:hint="eastAsia" w:ascii="宋体" w:hAnsi="宋体" w:cs="宋体"/>
                <w:szCs w:val="21"/>
              </w:rPr>
            </w:pPr>
            <w:r>
              <w:rPr>
                <w:rFonts w:hint="eastAsia" w:ascii="宋体" w:hAnsi="宋体" w:cs="宋体"/>
                <w:szCs w:val="21"/>
              </w:rPr>
            </w:r>
            <w:r/>
          </w:p>
        </w:tc>
        <w:tc>
          <w:tcPr>
            <w:tcW w:w="5386" w:type="dxa"/>
            <w:vAlign w:val="center"/>
            <w:textDirection w:val="lrTb"/>
            <w:noWrap w:val="false"/>
          </w:tcPr>
          <w:p>
            <w:pPr>
              <w:pStyle w:val="1062"/>
              <w:ind w:firstLine="420"/>
              <w:spacing w:line="340" w:lineRule="exact"/>
              <w:widowControl/>
              <w:rPr>
                <w:rFonts w:hint="eastAsia" w:ascii="宋体" w:hAnsi="宋体" w:cs="宋体"/>
                <w:szCs w:val="21"/>
              </w:rPr>
            </w:pPr>
            <w:r>
              <w:rPr>
                <w:rFonts w:hint="eastAsia" w:ascii="宋体" w:hAnsi="宋体" w:cs="宋体"/>
                <w:szCs w:val="21"/>
              </w:rPr>
              <w:t xml:space="preserve">6）检查并更换老化的电极</w:t>
            </w:r>
            <w:r>
              <w:rPr>
                <w:rFonts w:hint="eastAsia" w:ascii="宋体" w:hAnsi="宋体" w:cs="宋体"/>
                <w:szCs w:val="21"/>
              </w:rPr>
            </w:r>
            <w:r/>
          </w:p>
        </w:tc>
      </w:tr>
      <w:tr>
        <w:trPr>
          <w:trHeight w:val="330"/>
        </w:trPr>
        <w:tc>
          <w:tcPr>
            <w:tcW w:w="593" w:type="dxa"/>
            <w:vAlign w:val="center"/>
            <w:vMerge w:val="continue"/>
            <w:textDirection w:val="lrTb"/>
            <w:noWrap w:val="false"/>
          </w:tcPr>
          <w:p>
            <w:pPr>
              <w:pStyle w:val="1062"/>
              <w:ind w:firstLine="420"/>
              <w:widowControl/>
              <w:rPr>
                <w:rFonts w:hint="eastAsia" w:ascii="宋体" w:hAnsi="宋体" w:cs="宋体"/>
                <w:szCs w:val="21"/>
              </w:rPr>
            </w:pPr>
            <w:r>
              <w:rPr>
                <w:rFonts w:hint="eastAsia" w:ascii="宋体" w:hAnsi="宋体" w:cs="宋体"/>
                <w:szCs w:val="21"/>
              </w:rPr>
            </w:r>
            <w:r/>
          </w:p>
        </w:tc>
        <w:tc>
          <w:tcPr>
            <w:tcW w:w="1534" w:type="dxa"/>
            <w:vAlign w:val="center"/>
            <w:vMerge w:val="continue"/>
            <w:textDirection w:val="lrTb"/>
            <w:noWrap w:val="false"/>
          </w:tcPr>
          <w:p>
            <w:pPr>
              <w:pStyle w:val="1062"/>
              <w:ind w:firstLine="420"/>
              <w:spacing w:line="440" w:lineRule="exact"/>
              <w:widowControl/>
              <w:rPr>
                <w:rFonts w:hint="eastAsia" w:ascii="宋体" w:hAnsi="宋体" w:cs="宋体"/>
                <w:szCs w:val="21"/>
              </w:rPr>
            </w:pPr>
            <w:r>
              <w:rPr>
                <w:rFonts w:hint="eastAsia" w:ascii="宋体" w:hAnsi="宋体" w:cs="宋体"/>
                <w:szCs w:val="21"/>
              </w:rPr>
            </w:r>
            <w:r/>
          </w:p>
        </w:tc>
        <w:tc>
          <w:tcPr>
            <w:tcW w:w="1843" w:type="dxa"/>
            <w:vAlign w:val="center"/>
            <w:vMerge w:val="continue"/>
            <w:textDirection w:val="lrTb"/>
            <w:noWrap w:val="false"/>
          </w:tcPr>
          <w:p>
            <w:pPr>
              <w:pStyle w:val="1062"/>
              <w:ind w:firstLine="420"/>
              <w:spacing w:line="440" w:lineRule="exact"/>
              <w:widowControl/>
              <w:rPr>
                <w:rFonts w:hint="eastAsia" w:ascii="宋体" w:hAnsi="宋体" w:cs="宋体"/>
                <w:szCs w:val="21"/>
              </w:rPr>
            </w:pPr>
            <w:r>
              <w:rPr>
                <w:rFonts w:hint="eastAsia" w:ascii="宋体" w:hAnsi="宋体" w:cs="宋体"/>
                <w:szCs w:val="21"/>
              </w:rPr>
            </w:r>
            <w:r/>
          </w:p>
        </w:tc>
        <w:tc>
          <w:tcPr>
            <w:tcW w:w="5386" w:type="dxa"/>
            <w:vAlign w:val="center"/>
            <w:textDirection w:val="lrTb"/>
            <w:noWrap w:val="false"/>
          </w:tcPr>
          <w:p>
            <w:pPr>
              <w:pStyle w:val="1062"/>
              <w:ind w:firstLine="420"/>
              <w:spacing w:line="340" w:lineRule="exact"/>
              <w:widowControl/>
              <w:rPr>
                <w:rFonts w:hint="eastAsia" w:ascii="宋体" w:hAnsi="宋体" w:cs="宋体"/>
                <w:szCs w:val="21"/>
              </w:rPr>
            </w:pPr>
            <w:r>
              <w:rPr>
                <w:rFonts w:hint="eastAsia" w:ascii="宋体" w:hAnsi="宋体" w:cs="宋体"/>
                <w:szCs w:val="21"/>
              </w:rPr>
              <w:t xml:space="preserve">7）修正液位压力传感器参数</w:t>
            </w:r>
            <w:r>
              <w:rPr>
                <w:rFonts w:hint="eastAsia" w:ascii="宋体" w:hAnsi="宋体" w:cs="宋体"/>
                <w:szCs w:val="21"/>
              </w:rPr>
            </w:r>
            <w:r/>
          </w:p>
        </w:tc>
      </w:tr>
      <w:tr>
        <w:trPr>
          <w:trHeight w:val="315"/>
        </w:trPr>
        <w:tc>
          <w:tcPr>
            <w:tcW w:w="593" w:type="dxa"/>
            <w:vAlign w:val="center"/>
            <w:vMerge w:val="continue"/>
            <w:textDirection w:val="lrTb"/>
            <w:noWrap w:val="false"/>
          </w:tcPr>
          <w:p>
            <w:pPr>
              <w:pStyle w:val="1062"/>
              <w:ind w:firstLine="420"/>
              <w:widowControl/>
              <w:rPr>
                <w:rFonts w:hint="eastAsia" w:ascii="宋体" w:hAnsi="宋体" w:cs="宋体"/>
                <w:szCs w:val="21"/>
              </w:rPr>
            </w:pPr>
            <w:r>
              <w:rPr>
                <w:rFonts w:hint="eastAsia" w:ascii="宋体" w:hAnsi="宋体" w:cs="宋体"/>
                <w:szCs w:val="21"/>
              </w:rPr>
            </w:r>
            <w:r/>
          </w:p>
        </w:tc>
        <w:tc>
          <w:tcPr>
            <w:tcW w:w="1534" w:type="dxa"/>
            <w:vAlign w:val="center"/>
            <w:vMerge w:val="continue"/>
            <w:textDirection w:val="lrTb"/>
            <w:noWrap w:val="false"/>
          </w:tcPr>
          <w:p>
            <w:pPr>
              <w:pStyle w:val="1062"/>
              <w:spacing w:line="360" w:lineRule="exact"/>
              <w:widowControl/>
              <w:rPr>
                <w:rFonts w:hint="eastAsia" w:ascii="宋体" w:hAnsi="宋体" w:cs="宋体"/>
                <w:szCs w:val="21"/>
              </w:rPr>
            </w:pPr>
            <w:r>
              <w:rPr>
                <w:rFonts w:hint="eastAsia" w:ascii="宋体" w:hAnsi="宋体" w:cs="宋体"/>
                <w:szCs w:val="21"/>
              </w:rPr>
            </w:r>
            <w:r/>
          </w:p>
        </w:tc>
        <w:tc>
          <w:tcPr>
            <w:tcW w:w="1843" w:type="dxa"/>
            <w:vAlign w:val="center"/>
            <w:vMerge w:val="continue"/>
            <w:textDirection w:val="lrTb"/>
            <w:noWrap w:val="false"/>
          </w:tcPr>
          <w:p>
            <w:pPr>
              <w:pStyle w:val="1062"/>
              <w:ind w:firstLine="420"/>
              <w:spacing w:line="440" w:lineRule="exact"/>
              <w:widowControl/>
              <w:rPr>
                <w:rFonts w:hint="eastAsia" w:ascii="宋体" w:hAnsi="宋体" w:cs="宋体"/>
                <w:szCs w:val="21"/>
              </w:rPr>
            </w:pPr>
            <w:r>
              <w:rPr>
                <w:rFonts w:hint="eastAsia" w:ascii="宋体" w:hAnsi="宋体" w:cs="宋体"/>
                <w:szCs w:val="21"/>
              </w:rPr>
            </w:r>
            <w:r/>
          </w:p>
        </w:tc>
        <w:tc>
          <w:tcPr>
            <w:tcW w:w="5386" w:type="dxa"/>
            <w:vAlign w:val="center"/>
            <w:textDirection w:val="lrTb"/>
            <w:noWrap w:val="false"/>
          </w:tcPr>
          <w:p>
            <w:pPr>
              <w:pStyle w:val="1062"/>
              <w:ind w:firstLine="420"/>
              <w:spacing w:line="340" w:lineRule="exact"/>
              <w:widowControl/>
              <w:rPr>
                <w:rFonts w:hint="eastAsia" w:ascii="宋体" w:hAnsi="宋体" w:cs="宋体"/>
                <w:szCs w:val="21"/>
              </w:rPr>
            </w:pPr>
            <w:r>
              <w:rPr>
                <w:rFonts w:hint="eastAsia" w:ascii="宋体" w:hAnsi="宋体" w:cs="宋体"/>
                <w:szCs w:val="21"/>
              </w:rPr>
              <w:t xml:space="preserve">2）确保冷却水供应正常</w:t>
            </w:r>
            <w:r>
              <w:rPr>
                <w:rFonts w:hint="eastAsia" w:ascii="宋体" w:hAnsi="宋体" w:cs="宋体"/>
                <w:szCs w:val="21"/>
              </w:rPr>
            </w:r>
            <w:r/>
          </w:p>
        </w:tc>
      </w:tr>
      <w:tr>
        <w:trPr>
          <w:trHeight w:val="285"/>
        </w:trPr>
        <w:tc>
          <w:tcPr>
            <w:tcW w:w="593" w:type="dxa"/>
            <w:vAlign w:val="center"/>
            <w:vMerge w:val="continue"/>
            <w:textDirection w:val="lrTb"/>
            <w:noWrap w:val="false"/>
          </w:tcPr>
          <w:p>
            <w:pPr>
              <w:pStyle w:val="1062"/>
              <w:ind w:firstLine="420"/>
              <w:widowControl/>
              <w:rPr>
                <w:rFonts w:hint="eastAsia" w:ascii="宋体" w:hAnsi="宋体" w:cs="宋体"/>
                <w:szCs w:val="21"/>
              </w:rPr>
            </w:pPr>
            <w:r>
              <w:rPr>
                <w:rFonts w:hint="eastAsia" w:ascii="宋体" w:hAnsi="宋体" w:cs="宋体"/>
                <w:szCs w:val="21"/>
              </w:rPr>
            </w:r>
            <w:r/>
          </w:p>
        </w:tc>
        <w:tc>
          <w:tcPr>
            <w:tcW w:w="1534" w:type="dxa"/>
            <w:vAlign w:val="center"/>
            <w:vMerge w:val="continue"/>
            <w:textDirection w:val="lrTb"/>
            <w:noWrap w:val="false"/>
          </w:tcPr>
          <w:p>
            <w:pPr>
              <w:pStyle w:val="1062"/>
              <w:spacing w:line="360" w:lineRule="exact"/>
              <w:widowControl/>
              <w:rPr>
                <w:rFonts w:hint="eastAsia" w:ascii="宋体" w:hAnsi="宋体" w:cs="宋体"/>
                <w:szCs w:val="21"/>
              </w:rPr>
            </w:pPr>
            <w:r>
              <w:rPr>
                <w:rFonts w:hint="eastAsia" w:ascii="宋体" w:hAnsi="宋体" w:cs="宋体"/>
                <w:szCs w:val="21"/>
              </w:rPr>
            </w:r>
            <w:r/>
          </w:p>
        </w:tc>
        <w:tc>
          <w:tcPr>
            <w:tcW w:w="1843" w:type="dxa"/>
            <w:vAlign w:val="center"/>
            <w:vMerge w:val="continue"/>
            <w:textDirection w:val="lrTb"/>
            <w:noWrap w:val="false"/>
          </w:tcPr>
          <w:p>
            <w:pPr>
              <w:pStyle w:val="1062"/>
              <w:ind w:firstLine="420"/>
              <w:spacing w:line="440" w:lineRule="exact"/>
              <w:widowControl/>
              <w:rPr>
                <w:rFonts w:hint="eastAsia" w:ascii="宋体" w:hAnsi="宋体" w:cs="宋体"/>
                <w:szCs w:val="21"/>
              </w:rPr>
            </w:pPr>
            <w:r>
              <w:rPr>
                <w:rFonts w:hint="eastAsia" w:ascii="宋体" w:hAnsi="宋体" w:cs="宋体"/>
                <w:szCs w:val="21"/>
              </w:rPr>
            </w:r>
            <w:r/>
          </w:p>
        </w:tc>
        <w:tc>
          <w:tcPr>
            <w:tcW w:w="5386" w:type="dxa"/>
            <w:vAlign w:val="center"/>
            <w:textDirection w:val="lrTb"/>
            <w:noWrap w:val="false"/>
          </w:tcPr>
          <w:p>
            <w:pPr>
              <w:pStyle w:val="1062"/>
              <w:ind w:firstLine="420"/>
              <w:spacing w:line="340" w:lineRule="exact"/>
              <w:widowControl/>
              <w:rPr>
                <w:rFonts w:hint="eastAsia" w:ascii="宋体" w:hAnsi="宋体" w:cs="宋体"/>
                <w:szCs w:val="21"/>
              </w:rPr>
            </w:pPr>
            <w:r>
              <w:rPr>
                <w:rFonts w:hint="eastAsia" w:ascii="宋体" w:hAnsi="宋体" w:cs="宋体"/>
                <w:szCs w:val="21"/>
              </w:rPr>
              <w:t xml:space="preserve">3）保证氮气的正常供应</w:t>
            </w:r>
            <w:r>
              <w:rPr>
                <w:rFonts w:hint="eastAsia" w:ascii="宋体" w:hAnsi="宋体" w:cs="宋体"/>
                <w:szCs w:val="21"/>
              </w:rPr>
            </w:r>
            <w:r/>
          </w:p>
        </w:tc>
      </w:tr>
      <w:tr>
        <w:trPr>
          <w:trHeight w:val="285"/>
        </w:trPr>
        <w:tc>
          <w:tcPr>
            <w:tcW w:w="593" w:type="dxa"/>
            <w:vAlign w:val="center"/>
            <w:vMerge w:val="continue"/>
            <w:textDirection w:val="lrTb"/>
            <w:noWrap w:val="false"/>
          </w:tcPr>
          <w:p>
            <w:pPr>
              <w:pStyle w:val="1062"/>
              <w:ind w:firstLine="420"/>
              <w:widowControl/>
              <w:rPr>
                <w:rFonts w:hint="eastAsia" w:ascii="宋体" w:hAnsi="宋体" w:cs="宋体"/>
                <w:szCs w:val="21"/>
              </w:rPr>
            </w:pPr>
            <w:r>
              <w:rPr>
                <w:rFonts w:hint="eastAsia" w:ascii="宋体" w:hAnsi="宋体" w:cs="宋体"/>
                <w:szCs w:val="21"/>
              </w:rPr>
            </w:r>
            <w:r/>
          </w:p>
        </w:tc>
        <w:tc>
          <w:tcPr>
            <w:tcW w:w="1534" w:type="dxa"/>
            <w:vAlign w:val="center"/>
            <w:vMerge w:val="continue"/>
            <w:textDirection w:val="lrTb"/>
            <w:noWrap w:val="false"/>
          </w:tcPr>
          <w:p>
            <w:pPr>
              <w:pStyle w:val="1062"/>
              <w:spacing w:line="360" w:lineRule="exact"/>
              <w:widowControl/>
              <w:rPr>
                <w:rFonts w:hint="eastAsia" w:ascii="宋体" w:hAnsi="宋体" w:cs="宋体"/>
                <w:szCs w:val="21"/>
              </w:rPr>
            </w:pPr>
            <w:r>
              <w:rPr>
                <w:rFonts w:hint="eastAsia" w:ascii="宋体" w:hAnsi="宋体" w:cs="宋体"/>
                <w:szCs w:val="21"/>
              </w:rPr>
            </w:r>
            <w:r/>
          </w:p>
        </w:tc>
        <w:tc>
          <w:tcPr>
            <w:tcW w:w="1843" w:type="dxa"/>
            <w:vAlign w:val="center"/>
            <w:vMerge w:val="continue"/>
            <w:textDirection w:val="lrTb"/>
            <w:noWrap w:val="false"/>
          </w:tcPr>
          <w:p>
            <w:pPr>
              <w:pStyle w:val="1062"/>
              <w:ind w:firstLine="420"/>
              <w:spacing w:line="440" w:lineRule="exact"/>
              <w:widowControl/>
              <w:rPr>
                <w:rFonts w:hint="eastAsia" w:ascii="宋体" w:hAnsi="宋体" w:cs="宋体"/>
                <w:szCs w:val="21"/>
              </w:rPr>
            </w:pPr>
            <w:r>
              <w:rPr>
                <w:rFonts w:hint="eastAsia" w:ascii="宋体" w:hAnsi="宋体" w:cs="宋体"/>
                <w:szCs w:val="21"/>
              </w:rPr>
            </w:r>
            <w:r/>
          </w:p>
        </w:tc>
        <w:tc>
          <w:tcPr>
            <w:tcW w:w="5386" w:type="dxa"/>
            <w:vAlign w:val="center"/>
            <w:textDirection w:val="lrTb"/>
            <w:noWrap w:val="false"/>
          </w:tcPr>
          <w:p>
            <w:pPr>
              <w:pStyle w:val="1062"/>
              <w:ind w:firstLine="420"/>
              <w:spacing w:line="340" w:lineRule="exact"/>
              <w:widowControl/>
              <w:rPr>
                <w:rFonts w:hint="eastAsia" w:ascii="宋体" w:hAnsi="宋体" w:cs="宋体"/>
                <w:szCs w:val="21"/>
              </w:rPr>
            </w:pPr>
            <w:r>
              <w:rPr>
                <w:rFonts w:hint="eastAsia" w:ascii="宋体" w:hAnsi="宋体" w:cs="宋体"/>
                <w:szCs w:val="21"/>
              </w:rPr>
              <w:t xml:space="preserve">4）确保各个阀门正常</w:t>
            </w:r>
            <w:r>
              <w:rPr>
                <w:rFonts w:hint="eastAsia" w:ascii="宋体" w:hAnsi="宋体" w:cs="宋体"/>
                <w:szCs w:val="21"/>
              </w:rPr>
            </w:r>
            <w:r/>
          </w:p>
        </w:tc>
      </w:tr>
      <w:tr>
        <w:trPr>
          <w:trHeight w:val="315"/>
        </w:trPr>
        <w:tc>
          <w:tcPr>
            <w:tcW w:w="593" w:type="dxa"/>
            <w:vAlign w:val="center"/>
            <w:vMerge w:val="continue"/>
            <w:textDirection w:val="lrTb"/>
            <w:noWrap w:val="false"/>
          </w:tcPr>
          <w:p>
            <w:pPr>
              <w:pStyle w:val="1062"/>
              <w:ind w:firstLine="420"/>
              <w:widowControl/>
              <w:rPr>
                <w:rFonts w:hint="eastAsia" w:ascii="宋体" w:hAnsi="宋体" w:cs="宋体"/>
                <w:szCs w:val="21"/>
              </w:rPr>
            </w:pPr>
            <w:r>
              <w:rPr>
                <w:rFonts w:hint="eastAsia" w:ascii="宋体" w:hAnsi="宋体" w:cs="宋体"/>
                <w:szCs w:val="21"/>
              </w:rPr>
            </w:r>
            <w:r/>
          </w:p>
        </w:tc>
        <w:tc>
          <w:tcPr>
            <w:tcW w:w="1534" w:type="dxa"/>
            <w:vAlign w:val="center"/>
            <w:vMerge w:val="continue"/>
            <w:textDirection w:val="lrTb"/>
            <w:noWrap w:val="false"/>
          </w:tcPr>
          <w:p>
            <w:pPr>
              <w:pStyle w:val="1062"/>
              <w:spacing w:line="360" w:lineRule="exact"/>
              <w:widowControl/>
              <w:rPr>
                <w:rFonts w:hint="eastAsia" w:ascii="宋体" w:hAnsi="宋体" w:cs="宋体"/>
                <w:szCs w:val="21"/>
              </w:rPr>
            </w:pPr>
            <w:r>
              <w:rPr>
                <w:rFonts w:hint="eastAsia" w:ascii="宋体" w:hAnsi="宋体" w:cs="宋体"/>
                <w:szCs w:val="21"/>
              </w:rPr>
            </w:r>
            <w:r/>
          </w:p>
        </w:tc>
        <w:tc>
          <w:tcPr>
            <w:tcW w:w="1843" w:type="dxa"/>
            <w:vAlign w:val="center"/>
            <w:vMerge w:val="continue"/>
            <w:textDirection w:val="lrTb"/>
            <w:noWrap w:val="false"/>
          </w:tcPr>
          <w:p>
            <w:pPr>
              <w:pStyle w:val="1062"/>
              <w:ind w:firstLine="420"/>
              <w:spacing w:line="440" w:lineRule="exact"/>
              <w:widowControl/>
              <w:rPr>
                <w:rFonts w:hint="eastAsia" w:ascii="宋体" w:hAnsi="宋体" w:cs="宋体"/>
                <w:szCs w:val="21"/>
              </w:rPr>
            </w:pPr>
            <w:r>
              <w:rPr>
                <w:rFonts w:hint="eastAsia" w:ascii="宋体" w:hAnsi="宋体" w:cs="宋体"/>
                <w:szCs w:val="21"/>
              </w:rPr>
            </w:r>
            <w:r/>
          </w:p>
        </w:tc>
        <w:tc>
          <w:tcPr>
            <w:tcW w:w="5386" w:type="dxa"/>
            <w:vAlign w:val="center"/>
            <w:textDirection w:val="lrTb"/>
            <w:noWrap w:val="false"/>
          </w:tcPr>
          <w:p>
            <w:pPr>
              <w:pStyle w:val="1062"/>
              <w:ind w:firstLine="420"/>
              <w:spacing w:line="340" w:lineRule="exact"/>
              <w:widowControl/>
              <w:rPr>
                <w:rFonts w:hint="eastAsia" w:ascii="宋体" w:hAnsi="宋体" w:cs="宋体"/>
                <w:szCs w:val="21"/>
              </w:rPr>
            </w:pPr>
            <w:r>
              <w:rPr>
                <w:rFonts w:hint="eastAsia" w:ascii="宋体" w:hAnsi="宋体" w:cs="宋体"/>
                <w:szCs w:val="21"/>
              </w:rPr>
              <w:t xml:space="preserve">5）检查燃烧器</w:t>
            </w:r>
            <w:r>
              <w:rPr>
                <w:rFonts w:hint="eastAsia" w:ascii="宋体" w:hAnsi="宋体" w:cs="宋体"/>
                <w:szCs w:val="21"/>
              </w:rPr>
            </w:r>
            <w:r/>
          </w:p>
        </w:tc>
      </w:tr>
      <w:tr>
        <w:trPr>
          <w:trHeight w:val="315"/>
        </w:trPr>
        <w:tc>
          <w:tcPr>
            <w:tcW w:w="593" w:type="dxa"/>
            <w:vAlign w:val="center"/>
            <w:vMerge w:val="restart"/>
            <w:textDirection w:val="lrTb"/>
            <w:noWrap w:val="false"/>
          </w:tcPr>
          <w:p>
            <w:pPr>
              <w:pStyle w:val="1062"/>
              <w:ind w:firstLine="210"/>
              <w:widowControl/>
              <w:rPr>
                <w:rFonts w:hint="eastAsia" w:ascii="宋体" w:hAnsi="宋体" w:cs="宋体"/>
                <w:szCs w:val="21"/>
              </w:rPr>
            </w:pPr>
            <w:r>
              <w:rPr>
                <w:rFonts w:hint="eastAsia" w:ascii="宋体" w:hAnsi="宋体" w:cs="宋体"/>
                <w:szCs w:val="21"/>
              </w:rPr>
              <w:t xml:space="preserve">15</w:t>
            </w:r>
            <w:r>
              <w:rPr>
                <w:rFonts w:hint="eastAsia" w:ascii="宋体" w:hAnsi="宋体" w:cs="宋体"/>
                <w:szCs w:val="21"/>
              </w:rPr>
            </w:r>
            <w:r/>
          </w:p>
        </w:tc>
        <w:tc>
          <w:tcPr>
            <w:tcW w:w="1534" w:type="dxa"/>
            <w:vAlign w:val="center"/>
            <w:vMerge w:val="restart"/>
            <w:textDirection w:val="lrTb"/>
            <w:noWrap w:val="false"/>
          </w:tcPr>
          <w:p>
            <w:pPr>
              <w:pStyle w:val="1062"/>
              <w:spacing w:line="360" w:lineRule="exact"/>
              <w:widowControl/>
              <w:rPr>
                <w:rFonts w:hint="eastAsia" w:ascii="宋体" w:hAnsi="宋体" w:cs="宋体"/>
                <w:szCs w:val="21"/>
              </w:rPr>
            </w:pPr>
            <w:r>
              <w:rPr>
                <w:rFonts w:hint="eastAsia" w:ascii="宋体" w:hAnsi="宋体" w:cs="宋体"/>
                <w:szCs w:val="21"/>
              </w:rPr>
              <w:t xml:space="preserve">五参数分析仪</w:t>
            </w:r>
            <w:r>
              <w:rPr>
                <w:rFonts w:hint="eastAsia" w:ascii="宋体" w:hAnsi="宋体" w:cs="宋体"/>
                <w:szCs w:val="21"/>
              </w:rPr>
            </w:r>
            <w:r/>
          </w:p>
        </w:tc>
        <w:tc>
          <w:tcPr>
            <w:tcW w:w="1843" w:type="dxa"/>
            <w:vAlign w:val="center"/>
            <w:vMerge w:val="continue"/>
            <w:textDirection w:val="lrTb"/>
            <w:noWrap w:val="false"/>
          </w:tcPr>
          <w:p>
            <w:pPr>
              <w:pStyle w:val="1062"/>
              <w:ind w:firstLine="420"/>
              <w:spacing w:line="440" w:lineRule="exact"/>
              <w:widowControl/>
              <w:rPr>
                <w:rFonts w:hint="eastAsia" w:ascii="宋体" w:hAnsi="宋体" w:cs="宋体"/>
                <w:szCs w:val="21"/>
              </w:rPr>
            </w:pPr>
            <w:r>
              <w:rPr>
                <w:rFonts w:hint="eastAsia" w:ascii="宋体" w:hAnsi="宋体" w:cs="宋体"/>
                <w:szCs w:val="21"/>
              </w:rPr>
            </w:r>
            <w:r/>
          </w:p>
        </w:tc>
        <w:tc>
          <w:tcPr>
            <w:tcW w:w="5386" w:type="dxa"/>
            <w:vAlign w:val="center"/>
            <w:textDirection w:val="lrTb"/>
            <w:noWrap w:val="false"/>
          </w:tcPr>
          <w:p>
            <w:pPr>
              <w:pStyle w:val="1062"/>
              <w:ind w:firstLine="420"/>
              <w:spacing w:line="340" w:lineRule="exact"/>
              <w:widowControl/>
              <w:rPr>
                <w:rFonts w:hint="eastAsia" w:ascii="宋体" w:hAnsi="宋体" w:cs="宋体"/>
                <w:szCs w:val="21"/>
              </w:rPr>
            </w:pPr>
            <w:r>
              <w:rPr>
                <w:rFonts w:hint="eastAsia" w:ascii="宋体" w:hAnsi="宋体" w:cs="宋体"/>
                <w:szCs w:val="21"/>
              </w:rPr>
              <w:t xml:space="preserve">1）检查数据传输和报警模块是否正常</w:t>
            </w:r>
            <w:r>
              <w:rPr>
                <w:rFonts w:hint="eastAsia" w:ascii="宋体" w:hAnsi="宋体" w:cs="宋体"/>
                <w:szCs w:val="21"/>
              </w:rPr>
            </w:r>
            <w:r/>
          </w:p>
        </w:tc>
      </w:tr>
      <w:tr>
        <w:trPr>
          <w:trHeight w:val="315"/>
        </w:trPr>
        <w:tc>
          <w:tcPr>
            <w:tcW w:w="593" w:type="dxa"/>
            <w:vAlign w:val="center"/>
            <w:vMerge w:val="continue"/>
            <w:textDirection w:val="lrTb"/>
            <w:noWrap w:val="false"/>
          </w:tcPr>
          <w:p>
            <w:pPr>
              <w:pStyle w:val="1062"/>
              <w:ind w:firstLine="420"/>
              <w:widowControl/>
              <w:rPr>
                <w:rFonts w:hint="eastAsia" w:ascii="宋体" w:hAnsi="宋体" w:cs="宋体"/>
                <w:szCs w:val="21"/>
              </w:rPr>
            </w:pPr>
            <w:r>
              <w:rPr>
                <w:rFonts w:hint="eastAsia" w:ascii="宋体" w:hAnsi="宋体" w:cs="宋体"/>
                <w:szCs w:val="21"/>
              </w:rPr>
            </w:r>
            <w:r/>
          </w:p>
        </w:tc>
        <w:tc>
          <w:tcPr>
            <w:tcW w:w="1534" w:type="dxa"/>
            <w:vAlign w:val="center"/>
            <w:vMerge w:val="continue"/>
            <w:textDirection w:val="lrTb"/>
            <w:noWrap w:val="false"/>
          </w:tcPr>
          <w:p>
            <w:pPr>
              <w:pStyle w:val="1062"/>
              <w:spacing w:line="360" w:lineRule="exact"/>
              <w:widowControl/>
              <w:rPr>
                <w:rFonts w:hint="eastAsia" w:ascii="宋体" w:hAnsi="宋体" w:cs="宋体"/>
                <w:szCs w:val="21"/>
              </w:rPr>
            </w:pPr>
            <w:r>
              <w:rPr>
                <w:rFonts w:hint="eastAsia" w:ascii="宋体" w:hAnsi="宋体" w:cs="宋体"/>
                <w:szCs w:val="21"/>
              </w:rPr>
            </w:r>
            <w:r/>
          </w:p>
        </w:tc>
        <w:tc>
          <w:tcPr>
            <w:tcW w:w="1843" w:type="dxa"/>
            <w:vAlign w:val="center"/>
            <w:vMerge w:val="continue"/>
            <w:textDirection w:val="lrTb"/>
            <w:noWrap w:val="false"/>
          </w:tcPr>
          <w:p>
            <w:pPr>
              <w:pStyle w:val="1062"/>
              <w:ind w:firstLine="420"/>
              <w:spacing w:line="440" w:lineRule="exact"/>
              <w:widowControl/>
              <w:rPr>
                <w:rFonts w:hint="eastAsia" w:ascii="宋体" w:hAnsi="宋体" w:cs="宋体"/>
                <w:szCs w:val="21"/>
              </w:rPr>
            </w:pPr>
            <w:r>
              <w:rPr>
                <w:rFonts w:hint="eastAsia" w:ascii="宋体" w:hAnsi="宋体" w:cs="宋体"/>
                <w:szCs w:val="21"/>
              </w:rPr>
            </w:r>
            <w:r/>
          </w:p>
        </w:tc>
        <w:tc>
          <w:tcPr>
            <w:tcW w:w="5386" w:type="dxa"/>
            <w:vAlign w:val="center"/>
            <w:textDirection w:val="lrTb"/>
            <w:noWrap w:val="false"/>
          </w:tcPr>
          <w:p>
            <w:pPr>
              <w:pStyle w:val="1062"/>
              <w:ind w:firstLine="420"/>
              <w:spacing w:line="340" w:lineRule="exact"/>
              <w:widowControl/>
              <w:rPr>
                <w:rFonts w:hint="eastAsia" w:ascii="宋体" w:hAnsi="宋体" w:cs="宋体"/>
                <w:szCs w:val="21"/>
              </w:rPr>
            </w:pPr>
            <w:r>
              <w:rPr>
                <w:rFonts w:hint="eastAsia" w:ascii="宋体" w:hAnsi="宋体" w:cs="宋体"/>
                <w:szCs w:val="21"/>
              </w:rPr>
              <w:t xml:space="preserve">2）检查电极是否被泥沙和藻类沾污</w:t>
            </w:r>
            <w:r>
              <w:rPr>
                <w:rFonts w:hint="eastAsia" w:ascii="宋体" w:hAnsi="宋体" w:cs="宋体"/>
                <w:szCs w:val="21"/>
              </w:rPr>
            </w:r>
            <w:r/>
          </w:p>
        </w:tc>
      </w:tr>
      <w:tr>
        <w:trPr>
          <w:trHeight w:val="315"/>
        </w:trPr>
        <w:tc>
          <w:tcPr>
            <w:tcW w:w="593" w:type="dxa"/>
            <w:vAlign w:val="center"/>
            <w:vMerge w:val="continue"/>
            <w:textDirection w:val="lrTb"/>
            <w:noWrap w:val="false"/>
          </w:tcPr>
          <w:p>
            <w:pPr>
              <w:pStyle w:val="1062"/>
              <w:ind w:firstLine="420"/>
              <w:widowControl/>
              <w:rPr>
                <w:rFonts w:hint="eastAsia" w:ascii="宋体" w:hAnsi="宋体" w:cs="宋体"/>
                <w:szCs w:val="21"/>
              </w:rPr>
            </w:pPr>
            <w:r>
              <w:rPr>
                <w:rFonts w:hint="eastAsia" w:ascii="宋体" w:hAnsi="宋体" w:cs="宋体"/>
                <w:szCs w:val="21"/>
              </w:rPr>
            </w:r>
            <w:r/>
          </w:p>
        </w:tc>
        <w:tc>
          <w:tcPr>
            <w:tcW w:w="1534" w:type="dxa"/>
            <w:vAlign w:val="center"/>
            <w:vMerge w:val="continue"/>
            <w:textDirection w:val="lrTb"/>
            <w:noWrap w:val="false"/>
          </w:tcPr>
          <w:p>
            <w:pPr>
              <w:pStyle w:val="1062"/>
              <w:spacing w:line="360" w:lineRule="exact"/>
              <w:widowControl/>
              <w:rPr>
                <w:rFonts w:hint="eastAsia" w:ascii="宋体" w:hAnsi="宋体" w:cs="宋体"/>
                <w:szCs w:val="21"/>
              </w:rPr>
            </w:pPr>
            <w:r>
              <w:rPr>
                <w:rFonts w:hint="eastAsia" w:ascii="宋体" w:hAnsi="宋体" w:cs="宋体"/>
                <w:szCs w:val="21"/>
              </w:rPr>
            </w:r>
            <w:r/>
          </w:p>
        </w:tc>
        <w:tc>
          <w:tcPr>
            <w:tcW w:w="1843" w:type="dxa"/>
            <w:vAlign w:val="center"/>
            <w:vMerge w:val="continue"/>
            <w:textDirection w:val="lrTb"/>
            <w:noWrap w:val="false"/>
          </w:tcPr>
          <w:p>
            <w:pPr>
              <w:pStyle w:val="1062"/>
              <w:ind w:firstLine="420"/>
              <w:spacing w:line="440" w:lineRule="exact"/>
              <w:widowControl/>
              <w:rPr>
                <w:rFonts w:hint="eastAsia" w:ascii="宋体" w:hAnsi="宋体" w:cs="宋体"/>
                <w:szCs w:val="21"/>
              </w:rPr>
            </w:pPr>
            <w:r>
              <w:rPr>
                <w:rFonts w:hint="eastAsia" w:ascii="宋体" w:hAnsi="宋体" w:cs="宋体"/>
                <w:szCs w:val="21"/>
              </w:rPr>
            </w:r>
            <w:r/>
          </w:p>
        </w:tc>
        <w:tc>
          <w:tcPr>
            <w:tcW w:w="5386" w:type="dxa"/>
            <w:vAlign w:val="center"/>
            <w:textDirection w:val="lrTb"/>
            <w:noWrap w:val="false"/>
          </w:tcPr>
          <w:p>
            <w:pPr>
              <w:pStyle w:val="1062"/>
              <w:ind w:firstLine="420"/>
              <w:spacing w:line="340" w:lineRule="exact"/>
              <w:widowControl/>
              <w:rPr>
                <w:rFonts w:hint="eastAsia" w:ascii="宋体" w:hAnsi="宋体" w:cs="宋体"/>
                <w:szCs w:val="21"/>
              </w:rPr>
            </w:pPr>
            <w:r>
              <w:rPr>
                <w:rFonts w:hint="eastAsia" w:ascii="宋体" w:hAnsi="宋体" w:cs="宋体"/>
                <w:szCs w:val="21"/>
              </w:rPr>
              <w:t xml:space="preserve">3）清洗电极更换电极液</w:t>
            </w:r>
            <w:r>
              <w:rPr>
                <w:rFonts w:hint="eastAsia" w:ascii="宋体" w:hAnsi="宋体" w:cs="宋体"/>
                <w:szCs w:val="21"/>
              </w:rPr>
            </w:r>
            <w:r/>
          </w:p>
        </w:tc>
      </w:tr>
      <w:tr>
        <w:trPr>
          <w:trHeight w:val="315"/>
        </w:trPr>
        <w:tc>
          <w:tcPr>
            <w:tcW w:w="593" w:type="dxa"/>
            <w:vAlign w:val="center"/>
            <w:vMerge w:val="continue"/>
            <w:textDirection w:val="lrTb"/>
            <w:noWrap w:val="false"/>
          </w:tcPr>
          <w:p>
            <w:pPr>
              <w:pStyle w:val="1062"/>
              <w:ind w:firstLine="420"/>
              <w:widowControl/>
              <w:rPr>
                <w:rFonts w:hint="eastAsia" w:ascii="宋体" w:hAnsi="宋体" w:cs="宋体"/>
                <w:szCs w:val="21"/>
              </w:rPr>
            </w:pPr>
            <w:r>
              <w:rPr>
                <w:rFonts w:hint="eastAsia" w:ascii="宋体" w:hAnsi="宋体" w:cs="宋体"/>
                <w:szCs w:val="21"/>
              </w:rPr>
            </w:r>
            <w:r/>
          </w:p>
        </w:tc>
        <w:tc>
          <w:tcPr>
            <w:tcW w:w="1534" w:type="dxa"/>
            <w:vAlign w:val="center"/>
            <w:vMerge w:val="continue"/>
            <w:textDirection w:val="lrTb"/>
            <w:noWrap w:val="false"/>
          </w:tcPr>
          <w:p>
            <w:pPr>
              <w:pStyle w:val="1062"/>
              <w:spacing w:line="360" w:lineRule="exact"/>
              <w:widowControl/>
              <w:rPr>
                <w:rFonts w:hint="eastAsia" w:ascii="宋体" w:hAnsi="宋体" w:cs="宋体"/>
                <w:szCs w:val="21"/>
              </w:rPr>
            </w:pPr>
            <w:r>
              <w:rPr>
                <w:rFonts w:hint="eastAsia" w:ascii="宋体" w:hAnsi="宋体" w:cs="宋体"/>
                <w:szCs w:val="21"/>
              </w:rPr>
            </w:r>
            <w:r/>
          </w:p>
        </w:tc>
        <w:tc>
          <w:tcPr>
            <w:tcW w:w="1843" w:type="dxa"/>
            <w:vAlign w:val="center"/>
            <w:vMerge w:val="continue"/>
            <w:textDirection w:val="lrTb"/>
            <w:noWrap w:val="false"/>
          </w:tcPr>
          <w:p>
            <w:pPr>
              <w:pStyle w:val="1062"/>
              <w:ind w:firstLine="420"/>
              <w:spacing w:line="440" w:lineRule="exact"/>
              <w:widowControl/>
              <w:rPr>
                <w:rFonts w:hint="eastAsia" w:ascii="宋体" w:hAnsi="宋体" w:cs="宋体"/>
                <w:szCs w:val="21"/>
              </w:rPr>
            </w:pPr>
            <w:r>
              <w:rPr>
                <w:rFonts w:hint="eastAsia" w:ascii="宋体" w:hAnsi="宋体" w:cs="宋体"/>
                <w:szCs w:val="21"/>
              </w:rPr>
            </w:r>
            <w:r/>
          </w:p>
        </w:tc>
        <w:tc>
          <w:tcPr>
            <w:tcW w:w="5386" w:type="dxa"/>
            <w:vAlign w:val="center"/>
            <w:textDirection w:val="lrTb"/>
            <w:noWrap w:val="false"/>
          </w:tcPr>
          <w:p>
            <w:pPr>
              <w:pStyle w:val="1062"/>
              <w:ind w:firstLine="420"/>
              <w:spacing w:line="340" w:lineRule="exact"/>
              <w:widowControl/>
              <w:rPr>
                <w:rFonts w:hint="eastAsia" w:ascii="宋体" w:hAnsi="宋体" w:cs="宋体"/>
                <w:szCs w:val="21"/>
              </w:rPr>
            </w:pPr>
            <w:r>
              <w:rPr>
                <w:rFonts w:hint="eastAsia" w:ascii="宋体" w:hAnsi="宋体" w:cs="宋体"/>
                <w:szCs w:val="21"/>
              </w:rPr>
              <w:t xml:space="preserve">4）检查并更换老化的电极</w:t>
            </w:r>
            <w:r>
              <w:rPr>
                <w:rFonts w:hint="eastAsia" w:ascii="宋体" w:hAnsi="宋体" w:cs="宋体"/>
                <w:szCs w:val="21"/>
              </w:rPr>
            </w:r>
            <w:r/>
          </w:p>
        </w:tc>
      </w:tr>
      <w:tr>
        <w:trPr>
          <w:trHeight w:val="330"/>
        </w:trPr>
        <w:tc>
          <w:tcPr>
            <w:tcW w:w="593" w:type="dxa"/>
            <w:vAlign w:val="center"/>
            <w:vMerge w:val="continue"/>
            <w:textDirection w:val="lrTb"/>
            <w:noWrap w:val="false"/>
          </w:tcPr>
          <w:p>
            <w:pPr>
              <w:pStyle w:val="1062"/>
              <w:ind w:firstLine="420"/>
              <w:widowControl/>
              <w:rPr>
                <w:rFonts w:hint="eastAsia" w:ascii="宋体" w:hAnsi="宋体" w:cs="宋体"/>
                <w:szCs w:val="21"/>
              </w:rPr>
            </w:pPr>
            <w:r>
              <w:rPr>
                <w:rFonts w:hint="eastAsia" w:ascii="宋体" w:hAnsi="宋体" w:cs="宋体"/>
                <w:szCs w:val="21"/>
              </w:rPr>
            </w:r>
            <w:r/>
          </w:p>
        </w:tc>
        <w:tc>
          <w:tcPr>
            <w:tcW w:w="1534" w:type="dxa"/>
            <w:vAlign w:val="center"/>
            <w:vMerge w:val="continue"/>
            <w:textDirection w:val="lrTb"/>
            <w:noWrap w:val="false"/>
          </w:tcPr>
          <w:p>
            <w:pPr>
              <w:pStyle w:val="1062"/>
              <w:spacing w:line="360" w:lineRule="exact"/>
              <w:widowControl/>
              <w:rPr>
                <w:rFonts w:hint="eastAsia" w:ascii="宋体" w:hAnsi="宋体" w:cs="宋体"/>
                <w:szCs w:val="21"/>
              </w:rPr>
            </w:pPr>
            <w:r>
              <w:rPr>
                <w:rFonts w:hint="eastAsia" w:ascii="宋体" w:hAnsi="宋体" w:cs="宋体"/>
                <w:szCs w:val="21"/>
              </w:rPr>
            </w:r>
            <w:r/>
          </w:p>
        </w:tc>
        <w:tc>
          <w:tcPr>
            <w:tcW w:w="1843" w:type="dxa"/>
            <w:vAlign w:val="center"/>
            <w:vMerge w:val="continue"/>
            <w:textDirection w:val="lrTb"/>
            <w:noWrap w:val="false"/>
          </w:tcPr>
          <w:p>
            <w:pPr>
              <w:pStyle w:val="1062"/>
              <w:ind w:firstLine="420"/>
              <w:spacing w:line="440" w:lineRule="exact"/>
              <w:widowControl/>
              <w:rPr>
                <w:rFonts w:hint="eastAsia" w:ascii="宋体" w:hAnsi="宋体" w:cs="宋体"/>
                <w:szCs w:val="21"/>
              </w:rPr>
            </w:pPr>
            <w:r>
              <w:rPr>
                <w:rFonts w:hint="eastAsia" w:ascii="宋体" w:hAnsi="宋体" w:cs="宋体"/>
                <w:szCs w:val="21"/>
              </w:rPr>
            </w:r>
            <w:r/>
          </w:p>
        </w:tc>
        <w:tc>
          <w:tcPr>
            <w:tcW w:w="5386" w:type="dxa"/>
            <w:vAlign w:val="center"/>
            <w:textDirection w:val="lrTb"/>
            <w:noWrap w:val="false"/>
          </w:tcPr>
          <w:p>
            <w:pPr>
              <w:pStyle w:val="1062"/>
              <w:ind w:firstLine="420"/>
              <w:spacing w:line="340" w:lineRule="exact"/>
              <w:widowControl/>
              <w:rPr>
                <w:rFonts w:hint="eastAsia" w:ascii="宋体" w:hAnsi="宋体" w:cs="宋体"/>
                <w:szCs w:val="21"/>
              </w:rPr>
            </w:pPr>
            <w:r>
              <w:rPr>
                <w:rFonts w:hint="eastAsia" w:ascii="宋体" w:hAnsi="宋体" w:cs="宋体"/>
                <w:szCs w:val="21"/>
              </w:rPr>
              <w:t xml:space="preserve">5）确保清洗水供应正常</w:t>
            </w:r>
            <w:r>
              <w:rPr>
                <w:rFonts w:hint="eastAsia" w:ascii="宋体" w:hAnsi="宋体" w:cs="宋体"/>
                <w:szCs w:val="21"/>
              </w:rPr>
            </w:r>
            <w:r/>
          </w:p>
        </w:tc>
      </w:tr>
      <w:tr>
        <w:trPr>
          <w:trHeight w:val="285"/>
        </w:trPr>
        <w:tc>
          <w:tcPr>
            <w:tcW w:w="593" w:type="dxa"/>
            <w:vAlign w:val="center"/>
            <w:vMerge w:val="restart"/>
            <w:textDirection w:val="lrTb"/>
            <w:noWrap w:val="false"/>
          </w:tcPr>
          <w:p>
            <w:pPr>
              <w:pStyle w:val="1062"/>
              <w:ind w:firstLine="210"/>
              <w:widowControl/>
              <w:rPr>
                <w:rFonts w:hint="eastAsia" w:ascii="宋体" w:hAnsi="宋体" w:cs="宋体"/>
                <w:szCs w:val="21"/>
              </w:rPr>
            </w:pPr>
            <w:r>
              <w:rPr>
                <w:rFonts w:hint="eastAsia" w:ascii="宋体" w:hAnsi="宋体" w:cs="宋体"/>
                <w:szCs w:val="21"/>
              </w:rPr>
              <w:t xml:space="preserve">16</w:t>
            </w:r>
            <w:r>
              <w:rPr>
                <w:rFonts w:hint="eastAsia" w:ascii="宋体" w:hAnsi="宋体" w:cs="宋体"/>
                <w:szCs w:val="21"/>
              </w:rPr>
            </w:r>
            <w:r/>
          </w:p>
        </w:tc>
        <w:tc>
          <w:tcPr>
            <w:tcW w:w="1534" w:type="dxa"/>
            <w:vAlign w:val="center"/>
            <w:vMerge w:val="restart"/>
            <w:textDirection w:val="lrTb"/>
            <w:noWrap w:val="false"/>
          </w:tcPr>
          <w:p>
            <w:pPr>
              <w:pStyle w:val="1062"/>
              <w:ind w:firstLine="210"/>
              <w:widowControl/>
              <w:rPr>
                <w:rFonts w:hint="eastAsia" w:ascii="宋体" w:hAnsi="宋体" w:cs="宋体"/>
                <w:szCs w:val="21"/>
              </w:rPr>
            </w:pPr>
            <w:r>
              <w:rPr>
                <w:rFonts w:hint="eastAsia" w:ascii="宋体" w:hAnsi="宋体" w:cs="宋体"/>
                <w:szCs w:val="21"/>
              </w:rPr>
              <w:t xml:space="preserve">采样器维护</w:t>
            </w:r>
            <w:r>
              <w:rPr>
                <w:rFonts w:hint="eastAsia" w:ascii="宋体" w:hAnsi="宋体" w:cs="宋体"/>
                <w:szCs w:val="21"/>
              </w:rPr>
            </w:r>
            <w:r/>
          </w:p>
        </w:tc>
        <w:tc>
          <w:tcPr>
            <w:tcW w:w="1843" w:type="dxa"/>
            <w:vAlign w:val="center"/>
            <w:vMerge w:val="restart"/>
            <w:textDirection w:val="lrTb"/>
            <w:noWrap w:val="false"/>
          </w:tcPr>
          <w:p>
            <w:pPr>
              <w:pStyle w:val="1062"/>
              <w:ind w:firstLine="105"/>
              <w:widowControl/>
              <w:rPr>
                <w:rFonts w:hint="eastAsia" w:ascii="宋体" w:hAnsi="宋体" w:cs="宋体"/>
                <w:szCs w:val="21"/>
              </w:rPr>
            </w:pPr>
            <w:r>
              <w:rPr>
                <w:rFonts w:hint="eastAsia" w:ascii="宋体" w:hAnsi="宋体" w:cs="宋体"/>
                <w:szCs w:val="21"/>
              </w:rPr>
              <w:t xml:space="preserve">1次/周，保证采</w:t>
            </w:r>
            <w:r>
              <w:rPr>
                <w:rFonts w:hint="eastAsia" w:ascii="宋体" w:hAnsi="宋体" w:cs="宋体"/>
                <w:szCs w:val="21"/>
              </w:rPr>
            </w:r>
            <w:r/>
          </w:p>
          <w:p>
            <w:pPr>
              <w:pStyle w:val="1062"/>
              <w:ind w:firstLine="105"/>
              <w:widowControl/>
              <w:rPr>
                <w:rFonts w:hint="eastAsia" w:ascii="宋体" w:hAnsi="宋体" w:cs="宋体"/>
                <w:szCs w:val="21"/>
              </w:rPr>
            </w:pPr>
            <w:r>
              <w:rPr>
                <w:rFonts w:hint="eastAsia" w:ascii="宋体" w:hAnsi="宋体" w:cs="宋体"/>
                <w:szCs w:val="21"/>
              </w:rPr>
              <w:t xml:space="preserve">样瓶清洁，</w:t>
            </w:r>
            <w:r>
              <w:rPr>
                <w:rFonts w:hint="eastAsia" w:ascii="宋体" w:hAnsi="宋体" w:cs="宋体"/>
                <w:szCs w:val="21"/>
              </w:rPr>
            </w:r>
            <w:r/>
          </w:p>
        </w:tc>
        <w:tc>
          <w:tcPr>
            <w:tcW w:w="5386" w:type="dxa"/>
            <w:vAlign w:val="center"/>
            <w:textDirection w:val="lrTb"/>
            <w:noWrap w:val="false"/>
          </w:tcPr>
          <w:p>
            <w:pPr>
              <w:pStyle w:val="1062"/>
              <w:ind w:firstLine="420"/>
              <w:spacing w:line="340" w:lineRule="exact"/>
              <w:widowControl/>
              <w:rPr>
                <w:rFonts w:hint="eastAsia" w:ascii="宋体" w:hAnsi="宋体" w:cs="宋体"/>
                <w:szCs w:val="21"/>
              </w:rPr>
            </w:pPr>
            <w:r>
              <w:rPr>
                <w:rFonts w:hint="eastAsia" w:ascii="宋体" w:hAnsi="宋体" w:cs="宋体"/>
                <w:szCs w:val="21"/>
              </w:rPr>
              <w:t xml:space="preserve">1）检查并更换老化的蠕动泵软管</w:t>
            </w:r>
            <w:r>
              <w:rPr>
                <w:rFonts w:hint="eastAsia" w:ascii="宋体" w:hAnsi="宋体" w:cs="宋体"/>
                <w:szCs w:val="21"/>
              </w:rPr>
            </w:r>
            <w:r/>
          </w:p>
        </w:tc>
      </w:tr>
      <w:tr>
        <w:trPr>
          <w:trHeight w:val="285"/>
        </w:trPr>
        <w:tc>
          <w:tcPr>
            <w:tcW w:w="593" w:type="dxa"/>
            <w:vAlign w:val="center"/>
            <w:vMerge w:val="continue"/>
            <w:textDirection w:val="lrTb"/>
            <w:noWrap w:val="false"/>
          </w:tcPr>
          <w:p>
            <w:pPr>
              <w:pStyle w:val="1062"/>
              <w:ind w:firstLine="210"/>
              <w:widowControl/>
              <w:rPr>
                <w:rFonts w:hint="eastAsia" w:ascii="宋体" w:hAnsi="宋体" w:cs="宋体"/>
                <w:szCs w:val="21"/>
              </w:rPr>
            </w:pPr>
            <w:r>
              <w:rPr>
                <w:rFonts w:hint="eastAsia" w:ascii="宋体" w:hAnsi="宋体" w:cs="宋体"/>
                <w:szCs w:val="21"/>
              </w:rPr>
            </w:r>
            <w:r/>
          </w:p>
        </w:tc>
        <w:tc>
          <w:tcPr>
            <w:tcW w:w="1534" w:type="dxa"/>
            <w:vAlign w:val="center"/>
            <w:vMerge w:val="continue"/>
            <w:textDirection w:val="lrTb"/>
            <w:noWrap w:val="false"/>
          </w:tcPr>
          <w:p>
            <w:pPr>
              <w:pStyle w:val="1062"/>
              <w:ind w:firstLine="210"/>
              <w:jc w:val="center"/>
              <w:widowControl/>
              <w:rPr>
                <w:rFonts w:hint="eastAsia" w:ascii="宋体" w:hAnsi="宋体" w:cs="宋体"/>
                <w:szCs w:val="21"/>
              </w:rPr>
            </w:pPr>
            <w:r>
              <w:rPr>
                <w:rFonts w:hint="eastAsia" w:ascii="宋体" w:hAnsi="宋体" w:cs="宋体"/>
                <w:szCs w:val="21"/>
              </w:rPr>
            </w:r>
            <w:r/>
          </w:p>
        </w:tc>
        <w:tc>
          <w:tcPr>
            <w:tcW w:w="1843" w:type="dxa"/>
            <w:vAlign w:val="center"/>
            <w:vMerge w:val="continue"/>
            <w:textDirection w:val="lrTb"/>
            <w:noWrap w:val="false"/>
          </w:tcPr>
          <w:p>
            <w:pPr>
              <w:pStyle w:val="1062"/>
              <w:widowControl/>
              <w:rPr>
                <w:rFonts w:hint="eastAsia" w:ascii="宋体" w:hAnsi="宋体" w:cs="宋体"/>
                <w:szCs w:val="21"/>
              </w:rPr>
            </w:pPr>
            <w:r>
              <w:rPr>
                <w:rFonts w:hint="eastAsia" w:ascii="宋体" w:hAnsi="宋体" w:cs="宋体"/>
                <w:szCs w:val="21"/>
              </w:rPr>
            </w:r>
            <w:r/>
          </w:p>
        </w:tc>
        <w:tc>
          <w:tcPr>
            <w:tcW w:w="5386" w:type="dxa"/>
            <w:vAlign w:val="center"/>
            <w:textDirection w:val="lrTb"/>
            <w:noWrap w:val="false"/>
          </w:tcPr>
          <w:p>
            <w:pPr>
              <w:pStyle w:val="1062"/>
              <w:ind w:firstLine="420"/>
              <w:spacing w:line="340" w:lineRule="exact"/>
              <w:widowControl/>
              <w:rPr>
                <w:rFonts w:hint="eastAsia" w:ascii="宋体" w:hAnsi="宋体" w:cs="宋体"/>
                <w:szCs w:val="21"/>
              </w:rPr>
            </w:pPr>
            <w:r>
              <w:rPr>
                <w:rFonts w:hint="eastAsia" w:ascii="宋体" w:hAnsi="宋体" w:cs="宋体"/>
                <w:szCs w:val="21"/>
              </w:rPr>
              <w:t xml:space="preserve">2）检查并更换老化的分配臂软管</w:t>
            </w:r>
            <w:r>
              <w:rPr>
                <w:rFonts w:hint="eastAsia" w:ascii="宋体" w:hAnsi="宋体" w:cs="宋体"/>
                <w:szCs w:val="21"/>
              </w:rPr>
            </w:r>
            <w:r/>
          </w:p>
        </w:tc>
      </w:tr>
      <w:tr>
        <w:trPr>
          <w:trHeight w:val="285"/>
        </w:trPr>
        <w:tc>
          <w:tcPr>
            <w:tcW w:w="593" w:type="dxa"/>
            <w:vAlign w:val="center"/>
            <w:vMerge w:val="continue"/>
            <w:textDirection w:val="lrTb"/>
            <w:noWrap w:val="false"/>
          </w:tcPr>
          <w:p>
            <w:pPr>
              <w:pStyle w:val="1062"/>
              <w:ind w:firstLine="210"/>
              <w:widowControl/>
              <w:rPr>
                <w:rFonts w:hint="eastAsia" w:ascii="宋体" w:hAnsi="宋体" w:cs="宋体"/>
                <w:szCs w:val="21"/>
              </w:rPr>
            </w:pPr>
            <w:r>
              <w:rPr>
                <w:rFonts w:hint="eastAsia" w:ascii="宋体" w:hAnsi="宋体" w:cs="宋体"/>
                <w:szCs w:val="21"/>
              </w:rPr>
            </w:r>
            <w:r/>
          </w:p>
        </w:tc>
        <w:tc>
          <w:tcPr>
            <w:tcW w:w="1534" w:type="dxa"/>
            <w:vAlign w:val="center"/>
            <w:vMerge w:val="continue"/>
            <w:textDirection w:val="lrTb"/>
            <w:noWrap w:val="false"/>
          </w:tcPr>
          <w:p>
            <w:pPr>
              <w:pStyle w:val="1062"/>
              <w:ind w:firstLine="210"/>
              <w:jc w:val="center"/>
              <w:widowControl/>
              <w:rPr>
                <w:rFonts w:hint="eastAsia" w:ascii="宋体" w:hAnsi="宋体" w:cs="宋体"/>
                <w:szCs w:val="21"/>
              </w:rPr>
            </w:pPr>
            <w:r>
              <w:rPr>
                <w:rFonts w:hint="eastAsia" w:ascii="宋体" w:hAnsi="宋体" w:cs="宋体"/>
                <w:szCs w:val="21"/>
              </w:rPr>
            </w:r>
            <w:r/>
          </w:p>
        </w:tc>
        <w:tc>
          <w:tcPr>
            <w:tcW w:w="1843" w:type="dxa"/>
            <w:vAlign w:val="center"/>
            <w:vMerge w:val="continue"/>
            <w:textDirection w:val="lrTb"/>
            <w:noWrap w:val="false"/>
          </w:tcPr>
          <w:p>
            <w:pPr>
              <w:pStyle w:val="1062"/>
              <w:widowControl/>
              <w:rPr>
                <w:rFonts w:hint="eastAsia" w:ascii="宋体" w:hAnsi="宋体" w:cs="宋体"/>
                <w:szCs w:val="21"/>
              </w:rPr>
            </w:pPr>
            <w:r>
              <w:rPr>
                <w:rFonts w:hint="eastAsia" w:ascii="宋体" w:hAnsi="宋体" w:cs="宋体"/>
                <w:szCs w:val="21"/>
              </w:rPr>
            </w:r>
            <w:r/>
          </w:p>
        </w:tc>
        <w:tc>
          <w:tcPr>
            <w:tcW w:w="5386" w:type="dxa"/>
            <w:vAlign w:val="center"/>
            <w:textDirection w:val="lrTb"/>
            <w:noWrap w:val="false"/>
          </w:tcPr>
          <w:p>
            <w:pPr>
              <w:pStyle w:val="1062"/>
              <w:ind w:firstLine="420"/>
              <w:spacing w:line="340" w:lineRule="exact"/>
              <w:widowControl/>
              <w:rPr>
                <w:rFonts w:hint="eastAsia" w:ascii="宋体" w:hAnsi="宋体" w:cs="宋体"/>
                <w:szCs w:val="21"/>
              </w:rPr>
            </w:pPr>
            <w:r>
              <w:rPr>
                <w:rFonts w:hint="eastAsia" w:ascii="宋体" w:hAnsi="宋体" w:cs="宋体"/>
                <w:szCs w:val="21"/>
              </w:rPr>
              <w:t xml:space="preserve">3）检查并更换老化的采样管</w:t>
            </w:r>
            <w:r>
              <w:rPr>
                <w:rFonts w:hint="eastAsia" w:ascii="宋体" w:hAnsi="宋体" w:cs="宋体"/>
                <w:szCs w:val="21"/>
              </w:rPr>
            </w:r>
            <w:r/>
          </w:p>
        </w:tc>
      </w:tr>
      <w:tr>
        <w:trPr>
          <w:trHeight w:val="285"/>
        </w:trPr>
        <w:tc>
          <w:tcPr>
            <w:tcW w:w="593" w:type="dxa"/>
            <w:vAlign w:val="center"/>
            <w:vMerge w:val="continue"/>
            <w:textDirection w:val="lrTb"/>
            <w:noWrap w:val="false"/>
          </w:tcPr>
          <w:p>
            <w:pPr>
              <w:pStyle w:val="1062"/>
              <w:ind w:firstLine="210"/>
              <w:widowControl/>
              <w:rPr>
                <w:rFonts w:hint="eastAsia" w:ascii="宋体" w:hAnsi="宋体" w:cs="宋体"/>
                <w:szCs w:val="21"/>
              </w:rPr>
            </w:pPr>
            <w:r>
              <w:rPr>
                <w:rFonts w:hint="eastAsia" w:ascii="宋体" w:hAnsi="宋体" w:cs="宋体"/>
                <w:szCs w:val="21"/>
              </w:rPr>
            </w:r>
            <w:r/>
          </w:p>
        </w:tc>
        <w:tc>
          <w:tcPr>
            <w:tcW w:w="1534" w:type="dxa"/>
            <w:vAlign w:val="center"/>
            <w:vMerge w:val="continue"/>
            <w:textDirection w:val="lrTb"/>
            <w:noWrap w:val="false"/>
          </w:tcPr>
          <w:p>
            <w:pPr>
              <w:pStyle w:val="1062"/>
              <w:ind w:firstLine="210"/>
              <w:jc w:val="center"/>
              <w:widowControl/>
              <w:rPr>
                <w:rFonts w:hint="eastAsia" w:ascii="宋体" w:hAnsi="宋体" w:cs="宋体"/>
                <w:szCs w:val="21"/>
              </w:rPr>
            </w:pPr>
            <w:r>
              <w:rPr>
                <w:rFonts w:hint="eastAsia" w:ascii="宋体" w:hAnsi="宋体" w:cs="宋体"/>
                <w:szCs w:val="21"/>
              </w:rPr>
            </w:r>
            <w:r/>
          </w:p>
        </w:tc>
        <w:tc>
          <w:tcPr>
            <w:tcW w:w="1843" w:type="dxa"/>
            <w:vAlign w:val="center"/>
            <w:vMerge w:val="continue"/>
            <w:textDirection w:val="lrTb"/>
            <w:noWrap w:val="false"/>
          </w:tcPr>
          <w:p>
            <w:pPr>
              <w:pStyle w:val="1062"/>
              <w:widowControl/>
              <w:rPr>
                <w:rFonts w:hint="eastAsia" w:ascii="宋体" w:hAnsi="宋体" w:cs="宋体"/>
                <w:szCs w:val="21"/>
              </w:rPr>
            </w:pPr>
            <w:r>
              <w:rPr>
                <w:rFonts w:hint="eastAsia" w:ascii="宋体" w:hAnsi="宋体" w:cs="宋体"/>
                <w:szCs w:val="21"/>
              </w:rPr>
            </w:r>
            <w:r/>
          </w:p>
        </w:tc>
        <w:tc>
          <w:tcPr>
            <w:tcW w:w="5386" w:type="dxa"/>
            <w:vAlign w:val="center"/>
            <w:textDirection w:val="lrTb"/>
            <w:noWrap w:val="false"/>
          </w:tcPr>
          <w:p>
            <w:pPr>
              <w:pStyle w:val="1062"/>
              <w:ind w:firstLine="420"/>
              <w:spacing w:line="340" w:lineRule="exact"/>
              <w:widowControl/>
              <w:rPr>
                <w:rFonts w:hint="eastAsia" w:ascii="宋体" w:hAnsi="宋体" w:cs="宋体"/>
                <w:szCs w:val="21"/>
              </w:rPr>
            </w:pPr>
            <w:r>
              <w:rPr>
                <w:rFonts w:hint="eastAsia" w:ascii="宋体" w:hAnsi="宋体" w:cs="宋体"/>
                <w:szCs w:val="21"/>
              </w:rPr>
              <w:t xml:space="preserve">4）清洗采样切换阀</w:t>
            </w:r>
            <w:r>
              <w:rPr>
                <w:rFonts w:hint="eastAsia" w:ascii="宋体" w:hAnsi="宋体" w:cs="宋体"/>
                <w:szCs w:val="21"/>
              </w:rPr>
            </w:r>
            <w:r/>
          </w:p>
        </w:tc>
      </w:tr>
      <w:tr>
        <w:trPr>
          <w:trHeight w:val="285"/>
        </w:trPr>
        <w:tc>
          <w:tcPr>
            <w:tcW w:w="593" w:type="dxa"/>
            <w:vAlign w:val="center"/>
            <w:vMerge w:val="continue"/>
            <w:textDirection w:val="lrTb"/>
            <w:noWrap w:val="false"/>
          </w:tcPr>
          <w:p>
            <w:pPr>
              <w:pStyle w:val="1062"/>
              <w:ind w:firstLine="210"/>
              <w:widowControl/>
              <w:rPr>
                <w:rFonts w:hint="eastAsia" w:ascii="宋体" w:hAnsi="宋体" w:cs="宋体"/>
                <w:szCs w:val="21"/>
              </w:rPr>
            </w:pPr>
            <w:r>
              <w:rPr>
                <w:rFonts w:hint="eastAsia" w:ascii="宋体" w:hAnsi="宋体" w:cs="宋体"/>
                <w:szCs w:val="21"/>
              </w:rPr>
            </w:r>
            <w:r/>
          </w:p>
        </w:tc>
        <w:tc>
          <w:tcPr>
            <w:tcW w:w="1534" w:type="dxa"/>
            <w:vAlign w:val="center"/>
            <w:vMerge w:val="continue"/>
            <w:textDirection w:val="lrTb"/>
            <w:noWrap w:val="false"/>
          </w:tcPr>
          <w:p>
            <w:pPr>
              <w:pStyle w:val="1062"/>
              <w:ind w:firstLine="210"/>
              <w:jc w:val="center"/>
              <w:widowControl/>
              <w:rPr>
                <w:rFonts w:hint="eastAsia" w:ascii="宋体" w:hAnsi="宋体" w:cs="宋体"/>
                <w:szCs w:val="21"/>
              </w:rPr>
            </w:pPr>
            <w:r>
              <w:rPr>
                <w:rFonts w:hint="eastAsia" w:ascii="宋体" w:hAnsi="宋体" w:cs="宋体"/>
                <w:szCs w:val="21"/>
              </w:rPr>
            </w:r>
            <w:r/>
          </w:p>
        </w:tc>
        <w:tc>
          <w:tcPr>
            <w:tcW w:w="1843" w:type="dxa"/>
            <w:vAlign w:val="center"/>
            <w:vMerge w:val="continue"/>
            <w:textDirection w:val="lrTb"/>
            <w:noWrap w:val="false"/>
          </w:tcPr>
          <w:p>
            <w:pPr>
              <w:pStyle w:val="1062"/>
              <w:widowControl/>
              <w:rPr>
                <w:rFonts w:hint="eastAsia" w:ascii="宋体" w:hAnsi="宋体" w:cs="宋体"/>
                <w:szCs w:val="21"/>
              </w:rPr>
            </w:pPr>
            <w:r>
              <w:rPr>
                <w:rFonts w:hint="eastAsia" w:ascii="宋体" w:hAnsi="宋体" w:cs="宋体"/>
                <w:szCs w:val="21"/>
              </w:rPr>
            </w:r>
            <w:r/>
          </w:p>
        </w:tc>
        <w:tc>
          <w:tcPr>
            <w:tcW w:w="5386" w:type="dxa"/>
            <w:vAlign w:val="center"/>
            <w:textDirection w:val="lrTb"/>
            <w:noWrap w:val="false"/>
          </w:tcPr>
          <w:p>
            <w:pPr>
              <w:pStyle w:val="1062"/>
              <w:ind w:firstLine="420"/>
              <w:spacing w:line="340" w:lineRule="exact"/>
              <w:widowControl/>
              <w:rPr>
                <w:rFonts w:hint="eastAsia" w:ascii="宋体" w:hAnsi="宋体" w:cs="宋体"/>
                <w:szCs w:val="21"/>
              </w:rPr>
            </w:pPr>
            <w:r>
              <w:rPr>
                <w:rFonts w:hint="eastAsia" w:ascii="宋体" w:hAnsi="宋体" w:cs="宋体"/>
                <w:szCs w:val="21"/>
              </w:rPr>
              <w:t xml:space="preserve">5）重新调整采样参数</w:t>
            </w:r>
            <w:r>
              <w:rPr>
                <w:rFonts w:hint="eastAsia" w:ascii="宋体" w:hAnsi="宋体" w:cs="宋体"/>
                <w:szCs w:val="21"/>
              </w:rPr>
            </w:r>
            <w:r/>
          </w:p>
        </w:tc>
      </w:tr>
      <w:tr>
        <w:trPr>
          <w:trHeight w:val="285"/>
        </w:trPr>
        <w:tc>
          <w:tcPr>
            <w:tcW w:w="593" w:type="dxa"/>
            <w:vAlign w:val="center"/>
            <w:vMerge w:val="continue"/>
            <w:textDirection w:val="lrTb"/>
            <w:noWrap w:val="false"/>
          </w:tcPr>
          <w:p>
            <w:pPr>
              <w:pStyle w:val="1062"/>
              <w:ind w:firstLine="210"/>
              <w:widowControl/>
              <w:rPr>
                <w:rFonts w:hint="eastAsia" w:ascii="宋体" w:hAnsi="宋体" w:cs="宋体"/>
                <w:szCs w:val="21"/>
              </w:rPr>
            </w:pPr>
            <w:r>
              <w:rPr>
                <w:rFonts w:hint="eastAsia" w:ascii="宋体" w:hAnsi="宋体" w:cs="宋体"/>
                <w:szCs w:val="21"/>
              </w:rPr>
            </w:r>
            <w:r/>
          </w:p>
        </w:tc>
        <w:tc>
          <w:tcPr>
            <w:tcW w:w="1534" w:type="dxa"/>
            <w:vAlign w:val="center"/>
            <w:vMerge w:val="continue"/>
            <w:textDirection w:val="lrTb"/>
            <w:noWrap w:val="false"/>
          </w:tcPr>
          <w:p>
            <w:pPr>
              <w:pStyle w:val="1062"/>
              <w:ind w:firstLine="210"/>
              <w:jc w:val="center"/>
              <w:widowControl/>
              <w:rPr>
                <w:rFonts w:hint="eastAsia" w:ascii="宋体" w:hAnsi="宋体" w:cs="宋体"/>
                <w:szCs w:val="21"/>
              </w:rPr>
            </w:pPr>
            <w:r>
              <w:rPr>
                <w:rFonts w:hint="eastAsia" w:ascii="宋体" w:hAnsi="宋体" w:cs="宋体"/>
                <w:szCs w:val="21"/>
              </w:rPr>
            </w:r>
            <w:r/>
          </w:p>
        </w:tc>
        <w:tc>
          <w:tcPr>
            <w:tcW w:w="1843" w:type="dxa"/>
            <w:vAlign w:val="center"/>
            <w:vMerge w:val="continue"/>
            <w:textDirection w:val="lrTb"/>
            <w:noWrap w:val="false"/>
          </w:tcPr>
          <w:p>
            <w:pPr>
              <w:pStyle w:val="1062"/>
              <w:widowControl/>
              <w:rPr>
                <w:rFonts w:hint="eastAsia" w:ascii="宋体" w:hAnsi="宋体" w:cs="宋体"/>
                <w:szCs w:val="21"/>
              </w:rPr>
            </w:pPr>
            <w:r>
              <w:rPr>
                <w:rFonts w:hint="eastAsia" w:ascii="宋体" w:hAnsi="宋体" w:cs="宋体"/>
                <w:szCs w:val="21"/>
              </w:rPr>
            </w:r>
            <w:r/>
          </w:p>
        </w:tc>
        <w:tc>
          <w:tcPr>
            <w:tcW w:w="5386" w:type="dxa"/>
            <w:vAlign w:val="center"/>
            <w:textDirection w:val="lrTb"/>
            <w:noWrap w:val="false"/>
          </w:tcPr>
          <w:p>
            <w:pPr>
              <w:pStyle w:val="1062"/>
              <w:ind w:firstLine="420"/>
              <w:spacing w:line="340" w:lineRule="exact"/>
              <w:widowControl/>
              <w:rPr>
                <w:rFonts w:hint="eastAsia" w:ascii="宋体" w:hAnsi="宋体" w:cs="宋体"/>
                <w:szCs w:val="21"/>
              </w:rPr>
            </w:pPr>
            <w:r>
              <w:rPr>
                <w:rFonts w:hint="eastAsia" w:ascii="宋体" w:hAnsi="宋体" w:cs="宋体"/>
                <w:szCs w:val="21"/>
              </w:rPr>
              <w:t xml:space="preserve">6）检查样品储藏室温度</w:t>
            </w:r>
            <w:r>
              <w:rPr>
                <w:rFonts w:hint="eastAsia" w:ascii="宋体" w:hAnsi="宋体" w:cs="宋体"/>
                <w:szCs w:val="21"/>
              </w:rPr>
            </w:r>
            <w:r/>
          </w:p>
        </w:tc>
      </w:tr>
      <w:tr>
        <w:trPr>
          <w:trHeight w:val="330"/>
        </w:trPr>
        <w:tc>
          <w:tcPr>
            <w:tcW w:w="593" w:type="dxa"/>
            <w:vAlign w:val="center"/>
            <w:vMerge w:val="continue"/>
            <w:textDirection w:val="lrTb"/>
            <w:noWrap w:val="false"/>
          </w:tcPr>
          <w:p>
            <w:pPr>
              <w:pStyle w:val="1062"/>
              <w:ind w:firstLine="210"/>
              <w:widowControl/>
              <w:rPr>
                <w:rFonts w:hint="eastAsia" w:ascii="宋体" w:hAnsi="宋体" w:cs="宋体"/>
                <w:szCs w:val="21"/>
              </w:rPr>
            </w:pPr>
            <w:r>
              <w:rPr>
                <w:rFonts w:hint="eastAsia" w:ascii="宋体" w:hAnsi="宋体" w:cs="宋体"/>
                <w:szCs w:val="21"/>
              </w:rPr>
            </w:r>
            <w:r/>
          </w:p>
        </w:tc>
        <w:tc>
          <w:tcPr>
            <w:tcW w:w="1534" w:type="dxa"/>
            <w:vAlign w:val="center"/>
            <w:vMerge w:val="continue"/>
            <w:textDirection w:val="lrTb"/>
            <w:noWrap w:val="false"/>
          </w:tcPr>
          <w:p>
            <w:pPr>
              <w:pStyle w:val="1062"/>
              <w:ind w:firstLine="210"/>
              <w:jc w:val="center"/>
              <w:widowControl/>
              <w:rPr>
                <w:rFonts w:hint="eastAsia" w:ascii="宋体" w:hAnsi="宋体" w:cs="宋体"/>
                <w:szCs w:val="21"/>
              </w:rPr>
            </w:pPr>
            <w:r>
              <w:rPr>
                <w:rFonts w:hint="eastAsia" w:ascii="宋体" w:hAnsi="宋体" w:cs="宋体"/>
                <w:szCs w:val="21"/>
              </w:rPr>
            </w:r>
            <w:r/>
          </w:p>
        </w:tc>
        <w:tc>
          <w:tcPr>
            <w:tcW w:w="1843" w:type="dxa"/>
            <w:vAlign w:val="center"/>
            <w:vMerge w:val="continue"/>
            <w:textDirection w:val="lrTb"/>
            <w:noWrap w:val="false"/>
          </w:tcPr>
          <w:p>
            <w:pPr>
              <w:pStyle w:val="1062"/>
              <w:widowControl/>
              <w:rPr>
                <w:rFonts w:hint="eastAsia" w:ascii="宋体" w:hAnsi="宋体" w:cs="宋体"/>
                <w:szCs w:val="21"/>
              </w:rPr>
            </w:pPr>
            <w:r>
              <w:rPr>
                <w:rFonts w:hint="eastAsia" w:ascii="宋体" w:hAnsi="宋体" w:cs="宋体"/>
                <w:szCs w:val="21"/>
              </w:rPr>
            </w:r>
            <w:r/>
          </w:p>
        </w:tc>
        <w:tc>
          <w:tcPr>
            <w:tcW w:w="5386" w:type="dxa"/>
            <w:vAlign w:val="center"/>
            <w:textDirection w:val="lrTb"/>
            <w:noWrap w:val="false"/>
          </w:tcPr>
          <w:p>
            <w:pPr>
              <w:pStyle w:val="1062"/>
              <w:ind w:firstLine="420"/>
              <w:spacing w:line="340" w:lineRule="exact"/>
              <w:widowControl/>
              <w:rPr>
                <w:rFonts w:hint="eastAsia" w:ascii="宋体" w:hAnsi="宋体" w:cs="宋体"/>
                <w:szCs w:val="21"/>
              </w:rPr>
            </w:pPr>
            <w:r>
              <w:rPr>
                <w:rFonts w:hint="eastAsia" w:ascii="宋体" w:hAnsi="宋体" w:cs="宋体"/>
                <w:szCs w:val="21"/>
              </w:rPr>
              <w:t xml:space="preserve">7）清洗样品储藏室</w:t>
            </w:r>
            <w:r>
              <w:rPr>
                <w:rFonts w:hint="eastAsia" w:ascii="宋体" w:hAnsi="宋体" w:cs="宋体"/>
                <w:szCs w:val="21"/>
              </w:rPr>
            </w:r>
            <w:r/>
          </w:p>
        </w:tc>
      </w:tr>
      <w:tr>
        <w:trPr>
          <w:trHeight w:val="330"/>
        </w:trPr>
        <w:tc>
          <w:tcPr>
            <w:tcW w:w="593" w:type="dxa"/>
            <w:vAlign w:val="center"/>
            <w:textDirection w:val="lrTb"/>
            <w:noWrap w:val="false"/>
          </w:tcPr>
          <w:p>
            <w:pPr>
              <w:pStyle w:val="1062"/>
              <w:ind w:firstLine="210"/>
              <w:widowControl/>
              <w:rPr>
                <w:rFonts w:hint="eastAsia" w:ascii="宋体" w:hAnsi="宋体" w:cs="宋体"/>
                <w:szCs w:val="21"/>
              </w:rPr>
            </w:pPr>
            <w:r>
              <w:rPr>
                <w:rFonts w:hint="eastAsia" w:ascii="宋体" w:hAnsi="宋体" w:cs="宋体"/>
                <w:szCs w:val="21"/>
              </w:rPr>
              <w:t xml:space="preserve">18</w:t>
            </w:r>
            <w:r>
              <w:rPr>
                <w:rFonts w:hint="eastAsia" w:ascii="宋体" w:hAnsi="宋体" w:cs="宋体"/>
                <w:szCs w:val="21"/>
              </w:rPr>
            </w:r>
            <w:r/>
          </w:p>
        </w:tc>
        <w:tc>
          <w:tcPr>
            <w:tcW w:w="1534" w:type="dxa"/>
            <w:vAlign w:val="center"/>
            <w:textDirection w:val="lrTb"/>
            <w:noWrap w:val="false"/>
          </w:tcPr>
          <w:p>
            <w:pPr>
              <w:pStyle w:val="1062"/>
              <w:jc w:val="center"/>
              <w:widowControl/>
              <w:rPr>
                <w:rFonts w:hint="eastAsia" w:ascii="宋体" w:hAnsi="宋体" w:cs="宋体"/>
                <w:szCs w:val="21"/>
              </w:rPr>
            </w:pPr>
            <w:r>
              <w:rPr>
                <w:rFonts w:hint="eastAsia" w:ascii="宋体" w:hAnsi="宋体" w:cs="宋体"/>
                <w:szCs w:val="21"/>
              </w:rPr>
              <w:t xml:space="preserve">数据上报</w:t>
            </w:r>
            <w:r>
              <w:rPr>
                <w:rFonts w:hint="eastAsia" w:ascii="宋体" w:hAnsi="宋体" w:cs="宋体"/>
                <w:szCs w:val="21"/>
              </w:rPr>
            </w:r>
            <w:r/>
          </w:p>
        </w:tc>
        <w:tc>
          <w:tcPr>
            <w:tcW w:w="1843" w:type="dxa"/>
            <w:vAlign w:val="center"/>
            <w:textDirection w:val="lrTb"/>
            <w:noWrap w:val="false"/>
          </w:tcPr>
          <w:p>
            <w:pPr>
              <w:pStyle w:val="1062"/>
              <w:ind w:firstLine="105"/>
              <w:widowControl/>
              <w:rPr>
                <w:rFonts w:hint="eastAsia" w:ascii="宋体" w:hAnsi="宋体" w:cs="宋体"/>
                <w:szCs w:val="21"/>
              </w:rPr>
            </w:pPr>
            <w:r>
              <w:rPr>
                <w:rFonts w:hint="eastAsia" w:ascii="宋体" w:hAnsi="宋体" w:cs="宋体"/>
                <w:szCs w:val="21"/>
              </w:rPr>
              <w:t xml:space="preserve">1次/月</w:t>
            </w:r>
            <w:r>
              <w:rPr>
                <w:rFonts w:hint="eastAsia" w:ascii="宋体" w:hAnsi="宋体" w:cs="宋体"/>
                <w:szCs w:val="21"/>
              </w:rPr>
            </w:r>
            <w:r/>
          </w:p>
        </w:tc>
        <w:tc>
          <w:tcPr>
            <w:tcW w:w="5386" w:type="dxa"/>
            <w:vAlign w:val="center"/>
            <w:textDirection w:val="lrTb"/>
            <w:noWrap w:val="false"/>
          </w:tcPr>
          <w:p>
            <w:pPr>
              <w:pStyle w:val="1062"/>
              <w:ind w:firstLine="420"/>
              <w:spacing w:line="340" w:lineRule="exact"/>
              <w:widowControl/>
              <w:rPr>
                <w:rFonts w:hint="eastAsia" w:ascii="宋体" w:hAnsi="宋体" w:cs="宋体"/>
                <w:szCs w:val="21"/>
              </w:rPr>
            </w:pPr>
            <w:r>
              <w:rPr>
                <w:rFonts w:hint="eastAsia" w:ascii="宋体" w:hAnsi="宋体" w:cs="宋体"/>
                <w:szCs w:val="21"/>
              </w:rPr>
              <w:t xml:space="preserve">每月1日完成对上月水质自动监测数据（含月均值等）审核上报，同时上报上月水站运维情况报表，遇法定节假日顺延至下一工作日</w:t>
            </w:r>
            <w:r>
              <w:rPr>
                <w:rFonts w:hint="eastAsia" w:ascii="宋体" w:hAnsi="宋体" w:cs="宋体"/>
                <w:szCs w:val="21"/>
              </w:rPr>
            </w:r>
            <w:r/>
          </w:p>
        </w:tc>
      </w:tr>
    </w:tbl>
    <w:p>
      <w:pPr>
        <w:pStyle w:val="1062"/>
        <w:ind w:firstLine="420"/>
        <w:spacing w:line="440" w:lineRule="exact"/>
        <w:widowControl/>
        <w:rPr>
          <w:rFonts w:hint="eastAsia" w:ascii="宋体" w:hAnsi="宋体" w:cs="宋体"/>
          <w:szCs w:val="21"/>
        </w:rPr>
      </w:pPr>
      <w:r>
        <w:rPr>
          <w:rFonts w:hint="eastAsia" w:ascii="宋体" w:hAnsi="宋体" w:cs="宋体"/>
          <w:szCs w:val="21"/>
        </w:rPr>
        <w:t xml:space="preserve">（b）每月工作内容</w:t>
      </w:r>
      <w:r>
        <w:rPr>
          <w:rFonts w:hint="eastAsia" w:ascii="宋体" w:hAnsi="宋体" w:cs="宋体"/>
          <w:szCs w:val="21"/>
        </w:rPr>
      </w:r>
      <w:r/>
    </w:p>
    <w:tbl>
      <w:tblPr>
        <w:tblW w:w="9356" w:type="dxa"/>
        <w:tblInd w:w="-1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93"/>
        <w:gridCol w:w="1534"/>
        <w:gridCol w:w="1843"/>
        <w:gridCol w:w="5386"/>
      </w:tblGrid>
      <w:tr>
        <w:trPr>
          <w:trHeight w:val="740"/>
        </w:trPr>
        <w:tc>
          <w:tcPr>
            <w:tcW w:w="593" w:type="dxa"/>
            <w:vAlign w:val="center"/>
            <w:textDirection w:val="lrTb"/>
            <w:noWrap w:val="false"/>
          </w:tcPr>
          <w:p>
            <w:pPr>
              <w:pStyle w:val="1062"/>
              <w:jc w:val="center"/>
              <w:spacing w:line="440" w:lineRule="exact"/>
              <w:widowControl/>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534" w:type="dxa"/>
            <w:vAlign w:val="center"/>
            <w:textDirection w:val="lrTb"/>
            <w:noWrap w:val="false"/>
          </w:tcPr>
          <w:p>
            <w:pPr>
              <w:pStyle w:val="1062"/>
              <w:jc w:val="center"/>
              <w:spacing w:line="440" w:lineRule="exact"/>
              <w:widowControl/>
              <w:rPr>
                <w:rFonts w:hint="eastAsia" w:ascii="宋体" w:hAnsi="宋体" w:cs="宋体"/>
                <w:szCs w:val="21"/>
              </w:rPr>
            </w:pPr>
            <w:r>
              <w:rPr>
                <w:rFonts w:hint="eastAsia" w:ascii="宋体" w:hAnsi="宋体" w:cs="宋体"/>
                <w:szCs w:val="21"/>
              </w:rPr>
              <w:t xml:space="preserve">维护内容</w:t>
            </w:r>
            <w:r>
              <w:rPr>
                <w:rFonts w:hint="eastAsia" w:ascii="宋体" w:hAnsi="宋体" w:cs="宋体"/>
                <w:szCs w:val="21"/>
              </w:rPr>
            </w:r>
            <w:r/>
          </w:p>
        </w:tc>
        <w:tc>
          <w:tcPr>
            <w:tcW w:w="1843" w:type="dxa"/>
            <w:vAlign w:val="center"/>
            <w:textDirection w:val="lrTb"/>
            <w:noWrap w:val="false"/>
          </w:tcPr>
          <w:p>
            <w:pPr>
              <w:pStyle w:val="1062"/>
              <w:jc w:val="center"/>
              <w:spacing w:line="440" w:lineRule="exact"/>
              <w:widowControl/>
              <w:rPr>
                <w:rFonts w:hint="eastAsia" w:ascii="宋体" w:hAnsi="宋体" w:cs="宋体"/>
                <w:szCs w:val="21"/>
              </w:rPr>
            </w:pPr>
            <w:r>
              <w:rPr>
                <w:rFonts w:hint="eastAsia" w:ascii="宋体" w:hAnsi="宋体" w:cs="宋体"/>
                <w:szCs w:val="21"/>
              </w:rPr>
              <w:t xml:space="preserve">维护周期及目标</w:t>
            </w:r>
            <w:r>
              <w:rPr>
                <w:rFonts w:hint="eastAsia" w:ascii="宋体" w:hAnsi="宋体" w:cs="宋体"/>
                <w:szCs w:val="21"/>
              </w:rPr>
            </w:r>
            <w:r/>
          </w:p>
        </w:tc>
        <w:tc>
          <w:tcPr>
            <w:tcW w:w="5386" w:type="dxa"/>
            <w:vAlign w:val="center"/>
            <w:textDirection w:val="lrTb"/>
            <w:noWrap w:val="false"/>
          </w:tcPr>
          <w:p>
            <w:pPr>
              <w:pStyle w:val="1062"/>
              <w:jc w:val="center"/>
              <w:spacing w:line="440" w:lineRule="exact"/>
              <w:widowControl/>
              <w:rPr>
                <w:rFonts w:hint="eastAsia" w:ascii="宋体" w:hAnsi="宋体" w:cs="宋体"/>
                <w:szCs w:val="21"/>
              </w:rPr>
            </w:pPr>
            <w:r>
              <w:rPr>
                <w:rFonts w:hint="eastAsia" w:ascii="宋体" w:hAnsi="宋体" w:cs="宋体"/>
                <w:szCs w:val="21"/>
              </w:rPr>
              <w:t xml:space="preserve">维护要求</w:t>
            </w:r>
            <w:r>
              <w:rPr>
                <w:rFonts w:hint="eastAsia" w:ascii="宋体" w:hAnsi="宋体" w:cs="宋体"/>
                <w:szCs w:val="21"/>
              </w:rPr>
            </w:r>
            <w:r/>
          </w:p>
        </w:tc>
      </w:tr>
      <w:tr>
        <w:trPr>
          <w:trHeight w:val="285"/>
        </w:trPr>
        <w:tc>
          <w:tcPr>
            <w:tcW w:w="593" w:type="dxa"/>
            <w:vAlign w:val="center"/>
            <w:vMerge w:val="restart"/>
            <w:textDirection w:val="lrTb"/>
            <w:noWrap w:val="false"/>
          </w:tcPr>
          <w:p>
            <w:pPr>
              <w:pStyle w:val="1062"/>
              <w:jc w:val="center"/>
              <w:spacing w:line="440" w:lineRule="exact"/>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534" w:type="dxa"/>
            <w:vAlign w:val="center"/>
            <w:vMerge w:val="restart"/>
            <w:textDirection w:val="lrTb"/>
            <w:noWrap w:val="false"/>
          </w:tcPr>
          <w:p>
            <w:pPr>
              <w:pStyle w:val="1062"/>
              <w:jc w:val="center"/>
              <w:spacing w:line="360" w:lineRule="exact"/>
              <w:widowControl/>
              <w:rPr>
                <w:rFonts w:hint="eastAsia" w:ascii="宋体" w:hAnsi="宋体" w:cs="宋体"/>
                <w:szCs w:val="21"/>
              </w:rPr>
            </w:pPr>
            <w:r>
              <w:rPr>
                <w:rFonts w:hint="eastAsia" w:ascii="宋体" w:hAnsi="宋体" w:cs="宋体"/>
                <w:szCs w:val="21"/>
              </w:rPr>
              <w:t xml:space="preserve">室外取水管路清洗清淤</w:t>
            </w:r>
            <w:r>
              <w:rPr>
                <w:rFonts w:hint="eastAsia" w:ascii="宋体" w:hAnsi="宋体" w:cs="宋体"/>
                <w:szCs w:val="21"/>
              </w:rPr>
            </w:r>
            <w:r/>
          </w:p>
        </w:tc>
        <w:tc>
          <w:tcPr>
            <w:tcW w:w="1843" w:type="dxa"/>
            <w:vAlign w:val="center"/>
            <w:vMerge w:val="restart"/>
            <w:textDirection w:val="lrTb"/>
            <w:noWrap w:val="false"/>
          </w:tcPr>
          <w:p>
            <w:pPr>
              <w:pStyle w:val="1062"/>
              <w:ind w:firstLine="105"/>
              <w:spacing w:line="400" w:lineRule="exact"/>
              <w:widowControl/>
              <w:rPr>
                <w:rFonts w:hint="eastAsia" w:ascii="宋体" w:hAnsi="宋体" w:cs="宋体"/>
                <w:szCs w:val="21"/>
              </w:rPr>
            </w:pPr>
            <w:r>
              <w:rPr>
                <w:rFonts w:hint="eastAsia" w:ascii="宋体" w:hAnsi="宋体" w:cs="宋体"/>
                <w:szCs w:val="21"/>
              </w:rPr>
              <w:t xml:space="preserve">1次/月，确保管</w:t>
            </w:r>
            <w:r>
              <w:rPr>
                <w:rFonts w:hint="eastAsia" w:ascii="宋体" w:hAnsi="宋体" w:cs="宋体"/>
                <w:szCs w:val="21"/>
              </w:rPr>
            </w:r>
            <w:r/>
          </w:p>
          <w:p>
            <w:pPr>
              <w:pStyle w:val="1062"/>
              <w:ind w:firstLine="105"/>
              <w:spacing w:line="400" w:lineRule="exact"/>
              <w:widowControl/>
              <w:rPr>
                <w:rFonts w:hint="eastAsia" w:ascii="宋体" w:hAnsi="宋体" w:cs="宋体"/>
                <w:szCs w:val="21"/>
              </w:rPr>
            </w:pPr>
            <w:r>
              <w:rPr>
                <w:rFonts w:hint="eastAsia" w:ascii="宋体" w:hAnsi="宋体" w:cs="宋体"/>
                <w:szCs w:val="21"/>
              </w:rPr>
              <w:t xml:space="preserve">路无泥沙附着</w:t>
            </w:r>
            <w:r>
              <w:rPr>
                <w:rFonts w:hint="eastAsia" w:ascii="宋体" w:hAnsi="宋体" w:cs="宋体"/>
                <w:szCs w:val="21"/>
              </w:rPr>
            </w:r>
            <w:r/>
          </w:p>
        </w:tc>
        <w:tc>
          <w:tcPr>
            <w:tcW w:w="5386" w:type="dxa"/>
            <w:vAlign w:val="center"/>
            <w:textDirection w:val="lrTb"/>
            <w:noWrap w:val="false"/>
          </w:tcPr>
          <w:p>
            <w:pPr>
              <w:pStyle w:val="1062"/>
              <w:ind w:firstLine="420"/>
              <w:spacing w:line="340" w:lineRule="exact"/>
              <w:widowControl/>
              <w:rPr>
                <w:rFonts w:hint="eastAsia" w:ascii="宋体" w:hAnsi="宋体" w:cs="宋体"/>
                <w:szCs w:val="21"/>
              </w:rPr>
            </w:pPr>
            <w:r>
              <w:rPr>
                <w:rFonts w:hint="eastAsia" w:ascii="宋体" w:hAnsi="宋体" w:cs="宋体"/>
                <w:szCs w:val="21"/>
              </w:rPr>
              <w:t xml:space="preserve">将室外取水管路淤泥吹出。至少三次空气吹洗，以便达到良好清淤效果。</w:t>
            </w:r>
            <w:r>
              <w:rPr>
                <w:rFonts w:hint="eastAsia" w:ascii="宋体" w:hAnsi="宋体" w:cs="宋体"/>
                <w:szCs w:val="21"/>
              </w:rPr>
            </w:r>
            <w:r/>
          </w:p>
        </w:tc>
      </w:tr>
      <w:tr>
        <w:trPr>
          <w:trHeight w:val="600"/>
        </w:trPr>
        <w:tc>
          <w:tcPr>
            <w:tcW w:w="593" w:type="dxa"/>
            <w:vAlign w:val="center"/>
            <w:vMerge w:val="continue"/>
            <w:textDirection w:val="lrTb"/>
            <w:noWrap w:val="false"/>
          </w:tcPr>
          <w:p>
            <w:pPr>
              <w:pStyle w:val="1062"/>
              <w:ind w:firstLine="420"/>
              <w:jc w:val="center"/>
              <w:spacing w:line="440" w:lineRule="exact"/>
              <w:widowControl/>
              <w:rPr>
                <w:rFonts w:hint="eastAsia" w:ascii="宋体" w:hAnsi="宋体" w:cs="宋体"/>
                <w:szCs w:val="21"/>
              </w:rPr>
            </w:pPr>
            <w:r>
              <w:rPr>
                <w:rFonts w:hint="eastAsia" w:ascii="宋体" w:hAnsi="宋体" w:cs="宋体"/>
                <w:szCs w:val="21"/>
              </w:rPr>
            </w:r>
            <w:r/>
          </w:p>
        </w:tc>
        <w:tc>
          <w:tcPr>
            <w:tcW w:w="1534" w:type="dxa"/>
            <w:vAlign w:val="center"/>
            <w:vMerge w:val="continue"/>
            <w:textDirection w:val="lrTb"/>
            <w:noWrap w:val="false"/>
          </w:tcPr>
          <w:p>
            <w:pPr>
              <w:pStyle w:val="1062"/>
              <w:jc w:val="center"/>
              <w:spacing w:line="360" w:lineRule="exact"/>
              <w:widowControl/>
              <w:rPr>
                <w:rFonts w:hint="eastAsia" w:ascii="宋体" w:hAnsi="宋体" w:cs="宋体"/>
                <w:szCs w:val="21"/>
              </w:rPr>
            </w:pPr>
            <w:r>
              <w:rPr>
                <w:rFonts w:hint="eastAsia" w:ascii="宋体" w:hAnsi="宋体" w:cs="宋体"/>
                <w:szCs w:val="21"/>
              </w:rPr>
            </w:r>
            <w:r/>
          </w:p>
        </w:tc>
        <w:tc>
          <w:tcPr>
            <w:tcW w:w="1843" w:type="dxa"/>
            <w:vAlign w:val="center"/>
            <w:vMerge w:val="continue"/>
            <w:textDirection w:val="lrTb"/>
            <w:noWrap w:val="false"/>
          </w:tcPr>
          <w:p>
            <w:pPr>
              <w:pStyle w:val="1062"/>
              <w:spacing w:line="400" w:lineRule="exact"/>
              <w:widowControl/>
              <w:rPr>
                <w:rFonts w:hint="eastAsia" w:ascii="宋体" w:hAnsi="宋体" w:cs="宋体"/>
                <w:szCs w:val="21"/>
              </w:rPr>
            </w:pPr>
            <w:r>
              <w:rPr>
                <w:rFonts w:hint="eastAsia" w:ascii="宋体" w:hAnsi="宋体" w:cs="宋体"/>
                <w:szCs w:val="21"/>
              </w:rPr>
            </w:r>
            <w:r/>
          </w:p>
        </w:tc>
        <w:tc>
          <w:tcPr>
            <w:tcW w:w="5386" w:type="dxa"/>
            <w:vAlign w:val="center"/>
            <w:textDirection w:val="lrTb"/>
            <w:noWrap w:val="false"/>
          </w:tcPr>
          <w:p>
            <w:pPr>
              <w:pStyle w:val="1062"/>
              <w:ind w:firstLine="420"/>
              <w:spacing w:line="340" w:lineRule="exact"/>
              <w:widowControl/>
              <w:rPr>
                <w:rFonts w:hint="eastAsia" w:ascii="宋体" w:hAnsi="宋体" w:cs="宋体"/>
                <w:szCs w:val="21"/>
              </w:rPr>
            </w:pPr>
            <w:r>
              <w:rPr>
                <w:rFonts w:hint="eastAsia" w:ascii="宋体" w:hAnsi="宋体" w:cs="宋体"/>
                <w:szCs w:val="21"/>
              </w:rPr>
              <w:t xml:space="preserve">采用3%稀盐酸，对取水管路进行清洗。清洗完毕后15分钟手动运行一次采水流程，以便将管路中残余药剂清洗掉。</w:t>
            </w:r>
            <w:r>
              <w:rPr>
                <w:rFonts w:hint="eastAsia" w:ascii="宋体" w:hAnsi="宋体" w:cs="宋体"/>
                <w:szCs w:val="21"/>
              </w:rPr>
            </w:r>
            <w:r/>
          </w:p>
        </w:tc>
      </w:tr>
      <w:tr>
        <w:trPr>
          <w:trHeight w:val="300"/>
        </w:trPr>
        <w:tc>
          <w:tcPr>
            <w:tcW w:w="593" w:type="dxa"/>
            <w:vAlign w:val="center"/>
            <w:vMerge w:val="continue"/>
            <w:textDirection w:val="lrTb"/>
            <w:noWrap w:val="false"/>
          </w:tcPr>
          <w:p>
            <w:pPr>
              <w:pStyle w:val="1062"/>
              <w:ind w:firstLine="420"/>
              <w:jc w:val="center"/>
              <w:spacing w:line="440" w:lineRule="exact"/>
              <w:widowControl/>
              <w:rPr>
                <w:rFonts w:hint="eastAsia" w:ascii="宋体" w:hAnsi="宋体" w:cs="宋体"/>
                <w:szCs w:val="21"/>
              </w:rPr>
            </w:pPr>
            <w:r>
              <w:rPr>
                <w:rFonts w:hint="eastAsia" w:ascii="宋体" w:hAnsi="宋体" w:cs="宋体"/>
                <w:szCs w:val="21"/>
              </w:rPr>
            </w:r>
            <w:r/>
          </w:p>
        </w:tc>
        <w:tc>
          <w:tcPr>
            <w:tcW w:w="1534" w:type="dxa"/>
            <w:vAlign w:val="center"/>
            <w:vMerge w:val="continue"/>
            <w:textDirection w:val="lrTb"/>
            <w:noWrap w:val="false"/>
          </w:tcPr>
          <w:p>
            <w:pPr>
              <w:pStyle w:val="1062"/>
              <w:jc w:val="center"/>
              <w:spacing w:line="360" w:lineRule="exact"/>
              <w:widowControl/>
              <w:rPr>
                <w:rFonts w:hint="eastAsia" w:ascii="宋体" w:hAnsi="宋体" w:cs="宋体"/>
                <w:szCs w:val="21"/>
              </w:rPr>
            </w:pPr>
            <w:r>
              <w:rPr>
                <w:rFonts w:hint="eastAsia" w:ascii="宋体" w:hAnsi="宋体" w:cs="宋体"/>
                <w:szCs w:val="21"/>
              </w:rPr>
            </w:r>
            <w:r/>
          </w:p>
        </w:tc>
        <w:tc>
          <w:tcPr>
            <w:tcW w:w="1843" w:type="dxa"/>
            <w:vAlign w:val="center"/>
            <w:vMerge w:val="continue"/>
            <w:textDirection w:val="lrTb"/>
            <w:noWrap w:val="false"/>
          </w:tcPr>
          <w:p>
            <w:pPr>
              <w:pStyle w:val="1062"/>
              <w:spacing w:line="400" w:lineRule="exact"/>
              <w:widowControl/>
              <w:rPr>
                <w:rFonts w:hint="eastAsia" w:ascii="宋体" w:hAnsi="宋体" w:cs="宋体"/>
                <w:szCs w:val="21"/>
              </w:rPr>
            </w:pPr>
            <w:r>
              <w:rPr>
                <w:rFonts w:hint="eastAsia" w:ascii="宋体" w:hAnsi="宋体" w:cs="宋体"/>
                <w:szCs w:val="21"/>
              </w:rPr>
            </w:r>
            <w:r/>
          </w:p>
        </w:tc>
        <w:tc>
          <w:tcPr>
            <w:tcW w:w="5386" w:type="dxa"/>
            <w:vAlign w:val="center"/>
            <w:textDirection w:val="lrTb"/>
            <w:noWrap w:val="false"/>
          </w:tcPr>
          <w:p>
            <w:pPr>
              <w:pStyle w:val="1062"/>
              <w:ind w:firstLine="420"/>
              <w:spacing w:line="340" w:lineRule="exact"/>
              <w:widowControl/>
              <w:rPr>
                <w:rFonts w:hint="eastAsia" w:ascii="宋体" w:hAnsi="宋体" w:cs="宋体"/>
                <w:szCs w:val="21"/>
              </w:rPr>
            </w:pPr>
            <w:r>
              <w:rPr>
                <w:rFonts w:hint="eastAsia" w:ascii="宋体" w:hAnsi="宋体" w:cs="宋体"/>
                <w:szCs w:val="21"/>
              </w:rPr>
              <w:t xml:space="preserve">恢复取水管路原状。</w:t>
            </w:r>
            <w:r>
              <w:rPr>
                <w:rFonts w:hint="eastAsia" w:ascii="宋体" w:hAnsi="宋体" w:cs="宋体"/>
                <w:szCs w:val="21"/>
              </w:rPr>
            </w:r>
            <w:r/>
          </w:p>
        </w:tc>
      </w:tr>
      <w:tr>
        <w:trPr>
          <w:trHeight w:val="285"/>
        </w:trPr>
        <w:tc>
          <w:tcPr>
            <w:tcW w:w="593" w:type="dxa"/>
            <w:vAlign w:val="center"/>
            <w:vMerge w:val="restart"/>
            <w:textDirection w:val="lrTb"/>
            <w:noWrap w:val="false"/>
          </w:tcPr>
          <w:p>
            <w:pPr>
              <w:pStyle w:val="1062"/>
              <w:jc w:val="center"/>
              <w:spacing w:line="440" w:lineRule="exact"/>
              <w:widowControl/>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534" w:type="dxa"/>
            <w:vAlign w:val="center"/>
            <w:vMerge w:val="restart"/>
            <w:textDirection w:val="lrTb"/>
            <w:noWrap w:val="false"/>
          </w:tcPr>
          <w:p>
            <w:pPr>
              <w:pStyle w:val="1062"/>
              <w:jc w:val="center"/>
              <w:spacing w:line="360" w:lineRule="exact"/>
              <w:widowControl/>
              <w:rPr>
                <w:rFonts w:hint="eastAsia" w:ascii="宋体" w:hAnsi="宋体" w:cs="宋体"/>
                <w:szCs w:val="21"/>
              </w:rPr>
            </w:pPr>
            <w:r>
              <w:rPr>
                <w:rFonts w:hint="eastAsia" w:ascii="宋体" w:hAnsi="宋体" w:cs="宋体"/>
                <w:szCs w:val="21"/>
              </w:rPr>
              <w:t xml:space="preserve">室内管路清洗</w:t>
            </w:r>
            <w:r>
              <w:rPr>
                <w:rFonts w:hint="eastAsia" w:ascii="宋体" w:hAnsi="宋体" w:cs="宋体"/>
                <w:szCs w:val="21"/>
              </w:rPr>
            </w:r>
            <w:r/>
          </w:p>
        </w:tc>
        <w:tc>
          <w:tcPr>
            <w:tcW w:w="1843" w:type="dxa"/>
            <w:vAlign w:val="center"/>
            <w:vMerge w:val="restart"/>
            <w:textDirection w:val="lrTb"/>
            <w:noWrap w:val="false"/>
          </w:tcPr>
          <w:p>
            <w:pPr>
              <w:pStyle w:val="1062"/>
              <w:ind w:firstLine="105"/>
              <w:spacing w:line="400" w:lineRule="exact"/>
              <w:widowControl/>
              <w:rPr>
                <w:rFonts w:hint="eastAsia" w:ascii="宋体" w:hAnsi="宋体" w:cs="宋体"/>
                <w:szCs w:val="21"/>
              </w:rPr>
            </w:pPr>
            <w:r>
              <w:rPr>
                <w:rFonts w:hint="eastAsia" w:ascii="宋体" w:hAnsi="宋体" w:cs="宋体"/>
                <w:szCs w:val="21"/>
              </w:rPr>
              <w:t xml:space="preserve">2次/月，确保管</w:t>
            </w:r>
            <w:r>
              <w:rPr>
                <w:rFonts w:hint="eastAsia" w:ascii="宋体" w:hAnsi="宋体" w:cs="宋体"/>
                <w:szCs w:val="21"/>
              </w:rPr>
            </w:r>
            <w:r/>
          </w:p>
          <w:p>
            <w:pPr>
              <w:pStyle w:val="1062"/>
              <w:ind w:firstLine="105"/>
              <w:spacing w:line="400" w:lineRule="exact"/>
              <w:widowControl/>
              <w:rPr>
                <w:rFonts w:hint="eastAsia" w:ascii="宋体" w:hAnsi="宋体" w:cs="宋体"/>
                <w:szCs w:val="21"/>
              </w:rPr>
            </w:pPr>
            <w:r>
              <w:rPr>
                <w:rFonts w:hint="eastAsia" w:ascii="宋体" w:hAnsi="宋体" w:cs="宋体"/>
                <w:szCs w:val="21"/>
              </w:rPr>
              <w:t xml:space="preserve">路透明，无泥沙</w:t>
            </w:r>
            <w:r>
              <w:rPr>
                <w:rFonts w:hint="eastAsia" w:ascii="宋体" w:hAnsi="宋体" w:cs="宋体"/>
                <w:szCs w:val="21"/>
              </w:rPr>
            </w:r>
            <w:r/>
          </w:p>
          <w:p>
            <w:pPr>
              <w:pStyle w:val="1062"/>
              <w:ind w:firstLine="105"/>
              <w:spacing w:line="400" w:lineRule="exact"/>
              <w:widowControl/>
              <w:rPr>
                <w:rFonts w:hint="eastAsia" w:ascii="宋体" w:hAnsi="宋体" w:cs="宋体"/>
                <w:szCs w:val="21"/>
              </w:rPr>
            </w:pPr>
            <w:r>
              <w:rPr>
                <w:rFonts w:hint="eastAsia" w:ascii="宋体" w:hAnsi="宋体" w:cs="宋体"/>
                <w:szCs w:val="21"/>
              </w:rPr>
              <w:t xml:space="preserve">藻类附着</w:t>
            </w:r>
            <w:r>
              <w:rPr>
                <w:rFonts w:hint="eastAsia" w:ascii="宋体" w:hAnsi="宋体" w:cs="宋体"/>
                <w:szCs w:val="21"/>
              </w:rPr>
            </w:r>
            <w:r/>
          </w:p>
        </w:tc>
        <w:tc>
          <w:tcPr>
            <w:tcW w:w="5386" w:type="dxa"/>
            <w:vAlign w:val="center"/>
            <w:textDirection w:val="lrTb"/>
            <w:noWrap w:val="false"/>
          </w:tcPr>
          <w:p>
            <w:pPr>
              <w:pStyle w:val="1062"/>
              <w:ind w:firstLine="420"/>
              <w:spacing w:line="340" w:lineRule="exact"/>
              <w:widowControl/>
              <w:rPr>
                <w:rFonts w:hint="eastAsia" w:ascii="宋体" w:hAnsi="宋体" w:cs="宋体"/>
                <w:szCs w:val="21"/>
              </w:rPr>
            </w:pPr>
            <w:r>
              <w:rPr>
                <w:rFonts w:hint="eastAsia" w:ascii="宋体" w:hAnsi="宋体" w:cs="宋体"/>
                <w:szCs w:val="21"/>
              </w:rPr>
              <w:t xml:space="preserve">手动拆卸阀门、弯头、过滤网和样水杯等部件，用试管刷清洗，清洗后原样装回。</w:t>
            </w:r>
            <w:r>
              <w:rPr>
                <w:rFonts w:hint="eastAsia" w:ascii="宋体" w:hAnsi="宋体" w:cs="宋体"/>
                <w:szCs w:val="21"/>
              </w:rPr>
            </w:r>
            <w:r/>
          </w:p>
        </w:tc>
      </w:tr>
      <w:tr>
        <w:trPr>
          <w:trHeight w:val="300"/>
        </w:trPr>
        <w:tc>
          <w:tcPr>
            <w:tcW w:w="593" w:type="dxa"/>
            <w:vAlign w:val="center"/>
            <w:vMerge w:val="continue"/>
            <w:textDirection w:val="lrTb"/>
            <w:noWrap w:val="false"/>
          </w:tcPr>
          <w:p>
            <w:pPr>
              <w:pStyle w:val="1062"/>
              <w:ind w:firstLine="420"/>
              <w:jc w:val="center"/>
              <w:spacing w:line="440" w:lineRule="exact"/>
              <w:widowControl/>
              <w:rPr>
                <w:rFonts w:hint="eastAsia" w:ascii="宋体" w:hAnsi="宋体" w:cs="宋体"/>
                <w:szCs w:val="21"/>
              </w:rPr>
            </w:pPr>
            <w:r>
              <w:rPr>
                <w:rFonts w:hint="eastAsia" w:ascii="宋体" w:hAnsi="宋体" w:cs="宋体"/>
                <w:szCs w:val="21"/>
              </w:rPr>
            </w:r>
            <w:r/>
          </w:p>
        </w:tc>
        <w:tc>
          <w:tcPr>
            <w:tcW w:w="1534" w:type="dxa"/>
            <w:vAlign w:val="center"/>
            <w:vMerge w:val="continue"/>
            <w:textDirection w:val="lrTb"/>
            <w:noWrap w:val="false"/>
          </w:tcPr>
          <w:p>
            <w:pPr>
              <w:pStyle w:val="1062"/>
              <w:jc w:val="center"/>
              <w:spacing w:line="360" w:lineRule="exact"/>
              <w:widowControl/>
              <w:rPr>
                <w:rFonts w:hint="eastAsia" w:ascii="宋体" w:hAnsi="宋体" w:cs="宋体"/>
                <w:szCs w:val="21"/>
              </w:rPr>
            </w:pPr>
            <w:r>
              <w:rPr>
                <w:rFonts w:hint="eastAsia" w:ascii="宋体" w:hAnsi="宋体" w:cs="宋体"/>
                <w:szCs w:val="21"/>
              </w:rPr>
            </w:r>
            <w:r/>
          </w:p>
        </w:tc>
        <w:tc>
          <w:tcPr>
            <w:tcW w:w="1843" w:type="dxa"/>
            <w:vAlign w:val="center"/>
            <w:vMerge w:val="continue"/>
            <w:textDirection w:val="lrTb"/>
            <w:noWrap w:val="false"/>
          </w:tcPr>
          <w:p>
            <w:pPr>
              <w:pStyle w:val="1062"/>
              <w:spacing w:line="400" w:lineRule="exact"/>
              <w:widowControl/>
              <w:rPr>
                <w:rFonts w:hint="eastAsia" w:ascii="宋体" w:hAnsi="宋体" w:cs="宋体"/>
                <w:szCs w:val="21"/>
              </w:rPr>
            </w:pPr>
            <w:r>
              <w:rPr>
                <w:rFonts w:hint="eastAsia" w:ascii="宋体" w:hAnsi="宋体" w:cs="宋体"/>
                <w:szCs w:val="21"/>
              </w:rPr>
            </w:r>
            <w:r/>
          </w:p>
        </w:tc>
        <w:tc>
          <w:tcPr>
            <w:tcW w:w="5386" w:type="dxa"/>
            <w:vAlign w:val="center"/>
            <w:textDirection w:val="lrTb"/>
            <w:noWrap w:val="false"/>
          </w:tcPr>
          <w:p>
            <w:pPr>
              <w:pStyle w:val="1062"/>
              <w:ind w:firstLine="420"/>
              <w:spacing w:line="340" w:lineRule="exact"/>
              <w:widowControl/>
              <w:rPr>
                <w:rFonts w:hint="eastAsia" w:ascii="宋体" w:hAnsi="宋体" w:cs="宋体"/>
                <w:szCs w:val="21"/>
              </w:rPr>
            </w:pPr>
            <w:r>
              <w:rPr>
                <w:rFonts w:hint="eastAsia" w:ascii="宋体" w:hAnsi="宋体" w:cs="宋体"/>
                <w:szCs w:val="21"/>
              </w:rPr>
              <w:t xml:space="preserve">检查蠕动泵进水塑胶软管脏污情况，必要的情况更换。</w:t>
            </w:r>
            <w:r>
              <w:rPr>
                <w:rFonts w:hint="eastAsia" w:ascii="宋体" w:hAnsi="宋体" w:cs="宋体"/>
                <w:szCs w:val="21"/>
              </w:rPr>
            </w:r>
            <w:r/>
          </w:p>
        </w:tc>
      </w:tr>
      <w:tr>
        <w:trPr>
          <w:trHeight w:val="315"/>
        </w:trPr>
        <w:tc>
          <w:tcPr>
            <w:tcW w:w="593" w:type="dxa"/>
            <w:vAlign w:val="center"/>
            <w:vMerge w:val="restart"/>
            <w:textDirection w:val="lrTb"/>
            <w:noWrap w:val="false"/>
          </w:tcPr>
          <w:p>
            <w:pPr>
              <w:pStyle w:val="1062"/>
              <w:jc w:val="center"/>
              <w:spacing w:line="440" w:lineRule="exact"/>
              <w:widowControl/>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534" w:type="dxa"/>
            <w:vAlign w:val="center"/>
            <w:vMerge w:val="restart"/>
            <w:textDirection w:val="lrTb"/>
            <w:noWrap w:val="false"/>
          </w:tcPr>
          <w:p>
            <w:pPr>
              <w:pStyle w:val="1062"/>
              <w:jc w:val="center"/>
              <w:spacing w:line="360" w:lineRule="exact"/>
              <w:widowControl/>
              <w:rPr>
                <w:rFonts w:hint="eastAsia" w:ascii="宋体" w:hAnsi="宋体" w:cs="宋体"/>
                <w:szCs w:val="21"/>
              </w:rPr>
            </w:pPr>
            <w:r>
              <w:rPr>
                <w:rFonts w:hint="eastAsia" w:ascii="宋体" w:hAnsi="宋体" w:cs="宋体"/>
                <w:szCs w:val="21"/>
              </w:rPr>
              <w:t xml:space="preserve">清洗液位计</w:t>
            </w:r>
            <w:r>
              <w:rPr>
                <w:rFonts w:hint="eastAsia" w:ascii="宋体" w:hAnsi="宋体" w:cs="宋体"/>
                <w:szCs w:val="21"/>
              </w:rPr>
            </w:r>
            <w:r/>
          </w:p>
        </w:tc>
        <w:tc>
          <w:tcPr>
            <w:tcW w:w="1843" w:type="dxa"/>
            <w:vAlign w:val="center"/>
            <w:vMerge w:val="restart"/>
            <w:textDirection w:val="lrTb"/>
            <w:noWrap w:val="false"/>
          </w:tcPr>
          <w:p>
            <w:pPr>
              <w:pStyle w:val="1062"/>
              <w:ind w:firstLine="105"/>
              <w:spacing w:line="400" w:lineRule="exact"/>
              <w:widowControl/>
              <w:rPr>
                <w:rFonts w:hint="eastAsia" w:ascii="宋体" w:hAnsi="宋体" w:cs="宋体"/>
                <w:szCs w:val="21"/>
              </w:rPr>
            </w:pPr>
            <w:r>
              <w:rPr>
                <w:rFonts w:hint="eastAsia" w:ascii="宋体" w:hAnsi="宋体" w:cs="宋体"/>
                <w:szCs w:val="21"/>
              </w:rPr>
              <w:t xml:space="preserve">1次/月，确保液</w:t>
            </w:r>
            <w:r>
              <w:rPr>
                <w:rFonts w:hint="eastAsia" w:ascii="宋体" w:hAnsi="宋体" w:cs="宋体"/>
                <w:szCs w:val="21"/>
              </w:rPr>
            </w:r>
            <w:r/>
          </w:p>
          <w:p>
            <w:pPr>
              <w:pStyle w:val="1062"/>
              <w:ind w:firstLine="105"/>
              <w:spacing w:line="400" w:lineRule="exact"/>
              <w:widowControl/>
              <w:rPr>
                <w:rFonts w:hint="eastAsia" w:ascii="宋体" w:hAnsi="宋体" w:cs="宋体"/>
                <w:szCs w:val="21"/>
              </w:rPr>
            </w:pPr>
            <w:r>
              <w:rPr>
                <w:rFonts w:hint="eastAsia" w:ascii="宋体" w:hAnsi="宋体" w:cs="宋体"/>
                <w:szCs w:val="21"/>
              </w:rPr>
              <w:t xml:space="preserve">位计工作正常</w:t>
            </w:r>
            <w:r>
              <w:rPr>
                <w:rFonts w:hint="eastAsia" w:ascii="宋体" w:hAnsi="宋体" w:cs="宋体"/>
                <w:szCs w:val="21"/>
              </w:rPr>
            </w:r>
            <w:r/>
          </w:p>
        </w:tc>
        <w:tc>
          <w:tcPr>
            <w:tcW w:w="5386" w:type="dxa"/>
            <w:vAlign w:val="center"/>
            <w:textDirection w:val="lrTb"/>
            <w:noWrap w:val="false"/>
          </w:tcPr>
          <w:p>
            <w:pPr>
              <w:pStyle w:val="1062"/>
              <w:ind w:firstLine="420"/>
              <w:spacing w:line="340" w:lineRule="exact"/>
              <w:widowControl/>
              <w:rPr>
                <w:rFonts w:hint="eastAsia" w:ascii="宋体" w:hAnsi="宋体" w:cs="宋体"/>
                <w:szCs w:val="21"/>
              </w:rPr>
            </w:pPr>
            <w:r>
              <w:rPr>
                <w:rFonts w:hint="eastAsia" w:ascii="宋体" w:hAnsi="宋体" w:cs="宋体"/>
                <w:szCs w:val="21"/>
              </w:rPr>
              <w:t xml:space="preserve">将液位计拆下，用3%盐酸擦洗浮球和导杆，清除表面钙化物和污物。</w:t>
            </w:r>
            <w:r>
              <w:rPr>
                <w:rFonts w:hint="eastAsia" w:ascii="宋体" w:hAnsi="宋体" w:cs="宋体"/>
                <w:szCs w:val="21"/>
              </w:rPr>
            </w:r>
            <w:r/>
          </w:p>
        </w:tc>
      </w:tr>
      <w:tr>
        <w:trPr>
          <w:trHeight w:val="315"/>
        </w:trPr>
        <w:tc>
          <w:tcPr>
            <w:tcW w:w="593" w:type="dxa"/>
            <w:vAlign w:val="center"/>
            <w:vMerge w:val="continue"/>
            <w:textDirection w:val="lrTb"/>
            <w:noWrap w:val="false"/>
          </w:tcPr>
          <w:p>
            <w:pPr>
              <w:pStyle w:val="1062"/>
              <w:ind w:firstLine="420"/>
              <w:jc w:val="center"/>
              <w:spacing w:line="440" w:lineRule="exact"/>
              <w:widowControl/>
              <w:rPr>
                <w:rFonts w:hint="eastAsia" w:ascii="宋体" w:hAnsi="宋体" w:cs="宋体"/>
                <w:szCs w:val="21"/>
              </w:rPr>
            </w:pPr>
            <w:r>
              <w:rPr>
                <w:rFonts w:hint="eastAsia" w:ascii="宋体" w:hAnsi="宋体" w:cs="宋体"/>
                <w:szCs w:val="21"/>
              </w:rPr>
            </w:r>
            <w:r/>
          </w:p>
        </w:tc>
        <w:tc>
          <w:tcPr>
            <w:tcW w:w="1534" w:type="dxa"/>
            <w:vAlign w:val="center"/>
            <w:vMerge w:val="continue"/>
            <w:textDirection w:val="lrTb"/>
            <w:noWrap w:val="false"/>
          </w:tcPr>
          <w:p>
            <w:pPr>
              <w:pStyle w:val="1062"/>
              <w:spacing w:line="360" w:lineRule="exact"/>
              <w:widowControl/>
              <w:rPr>
                <w:rFonts w:hint="eastAsia" w:ascii="宋体" w:hAnsi="宋体" w:cs="宋体"/>
                <w:szCs w:val="21"/>
              </w:rPr>
            </w:pPr>
            <w:r>
              <w:rPr>
                <w:rFonts w:hint="eastAsia" w:ascii="宋体" w:hAnsi="宋体" w:cs="宋体"/>
                <w:szCs w:val="21"/>
              </w:rPr>
            </w:r>
            <w:r/>
          </w:p>
        </w:tc>
        <w:tc>
          <w:tcPr>
            <w:tcW w:w="1843" w:type="dxa"/>
            <w:vAlign w:val="center"/>
            <w:vMerge w:val="continue"/>
            <w:textDirection w:val="lrTb"/>
            <w:noWrap w:val="false"/>
          </w:tcPr>
          <w:p>
            <w:pPr>
              <w:pStyle w:val="1062"/>
              <w:spacing w:line="400" w:lineRule="exact"/>
              <w:widowControl/>
              <w:rPr>
                <w:rFonts w:hint="eastAsia" w:ascii="宋体" w:hAnsi="宋体" w:cs="宋体"/>
                <w:szCs w:val="21"/>
              </w:rPr>
            </w:pPr>
            <w:r>
              <w:rPr>
                <w:rFonts w:hint="eastAsia" w:ascii="宋体" w:hAnsi="宋体" w:cs="宋体"/>
                <w:szCs w:val="21"/>
              </w:rPr>
            </w:r>
            <w:r/>
          </w:p>
        </w:tc>
        <w:tc>
          <w:tcPr>
            <w:tcW w:w="5386" w:type="dxa"/>
            <w:vAlign w:val="center"/>
            <w:textDirection w:val="lrTb"/>
            <w:noWrap w:val="false"/>
          </w:tcPr>
          <w:p>
            <w:pPr>
              <w:pStyle w:val="1062"/>
              <w:ind w:firstLine="420"/>
              <w:spacing w:line="340" w:lineRule="exact"/>
              <w:widowControl/>
              <w:rPr>
                <w:rFonts w:hint="eastAsia" w:ascii="宋体" w:hAnsi="宋体" w:cs="宋体"/>
                <w:szCs w:val="21"/>
              </w:rPr>
            </w:pPr>
            <w:r>
              <w:rPr>
                <w:rFonts w:hint="eastAsia" w:ascii="宋体" w:hAnsi="宋体" w:cs="宋体"/>
                <w:szCs w:val="21"/>
              </w:rPr>
              <w:t xml:space="preserve">测量浮球导通电阻，导通电阻必须小于20欧姆，且反应灵敏。</w:t>
            </w:r>
            <w:r>
              <w:rPr>
                <w:rFonts w:hint="eastAsia" w:ascii="宋体" w:hAnsi="宋体" w:cs="宋体"/>
                <w:szCs w:val="21"/>
              </w:rPr>
            </w:r>
            <w:r/>
          </w:p>
        </w:tc>
      </w:tr>
      <w:tr>
        <w:trPr>
          <w:trHeight w:val="285"/>
        </w:trPr>
        <w:tc>
          <w:tcPr>
            <w:tcW w:w="593" w:type="dxa"/>
            <w:vAlign w:val="center"/>
            <w:vMerge w:val="continue"/>
            <w:textDirection w:val="lrTb"/>
            <w:noWrap w:val="false"/>
          </w:tcPr>
          <w:p>
            <w:pPr>
              <w:pStyle w:val="1062"/>
              <w:ind w:firstLine="420"/>
              <w:jc w:val="center"/>
              <w:spacing w:line="440" w:lineRule="exact"/>
              <w:widowControl/>
              <w:rPr>
                <w:rFonts w:hint="eastAsia" w:ascii="宋体" w:hAnsi="宋体" w:cs="宋体"/>
                <w:szCs w:val="21"/>
              </w:rPr>
            </w:pPr>
            <w:r>
              <w:rPr>
                <w:rFonts w:hint="eastAsia" w:ascii="宋体" w:hAnsi="宋体" w:cs="宋体"/>
                <w:szCs w:val="21"/>
              </w:rPr>
            </w:r>
            <w:r/>
          </w:p>
        </w:tc>
        <w:tc>
          <w:tcPr>
            <w:tcW w:w="1534" w:type="dxa"/>
            <w:vAlign w:val="center"/>
            <w:vMerge w:val="continue"/>
            <w:textDirection w:val="lrTb"/>
            <w:noWrap w:val="false"/>
          </w:tcPr>
          <w:p>
            <w:pPr>
              <w:pStyle w:val="1062"/>
              <w:spacing w:line="360" w:lineRule="exact"/>
              <w:widowControl/>
              <w:rPr>
                <w:rFonts w:hint="eastAsia" w:ascii="宋体" w:hAnsi="宋体" w:cs="宋体"/>
                <w:szCs w:val="21"/>
              </w:rPr>
            </w:pPr>
            <w:r>
              <w:rPr>
                <w:rFonts w:hint="eastAsia" w:ascii="宋体" w:hAnsi="宋体" w:cs="宋体"/>
                <w:szCs w:val="21"/>
              </w:rPr>
            </w:r>
            <w:r/>
          </w:p>
        </w:tc>
        <w:tc>
          <w:tcPr>
            <w:tcW w:w="1843" w:type="dxa"/>
            <w:vAlign w:val="center"/>
            <w:vMerge w:val="continue"/>
            <w:textDirection w:val="lrTb"/>
            <w:noWrap w:val="false"/>
          </w:tcPr>
          <w:p>
            <w:pPr>
              <w:pStyle w:val="1062"/>
              <w:spacing w:line="400" w:lineRule="exact"/>
              <w:widowControl/>
              <w:rPr>
                <w:rFonts w:hint="eastAsia" w:ascii="宋体" w:hAnsi="宋体" w:cs="宋体"/>
                <w:szCs w:val="21"/>
              </w:rPr>
            </w:pPr>
            <w:r>
              <w:rPr>
                <w:rFonts w:hint="eastAsia" w:ascii="宋体" w:hAnsi="宋体" w:cs="宋体"/>
                <w:szCs w:val="21"/>
              </w:rPr>
            </w:r>
            <w:r/>
          </w:p>
        </w:tc>
        <w:tc>
          <w:tcPr>
            <w:tcW w:w="5386" w:type="dxa"/>
            <w:vAlign w:val="center"/>
            <w:textDirection w:val="lrTb"/>
            <w:noWrap w:val="false"/>
          </w:tcPr>
          <w:p>
            <w:pPr>
              <w:pStyle w:val="1062"/>
              <w:ind w:firstLine="420"/>
              <w:spacing w:line="340" w:lineRule="exact"/>
              <w:widowControl/>
              <w:rPr>
                <w:rFonts w:hint="eastAsia" w:ascii="宋体" w:hAnsi="宋体" w:cs="宋体"/>
                <w:szCs w:val="21"/>
              </w:rPr>
            </w:pPr>
            <w:r>
              <w:rPr>
                <w:rFonts w:hint="eastAsia" w:ascii="宋体" w:hAnsi="宋体" w:cs="宋体"/>
                <w:szCs w:val="21"/>
              </w:rPr>
              <w:t xml:space="preserve">原样装回液位计。</w:t>
            </w:r>
            <w:r>
              <w:rPr>
                <w:rFonts w:hint="eastAsia" w:ascii="宋体" w:hAnsi="宋体" w:cs="宋体"/>
                <w:szCs w:val="21"/>
              </w:rPr>
            </w:r>
            <w:r/>
          </w:p>
        </w:tc>
      </w:tr>
      <w:tr>
        <w:trPr>
          <w:trHeight w:val="300"/>
        </w:trPr>
        <w:tc>
          <w:tcPr>
            <w:tcW w:w="593" w:type="dxa"/>
            <w:vAlign w:val="center"/>
            <w:vMerge w:val="continue"/>
            <w:textDirection w:val="lrTb"/>
            <w:noWrap w:val="false"/>
          </w:tcPr>
          <w:p>
            <w:pPr>
              <w:pStyle w:val="1062"/>
              <w:ind w:firstLine="420"/>
              <w:jc w:val="center"/>
              <w:spacing w:line="440" w:lineRule="exact"/>
              <w:widowControl/>
              <w:rPr>
                <w:rFonts w:hint="eastAsia" w:ascii="宋体" w:hAnsi="宋体" w:cs="宋体"/>
                <w:szCs w:val="21"/>
              </w:rPr>
            </w:pPr>
            <w:r>
              <w:rPr>
                <w:rFonts w:hint="eastAsia" w:ascii="宋体" w:hAnsi="宋体" w:cs="宋体"/>
                <w:szCs w:val="21"/>
              </w:rPr>
            </w:r>
            <w:r/>
          </w:p>
        </w:tc>
        <w:tc>
          <w:tcPr>
            <w:tcW w:w="1534" w:type="dxa"/>
            <w:vAlign w:val="center"/>
            <w:vMerge w:val="continue"/>
            <w:textDirection w:val="lrTb"/>
            <w:noWrap w:val="false"/>
          </w:tcPr>
          <w:p>
            <w:pPr>
              <w:pStyle w:val="1062"/>
              <w:spacing w:line="360" w:lineRule="exact"/>
              <w:widowControl/>
              <w:rPr>
                <w:rFonts w:hint="eastAsia" w:ascii="宋体" w:hAnsi="宋体" w:cs="宋体"/>
                <w:szCs w:val="21"/>
              </w:rPr>
            </w:pPr>
            <w:r>
              <w:rPr>
                <w:rFonts w:hint="eastAsia" w:ascii="宋体" w:hAnsi="宋体" w:cs="宋体"/>
                <w:szCs w:val="21"/>
              </w:rPr>
            </w:r>
            <w:r/>
          </w:p>
        </w:tc>
        <w:tc>
          <w:tcPr>
            <w:tcW w:w="1843" w:type="dxa"/>
            <w:vAlign w:val="center"/>
            <w:vMerge w:val="continue"/>
            <w:textDirection w:val="lrTb"/>
            <w:noWrap w:val="false"/>
          </w:tcPr>
          <w:p>
            <w:pPr>
              <w:pStyle w:val="1062"/>
              <w:spacing w:line="400" w:lineRule="exact"/>
              <w:widowControl/>
              <w:rPr>
                <w:rFonts w:hint="eastAsia" w:ascii="宋体" w:hAnsi="宋体" w:cs="宋体"/>
                <w:szCs w:val="21"/>
              </w:rPr>
            </w:pPr>
            <w:r>
              <w:rPr>
                <w:rFonts w:hint="eastAsia" w:ascii="宋体" w:hAnsi="宋体" w:cs="宋体"/>
                <w:szCs w:val="21"/>
              </w:rPr>
            </w:r>
            <w:r/>
          </w:p>
        </w:tc>
        <w:tc>
          <w:tcPr>
            <w:tcW w:w="5386" w:type="dxa"/>
            <w:vAlign w:val="center"/>
            <w:textDirection w:val="lrTb"/>
            <w:noWrap w:val="false"/>
          </w:tcPr>
          <w:p>
            <w:pPr>
              <w:pStyle w:val="1062"/>
              <w:ind w:firstLine="420"/>
              <w:spacing w:line="340" w:lineRule="exact"/>
              <w:widowControl/>
              <w:rPr>
                <w:rFonts w:hint="eastAsia" w:ascii="宋体" w:hAnsi="宋体" w:cs="宋体"/>
                <w:szCs w:val="21"/>
              </w:rPr>
            </w:pPr>
            <w:r>
              <w:rPr>
                <w:rFonts w:hint="eastAsia" w:ascii="宋体" w:hAnsi="宋体" w:cs="宋体"/>
                <w:szCs w:val="21"/>
              </w:rPr>
              <w:t xml:space="preserve">必要的情况更换新液位计。</w:t>
            </w:r>
            <w:r>
              <w:rPr>
                <w:rFonts w:hint="eastAsia" w:ascii="宋体" w:hAnsi="宋体" w:cs="宋体"/>
                <w:szCs w:val="21"/>
              </w:rPr>
            </w:r>
            <w:r/>
          </w:p>
        </w:tc>
      </w:tr>
      <w:tr>
        <w:trPr>
          <w:trHeight w:val="600"/>
        </w:trPr>
        <w:tc>
          <w:tcPr>
            <w:tcW w:w="593" w:type="dxa"/>
            <w:vAlign w:val="center"/>
            <w:vMerge w:val="restart"/>
            <w:textDirection w:val="lrTb"/>
            <w:noWrap w:val="false"/>
          </w:tcPr>
          <w:p>
            <w:pPr>
              <w:pStyle w:val="1062"/>
              <w:jc w:val="center"/>
              <w:spacing w:line="440" w:lineRule="exact"/>
              <w:widowControl/>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534" w:type="dxa"/>
            <w:vAlign w:val="center"/>
            <w:vMerge w:val="restart"/>
            <w:textDirection w:val="lrTb"/>
            <w:noWrap w:val="false"/>
          </w:tcPr>
          <w:p>
            <w:pPr>
              <w:pStyle w:val="1062"/>
              <w:jc w:val="center"/>
              <w:spacing w:line="340" w:lineRule="exact"/>
              <w:widowControl/>
              <w:rPr>
                <w:rFonts w:hint="eastAsia" w:ascii="宋体" w:hAnsi="宋体" w:cs="宋体"/>
                <w:szCs w:val="21"/>
              </w:rPr>
            </w:pPr>
            <w:r>
              <w:rPr>
                <w:rFonts w:hint="eastAsia" w:ascii="宋体" w:hAnsi="宋体" w:cs="宋体"/>
                <w:szCs w:val="21"/>
              </w:rPr>
              <w:t xml:space="preserve">清洗样水杯喷头</w:t>
            </w:r>
            <w:r>
              <w:rPr>
                <w:rFonts w:hint="eastAsia" w:ascii="宋体" w:hAnsi="宋体" w:cs="宋体"/>
                <w:szCs w:val="21"/>
              </w:rPr>
            </w:r>
            <w:r/>
          </w:p>
        </w:tc>
        <w:tc>
          <w:tcPr>
            <w:tcW w:w="1843" w:type="dxa"/>
            <w:vAlign w:val="center"/>
            <w:vMerge w:val="restart"/>
            <w:textDirection w:val="lrTb"/>
            <w:noWrap w:val="false"/>
          </w:tcPr>
          <w:p>
            <w:pPr>
              <w:pStyle w:val="1062"/>
              <w:ind w:firstLine="105"/>
              <w:spacing w:line="400" w:lineRule="exact"/>
              <w:widowControl/>
              <w:rPr>
                <w:rFonts w:hint="eastAsia" w:ascii="宋体" w:hAnsi="宋体" w:cs="宋体"/>
                <w:szCs w:val="21"/>
              </w:rPr>
            </w:pPr>
            <w:r>
              <w:rPr>
                <w:rFonts w:hint="eastAsia" w:ascii="宋体" w:hAnsi="宋体" w:cs="宋体"/>
                <w:szCs w:val="21"/>
              </w:rPr>
              <w:t xml:space="preserve">1次/月，确保喷</w:t>
            </w:r>
            <w:r>
              <w:rPr>
                <w:rFonts w:hint="eastAsia" w:ascii="宋体" w:hAnsi="宋体" w:cs="宋体"/>
                <w:szCs w:val="21"/>
              </w:rPr>
            </w:r>
            <w:r/>
          </w:p>
          <w:p>
            <w:pPr>
              <w:pStyle w:val="1062"/>
              <w:ind w:firstLine="105"/>
              <w:spacing w:line="400" w:lineRule="exact"/>
              <w:widowControl/>
              <w:rPr>
                <w:rFonts w:hint="eastAsia" w:ascii="宋体" w:hAnsi="宋体" w:cs="宋体"/>
                <w:szCs w:val="21"/>
              </w:rPr>
            </w:pPr>
            <w:r>
              <w:rPr>
                <w:rFonts w:hint="eastAsia" w:ascii="宋体" w:hAnsi="宋体" w:cs="宋体"/>
                <w:szCs w:val="21"/>
              </w:rPr>
              <w:t xml:space="preserve">头工作正常</w:t>
            </w:r>
            <w:r>
              <w:rPr>
                <w:rFonts w:hint="eastAsia" w:ascii="宋体" w:hAnsi="宋体" w:cs="宋体"/>
                <w:szCs w:val="21"/>
              </w:rPr>
            </w:r>
            <w:r/>
          </w:p>
        </w:tc>
        <w:tc>
          <w:tcPr>
            <w:tcW w:w="5386" w:type="dxa"/>
            <w:vAlign w:val="center"/>
            <w:textDirection w:val="lrTb"/>
            <w:noWrap w:val="false"/>
          </w:tcPr>
          <w:p>
            <w:pPr>
              <w:pStyle w:val="1062"/>
              <w:ind w:firstLine="420"/>
              <w:spacing w:line="340" w:lineRule="exact"/>
              <w:widowControl/>
              <w:rPr>
                <w:rFonts w:hint="eastAsia" w:ascii="宋体" w:hAnsi="宋体" w:cs="宋体"/>
                <w:szCs w:val="21"/>
              </w:rPr>
            </w:pPr>
            <w:r>
              <w:rPr>
                <w:rFonts w:hint="eastAsia" w:ascii="宋体" w:hAnsi="宋体" w:cs="宋体"/>
                <w:szCs w:val="21"/>
              </w:rPr>
              <w:t xml:space="preserve">将样水杯清洗喷头拆下，检查是否有锈蚀状况，轻微锈蚀可采用3%稀盐酸浸泡方法清除锈蚀，严重锈蚀状况直接换新。</w:t>
            </w:r>
            <w:r>
              <w:rPr>
                <w:rFonts w:hint="eastAsia" w:ascii="宋体" w:hAnsi="宋体" w:cs="宋体"/>
                <w:szCs w:val="21"/>
              </w:rPr>
            </w:r>
            <w:r/>
          </w:p>
        </w:tc>
      </w:tr>
      <w:tr>
        <w:trPr>
          <w:trHeight w:val="300"/>
        </w:trPr>
        <w:tc>
          <w:tcPr>
            <w:tcW w:w="593" w:type="dxa"/>
            <w:vAlign w:val="center"/>
            <w:vMerge w:val="continue"/>
            <w:textDirection w:val="lrTb"/>
            <w:noWrap w:val="false"/>
          </w:tcPr>
          <w:p>
            <w:pPr>
              <w:pStyle w:val="1062"/>
              <w:ind w:firstLine="420"/>
              <w:jc w:val="center"/>
              <w:spacing w:line="440" w:lineRule="exact"/>
              <w:widowControl/>
              <w:rPr>
                <w:rFonts w:hint="eastAsia" w:ascii="宋体" w:hAnsi="宋体" w:cs="宋体"/>
                <w:szCs w:val="21"/>
              </w:rPr>
            </w:pPr>
            <w:r>
              <w:rPr>
                <w:rFonts w:hint="eastAsia" w:ascii="宋体" w:hAnsi="宋体" w:cs="宋体"/>
                <w:szCs w:val="21"/>
              </w:rPr>
            </w:r>
            <w:r/>
          </w:p>
        </w:tc>
        <w:tc>
          <w:tcPr>
            <w:tcW w:w="1534" w:type="dxa"/>
            <w:vAlign w:val="center"/>
            <w:vMerge w:val="continue"/>
            <w:textDirection w:val="lrTb"/>
            <w:noWrap w:val="false"/>
          </w:tcPr>
          <w:p>
            <w:pPr>
              <w:pStyle w:val="1062"/>
              <w:jc w:val="center"/>
              <w:spacing w:line="360" w:lineRule="exact"/>
              <w:widowControl/>
              <w:rPr>
                <w:rFonts w:hint="eastAsia" w:ascii="宋体" w:hAnsi="宋体" w:cs="宋体"/>
                <w:szCs w:val="21"/>
              </w:rPr>
            </w:pPr>
            <w:r>
              <w:rPr>
                <w:rFonts w:hint="eastAsia" w:ascii="宋体" w:hAnsi="宋体" w:cs="宋体"/>
                <w:szCs w:val="21"/>
              </w:rPr>
            </w:r>
            <w:r/>
          </w:p>
        </w:tc>
        <w:tc>
          <w:tcPr>
            <w:tcW w:w="1843" w:type="dxa"/>
            <w:vAlign w:val="center"/>
            <w:vMerge w:val="continue"/>
            <w:textDirection w:val="lrTb"/>
            <w:noWrap w:val="false"/>
          </w:tcPr>
          <w:p>
            <w:pPr>
              <w:pStyle w:val="1062"/>
              <w:spacing w:line="400" w:lineRule="exact"/>
              <w:widowControl/>
              <w:rPr>
                <w:rFonts w:hint="eastAsia" w:ascii="宋体" w:hAnsi="宋体" w:cs="宋体"/>
                <w:szCs w:val="21"/>
              </w:rPr>
            </w:pPr>
            <w:r>
              <w:rPr>
                <w:rFonts w:hint="eastAsia" w:ascii="宋体" w:hAnsi="宋体" w:cs="宋体"/>
                <w:szCs w:val="21"/>
              </w:rPr>
            </w:r>
            <w:r/>
          </w:p>
        </w:tc>
        <w:tc>
          <w:tcPr>
            <w:tcW w:w="5386" w:type="dxa"/>
            <w:vAlign w:val="center"/>
            <w:textDirection w:val="lrTb"/>
            <w:noWrap w:val="false"/>
          </w:tcPr>
          <w:p>
            <w:pPr>
              <w:pStyle w:val="1062"/>
              <w:ind w:firstLine="420"/>
              <w:spacing w:line="340" w:lineRule="exact"/>
              <w:widowControl/>
              <w:rPr>
                <w:rFonts w:hint="eastAsia" w:ascii="宋体" w:hAnsi="宋体" w:cs="宋体"/>
                <w:szCs w:val="21"/>
              </w:rPr>
            </w:pPr>
            <w:r>
              <w:rPr>
                <w:rFonts w:hint="eastAsia" w:ascii="宋体" w:hAnsi="宋体" w:cs="宋体"/>
                <w:szCs w:val="21"/>
              </w:rPr>
              <w:t xml:space="preserve">将喷头原样装回后注意调节喷头配水强度。</w:t>
            </w:r>
            <w:r>
              <w:rPr>
                <w:rFonts w:hint="eastAsia" w:ascii="宋体" w:hAnsi="宋体" w:cs="宋体"/>
                <w:szCs w:val="21"/>
              </w:rPr>
            </w:r>
            <w:r/>
          </w:p>
        </w:tc>
      </w:tr>
      <w:tr>
        <w:trPr>
          <w:trHeight w:val="285"/>
        </w:trPr>
        <w:tc>
          <w:tcPr>
            <w:tcW w:w="593" w:type="dxa"/>
            <w:vAlign w:val="center"/>
            <w:vMerge w:val="restart"/>
            <w:textDirection w:val="lrTb"/>
            <w:noWrap w:val="false"/>
          </w:tcPr>
          <w:p>
            <w:pPr>
              <w:pStyle w:val="1062"/>
              <w:jc w:val="center"/>
              <w:spacing w:line="440" w:lineRule="exact"/>
              <w:widowControl/>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1534" w:type="dxa"/>
            <w:vAlign w:val="center"/>
            <w:vMerge w:val="restart"/>
            <w:textDirection w:val="lrTb"/>
            <w:noWrap w:val="false"/>
          </w:tcPr>
          <w:p>
            <w:pPr>
              <w:pStyle w:val="1062"/>
              <w:jc w:val="center"/>
              <w:spacing w:line="360" w:lineRule="exact"/>
              <w:widowControl/>
              <w:rPr>
                <w:rFonts w:hint="eastAsia" w:ascii="宋体" w:hAnsi="宋体" w:cs="宋体"/>
                <w:szCs w:val="21"/>
              </w:rPr>
            </w:pPr>
            <w:r>
              <w:rPr>
                <w:rFonts w:hint="eastAsia" w:ascii="宋体" w:hAnsi="宋体" w:cs="宋体"/>
                <w:szCs w:val="21"/>
              </w:rPr>
              <w:t xml:space="preserve">蠕动泵负载检查</w:t>
            </w:r>
            <w:r>
              <w:rPr>
                <w:rFonts w:hint="eastAsia" w:ascii="宋体" w:hAnsi="宋体" w:cs="宋体"/>
                <w:szCs w:val="21"/>
              </w:rPr>
            </w:r>
            <w:r/>
          </w:p>
        </w:tc>
        <w:tc>
          <w:tcPr>
            <w:tcW w:w="1843" w:type="dxa"/>
            <w:vAlign w:val="center"/>
            <w:vMerge w:val="restart"/>
            <w:textDirection w:val="lrTb"/>
            <w:noWrap w:val="false"/>
          </w:tcPr>
          <w:p>
            <w:pPr>
              <w:pStyle w:val="1062"/>
              <w:ind w:firstLine="105"/>
              <w:spacing w:line="400" w:lineRule="exact"/>
              <w:widowControl/>
              <w:rPr>
                <w:rFonts w:hint="eastAsia" w:ascii="宋体" w:hAnsi="宋体" w:cs="宋体"/>
                <w:szCs w:val="21"/>
              </w:rPr>
            </w:pPr>
            <w:r>
              <w:rPr>
                <w:rFonts w:hint="eastAsia" w:ascii="宋体" w:hAnsi="宋体" w:cs="宋体"/>
                <w:szCs w:val="21"/>
              </w:rPr>
              <w:t xml:space="preserve">1次/月，确保蠕</w:t>
            </w:r>
            <w:r>
              <w:rPr>
                <w:rFonts w:hint="eastAsia" w:ascii="宋体" w:hAnsi="宋体" w:cs="宋体"/>
                <w:szCs w:val="21"/>
              </w:rPr>
            </w:r>
            <w:r/>
          </w:p>
          <w:p>
            <w:pPr>
              <w:pStyle w:val="1062"/>
              <w:ind w:firstLine="105"/>
              <w:spacing w:line="400" w:lineRule="exact"/>
              <w:widowControl/>
              <w:rPr>
                <w:rFonts w:hint="eastAsia" w:ascii="宋体" w:hAnsi="宋体" w:cs="宋体"/>
                <w:szCs w:val="21"/>
              </w:rPr>
            </w:pPr>
            <w:r>
              <w:rPr>
                <w:rFonts w:hint="eastAsia" w:ascii="宋体" w:hAnsi="宋体" w:cs="宋体"/>
                <w:szCs w:val="21"/>
              </w:rPr>
              <w:t xml:space="preserve">动泵无堵塞和</w:t>
            </w:r>
            <w:r>
              <w:rPr>
                <w:rFonts w:hint="eastAsia" w:ascii="宋体" w:hAnsi="宋体" w:cs="宋体"/>
                <w:szCs w:val="21"/>
              </w:rPr>
            </w:r>
            <w:r/>
          </w:p>
          <w:p>
            <w:pPr>
              <w:pStyle w:val="1062"/>
              <w:ind w:firstLine="105"/>
              <w:spacing w:line="400" w:lineRule="exact"/>
              <w:widowControl/>
              <w:rPr>
                <w:rFonts w:hint="eastAsia" w:ascii="宋体" w:hAnsi="宋体" w:cs="宋体"/>
                <w:szCs w:val="21"/>
              </w:rPr>
            </w:pPr>
            <w:r>
              <w:rPr>
                <w:rFonts w:hint="eastAsia" w:ascii="宋体" w:hAnsi="宋体" w:cs="宋体"/>
                <w:szCs w:val="21"/>
              </w:rPr>
              <w:t xml:space="preserve">渗漏，计量准确</w:t>
            </w:r>
            <w:r>
              <w:rPr>
                <w:rFonts w:hint="eastAsia" w:ascii="宋体" w:hAnsi="宋体" w:cs="宋体"/>
                <w:szCs w:val="21"/>
              </w:rPr>
            </w:r>
            <w:r/>
          </w:p>
        </w:tc>
        <w:tc>
          <w:tcPr>
            <w:tcW w:w="5386" w:type="dxa"/>
            <w:vAlign w:val="center"/>
            <w:textDirection w:val="lrTb"/>
            <w:noWrap w:val="false"/>
          </w:tcPr>
          <w:p>
            <w:pPr>
              <w:pStyle w:val="1062"/>
              <w:ind w:firstLine="420"/>
              <w:spacing w:line="340" w:lineRule="exact"/>
              <w:widowControl/>
              <w:rPr>
                <w:rFonts w:hint="eastAsia" w:ascii="宋体" w:hAnsi="宋体" w:cs="宋体"/>
                <w:szCs w:val="21"/>
              </w:rPr>
            </w:pPr>
            <w:r>
              <w:rPr>
                <w:rFonts w:hint="eastAsia" w:ascii="宋体" w:hAnsi="宋体" w:cs="宋体"/>
                <w:szCs w:val="21"/>
              </w:rPr>
              <w:t xml:space="preserve">按蠕动泵说明书要求，检查输出扭矩。</w:t>
            </w:r>
            <w:r>
              <w:rPr>
                <w:rFonts w:hint="eastAsia" w:ascii="宋体" w:hAnsi="宋体" w:cs="宋体"/>
                <w:szCs w:val="21"/>
              </w:rPr>
            </w:r>
            <w:r/>
          </w:p>
        </w:tc>
      </w:tr>
      <w:tr>
        <w:trPr>
          <w:trHeight w:val="300"/>
        </w:trPr>
        <w:tc>
          <w:tcPr>
            <w:tcW w:w="593" w:type="dxa"/>
            <w:vAlign w:val="center"/>
            <w:vMerge w:val="continue"/>
            <w:textDirection w:val="lrTb"/>
            <w:noWrap w:val="false"/>
          </w:tcPr>
          <w:p>
            <w:pPr>
              <w:pStyle w:val="1062"/>
              <w:ind w:firstLine="420"/>
              <w:spacing w:line="440" w:lineRule="exact"/>
              <w:widowControl/>
              <w:rPr>
                <w:rFonts w:hint="eastAsia" w:ascii="宋体" w:hAnsi="宋体" w:cs="宋体"/>
                <w:szCs w:val="21"/>
              </w:rPr>
            </w:pPr>
            <w:r>
              <w:rPr>
                <w:rFonts w:hint="eastAsia" w:ascii="宋体" w:hAnsi="宋体" w:cs="宋体"/>
                <w:szCs w:val="21"/>
              </w:rPr>
            </w:r>
            <w:r/>
          </w:p>
        </w:tc>
        <w:tc>
          <w:tcPr>
            <w:tcW w:w="1534" w:type="dxa"/>
            <w:vAlign w:val="center"/>
            <w:vMerge w:val="continue"/>
            <w:textDirection w:val="lrTb"/>
            <w:noWrap w:val="false"/>
          </w:tcPr>
          <w:p>
            <w:pPr>
              <w:pStyle w:val="1062"/>
              <w:jc w:val="center"/>
              <w:spacing w:line="360" w:lineRule="exact"/>
              <w:widowControl/>
              <w:rPr>
                <w:rFonts w:hint="eastAsia" w:ascii="宋体" w:hAnsi="宋体" w:cs="宋体"/>
                <w:szCs w:val="21"/>
              </w:rPr>
            </w:pPr>
            <w:r>
              <w:rPr>
                <w:rFonts w:hint="eastAsia" w:ascii="宋体" w:hAnsi="宋体" w:cs="宋体"/>
                <w:szCs w:val="21"/>
              </w:rPr>
            </w:r>
            <w:r/>
          </w:p>
        </w:tc>
        <w:tc>
          <w:tcPr>
            <w:tcW w:w="1843" w:type="dxa"/>
            <w:vAlign w:val="center"/>
            <w:vMerge w:val="continue"/>
            <w:textDirection w:val="lrTb"/>
            <w:noWrap w:val="false"/>
          </w:tcPr>
          <w:p>
            <w:pPr>
              <w:pStyle w:val="1062"/>
              <w:ind w:firstLine="420"/>
              <w:spacing w:line="400" w:lineRule="exact"/>
              <w:widowControl/>
              <w:rPr>
                <w:rFonts w:hint="eastAsia" w:ascii="宋体" w:hAnsi="宋体" w:cs="宋体"/>
                <w:szCs w:val="21"/>
              </w:rPr>
            </w:pPr>
            <w:r>
              <w:rPr>
                <w:rFonts w:hint="eastAsia" w:ascii="宋体" w:hAnsi="宋体" w:cs="宋体"/>
                <w:szCs w:val="21"/>
              </w:rPr>
            </w:r>
            <w:r/>
          </w:p>
        </w:tc>
        <w:tc>
          <w:tcPr>
            <w:tcW w:w="5386" w:type="dxa"/>
            <w:vAlign w:val="center"/>
            <w:textDirection w:val="lrTb"/>
            <w:noWrap w:val="false"/>
          </w:tcPr>
          <w:p>
            <w:pPr>
              <w:pStyle w:val="1062"/>
              <w:ind w:firstLine="420"/>
              <w:spacing w:line="340" w:lineRule="exact"/>
              <w:widowControl/>
              <w:rPr>
                <w:rFonts w:hint="eastAsia" w:ascii="宋体" w:hAnsi="宋体" w:cs="宋体"/>
                <w:szCs w:val="21"/>
              </w:rPr>
            </w:pPr>
            <w:r>
              <w:rPr>
                <w:rFonts w:hint="eastAsia" w:ascii="宋体" w:hAnsi="宋体" w:cs="宋体"/>
                <w:szCs w:val="21"/>
              </w:rPr>
              <w:t xml:space="preserve">若不符合说明书规定要求，及时更换泵管</w:t>
            </w:r>
            <w:r>
              <w:rPr>
                <w:rFonts w:hint="eastAsia" w:ascii="宋体" w:hAnsi="宋体" w:cs="宋体"/>
                <w:szCs w:val="21"/>
              </w:rPr>
            </w:r>
            <w:r/>
          </w:p>
        </w:tc>
      </w:tr>
      <w:tr>
        <w:trPr>
          <w:trHeight w:val="285"/>
        </w:trPr>
        <w:tc>
          <w:tcPr>
            <w:tcW w:w="593" w:type="dxa"/>
            <w:vAlign w:val="center"/>
            <w:vMerge w:val="restart"/>
            <w:textDirection w:val="lrTb"/>
            <w:noWrap w:val="false"/>
          </w:tcPr>
          <w:p>
            <w:pPr>
              <w:pStyle w:val="1062"/>
              <w:jc w:val="center"/>
              <w:spacing w:line="440" w:lineRule="exact"/>
              <w:widowControl/>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1534" w:type="dxa"/>
            <w:vAlign w:val="center"/>
            <w:vMerge w:val="restart"/>
            <w:textDirection w:val="lrTb"/>
            <w:noWrap w:val="false"/>
          </w:tcPr>
          <w:p>
            <w:pPr>
              <w:pStyle w:val="1062"/>
              <w:jc w:val="center"/>
              <w:spacing w:line="360" w:lineRule="exact"/>
              <w:widowControl/>
              <w:rPr>
                <w:rFonts w:hint="eastAsia" w:ascii="宋体" w:hAnsi="宋体" w:cs="宋体"/>
                <w:szCs w:val="21"/>
              </w:rPr>
            </w:pPr>
            <w:r>
              <w:rPr>
                <w:rFonts w:hint="eastAsia" w:ascii="宋体" w:hAnsi="宋体" w:cs="宋体"/>
                <w:szCs w:val="21"/>
              </w:rPr>
              <w:t xml:space="preserve">液位观察管清洗</w:t>
            </w:r>
            <w:r>
              <w:rPr>
                <w:rFonts w:hint="eastAsia" w:ascii="宋体" w:hAnsi="宋体" w:cs="宋体"/>
                <w:szCs w:val="21"/>
              </w:rPr>
            </w:r>
            <w:r/>
          </w:p>
        </w:tc>
        <w:tc>
          <w:tcPr>
            <w:tcW w:w="1843" w:type="dxa"/>
            <w:vAlign w:val="center"/>
            <w:vMerge w:val="restart"/>
            <w:textDirection w:val="lrTb"/>
            <w:noWrap w:val="false"/>
          </w:tcPr>
          <w:p>
            <w:pPr>
              <w:pStyle w:val="1062"/>
              <w:ind w:firstLine="105"/>
              <w:spacing w:line="400" w:lineRule="exact"/>
              <w:widowControl/>
              <w:rPr>
                <w:rFonts w:hint="eastAsia" w:ascii="宋体" w:hAnsi="宋体" w:cs="宋体"/>
                <w:szCs w:val="21"/>
              </w:rPr>
            </w:pPr>
            <w:r>
              <w:rPr>
                <w:rFonts w:hint="eastAsia" w:ascii="宋体" w:hAnsi="宋体" w:cs="宋体"/>
                <w:szCs w:val="21"/>
              </w:rPr>
              <w:t xml:space="preserve">1次/月，确保液</w:t>
            </w:r>
            <w:r>
              <w:rPr>
                <w:rFonts w:hint="eastAsia" w:ascii="宋体" w:hAnsi="宋体" w:cs="宋体"/>
                <w:szCs w:val="21"/>
              </w:rPr>
            </w:r>
            <w:r/>
          </w:p>
          <w:p>
            <w:pPr>
              <w:pStyle w:val="1062"/>
              <w:ind w:firstLine="105"/>
              <w:spacing w:line="400" w:lineRule="exact"/>
              <w:widowControl/>
              <w:rPr>
                <w:rFonts w:hint="eastAsia" w:ascii="宋体" w:hAnsi="宋体" w:cs="宋体"/>
                <w:szCs w:val="21"/>
              </w:rPr>
            </w:pPr>
            <w:r>
              <w:rPr>
                <w:rFonts w:hint="eastAsia" w:ascii="宋体" w:hAnsi="宋体" w:cs="宋体"/>
                <w:szCs w:val="21"/>
              </w:rPr>
              <w:t xml:space="preserve">位观察管清洗透明</w:t>
            </w:r>
            <w:r>
              <w:rPr>
                <w:rFonts w:hint="eastAsia" w:ascii="宋体" w:hAnsi="宋体" w:cs="宋体"/>
                <w:szCs w:val="21"/>
              </w:rPr>
            </w:r>
            <w:r/>
          </w:p>
        </w:tc>
        <w:tc>
          <w:tcPr>
            <w:tcW w:w="5386" w:type="dxa"/>
            <w:vAlign w:val="center"/>
            <w:textDirection w:val="lrTb"/>
            <w:noWrap w:val="false"/>
          </w:tcPr>
          <w:p>
            <w:pPr>
              <w:pStyle w:val="1062"/>
              <w:ind w:firstLine="420"/>
              <w:spacing w:line="340" w:lineRule="exact"/>
              <w:widowControl/>
              <w:rPr>
                <w:rFonts w:hint="eastAsia" w:ascii="宋体" w:hAnsi="宋体" w:cs="宋体"/>
                <w:szCs w:val="21"/>
              </w:rPr>
            </w:pPr>
            <w:r>
              <w:rPr>
                <w:rFonts w:hint="eastAsia" w:ascii="宋体" w:hAnsi="宋体" w:cs="宋体"/>
                <w:szCs w:val="21"/>
              </w:rPr>
              <w:t xml:space="preserve">拆下透明管清除脏污，用试管刷清洗干净。</w:t>
            </w:r>
            <w:r>
              <w:rPr>
                <w:rFonts w:hint="eastAsia" w:ascii="宋体" w:hAnsi="宋体" w:cs="宋体"/>
                <w:szCs w:val="21"/>
              </w:rPr>
            </w:r>
            <w:r/>
          </w:p>
        </w:tc>
      </w:tr>
      <w:tr>
        <w:trPr>
          <w:trHeight w:val="300"/>
        </w:trPr>
        <w:tc>
          <w:tcPr>
            <w:tcW w:w="593" w:type="dxa"/>
            <w:vAlign w:val="center"/>
            <w:vMerge w:val="continue"/>
            <w:textDirection w:val="lrTb"/>
            <w:noWrap w:val="false"/>
          </w:tcPr>
          <w:p>
            <w:pPr>
              <w:pStyle w:val="1062"/>
              <w:ind w:firstLine="420"/>
              <w:jc w:val="center"/>
              <w:spacing w:line="440" w:lineRule="exact"/>
              <w:widowControl/>
              <w:rPr>
                <w:rFonts w:hint="eastAsia" w:ascii="宋体" w:hAnsi="宋体" w:cs="宋体"/>
                <w:szCs w:val="21"/>
              </w:rPr>
            </w:pPr>
            <w:r>
              <w:rPr>
                <w:rFonts w:hint="eastAsia" w:ascii="宋体" w:hAnsi="宋体" w:cs="宋体"/>
                <w:szCs w:val="21"/>
              </w:rPr>
            </w:r>
            <w:r/>
          </w:p>
        </w:tc>
        <w:tc>
          <w:tcPr>
            <w:tcW w:w="1534" w:type="dxa"/>
            <w:vAlign w:val="center"/>
            <w:vMerge w:val="continue"/>
            <w:textDirection w:val="lrTb"/>
            <w:noWrap w:val="false"/>
          </w:tcPr>
          <w:p>
            <w:pPr>
              <w:pStyle w:val="1062"/>
              <w:jc w:val="center"/>
              <w:spacing w:line="360" w:lineRule="exact"/>
              <w:widowControl/>
              <w:rPr>
                <w:rFonts w:hint="eastAsia" w:ascii="宋体" w:hAnsi="宋体" w:cs="宋体"/>
                <w:szCs w:val="21"/>
              </w:rPr>
            </w:pPr>
            <w:r>
              <w:rPr>
                <w:rFonts w:hint="eastAsia" w:ascii="宋体" w:hAnsi="宋体" w:cs="宋体"/>
                <w:szCs w:val="21"/>
              </w:rPr>
            </w:r>
            <w:r/>
          </w:p>
        </w:tc>
        <w:tc>
          <w:tcPr>
            <w:tcW w:w="1843" w:type="dxa"/>
            <w:vAlign w:val="center"/>
            <w:vMerge w:val="continue"/>
            <w:textDirection w:val="lrTb"/>
            <w:noWrap w:val="false"/>
          </w:tcPr>
          <w:p>
            <w:pPr>
              <w:pStyle w:val="1062"/>
              <w:spacing w:line="400" w:lineRule="exact"/>
              <w:widowControl/>
              <w:rPr>
                <w:rFonts w:hint="eastAsia" w:ascii="宋体" w:hAnsi="宋体" w:cs="宋体"/>
                <w:szCs w:val="21"/>
              </w:rPr>
            </w:pPr>
            <w:r>
              <w:rPr>
                <w:rFonts w:hint="eastAsia" w:ascii="宋体" w:hAnsi="宋体" w:cs="宋体"/>
                <w:szCs w:val="21"/>
              </w:rPr>
            </w:r>
            <w:r/>
          </w:p>
        </w:tc>
        <w:tc>
          <w:tcPr>
            <w:tcW w:w="5386" w:type="dxa"/>
            <w:vAlign w:val="center"/>
            <w:textDirection w:val="lrTb"/>
            <w:noWrap w:val="false"/>
          </w:tcPr>
          <w:p>
            <w:pPr>
              <w:pStyle w:val="1062"/>
              <w:ind w:firstLine="420"/>
              <w:spacing w:line="340" w:lineRule="exact"/>
              <w:widowControl/>
              <w:rPr>
                <w:rFonts w:hint="eastAsia" w:ascii="宋体" w:hAnsi="宋体" w:cs="宋体"/>
                <w:szCs w:val="21"/>
              </w:rPr>
            </w:pPr>
            <w:r>
              <w:rPr>
                <w:rFonts w:hint="eastAsia" w:ascii="宋体" w:hAnsi="宋体" w:cs="宋体"/>
                <w:szCs w:val="21"/>
              </w:rPr>
              <w:t xml:space="preserve">拆卸部件原样装回。</w:t>
            </w:r>
            <w:r>
              <w:rPr>
                <w:rFonts w:hint="eastAsia" w:ascii="宋体" w:hAnsi="宋体" w:cs="宋体"/>
                <w:szCs w:val="21"/>
              </w:rPr>
            </w:r>
            <w:r/>
          </w:p>
        </w:tc>
      </w:tr>
      <w:tr>
        <w:trPr>
          <w:trHeight w:val="300"/>
        </w:trPr>
        <w:tc>
          <w:tcPr>
            <w:tcW w:w="593" w:type="dxa"/>
            <w:vAlign w:val="center"/>
            <w:vMerge w:val="restart"/>
            <w:textDirection w:val="lrTb"/>
            <w:noWrap w:val="false"/>
          </w:tcPr>
          <w:p>
            <w:pPr>
              <w:pStyle w:val="1062"/>
              <w:jc w:val="center"/>
              <w:spacing w:line="440" w:lineRule="exact"/>
              <w:widowControl/>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r>
            <w:r/>
          </w:p>
        </w:tc>
        <w:tc>
          <w:tcPr>
            <w:tcW w:w="1534" w:type="dxa"/>
            <w:vAlign w:val="center"/>
            <w:vMerge w:val="restart"/>
            <w:textDirection w:val="lrTb"/>
            <w:noWrap w:val="false"/>
          </w:tcPr>
          <w:p>
            <w:pPr>
              <w:pStyle w:val="1062"/>
              <w:jc w:val="center"/>
              <w:spacing w:line="360" w:lineRule="exact"/>
              <w:widowControl/>
              <w:rPr>
                <w:rFonts w:hint="eastAsia" w:ascii="宋体" w:hAnsi="宋体" w:cs="宋体"/>
                <w:szCs w:val="21"/>
              </w:rPr>
            </w:pPr>
            <w:r>
              <w:rPr>
                <w:rFonts w:hint="eastAsia" w:ascii="宋体" w:hAnsi="宋体" w:cs="宋体"/>
                <w:szCs w:val="21"/>
              </w:rPr>
              <w:t xml:space="preserve">取水系统综合测试</w:t>
            </w:r>
            <w:r>
              <w:rPr>
                <w:rFonts w:hint="eastAsia" w:ascii="宋体" w:hAnsi="宋体" w:cs="宋体"/>
                <w:szCs w:val="21"/>
              </w:rPr>
            </w:r>
            <w:r/>
          </w:p>
        </w:tc>
        <w:tc>
          <w:tcPr>
            <w:tcW w:w="1843" w:type="dxa"/>
            <w:vAlign w:val="center"/>
            <w:vMerge w:val="restart"/>
            <w:textDirection w:val="lrTb"/>
            <w:noWrap w:val="false"/>
          </w:tcPr>
          <w:p>
            <w:pPr>
              <w:pStyle w:val="1062"/>
              <w:ind w:firstLine="105"/>
              <w:spacing w:line="400" w:lineRule="exact"/>
              <w:widowControl/>
              <w:rPr>
                <w:rFonts w:hint="eastAsia" w:ascii="宋体" w:hAnsi="宋体" w:cs="宋体"/>
                <w:szCs w:val="21"/>
              </w:rPr>
            </w:pPr>
            <w:r>
              <w:rPr>
                <w:rFonts w:hint="eastAsia" w:ascii="宋体" w:hAnsi="宋体" w:cs="宋体"/>
                <w:szCs w:val="21"/>
              </w:rPr>
              <w:t xml:space="preserve">1次/1月，确保</w:t>
            </w:r>
            <w:r>
              <w:rPr>
                <w:rFonts w:hint="eastAsia" w:ascii="宋体" w:hAnsi="宋体" w:cs="宋体"/>
                <w:szCs w:val="21"/>
              </w:rPr>
            </w:r>
            <w:r/>
          </w:p>
          <w:p>
            <w:pPr>
              <w:pStyle w:val="1062"/>
              <w:ind w:firstLine="105"/>
              <w:spacing w:line="400" w:lineRule="exact"/>
              <w:widowControl/>
              <w:rPr>
                <w:rFonts w:hint="eastAsia" w:ascii="宋体" w:hAnsi="宋体" w:cs="宋体"/>
                <w:szCs w:val="21"/>
              </w:rPr>
            </w:pPr>
            <w:r>
              <w:rPr>
                <w:rFonts w:hint="eastAsia" w:ascii="宋体" w:hAnsi="宋体" w:cs="宋体"/>
                <w:szCs w:val="21"/>
              </w:rPr>
              <w:t xml:space="preserve">系统取水正常</w:t>
            </w:r>
            <w:r>
              <w:rPr>
                <w:rFonts w:hint="eastAsia" w:ascii="宋体" w:hAnsi="宋体" w:cs="宋体"/>
                <w:szCs w:val="21"/>
              </w:rPr>
            </w:r>
            <w:r/>
          </w:p>
        </w:tc>
        <w:tc>
          <w:tcPr>
            <w:tcW w:w="5386" w:type="dxa"/>
            <w:vAlign w:val="center"/>
            <w:textDirection w:val="lrTb"/>
            <w:noWrap w:val="false"/>
          </w:tcPr>
          <w:p>
            <w:pPr>
              <w:pStyle w:val="1062"/>
              <w:ind w:firstLine="420"/>
              <w:spacing w:line="340" w:lineRule="exact"/>
              <w:widowControl/>
              <w:rPr>
                <w:rFonts w:hint="eastAsia" w:ascii="宋体" w:hAnsi="宋体" w:cs="宋体"/>
                <w:szCs w:val="21"/>
              </w:rPr>
            </w:pPr>
            <w:r>
              <w:rPr>
                <w:rFonts w:hint="eastAsia" w:ascii="宋体" w:hAnsi="宋体" w:cs="宋体"/>
                <w:szCs w:val="21"/>
              </w:rPr>
              <w:t xml:space="preserve">完成上述测试后复原所有阀门到正确位置。</w:t>
            </w:r>
            <w:r>
              <w:rPr>
                <w:rFonts w:hint="eastAsia" w:ascii="宋体" w:hAnsi="宋体" w:cs="宋体"/>
                <w:szCs w:val="21"/>
              </w:rPr>
            </w:r>
            <w:r/>
          </w:p>
        </w:tc>
      </w:tr>
      <w:tr>
        <w:trPr>
          <w:trHeight w:val="300"/>
        </w:trPr>
        <w:tc>
          <w:tcPr>
            <w:tcW w:w="593" w:type="dxa"/>
            <w:vAlign w:val="center"/>
            <w:vMerge w:val="continue"/>
            <w:textDirection w:val="lrTb"/>
            <w:noWrap w:val="false"/>
          </w:tcPr>
          <w:p>
            <w:pPr>
              <w:pStyle w:val="1062"/>
              <w:ind w:firstLine="420"/>
              <w:jc w:val="center"/>
              <w:spacing w:line="440" w:lineRule="exact"/>
              <w:widowControl/>
              <w:rPr>
                <w:rFonts w:hint="eastAsia" w:ascii="宋体" w:hAnsi="宋体" w:cs="宋体"/>
                <w:szCs w:val="21"/>
              </w:rPr>
            </w:pPr>
            <w:r>
              <w:rPr>
                <w:rFonts w:hint="eastAsia" w:ascii="宋体" w:hAnsi="宋体" w:cs="宋体"/>
                <w:szCs w:val="21"/>
              </w:rPr>
            </w:r>
            <w:r/>
          </w:p>
        </w:tc>
        <w:tc>
          <w:tcPr>
            <w:tcW w:w="1534" w:type="dxa"/>
            <w:vAlign w:val="center"/>
            <w:vMerge w:val="continue"/>
            <w:textDirection w:val="lrTb"/>
            <w:noWrap w:val="false"/>
          </w:tcPr>
          <w:p>
            <w:pPr>
              <w:pStyle w:val="1062"/>
              <w:spacing w:line="360" w:lineRule="exact"/>
              <w:widowControl/>
              <w:rPr>
                <w:rFonts w:hint="eastAsia" w:ascii="宋体" w:hAnsi="宋体" w:cs="宋体"/>
                <w:szCs w:val="21"/>
              </w:rPr>
            </w:pPr>
            <w:r>
              <w:rPr>
                <w:rFonts w:hint="eastAsia" w:ascii="宋体" w:hAnsi="宋体" w:cs="宋体"/>
                <w:szCs w:val="21"/>
              </w:rPr>
            </w:r>
            <w:r/>
          </w:p>
        </w:tc>
        <w:tc>
          <w:tcPr>
            <w:tcW w:w="1843" w:type="dxa"/>
            <w:vAlign w:val="center"/>
            <w:vMerge w:val="continue"/>
            <w:textDirection w:val="lrTb"/>
            <w:noWrap w:val="false"/>
          </w:tcPr>
          <w:p>
            <w:pPr>
              <w:pStyle w:val="1062"/>
              <w:spacing w:line="400" w:lineRule="exact"/>
              <w:widowControl/>
              <w:rPr>
                <w:rFonts w:hint="eastAsia" w:ascii="宋体" w:hAnsi="宋体" w:cs="宋体"/>
                <w:szCs w:val="21"/>
              </w:rPr>
            </w:pPr>
            <w:r>
              <w:rPr>
                <w:rFonts w:hint="eastAsia" w:ascii="宋体" w:hAnsi="宋体" w:cs="宋体"/>
                <w:szCs w:val="21"/>
              </w:rPr>
            </w:r>
            <w:r/>
          </w:p>
        </w:tc>
        <w:tc>
          <w:tcPr>
            <w:tcW w:w="5386" w:type="dxa"/>
            <w:vAlign w:val="center"/>
            <w:textDirection w:val="lrTb"/>
            <w:noWrap w:val="false"/>
          </w:tcPr>
          <w:p>
            <w:pPr>
              <w:pStyle w:val="1062"/>
              <w:ind w:firstLine="420"/>
              <w:spacing w:line="340" w:lineRule="exact"/>
              <w:widowControl/>
              <w:rPr>
                <w:rFonts w:hint="eastAsia" w:ascii="宋体" w:hAnsi="宋体" w:cs="宋体"/>
                <w:szCs w:val="21"/>
              </w:rPr>
            </w:pPr>
            <w:r>
              <w:rPr>
                <w:rFonts w:hint="eastAsia" w:ascii="宋体" w:hAnsi="宋体" w:cs="宋体"/>
                <w:szCs w:val="21"/>
              </w:rPr>
              <w:t xml:space="preserve">检查各个接头是否松动，各个电动球阀接线是否完好。</w:t>
            </w:r>
            <w:r>
              <w:rPr>
                <w:rFonts w:hint="eastAsia" w:ascii="宋体" w:hAnsi="宋体" w:cs="宋体"/>
                <w:szCs w:val="21"/>
              </w:rPr>
            </w:r>
            <w:r/>
          </w:p>
        </w:tc>
      </w:tr>
      <w:tr>
        <w:trPr>
          <w:trHeight w:val="300"/>
        </w:trPr>
        <w:tc>
          <w:tcPr>
            <w:tcW w:w="593" w:type="dxa"/>
            <w:vAlign w:val="center"/>
            <w:vMerge w:val="continue"/>
            <w:textDirection w:val="lrTb"/>
            <w:noWrap w:val="false"/>
          </w:tcPr>
          <w:p>
            <w:pPr>
              <w:pStyle w:val="1062"/>
              <w:ind w:firstLine="420"/>
              <w:jc w:val="center"/>
              <w:spacing w:line="440" w:lineRule="exact"/>
              <w:widowControl/>
              <w:rPr>
                <w:rFonts w:hint="eastAsia" w:ascii="宋体" w:hAnsi="宋体" w:cs="宋体"/>
                <w:szCs w:val="21"/>
              </w:rPr>
            </w:pPr>
            <w:r>
              <w:rPr>
                <w:rFonts w:hint="eastAsia" w:ascii="宋体" w:hAnsi="宋体" w:cs="宋体"/>
                <w:szCs w:val="21"/>
              </w:rPr>
            </w:r>
            <w:r/>
          </w:p>
        </w:tc>
        <w:tc>
          <w:tcPr>
            <w:tcW w:w="1534" w:type="dxa"/>
            <w:vAlign w:val="center"/>
            <w:vMerge w:val="continue"/>
            <w:textDirection w:val="lrTb"/>
            <w:noWrap w:val="false"/>
          </w:tcPr>
          <w:p>
            <w:pPr>
              <w:pStyle w:val="1062"/>
              <w:spacing w:line="360" w:lineRule="exact"/>
              <w:widowControl/>
              <w:rPr>
                <w:rFonts w:hint="eastAsia" w:ascii="宋体" w:hAnsi="宋体" w:cs="宋体"/>
                <w:szCs w:val="21"/>
              </w:rPr>
            </w:pPr>
            <w:r>
              <w:rPr>
                <w:rFonts w:hint="eastAsia" w:ascii="宋体" w:hAnsi="宋体" w:cs="宋体"/>
                <w:szCs w:val="21"/>
              </w:rPr>
            </w:r>
            <w:r/>
          </w:p>
        </w:tc>
        <w:tc>
          <w:tcPr>
            <w:tcW w:w="1843" w:type="dxa"/>
            <w:vAlign w:val="center"/>
            <w:vMerge w:val="continue"/>
            <w:textDirection w:val="lrTb"/>
            <w:noWrap w:val="false"/>
          </w:tcPr>
          <w:p>
            <w:pPr>
              <w:pStyle w:val="1062"/>
              <w:spacing w:line="400" w:lineRule="exact"/>
              <w:widowControl/>
              <w:rPr>
                <w:rFonts w:hint="eastAsia" w:ascii="宋体" w:hAnsi="宋体" w:cs="宋体"/>
                <w:szCs w:val="21"/>
              </w:rPr>
            </w:pPr>
            <w:r>
              <w:rPr>
                <w:rFonts w:hint="eastAsia" w:ascii="宋体" w:hAnsi="宋体" w:cs="宋体"/>
                <w:szCs w:val="21"/>
              </w:rPr>
            </w:r>
            <w:r/>
          </w:p>
        </w:tc>
        <w:tc>
          <w:tcPr>
            <w:tcW w:w="5386" w:type="dxa"/>
            <w:vAlign w:val="center"/>
            <w:textDirection w:val="lrTb"/>
            <w:noWrap w:val="false"/>
          </w:tcPr>
          <w:p>
            <w:pPr>
              <w:pStyle w:val="1062"/>
              <w:ind w:firstLine="420"/>
              <w:spacing w:line="340" w:lineRule="exact"/>
              <w:widowControl/>
              <w:rPr>
                <w:rFonts w:hint="eastAsia" w:ascii="宋体" w:hAnsi="宋体" w:cs="宋体"/>
                <w:szCs w:val="21"/>
              </w:rPr>
            </w:pPr>
            <w:r>
              <w:rPr>
                <w:rFonts w:hint="eastAsia" w:ascii="宋体" w:hAnsi="宋体" w:cs="宋体"/>
                <w:szCs w:val="21"/>
              </w:rPr>
              <w:t xml:space="preserve">检查无误情况下，系统复电，检查整个取水流程是否正常。</w:t>
            </w:r>
            <w:r>
              <w:rPr>
                <w:rFonts w:hint="eastAsia" w:ascii="宋体" w:hAnsi="宋体" w:cs="宋体"/>
                <w:szCs w:val="21"/>
              </w:rPr>
            </w:r>
            <w:r/>
          </w:p>
        </w:tc>
      </w:tr>
      <w:tr>
        <w:trPr>
          <w:trHeight w:val="300"/>
        </w:trPr>
        <w:tc>
          <w:tcPr>
            <w:tcW w:w="593" w:type="dxa"/>
            <w:vAlign w:val="center"/>
            <w:textDirection w:val="lrTb"/>
            <w:noWrap w:val="false"/>
          </w:tcPr>
          <w:p>
            <w:pPr>
              <w:pStyle w:val="1062"/>
              <w:jc w:val="center"/>
              <w:spacing w:line="440" w:lineRule="exact"/>
              <w:widowControl/>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r>
            <w:r/>
          </w:p>
        </w:tc>
        <w:tc>
          <w:tcPr>
            <w:tcW w:w="1534" w:type="dxa"/>
            <w:vAlign w:val="center"/>
            <w:textDirection w:val="lrTb"/>
            <w:noWrap w:val="false"/>
          </w:tcPr>
          <w:p>
            <w:pPr>
              <w:pStyle w:val="1062"/>
              <w:jc w:val="center"/>
              <w:spacing w:line="360" w:lineRule="exact"/>
              <w:widowControl/>
              <w:rPr>
                <w:rFonts w:hint="eastAsia" w:ascii="宋体" w:hAnsi="宋体" w:cs="宋体"/>
                <w:szCs w:val="21"/>
              </w:rPr>
            </w:pPr>
            <w:r>
              <w:rPr>
                <w:rFonts w:hint="eastAsia" w:ascii="宋体" w:hAnsi="宋体" w:cs="宋体"/>
                <w:szCs w:val="21"/>
              </w:rPr>
              <w:t xml:space="preserve">高锰酸盐指数分析仪</w:t>
            </w:r>
            <w:r>
              <w:rPr>
                <w:rFonts w:hint="eastAsia" w:ascii="宋体" w:hAnsi="宋体" w:cs="宋体"/>
                <w:szCs w:val="21"/>
              </w:rPr>
            </w:r>
            <w:r/>
          </w:p>
        </w:tc>
        <w:tc>
          <w:tcPr>
            <w:tcW w:w="1843" w:type="dxa"/>
            <w:vAlign w:val="center"/>
            <w:textDirection w:val="lrTb"/>
            <w:noWrap w:val="false"/>
          </w:tcPr>
          <w:p>
            <w:pPr>
              <w:pStyle w:val="1062"/>
              <w:ind w:firstLine="105"/>
              <w:spacing w:line="360" w:lineRule="exact"/>
              <w:widowControl/>
              <w:rPr>
                <w:rFonts w:hint="eastAsia" w:ascii="宋体" w:hAnsi="宋体" w:cs="宋体"/>
                <w:szCs w:val="21"/>
              </w:rPr>
            </w:pPr>
            <w:r>
              <w:rPr>
                <w:rFonts w:hint="eastAsia" w:ascii="宋体" w:hAnsi="宋体" w:cs="宋体"/>
                <w:szCs w:val="21"/>
              </w:rPr>
              <w:t xml:space="preserve">2次/月，更换试</w:t>
            </w:r>
            <w:r>
              <w:rPr>
                <w:rFonts w:hint="eastAsia" w:ascii="宋体" w:hAnsi="宋体" w:cs="宋体"/>
                <w:szCs w:val="21"/>
              </w:rPr>
            </w:r>
            <w:r/>
          </w:p>
          <w:p>
            <w:pPr>
              <w:pStyle w:val="1062"/>
              <w:ind w:firstLine="105"/>
              <w:spacing w:line="360" w:lineRule="exact"/>
              <w:widowControl/>
              <w:rPr>
                <w:rFonts w:hint="eastAsia" w:ascii="宋体" w:hAnsi="宋体" w:cs="宋体"/>
                <w:szCs w:val="21"/>
              </w:rPr>
            </w:pPr>
            <w:r>
              <w:rPr>
                <w:rFonts w:hint="eastAsia" w:ascii="宋体" w:hAnsi="宋体" w:cs="宋体"/>
                <w:szCs w:val="21"/>
              </w:rPr>
              <w:t xml:space="preserve">剂并校正，确保</w:t>
            </w:r>
            <w:r>
              <w:rPr>
                <w:rFonts w:hint="eastAsia" w:ascii="宋体" w:hAnsi="宋体" w:cs="宋体"/>
                <w:szCs w:val="21"/>
              </w:rPr>
            </w:r>
            <w:r/>
          </w:p>
          <w:p>
            <w:pPr>
              <w:pStyle w:val="1062"/>
              <w:ind w:firstLine="105"/>
              <w:spacing w:line="360" w:lineRule="exact"/>
              <w:widowControl/>
              <w:rPr>
                <w:rFonts w:hint="eastAsia" w:ascii="宋体" w:hAnsi="宋体" w:cs="宋体"/>
                <w:szCs w:val="21"/>
              </w:rPr>
            </w:pPr>
            <w:r>
              <w:rPr>
                <w:rFonts w:hint="eastAsia" w:ascii="宋体" w:hAnsi="宋体" w:cs="宋体"/>
                <w:szCs w:val="21"/>
              </w:rPr>
              <w:t xml:space="preserve">数据正常</w:t>
            </w:r>
            <w:r>
              <w:rPr>
                <w:rFonts w:hint="eastAsia" w:ascii="宋体" w:hAnsi="宋体" w:cs="宋体"/>
                <w:szCs w:val="21"/>
              </w:rPr>
            </w:r>
            <w:r/>
          </w:p>
        </w:tc>
        <w:tc>
          <w:tcPr>
            <w:tcW w:w="5386" w:type="dxa"/>
            <w:vAlign w:val="center"/>
            <w:textDirection w:val="lrTb"/>
            <w:noWrap w:val="false"/>
          </w:tcPr>
          <w:p>
            <w:pPr>
              <w:pStyle w:val="1062"/>
              <w:ind w:firstLine="420"/>
              <w:spacing w:line="340" w:lineRule="exact"/>
              <w:widowControl/>
              <w:rPr>
                <w:rFonts w:hint="eastAsia" w:ascii="宋体" w:hAnsi="宋体" w:cs="宋体"/>
                <w:szCs w:val="21"/>
              </w:rPr>
            </w:pPr>
            <w:r>
              <w:rPr>
                <w:rFonts w:hint="eastAsia" w:ascii="宋体" w:hAnsi="宋体" w:cs="宋体"/>
                <w:szCs w:val="21"/>
              </w:rPr>
              <w:t xml:space="preserve">更换标准校对液和分析试剂，一般不超过15天，夏天视情况缩短更换周期。更换试剂时要将前一批的试剂全部更换干净，而不是补充试剂。</w:t>
            </w:r>
            <w:r>
              <w:rPr>
                <w:rFonts w:hint="eastAsia" w:ascii="宋体" w:hAnsi="宋体" w:cs="宋体"/>
                <w:szCs w:val="21"/>
              </w:rPr>
            </w:r>
            <w:r/>
          </w:p>
          <w:p>
            <w:pPr>
              <w:pStyle w:val="1062"/>
              <w:ind w:firstLine="420"/>
              <w:spacing w:line="340" w:lineRule="exact"/>
              <w:widowControl/>
              <w:rPr>
                <w:rFonts w:hint="eastAsia" w:ascii="宋体" w:hAnsi="宋体" w:cs="宋体"/>
                <w:szCs w:val="21"/>
              </w:rPr>
            </w:pPr>
            <w:r>
              <w:rPr>
                <w:rFonts w:hint="eastAsia" w:ascii="宋体" w:hAnsi="宋体" w:cs="宋体"/>
                <w:szCs w:val="21"/>
              </w:rPr>
              <w:t xml:space="preserve">试剂更换完毕须校正仪器，确保校正数据符合仪器要求。</w:t>
            </w:r>
            <w:r>
              <w:rPr>
                <w:rFonts w:hint="eastAsia" w:ascii="宋体" w:hAnsi="宋体" w:cs="宋体"/>
                <w:szCs w:val="21"/>
              </w:rPr>
            </w:r>
            <w:r/>
          </w:p>
        </w:tc>
      </w:tr>
      <w:tr>
        <w:trPr>
          <w:trHeight w:val="300"/>
        </w:trPr>
        <w:tc>
          <w:tcPr>
            <w:tcW w:w="593" w:type="dxa"/>
            <w:vAlign w:val="center"/>
            <w:textDirection w:val="lrTb"/>
            <w:noWrap w:val="false"/>
          </w:tcPr>
          <w:p>
            <w:pPr>
              <w:pStyle w:val="1062"/>
              <w:jc w:val="center"/>
              <w:spacing w:line="440" w:lineRule="exact"/>
              <w:widowControl/>
              <w:rPr>
                <w:rFonts w:hint="eastAsia" w:ascii="宋体" w:hAnsi="宋体" w:cs="宋体"/>
                <w:szCs w:val="21"/>
              </w:rPr>
            </w:pPr>
            <w:r>
              <w:rPr>
                <w:rFonts w:hint="eastAsia" w:ascii="宋体" w:hAnsi="宋体" w:cs="宋体"/>
                <w:szCs w:val="21"/>
              </w:rPr>
              <w:t xml:space="preserve">9</w:t>
            </w:r>
            <w:r>
              <w:rPr>
                <w:rFonts w:hint="eastAsia" w:ascii="宋体" w:hAnsi="宋体" w:cs="宋体"/>
                <w:szCs w:val="21"/>
              </w:rPr>
            </w:r>
            <w:r/>
          </w:p>
        </w:tc>
        <w:tc>
          <w:tcPr>
            <w:tcW w:w="1534" w:type="dxa"/>
            <w:vAlign w:val="center"/>
            <w:textDirection w:val="lrTb"/>
            <w:noWrap w:val="false"/>
          </w:tcPr>
          <w:p>
            <w:pPr>
              <w:pStyle w:val="1062"/>
              <w:jc w:val="center"/>
              <w:spacing w:line="360" w:lineRule="exact"/>
              <w:widowControl/>
              <w:rPr>
                <w:rFonts w:hint="eastAsia" w:ascii="宋体" w:hAnsi="宋体" w:cs="宋体"/>
                <w:szCs w:val="21"/>
              </w:rPr>
            </w:pPr>
            <w:r>
              <w:rPr>
                <w:rFonts w:hint="eastAsia" w:ascii="宋体" w:hAnsi="宋体" w:cs="宋体"/>
                <w:szCs w:val="21"/>
              </w:rPr>
              <w:t xml:space="preserve">氨氮分析仪</w:t>
            </w:r>
            <w:r>
              <w:rPr>
                <w:rFonts w:hint="eastAsia" w:ascii="宋体" w:hAnsi="宋体" w:cs="宋体"/>
                <w:szCs w:val="21"/>
              </w:rPr>
            </w:r>
            <w:r/>
          </w:p>
        </w:tc>
        <w:tc>
          <w:tcPr>
            <w:tcW w:w="1843" w:type="dxa"/>
            <w:vAlign w:val="center"/>
            <w:vMerge w:val="restart"/>
            <w:textDirection w:val="lrTb"/>
            <w:noWrap w:val="false"/>
          </w:tcPr>
          <w:p>
            <w:pPr>
              <w:pStyle w:val="1062"/>
              <w:ind w:firstLine="105"/>
              <w:spacing w:line="360" w:lineRule="exact"/>
              <w:widowControl/>
              <w:rPr>
                <w:rFonts w:hint="eastAsia" w:ascii="宋体" w:hAnsi="宋体" w:cs="宋体"/>
                <w:szCs w:val="21"/>
              </w:rPr>
            </w:pPr>
            <w:r>
              <w:rPr>
                <w:rFonts w:hint="eastAsia" w:ascii="宋体" w:hAnsi="宋体" w:cs="宋体"/>
                <w:szCs w:val="21"/>
              </w:rPr>
              <w:t xml:space="preserve">1次/月，更换试</w:t>
            </w:r>
            <w:r>
              <w:rPr>
                <w:rFonts w:hint="eastAsia" w:ascii="宋体" w:hAnsi="宋体" w:cs="宋体"/>
                <w:szCs w:val="21"/>
              </w:rPr>
            </w:r>
            <w:r/>
          </w:p>
          <w:p>
            <w:pPr>
              <w:pStyle w:val="1062"/>
              <w:ind w:firstLine="105"/>
              <w:spacing w:line="360" w:lineRule="exact"/>
              <w:widowControl/>
              <w:rPr>
                <w:rFonts w:hint="eastAsia" w:ascii="宋体" w:hAnsi="宋体" w:cs="宋体"/>
                <w:szCs w:val="21"/>
              </w:rPr>
            </w:pPr>
            <w:r>
              <w:rPr>
                <w:rFonts w:hint="eastAsia" w:ascii="宋体" w:hAnsi="宋体" w:cs="宋体"/>
                <w:szCs w:val="21"/>
              </w:rPr>
              <w:t xml:space="preserve">剂并校正，确保</w:t>
            </w:r>
            <w:r>
              <w:rPr>
                <w:rFonts w:hint="eastAsia" w:ascii="宋体" w:hAnsi="宋体" w:cs="宋体"/>
                <w:szCs w:val="21"/>
              </w:rPr>
            </w:r>
            <w:r/>
          </w:p>
          <w:p>
            <w:pPr>
              <w:pStyle w:val="1062"/>
              <w:ind w:firstLine="105"/>
              <w:spacing w:line="360" w:lineRule="exact"/>
              <w:widowControl/>
              <w:rPr>
                <w:rFonts w:hint="eastAsia" w:ascii="宋体" w:hAnsi="宋体" w:cs="宋体"/>
                <w:szCs w:val="21"/>
              </w:rPr>
            </w:pPr>
            <w:r>
              <w:rPr>
                <w:rFonts w:hint="eastAsia" w:ascii="宋体" w:hAnsi="宋体" w:cs="宋体"/>
                <w:szCs w:val="21"/>
              </w:rPr>
              <w:t xml:space="preserve">数据正常</w:t>
            </w:r>
            <w:r>
              <w:rPr>
                <w:rFonts w:hint="eastAsia" w:ascii="宋体" w:hAnsi="宋体" w:cs="宋体"/>
                <w:szCs w:val="21"/>
              </w:rPr>
            </w:r>
            <w:r/>
          </w:p>
        </w:tc>
        <w:tc>
          <w:tcPr>
            <w:tcW w:w="5386" w:type="dxa"/>
            <w:vAlign w:val="center"/>
            <w:vMerge w:val="restart"/>
            <w:textDirection w:val="lrTb"/>
            <w:noWrap w:val="false"/>
          </w:tcPr>
          <w:p>
            <w:pPr>
              <w:pStyle w:val="1062"/>
              <w:ind w:firstLine="420"/>
              <w:spacing w:line="340" w:lineRule="exact"/>
              <w:widowControl/>
              <w:rPr>
                <w:rFonts w:hint="eastAsia" w:ascii="宋体" w:hAnsi="宋体" w:cs="宋体"/>
                <w:szCs w:val="21"/>
              </w:rPr>
            </w:pPr>
            <w:r>
              <w:rPr>
                <w:rFonts w:hint="eastAsia" w:ascii="宋体" w:hAnsi="宋体" w:cs="宋体"/>
                <w:szCs w:val="21"/>
              </w:rPr>
              <w:t xml:space="preserve">更换标准校对液和分析试剂，一般不超过30天，夏天视情况缩短更换周期。更换试剂时要将前一批的试剂全部更换干净，而不是补充试剂。</w:t>
            </w:r>
            <w:r>
              <w:rPr>
                <w:rFonts w:hint="eastAsia" w:ascii="宋体" w:hAnsi="宋体" w:cs="宋体"/>
                <w:szCs w:val="21"/>
              </w:rPr>
            </w:r>
            <w:r/>
          </w:p>
          <w:p>
            <w:pPr>
              <w:pStyle w:val="1062"/>
              <w:ind w:firstLine="420"/>
              <w:spacing w:line="340" w:lineRule="exact"/>
              <w:widowControl/>
              <w:rPr>
                <w:rFonts w:hint="eastAsia" w:ascii="宋体" w:hAnsi="宋体" w:cs="宋体"/>
                <w:szCs w:val="21"/>
              </w:rPr>
            </w:pPr>
            <w:r>
              <w:rPr>
                <w:rFonts w:hint="eastAsia" w:ascii="宋体" w:hAnsi="宋体" w:cs="宋体"/>
                <w:szCs w:val="21"/>
              </w:rPr>
              <w:t xml:space="preserve">试剂更换完毕须校正仪器，确保校正数据符合仪器要求。</w:t>
            </w:r>
            <w:r>
              <w:rPr>
                <w:rFonts w:hint="eastAsia" w:ascii="宋体" w:hAnsi="宋体" w:cs="宋体"/>
                <w:szCs w:val="21"/>
              </w:rPr>
            </w:r>
            <w:r/>
          </w:p>
        </w:tc>
      </w:tr>
      <w:tr>
        <w:trPr>
          <w:trHeight w:val="300"/>
        </w:trPr>
        <w:tc>
          <w:tcPr>
            <w:tcW w:w="593" w:type="dxa"/>
            <w:vAlign w:val="center"/>
            <w:textDirection w:val="lrTb"/>
            <w:noWrap w:val="false"/>
          </w:tcPr>
          <w:p>
            <w:pPr>
              <w:pStyle w:val="1062"/>
              <w:jc w:val="center"/>
              <w:spacing w:line="440" w:lineRule="exact"/>
              <w:widowControl/>
              <w:rPr>
                <w:rFonts w:hint="eastAsia" w:ascii="宋体" w:hAnsi="宋体" w:cs="宋体"/>
                <w:szCs w:val="21"/>
              </w:rPr>
            </w:pPr>
            <w:r>
              <w:rPr>
                <w:rFonts w:hint="eastAsia" w:ascii="宋体" w:hAnsi="宋体" w:cs="宋体"/>
                <w:szCs w:val="21"/>
              </w:rPr>
              <w:t xml:space="preserve">10</w:t>
            </w:r>
            <w:r>
              <w:rPr>
                <w:rFonts w:hint="eastAsia" w:ascii="宋体" w:hAnsi="宋体" w:cs="宋体"/>
                <w:szCs w:val="21"/>
              </w:rPr>
            </w:r>
            <w:r/>
          </w:p>
        </w:tc>
        <w:tc>
          <w:tcPr>
            <w:tcW w:w="1534" w:type="dxa"/>
            <w:vAlign w:val="center"/>
            <w:textDirection w:val="lrTb"/>
            <w:noWrap w:val="false"/>
          </w:tcPr>
          <w:p>
            <w:pPr>
              <w:pStyle w:val="1062"/>
              <w:jc w:val="center"/>
              <w:spacing w:line="340" w:lineRule="exact"/>
              <w:widowControl/>
              <w:rPr>
                <w:rFonts w:hint="eastAsia" w:ascii="宋体" w:hAnsi="宋体" w:cs="宋体"/>
                <w:szCs w:val="21"/>
              </w:rPr>
            </w:pPr>
            <w:r>
              <w:rPr>
                <w:rFonts w:hint="eastAsia" w:ascii="宋体" w:hAnsi="宋体" w:cs="宋体"/>
                <w:szCs w:val="21"/>
              </w:rPr>
              <w:t xml:space="preserve">总磷总氮分析仪</w:t>
            </w:r>
            <w:r>
              <w:rPr>
                <w:rFonts w:hint="eastAsia" w:ascii="宋体" w:hAnsi="宋体" w:cs="宋体"/>
                <w:szCs w:val="21"/>
              </w:rPr>
            </w:r>
            <w:r/>
          </w:p>
        </w:tc>
        <w:tc>
          <w:tcPr>
            <w:tcW w:w="1843" w:type="dxa"/>
            <w:vAlign w:val="center"/>
            <w:vMerge w:val="continue"/>
            <w:textDirection w:val="lrTb"/>
            <w:noWrap w:val="false"/>
          </w:tcPr>
          <w:p>
            <w:pPr>
              <w:pStyle w:val="1062"/>
              <w:spacing w:line="400" w:lineRule="exact"/>
              <w:widowControl/>
              <w:rPr>
                <w:rFonts w:hint="eastAsia" w:ascii="宋体" w:hAnsi="宋体" w:cs="宋体"/>
                <w:szCs w:val="21"/>
              </w:rPr>
            </w:pPr>
            <w:r>
              <w:rPr>
                <w:rFonts w:hint="eastAsia" w:ascii="宋体" w:hAnsi="宋体" w:cs="宋体"/>
                <w:szCs w:val="21"/>
              </w:rPr>
            </w:r>
            <w:r/>
          </w:p>
        </w:tc>
        <w:tc>
          <w:tcPr>
            <w:tcW w:w="5386" w:type="dxa"/>
            <w:vAlign w:val="center"/>
            <w:vMerge w:val="continue"/>
            <w:textDirection w:val="lrTb"/>
            <w:noWrap w:val="false"/>
          </w:tcPr>
          <w:p>
            <w:pPr>
              <w:pStyle w:val="1062"/>
              <w:ind w:firstLine="420"/>
              <w:spacing w:line="340" w:lineRule="exact"/>
              <w:widowControl/>
              <w:rPr>
                <w:rFonts w:hint="eastAsia" w:ascii="宋体" w:hAnsi="宋体" w:cs="宋体"/>
                <w:szCs w:val="21"/>
              </w:rPr>
            </w:pPr>
            <w:r>
              <w:rPr>
                <w:rFonts w:hint="eastAsia" w:ascii="宋体" w:hAnsi="宋体" w:cs="宋体"/>
                <w:szCs w:val="21"/>
              </w:rPr>
            </w:r>
            <w:r/>
          </w:p>
        </w:tc>
      </w:tr>
      <w:tr>
        <w:trPr>
          <w:trHeight w:val="285"/>
        </w:trPr>
        <w:tc>
          <w:tcPr>
            <w:tcW w:w="593" w:type="dxa"/>
            <w:vAlign w:val="center"/>
            <w:textDirection w:val="lrTb"/>
            <w:noWrap w:val="false"/>
          </w:tcPr>
          <w:p>
            <w:pPr>
              <w:pStyle w:val="1062"/>
              <w:jc w:val="center"/>
              <w:spacing w:line="440" w:lineRule="exact"/>
              <w:widowControl/>
              <w:rPr>
                <w:rFonts w:hint="eastAsia" w:ascii="宋体" w:hAnsi="宋体" w:cs="宋体"/>
                <w:szCs w:val="21"/>
              </w:rPr>
            </w:pPr>
            <w:r>
              <w:rPr>
                <w:rFonts w:hint="eastAsia" w:ascii="宋体" w:hAnsi="宋体" w:cs="宋体"/>
                <w:szCs w:val="21"/>
              </w:rPr>
              <w:t xml:space="preserve">11</w:t>
            </w:r>
            <w:r>
              <w:rPr>
                <w:rFonts w:hint="eastAsia" w:ascii="宋体" w:hAnsi="宋体" w:cs="宋体"/>
                <w:szCs w:val="21"/>
              </w:rPr>
            </w:r>
            <w:r/>
          </w:p>
        </w:tc>
        <w:tc>
          <w:tcPr>
            <w:tcW w:w="1534" w:type="dxa"/>
            <w:vAlign w:val="center"/>
            <w:textDirection w:val="lrTb"/>
            <w:noWrap w:val="false"/>
          </w:tcPr>
          <w:p>
            <w:pPr>
              <w:pStyle w:val="1062"/>
              <w:jc w:val="center"/>
              <w:spacing w:line="340" w:lineRule="exact"/>
              <w:widowControl/>
              <w:rPr>
                <w:rFonts w:hint="eastAsia" w:ascii="宋体" w:hAnsi="宋体" w:cs="宋体"/>
                <w:szCs w:val="21"/>
              </w:rPr>
            </w:pPr>
            <w:r>
              <w:rPr>
                <w:rFonts w:hint="eastAsia" w:ascii="宋体" w:hAnsi="宋体" w:cs="宋体"/>
                <w:szCs w:val="21"/>
              </w:rPr>
              <w:t xml:space="preserve">五参数分析仪</w:t>
            </w:r>
            <w:r>
              <w:rPr>
                <w:rFonts w:hint="eastAsia" w:ascii="宋体" w:hAnsi="宋体" w:cs="宋体"/>
                <w:szCs w:val="21"/>
              </w:rPr>
            </w:r>
            <w:r/>
          </w:p>
        </w:tc>
        <w:tc>
          <w:tcPr>
            <w:tcW w:w="1843" w:type="dxa"/>
            <w:vAlign w:val="center"/>
            <w:textDirection w:val="lrTb"/>
            <w:noWrap w:val="false"/>
          </w:tcPr>
          <w:p>
            <w:pPr>
              <w:pStyle w:val="1062"/>
              <w:ind w:firstLine="105"/>
              <w:spacing w:line="360" w:lineRule="exact"/>
              <w:widowControl/>
              <w:rPr>
                <w:rFonts w:hint="eastAsia" w:ascii="宋体" w:hAnsi="宋体" w:cs="宋体"/>
                <w:szCs w:val="21"/>
              </w:rPr>
            </w:pPr>
            <w:r>
              <w:rPr>
                <w:rFonts w:hint="eastAsia" w:ascii="宋体" w:hAnsi="宋体" w:cs="宋体"/>
                <w:szCs w:val="21"/>
              </w:rPr>
              <w:t xml:space="preserve">1次/月，校正pH</w:t>
            </w:r>
            <w:r>
              <w:rPr>
                <w:rFonts w:hint="eastAsia" w:ascii="宋体" w:hAnsi="宋体" w:cs="宋体"/>
                <w:szCs w:val="21"/>
              </w:rPr>
            </w:r>
            <w:r/>
          </w:p>
          <w:p>
            <w:pPr>
              <w:pStyle w:val="1062"/>
              <w:ind w:firstLine="105"/>
              <w:spacing w:line="360" w:lineRule="exact"/>
              <w:widowControl/>
              <w:rPr>
                <w:rFonts w:hint="eastAsia" w:ascii="宋体" w:hAnsi="宋体" w:cs="宋体"/>
                <w:szCs w:val="21"/>
              </w:rPr>
            </w:pPr>
            <w:r>
              <w:rPr>
                <w:rFonts w:hint="eastAsia" w:ascii="宋体" w:hAnsi="宋体" w:cs="宋体"/>
                <w:szCs w:val="21"/>
              </w:rPr>
              <w:t xml:space="preserve">和溶解氧电极，</w:t>
            </w:r>
            <w:r>
              <w:rPr>
                <w:rFonts w:hint="eastAsia" w:ascii="宋体" w:hAnsi="宋体" w:cs="宋体"/>
                <w:szCs w:val="21"/>
              </w:rPr>
            </w:r>
            <w:r/>
          </w:p>
          <w:p>
            <w:pPr>
              <w:pStyle w:val="1062"/>
              <w:ind w:firstLine="105"/>
              <w:spacing w:line="360" w:lineRule="exact"/>
              <w:widowControl/>
              <w:rPr>
                <w:rFonts w:hint="eastAsia" w:ascii="宋体" w:hAnsi="宋体" w:cs="宋体"/>
                <w:szCs w:val="21"/>
              </w:rPr>
            </w:pPr>
            <w:r>
              <w:rPr>
                <w:rFonts w:hint="eastAsia" w:ascii="宋体" w:hAnsi="宋体" w:cs="宋体"/>
                <w:szCs w:val="21"/>
              </w:rPr>
              <w:t xml:space="preserve">确保数据正常</w:t>
            </w:r>
            <w:r>
              <w:rPr>
                <w:rFonts w:hint="eastAsia" w:ascii="宋体" w:hAnsi="宋体" w:cs="宋体"/>
                <w:szCs w:val="21"/>
              </w:rPr>
            </w:r>
            <w:r/>
          </w:p>
        </w:tc>
        <w:tc>
          <w:tcPr>
            <w:tcW w:w="5386" w:type="dxa"/>
            <w:vAlign w:val="center"/>
            <w:textDirection w:val="lrTb"/>
            <w:noWrap w:val="false"/>
          </w:tcPr>
          <w:p>
            <w:pPr>
              <w:pStyle w:val="1062"/>
              <w:ind w:firstLine="420"/>
              <w:spacing w:line="340" w:lineRule="exact"/>
              <w:widowControl/>
              <w:rPr>
                <w:rFonts w:hint="eastAsia" w:ascii="宋体" w:hAnsi="宋体" w:cs="宋体"/>
                <w:szCs w:val="21"/>
              </w:rPr>
            </w:pPr>
            <w:r>
              <w:rPr>
                <w:rFonts w:hint="eastAsia" w:ascii="宋体" w:hAnsi="宋体" w:cs="宋体"/>
                <w:szCs w:val="21"/>
              </w:rPr>
              <w:t xml:space="preserve">校正pH和溶解氧电极，确保校正数据符合仪器要求。</w:t>
            </w:r>
            <w:r>
              <w:rPr>
                <w:rFonts w:hint="eastAsia" w:ascii="宋体" w:hAnsi="宋体" w:cs="宋体"/>
                <w:szCs w:val="21"/>
              </w:rPr>
            </w:r>
            <w:r/>
          </w:p>
        </w:tc>
      </w:tr>
    </w:tbl>
    <w:p>
      <w:pPr>
        <w:pStyle w:val="1062"/>
        <w:ind w:firstLine="420"/>
        <w:spacing w:line="440" w:lineRule="exact"/>
        <w:widowControl/>
        <w:rPr>
          <w:rFonts w:hint="eastAsia" w:ascii="宋体" w:hAnsi="宋体" w:cs="宋体"/>
          <w:szCs w:val="21"/>
        </w:rPr>
      </w:pPr>
      <w:r>
        <w:rPr>
          <w:rFonts w:hint="eastAsia" w:ascii="宋体" w:hAnsi="宋体" w:cs="宋体"/>
          <w:szCs w:val="21"/>
        </w:rPr>
        <w:t xml:space="preserve">（c）每2月一次</w:t>
      </w:r>
      <w:r>
        <w:rPr>
          <w:rFonts w:hint="eastAsia" w:ascii="宋体" w:hAnsi="宋体" w:cs="宋体"/>
          <w:szCs w:val="21"/>
        </w:rPr>
      </w:r>
      <w:r/>
    </w:p>
    <w:tbl>
      <w:tblPr>
        <w:tblW w:w="9356" w:type="dxa"/>
        <w:tblInd w:w="-1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01"/>
        <w:gridCol w:w="1526"/>
        <w:gridCol w:w="1915"/>
        <w:gridCol w:w="5314"/>
      </w:tblGrid>
      <w:tr>
        <w:trPr>
          <w:trHeight w:val="576"/>
        </w:trPr>
        <w:tc>
          <w:tcPr>
            <w:tcW w:w="601" w:type="dxa"/>
            <w:vAlign w:val="center"/>
            <w:textDirection w:val="lrTb"/>
            <w:noWrap w:val="false"/>
          </w:tcPr>
          <w:p>
            <w:pPr>
              <w:pStyle w:val="1062"/>
              <w:jc w:val="center"/>
              <w:spacing w:line="440" w:lineRule="exact"/>
              <w:widowControl/>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526" w:type="dxa"/>
            <w:vAlign w:val="center"/>
            <w:textDirection w:val="lrTb"/>
            <w:noWrap w:val="false"/>
          </w:tcPr>
          <w:p>
            <w:pPr>
              <w:pStyle w:val="1062"/>
              <w:jc w:val="center"/>
              <w:spacing w:line="440" w:lineRule="exact"/>
              <w:widowControl/>
              <w:rPr>
                <w:rFonts w:hint="eastAsia" w:ascii="宋体" w:hAnsi="宋体" w:cs="宋体"/>
                <w:szCs w:val="21"/>
              </w:rPr>
            </w:pPr>
            <w:r>
              <w:rPr>
                <w:rFonts w:hint="eastAsia" w:ascii="宋体" w:hAnsi="宋体" w:cs="宋体"/>
                <w:szCs w:val="21"/>
              </w:rPr>
              <w:t xml:space="preserve">维护内容</w:t>
            </w:r>
            <w:r>
              <w:rPr>
                <w:rFonts w:hint="eastAsia" w:ascii="宋体" w:hAnsi="宋体" w:cs="宋体"/>
                <w:szCs w:val="21"/>
              </w:rPr>
            </w:r>
            <w:r/>
          </w:p>
        </w:tc>
        <w:tc>
          <w:tcPr>
            <w:tcW w:w="1915" w:type="dxa"/>
            <w:vAlign w:val="center"/>
            <w:textDirection w:val="lrTb"/>
            <w:noWrap w:val="false"/>
          </w:tcPr>
          <w:p>
            <w:pPr>
              <w:pStyle w:val="1062"/>
              <w:jc w:val="center"/>
              <w:spacing w:line="440" w:lineRule="exact"/>
              <w:widowControl/>
              <w:rPr>
                <w:rFonts w:hint="eastAsia" w:ascii="宋体" w:hAnsi="宋体" w:cs="宋体"/>
                <w:szCs w:val="21"/>
              </w:rPr>
            </w:pPr>
            <w:r>
              <w:rPr>
                <w:rFonts w:hint="eastAsia" w:ascii="宋体" w:hAnsi="宋体" w:cs="宋体"/>
                <w:szCs w:val="21"/>
              </w:rPr>
              <w:t xml:space="preserve">维护周期及目标</w:t>
            </w:r>
            <w:r>
              <w:rPr>
                <w:rFonts w:hint="eastAsia" w:ascii="宋体" w:hAnsi="宋体" w:cs="宋体"/>
                <w:szCs w:val="21"/>
              </w:rPr>
            </w:r>
            <w:r/>
          </w:p>
        </w:tc>
        <w:tc>
          <w:tcPr>
            <w:tcW w:w="5314" w:type="dxa"/>
            <w:vAlign w:val="center"/>
            <w:textDirection w:val="lrTb"/>
            <w:noWrap w:val="false"/>
          </w:tcPr>
          <w:p>
            <w:pPr>
              <w:pStyle w:val="1062"/>
              <w:jc w:val="center"/>
              <w:spacing w:line="440" w:lineRule="exact"/>
              <w:widowControl/>
              <w:rPr>
                <w:rFonts w:hint="eastAsia" w:ascii="宋体" w:hAnsi="宋体" w:cs="宋体"/>
                <w:szCs w:val="21"/>
              </w:rPr>
            </w:pPr>
            <w:r>
              <w:rPr>
                <w:rFonts w:hint="eastAsia" w:ascii="宋体" w:hAnsi="宋体" w:cs="宋体"/>
                <w:szCs w:val="21"/>
              </w:rPr>
              <w:t xml:space="preserve">维护要求</w:t>
            </w:r>
            <w:r>
              <w:rPr>
                <w:rFonts w:hint="eastAsia" w:ascii="宋体" w:hAnsi="宋体" w:cs="宋体"/>
                <w:szCs w:val="21"/>
              </w:rPr>
            </w:r>
            <w:r/>
          </w:p>
        </w:tc>
      </w:tr>
      <w:tr>
        <w:trPr>
          <w:trHeight w:val="300"/>
        </w:trPr>
        <w:tc>
          <w:tcPr>
            <w:tcW w:w="601" w:type="dxa"/>
            <w:vAlign w:val="center"/>
            <w:textDirection w:val="lrTb"/>
            <w:noWrap w:val="false"/>
          </w:tcPr>
          <w:p>
            <w:pPr>
              <w:pStyle w:val="1062"/>
              <w:jc w:val="center"/>
              <w:spacing w:line="440" w:lineRule="exact"/>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526" w:type="dxa"/>
            <w:vAlign w:val="center"/>
            <w:textDirection w:val="lrTb"/>
            <w:noWrap w:val="false"/>
          </w:tcPr>
          <w:p>
            <w:pPr>
              <w:pStyle w:val="1062"/>
              <w:jc w:val="center"/>
              <w:spacing w:line="340" w:lineRule="exact"/>
              <w:widowControl/>
              <w:rPr>
                <w:rFonts w:hint="eastAsia" w:ascii="宋体" w:hAnsi="宋体" w:cs="宋体"/>
                <w:szCs w:val="21"/>
              </w:rPr>
            </w:pPr>
            <w:r>
              <w:rPr>
                <w:rFonts w:hint="eastAsia" w:ascii="宋体" w:hAnsi="宋体" w:cs="宋体"/>
                <w:szCs w:val="21"/>
              </w:rPr>
              <w:t xml:space="preserve">采水系统维护</w:t>
            </w:r>
            <w:r>
              <w:rPr>
                <w:rFonts w:hint="eastAsia" w:ascii="宋体" w:hAnsi="宋体" w:cs="宋体"/>
                <w:szCs w:val="21"/>
              </w:rPr>
            </w:r>
            <w:r/>
          </w:p>
        </w:tc>
        <w:tc>
          <w:tcPr>
            <w:tcW w:w="1915" w:type="dxa"/>
            <w:vAlign w:val="center"/>
            <w:textDirection w:val="lrTb"/>
            <w:noWrap w:val="false"/>
          </w:tcPr>
          <w:p>
            <w:pPr>
              <w:pStyle w:val="1062"/>
              <w:ind w:left="105"/>
              <w:spacing w:line="340" w:lineRule="exact"/>
              <w:widowControl/>
              <w:rPr>
                <w:rFonts w:hint="eastAsia" w:ascii="宋体" w:hAnsi="宋体" w:cs="宋体"/>
                <w:szCs w:val="21"/>
              </w:rPr>
            </w:pPr>
            <w:r>
              <w:rPr>
                <w:rFonts w:hint="eastAsia" w:ascii="宋体" w:hAnsi="宋体" w:cs="宋体"/>
                <w:szCs w:val="21"/>
              </w:rPr>
              <w:t xml:space="preserve">根据不同水期，适当调整，保证采水系统正常运行</w:t>
            </w:r>
            <w:r>
              <w:rPr>
                <w:rFonts w:hint="eastAsia" w:ascii="宋体" w:hAnsi="宋体" w:cs="宋体"/>
                <w:szCs w:val="21"/>
              </w:rPr>
            </w:r>
            <w:r/>
          </w:p>
        </w:tc>
        <w:tc>
          <w:tcPr>
            <w:tcW w:w="5314" w:type="dxa"/>
            <w:vAlign w:val="center"/>
            <w:textDirection w:val="lrTb"/>
            <w:noWrap w:val="false"/>
          </w:tcPr>
          <w:p>
            <w:pPr>
              <w:pStyle w:val="1062"/>
              <w:ind w:firstLine="420"/>
              <w:spacing w:line="360" w:lineRule="exact"/>
              <w:widowControl/>
              <w:rPr>
                <w:rFonts w:hint="eastAsia" w:ascii="宋体" w:hAnsi="宋体" w:cs="宋体"/>
                <w:szCs w:val="21"/>
              </w:rPr>
            </w:pPr>
            <w:r>
              <w:rPr>
                <w:rFonts w:hint="eastAsia" w:ascii="宋体" w:hAnsi="宋体" w:cs="宋体"/>
                <w:szCs w:val="21"/>
              </w:rPr>
              <w:t xml:space="preserve">对季节性断流、河道改变明显的断面水质自动站采水系统进行加固、调整采水泵。</w:t>
            </w:r>
            <w:r>
              <w:rPr>
                <w:rFonts w:hint="eastAsia" w:ascii="宋体" w:hAnsi="宋体" w:cs="宋体"/>
                <w:szCs w:val="21"/>
              </w:rPr>
            </w:r>
            <w:r/>
          </w:p>
        </w:tc>
      </w:tr>
      <w:tr>
        <w:trPr>
          <w:trHeight w:val="285"/>
        </w:trPr>
        <w:tc>
          <w:tcPr>
            <w:tcW w:w="601" w:type="dxa"/>
            <w:vAlign w:val="center"/>
            <w:vMerge w:val="restart"/>
            <w:textDirection w:val="lrTb"/>
            <w:noWrap w:val="false"/>
          </w:tcPr>
          <w:p>
            <w:pPr>
              <w:pStyle w:val="1062"/>
              <w:jc w:val="center"/>
              <w:spacing w:line="440" w:lineRule="exact"/>
              <w:widowControl/>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526" w:type="dxa"/>
            <w:vAlign w:val="center"/>
            <w:vMerge w:val="restart"/>
            <w:textDirection w:val="lrTb"/>
            <w:noWrap w:val="false"/>
          </w:tcPr>
          <w:p>
            <w:pPr>
              <w:pStyle w:val="1062"/>
              <w:jc w:val="center"/>
              <w:spacing w:line="340" w:lineRule="exact"/>
              <w:widowControl/>
              <w:rPr>
                <w:rFonts w:hint="eastAsia" w:ascii="宋体" w:hAnsi="宋体" w:cs="宋体"/>
                <w:szCs w:val="21"/>
              </w:rPr>
            </w:pPr>
            <w:r>
              <w:rPr>
                <w:rFonts w:hint="eastAsia" w:ascii="宋体" w:hAnsi="宋体" w:cs="宋体"/>
                <w:szCs w:val="21"/>
              </w:rPr>
              <w:t xml:space="preserve">室内管路清洗</w:t>
            </w:r>
            <w:r>
              <w:rPr>
                <w:rFonts w:hint="eastAsia" w:ascii="宋体" w:hAnsi="宋体" w:cs="宋体"/>
                <w:szCs w:val="21"/>
              </w:rPr>
            </w:r>
            <w:r/>
          </w:p>
        </w:tc>
        <w:tc>
          <w:tcPr>
            <w:tcW w:w="1915" w:type="dxa"/>
            <w:vAlign w:val="center"/>
            <w:vMerge w:val="restart"/>
            <w:textDirection w:val="lrTb"/>
            <w:noWrap w:val="false"/>
          </w:tcPr>
          <w:p>
            <w:pPr>
              <w:pStyle w:val="1062"/>
              <w:spacing w:line="340" w:lineRule="exact"/>
              <w:widowControl/>
              <w:rPr>
                <w:rFonts w:hint="eastAsia" w:ascii="宋体" w:hAnsi="宋体" w:cs="宋体"/>
                <w:szCs w:val="21"/>
              </w:rPr>
            </w:pPr>
            <w:r>
              <w:rPr>
                <w:rFonts w:hint="eastAsia" w:ascii="宋体" w:hAnsi="宋体" w:cs="宋体"/>
                <w:szCs w:val="21"/>
              </w:rPr>
              <w:t xml:space="preserve">1次/2月，确保管路透明，无泥沙藻类附着</w:t>
            </w:r>
            <w:r>
              <w:rPr>
                <w:rFonts w:hint="eastAsia" w:ascii="宋体" w:hAnsi="宋体" w:cs="宋体"/>
                <w:szCs w:val="21"/>
              </w:rPr>
            </w:r>
            <w:r/>
          </w:p>
        </w:tc>
        <w:tc>
          <w:tcPr>
            <w:tcW w:w="5314" w:type="dxa"/>
            <w:vAlign w:val="center"/>
            <w:textDirection w:val="lrTb"/>
            <w:noWrap w:val="false"/>
          </w:tcPr>
          <w:p>
            <w:pPr>
              <w:pStyle w:val="1062"/>
              <w:ind w:firstLine="420"/>
              <w:spacing w:line="360" w:lineRule="exact"/>
              <w:widowControl/>
              <w:rPr>
                <w:rFonts w:hint="eastAsia" w:ascii="宋体" w:hAnsi="宋体" w:cs="宋体"/>
                <w:szCs w:val="21"/>
              </w:rPr>
            </w:pPr>
            <w:r>
              <w:rPr>
                <w:rFonts w:hint="eastAsia" w:ascii="宋体" w:hAnsi="宋体" w:cs="宋体"/>
                <w:szCs w:val="21"/>
              </w:rPr>
              <w:t xml:space="preserve">手动拆卸阀门、弯头、过滤网和样水杯等部件，用试管刷清洗，清洗后原样装回。</w:t>
            </w:r>
            <w:r>
              <w:rPr>
                <w:rFonts w:hint="eastAsia" w:ascii="宋体" w:hAnsi="宋体" w:cs="宋体"/>
                <w:szCs w:val="21"/>
              </w:rPr>
            </w:r>
            <w:r/>
          </w:p>
        </w:tc>
      </w:tr>
      <w:tr>
        <w:trPr>
          <w:trHeight w:val="300"/>
        </w:trPr>
        <w:tc>
          <w:tcPr>
            <w:tcW w:w="601" w:type="dxa"/>
            <w:vAlign w:val="center"/>
            <w:vMerge w:val="continue"/>
            <w:textDirection w:val="lrTb"/>
            <w:noWrap w:val="false"/>
          </w:tcPr>
          <w:p>
            <w:pPr>
              <w:pStyle w:val="1062"/>
              <w:ind w:firstLine="420"/>
              <w:jc w:val="center"/>
              <w:spacing w:line="440" w:lineRule="exact"/>
              <w:widowControl/>
              <w:rPr>
                <w:rFonts w:hint="eastAsia" w:ascii="宋体" w:hAnsi="宋体" w:cs="宋体"/>
                <w:szCs w:val="21"/>
              </w:rPr>
            </w:pPr>
            <w:r>
              <w:rPr>
                <w:rFonts w:hint="eastAsia" w:ascii="宋体" w:hAnsi="宋体" w:cs="宋体"/>
                <w:szCs w:val="21"/>
              </w:rPr>
            </w:r>
            <w:r/>
          </w:p>
        </w:tc>
        <w:tc>
          <w:tcPr>
            <w:tcW w:w="1526" w:type="dxa"/>
            <w:vAlign w:val="center"/>
            <w:vMerge w:val="continue"/>
            <w:textDirection w:val="lrTb"/>
            <w:noWrap w:val="false"/>
          </w:tcPr>
          <w:p>
            <w:pPr>
              <w:pStyle w:val="1062"/>
              <w:ind w:firstLine="420"/>
              <w:spacing w:line="440" w:lineRule="exact"/>
              <w:widowControl/>
              <w:rPr>
                <w:rFonts w:hint="eastAsia" w:ascii="宋体" w:hAnsi="宋体" w:cs="宋体"/>
                <w:szCs w:val="21"/>
              </w:rPr>
            </w:pPr>
            <w:r>
              <w:rPr>
                <w:rFonts w:hint="eastAsia" w:ascii="宋体" w:hAnsi="宋体" w:cs="宋体"/>
                <w:szCs w:val="21"/>
              </w:rPr>
            </w:r>
            <w:r/>
          </w:p>
        </w:tc>
        <w:tc>
          <w:tcPr>
            <w:tcW w:w="1915" w:type="dxa"/>
            <w:vAlign w:val="center"/>
            <w:vMerge w:val="continue"/>
            <w:textDirection w:val="lrTb"/>
            <w:noWrap w:val="false"/>
          </w:tcPr>
          <w:p>
            <w:pPr>
              <w:pStyle w:val="1062"/>
              <w:ind w:firstLine="420"/>
              <w:spacing w:line="400" w:lineRule="exact"/>
              <w:widowControl/>
              <w:rPr>
                <w:rFonts w:hint="eastAsia" w:ascii="宋体" w:hAnsi="宋体" w:cs="宋体"/>
                <w:szCs w:val="21"/>
              </w:rPr>
            </w:pPr>
            <w:r>
              <w:rPr>
                <w:rFonts w:hint="eastAsia" w:ascii="宋体" w:hAnsi="宋体" w:cs="宋体"/>
                <w:szCs w:val="21"/>
              </w:rPr>
            </w:r>
            <w:r/>
          </w:p>
        </w:tc>
        <w:tc>
          <w:tcPr>
            <w:tcW w:w="5314" w:type="dxa"/>
            <w:vAlign w:val="center"/>
            <w:textDirection w:val="lrTb"/>
            <w:noWrap w:val="false"/>
          </w:tcPr>
          <w:p>
            <w:pPr>
              <w:pStyle w:val="1062"/>
              <w:ind w:firstLine="420"/>
              <w:spacing w:line="360" w:lineRule="exact"/>
              <w:widowControl/>
              <w:rPr>
                <w:rFonts w:hint="eastAsia" w:ascii="宋体" w:hAnsi="宋体" w:cs="宋体"/>
                <w:szCs w:val="21"/>
              </w:rPr>
            </w:pPr>
            <w:r>
              <w:rPr>
                <w:rFonts w:hint="eastAsia" w:ascii="宋体" w:hAnsi="宋体" w:cs="宋体"/>
                <w:szCs w:val="21"/>
              </w:rPr>
              <w:t xml:space="preserve">检查蠕动泵进水塑胶软管脏污情况，必要的情况更换。</w:t>
            </w:r>
            <w:r>
              <w:rPr>
                <w:rFonts w:hint="eastAsia" w:ascii="宋体" w:hAnsi="宋体" w:cs="宋体"/>
                <w:szCs w:val="21"/>
              </w:rPr>
            </w:r>
            <w:r/>
          </w:p>
        </w:tc>
      </w:tr>
      <w:tr>
        <w:trPr>
          <w:trHeight w:val="285"/>
        </w:trPr>
        <w:tc>
          <w:tcPr>
            <w:tcW w:w="601" w:type="dxa"/>
            <w:vAlign w:val="center"/>
            <w:vMerge w:val="restart"/>
            <w:textDirection w:val="lrTb"/>
            <w:noWrap w:val="false"/>
          </w:tcPr>
          <w:p>
            <w:pPr>
              <w:pStyle w:val="1062"/>
              <w:jc w:val="center"/>
              <w:spacing w:line="440" w:lineRule="exact"/>
              <w:widowControl/>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526" w:type="dxa"/>
            <w:vAlign w:val="center"/>
            <w:vMerge w:val="restart"/>
            <w:textDirection w:val="lrTb"/>
            <w:noWrap w:val="false"/>
          </w:tcPr>
          <w:p>
            <w:pPr>
              <w:pStyle w:val="1062"/>
              <w:jc w:val="center"/>
              <w:spacing w:line="340" w:lineRule="exact"/>
              <w:widowControl/>
              <w:rPr>
                <w:rFonts w:hint="eastAsia" w:ascii="宋体" w:hAnsi="宋体" w:cs="宋体"/>
                <w:szCs w:val="21"/>
              </w:rPr>
            </w:pPr>
            <w:r>
              <w:rPr>
                <w:rFonts w:hint="eastAsia" w:ascii="宋体" w:hAnsi="宋体" w:cs="宋体"/>
                <w:szCs w:val="21"/>
              </w:rPr>
              <w:t xml:space="preserve">电动球阀</w:t>
            </w:r>
            <w:r>
              <w:rPr>
                <w:rFonts w:hint="eastAsia" w:ascii="宋体" w:hAnsi="宋体" w:cs="宋体"/>
                <w:szCs w:val="21"/>
              </w:rPr>
            </w:r>
            <w:r/>
          </w:p>
          <w:p>
            <w:pPr>
              <w:pStyle w:val="1062"/>
              <w:jc w:val="center"/>
              <w:spacing w:line="340" w:lineRule="exact"/>
              <w:widowControl/>
              <w:rPr>
                <w:rFonts w:hint="eastAsia" w:ascii="宋体" w:hAnsi="宋体" w:cs="宋体"/>
                <w:szCs w:val="21"/>
              </w:rPr>
            </w:pPr>
            <w:r>
              <w:rPr>
                <w:rFonts w:hint="eastAsia" w:ascii="宋体" w:hAnsi="宋体" w:cs="宋体"/>
                <w:szCs w:val="21"/>
              </w:rPr>
              <w:t xml:space="preserve">清洗检查</w:t>
            </w:r>
            <w:r>
              <w:rPr>
                <w:rFonts w:hint="eastAsia" w:ascii="宋体" w:hAnsi="宋体" w:cs="宋体"/>
                <w:szCs w:val="21"/>
              </w:rPr>
            </w:r>
            <w:r/>
          </w:p>
        </w:tc>
        <w:tc>
          <w:tcPr>
            <w:tcW w:w="1915" w:type="dxa"/>
            <w:vAlign w:val="center"/>
            <w:vMerge w:val="restart"/>
            <w:textDirection w:val="lrTb"/>
            <w:noWrap w:val="false"/>
          </w:tcPr>
          <w:p>
            <w:pPr>
              <w:pStyle w:val="1062"/>
              <w:ind w:firstLine="105"/>
              <w:spacing w:line="340" w:lineRule="exact"/>
              <w:widowControl/>
              <w:rPr>
                <w:rFonts w:hint="eastAsia" w:ascii="宋体" w:hAnsi="宋体" w:cs="宋体"/>
                <w:szCs w:val="21"/>
              </w:rPr>
            </w:pPr>
            <w:r>
              <w:rPr>
                <w:rFonts w:hint="eastAsia" w:ascii="宋体" w:hAnsi="宋体" w:cs="宋体"/>
                <w:szCs w:val="21"/>
              </w:rPr>
              <w:t xml:space="preserve">1次/2月，确保清洗</w:t>
            </w:r>
            <w:r>
              <w:rPr>
                <w:rFonts w:hint="eastAsia" w:ascii="宋体" w:hAnsi="宋体" w:cs="宋体"/>
                <w:szCs w:val="21"/>
              </w:rPr>
            </w:r>
            <w:r/>
          </w:p>
          <w:p>
            <w:pPr>
              <w:pStyle w:val="1062"/>
              <w:ind w:firstLine="105"/>
              <w:spacing w:line="340" w:lineRule="exact"/>
              <w:widowControl/>
              <w:rPr>
                <w:rFonts w:hint="eastAsia" w:ascii="宋体" w:hAnsi="宋体" w:cs="宋体"/>
                <w:szCs w:val="21"/>
              </w:rPr>
            </w:pPr>
            <w:r>
              <w:rPr>
                <w:rFonts w:hint="eastAsia" w:ascii="宋体" w:hAnsi="宋体" w:cs="宋体"/>
                <w:szCs w:val="21"/>
              </w:rPr>
              <w:t xml:space="preserve">后电动球阀吸合</w:t>
            </w:r>
            <w:r>
              <w:rPr>
                <w:rFonts w:hint="eastAsia" w:ascii="宋体" w:hAnsi="宋体" w:cs="宋体"/>
                <w:szCs w:val="21"/>
              </w:rPr>
            </w:r>
            <w:r/>
          </w:p>
          <w:p>
            <w:pPr>
              <w:pStyle w:val="1062"/>
              <w:ind w:firstLine="105"/>
              <w:spacing w:line="340" w:lineRule="exact"/>
              <w:widowControl/>
              <w:rPr>
                <w:rFonts w:hint="eastAsia" w:ascii="宋体" w:hAnsi="宋体" w:cs="宋体"/>
                <w:szCs w:val="21"/>
              </w:rPr>
            </w:pPr>
            <w:r>
              <w:rPr>
                <w:rFonts w:hint="eastAsia" w:ascii="宋体" w:hAnsi="宋体" w:cs="宋体"/>
                <w:szCs w:val="21"/>
              </w:rPr>
              <w:t xml:space="preserve">自如，无堵塞和渗漏</w:t>
            </w:r>
            <w:r>
              <w:rPr>
                <w:rFonts w:hint="eastAsia" w:ascii="宋体" w:hAnsi="宋体" w:cs="宋体"/>
                <w:szCs w:val="21"/>
              </w:rPr>
            </w:r>
            <w:r/>
          </w:p>
        </w:tc>
        <w:tc>
          <w:tcPr>
            <w:tcW w:w="5314" w:type="dxa"/>
            <w:vAlign w:val="center"/>
            <w:textDirection w:val="lrTb"/>
            <w:noWrap w:val="false"/>
          </w:tcPr>
          <w:p>
            <w:pPr>
              <w:pStyle w:val="1062"/>
              <w:ind w:firstLine="420"/>
              <w:spacing w:line="360" w:lineRule="exact"/>
              <w:widowControl/>
              <w:rPr>
                <w:rFonts w:hint="eastAsia" w:ascii="宋体" w:hAnsi="宋体" w:cs="宋体"/>
                <w:szCs w:val="21"/>
              </w:rPr>
            </w:pPr>
            <w:r>
              <w:rPr>
                <w:rFonts w:hint="eastAsia" w:ascii="宋体" w:hAnsi="宋体" w:cs="宋体"/>
                <w:szCs w:val="21"/>
              </w:rPr>
              <w:t xml:space="preserve">将电动球阀手动拆下，用试管刷清洗后，将电动球阀装回管路。</w:t>
            </w:r>
            <w:r>
              <w:rPr>
                <w:rFonts w:hint="eastAsia" w:ascii="宋体" w:hAnsi="宋体" w:cs="宋体"/>
                <w:szCs w:val="21"/>
              </w:rPr>
            </w:r>
            <w:r/>
          </w:p>
        </w:tc>
      </w:tr>
      <w:tr>
        <w:trPr>
          <w:trHeight w:val="600"/>
        </w:trPr>
        <w:tc>
          <w:tcPr>
            <w:tcW w:w="601" w:type="dxa"/>
            <w:vAlign w:val="center"/>
            <w:vMerge w:val="continue"/>
            <w:textDirection w:val="lrTb"/>
            <w:noWrap w:val="false"/>
          </w:tcPr>
          <w:p>
            <w:pPr>
              <w:pStyle w:val="1062"/>
              <w:ind w:firstLine="420"/>
              <w:jc w:val="center"/>
              <w:spacing w:line="440" w:lineRule="exact"/>
              <w:widowControl/>
              <w:rPr>
                <w:rFonts w:hint="eastAsia" w:ascii="宋体" w:hAnsi="宋体" w:cs="宋体"/>
                <w:szCs w:val="21"/>
              </w:rPr>
            </w:pPr>
            <w:r>
              <w:rPr>
                <w:rFonts w:hint="eastAsia" w:ascii="宋体" w:hAnsi="宋体" w:cs="宋体"/>
                <w:szCs w:val="21"/>
              </w:rPr>
            </w:r>
            <w:r/>
          </w:p>
        </w:tc>
        <w:tc>
          <w:tcPr>
            <w:tcW w:w="1526" w:type="dxa"/>
            <w:vAlign w:val="center"/>
            <w:vMerge w:val="continue"/>
            <w:textDirection w:val="lrTb"/>
            <w:noWrap w:val="false"/>
          </w:tcPr>
          <w:p>
            <w:pPr>
              <w:pStyle w:val="1062"/>
              <w:ind w:firstLine="420"/>
              <w:jc w:val="center"/>
              <w:spacing w:line="440" w:lineRule="exact"/>
              <w:widowControl/>
              <w:rPr>
                <w:rFonts w:hint="eastAsia" w:ascii="宋体" w:hAnsi="宋体" w:cs="宋体"/>
                <w:szCs w:val="21"/>
              </w:rPr>
            </w:pPr>
            <w:r>
              <w:rPr>
                <w:rFonts w:hint="eastAsia" w:ascii="宋体" w:hAnsi="宋体" w:cs="宋体"/>
                <w:szCs w:val="21"/>
              </w:rPr>
            </w:r>
            <w:r/>
          </w:p>
        </w:tc>
        <w:tc>
          <w:tcPr>
            <w:tcW w:w="1915" w:type="dxa"/>
            <w:vAlign w:val="center"/>
            <w:vMerge w:val="continue"/>
            <w:textDirection w:val="lrTb"/>
            <w:noWrap w:val="false"/>
          </w:tcPr>
          <w:p>
            <w:pPr>
              <w:pStyle w:val="1062"/>
              <w:spacing w:line="340" w:lineRule="exact"/>
              <w:widowControl/>
              <w:rPr>
                <w:rFonts w:hint="eastAsia" w:ascii="宋体" w:hAnsi="宋体" w:cs="宋体"/>
                <w:szCs w:val="21"/>
              </w:rPr>
            </w:pPr>
            <w:r>
              <w:rPr>
                <w:rFonts w:hint="eastAsia" w:ascii="宋体" w:hAnsi="宋体" w:cs="宋体"/>
                <w:szCs w:val="21"/>
              </w:rPr>
            </w:r>
            <w:r/>
          </w:p>
        </w:tc>
        <w:tc>
          <w:tcPr>
            <w:tcW w:w="5314" w:type="dxa"/>
            <w:vAlign w:val="center"/>
            <w:textDirection w:val="lrTb"/>
            <w:noWrap w:val="false"/>
          </w:tcPr>
          <w:p>
            <w:pPr>
              <w:pStyle w:val="1062"/>
              <w:ind w:firstLine="420"/>
              <w:spacing w:line="360" w:lineRule="exact"/>
              <w:widowControl/>
              <w:rPr>
                <w:rFonts w:hint="eastAsia" w:ascii="宋体" w:hAnsi="宋体" w:cs="宋体"/>
                <w:szCs w:val="21"/>
              </w:rPr>
            </w:pPr>
            <w:r>
              <w:rPr>
                <w:rFonts w:hint="eastAsia" w:ascii="宋体" w:hAnsi="宋体" w:cs="宋体"/>
                <w:szCs w:val="21"/>
              </w:rPr>
              <w:t xml:space="preserve">开启组态单阀测试程序，单独控制阀门开关，检查阀门开关时间是否符合要求（10s以内）。</w:t>
            </w:r>
            <w:r>
              <w:rPr>
                <w:rFonts w:hint="eastAsia" w:ascii="宋体" w:hAnsi="宋体" w:cs="宋体"/>
                <w:szCs w:val="21"/>
              </w:rPr>
            </w:r>
            <w:r/>
          </w:p>
        </w:tc>
      </w:tr>
      <w:tr>
        <w:trPr>
          <w:trHeight w:val="300"/>
        </w:trPr>
        <w:tc>
          <w:tcPr>
            <w:tcW w:w="601" w:type="dxa"/>
            <w:vAlign w:val="center"/>
            <w:vMerge w:val="continue"/>
            <w:textDirection w:val="lrTb"/>
            <w:noWrap w:val="false"/>
          </w:tcPr>
          <w:p>
            <w:pPr>
              <w:pStyle w:val="1062"/>
              <w:ind w:firstLine="420"/>
              <w:jc w:val="center"/>
              <w:spacing w:line="440" w:lineRule="exact"/>
              <w:widowControl/>
              <w:rPr>
                <w:rFonts w:hint="eastAsia" w:ascii="宋体" w:hAnsi="宋体" w:cs="宋体"/>
                <w:szCs w:val="21"/>
              </w:rPr>
            </w:pPr>
            <w:r>
              <w:rPr>
                <w:rFonts w:hint="eastAsia" w:ascii="宋体" w:hAnsi="宋体" w:cs="宋体"/>
                <w:szCs w:val="21"/>
              </w:rPr>
            </w:r>
            <w:r/>
          </w:p>
        </w:tc>
        <w:tc>
          <w:tcPr>
            <w:tcW w:w="1526" w:type="dxa"/>
            <w:vAlign w:val="center"/>
            <w:vMerge w:val="continue"/>
            <w:textDirection w:val="lrTb"/>
            <w:noWrap w:val="false"/>
          </w:tcPr>
          <w:p>
            <w:pPr>
              <w:pStyle w:val="1062"/>
              <w:ind w:firstLine="420"/>
              <w:jc w:val="center"/>
              <w:spacing w:line="440" w:lineRule="exact"/>
              <w:widowControl/>
              <w:rPr>
                <w:rFonts w:hint="eastAsia" w:ascii="宋体" w:hAnsi="宋体" w:cs="宋体"/>
                <w:szCs w:val="21"/>
              </w:rPr>
            </w:pPr>
            <w:r>
              <w:rPr>
                <w:rFonts w:hint="eastAsia" w:ascii="宋体" w:hAnsi="宋体" w:cs="宋体"/>
                <w:szCs w:val="21"/>
              </w:rPr>
            </w:r>
            <w:r/>
          </w:p>
        </w:tc>
        <w:tc>
          <w:tcPr>
            <w:tcW w:w="1915" w:type="dxa"/>
            <w:vAlign w:val="center"/>
            <w:vMerge w:val="continue"/>
            <w:textDirection w:val="lrTb"/>
            <w:noWrap w:val="false"/>
          </w:tcPr>
          <w:p>
            <w:pPr>
              <w:pStyle w:val="1062"/>
              <w:spacing w:line="340" w:lineRule="exact"/>
              <w:widowControl/>
              <w:rPr>
                <w:rFonts w:hint="eastAsia" w:ascii="宋体" w:hAnsi="宋体" w:cs="宋体"/>
                <w:szCs w:val="21"/>
              </w:rPr>
            </w:pPr>
            <w:r>
              <w:rPr>
                <w:rFonts w:hint="eastAsia" w:ascii="宋体" w:hAnsi="宋体" w:cs="宋体"/>
                <w:szCs w:val="21"/>
              </w:rPr>
            </w:r>
            <w:r/>
          </w:p>
        </w:tc>
        <w:tc>
          <w:tcPr>
            <w:tcW w:w="5314" w:type="dxa"/>
            <w:vAlign w:val="center"/>
            <w:textDirection w:val="lrTb"/>
            <w:noWrap w:val="false"/>
          </w:tcPr>
          <w:p>
            <w:pPr>
              <w:pStyle w:val="1062"/>
              <w:ind w:firstLine="420"/>
              <w:spacing w:line="360" w:lineRule="exact"/>
              <w:widowControl/>
              <w:rPr>
                <w:rFonts w:hint="eastAsia" w:ascii="宋体" w:hAnsi="宋体" w:cs="宋体"/>
                <w:szCs w:val="21"/>
              </w:rPr>
            </w:pPr>
            <w:r>
              <w:rPr>
                <w:rFonts w:hint="eastAsia" w:ascii="宋体" w:hAnsi="宋体" w:cs="宋体"/>
                <w:szCs w:val="21"/>
              </w:rPr>
              <w:t xml:space="preserve">必要的情况替换电动球阀。</w:t>
            </w:r>
            <w:r>
              <w:rPr>
                <w:rFonts w:hint="eastAsia" w:ascii="宋体" w:hAnsi="宋体" w:cs="宋体"/>
                <w:szCs w:val="21"/>
              </w:rPr>
            </w:r>
            <w:r/>
          </w:p>
        </w:tc>
      </w:tr>
      <w:tr>
        <w:trPr>
          <w:trHeight w:val="570"/>
        </w:trPr>
        <w:tc>
          <w:tcPr>
            <w:tcW w:w="601" w:type="dxa"/>
            <w:vAlign w:val="center"/>
            <w:vMerge w:val="restart"/>
            <w:textDirection w:val="lrTb"/>
            <w:noWrap w:val="false"/>
          </w:tcPr>
          <w:p>
            <w:pPr>
              <w:pStyle w:val="1062"/>
              <w:jc w:val="center"/>
              <w:spacing w:line="440" w:lineRule="exact"/>
              <w:widowControl/>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526" w:type="dxa"/>
            <w:vAlign w:val="center"/>
            <w:vMerge w:val="restart"/>
            <w:textDirection w:val="lrTb"/>
            <w:noWrap w:val="false"/>
          </w:tcPr>
          <w:p>
            <w:pPr>
              <w:pStyle w:val="1062"/>
              <w:jc w:val="center"/>
              <w:spacing w:line="440" w:lineRule="exact"/>
              <w:widowControl/>
              <w:rPr>
                <w:rFonts w:hint="eastAsia" w:ascii="宋体" w:hAnsi="宋体" w:cs="宋体"/>
                <w:szCs w:val="21"/>
              </w:rPr>
            </w:pPr>
            <w:r>
              <w:rPr>
                <w:rFonts w:hint="eastAsia" w:ascii="宋体" w:hAnsi="宋体" w:cs="宋体"/>
                <w:szCs w:val="21"/>
              </w:rPr>
              <w:t xml:space="preserve">单向阀清洗</w:t>
            </w:r>
            <w:r>
              <w:rPr>
                <w:rFonts w:hint="eastAsia" w:ascii="宋体" w:hAnsi="宋体" w:cs="宋体"/>
                <w:szCs w:val="21"/>
              </w:rPr>
            </w:r>
            <w:r/>
          </w:p>
        </w:tc>
        <w:tc>
          <w:tcPr>
            <w:tcW w:w="1915" w:type="dxa"/>
            <w:vAlign w:val="center"/>
            <w:vMerge w:val="restart"/>
            <w:textDirection w:val="lrTb"/>
            <w:noWrap w:val="false"/>
          </w:tcPr>
          <w:p>
            <w:pPr>
              <w:pStyle w:val="1062"/>
              <w:ind w:firstLine="105"/>
              <w:spacing w:line="340" w:lineRule="exact"/>
              <w:widowControl/>
              <w:rPr>
                <w:rFonts w:hint="eastAsia" w:ascii="宋体" w:hAnsi="宋体" w:cs="宋体"/>
                <w:szCs w:val="21"/>
              </w:rPr>
            </w:pPr>
            <w:r>
              <w:rPr>
                <w:rFonts w:hint="eastAsia" w:ascii="宋体" w:hAnsi="宋体" w:cs="宋体"/>
                <w:szCs w:val="21"/>
              </w:rPr>
              <w:t xml:space="preserve">1次/2月，确保清</w:t>
            </w:r>
            <w:r>
              <w:rPr>
                <w:rFonts w:hint="eastAsia" w:ascii="宋体" w:hAnsi="宋体" w:cs="宋体"/>
                <w:szCs w:val="21"/>
              </w:rPr>
            </w:r>
            <w:r/>
          </w:p>
          <w:p>
            <w:pPr>
              <w:pStyle w:val="1062"/>
              <w:ind w:firstLine="105"/>
              <w:spacing w:line="340" w:lineRule="exact"/>
              <w:widowControl/>
              <w:rPr>
                <w:rFonts w:hint="eastAsia" w:ascii="宋体" w:hAnsi="宋体" w:cs="宋体"/>
                <w:szCs w:val="21"/>
              </w:rPr>
            </w:pPr>
            <w:r>
              <w:rPr>
                <w:rFonts w:hint="eastAsia" w:ascii="宋体" w:hAnsi="宋体" w:cs="宋体"/>
                <w:szCs w:val="21"/>
              </w:rPr>
              <w:t xml:space="preserve">洗后电动球阀吸</w:t>
            </w:r>
            <w:r>
              <w:rPr>
                <w:rFonts w:hint="eastAsia" w:ascii="宋体" w:hAnsi="宋体" w:cs="宋体"/>
                <w:szCs w:val="21"/>
              </w:rPr>
            </w:r>
            <w:r/>
          </w:p>
          <w:p>
            <w:pPr>
              <w:pStyle w:val="1062"/>
              <w:ind w:left="105"/>
              <w:spacing w:line="340" w:lineRule="exact"/>
              <w:widowControl/>
              <w:rPr>
                <w:rFonts w:hint="eastAsia" w:ascii="宋体" w:hAnsi="宋体" w:cs="宋体"/>
                <w:szCs w:val="21"/>
              </w:rPr>
            </w:pPr>
            <w:r>
              <w:rPr>
                <w:rFonts w:hint="eastAsia" w:ascii="宋体" w:hAnsi="宋体" w:cs="宋体"/>
                <w:szCs w:val="21"/>
              </w:rPr>
              <w:t xml:space="preserve">合自如，无堵塞和渗漏</w:t>
            </w:r>
            <w:r>
              <w:rPr>
                <w:rFonts w:hint="eastAsia" w:ascii="宋体" w:hAnsi="宋体" w:cs="宋体"/>
                <w:szCs w:val="21"/>
              </w:rPr>
            </w:r>
            <w:r/>
          </w:p>
        </w:tc>
        <w:tc>
          <w:tcPr>
            <w:tcW w:w="5314" w:type="dxa"/>
            <w:vAlign w:val="center"/>
            <w:textDirection w:val="lrTb"/>
            <w:noWrap w:val="false"/>
          </w:tcPr>
          <w:p>
            <w:pPr>
              <w:pStyle w:val="1062"/>
              <w:ind w:firstLine="420"/>
              <w:spacing w:line="360" w:lineRule="exact"/>
              <w:widowControl/>
              <w:rPr>
                <w:rFonts w:hint="eastAsia" w:ascii="宋体" w:hAnsi="宋体" w:cs="宋体"/>
                <w:szCs w:val="21"/>
              </w:rPr>
            </w:pPr>
            <w:r>
              <w:rPr>
                <w:rFonts w:hint="eastAsia" w:ascii="宋体" w:hAnsi="宋体" w:cs="宋体"/>
                <w:szCs w:val="21"/>
              </w:rPr>
              <w:t xml:space="preserve">拆下单向阀，用试管刷清洗单向阀阀体及密封橡胶上附着的脏污物，检查密封性是否完好后，原样装回管路。</w:t>
            </w:r>
            <w:r>
              <w:rPr>
                <w:rFonts w:hint="eastAsia" w:ascii="宋体" w:hAnsi="宋体" w:cs="宋体"/>
                <w:szCs w:val="21"/>
              </w:rPr>
            </w:r>
            <w:r/>
          </w:p>
        </w:tc>
      </w:tr>
      <w:tr>
        <w:trPr>
          <w:trHeight w:val="300"/>
        </w:trPr>
        <w:tc>
          <w:tcPr>
            <w:tcW w:w="601" w:type="dxa"/>
            <w:vAlign w:val="center"/>
            <w:vMerge w:val="continue"/>
            <w:textDirection w:val="lrTb"/>
            <w:noWrap w:val="false"/>
          </w:tcPr>
          <w:p>
            <w:pPr>
              <w:pStyle w:val="1062"/>
              <w:ind w:firstLine="420"/>
              <w:jc w:val="center"/>
              <w:spacing w:line="440" w:lineRule="exact"/>
              <w:widowControl/>
              <w:rPr>
                <w:rFonts w:hint="eastAsia" w:ascii="宋体" w:hAnsi="宋体" w:cs="宋体"/>
                <w:szCs w:val="21"/>
              </w:rPr>
            </w:pPr>
            <w:r>
              <w:rPr>
                <w:rFonts w:hint="eastAsia" w:ascii="宋体" w:hAnsi="宋体" w:cs="宋体"/>
                <w:szCs w:val="21"/>
              </w:rPr>
            </w:r>
            <w:r/>
          </w:p>
        </w:tc>
        <w:tc>
          <w:tcPr>
            <w:tcW w:w="1526" w:type="dxa"/>
            <w:vAlign w:val="center"/>
            <w:vMerge w:val="continue"/>
            <w:textDirection w:val="lrTb"/>
            <w:noWrap w:val="false"/>
          </w:tcPr>
          <w:p>
            <w:pPr>
              <w:pStyle w:val="1062"/>
              <w:ind w:firstLine="420"/>
              <w:jc w:val="center"/>
              <w:spacing w:line="440" w:lineRule="exact"/>
              <w:widowControl/>
              <w:rPr>
                <w:rFonts w:hint="eastAsia" w:ascii="宋体" w:hAnsi="宋体" w:cs="宋体"/>
                <w:szCs w:val="21"/>
              </w:rPr>
            </w:pPr>
            <w:r>
              <w:rPr>
                <w:rFonts w:hint="eastAsia" w:ascii="宋体" w:hAnsi="宋体" w:cs="宋体"/>
                <w:szCs w:val="21"/>
              </w:rPr>
            </w:r>
            <w:r/>
          </w:p>
        </w:tc>
        <w:tc>
          <w:tcPr>
            <w:tcW w:w="1915" w:type="dxa"/>
            <w:vAlign w:val="center"/>
            <w:vMerge w:val="continue"/>
            <w:textDirection w:val="lrTb"/>
            <w:noWrap w:val="false"/>
          </w:tcPr>
          <w:p>
            <w:pPr>
              <w:pStyle w:val="1062"/>
              <w:ind w:firstLine="420"/>
              <w:spacing w:line="400" w:lineRule="exact"/>
              <w:widowControl/>
              <w:rPr>
                <w:rFonts w:hint="eastAsia" w:ascii="宋体" w:hAnsi="宋体" w:cs="宋体"/>
                <w:szCs w:val="21"/>
              </w:rPr>
            </w:pPr>
            <w:r>
              <w:rPr>
                <w:rFonts w:hint="eastAsia" w:ascii="宋体" w:hAnsi="宋体" w:cs="宋体"/>
                <w:szCs w:val="21"/>
              </w:rPr>
            </w:r>
            <w:r/>
          </w:p>
        </w:tc>
        <w:tc>
          <w:tcPr>
            <w:tcW w:w="5314" w:type="dxa"/>
            <w:vAlign w:val="center"/>
            <w:textDirection w:val="lrTb"/>
            <w:noWrap w:val="false"/>
          </w:tcPr>
          <w:p>
            <w:pPr>
              <w:pStyle w:val="1062"/>
              <w:ind w:firstLine="420"/>
              <w:spacing w:line="360" w:lineRule="exact"/>
              <w:widowControl/>
              <w:rPr>
                <w:rFonts w:hint="eastAsia" w:ascii="宋体" w:hAnsi="宋体" w:cs="宋体"/>
                <w:szCs w:val="21"/>
              </w:rPr>
            </w:pPr>
            <w:r>
              <w:rPr>
                <w:rFonts w:hint="eastAsia" w:ascii="宋体" w:hAnsi="宋体" w:cs="宋体"/>
                <w:szCs w:val="21"/>
              </w:rPr>
              <w:t xml:space="preserve">必要情况更换单向阀。</w:t>
            </w:r>
            <w:r>
              <w:rPr>
                <w:rFonts w:hint="eastAsia" w:ascii="宋体" w:hAnsi="宋体" w:cs="宋体"/>
                <w:szCs w:val="21"/>
              </w:rPr>
            </w:r>
            <w:r/>
          </w:p>
        </w:tc>
      </w:tr>
      <w:tr>
        <w:trPr>
          <w:trHeight w:val="285"/>
        </w:trPr>
        <w:tc>
          <w:tcPr>
            <w:tcW w:w="601" w:type="dxa"/>
            <w:vAlign w:val="center"/>
            <w:vMerge w:val="restart"/>
            <w:textDirection w:val="lrTb"/>
            <w:noWrap w:val="false"/>
          </w:tcPr>
          <w:p>
            <w:pPr>
              <w:pStyle w:val="1062"/>
              <w:jc w:val="center"/>
              <w:spacing w:line="440" w:lineRule="exact"/>
              <w:widowControl/>
              <w:rPr>
                <w:rFonts w:hint="eastAsia" w:ascii="宋体" w:hAnsi="宋体" w:cs="宋体"/>
                <w:szCs w:val="21"/>
              </w:rPr>
            </w:pPr>
            <w:r>
              <w:rPr>
                <w:rFonts w:hint="eastAsia" w:ascii="宋体" w:hAnsi="宋体" w:cs="宋体"/>
                <w:szCs w:val="21"/>
              </w:rPr>
            </w:r>
            <w:r/>
          </w:p>
          <w:p>
            <w:pPr>
              <w:pStyle w:val="1062"/>
              <w:jc w:val="center"/>
              <w:spacing w:line="440" w:lineRule="exact"/>
              <w:widowControl/>
              <w:rPr>
                <w:rFonts w:hint="eastAsia" w:ascii="宋体" w:hAnsi="宋体" w:cs="宋体"/>
                <w:szCs w:val="21"/>
              </w:rPr>
            </w:pPr>
            <w:r>
              <w:rPr>
                <w:rFonts w:hint="eastAsia" w:ascii="宋体" w:hAnsi="宋体" w:cs="宋体"/>
                <w:szCs w:val="21"/>
              </w:rPr>
            </w:r>
            <w:r/>
          </w:p>
          <w:p>
            <w:pPr>
              <w:pStyle w:val="1062"/>
              <w:jc w:val="center"/>
              <w:spacing w:line="440" w:lineRule="exact"/>
              <w:widowControl/>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1526" w:type="dxa"/>
            <w:vAlign w:val="center"/>
            <w:vMerge w:val="restart"/>
            <w:textDirection w:val="lrTb"/>
            <w:noWrap w:val="false"/>
          </w:tcPr>
          <w:p>
            <w:pPr>
              <w:pStyle w:val="1062"/>
              <w:jc w:val="center"/>
              <w:spacing w:line="440" w:lineRule="exact"/>
              <w:widowControl/>
              <w:rPr>
                <w:rFonts w:hint="eastAsia" w:ascii="宋体" w:hAnsi="宋体" w:cs="宋体"/>
                <w:szCs w:val="21"/>
              </w:rPr>
            </w:pPr>
            <w:r>
              <w:rPr>
                <w:rFonts w:hint="eastAsia" w:ascii="宋体" w:hAnsi="宋体" w:cs="宋体"/>
                <w:szCs w:val="21"/>
              </w:rPr>
            </w:r>
            <w:r/>
          </w:p>
          <w:p>
            <w:pPr>
              <w:pStyle w:val="1062"/>
              <w:jc w:val="center"/>
              <w:spacing w:line="440" w:lineRule="exact"/>
              <w:widowControl/>
              <w:rPr>
                <w:rFonts w:hint="eastAsia" w:ascii="宋体" w:hAnsi="宋体" w:cs="宋体"/>
                <w:szCs w:val="21"/>
              </w:rPr>
            </w:pPr>
            <w:r>
              <w:rPr>
                <w:rFonts w:hint="eastAsia" w:ascii="宋体" w:hAnsi="宋体" w:cs="宋体"/>
                <w:szCs w:val="21"/>
              </w:rPr>
            </w:r>
            <w:r/>
          </w:p>
          <w:p>
            <w:pPr>
              <w:pStyle w:val="1062"/>
              <w:jc w:val="center"/>
              <w:spacing w:line="440" w:lineRule="exact"/>
              <w:widowControl/>
              <w:rPr>
                <w:rFonts w:hint="eastAsia" w:ascii="宋体" w:hAnsi="宋体" w:cs="宋体"/>
                <w:szCs w:val="21"/>
              </w:rPr>
            </w:pPr>
            <w:r>
              <w:rPr>
                <w:rFonts w:hint="eastAsia" w:ascii="宋体" w:hAnsi="宋体" w:cs="宋体"/>
                <w:szCs w:val="21"/>
              </w:rPr>
              <w:t xml:space="preserve">压力表测试</w:t>
            </w:r>
            <w:r>
              <w:rPr>
                <w:rFonts w:hint="eastAsia" w:ascii="宋体" w:hAnsi="宋体" w:cs="宋体"/>
                <w:szCs w:val="21"/>
              </w:rPr>
            </w:r>
            <w:r/>
          </w:p>
        </w:tc>
        <w:tc>
          <w:tcPr>
            <w:tcW w:w="1915" w:type="dxa"/>
            <w:vAlign w:val="center"/>
            <w:vMerge w:val="restart"/>
            <w:textDirection w:val="lrTb"/>
            <w:noWrap w:val="false"/>
          </w:tcPr>
          <w:p>
            <w:pPr>
              <w:pStyle w:val="1062"/>
              <w:ind w:left="105"/>
              <w:spacing w:line="400" w:lineRule="exact"/>
              <w:widowControl/>
              <w:rPr>
                <w:rFonts w:hint="eastAsia" w:ascii="宋体" w:hAnsi="宋体" w:cs="宋体"/>
                <w:szCs w:val="21"/>
              </w:rPr>
            </w:pPr>
            <w:r>
              <w:rPr>
                <w:rFonts w:hint="eastAsia" w:ascii="宋体" w:hAnsi="宋体" w:cs="宋体"/>
                <w:szCs w:val="21"/>
              </w:rPr>
            </w:r>
            <w:r/>
          </w:p>
          <w:p>
            <w:pPr>
              <w:pStyle w:val="1062"/>
              <w:ind w:left="105"/>
              <w:spacing w:line="400" w:lineRule="exact"/>
              <w:widowControl/>
              <w:rPr>
                <w:rFonts w:hint="eastAsia" w:ascii="宋体" w:hAnsi="宋体" w:cs="宋体"/>
                <w:szCs w:val="21"/>
              </w:rPr>
            </w:pPr>
            <w:r>
              <w:rPr>
                <w:rFonts w:hint="eastAsia" w:ascii="宋体" w:hAnsi="宋体" w:cs="宋体"/>
                <w:szCs w:val="21"/>
              </w:rPr>
            </w:r>
            <w:r/>
          </w:p>
          <w:p>
            <w:pPr>
              <w:pStyle w:val="1062"/>
              <w:ind w:left="105"/>
              <w:spacing w:line="400" w:lineRule="exact"/>
              <w:widowControl/>
              <w:rPr>
                <w:rFonts w:hint="eastAsia" w:ascii="宋体" w:hAnsi="宋体" w:cs="宋体"/>
                <w:szCs w:val="21"/>
              </w:rPr>
            </w:pPr>
            <w:r>
              <w:rPr>
                <w:rFonts w:hint="eastAsia" w:ascii="宋体" w:hAnsi="宋体" w:cs="宋体"/>
                <w:szCs w:val="21"/>
              </w:rPr>
              <w:t xml:space="preserve">1次/2月，确保清洗后压力表读数正常</w:t>
            </w:r>
            <w:r>
              <w:rPr>
                <w:rFonts w:hint="eastAsia" w:ascii="宋体" w:hAnsi="宋体" w:cs="宋体"/>
                <w:szCs w:val="21"/>
              </w:rPr>
            </w:r>
            <w:r/>
          </w:p>
        </w:tc>
        <w:tc>
          <w:tcPr>
            <w:tcW w:w="5314" w:type="dxa"/>
            <w:vAlign w:val="center"/>
            <w:textDirection w:val="lrTb"/>
            <w:noWrap w:val="false"/>
          </w:tcPr>
          <w:p>
            <w:pPr>
              <w:pStyle w:val="1062"/>
              <w:ind w:firstLine="420"/>
              <w:spacing w:line="360" w:lineRule="exact"/>
              <w:widowControl/>
              <w:rPr>
                <w:rFonts w:hint="eastAsia" w:ascii="宋体" w:hAnsi="宋体" w:cs="宋体"/>
                <w:szCs w:val="21"/>
              </w:rPr>
            </w:pPr>
            <w:r>
              <w:rPr>
                <w:rFonts w:hint="eastAsia" w:ascii="宋体" w:hAnsi="宋体" w:cs="宋体"/>
                <w:szCs w:val="21"/>
              </w:rPr>
              <w:t xml:space="preserve">拆下压力表表头，清洗清除压力导管内泥沙。</w:t>
            </w:r>
            <w:r>
              <w:rPr>
                <w:rFonts w:hint="eastAsia" w:ascii="宋体" w:hAnsi="宋体" w:cs="宋体"/>
                <w:szCs w:val="21"/>
              </w:rPr>
            </w:r>
            <w:r/>
          </w:p>
        </w:tc>
      </w:tr>
      <w:tr>
        <w:trPr>
          <w:trHeight w:val="285"/>
        </w:trPr>
        <w:tc>
          <w:tcPr>
            <w:tcW w:w="601" w:type="dxa"/>
            <w:vAlign w:val="center"/>
            <w:vMerge w:val="continue"/>
            <w:textDirection w:val="lrTb"/>
            <w:noWrap w:val="false"/>
          </w:tcPr>
          <w:p>
            <w:pPr>
              <w:pStyle w:val="1062"/>
              <w:ind w:firstLine="420"/>
              <w:spacing w:line="440" w:lineRule="exact"/>
              <w:widowControl/>
              <w:rPr>
                <w:rFonts w:hint="eastAsia" w:ascii="宋体" w:hAnsi="宋体" w:cs="宋体"/>
                <w:szCs w:val="21"/>
              </w:rPr>
            </w:pPr>
            <w:r>
              <w:rPr>
                <w:rFonts w:hint="eastAsia" w:ascii="宋体" w:hAnsi="宋体" w:cs="宋体"/>
                <w:szCs w:val="21"/>
              </w:rPr>
            </w:r>
            <w:r/>
          </w:p>
        </w:tc>
        <w:tc>
          <w:tcPr>
            <w:tcW w:w="1526" w:type="dxa"/>
            <w:vAlign w:val="center"/>
            <w:vMerge w:val="continue"/>
            <w:textDirection w:val="lrTb"/>
            <w:noWrap w:val="false"/>
          </w:tcPr>
          <w:p>
            <w:pPr>
              <w:pStyle w:val="1062"/>
              <w:ind w:firstLine="420"/>
              <w:spacing w:line="440" w:lineRule="exact"/>
              <w:widowControl/>
              <w:rPr>
                <w:rFonts w:hint="eastAsia" w:ascii="宋体" w:hAnsi="宋体" w:cs="宋体"/>
                <w:szCs w:val="21"/>
              </w:rPr>
            </w:pPr>
            <w:r>
              <w:rPr>
                <w:rFonts w:hint="eastAsia" w:ascii="宋体" w:hAnsi="宋体" w:cs="宋体"/>
                <w:szCs w:val="21"/>
              </w:rPr>
            </w:r>
            <w:r/>
          </w:p>
        </w:tc>
        <w:tc>
          <w:tcPr>
            <w:tcW w:w="1915" w:type="dxa"/>
            <w:vAlign w:val="center"/>
            <w:vMerge w:val="continue"/>
            <w:textDirection w:val="lrTb"/>
            <w:noWrap w:val="false"/>
          </w:tcPr>
          <w:p>
            <w:pPr>
              <w:pStyle w:val="1062"/>
              <w:ind w:firstLine="420"/>
              <w:spacing w:line="400" w:lineRule="exact"/>
              <w:widowControl/>
              <w:rPr>
                <w:rFonts w:hint="eastAsia" w:ascii="宋体" w:hAnsi="宋体" w:cs="宋体"/>
                <w:szCs w:val="21"/>
              </w:rPr>
            </w:pPr>
            <w:r>
              <w:rPr>
                <w:rFonts w:hint="eastAsia" w:ascii="宋体" w:hAnsi="宋体" w:cs="宋体"/>
                <w:szCs w:val="21"/>
              </w:rPr>
            </w:r>
            <w:r/>
          </w:p>
        </w:tc>
        <w:tc>
          <w:tcPr>
            <w:tcW w:w="5314" w:type="dxa"/>
            <w:vAlign w:val="center"/>
            <w:textDirection w:val="lrTb"/>
            <w:noWrap w:val="false"/>
          </w:tcPr>
          <w:p>
            <w:pPr>
              <w:pStyle w:val="1062"/>
              <w:ind w:firstLine="420"/>
              <w:spacing w:line="360" w:lineRule="exact"/>
              <w:widowControl/>
              <w:rPr>
                <w:rFonts w:hint="eastAsia" w:ascii="宋体" w:hAnsi="宋体" w:cs="宋体"/>
                <w:szCs w:val="21"/>
              </w:rPr>
            </w:pPr>
            <w:r>
              <w:rPr>
                <w:rFonts w:hint="eastAsia" w:ascii="宋体" w:hAnsi="宋体" w:cs="宋体"/>
                <w:szCs w:val="21"/>
              </w:rPr>
              <w:t xml:space="preserve">压缩空气吹脱表头内残留脏污。</w:t>
            </w:r>
            <w:r>
              <w:rPr>
                <w:rFonts w:hint="eastAsia" w:ascii="宋体" w:hAnsi="宋体" w:cs="宋体"/>
                <w:szCs w:val="21"/>
              </w:rPr>
            </w:r>
            <w:r/>
          </w:p>
        </w:tc>
      </w:tr>
      <w:tr>
        <w:trPr>
          <w:trHeight w:val="600"/>
        </w:trPr>
        <w:tc>
          <w:tcPr>
            <w:tcW w:w="601" w:type="dxa"/>
            <w:vAlign w:val="center"/>
            <w:vMerge w:val="continue"/>
            <w:textDirection w:val="lrTb"/>
            <w:noWrap w:val="false"/>
          </w:tcPr>
          <w:p>
            <w:pPr>
              <w:pStyle w:val="1062"/>
              <w:ind w:firstLine="420"/>
              <w:spacing w:line="440" w:lineRule="exact"/>
              <w:widowControl/>
              <w:rPr>
                <w:rFonts w:hint="eastAsia" w:ascii="宋体" w:hAnsi="宋体" w:cs="宋体"/>
                <w:szCs w:val="21"/>
              </w:rPr>
            </w:pPr>
            <w:r>
              <w:rPr>
                <w:rFonts w:hint="eastAsia" w:ascii="宋体" w:hAnsi="宋体" w:cs="宋体"/>
                <w:szCs w:val="21"/>
              </w:rPr>
            </w:r>
            <w:r/>
          </w:p>
        </w:tc>
        <w:tc>
          <w:tcPr>
            <w:tcW w:w="1526" w:type="dxa"/>
            <w:vAlign w:val="center"/>
            <w:vMerge w:val="continue"/>
            <w:textDirection w:val="lrTb"/>
            <w:noWrap w:val="false"/>
          </w:tcPr>
          <w:p>
            <w:pPr>
              <w:pStyle w:val="1062"/>
              <w:ind w:firstLine="420"/>
              <w:spacing w:line="440" w:lineRule="exact"/>
              <w:widowControl/>
              <w:rPr>
                <w:rFonts w:hint="eastAsia" w:ascii="宋体" w:hAnsi="宋体" w:cs="宋体"/>
                <w:szCs w:val="21"/>
              </w:rPr>
            </w:pPr>
            <w:r>
              <w:rPr>
                <w:rFonts w:hint="eastAsia" w:ascii="宋体" w:hAnsi="宋体" w:cs="宋体"/>
                <w:szCs w:val="21"/>
              </w:rPr>
            </w:r>
            <w:r/>
          </w:p>
        </w:tc>
        <w:tc>
          <w:tcPr>
            <w:tcW w:w="1915" w:type="dxa"/>
            <w:vAlign w:val="center"/>
            <w:vMerge w:val="continue"/>
            <w:textDirection w:val="lrTb"/>
            <w:noWrap w:val="false"/>
          </w:tcPr>
          <w:p>
            <w:pPr>
              <w:pStyle w:val="1062"/>
              <w:ind w:firstLine="420"/>
              <w:spacing w:line="400" w:lineRule="exact"/>
              <w:widowControl/>
              <w:rPr>
                <w:rFonts w:hint="eastAsia" w:ascii="宋体" w:hAnsi="宋体" w:cs="宋体"/>
                <w:szCs w:val="21"/>
              </w:rPr>
            </w:pPr>
            <w:r>
              <w:rPr>
                <w:rFonts w:hint="eastAsia" w:ascii="宋体" w:hAnsi="宋体" w:cs="宋体"/>
                <w:szCs w:val="21"/>
              </w:rPr>
            </w:r>
            <w:r/>
          </w:p>
        </w:tc>
        <w:tc>
          <w:tcPr>
            <w:tcW w:w="5314" w:type="dxa"/>
            <w:vAlign w:val="center"/>
            <w:textDirection w:val="lrTb"/>
            <w:noWrap w:val="false"/>
          </w:tcPr>
          <w:p>
            <w:pPr>
              <w:pStyle w:val="1062"/>
              <w:ind w:firstLine="420"/>
              <w:spacing w:line="360" w:lineRule="exact"/>
              <w:widowControl/>
              <w:rPr>
                <w:rFonts w:hint="eastAsia" w:ascii="宋体" w:hAnsi="宋体" w:cs="宋体"/>
                <w:szCs w:val="21"/>
              </w:rPr>
            </w:pPr>
            <w:r>
              <w:rPr>
                <w:rFonts w:hint="eastAsia" w:ascii="宋体" w:hAnsi="宋体" w:cs="宋体"/>
                <w:szCs w:val="21"/>
              </w:rPr>
              <w:t xml:space="preserve">调节空压机输出压力为0.6Mpa，输出气管连接到待测压力表，检查待测压力表显示是否和空压机一致，反应是否灵敏。</w:t>
            </w:r>
            <w:r>
              <w:rPr>
                <w:rFonts w:hint="eastAsia" w:ascii="宋体" w:hAnsi="宋体" w:cs="宋体"/>
                <w:szCs w:val="21"/>
              </w:rPr>
            </w:r>
            <w:r/>
          </w:p>
        </w:tc>
      </w:tr>
      <w:tr>
        <w:trPr>
          <w:trHeight w:val="285"/>
        </w:trPr>
        <w:tc>
          <w:tcPr>
            <w:tcW w:w="601" w:type="dxa"/>
            <w:vAlign w:val="center"/>
            <w:vMerge w:val="continue"/>
            <w:textDirection w:val="lrTb"/>
            <w:noWrap w:val="false"/>
          </w:tcPr>
          <w:p>
            <w:pPr>
              <w:pStyle w:val="1062"/>
              <w:ind w:firstLine="420"/>
              <w:spacing w:line="440" w:lineRule="exact"/>
              <w:widowControl/>
              <w:rPr>
                <w:rFonts w:hint="eastAsia" w:ascii="宋体" w:hAnsi="宋体" w:cs="宋体"/>
                <w:szCs w:val="21"/>
              </w:rPr>
            </w:pPr>
            <w:r>
              <w:rPr>
                <w:rFonts w:hint="eastAsia" w:ascii="宋体" w:hAnsi="宋体" w:cs="宋体"/>
                <w:szCs w:val="21"/>
              </w:rPr>
            </w:r>
            <w:r/>
          </w:p>
        </w:tc>
        <w:tc>
          <w:tcPr>
            <w:tcW w:w="1526" w:type="dxa"/>
            <w:vAlign w:val="center"/>
            <w:vMerge w:val="continue"/>
            <w:textDirection w:val="lrTb"/>
            <w:noWrap w:val="false"/>
          </w:tcPr>
          <w:p>
            <w:pPr>
              <w:pStyle w:val="1062"/>
              <w:ind w:firstLine="420"/>
              <w:spacing w:line="440" w:lineRule="exact"/>
              <w:widowControl/>
              <w:rPr>
                <w:rFonts w:hint="eastAsia" w:ascii="宋体" w:hAnsi="宋体" w:cs="宋体"/>
                <w:szCs w:val="21"/>
              </w:rPr>
            </w:pPr>
            <w:r>
              <w:rPr>
                <w:rFonts w:hint="eastAsia" w:ascii="宋体" w:hAnsi="宋体" w:cs="宋体"/>
                <w:szCs w:val="21"/>
              </w:rPr>
            </w:r>
            <w:r/>
          </w:p>
        </w:tc>
        <w:tc>
          <w:tcPr>
            <w:tcW w:w="1915" w:type="dxa"/>
            <w:vAlign w:val="center"/>
            <w:vMerge w:val="continue"/>
            <w:textDirection w:val="lrTb"/>
            <w:noWrap w:val="false"/>
          </w:tcPr>
          <w:p>
            <w:pPr>
              <w:pStyle w:val="1062"/>
              <w:ind w:firstLine="420"/>
              <w:spacing w:line="400" w:lineRule="exact"/>
              <w:widowControl/>
              <w:rPr>
                <w:rFonts w:hint="eastAsia" w:ascii="宋体" w:hAnsi="宋体" w:cs="宋体"/>
                <w:szCs w:val="21"/>
              </w:rPr>
            </w:pPr>
            <w:r>
              <w:rPr>
                <w:rFonts w:hint="eastAsia" w:ascii="宋体" w:hAnsi="宋体" w:cs="宋体"/>
                <w:szCs w:val="21"/>
              </w:rPr>
            </w:r>
            <w:r/>
          </w:p>
        </w:tc>
        <w:tc>
          <w:tcPr>
            <w:tcW w:w="5314" w:type="dxa"/>
            <w:vAlign w:val="center"/>
            <w:textDirection w:val="lrTb"/>
            <w:noWrap w:val="false"/>
          </w:tcPr>
          <w:p>
            <w:pPr>
              <w:pStyle w:val="1062"/>
              <w:ind w:firstLine="420"/>
              <w:spacing w:line="360" w:lineRule="exact"/>
              <w:widowControl/>
              <w:rPr>
                <w:rFonts w:hint="eastAsia" w:ascii="宋体" w:hAnsi="宋体" w:cs="宋体"/>
                <w:szCs w:val="21"/>
              </w:rPr>
            </w:pPr>
            <w:r>
              <w:rPr>
                <w:rFonts w:hint="eastAsia" w:ascii="宋体" w:hAnsi="宋体" w:cs="宋体"/>
                <w:szCs w:val="21"/>
              </w:rPr>
              <w:t xml:space="preserve">原样装回压力表，注意气密性。</w:t>
            </w:r>
            <w:r>
              <w:rPr>
                <w:rFonts w:hint="eastAsia" w:ascii="宋体" w:hAnsi="宋体" w:cs="宋体"/>
                <w:szCs w:val="21"/>
              </w:rPr>
            </w:r>
            <w:r/>
          </w:p>
        </w:tc>
      </w:tr>
      <w:tr>
        <w:trPr>
          <w:trHeight w:val="300"/>
        </w:trPr>
        <w:tc>
          <w:tcPr>
            <w:tcW w:w="601" w:type="dxa"/>
            <w:vAlign w:val="center"/>
            <w:vMerge w:val="continue"/>
            <w:textDirection w:val="lrTb"/>
            <w:noWrap w:val="false"/>
          </w:tcPr>
          <w:p>
            <w:pPr>
              <w:pStyle w:val="1062"/>
              <w:ind w:firstLine="420"/>
              <w:spacing w:line="440" w:lineRule="exact"/>
              <w:widowControl/>
              <w:rPr>
                <w:rFonts w:hint="eastAsia" w:ascii="宋体" w:hAnsi="宋体" w:cs="宋体"/>
                <w:szCs w:val="21"/>
              </w:rPr>
            </w:pPr>
            <w:r>
              <w:rPr>
                <w:rFonts w:hint="eastAsia" w:ascii="宋体" w:hAnsi="宋体" w:cs="宋体"/>
                <w:szCs w:val="21"/>
              </w:rPr>
            </w:r>
            <w:r/>
          </w:p>
        </w:tc>
        <w:tc>
          <w:tcPr>
            <w:tcW w:w="1526" w:type="dxa"/>
            <w:vAlign w:val="center"/>
            <w:vMerge w:val="continue"/>
            <w:textDirection w:val="lrTb"/>
            <w:noWrap w:val="false"/>
          </w:tcPr>
          <w:p>
            <w:pPr>
              <w:pStyle w:val="1062"/>
              <w:ind w:firstLine="420"/>
              <w:spacing w:line="440" w:lineRule="exact"/>
              <w:widowControl/>
              <w:rPr>
                <w:rFonts w:hint="eastAsia" w:ascii="宋体" w:hAnsi="宋体" w:cs="宋体"/>
                <w:szCs w:val="21"/>
              </w:rPr>
            </w:pPr>
            <w:r>
              <w:rPr>
                <w:rFonts w:hint="eastAsia" w:ascii="宋体" w:hAnsi="宋体" w:cs="宋体"/>
                <w:szCs w:val="21"/>
              </w:rPr>
            </w:r>
            <w:r/>
          </w:p>
        </w:tc>
        <w:tc>
          <w:tcPr>
            <w:tcW w:w="1915" w:type="dxa"/>
            <w:vAlign w:val="center"/>
            <w:vMerge w:val="continue"/>
            <w:textDirection w:val="lrTb"/>
            <w:noWrap w:val="false"/>
          </w:tcPr>
          <w:p>
            <w:pPr>
              <w:pStyle w:val="1062"/>
              <w:ind w:firstLine="420"/>
              <w:spacing w:line="400" w:lineRule="exact"/>
              <w:widowControl/>
              <w:rPr>
                <w:rFonts w:hint="eastAsia" w:ascii="宋体" w:hAnsi="宋体" w:cs="宋体"/>
                <w:szCs w:val="21"/>
              </w:rPr>
            </w:pPr>
            <w:r>
              <w:rPr>
                <w:rFonts w:hint="eastAsia" w:ascii="宋体" w:hAnsi="宋体" w:cs="宋体"/>
                <w:szCs w:val="21"/>
              </w:rPr>
            </w:r>
            <w:r/>
          </w:p>
        </w:tc>
        <w:tc>
          <w:tcPr>
            <w:tcW w:w="5314" w:type="dxa"/>
            <w:vAlign w:val="center"/>
            <w:textDirection w:val="lrTb"/>
            <w:noWrap w:val="false"/>
          </w:tcPr>
          <w:p>
            <w:pPr>
              <w:pStyle w:val="1062"/>
              <w:ind w:firstLine="420"/>
              <w:spacing w:line="360" w:lineRule="exact"/>
              <w:widowControl/>
              <w:rPr>
                <w:rFonts w:hint="eastAsia" w:ascii="宋体" w:hAnsi="宋体" w:cs="宋体"/>
                <w:szCs w:val="21"/>
              </w:rPr>
            </w:pPr>
            <w:r>
              <w:rPr>
                <w:rFonts w:hint="eastAsia" w:ascii="宋体" w:hAnsi="宋体" w:cs="宋体"/>
                <w:szCs w:val="21"/>
              </w:rPr>
              <w:t xml:space="preserve">必要情况更换压力表。</w:t>
            </w:r>
            <w:r>
              <w:rPr>
                <w:rFonts w:hint="eastAsia" w:ascii="宋体" w:hAnsi="宋体" w:cs="宋体"/>
                <w:szCs w:val="21"/>
              </w:rPr>
            </w:r>
            <w:r/>
          </w:p>
        </w:tc>
      </w:tr>
      <w:tr>
        <w:trPr>
          <w:trHeight w:val="285"/>
        </w:trPr>
        <w:tc>
          <w:tcPr>
            <w:tcW w:w="601" w:type="dxa"/>
            <w:vAlign w:val="center"/>
            <w:vMerge w:val="restart"/>
            <w:textDirection w:val="lrTb"/>
            <w:noWrap w:val="false"/>
          </w:tcPr>
          <w:p>
            <w:pPr>
              <w:pStyle w:val="1062"/>
              <w:jc w:val="center"/>
              <w:spacing w:line="440" w:lineRule="exact"/>
              <w:widowControl/>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1526" w:type="dxa"/>
            <w:vAlign w:val="center"/>
            <w:vMerge w:val="restart"/>
            <w:textDirection w:val="lrTb"/>
            <w:noWrap w:val="false"/>
          </w:tcPr>
          <w:p>
            <w:pPr>
              <w:pStyle w:val="1062"/>
              <w:jc w:val="center"/>
              <w:spacing w:line="440" w:lineRule="exact"/>
              <w:widowControl/>
              <w:rPr>
                <w:rFonts w:hint="eastAsia" w:ascii="宋体" w:hAnsi="宋体" w:cs="宋体"/>
                <w:szCs w:val="21"/>
              </w:rPr>
            </w:pPr>
            <w:r>
              <w:rPr>
                <w:rFonts w:hint="eastAsia" w:ascii="宋体" w:hAnsi="宋体" w:cs="宋体"/>
                <w:szCs w:val="21"/>
              </w:rPr>
              <w:t xml:space="preserve">工控机检查</w:t>
            </w:r>
            <w:r>
              <w:rPr>
                <w:rFonts w:hint="eastAsia" w:ascii="宋体" w:hAnsi="宋体" w:cs="宋体"/>
                <w:szCs w:val="21"/>
              </w:rPr>
            </w:r>
            <w:r/>
          </w:p>
        </w:tc>
        <w:tc>
          <w:tcPr>
            <w:tcW w:w="1915" w:type="dxa"/>
            <w:vAlign w:val="center"/>
            <w:vMerge w:val="restart"/>
            <w:textDirection w:val="lrTb"/>
            <w:noWrap w:val="false"/>
          </w:tcPr>
          <w:p>
            <w:pPr>
              <w:pStyle w:val="1062"/>
              <w:jc w:val="center"/>
              <w:spacing w:line="400" w:lineRule="exact"/>
              <w:widowControl/>
              <w:rPr>
                <w:rFonts w:hint="eastAsia" w:ascii="宋体" w:hAnsi="宋体" w:cs="宋体"/>
                <w:szCs w:val="21"/>
              </w:rPr>
            </w:pPr>
            <w:r>
              <w:rPr>
                <w:rFonts w:hint="eastAsia" w:ascii="宋体" w:hAnsi="宋体" w:cs="宋体"/>
                <w:szCs w:val="21"/>
              </w:rPr>
              <w:t xml:space="preserve">1次/2月</w:t>
            </w:r>
            <w:r>
              <w:rPr>
                <w:rFonts w:hint="eastAsia" w:ascii="宋体" w:hAnsi="宋体" w:cs="宋体"/>
                <w:szCs w:val="21"/>
              </w:rPr>
            </w:r>
            <w:r/>
          </w:p>
        </w:tc>
        <w:tc>
          <w:tcPr>
            <w:tcW w:w="5314" w:type="dxa"/>
            <w:vAlign w:val="center"/>
            <w:textDirection w:val="lrTb"/>
            <w:noWrap w:val="false"/>
          </w:tcPr>
          <w:p>
            <w:pPr>
              <w:pStyle w:val="1062"/>
              <w:ind w:firstLine="420"/>
              <w:spacing w:line="360" w:lineRule="exact"/>
              <w:widowControl/>
              <w:rPr>
                <w:rFonts w:hint="eastAsia" w:ascii="宋体" w:hAnsi="宋体" w:cs="宋体"/>
                <w:szCs w:val="21"/>
              </w:rPr>
            </w:pPr>
            <w:r>
              <w:rPr>
                <w:rFonts w:hint="eastAsia" w:ascii="宋体" w:hAnsi="宋体" w:cs="宋体"/>
                <w:szCs w:val="21"/>
              </w:rPr>
              <w:t xml:space="preserve">检查开机过程中硬件自检过程是否有异常数据传输和报警。</w:t>
            </w:r>
            <w:r>
              <w:rPr>
                <w:rFonts w:hint="eastAsia" w:ascii="宋体" w:hAnsi="宋体" w:cs="宋体"/>
                <w:szCs w:val="21"/>
              </w:rPr>
            </w:r>
            <w:r/>
          </w:p>
        </w:tc>
      </w:tr>
      <w:tr>
        <w:trPr>
          <w:trHeight w:val="600"/>
        </w:trPr>
        <w:tc>
          <w:tcPr>
            <w:tcW w:w="601" w:type="dxa"/>
            <w:vAlign w:val="center"/>
            <w:vMerge w:val="continue"/>
            <w:textDirection w:val="lrTb"/>
            <w:noWrap w:val="false"/>
          </w:tcPr>
          <w:p>
            <w:pPr>
              <w:pStyle w:val="1062"/>
              <w:ind w:firstLine="420"/>
              <w:spacing w:line="440" w:lineRule="exact"/>
              <w:widowControl/>
              <w:rPr>
                <w:rFonts w:hint="eastAsia" w:ascii="宋体" w:hAnsi="宋体" w:cs="宋体"/>
                <w:szCs w:val="21"/>
              </w:rPr>
            </w:pPr>
            <w:r>
              <w:rPr>
                <w:rFonts w:hint="eastAsia" w:ascii="宋体" w:hAnsi="宋体" w:cs="宋体"/>
                <w:szCs w:val="21"/>
              </w:rPr>
            </w:r>
            <w:r/>
          </w:p>
        </w:tc>
        <w:tc>
          <w:tcPr>
            <w:tcW w:w="1526" w:type="dxa"/>
            <w:vAlign w:val="center"/>
            <w:vMerge w:val="continue"/>
            <w:textDirection w:val="lrTb"/>
            <w:noWrap w:val="false"/>
          </w:tcPr>
          <w:p>
            <w:pPr>
              <w:pStyle w:val="1062"/>
              <w:ind w:firstLine="420"/>
              <w:spacing w:line="440" w:lineRule="exact"/>
              <w:widowControl/>
              <w:rPr>
                <w:rFonts w:hint="eastAsia" w:ascii="宋体" w:hAnsi="宋体" w:cs="宋体"/>
                <w:szCs w:val="21"/>
              </w:rPr>
            </w:pPr>
            <w:r>
              <w:rPr>
                <w:rFonts w:hint="eastAsia" w:ascii="宋体" w:hAnsi="宋体" w:cs="宋体"/>
                <w:szCs w:val="21"/>
              </w:rPr>
            </w:r>
            <w:r/>
          </w:p>
        </w:tc>
        <w:tc>
          <w:tcPr>
            <w:tcW w:w="1915" w:type="dxa"/>
            <w:vAlign w:val="center"/>
            <w:vMerge w:val="continue"/>
            <w:textDirection w:val="lrTb"/>
            <w:noWrap w:val="false"/>
          </w:tcPr>
          <w:p>
            <w:pPr>
              <w:pStyle w:val="1062"/>
              <w:ind w:firstLine="420"/>
              <w:spacing w:line="440" w:lineRule="exact"/>
              <w:widowControl/>
              <w:rPr>
                <w:rFonts w:hint="eastAsia" w:ascii="宋体" w:hAnsi="宋体" w:cs="宋体"/>
                <w:szCs w:val="21"/>
              </w:rPr>
            </w:pPr>
            <w:r>
              <w:rPr>
                <w:rFonts w:hint="eastAsia" w:ascii="宋体" w:hAnsi="宋体" w:cs="宋体"/>
                <w:szCs w:val="21"/>
              </w:rPr>
            </w:r>
            <w:r/>
          </w:p>
        </w:tc>
        <w:tc>
          <w:tcPr>
            <w:tcW w:w="5314" w:type="dxa"/>
            <w:vAlign w:val="center"/>
            <w:textDirection w:val="lrTb"/>
            <w:noWrap w:val="false"/>
          </w:tcPr>
          <w:p>
            <w:pPr>
              <w:pStyle w:val="1062"/>
              <w:ind w:firstLine="420"/>
              <w:spacing w:line="360" w:lineRule="exact"/>
              <w:widowControl/>
              <w:rPr>
                <w:rFonts w:hint="eastAsia" w:ascii="宋体" w:hAnsi="宋体" w:cs="宋体"/>
                <w:szCs w:val="21"/>
              </w:rPr>
            </w:pPr>
            <w:r>
              <w:rPr>
                <w:rFonts w:hint="eastAsia" w:ascii="宋体" w:hAnsi="宋体" w:cs="宋体"/>
                <w:szCs w:val="21"/>
              </w:rPr>
              <w:t xml:space="preserve">强制切断电源后复电工控机是否可以自动启动，并运行windos系统、加载现场监控软件，串口连接是否正常。</w:t>
            </w:r>
            <w:r>
              <w:rPr>
                <w:rFonts w:hint="eastAsia" w:ascii="宋体" w:hAnsi="宋体" w:cs="宋体"/>
                <w:szCs w:val="21"/>
              </w:rPr>
            </w:r>
            <w:r/>
          </w:p>
        </w:tc>
      </w:tr>
      <w:tr>
        <w:trPr>
          <w:trHeight w:val="600"/>
        </w:trPr>
        <w:tc>
          <w:tcPr>
            <w:tcW w:w="601" w:type="dxa"/>
            <w:vAlign w:val="center"/>
            <w:vMerge w:val="continue"/>
            <w:textDirection w:val="lrTb"/>
            <w:noWrap w:val="false"/>
          </w:tcPr>
          <w:p>
            <w:pPr>
              <w:pStyle w:val="1062"/>
              <w:ind w:firstLine="420"/>
              <w:spacing w:line="440" w:lineRule="exact"/>
              <w:widowControl/>
              <w:rPr>
                <w:rFonts w:hint="eastAsia" w:ascii="宋体" w:hAnsi="宋体" w:cs="宋体"/>
                <w:szCs w:val="21"/>
              </w:rPr>
            </w:pPr>
            <w:r>
              <w:rPr>
                <w:rFonts w:hint="eastAsia" w:ascii="宋体" w:hAnsi="宋体" w:cs="宋体"/>
                <w:szCs w:val="21"/>
              </w:rPr>
            </w:r>
            <w:r/>
          </w:p>
        </w:tc>
        <w:tc>
          <w:tcPr>
            <w:tcW w:w="1526" w:type="dxa"/>
            <w:vAlign w:val="center"/>
            <w:vMerge w:val="continue"/>
            <w:textDirection w:val="lrTb"/>
            <w:noWrap w:val="false"/>
          </w:tcPr>
          <w:p>
            <w:pPr>
              <w:pStyle w:val="1062"/>
              <w:ind w:firstLine="420"/>
              <w:spacing w:line="440" w:lineRule="exact"/>
              <w:widowControl/>
              <w:rPr>
                <w:rFonts w:hint="eastAsia" w:ascii="宋体" w:hAnsi="宋体" w:cs="宋体"/>
                <w:szCs w:val="21"/>
              </w:rPr>
            </w:pPr>
            <w:r>
              <w:rPr>
                <w:rFonts w:hint="eastAsia" w:ascii="宋体" w:hAnsi="宋体" w:cs="宋体"/>
                <w:szCs w:val="21"/>
              </w:rPr>
            </w:r>
            <w:r/>
          </w:p>
        </w:tc>
        <w:tc>
          <w:tcPr>
            <w:tcW w:w="1915" w:type="dxa"/>
            <w:vAlign w:val="center"/>
            <w:vMerge w:val="continue"/>
            <w:textDirection w:val="lrTb"/>
            <w:noWrap w:val="false"/>
          </w:tcPr>
          <w:p>
            <w:pPr>
              <w:pStyle w:val="1062"/>
              <w:ind w:firstLine="420"/>
              <w:spacing w:line="440" w:lineRule="exact"/>
              <w:widowControl/>
              <w:rPr>
                <w:rFonts w:hint="eastAsia" w:ascii="宋体" w:hAnsi="宋体" w:cs="宋体"/>
                <w:szCs w:val="21"/>
              </w:rPr>
            </w:pPr>
            <w:r>
              <w:rPr>
                <w:rFonts w:hint="eastAsia" w:ascii="宋体" w:hAnsi="宋体" w:cs="宋体"/>
                <w:szCs w:val="21"/>
              </w:rPr>
            </w:r>
            <w:r/>
          </w:p>
        </w:tc>
        <w:tc>
          <w:tcPr>
            <w:tcW w:w="5314" w:type="dxa"/>
            <w:vAlign w:val="center"/>
            <w:textDirection w:val="lrTb"/>
            <w:noWrap w:val="false"/>
          </w:tcPr>
          <w:p>
            <w:pPr>
              <w:pStyle w:val="1062"/>
              <w:ind w:firstLine="420"/>
              <w:spacing w:line="360" w:lineRule="exact"/>
              <w:widowControl/>
              <w:rPr>
                <w:rFonts w:hint="eastAsia" w:ascii="宋体" w:hAnsi="宋体" w:cs="宋体"/>
                <w:szCs w:val="21"/>
              </w:rPr>
            </w:pPr>
            <w:r>
              <w:rPr>
                <w:rFonts w:hint="eastAsia" w:ascii="宋体" w:hAnsi="宋体" w:cs="宋体"/>
                <w:szCs w:val="21"/>
              </w:rPr>
              <w:t xml:space="preserve">插入备份光盘，用ghost软件备份操作系统。将备份好的操作系统和分区D内的文件拷贝到备份移动硬盘上。</w:t>
            </w:r>
            <w:r>
              <w:rPr>
                <w:rFonts w:hint="eastAsia" w:ascii="宋体" w:hAnsi="宋体" w:cs="宋体"/>
                <w:szCs w:val="21"/>
              </w:rPr>
            </w:r>
            <w:r/>
          </w:p>
        </w:tc>
      </w:tr>
      <w:tr>
        <w:trPr>
          <w:trHeight w:val="285"/>
        </w:trPr>
        <w:tc>
          <w:tcPr>
            <w:tcW w:w="601" w:type="dxa"/>
            <w:vAlign w:val="center"/>
            <w:vMerge w:val="continue"/>
            <w:textDirection w:val="lrTb"/>
            <w:noWrap w:val="false"/>
          </w:tcPr>
          <w:p>
            <w:pPr>
              <w:pStyle w:val="1062"/>
              <w:ind w:firstLine="420"/>
              <w:spacing w:line="440" w:lineRule="exact"/>
              <w:widowControl/>
              <w:rPr>
                <w:rFonts w:hint="eastAsia" w:ascii="宋体" w:hAnsi="宋体" w:cs="宋体"/>
                <w:szCs w:val="21"/>
              </w:rPr>
            </w:pPr>
            <w:r>
              <w:rPr>
                <w:rFonts w:hint="eastAsia" w:ascii="宋体" w:hAnsi="宋体" w:cs="宋体"/>
                <w:szCs w:val="21"/>
              </w:rPr>
            </w:r>
            <w:r/>
          </w:p>
        </w:tc>
        <w:tc>
          <w:tcPr>
            <w:tcW w:w="1526" w:type="dxa"/>
            <w:vAlign w:val="center"/>
            <w:vMerge w:val="continue"/>
            <w:textDirection w:val="lrTb"/>
            <w:noWrap w:val="false"/>
          </w:tcPr>
          <w:p>
            <w:pPr>
              <w:pStyle w:val="1062"/>
              <w:ind w:firstLine="420"/>
              <w:spacing w:line="440" w:lineRule="exact"/>
              <w:widowControl/>
              <w:rPr>
                <w:rFonts w:hint="eastAsia" w:ascii="宋体" w:hAnsi="宋体" w:cs="宋体"/>
                <w:szCs w:val="21"/>
              </w:rPr>
            </w:pPr>
            <w:r>
              <w:rPr>
                <w:rFonts w:hint="eastAsia" w:ascii="宋体" w:hAnsi="宋体" w:cs="宋体"/>
                <w:szCs w:val="21"/>
              </w:rPr>
            </w:r>
            <w:r/>
          </w:p>
        </w:tc>
        <w:tc>
          <w:tcPr>
            <w:tcW w:w="1915" w:type="dxa"/>
            <w:vAlign w:val="center"/>
            <w:vMerge w:val="continue"/>
            <w:textDirection w:val="lrTb"/>
            <w:noWrap w:val="false"/>
          </w:tcPr>
          <w:p>
            <w:pPr>
              <w:pStyle w:val="1062"/>
              <w:ind w:firstLine="420"/>
              <w:spacing w:line="440" w:lineRule="exact"/>
              <w:widowControl/>
              <w:rPr>
                <w:rFonts w:hint="eastAsia" w:ascii="宋体" w:hAnsi="宋体" w:cs="宋体"/>
                <w:szCs w:val="21"/>
              </w:rPr>
            </w:pPr>
            <w:r>
              <w:rPr>
                <w:rFonts w:hint="eastAsia" w:ascii="宋体" w:hAnsi="宋体" w:cs="宋体"/>
                <w:szCs w:val="21"/>
              </w:rPr>
            </w:r>
            <w:r/>
          </w:p>
        </w:tc>
        <w:tc>
          <w:tcPr>
            <w:tcW w:w="5314" w:type="dxa"/>
            <w:vAlign w:val="center"/>
            <w:textDirection w:val="lrTb"/>
            <w:noWrap w:val="false"/>
          </w:tcPr>
          <w:p>
            <w:pPr>
              <w:pStyle w:val="1062"/>
              <w:ind w:firstLine="420"/>
              <w:spacing w:line="360" w:lineRule="exact"/>
              <w:widowControl/>
              <w:rPr>
                <w:rFonts w:hint="eastAsia" w:ascii="宋体" w:hAnsi="宋体" w:cs="宋体"/>
                <w:szCs w:val="21"/>
              </w:rPr>
            </w:pPr>
            <w:r>
              <w:rPr>
                <w:rFonts w:hint="eastAsia" w:ascii="宋体" w:hAnsi="宋体" w:cs="宋体"/>
                <w:szCs w:val="21"/>
              </w:rPr>
              <w:t xml:space="preserve">断电后拆下工控机，打开后盖，用细毛刷清</w:t>
            </w:r>
            <w:r>
              <w:rPr>
                <w:rFonts w:hint="eastAsia" w:ascii="宋体" w:hAnsi="宋体" w:cs="宋体"/>
                <w:szCs w:val="21"/>
              </w:rPr>
            </w:r>
            <w:r/>
          </w:p>
        </w:tc>
      </w:tr>
      <w:tr>
        <w:trPr>
          <w:trHeight w:val="600"/>
        </w:trPr>
        <w:tc>
          <w:tcPr>
            <w:tcW w:w="601" w:type="dxa"/>
            <w:vAlign w:val="center"/>
            <w:vMerge w:val="continue"/>
            <w:textDirection w:val="lrTb"/>
            <w:noWrap w:val="false"/>
          </w:tcPr>
          <w:p>
            <w:pPr>
              <w:pStyle w:val="1062"/>
              <w:ind w:firstLine="420"/>
              <w:spacing w:line="440" w:lineRule="exact"/>
              <w:widowControl/>
              <w:rPr>
                <w:rFonts w:hint="eastAsia" w:ascii="宋体" w:hAnsi="宋体" w:cs="宋体"/>
                <w:szCs w:val="21"/>
              </w:rPr>
            </w:pPr>
            <w:r>
              <w:rPr>
                <w:rFonts w:hint="eastAsia" w:ascii="宋体" w:hAnsi="宋体" w:cs="宋体"/>
                <w:szCs w:val="21"/>
              </w:rPr>
            </w:r>
            <w:r/>
          </w:p>
        </w:tc>
        <w:tc>
          <w:tcPr>
            <w:tcW w:w="1526" w:type="dxa"/>
            <w:vAlign w:val="center"/>
            <w:vMerge w:val="continue"/>
            <w:textDirection w:val="lrTb"/>
            <w:noWrap w:val="false"/>
          </w:tcPr>
          <w:p>
            <w:pPr>
              <w:pStyle w:val="1062"/>
              <w:ind w:firstLine="420"/>
              <w:spacing w:line="440" w:lineRule="exact"/>
              <w:widowControl/>
              <w:rPr>
                <w:rFonts w:hint="eastAsia" w:ascii="宋体" w:hAnsi="宋体" w:cs="宋体"/>
                <w:szCs w:val="21"/>
              </w:rPr>
            </w:pPr>
            <w:r>
              <w:rPr>
                <w:rFonts w:hint="eastAsia" w:ascii="宋体" w:hAnsi="宋体" w:cs="宋体"/>
                <w:szCs w:val="21"/>
              </w:rPr>
            </w:r>
            <w:r/>
          </w:p>
        </w:tc>
        <w:tc>
          <w:tcPr>
            <w:tcW w:w="1915" w:type="dxa"/>
            <w:vAlign w:val="center"/>
            <w:vMerge w:val="continue"/>
            <w:textDirection w:val="lrTb"/>
            <w:noWrap w:val="false"/>
          </w:tcPr>
          <w:p>
            <w:pPr>
              <w:pStyle w:val="1062"/>
              <w:ind w:firstLine="420"/>
              <w:spacing w:line="440" w:lineRule="exact"/>
              <w:widowControl/>
              <w:rPr>
                <w:rFonts w:hint="eastAsia" w:ascii="宋体" w:hAnsi="宋体" w:cs="宋体"/>
                <w:szCs w:val="21"/>
              </w:rPr>
            </w:pPr>
            <w:r>
              <w:rPr>
                <w:rFonts w:hint="eastAsia" w:ascii="宋体" w:hAnsi="宋体" w:cs="宋体"/>
                <w:szCs w:val="21"/>
              </w:rPr>
            </w:r>
            <w:r/>
          </w:p>
        </w:tc>
        <w:tc>
          <w:tcPr>
            <w:tcW w:w="5314" w:type="dxa"/>
            <w:vAlign w:val="center"/>
            <w:textDirection w:val="lrTb"/>
            <w:noWrap w:val="false"/>
          </w:tcPr>
          <w:p>
            <w:pPr>
              <w:pStyle w:val="1062"/>
              <w:ind w:firstLine="420"/>
              <w:spacing w:line="360" w:lineRule="exact"/>
              <w:widowControl/>
              <w:rPr>
                <w:rFonts w:hint="eastAsia" w:ascii="宋体" w:hAnsi="宋体" w:cs="宋体"/>
                <w:szCs w:val="21"/>
              </w:rPr>
            </w:pPr>
            <w:r>
              <w:rPr>
                <w:rFonts w:hint="eastAsia" w:ascii="宋体" w:hAnsi="宋体" w:cs="宋体"/>
                <w:szCs w:val="21"/>
              </w:rPr>
              <w:t xml:space="preserve">除电源和主板上的灰尘，尤其注意cpu板、内存和各个串口卡上的灰尘清除。检查各个功能卡接口是否连接牢固。</w:t>
            </w:r>
            <w:r>
              <w:rPr>
                <w:rFonts w:hint="eastAsia" w:ascii="宋体" w:hAnsi="宋体" w:cs="宋体"/>
                <w:szCs w:val="21"/>
              </w:rPr>
            </w:r>
            <w:r/>
          </w:p>
        </w:tc>
      </w:tr>
      <w:tr>
        <w:trPr>
          <w:trHeight w:val="315"/>
        </w:trPr>
        <w:tc>
          <w:tcPr>
            <w:tcW w:w="601" w:type="dxa"/>
            <w:vAlign w:val="center"/>
            <w:vMerge w:val="continue"/>
            <w:textDirection w:val="lrTb"/>
            <w:noWrap w:val="false"/>
          </w:tcPr>
          <w:p>
            <w:pPr>
              <w:pStyle w:val="1062"/>
              <w:ind w:firstLine="420"/>
              <w:spacing w:line="440" w:lineRule="exact"/>
              <w:widowControl/>
              <w:rPr>
                <w:rFonts w:hint="eastAsia" w:ascii="宋体" w:hAnsi="宋体" w:cs="宋体"/>
                <w:szCs w:val="21"/>
              </w:rPr>
            </w:pPr>
            <w:r>
              <w:rPr>
                <w:rFonts w:hint="eastAsia" w:ascii="宋体" w:hAnsi="宋体" w:cs="宋体"/>
                <w:szCs w:val="21"/>
              </w:rPr>
            </w:r>
            <w:r/>
          </w:p>
        </w:tc>
        <w:tc>
          <w:tcPr>
            <w:tcW w:w="1526" w:type="dxa"/>
            <w:vAlign w:val="center"/>
            <w:vMerge w:val="continue"/>
            <w:textDirection w:val="lrTb"/>
            <w:noWrap w:val="false"/>
          </w:tcPr>
          <w:p>
            <w:pPr>
              <w:pStyle w:val="1062"/>
              <w:ind w:firstLine="420"/>
              <w:spacing w:line="440" w:lineRule="exact"/>
              <w:widowControl/>
              <w:rPr>
                <w:rFonts w:hint="eastAsia" w:ascii="宋体" w:hAnsi="宋体" w:cs="宋体"/>
                <w:szCs w:val="21"/>
              </w:rPr>
            </w:pPr>
            <w:r>
              <w:rPr>
                <w:rFonts w:hint="eastAsia" w:ascii="宋体" w:hAnsi="宋体" w:cs="宋体"/>
                <w:szCs w:val="21"/>
              </w:rPr>
            </w:r>
            <w:r/>
          </w:p>
        </w:tc>
        <w:tc>
          <w:tcPr>
            <w:tcW w:w="1915" w:type="dxa"/>
            <w:vAlign w:val="center"/>
            <w:vMerge w:val="continue"/>
            <w:textDirection w:val="lrTb"/>
            <w:noWrap w:val="false"/>
          </w:tcPr>
          <w:p>
            <w:pPr>
              <w:pStyle w:val="1062"/>
              <w:ind w:firstLine="420"/>
              <w:spacing w:line="440" w:lineRule="exact"/>
              <w:widowControl/>
              <w:rPr>
                <w:rFonts w:hint="eastAsia" w:ascii="宋体" w:hAnsi="宋体" w:cs="宋体"/>
                <w:szCs w:val="21"/>
              </w:rPr>
            </w:pPr>
            <w:r>
              <w:rPr>
                <w:rFonts w:hint="eastAsia" w:ascii="宋体" w:hAnsi="宋体" w:cs="宋体"/>
                <w:szCs w:val="21"/>
              </w:rPr>
            </w:r>
            <w:r/>
          </w:p>
        </w:tc>
        <w:tc>
          <w:tcPr>
            <w:tcW w:w="5314" w:type="dxa"/>
            <w:vAlign w:val="center"/>
            <w:textDirection w:val="lrTb"/>
            <w:noWrap w:val="false"/>
          </w:tcPr>
          <w:p>
            <w:pPr>
              <w:pStyle w:val="1062"/>
              <w:ind w:firstLine="420"/>
              <w:spacing w:line="360" w:lineRule="exact"/>
              <w:widowControl/>
              <w:rPr>
                <w:rFonts w:hint="eastAsia" w:ascii="宋体" w:hAnsi="宋体" w:cs="宋体"/>
                <w:szCs w:val="21"/>
              </w:rPr>
            </w:pPr>
            <w:r>
              <w:rPr>
                <w:rFonts w:hint="eastAsia" w:ascii="宋体" w:hAnsi="宋体" w:cs="宋体"/>
                <w:szCs w:val="21"/>
              </w:rPr>
              <w:t xml:space="preserve">检查硬盘SATA连接线是否松动。</w:t>
            </w:r>
            <w:r>
              <w:rPr>
                <w:rFonts w:hint="eastAsia" w:ascii="宋体" w:hAnsi="宋体" w:cs="宋体"/>
                <w:szCs w:val="21"/>
              </w:rPr>
            </w:r>
            <w:r/>
          </w:p>
        </w:tc>
      </w:tr>
      <w:tr>
        <w:trPr>
          <w:trHeight w:val="285"/>
        </w:trPr>
        <w:tc>
          <w:tcPr>
            <w:tcW w:w="601" w:type="dxa"/>
            <w:vAlign w:val="center"/>
            <w:vMerge w:val="continue"/>
            <w:textDirection w:val="lrTb"/>
            <w:noWrap w:val="false"/>
          </w:tcPr>
          <w:p>
            <w:pPr>
              <w:pStyle w:val="1062"/>
              <w:ind w:firstLine="420"/>
              <w:spacing w:line="440" w:lineRule="exact"/>
              <w:widowControl/>
              <w:rPr>
                <w:rFonts w:hint="eastAsia" w:ascii="宋体" w:hAnsi="宋体" w:cs="宋体"/>
                <w:szCs w:val="21"/>
              </w:rPr>
            </w:pPr>
            <w:r>
              <w:rPr>
                <w:rFonts w:hint="eastAsia" w:ascii="宋体" w:hAnsi="宋体" w:cs="宋体"/>
                <w:szCs w:val="21"/>
              </w:rPr>
            </w:r>
            <w:r/>
          </w:p>
        </w:tc>
        <w:tc>
          <w:tcPr>
            <w:tcW w:w="1526" w:type="dxa"/>
            <w:vAlign w:val="center"/>
            <w:vMerge w:val="continue"/>
            <w:textDirection w:val="lrTb"/>
            <w:noWrap w:val="false"/>
          </w:tcPr>
          <w:p>
            <w:pPr>
              <w:pStyle w:val="1062"/>
              <w:ind w:firstLine="420"/>
              <w:spacing w:line="440" w:lineRule="exact"/>
              <w:widowControl/>
              <w:rPr>
                <w:rFonts w:hint="eastAsia" w:ascii="宋体" w:hAnsi="宋体" w:cs="宋体"/>
                <w:szCs w:val="21"/>
              </w:rPr>
            </w:pPr>
            <w:r>
              <w:rPr>
                <w:rFonts w:hint="eastAsia" w:ascii="宋体" w:hAnsi="宋体" w:cs="宋体"/>
                <w:szCs w:val="21"/>
              </w:rPr>
            </w:r>
            <w:r/>
          </w:p>
        </w:tc>
        <w:tc>
          <w:tcPr>
            <w:tcW w:w="1915" w:type="dxa"/>
            <w:vAlign w:val="center"/>
            <w:vMerge w:val="continue"/>
            <w:textDirection w:val="lrTb"/>
            <w:noWrap w:val="false"/>
          </w:tcPr>
          <w:p>
            <w:pPr>
              <w:pStyle w:val="1062"/>
              <w:ind w:firstLine="420"/>
              <w:spacing w:line="440" w:lineRule="exact"/>
              <w:widowControl/>
              <w:rPr>
                <w:rFonts w:hint="eastAsia" w:ascii="宋体" w:hAnsi="宋体" w:cs="宋体"/>
                <w:szCs w:val="21"/>
              </w:rPr>
            </w:pPr>
            <w:r>
              <w:rPr>
                <w:rFonts w:hint="eastAsia" w:ascii="宋体" w:hAnsi="宋体" w:cs="宋体"/>
                <w:szCs w:val="21"/>
              </w:rPr>
            </w:r>
            <w:r/>
          </w:p>
        </w:tc>
        <w:tc>
          <w:tcPr>
            <w:tcW w:w="5314" w:type="dxa"/>
            <w:vAlign w:val="center"/>
            <w:textDirection w:val="lrTb"/>
            <w:noWrap w:val="false"/>
          </w:tcPr>
          <w:p>
            <w:pPr>
              <w:pStyle w:val="1062"/>
              <w:ind w:firstLine="420"/>
              <w:spacing w:line="360" w:lineRule="exact"/>
              <w:widowControl/>
              <w:rPr>
                <w:rFonts w:hint="eastAsia" w:ascii="宋体" w:hAnsi="宋体" w:cs="宋体"/>
                <w:szCs w:val="21"/>
              </w:rPr>
            </w:pPr>
            <w:r>
              <w:rPr>
                <w:rFonts w:hint="eastAsia" w:ascii="宋体" w:hAnsi="宋体" w:cs="宋体"/>
                <w:szCs w:val="21"/>
              </w:rPr>
              <w:t xml:space="preserve">定期对杀毒软件升级，专机专用，禁止从事与工作无关的活动</w:t>
            </w:r>
            <w:r>
              <w:rPr>
                <w:rFonts w:hint="eastAsia" w:ascii="宋体" w:hAnsi="宋体" w:cs="宋体"/>
                <w:szCs w:val="21"/>
              </w:rPr>
            </w:r>
            <w:r/>
          </w:p>
        </w:tc>
      </w:tr>
      <w:tr>
        <w:trPr>
          <w:trHeight w:val="330"/>
        </w:trPr>
        <w:tc>
          <w:tcPr>
            <w:tcW w:w="601" w:type="dxa"/>
            <w:vAlign w:val="center"/>
            <w:vMerge w:val="continue"/>
            <w:textDirection w:val="lrTb"/>
            <w:noWrap w:val="false"/>
          </w:tcPr>
          <w:p>
            <w:pPr>
              <w:pStyle w:val="1062"/>
              <w:ind w:firstLine="420"/>
              <w:spacing w:line="440" w:lineRule="exact"/>
              <w:widowControl/>
              <w:rPr>
                <w:rFonts w:hint="eastAsia" w:ascii="宋体" w:hAnsi="宋体" w:cs="宋体"/>
                <w:szCs w:val="21"/>
              </w:rPr>
            </w:pPr>
            <w:r>
              <w:rPr>
                <w:rFonts w:hint="eastAsia" w:ascii="宋体" w:hAnsi="宋体" w:cs="宋体"/>
                <w:szCs w:val="21"/>
              </w:rPr>
            </w:r>
            <w:r/>
          </w:p>
        </w:tc>
        <w:tc>
          <w:tcPr>
            <w:tcW w:w="1526" w:type="dxa"/>
            <w:vAlign w:val="center"/>
            <w:vMerge w:val="continue"/>
            <w:textDirection w:val="lrTb"/>
            <w:noWrap w:val="false"/>
          </w:tcPr>
          <w:p>
            <w:pPr>
              <w:pStyle w:val="1062"/>
              <w:ind w:firstLine="420"/>
              <w:spacing w:line="440" w:lineRule="exact"/>
              <w:widowControl/>
              <w:rPr>
                <w:rFonts w:hint="eastAsia" w:ascii="宋体" w:hAnsi="宋体" w:cs="宋体"/>
                <w:szCs w:val="21"/>
              </w:rPr>
            </w:pPr>
            <w:r>
              <w:rPr>
                <w:rFonts w:hint="eastAsia" w:ascii="宋体" w:hAnsi="宋体" w:cs="宋体"/>
                <w:szCs w:val="21"/>
              </w:rPr>
            </w:r>
            <w:r/>
          </w:p>
        </w:tc>
        <w:tc>
          <w:tcPr>
            <w:tcW w:w="1915" w:type="dxa"/>
            <w:vAlign w:val="center"/>
            <w:vMerge w:val="continue"/>
            <w:textDirection w:val="lrTb"/>
            <w:noWrap w:val="false"/>
          </w:tcPr>
          <w:p>
            <w:pPr>
              <w:pStyle w:val="1062"/>
              <w:ind w:firstLine="420"/>
              <w:spacing w:line="440" w:lineRule="exact"/>
              <w:widowControl/>
              <w:rPr>
                <w:rFonts w:hint="eastAsia" w:ascii="宋体" w:hAnsi="宋体" w:cs="宋体"/>
                <w:szCs w:val="21"/>
              </w:rPr>
            </w:pPr>
            <w:r>
              <w:rPr>
                <w:rFonts w:hint="eastAsia" w:ascii="宋体" w:hAnsi="宋体" w:cs="宋体"/>
                <w:szCs w:val="21"/>
              </w:rPr>
            </w:r>
            <w:r/>
          </w:p>
        </w:tc>
        <w:tc>
          <w:tcPr>
            <w:tcW w:w="5314" w:type="dxa"/>
            <w:vAlign w:val="center"/>
            <w:textDirection w:val="lrTb"/>
            <w:noWrap w:val="false"/>
          </w:tcPr>
          <w:p>
            <w:pPr>
              <w:pStyle w:val="1062"/>
              <w:ind w:firstLine="420"/>
              <w:spacing w:line="340" w:lineRule="exact"/>
              <w:widowControl/>
              <w:rPr>
                <w:rFonts w:hint="eastAsia" w:ascii="宋体" w:hAnsi="宋体" w:cs="宋体"/>
                <w:szCs w:val="21"/>
              </w:rPr>
            </w:pPr>
            <w:r>
              <w:rPr>
                <w:rFonts w:hint="eastAsia" w:ascii="宋体" w:hAnsi="宋体" w:cs="宋体"/>
                <w:szCs w:val="21"/>
              </w:rPr>
              <w:t xml:space="preserve">装回工控机重复1）、2）步骤</w:t>
            </w:r>
            <w:r>
              <w:rPr>
                <w:rFonts w:hint="eastAsia" w:ascii="宋体" w:hAnsi="宋体" w:cs="宋体"/>
                <w:szCs w:val="21"/>
              </w:rPr>
            </w:r>
            <w:r/>
          </w:p>
        </w:tc>
      </w:tr>
    </w:tbl>
    <w:p>
      <w:pPr>
        <w:pStyle w:val="1062"/>
        <w:ind w:firstLine="422"/>
        <w:spacing w:line="440" w:lineRule="exact"/>
        <w:widowControl/>
        <w:rPr>
          <w:rFonts w:hint="eastAsia" w:ascii="宋体" w:hAnsi="宋体" w:cs="宋体"/>
          <w:b/>
          <w:bCs/>
          <w:szCs w:val="21"/>
        </w:rPr>
      </w:pPr>
      <w:r>
        <w:rPr>
          <w:rFonts w:hint="eastAsia" w:ascii="宋体" w:hAnsi="宋体" w:cs="宋体"/>
          <w:b/>
          <w:bCs/>
          <w:szCs w:val="21"/>
        </w:rPr>
        <w:t xml:space="preserve">▲3.3 技术指标和要求</w:t>
      </w:r>
      <w:r>
        <w:rPr>
          <w:rFonts w:hint="eastAsia" w:ascii="宋体" w:hAnsi="宋体" w:cs="宋体"/>
          <w:b/>
          <w:bCs/>
          <w:szCs w:val="21"/>
        </w:rPr>
      </w:r>
      <w:r/>
    </w:p>
    <w:p>
      <w:pPr>
        <w:pStyle w:val="1062"/>
        <w:ind w:firstLine="420"/>
        <w:spacing w:line="440" w:lineRule="exact"/>
        <w:widowControl/>
        <w:rPr>
          <w:rFonts w:hint="eastAsia" w:ascii="宋体" w:hAnsi="宋体" w:cs="宋体"/>
          <w:szCs w:val="21"/>
        </w:rPr>
      </w:pPr>
      <w:r>
        <w:rPr>
          <w:rFonts w:hint="eastAsia" w:ascii="宋体" w:hAnsi="宋体" w:cs="宋体"/>
          <w:szCs w:val="21"/>
        </w:rPr>
        <w:t xml:space="preserve">招标文件中未明确的质控管理要求，按照江苏省已制定的相关规范性文件执行，若出台新的管理办法或技术规范时，按新要求执行。</w:t>
      </w:r>
      <w:r>
        <w:rPr>
          <w:rFonts w:hint="eastAsia" w:ascii="宋体" w:hAnsi="宋体" w:cs="宋体"/>
          <w:szCs w:val="21"/>
        </w:rPr>
      </w:r>
      <w:r/>
    </w:p>
    <w:p>
      <w:pPr>
        <w:pStyle w:val="1062"/>
        <w:ind w:firstLine="420"/>
        <w:spacing w:line="440" w:lineRule="exact"/>
        <w:widowControl/>
        <w:rPr>
          <w:rFonts w:hint="eastAsia" w:ascii="宋体" w:hAnsi="宋体" w:cs="宋体"/>
          <w:szCs w:val="21"/>
        </w:rPr>
      </w:pPr>
      <w:r>
        <w:rPr>
          <w:rFonts w:hint="eastAsia" w:ascii="宋体" w:hAnsi="宋体" w:cs="宋体"/>
          <w:szCs w:val="21"/>
        </w:rPr>
        <w:t xml:space="preserve">3.3.1水质自动站运行指标付款要求：</w:t>
      </w:r>
      <w:r>
        <w:rPr>
          <w:rFonts w:hint="eastAsia" w:ascii="宋体" w:hAnsi="宋体" w:cs="宋体"/>
          <w:szCs w:val="21"/>
        </w:rPr>
      </w:r>
      <w:r/>
    </w:p>
    <w:p>
      <w:pPr>
        <w:pStyle w:val="1062"/>
        <w:ind w:firstLine="420"/>
        <w:spacing w:line="440" w:lineRule="exact"/>
        <w:widowControl/>
        <w:rPr>
          <w:rFonts w:hint="eastAsia" w:ascii="宋体" w:hAnsi="宋体" w:cs="宋体"/>
          <w:szCs w:val="21"/>
        </w:rPr>
      </w:pPr>
      <w:r>
        <w:rPr>
          <w:rFonts w:hint="eastAsia" w:ascii="宋体" w:hAnsi="宋体" w:cs="宋体"/>
          <w:szCs w:val="21"/>
        </w:rPr>
        <w:t xml:space="preserve">采购人根据仪器的实际有效运行率按月核算运维款项，具体如下：</w:t>
      </w:r>
      <w:r>
        <w:rPr>
          <w:rFonts w:hint="eastAsia" w:ascii="宋体" w:hAnsi="宋体" w:cs="宋体"/>
          <w:szCs w:val="21"/>
        </w:rPr>
      </w:r>
      <w:r/>
    </w:p>
    <w:p>
      <w:pPr>
        <w:pStyle w:val="1062"/>
        <w:ind w:firstLine="420"/>
        <w:spacing w:line="440" w:lineRule="exact"/>
        <w:widowControl/>
        <w:rPr>
          <w:rFonts w:hint="eastAsia" w:ascii="宋体" w:hAnsi="宋体" w:cs="宋体"/>
          <w:szCs w:val="21"/>
        </w:rPr>
      </w:pPr>
      <w:r>
        <w:rPr>
          <w:rFonts w:hint="eastAsia" w:ascii="宋体" w:hAnsi="宋体" w:cs="宋体"/>
          <w:szCs w:val="21"/>
        </w:rPr>
        <w:t xml:space="preserve">1）单个站点月有效运行率≥90%拨付该参数全部运维款。</w:t>
      </w:r>
      <w:r>
        <w:rPr>
          <w:rFonts w:hint="eastAsia" w:ascii="宋体" w:hAnsi="宋体" w:cs="宋体"/>
          <w:szCs w:val="21"/>
        </w:rPr>
      </w:r>
      <w:r/>
    </w:p>
    <w:p>
      <w:pPr>
        <w:pStyle w:val="1062"/>
        <w:ind w:firstLine="420"/>
        <w:spacing w:line="440" w:lineRule="exact"/>
        <w:widowControl/>
        <w:rPr>
          <w:rFonts w:hint="eastAsia" w:ascii="宋体" w:hAnsi="宋体" w:cs="宋体"/>
          <w:szCs w:val="21"/>
        </w:rPr>
      </w:pPr>
      <w:r>
        <w:rPr>
          <w:rFonts w:hint="eastAsia" w:ascii="宋体" w:hAnsi="宋体" w:cs="宋体"/>
          <w:szCs w:val="21"/>
        </w:rPr>
        <w:t xml:space="preserve">2）单个站点月有效运行率&lt;90%，但≥70%时，该参数当月实付运维款=有效运行率*该参数运维款。</w:t>
      </w:r>
      <w:r>
        <w:rPr>
          <w:rFonts w:hint="eastAsia" w:ascii="宋体" w:hAnsi="宋体" w:cs="宋体"/>
          <w:szCs w:val="21"/>
        </w:rPr>
      </w:r>
      <w:r/>
    </w:p>
    <w:p>
      <w:pPr>
        <w:pStyle w:val="1062"/>
        <w:ind w:firstLine="420"/>
        <w:spacing w:line="440" w:lineRule="exact"/>
        <w:widowControl/>
        <w:rPr>
          <w:rFonts w:hint="eastAsia" w:ascii="宋体" w:hAnsi="宋体" w:cs="宋体"/>
          <w:szCs w:val="21"/>
        </w:rPr>
      </w:pPr>
      <w:r>
        <w:rPr>
          <w:rFonts w:hint="eastAsia" w:ascii="宋体" w:hAnsi="宋体" w:cs="宋体"/>
          <w:szCs w:val="21"/>
        </w:rPr>
        <w:t xml:space="preserve">3）单个站点月有效运行率&lt;70%时，扣除该参数当月全部运维款。因停水停电或其他不可抗拒因素引起的故障导致有效运行率低于70%的，按仪器实际有效运行率拨付运维款，该参数当月实付运维款=有效运行率*该参数运维款。</w:t>
      </w:r>
      <w:r>
        <w:rPr>
          <w:rFonts w:hint="eastAsia" w:ascii="宋体" w:hAnsi="宋体" w:cs="宋体"/>
          <w:szCs w:val="21"/>
        </w:rPr>
      </w:r>
      <w:r/>
    </w:p>
    <w:p>
      <w:pPr>
        <w:pStyle w:val="1062"/>
        <w:ind w:firstLine="420"/>
        <w:spacing w:line="440" w:lineRule="exact"/>
        <w:widowControl/>
        <w:rPr>
          <w:rFonts w:hint="eastAsia" w:ascii="宋体" w:hAnsi="宋体" w:cs="宋体"/>
          <w:szCs w:val="21"/>
        </w:rPr>
      </w:pPr>
      <w:r>
        <w:rPr>
          <w:rFonts w:hint="eastAsia" w:ascii="宋体" w:hAnsi="宋体" w:cs="宋体"/>
          <w:szCs w:val="21"/>
        </w:rPr>
        <w:t xml:space="preserve">4）站点整体有效运行率&lt;80%，或pH、溶解氧、氨氮、总磷、高锰酸盐指数、总氮6个重要参数（生态补偿站点还有流速）中有3个参数有效运行率低于70%时，或2个重要参数连续2个月有效运行率低于70%时，扣除该站点全部运维款。因停水停电或其他不可抗拒因素引起的故障导致站点整体有效运行率低于80%的，按仪器实际有效运行率拨付运维款。该参数当月实付运维款=有效运行率*该参数运维款。</w:t>
      </w:r>
      <w:r>
        <w:rPr>
          <w:rFonts w:hint="eastAsia" w:ascii="宋体" w:hAnsi="宋体" w:cs="宋体"/>
          <w:szCs w:val="21"/>
        </w:rPr>
      </w:r>
      <w:r/>
    </w:p>
    <w:p>
      <w:pPr>
        <w:pStyle w:val="1062"/>
        <w:ind w:firstLine="420"/>
        <w:spacing w:line="440" w:lineRule="exact"/>
        <w:widowControl/>
        <w:rPr>
          <w:rFonts w:hint="eastAsia" w:ascii="宋体" w:hAnsi="宋体" w:cs="宋体"/>
          <w:szCs w:val="21"/>
        </w:rPr>
      </w:pPr>
      <w:r>
        <w:rPr>
          <w:rFonts w:hint="eastAsia" w:ascii="宋体" w:hAnsi="宋体" w:cs="宋体"/>
          <w:szCs w:val="21"/>
        </w:rPr>
        <w:t xml:space="preserve">5）当站点因河道整治等原因无法采水停运时，应尽量采用清水维持仪器的运行，相关质控考核工作仍按原有规定执行，运维款根据仪器有效运行率考核结果的80%核发。</w:t>
      </w:r>
      <w:r>
        <w:rPr>
          <w:rFonts w:hint="eastAsia" w:ascii="宋体" w:hAnsi="宋体" w:cs="宋体"/>
          <w:szCs w:val="21"/>
        </w:rPr>
      </w:r>
      <w:r/>
    </w:p>
    <w:p>
      <w:pPr>
        <w:pStyle w:val="1062"/>
        <w:ind w:firstLine="420"/>
        <w:spacing w:line="440" w:lineRule="exact"/>
        <w:widowControl/>
        <w:rPr>
          <w:rFonts w:hint="eastAsia" w:ascii="宋体" w:hAnsi="宋体" w:cs="宋体"/>
          <w:szCs w:val="21"/>
        </w:rPr>
      </w:pPr>
      <w:r>
        <w:rPr>
          <w:rFonts w:hint="eastAsia" w:ascii="宋体" w:hAnsi="宋体" w:cs="宋体"/>
          <w:szCs w:val="21"/>
        </w:rPr>
        <w:t xml:space="preserve">有效运行率的计算方法参照《江苏省环境水质（地表水）自动监测预警系统运行管理办法（试行）》中有关规定执行，其中：</w:t>
      </w:r>
      <w:r>
        <w:rPr>
          <w:rFonts w:hint="eastAsia" w:ascii="宋体" w:hAnsi="宋体" w:cs="宋体"/>
          <w:szCs w:val="21"/>
        </w:rPr>
      </w:r>
      <w:r/>
    </w:p>
    <w:p>
      <w:pPr>
        <w:pStyle w:val="1062"/>
        <w:ind w:firstLine="420"/>
        <w:widowControl/>
        <w:rPr>
          <w:rFonts w:hint="eastAsia" w:ascii="宋体" w:hAnsi="宋体" w:cs="宋体"/>
          <w:b/>
          <w:szCs w:val="21"/>
        </w:rPr>
      </w:pPr>
      <w:r>
        <w:rPr>
          <w:rFonts w:hint="eastAsia" w:ascii="宋体" w:hAnsi="宋体" w:cs="宋体"/>
          <w:b/>
          <w:szCs w:val="21"/>
        </w:rPr>
        <w:t xml:space="preserve">仪器有效运行率=</w:t>
      </w:r>
      <w:r>
        <w:rPr>
          <w:rFonts w:ascii="宋体" w:hAnsi="宋体" w:cs="宋体"/>
          <w:b/>
          <w:position w:val="-26"/>
          <w:szCs w:val="21"/>
        </w:rPr>
        <mc:AlternateContent>
          <mc:Choice Requires="wpg">
            <w:drawing>
              <wp:inline xmlns:wp="http://schemas.openxmlformats.org/drawingml/2006/wordprocessingDrawing" distT="0" distB="0" distL="0" distR="0">
                <wp:extent cx="1645285" cy="354334"/>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1645285" cy="35433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29.5pt;height:27.9pt;mso-wrap-distance-left:0.0pt;mso-wrap-distance-top:0.0pt;mso-wrap-distance-right:0.0pt;mso-wrap-distance-bottom:0.0pt;" stroked="f">
                <v:path textboxrect="0,0,0,0"/>
                <v:imagedata r:id="rId19" o:title=""/>
              </v:shape>
            </w:pict>
          </mc:Fallback>
        </mc:AlternateContent>
      </w:r>
      <w:r>
        <w:rPr>
          <w:rFonts w:hint="eastAsia" w:ascii="宋体" w:hAnsi="宋体" w:cs="宋体"/>
          <w:b/>
          <w:szCs w:val="21"/>
        </w:rPr>
      </w:r>
      <w:r/>
    </w:p>
    <w:p>
      <w:pPr>
        <w:pStyle w:val="1062"/>
        <w:ind w:firstLine="420"/>
        <w:widowControl/>
        <w:rPr>
          <w:rFonts w:hint="eastAsia" w:ascii="宋体" w:hAnsi="宋体" w:cs="宋体"/>
          <w:b/>
          <w:szCs w:val="21"/>
        </w:rPr>
      </w:pPr>
      <w:r>
        <w:rPr>
          <w:rFonts w:hint="eastAsia" w:ascii="宋体" w:hAnsi="宋体" w:cs="宋体"/>
          <w:b/>
          <w:szCs w:val="21"/>
        </w:rPr>
        <w:t xml:space="preserve">站点有效运行率=</w:t>
      </w:r>
      <w:r>
        <w:rPr>
          <w:rFonts w:ascii="宋体" w:hAnsi="宋体" w:cs="宋体"/>
          <w:b/>
          <w:position w:val="-26"/>
          <w:szCs w:val="21"/>
        </w:rPr>
        <mc:AlternateContent>
          <mc:Choice Requires="wpg">
            <w:drawing>
              <wp:inline xmlns:wp="http://schemas.openxmlformats.org/drawingml/2006/wordprocessingDrawing" distT="0" distB="0" distL="0" distR="0">
                <wp:extent cx="2456180" cy="354334"/>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2456180" cy="35433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93.4pt;height:27.9pt;mso-wrap-distance-left:0.0pt;mso-wrap-distance-top:0.0pt;mso-wrap-distance-right:0.0pt;mso-wrap-distance-bottom:0.0pt;" stroked="f">
                <v:path textboxrect="0,0,0,0"/>
                <v:imagedata r:id="rId20" o:title=""/>
              </v:shape>
            </w:pict>
          </mc:Fallback>
        </mc:AlternateContent>
      </w:r>
      <w:r>
        <w:rPr>
          <w:rFonts w:hint="eastAsia" w:ascii="宋体" w:hAnsi="宋体" w:cs="宋体"/>
          <w:b/>
          <w:szCs w:val="21"/>
        </w:rPr>
      </w:r>
      <w:r/>
    </w:p>
    <w:p>
      <w:pPr>
        <w:pStyle w:val="1062"/>
        <w:ind w:firstLine="420"/>
        <w:spacing w:line="440" w:lineRule="exact"/>
        <w:widowControl/>
        <w:rPr>
          <w:rFonts w:hint="eastAsia" w:ascii="宋体" w:hAnsi="宋体" w:cs="宋体"/>
          <w:szCs w:val="21"/>
        </w:rPr>
      </w:pPr>
      <w:r>
        <w:rPr>
          <w:rFonts w:hint="eastAsia" w:ascii="宋体" w:hAnsi="宋体" w:cs="宋体"/>
          <w:szCs w:val="21"/>
        </w:rPr>
        <w:t xml:space="preserve">实际采用数据应扣除因质量考核不合格删除的数据，但不剔除因性能测试、质量考核等原因标记的数据。</w:t>
      </w:r>
      <w:r>
        <w:rPr>
          <w:rFonts w:hint="eastAsia" w:ascii="宋体" w:hAnsi="宋体" w:cs="宋体"/>
          <w:szCs w:val="21"/>
        </w:rPr>
      </w:r>
      <w:r/>
    </w:p>
    <w:p>
      <w:pPr>
        <w:pStyle w:val="1062"/>
        <w:ind w:firstLine="420"/>
        <w:spacing w:line="440" w:lineRule="exact"/>
        <w:widowControl/>
        <w:rPr>
          <w:rFonts w:hint="eastAsia" w:ascii="宋体" w:hAnsi="宋体" w:cs="宋体"/>
          <w:szCs w:val="21"/>
        </w:rPr>
      </w:pPr>
      <w:r>
        <w:rPr>
          <w:rFonts w:hint="eastAsia" w:ascii="宋体" w:hAnsi="宋体" w:cs="宋体"/>
          <w:szCs w:val="21"/>
        </w:rPr>
        <w:t xml:space="preserve">3.3.2 数据质量要求：</w:t>
      </w:r>
      <w:r>
        <w:rPr>
          <w:rFonts w:hint="eastAsia" w:ascii="宋体" w:hAnsi="宋体" w:cs="宋体"/>
          <w:szCs w:val="21"/>
        </w:rPr>
      </w:r>
      <w:r/>
    </w:p>
    <w:p>
      <w:pPr>
        <w:pStyle w:val="1062"/>
        <w:ind w:firstLine="420"/>
        <w:spacing w:line="440" w:lineRule="exact"/>
        <w:widowControl/>
        <w:rPr>
          <w:rFonts w:hint="eastAsia" w:ascii="宋体" w:hAnsi="宋体" w:cs="宋体"/>
          <w:szCs w:val="21"/>
        </w:rPr>
      </w:pPr>
      <w:r>
        <w:rPr>
          <w:rFonts w:hint="eastAsia" w:ascii="宋体" w:hAnsi="宋体" w:cs="宋体"/>
          <w:szCs w:val="21"/>
        </w:rPr>
        <w:t xml:space="preserve">3.3.2.1 水质自动站要求中标人参照《江苏省环境水质（地</w:t>
      </w:r>
      <w:r>
        <w:rPr>
          <w:rFonts w:hint="eastAsia" w:ascii="宋体" w:hAnsi="宋体" w:cs="宋体"/>
          <w:szCs w:val="21"/>
        </w:rPr>
        <w:t xml:space="preserve">表水）自动监测预警系统运行管理办法（试行）》和《江苏省水质自动监测质量管理暂行规定》等规定要求，定期开展标液核查、质控考核、水样比对、加标回收和系统核查等质控工作。其中氨氮、高锰酸钾指数、总磷至少每周进行一次质控工作（可以为仪器自校、手工校准、水样比对、标液核查或盲样考核，但至少每季度有一次为业主或质控单位组织开展的）；pH、溶解氧、电导率、浊度、水温每季度至少进行一次水样比对；结果（包括图片等佐证材料）应及时报业主方，结果未报、频次未达标或未附佐证材料视为未考核，同时扣除该参数当月（或该季度）全部运维款。</w:t>
      </w:r>
      <w:r>
        <w:rPr>
          <w:rFonts w:hint="eastAsia" w:ascii="宋体" w:hAnsi="宋体" w:cs="宋体"/>
          <w:szCs w:val="21"/>
        </w:rPr>
      </w:r>
      <w:r/>
    </w:p>
    <w:p>
      <w:pPr>
        <w:pStyle w:val="1062"/>
        <w:ind w:firstLine="420"/>
        <w:spacing w:line="440" w:lineRule="exact"/>
        <w:widowControl/>
        <w:rPr>
          <w:rFonts w:hint="eastAsia" w:ascii="宋体" w:hAnsi="宋体" w:cs="宋体"/>
          <w:szCs w:val="21"/>
        </w:rPr>
      </w:pPr>
      <w:r>
        <w:rPr>
          <w:rFonts w:hint="eastAsia" w:ascii="宋体" w:hAnsi="宋体" w:cs="宋体"/>
          <w:szCs w:val="21"/>
        </w:rPr>
        <w:t xml:space="preserve">3.3.2.2 要求中标人及时对校准、质控和水质异常等的数据做出标识，并于每周一的12:00之前将上周原始数据（做出标识的）报托管站和业主方。</w:t>
      </w:r>
      <w:r>
        <w:rPr>
          <w:rFonts w:hint="eastAsia" w:ascii="宋体" w:hAnsi="宋体" w:cs="宋体"/>
          <w:szCs w:val="21"/>
        </w:rPr>
      </w:r>
      <w:r/>
    </w:p>
    <w:p>
      <w:pPr>
        <w:pStyle w:val="1062"/>
        <w:ind w:firstLine="420"/>
        <w:spacing w:line="440" w:lineRule="exact"/>
        <w:widowControl/>
        <w:rPr>
          <w:rFonts w:hint="eastAsia" w:ascii="宋体" w:hAnsi="宋体" w:cs="宋体"/>
          <w:szCs w:val="21"/>
        </w:rPr>
      </w:pPr>
      <w:r>
        <w:rPr>
          <w:rFonts w:hint="eastAsia" w:ascii="宋体" w:hAnsi="宋体" w:cs="宋体"/>
          <w:szCs w:val="21"/>
        </w:rPr>
        <w:t xml:space="preserve">3.3.3.3质控考核测试不合格时，中标方应立即查找原因，并在考核结束的48小时内完成补测。补测仍不合格仪器（或系统）视为故障，需按规范替换备机或开展手工补测工作。质控考核不合格的数据直至下次测试合格前均按无效数据剔除。中标方未按要求提出补测的，相关数据将全部视作无效数据，并同时扣除该参数当月运维款。</w:t>
      </w:r>
      <w:r>
        <w:rPr>
          <w:rFonts w:hint="eastAsia" w:ascii="宋体" w:hAnsi="宋体" w:cs="宋体"/>
          <w:szCs w:val="21"/>
        </w:rPr>
      </w:r>
      <w:r/>
    </w:p>
    <w:p>
      <w:pPr>
        <w:pStyle w:val="1062"/>
        <w:keepLines/>
        <w:keepNext/>
        <w:spacing w:line="415" w:lineRule="auto"/>
        <w:widowControl/>
        <w:rPr>
          <w:rFonts w:hint="eastAsia" w:ascii="宋体" w:hAnsi="宋体" w:cs="宋体"/>
          <w:b/>
          <w:bCs/>
          <w:szCs w:val="21"/>
        </w:rPr>
      </w:pPr>
      <w:r>
        <w:rPr>
          <w:rFonts w:hint="eastAsia" w:ascii="宋体" w:hAnsi="宋体" w:cs="宋体"/>
          <w:b/>
          <w:bCs/>
          <w:szCs w:val="21"/>
        </w:rPr>
        <w:t xml:space="preserve">▲3.4 应急措施要求</w:t>
      </w:r>
      <w:r>
        <w:rPr>
          <w:rFonts w:hint="eastAsia" w:ascii="宋体" w:hAnsi="宋体" w:cs="宋体"/>
          <w:b/>
          <w:bCs/>
          <w:szCs w:val="21"/>
        </w:rPr>
      </w:r>
      <w:r/>
    </w:p>
    <w:p>
      <w:pPr>
        <w:pStyle w:val="1062"/>
        <w:ind w:firstLine="420"/>
        <w:spacing w:line="440" w:lineRule="exact"/>
        <w:widowControl/>
        <w:rPr>
          <w:rFonts w:hint="eastAsia" w:ascii="宋体" w:hAnsi="宋体" w:cs="宋体"/>
          <w:szCs w:val="21"/>
        </w:rPr>
      </w:pPr>
      <w:r>
        <w:rPr>
          <w:rFonts w:hint="eastAsia" w:ascii="宋体" w:hAnsi="宋体" w:cs="宋体"/>
          <w:szCs w:val="21"/>
        </w:rPr>
        <w:t xml:space="preserve">3.4.1 突发污染事故要求</w:t>
      </w:r>
      <w:r>
        <w:rPr>
          <w:rFonts w:hint="eastAsia" w:ascii="宋体" w:hAnsi="宋体" w:cs="宋体"/>
          <w:szCs w:val="21"/>
        </w:rPr>
      </w:r>
      <w:r/>
    </w:p>
    <w:p>
      <w:pPr>
        <w:pStyle w:val="1062"/>
        <w:ind w:firstLine="420"/>
        <w:spacing w:line="440" w:lineRule="exact"/>
        <w:widowControl/>
        <w:rPr>
          <w:rFonts w:hint="eastAsia" w:ascii="宋体" w:hAnsi="宋体" w:cs="宋体"/>
          <w:szCs w:val="21"/>
        </w:rPr>
      </w:pPr>
      <w:r>
        <w:rPr>
          <w:rFonts w:hint="eastAsia" w:ascii="宋体" w:hAnsi="宋体" w:cs="宋体"/>
          <w:szCs w:val="21"/>
        </w:rPr>
        <w:t xml:space="preserve">当水站监测数据发现异常或发现所在断面发生污染事故时，须2小时内报告业主，并及时核查仪器运行状态，保证系统仪器正常运行，监测数据准确，传输畅通，并协助托管站进行手工监测复核。</w:t>
      </w:r>
      <w:r>
        <w:rPr>
          <w:rFonts w:hint="eastAsia" w:ascii="宋体" w:hAnsi="宋体" w:cs="宋体"/>
          <w:szCs w:val="21"/>
        </w:rPr>
      </w:r>
      <w:r/>
    </w:p>
    <w:p>
      <w:pPr>
        <w:pStyle w:val="1062"/>
        <w:ind w:firstLine="420"/>
        <w:spacing w:line="440" w:lineRule="exact"/>
        <w:widowControl/>
        <w:rPr>
          <w:rFonts w:hint="eastAsia" w:ascii="宋体" w:hAnsi="宋体" w:cs="宋体"/>
          <w:szCs w:val="21"/>
        </w:rPr>
      </w:pPr>
      <w:r>
        <w:rPr>
          <w:rFonts w:hint="eastAsia" w:ascii="宋体" w:hAnsi="宋体" w:cs="宋体"/>
          <w:szCs w:val="21"/>
        </w:rPr>
        <w:t xml:space="preserve">3.4.2 水质自动站系统仪器故障</w:t>
      </w:r>
      <w:r>
        <w:rPr>
          <w:rFonts w:hint="eastAsia" w:ascii="宋体" w:hAnsi="宋体" w:cs="宋体"/>
          <w:szCs w:val="21"/>
        </w:rPr>
      </w:r>
      <w:r/>
    </w:p>
    <w:p>
      <w:pPr>
        <w:pStyle w:val="1062"/>
        <w:ind w:firstLine="420"/>
        <w:spacing w:line="440" w:lineRule="exact"/>
        <w:widowControl/>
        <w:rPr>
          <w:rFonts w:hint="eastAsia" w:ascii="宋体" w:hAnsi="宋体" w:cs="宋体"/>
          <w:szCs w:val="21"/>
        </w:rPr>
      </w:pPr>
      <w:r>
        <w:rPr>
          <w:rFonts w:hint="eastAsia" w:ascii="宋体" w:hAnsi="宋体" w:cs="宋体"/>
          <w:szCs w:val="21"/>
        </w:rPr>
        <w:t xml:space="preserve">当水质自动站系统仪器出现故障（包括停运）时，保证在2小时内到达现场检修，如24小时内无法排除故障，导致水站主要监测指标无法连续监测时，须通过更换备机或委托有资质的检测机构进行检测以确保数据的完整性，实验室检测数据不少于每周两组（不得为同一天监测）。并及时用电话与书面形式报告业主，协商处理方案。</w:t>
      </w:r>
      <w:r>
        <w:rPr>
          <w:rFonts w:hint="eastAsia" w:ascii="宋体" w:hAnsi="宋体" w:cs="宋体"/>
          <w:szCs w:val="21"/>
        </w:rPr>
      </w:r>
      <w:r/>
    </w:p>
    <w:p>
      <w:pPr>
        <w:pStyle w:val="1062"/>
        <w:keepLines/>
        <w:keepNext/>
        <w:spacing w:line="415" w:lineRule="auto"/>
        <w:widowControl/>
        <w:rPr>
          <w:rFonts w:hint="eastAsia" w:ascii="宋体" w:hAnsi="宋体" w:cs="宋体"/>
          <w:b/>
          <w:bCs/>
          <w:szCs w:val="21"/>
        </w:rPr>
      </w:pPr>
      <w:r>
        <w:rPr>
          <w:rFonts w:hint="eastAsia" w:ascii="宋体" w:hAnsi="宋体" w:cs="宋体"/>
          <w:b/>
          <w:bCs/>
          <w:szCs w:val="21"/>
        </w:rPr>
        <w:t xml:space="preserve">▲3.5 考核与惩罚办法</w:t>
      </w:r>
      <w:r>
        <w:rPr>
          <w:rFonts w:hint="eastAsia" w:ascii="宋体" w:hAnsi="宋体" w:cs="宋体"/>
          <w:b/>
          <w:bCs/>
          <w:szCs w:val="21"/>
        </w:rPr>
      </w:r>
      <w:r/>
    </w:p>
    <w:p>
      <w:pPr>
        <w:pStyle w:val="1062"/>
        <w:ind w:firstLine="420"/>
        <w:spacing w:line="440" w:lineRule="exact"/>
        <w:widowControl/>
        <w:rPr>
          <w:rFonts w:hint="eastAsia" w:ascii="宋体" w:hAnsi="宋体" w:cs="宋体"/>
          <w:szCs w:val="21"/>
        </w:rPr>
      </w:pPr>
      <w:r>
        <w:rPr>
          <w:rFonts w:hint="eastAsia" w:ascii="宋体" w:hAnsi="宋体" w:cs="宋体"/>
          <w:szCs w:val="21"/>
        </w:rPr>
        <w:t xml:space="preserve">3.5.1 考核方法</w:t>
      </w:r>
      <w:r>
        <w:rPr>
          <w:rFonts w:hint="eastAsia" w:ascii="宋体" w:hAnsi="宋体" w:cs="宋体"/>
          <w:szCs w:val="21"/>
        </w:rPr>
      </w:r>
      <w:r/>
    </w:p>
    <w:p>
      <w:pPr>
        <w:pStyle w:val="1062"/>
        <w:ind w:firstLine="420"/>
        <w:spacing w:line="440" w:lineRule="exact"/>
        <w:widowControl/>
        <w:rPr>
          <w:rFonts w:hint="eastAsia" w:ascii="宋体" w:hAnsi="宋体" w:cs="宋体"/>
          <w:szCs w:val="21"/>
        </w:rPr>
      </w:pPr>
      <w:r>
        <w:rPr>
          <w:rFonts w:hint="eastAsia" w:ascii="宋体" w:hAnsi="宋体" w:cs="宋体"/>
          <w:szCs w:val="21"/>
        </w:rPr>
        <w:t xml:space="preserve">除前述质量考核外，采购人（或委托有关托管站）每年度对中标方开展一次运行维护工作考核，以每个水质自动站为单位进行抽查。逐站依据上述维护内容就每周、每月、每季的维护质量和相关指标相结合的方式进行评分，满分为100分，每次平均分小于80分为不合格；平均分大于80分（含）为合格。具体考核内容分别见附表2。</w:t>
      </w:r>
      <w:r>
        <w:rPr>
          <w:rFonts w:hint="eastAsia" w:ascii="宋体" w:hAnsi="宋体" w:cs="宋体"/>
          <w:szCs w:val="21"/>
        </w:rPr>
      </w:r>
      <w:r/>
    </w:p>
    <w:p>
      <w:pPr>
        <w:pStyle w:val="1062"/>
        <w:ind w:firstLine="420"/>
        <w:spacing w:line="440" w:lineRule="exact"/>
        <w:widowControl/>
        <w:rPr>
          <w:rFonts w:hint="eastAsia" w:ascii="宋体" w:hAnsi="宋体" w:cs="宋体"/>
          <w:szCs w:val="21"/>
        </w:rPr>
      </w:pPr>
      <w:r>
        <w:rPr>
          <w:rFonts w:hint="eastAsia" w:ascii="宋体" w:hAnsi="宋体" w:cs="宋体"/>
          <w:szCs w:val="21"/>
        </w:rPr>
        <w:t xml:space="preserve">3.5.2惩罚办法</w:t>
      </w:r>
      <w:r>
        <w:rPr>
          <w:rFonts w:hint="eastAsia" w:ascii="宋体" w:hAnsi="宋体" w:cs="宋体"/>
          <w:szCs w:val="21"/>
        </w:rPr>
      </w:r>
      <w:r/>
    </w:p>
    <w:p>
      <w:pPr>
        <w:pStyle w:val="1062"/>
        <w:ind w:firstLine="420"/>
        <w:spacing w:line="440" w:lineRule="exact"/>
        <w:widowControl/>
        <w:rPr>
          <w:rFonts w:hint="eastAsia" w:ascii="宋体" w:hAnsi="宋体" w:cs="宋体"/>
          <w:szCs w:val="21"/>
        </w:rPr>
      </w:pPr>
      <w:r>
        <w:rPr>
          <w:rFonts w:hint="eastAsia" w:ascii="宋体" w:hAnsi="宋体" w:cs="宋体"/>
          <w:szCs w:val="21"/>
        </w:rPr>
        <w:t xml:space="preserve">3.5.2.1 一旦发现虚假数据，业主方有权终止合同，并按已支付费用的双倍进行经济处罚。</w:t>
      </w:r>
      <w:r>
        <w:rPr>
          <w:rFonts w:hint="eastAsia" w:ascii="宋体" w:hAnsi="宋体" w:cs="宋体"/>
          <w:szCs w:val="21"/>
        </w:rPr>
      </w:r>
      <w:r/>
    </w:p>
    <w:p>
      <w:pPr>
        <w:pStyle w:val="1062"/>
        <w:ind w:firstLine="420"/>
        <w:spacing w:line="440" w:lineRule="exact"/>
        <w:widowControl/>
        <w:rPr>
          <w:rFonts w:hint="eastAsia" w:ascii="宋体" w:hAnsi="宋体" w:cs="宋体"/>
          <w:szCs w:val="21"/>
        </w:rPr>
      </w:pPr>
      <w:r>
        <w:rPr>
          <w:rFonts w:hint="eastAsia" w:ascii="宋体" w:hAnsi="宋体" w:cs="宋体"/>
          <w:szCs w:val="21"/>
        </w:rPr>
        <w:t xml:space="preserve">3.5.2.2 业主不定期对水站开展检查，按年度对每个站点单独考核，其中：</w:t>
      </w:r>
      <w:r>
        <w:rPr>
          <w:rFonts w:hint="eastAsia" w:ascii="宋体" w:hAnsi="宋体" w:cs="宋体"/>
          <w:szCs w:val="21"/>
        </w:rPr>
      </w:r>
      <w:r/>
    </w:p>
    <w:p>
      <w:pPr>
        <w:pStyle w:val="1062"/>
        <w:ind w:firstLine="420"/>
        <w:spacing w:line="440" w:lineRule="exact"/>
        <w:widowControl/>
        <w:rPr>
          <w:rFonts w:hint="eastAsia" w:ascii="宋体" w:hAnsi="宋体" w:cs="宋体"/>
          <w:szCs w:val="21"/>
        </w:rPr>
      </w:pPr>
      <w:r>
        <w:rPr>
          <w:rFonts w:hint="eastAsia" w:ascii="宋体" w:hAnsi="宋体" w:cs="宋体"/>
          <w:szCs w:val="21"/>
        </w:rPr>
        <w:t xml:space="preserve">（1）单次考核结果在70分（含）以上，80分以下，为初级警告，扣除该站点年度运维首付款的10%，并责令整改；</w:t>
      </w:r>
      <w:r>
        <w:rPr>
          <w:rFonts w:hint="eastAsia" w:ascii="宋体" w:hAnsi="宋体" w:cs="宋体"/>
          <w:szCs w:val="21"/>
        </w:rPr>
      </w:r>
      <w:r/>
    </w:p>
    <w:p>
      <w:pPr>
        <w:pStyle w:val="1062"/>
        <w:ind w:firstLine="420"/>
        <w:spacing w:line="440" w:lineRule="exact"/>
        <w:widowControl/>
        <w:rPr>
          <w:rFonts w:hint="eastAsia" w:ascii="宋体" w:hAnsi="宋体" w:cs="宋体"/>
          <w:szCs w:val="21"/>
        </w:rPr>
      </w:pPr>
      <w:r>
        <w:rPr>
          <w:rFonts w:hint="eastAsia" w:ascii="宋体" w:hAnsi="宋体" w:cs="宋体"/>
          <w:szCs w:val="21"/>
        </w:rPr>
        <w:t xml:space="preserve">（2）单次考核结果在60分（含）以上，70分以下，为二级警告，扣除该站点年度运维首付款的30%，并责令整改；</w:t>
      </w:r>
      <w:r>
        <w:rPr>
          <w:rFonts w:hint="eastAsia" w:ascii="宋体" w:hAnsi="宋体" w:cs="宋体"/>
          <w:szCs w:val="21"/>
        </w:rPr>
      </w:r>
      <w:r/>
    </w:p>
    <w:p>
      <w:pPr>
        <w:pStyle w:val="1062"/>
        <w:ind w:firstLine="420"/>
        <w:spacing w:line="440" w:lineRule="exact"/>
        <w:widowControl/>
        <w:rPr>
          <w:rFonts w:hint="eastAsia" w:ascii="宋体" w:hAnsi="宋体" w:cs="宋体"/>
          <w:szCs w:val="21"/>
        </w:rPr>
      </w:pPr>
      <w:r>
        <w:rPr>
          <w:rFonts w:hint="eastAsia" w:ascii="宋体" w:hAnsi="宋体" w:cs="宋体"/>
          <w:szCs w:val="21"/>
        </w:rPr>
        <w:t xml:space="preserve">（3）考核结果平均分在60分以下，取消运维合同，并罚款合同额的两倍，并向全省通报；单站在60分以下，扣减该站当年全部运维款。</w:t>
      </w:r>
      <w:r>
        <w:rPr>
          <w:rFonts w:hint="eastAsia" w:ascii="宋体" w:hAnsi="宋体" w:cs="宋体"/>
          <w:szCs w:val="21"/>
        </w:rPr>
      </w:r>
      <w:r/>
    </w:p>
    <w:p>
      <w:pPr>
        <w:pStyle w:val="1062"/>
        <w:ind w:firstLine="420"/>
        <w:spacing w:line="440" w:lineRule="exact"/>
        <w:widowControl/>
        <w:rPr>
          <w:rFonts w:hint="eastAsia" w:ascii="宋体" w:hAnsi="宋体" w:cs="宋体"/>
          <w:szCs w:val="21"/>
        </w:rPr>
      </w:pPr>
      <w:r>
        <w:rPr>
          <w:rFonts w:hint="eastAsia" w:ascii="宋体" w:hAnsi="宋体" w:cs="宋体"/>
          <w:szCs w:val="21"/>
        </w:rPr>
        <w:t xml:space="preserve">3.5.2.3如果中标方运维人员或队伍发生重大变更，无法按质开展运维工作，或者发生重大责任事故的，业主有权提前取消运维合同。</w:t>
      </w:r>
      <w:r>
        <w:rPr>
          <w:rFonts w:hint="eastAsia" w:ascii="宋体" w:hAnsi="宋体" w:cs="宋体"/>
          <w:szCs w:val="21"/>
        </w:rPr>
      </w:r>
      <w:r/>
    </w:p>
    <w:p>
      <w:pPr>
        <w:pStyle w:val="1062"/>
        <w:ind w:firstLine="420"/>
        <w:spacing w:line="440" w:lineRule="exact"/>
        <w:widowControl/>
        <w:rPr>
          <w:rFonts w:hint="eastAsia" w:ascii="宋体" w:hAnsi="宋体" w:cs="宋体"/>
          <w:szCs w:val="21"/>
        </w:rPr>
      </w:pPr>
      <w:r>
        <w:rPr>
          <w:rFonts w:hint="eastAsia" w:ascii="宋体" w:hAnsi="宋体" w:cs="宋体"/>
          <w:szCs w:val="21"/>
        </w:rPr>
        <w:t xml:space="preserve">3.5.2.4如果中标方未能有效开展运维工作，水站或仪器平均有效运行率连续2周低于80%或2个以上水站有效运行率连续2月低于80%、质控考核合格率连续2月低于70%，或在检查中发现与投标文件或合同不符的重大不符合项，业主有权提前取消运维合同。</w:t>
      </w:r>
      <w:r>
        <w:rPr>
          <w:rFonts w:hint="eastAsia" w:ascii="宋体" w:hAnsi="宋体" w:cs="宋体"/>
          <w:szCs w:val="21"/>
        </w:rPr>
      </w:r>
      <w:r/>
    </w:p>
    <w:p>
      <w:pPr>
        <w:pStyle w:val="1062"/>
        <w:ind w:firstLine="420"/>
        <w:spacing w:line="440" w:lineRule="exact"/>
        <w:widowControl/>
        <w:rPr>
          <w:rFonts w:hint="eastAsia" w:ascii="宋体" w:hAnsi="宋体" w:cs="宋体"/>
          <w:szCs w:val="21"/>
        </w:rPr>
      </w:pPr>
      <w:r>
        <w:rPr>
          <w:rFonts w:hint="eastAsia" w:ascii="宋体" w:hAnsi="宋体" w:cs="宋体"/>
          <w:szCs w:val="21"/>
        </w:rPr>
        <w:t xml:space="preserve">3.5.2.4因考核不合格解除合同前，业主将对水质自动站进行资产后评估，若达不到考核要求，将由中标方进行限期修复，或由新的托管方进行修复，并由托管站进行验收，所需费用由原中标方承担；如原中标方不配合业主工作，拒绝对水站仪器进行修复或支付费用的，业主有权将中标方列入黑名单并在全省环保系统内进行通报，并在2年内禁止中标方参与业主的其他所有项目的投标。</w:t>
      </w:r>
      <w:r>
        <w:rPr>
          <w:rFonts w:hint="eastAsia" w:ascii="宋体" w:hAnsi="宋体" w:cs="宋体"/>
          <w:szCs w:val="21"/>
        </w:rPr>
      </w:r>
      <w:r/>
    </w:p>
    <w:p>
      <w:pPr>
        <w:pStyle w:val="1062"/>
        <w:spacing w:line="415" w:lineRule="auto"/>
        <w:widowControl/>
        <w:rPr>
          <w:rFonts w:hint="eastAsia" w:ascii="宋体" w:hAnsi="宋体" w:cs="宋体"/>
          <w:b/>
          <w:bCs/>
          <w:szCs w:val="21"/>
        </w:rPr>
      </w:pPr>
      <w:r>
        <w:rPr>
          <w:rFonts w:hint="eastAsia" w:ascii="宋体" w:hAnsi="宋体" w:cs="宋体"/>
          <w:b/>
          <w:bCs/>
          <w:szCs w:val="21"/>
        </w:rPr>
        <w:t xml:space="preserve">3.6．交接方式</w:t>
      </w:r>
      <w:r>
        <w:rPr>
          <w:rFonts w:hint="eastAsia" w:ascii="宋体" w:hAnsi="宋体" w:cs="宋体"/>
          <w:b/>
          <w:bCs/>
          <w:szCs w:val="21"/>
        </w:rPr>
      </w:r>
      <w:r/>
    </w:p>
    <w:p>
      <w:pPr>
        <w:pStyle w:val="1062"/>
        <w:spacing w:line="440" w:lineRule="exact"/>
        <w:widowControl/>
        <w:rPr>
          <w:rFonts w:hint="eastAsia" w:ascii="宋体" w:hAnsi="宋体" w:cs="宋体"/>
          <w:szCs w:val="21"/>
        </w:rPr>
      </w:pPr>
      <w:r>
        <w:rPr>
          <w:rFonts w:hint="eastAsia" w:ascii="宋体" w:hAnsi="宋体" w:cs="宋体"/>
          <w:szCs w:val="21"/>
        </w:rPr>
        <w:t xml:space="preserve">3.6.1 业主方应在合同生效前向中标人提供水质自动监测系统的以下技术资料：</w:t>
      </w:r>
      <w:r>
        <w:rPr>
          <w:rFonts w:hint="eastAsia" w:ascii="宋体" w:hAnsi="宋体" w:cs="宋体"/>
          <w:szCs w:val="21"/>
        </w:rPr>
      </w:r>
      <w:r/>
    </w:p>
    <w:p>
      <w:pPr>
        <w:pStyle w:val="1062"/>
        <w:spacing w:line="440" w:lineRule="exact"/>
        <w:widowControl/>
        <w:rPr>
          <w:rFonts w:hint="eastAsia" w:ascii="宋体" w:hAnsi="宋体" w:cs="宋体"/>
          <w:szCs w:val="21"/>
        </w:rPr>
      </w:pPr>
      <w:r>
        <w:rPr>
          <w:rFonts w:hint="eastAsia" w:ascii="宋体" w:hAnsi="宋体" w:cs="宋体"/>
          <w:szCs w:val="21"/>
        </w:rPr>
        <w:t xml:space="preserve">(1)系统、仪表技术说明书（包括软件部分）；</w:t>
      </w:r>
      <w:r>
        <w:rPr>
          <w:rFonts w:hint="eastAsia" w:ascii="宋体" w:hAnsi="宋体" w:cs="宋体"/>
          <w:szCs w:val="21"/>
        </w:rPr>
      </w:r>
      <w:r/>
    </w:p>
    <w:p>
      <w:pPr>
        <w:pStyle w:val="1062"/>
        <w:spacing w:line="440" w:lineRule="exact"/>
        <w:widowControl/>
        <w:rPr>
          <w:rFonts w:hint="eastAsia" w:ascii="宋体" w:hAnsi="宋体" w:cs="宋体"/>
          <w:szCs w:val="21"/>
        </w:rPr>
      </w:pPr>
      <w:r>
        <w:rPr>
          <w:rFonts w:hint="eastAsia" w:ascii="宋体" w:hAnsi="宋体" w:cs="宋体"/>
          <w:szCs w:val="21"/>
        </w:rPr>
        <w:t xml:space="preserve">(2)电气原理图；</w:t>
      </w:r>
      <w:r>
        <w:rPr>
          <w:rFonts w:hint="eastAsia" w:ascii="宋体" w:hAnsi="宋体" w:cs="宋体"/>
          <w:szCs w:val="21"/>
        </w:rPr>
      </w:r>
      <w:r/>
    </w:p>
    <w:p>
      <w:pPr>
        <w:pStyle w:val="1062"/>
        <w:spacing w:line="440" w:lineRule="exact"/>
        <w:widowControl/>
        <w:rPr>
          <w:rFonts w:hint="eastAsia" w:ascii="宋体" w:hAnsi="宋体" w:cs="宋体"/>
          <w:szCs w:val="21"/>
        </w:rPr>
      </w:pPr>
      <w:r>
        <w:rPr>
          <w:rFonts w:hint="eastAsia" w:ascii="宋体" w:hAnsi="宋体" w:cs="宋体"/>
          <w:szCs w:val="21"/>
        </w:rPr>
        <w:t xml:space="preserve">(3)电气接线图；</w:t>
      </w:r>
      <w:r>
        <w:rPr>
          <w:rFonts w:hint="eastAsia" w:ascii="宋体" w:hAnsi="宋体" w:cs="宋体"/>
          <w:szCs w:val="21"/>
        </w:rPr>
      </w:r>
      <w:r/>
    </w:p>
    <w:p>
      <w:pPr>
        <w:pStyle w:val="1062"/>
        <w:spacing w:line="440" w:lineRule="exact"/>
        <w:widowControl/>
        <w:rPr>
          <w:rFonts w:hint="eastAsia" w:ascii="宋体" w:hAnsi="宋体" w:cs="宋体"/>
          <w:szCs w:val="21"/>
        </w:rPr>
      </w:pPr>
      <w:r>
        <w:rPr>
          <w:rFonts w:hint="eastAsia" w:ascii="宋体" w:hAnsi="宋体" w:cs="宋体"/>
          <w:szCs w:val="21"/>
        </w:rPr>
        <w:t xml:space="preserve">(4)操作手册；</w:t>
      </w:r>
      <w:r>
        <w:rPr>
          <w:rFonts w:hint="eastAsia" w:ascii="宋体" w:hAnsi="宋体" w:cs="宋体"/>
          <w:szCs w:val="21"/>
        </w:rPr>
      </w:r>
      <w:r/>
    </w:p>
    <w:p>
      <w:pPr>
        <w:pStyle w:val="1062"/>
        <w:spacing w:line="440" w:lineRule="exact"/>
        <w:widowControl/>
        <w:rPr>
          <w:rFonts w:hint="eastAsia" w:ascii="宋体" w:hAnsi="宋体" w:cs="宋体"/>
          <w:szCs w:val="21"/>
        </w:rPr>
      </w:pPr>
      <w:r>
        <w:rPr>
          <w:rFonts w:hint="eastAsia" w:ascii="宋体" w:hAnsi="宋体" w:cs="宋体"/>
          <w:szCs w:val="21"/>
        </w:rPr>
        <w:t xml:space="preserve">(5)仪表试剂配方；</w:t>
      </w:r>
      <w:r>
        <w:rPr>
          <w:rFonts w:hint="eastAsia" w:ascii="宋体" w:hAnsi="宋体" w:cs="宋体"/>
          <w:szCs w:val="21"/>
        </w:rPr>
      </w:r>
      <w:r/>
    </w:p>
    <w:p>
      <w:pPr>
        <w:pStyle w:val="1062"/>
        <w:spacing w:line="440" w:lineRule="exact"/>
        <w:widowControl/>
        <w:rPr>
          <w:rFonts w:hint="eastAsia" w:ascii="宋体" w:hAnsi="宋体" w:cs="宋体"/>
          <w:szCs w:val="21"/>
        </w:rPr>
      </w:pPr>
      <w:r>
        <w:rPr>
          <w:rFonts w:hint="eastAsia" w:ascii="宋体" w:hAnsi="宋体" w:cs="宋体"/>
          <w:szCs w:val="21"/>
        </w:rPr>
        <w:t xml:space="preserve">(6)通讯协议。</w:t>
      </w:r>
      <w:r>
        <w:rPr>
          <w:rFonts w:hint="eastAsia" w:ascii="宋体" w:hAnsi="宋体" w:cs="宋体"/>
          <w:szCs w:val="21"/>
        </w:rPr>
      </w:r>
      <w:r/>
    </w:p>
    <w:p>
      <w:pPr>
        <w:pStyle w:val="1062"/>
        <w:spacing w:line="440" w:lineRule="exact"/>
        <w:widowControl/>
        <w:rPr>
          <w:rFonts w:hint="eastAsia" w:ascii="宋体" w:hAnsi="宋体" w:cs="宋体"/>
          <w:szCs w:val="21"/>
        </w:rPr>
      </w:pPr>
      <w:r>
        <w:rPr>
          <w:rFonts w:hint="eastAsia" w:ascii="宋体" w:hAnsi="宋体" w:cs="宋体"/>
          <w:szCs w:val="21"/>
        </w:rPr>
        <w:t xml:space="preserve">3.6.2 在合同生效前中标人应与业主方共同对水质自动监测系统的系统运行情况，仪器运行情况，数据采集情况进行实际考察，并且做好备案。</w:t>
      </w:r>
      <w:r>
        <w:rPr>
          <w:rFonts w:hint="eastAsia" w:ascii="宋体" w:hAnsi="宋体" w:cs="宋体"/>
          <w:szCs w:val="21"/>
        </w:rPr>
      </w:r>
      <w:r/>
    </w:p>
    <w:p>
      <w:pPr>
        <w:pStyle w:val="1062"/>
        <w:keepLines/>
        <w:keepNext/>
        <w:spacing w:line="415" w:lineRule="auto"/>
        <w:widowControl/>
        <w:rPr>
          <w:rFonts w:hint="eastAsia" w:ascii="宋体" w:hAnsi="宋体" w:cs="宋体"/>
          <w:b/>
          <w:bCs/>
          <w:szCs w:val="21"/>
        </w:rPr>
      </w:pPr>
      <w:r>
        <w:rPr>
          <w:rFonts w:hint="eastAsia" w:ascii="宋体" w:hAnsi="宋体" w:cs="宋体"/>
          <w:b/>
          <w:bCs/>
          <w:szCs w:val="21"/>
        </w:rPr>
        <w:t xml:space="preserve">3.7.参考技术规范和标准</w:t>
      </w:r>
      <w:r>
        <w:rPr>
          <w:rFonts w:hint="eastAsia" w:ascii="宋体" w:hAnsi="宋体" w:cs="宋体"/>
          <w:b/>
          <w:bCs/>
          <w:szCs w:val="21"/>
        </w:rPr>
      </w:r>
      <w:r/>
    </w:p>
    <w:p>
      <w:pPr>
        <w:pStyle w:val="1062"/>
        <w:spacing w:line="440" w:lineRule="exact"/>
        <w:widowControl/>
        <w:rPr>
          <w:rFonts w:hint="eastAsia" w:ascii="宋体" w:hAnsi="宋体" w:cs="宋体"/>
          <w:szCs w:val="21"/>
        </w:rPr>
      </w:pPr>
      <w:r>
        <w:rPr>
          <w:rFonts w:hint="eastAsia" w:ascii="宋体" w:hAnsi="宋体" w:cs="宋体"/>
          <w:szCs w:val="21"/>
        </w:rPr>
        <w:t xml:space="preserve">3.7.1 国家环境保护总局发布的相关水质在线监测技术标准</w:t>
      </w:r>
      <w:r>
        <w:rPr>
          <w:rFonts w:hint="eastAsia" w:ascii="宋体" w:hAnsi="宋体" w:cs="宋体"/>
          <w:szCs w:val="21"/>
        </w:rPr>
      </w:r>
      <w:r/>
    </w:p>
    <w:p>
      <w:pPr>
        <w:pStyle w:val="1062"/>
        <w:spacing w:line="440" w:lineRule="exact"/>
        <w:widowControl/>
        <w:rPr>
          <w:rFonts w:hint="eastAsia" w:ascii="宋体" w:hAnsi="宋体" w:cs="宋体"/>
          <w:szCs w:val="21"/>
        </w:rPr>
      </w:pPr>
      <w:r>
        <w:rPr>
          <w:rFonts w:hint="eastAsia" w:ascii="宋体" w:hAnsi="宋体" w:cs="宋体"/>
          <w:szCs w:val="21"/>
        </w:rPr>
        <w:t xml:space="preserve">3.7.2国家标准方法和《水和废水监测分析方法》</w:t>
      </w:r>
      <w:r>
        <w:rPr>
          <w:rFonts w:hint="eastAsia" w:ascii="宋体" w:hAnsi="宋体" w:cs="宋体"/>
          <w:szCs w:val="21"/>
        </w:rPr>
      </w:r>
      <w:r/>
    </w:p>
    <w:p>
      <w:pPr>
        <w:pStyle w:val="1062"/>
        <w:spacing w:line="440" w:lineRule="exact"/>
        <w:widowControl/>
        <w:rPr>
          <w:rFonts w:hint="eastAsia" w:ascii="宋体" w:hAnsi="宋体" w:cs="宋体"/>
          <w:szCs w:val="21"/>
        </w:rPr>
      </w:pPr>
      <w:r>
        <w:rPr>
          <w:rFonts w:hint="eastAsia" w:ascii="宋体" w:hAnsi="宋体" w:cs="宋体"/>
          <w:szCs w:val="21"/>
        </w:rPr>
        <w:t xml:space="preserve">3.7.3《国家地表水自动监测站运行管理办法》</w:t>
      </w:r>
      <w:r>
        <w:rPr>
          <w:rFonts w:hint="eastAsia" w:ascii="宋体" w:hAnsi="宋体" w:cs="宋体"/>
          <w:szCs w:val="21"/>
        </w:rPr>
      </w:r>
      <w:r/>
    </w:p>
    <w:p>
      <w:pPr>
        <w:pStyle w:val="1062"/>
        <w:spacing w:line="440" w:lineRule="exact"/>
        <w:widowControl/>
        <w:rPr>
          <w:rFonts w:hint="eastAsia" w:ascii="宋体" w:hAnsi="宋体" w:cs="宋体"/>
          <w:szCs w:val="21"/>
        </w:rPr>
      </w:pPr>
      <w:r>
        <w:rPr>
          <w:rFonts w:hint="eastAsia" w:ascii="宋体" w:hAnsi="宋体" w:cs="宋体"/>
          <w:szCs w:val="21"/>
        </w:rPr>
        <w:t xml:space="preserve">3.7.4《江苏省环境水质（地表水）自动监测预警系统运行管理办法（试行）》及其实施细则</w:t>
      </w:r>
      <w:r>
        <w:rPr>
          <w:rFonts w:hint="eastAsia" w:ascii="宋体" w:hAnsi="宋体" w:cs="宋体"/>
          <w:szCs w:val="21"/>
        </w:rPr>
      </w:r>
      <w:r/>
    </w:p>
    <w:p>
      <w:pPr>
        <w:pStyle w:val="1062"/>
        <w:spacing w:line="440" w:lineRule="exact"/>
        <w:widowControl/>
        <w:rPr>
          <w:rFonts w:hint="eastAsia" w:ascii="宋体" w:hAnsi="宋体" w:cs="宋体"/>
          <w:szCs w:val="21"/>
        </w:rPr>
      </w:pPr>
      <w:r>
        <w:rPr>
          <w:rFonts w:hint="eastAsia" w:ascii="宋体" w:hAnsi="宋体" w:cs="宋体"/>
          <w:szCs w:val="21"/>
        </w:rPr>
        <w:t xml:space="preserve">3.7.5《环境水质监测质量保证手册》</w:t>
      </w:r>
      <w:r>
        <w:rPr>
          <w:rFonts w:hint="eastAsia" w:ascii="宋体" w:hAnsi="宋体" w:cs="宋体"/>
          <w:szCs w:val="21"/>
        </w:rPr>
      </w:r>
      <w:r/>
    </w:p>
    <w:p>
      <w:pPr>
        <w:pStyle w:val="1062"/>
        <w:spacing w:line="440" w:lineRule="exact"/>
        <w:widowControl/>
        <w:rPr>
          <w:rFonts w:hint="eastAsia" w:ascii="宋体" w:hAnsi="宋体" w:cs="宋体"/>
          <w:szCs w:val="21"/>
        </w:rPr>
      </w:pPr>
      <w:r>
        <w:rPr>
          <w:rFonts w:hint="eastAsia" w:ascii="宋体" w:hAnsi="宋体" w:cs="宋体"/>
          <w:szCs w:val="21"/>
        </w:rPr>
        <w:t xml:space="preserve">3.7.6《地表水和污水监测技术规范》（HJ/T91-2002 ）</w:t>
      </w:r>
      <w:r>
        <w:rPr>
          <w:rFonts w:hint="eastAsia" w:ascii="宋体" w:hAnsi="宋体" w:cs="宋体"/>
          <w:szCs w:val="21"/>
        </w:rPr>
      </w:r>
      <w:r/>
    </w:p>
    <w:p>
      <w:pPr>
        <w:pStyle w:val="1062"/>
        <w:spacing w:line="440" w:lineRule="exact"/>
        <w:widowControl/>
        <w:rPr>
          <w:rFonts w:hint="eastAsia" w:ascii="宋体" w:hAnsi="宋体" w:cs="宋体"/>
          <w:szCs w:val="21"/>
        </w:rPr>
      </w:pPr>
      <w:r>
        <w:rPr>
          <w:rFonts w:hint="eastAsia" w:ascii="宋体" w:hAnsi="宋体" w:cs="宋体"/>
          <w:szCs w:val="21"/>
        </w:rPr>
        <w:t xml:space="preserve">3.7.7《水质河流采样技术指导》（HJ/T52-1999）</w:t>
      </w:r>
      <w:r>
        <w:rPr>
          <w:rFonts w:hint="eastAsia" w:ascii="宋体" w:hAnsi="宋体" w:cs="宋体"/>
          <w:szCs w:val="21"/>
        </w:rPr>
      </w:r>
      <w:r/>
    </w:p>
    <w:p>
      <w:pPr>
        <w:pStyle w:val="1062"/>
        <w:spacing w:line="440" w:lineRule="exact"/>
        <w:widowControl/>
        <w:rPr>
          <w:rFonts w:hint="eastAsia" w:ascii="宋体" w:hAnsi="宋体" w:cs="宋体"/>
          <w:szCs w:val="21"/>
        </w:rPr>
      </w:pPr>
      <w:r>
        <w:rPr>
          <w:rFonts w:hint="eastAsia" w:ascii="宋体" w:hAnsi="宋体" w:cs="宋体"/>
          <w:szCs w:val="21"/>
        </w:rPr>
        <w:t xml:space="preserve">3.7.8《pH水质自动分析仪技术要求》（HJ/T96-2003）</w:t>
      </w:r>
      <w:r>
        <w:rPr>
          <w:rFonts w:hint="eastAsia" w:ascii="宋体" w:hAnsi="宋体" w:cs="宋体"/>
          <w:szCs w:val="21"/>
        </w:rPr>
      </w:r>
      <w:r/>
    </w:p>
    <w:p>
      <w:pPr>
        <w:pStyle w:val="1062"/>
        <w:spacing w:line="440" w:lineRule="exact"/>
        <w:widowControl/>
        <w:rPr>
          <w:rFonts w:hint="eastAsia" w:ascii="宋体" w:hAnsi="宋体" w:cs="宋体"/>
          <w:szCs w:val="21"/>
        </w:rPr>
      </w:pPr>
      <w:r>
        <w:rPr>
          <w:rFonts w:hint="eastAsia" w:ascii="宋体" w:hAnsi="宋体" w:cs="宋体"/>
          <w:szCs w:val="21"/>
        </w:rPr>
        <w:t xml:space="preserve">3.7.9《电导率水质自动分析仪技术要求》（HJ/T97-2003）</w:t>
      </w:r>
      <w:r>
        <w:rPr>
          <w:rFonts w:hint="eastAsia" w:ascii="宋体" w:hAnsi="宋体" w:cs="宋体"/>
          <w:szCs w:val="21"/>
        </w:rPr>
      </w:r>
      <w:r/>
    </w:p>
    <w:p>
      <w:pPr>
        <w:pStyle w:val="1062"/>
        <w:spacing w:line="440" w:lineRule="exact"/>
        <w:widowControl/>
        <w:rPr>
          <w:rFonts w:hint="eastAsia" w:ascii="宋体" w:hAnsi="宋体" w:cs="宋体"/>
          <w:szCs w:val="21"/>
        </w:rPr>
      </w:pPr>
      <w:r>
        <w:rPr>
          <w:rFonts w:hint="eastAsia" w:ascii="宋体" w:hAnsi="宋体" w:cs="宋体"/>
          <w:szCs w:val="21"/>
        </w:rPr>
        <w:t xml:space="preserve">3.7.10《浊度水质自动分析仪技术要求》（HJ/T98-2003）</w:t>
      </w:r>
      <w:r>
        <w:rPr>
          <w:rFonts w:hint="eastAsia" w:ascii="宋体" w:hAnsi="宋体" w:cs="宋体"/>
          <w:szCs w:val="21"/>
        </w:rPr>
      </w:r>
      <w:r/>
    </w:p>
    <w:p>
      <w:pPr>
        <w:pStyle w:val="1062"/>
        <w:spacing w:line="440" w:lineRule="exact"/>
        <w:widowControl/>
        <w:rPr>
          <w:rFonts w:hint="eastAsia" w:ascii="宋体" w:hAnsi="宋体" w:cs="宋体"/>
          <w:szCs w:val="21"/>
        </w:rPr>
      </w:pPr>
      <w:r>
        <w:rPr>
          <w:rFonts w:hint="eastAsia" w:ascii="宋体" w:hAnsi="宋体" w:cs="宋体"/>
          <w:szCs w:val="21"/>
        </w:rPr>
        <w:t xml:space="preserve">3.7.11《溶解氧（DO）水质自动分析仪技术要求》（HJ/T99-2003）</w:t>
      </w:r>
      <w:r>
        <w:rPr>
          <w:rFonts w:hint="eastAsia" w:ascii="宋体" w:hAnsi="宋体" w:cs="宋体"/>
          <w:szCs w:val="21"/>
        </w:rPr>
      </w:r>
      <w:r/>
    </w:p>
    <w:p>
      <w:pPr>
        <w:pStyle w:val="1062"/>
        <w:spacing w:line="440" w:lineRule="exact"/>
        <w:widowControl/>
        <w:rPr>
          <w:rFonts w:hint="eastAsia" w:ascii="宋体" w:hAnsi="宋体" w:cs="宋体"/>
          <w:szCs w:val="21"/>
        </w:rPr>
      </w:pPr>
      <w:r>
        <w:rPr>
          <w:rFonts w:hint="eastAsia" w:ascii="宋体" w:hAnsi="宋体" w:cs="宋体"/>
          <w:szCs w:val="21"/>
        </w:rPr>
        <w:t xml:space="preserve">3.7.12《高锰酸盐指数水质自动分析仪技术要求》（HJ/T100-2003）</w:t>
      </w:r>
      <w:r>
        <w:rPr>
          <w:rFonts w:hint="eastAsia" w:ascii="宋体" w:hAnsi="宋体" w:cs="宋体"/>
          <w:szCs w:val="21"/>
        </w:rPr>
      </w:r>
      <w:r/>
    </w:p>
    <w:p>
      <w:pPr>
        <w:pStyle w:val="1062"/>
        <w:spacing w:line="440" w:lineRule="exact"/>
        <w:widowControl/>
        <w:rPr>
          <w:rFonts w:hint="eastAsia" w:ascii="宋体" w:hAnsi="宋体" w:cs="宋体"/>
          <w:szCs w:val="21"/>
        </w:rPr>
      </w:pPr>
      <w:r>
        <w:rPr>
          <w:rFonts w:hint="eastAsia" w:ascii="宋体" w:hAnsi="宋体" w:cs="宋体"/>
          <w:szCs w:val="21"/>
        </w:rPr>
        <w:t xml:space="preserve">3.7.13《氨氮水质自动分析仪技术要求》（HJ/T101-2003）</w:t>
      </w:r>
      <w:bookmarkEnd w:id="115"/>
      <w:r>
        <w:rPr>
          <w:rFonts w:hint="eastAsia" w:ascii="宋体" w:hAnsi="宋体" w:cs="宋体"/>
          <w:szCs w:val="21"/>
        </w:rPr>
      </w:r>
      <w:r/>
    </w:p>
    <w:p>
      <w:pPr>
        <w:pStyle w:val="1062"/>
        <w:jc w:val="left"/>
        <w:spacing w:line="480" w:lineRule="exact"/>
        <w:rPr>
          <w:rFonts w:hint="eastAsia" w:ascii="宋体" w:hAnsi="宋体" w:cs="宋体"/>
          <w:szCs w:val="21"/>
        </w:rPr>
      </w:pPr>
      <w:r>
        <w:rPr>
          <w:rFonts w:hint="eastAsia" w:ascii="宋体" w:hAnsi="宋体" w:cs="宋体"/>
          <w:b/>
          <w:bCs/>
          <w:szCs w:val="21"/>
        </w:rPr>
        <w:t xml:space="preserve">付款方式：</w:t>
      </w:r>
      <w:r>
        <w:rPr>
          <w:rFonts w:ascii="宋体" w:hAnsi="宋体" w:cs="宋体"/>
          <w:szCs w:val="21"/>
        </w:rPr>
        <w:t xml:space="preserve"> </w:t>
      </w:r>
      <w:r>
        <w:rPr>
          <w:rFonts w:hint="eastAsia" w:ascii="宋体" w:hAnsi="宋体" w:cs="宋体"/>
          <w:szCs w:val="21"/>
        </w:rPr>
      </w:r>
      <w:r/>
    </w:p>
    <w:p>
      <w:pPr>
        <w:pStyle w:val="1062"/>
        <w:ind w:firstLine="420"/>
        <w:spacing w:line="440" w:lineRule="exact"/>
        <w:widowControl/>
        <w:rPr>
          <w:rFonts w:hint="eastAsia" w:ascii="宋体" w:hAnsi="宋体" w:cs="宋体"/>
          <w:szCs w:val="21"/>
        </w:rPr>
      </w:pPr>
      <w:r>
        <w:rPr>
          <w:rFonts w:hint="eastAsia" w:ascii="宋体" w:hAnsi="宋体" w:cs="宋体"/>
          <w:szCs w:val="21"/>
        </w:rPr>
        <w:t xml:space="preserve">合同签订后一个月内付至合同价的20%（不超过30.265万元），项目竣工验收合格后一个月内一次性付清尾款。</w:t>
      </w:r>
      <w:r>
        <w:rPr>
          <w:rFonts w:hint="eastAsia" w:ascii="宋体" w:hAnsi="宋体" w:cs="宋体"/>
          <w:szCs w:val="21"/>
        </w:rPr>
      </w:r>
      <w:r/>
    </w:p>
    <w:p>
      <w:pPr>
        <w:pStyle w:val="1062"/>
        <w:ind w:firstLine="420"/>
        <w:spacing w:line="360" w:lineRule="auto"/>
        <w:rPr>
          <w:rFonts w:ascii="宋体" w:hAnsi="宋体"/>
          <w:szCs w:val="21"/>
        </w:rPr>
      </w:pPr>
      <w:r>
        <w:rPr>
          <w:rFonts w:ascii="宋体" w:hAnsi="宋体"/>
          <w:szCs w:val="21"/>
        </w:rPr>
      </w:r>
      <w:r/>
    </w:p>
    <w:p>
      <w:pPr>
        <w:pStyle w:val="1062"/>
        <w:ind w:firstLine="420"/>
        <w:jc w:val="left"/>
        <w:spacing w:line="520" w:lineRule="exact"/>
        <w:rPr>
          <w:rFonts w:hint="eastAsia" w:ascii="宋体" w:hAnsi="宋体" w:cs="宋体"/>
          <w:szCs w:val="21"/>
        </w:rPr>
      </w:pPr>
      <w:r>
        <w:rPr>
          <w:rFonts w:hint="eastAsia" w:ascii="宋体" w:hAnsi="宋体" w:cs="宋体"/>
          <w:szCs w:val="21"/>
        </w:rPr>
      </w:r>
      <w:r/>
    </w:p>
    <w:p>
      <w:pPr>
        <w:pStyle w:val="1062"/>
        <w:ind w:firstLine="420"/>
        <w:spacing w:line="360" w:lineRule="auto"/>
        <w:tabs>
          <w:tab w:val="left" w:pos="525" w:leader="none"/>
          <w:tab w:val="left" w:pos="945" w:leader="none"/>
        </w:tabs>
        <w:rPr>
          <w:rFonts w:hint="eastAsia" w:ascii="宋体" w:hAnsi="宋体" w:cs="宋体"/>
          <w:bCs/>
          <w:szCs w:val="21"/>
        </w:rPr>
      </w:pPr>
      <w:r>
        <w:rPr>
          <w:rFonts w:hint="eastAsia" w:ascii="宋体" w:hAnsi="宋体" w:cs="宋体"/>
          <w:bCs/>
          <w:szCs w:val="21"/>
        </w:rPr>
      </w:r>
      <w:r/>
    </w:p>
    <w:p>
      <w:pPr>
        <w:pStyle w:val="1063"/>
        <w:rPr>
          <w:rFonts w:hint="eastAsia"/>
        </w:rPr>
      </w:pPr>
      <w:r>
        <w:rPr>
          <w:rFonts w:hint="eastAsia"/>
        </w:rPr>
        <w:br w:type="page" w:clear="all"/>
      </w:r>
      <w:r>
        <w:rPr>
          <w:rFonts w:hint="eastAsia"/>
        </w:rPr>
        <w:t xml:space="preserve">第五章  评审方法和评审标准</w:t>
      </w:r>
      <w:bookmarkEnd w:id="112"/>
      <w:r>
        <w:rPr>
          <w:rFonts w:hint="eastAsia"/>
        </w:rPr>
      </w:r>
      <w:r/>
    </w:p>
    <w:p>
      <w:pPr>
        <w:pStyle w:val="1062"/>
        <w:ind w:firstLine="420"/>
        <w:spacing w:line="360" w:lineRule="exact"/>
        <w:rPr>
          <w:rFonts w:hint="eastAsia" w:ascii="宋体" w:hAnsi="宋体" w:cs="宋体"/>
          <w:szCs w:val="21"/>
        </w:rPr>
      </w:pPr>
      <w:r/>
      <w:bookmarkStart w:id="116" w:name="_Toc31610"/>
      <w:r>
        <w:rPr>
          <w:rFonts w:hint="eastAsia" w:ascii="宋体" w:hAnsi="宋体" w:cs="宋体"/>
          <w:szCs w:val="21"/>
        </w:rPr>
        <w:t xml:space="preserve">该项目评标由评标委员会依据采购文件的有关规定进行。评标委员会由有关专家组成，人数为三人（含）以上的单数。经评标委员会初步确认为无效的响应文件不参加详细评审，经初步评审合格的响应文件依据采购文件的规定按下列评标标准和方法进行评审。</w:t>
      </w:r>
      <w:r>
        <w:rPr>
          <w:rFonts w:hint="eastAsia" w:ascii="宋体" w:hAnsi="宋体" w:cs="宋体"/>
          <w:szCs w:val="21"/>
        </w:rPr>
      </w:r>
      <w:r/>
    </w:p>
    <w:p>
      <w:pPr>
        <w:pStyle w:val="1062"/>
        <w:ind w:firstLine="420"/>
        <w:spacing w:line="360" w:lineRule="exact"/>
        <w:rPr>
          <w:rFonts w:ascii="宋体" w:hAnsi="宋体" w:cs="宋体"/>
          <w:szCs w:val="21"/>
        </w:rPr>
      </w:pPr>
      <w:r>
        <w:rPr>
          <w:rFonts w:hint="eastAsia" w:ascii="宋体" w:hAnsi="宋体" w:cs="宋体"/>
          <w:szCs w:val="21"/>
        </w:rPr>
        <w:t xml:space="preserve">一、评标总则：</w:t>
      </w:r>
      <w:r>
        <w:rPr>
          <w:rFonts w:ascii="宋体" w:hAnsi="宋体" w:cs="宋体"/>
          <w:szCs w:val="21"/>
        </w:rPr>
      </w:r>
      <w:r/>
    </w:p>
    <w:p>
      <w:pPr>
        <w:pStyle w:val="1062"/>
        <w:ind w:firstLine="420"/>
        <w:spacing w:line="360" w:lineRule="exact"/>
        <w:rPr>
          <w:rFonts w:ascii="宋体" w:hAnsi="宋体" w:cs="宋体"/>
          <w:szCs w:val="21"/>
        </w:rPr>
      </w:pPr>
      <w:r>
        <w:rPr>
          <w:rFonts w:hint="eastAsia" w:ascii="宋体" w:hAnsi="宋体" w:cs="宋体"/>
          <w:szCs w:val="21"/>
        </w:rPr>
        <w:t xml:space="preserve">根据各投标单位提供的所有资料进行评比打分。</w:t>
      </w:r>
      <w:r>
        <w:rPr>
          <w:rFonts w:ascii="宋体" w:hAnsi="宋体" w:cs="宋体"/>
          <w:szCs w:val="21"/>
        </w:rPr>
      </w:r>
      <w:r/>
    </w:p>
    <w:p>
      <w:pPr>
        <w:pStyle w:val="1062"/>
        <w:ind w:firstLine="420"/>
        <w:spacing w:line="360" w:lineRule="exact"/>
        <w:rPr>
          <w:rFonts w:ascii="宋体" w:hAnsi="宋体" w:cs="宋体"/>
          <w:szCs w:val="21"/>
        </w:rPr>
      </w:pPr>
      <w:r>
        <w:rPr>
          <w:rFonts w:hint="eastAsia" w:ascii="宋体" w:hAnsi="宋体" w:cs="宋体"/>
          <w:szCs w:val="21"/>
        </w:rPr>
        <w:t xml:space="preserve">二、评标步骤：</w:t>
      </w:r>
      <w:r>
        <w:rPr>
          <w:rFonts w:ascii="宋体" w:hAnsi="宋体" w:cs="宋体"/>
          <w:szCs w:val="21"/>
        </w:rPr>
      </w:r>
      <w:r/>
    </w:p>
    <w:p>
      <w:pPr>
        <w:pStyle w:val="1062"/>
        <w:ind w:firstLine="420"/>
        <w:spacing w:line="360" w:lineRule="exact"/>
        <w:tabs>
          <w:tab w:val="left" w:pos="1575" w:leader="none"/>
        </w:tabs>
        <w:rPr>
          <w:rFonts w:ascii="宋体" w:hAnsi="宋体" w:cs="宋体"/>
          <w:szCs w:val="21"/>
        </w:rPr>
      </w:pPr>
      <w:r>
        <w:rPr>
          <w:rFonts w:hint="eastAsia" w:ascii="宋体" w:hAnsi="宋体" w:cs="宋体"/>
          <w:szCs w:val="21"/>
        </w:rPr>
        <w:t xml:space="preserve">（1）专家审阅：评标委员会成员阅读采购文件，审查供应商提供的有关响应文件。</w:t>
      </w:r>
      <w:r>
        <w:rPr>
          <w:rFonts w:ascii="宋体" w:hAnsi="宋体" w:cs="宋体"/>
          <w:szCs w:val="21"/>
        </w:rPr>
      </w:r>
      <w:r/>
    </w:p>
    <w:p>
      <w:pPr>
        <w:pStyle w:val="1062"/>
        <w:ind w:firstLine="420"/>
        <w:spacing w:line="360" w:lineRule="exact"/>
        <w:tabs>
          <w:tab w:val="left" w:pos="1575" w:leader="none"/>
        </w:tabs>
        <w:rPr>
          <w:rFonts w:ascii="宋体" w:hAnsi="宋体" w:cs="宋体"/>
          <w:szCs w:val="21"/>
        </w:rPr>
      </w:pPr>
      <w:r>
        <w:rPr>
          <w:rFonts w:hint="eastAsia" w:ascii="宋体" w:hAnsi="宋体" w:cs="宋体"/>
          <w:szCs w:val="21"/>
        </w:rPr>
        <w:t xml:space="preserve">（2）专家打分：评标委员会成员按本评标办法的打分标准进行打分。（分值保留两位小数）。</w:t>
      </w:r>
      <w:r>
        <w:rPr>
          <w:rFonts w:ascii="宋体" w:hAnsi="宋体" w:cs="宋体"/>
          <w:szCs w:val="21"/>
        </w:rPr>
      </w:r>
      <w:r/>
    </w:p>
    <w:p>
      <w:pPr>
        <w:pStyle w:val="1062"/>
        <w:ind w:firstLine="420"/>
        <w:spacing w:line="360" w:lineRule="exact"/>
        <w:rPr>
          <w:rFonts w:ascii="宋体" w:hAnsi="宋体" w:cs="宋体"/>
          <w:szCs w:val="21"/>
        </w:rPr>
      </w:pPr>
      <w:r>
        <w:rPr>
          <w:rFonts w:hint="eastAsia" w:ascii="宋体" w:hAnsi="宋体" w:cs="宋体"/>
          <w:szCs w:val="21"/>
        </w:rPr>
        <w:t xml:space="preserve">三、评标分值设置：</w:t>
      </w:r>
      <w:r>
        <w:rPr>
          <w:rFonts w:ascii="宋体" w:hAnsi="宋体" w:cs="宋体"/>
          <w:szCs w:val="21"/>
        </w:rPr>
      </w:r>
      <w:r/>
    </w:p>
    <w:tbl>
      <w:tblPr>
        <w:tblW w:w="9359"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117"/>
        <w:gridCol w:w="1687"/>
        <w:gridCol w:w="6555"/>
      </w:tblGrid>
      <w:tr>
        <w:trPr>
          <w:cantSplit/>
          <w:trHeight w:val="400"/>
        </w:trPr>
        <w:tc>
          <w:tcPr>
            <w:gridSpan w:val="2"/>
            <w:tcBorders>
              <w:top w:val="single" w:color="000000" w:sz="4" w:space="0"/>
              <w:left w:val="single" w:color="000000" w:sz="4" w:space="0"/>
              <w:bottom w:val="single" w:color="000000" w:sz="4" w:space="0"/>
              <w:right w:val="single" w:color="000000" w:sz="4" w:space="0"/>
            </w:tcBorders>
            <w:tcW w:w="2804" w:type="dxa"/>
            <w:vAlign w:val="center"/>
            <w:textDirection w:val="lrTb"/>
            <w:noWrap/>
          </w:tcPr>
          <w:p>
            <w:pPr>
              <w:pStyle w:val="1062"/>
              <w:jc w:val="center"/>
              <w:spacing w:line="360" w:lineRule="auto"/>
              <w:widowControl/>
              <w:rPr>
                <w:rFonts w:hint="eastAsia" w:ascii="宋体" w:hAnsi="宋体" w:cs="宋体"/>
                <w:b/>
                <w:szCs w:val="21"/>
              </w:rPr>
            </w:pPr>
            <w:r>
              <w:rPr>
                <w:rFonts w:hint="eastAsia" w:ascii="宋体" w:hAnsi="宋体" w:cs="宋体"/>
                <w:b/>
                <w:szCs w:val="21"/>
              </w:rPr>
              <w:t xml:space="preserve">量化因素和权重比值</w:t>
            </w:r>
            <w:r>
              <w:rPr>
                <w:rFonts w:hint="eastAsia" w:ascii="宋体" w:hAnsi="宋体" w:cs="宋体"/>
                <w:b/>
                <w:szCs w:val="21"/>
              </w:rPr>
            </w:r>
            <w:r/>
          </w:p>
        </w:tc>
        <w:tc>
          <w:tcPr>
            <w:tcBorders>
              <w:top w:val="single" w:color="000000" w:sz="4" w:space="0"/>
              <w:left w:val="single" w:color="000000" w:sz="4" w:space="0"/>
              <w:bottom w:val="single" w:color="000000" w:sz="4" w:space="0"/>
              <w:right w:val="single" w:color="000000" w:sz="4" w:space="0"/>
            </w:tcBorders>
            <w:tcW w:w="6555" w:type="dxa"/>
            <w:vAlign w:val="center"/>
            <w:textDirection w:val="lrTb"/>
            <w:noWrap/>
          </w:tcPr>
          <w:p>
            <w:pPr>
              <w:pStyle w:val="1062"/>
              <w:jc w:val="center"/>
              <w:spacing w:line="360" w:lineRule="auto"/>
              <w:widowControl/>
              <w:rPr>
                <w:rFonts w:hint="eastAsia" w:ascii="宋体" w:hAnsi="宋体" w:cs="宋体"/>
                <w:b/>
                <w:szCs w:val="21"/>
              </w:rPr>
            </w:pPr>
            <w:r>
              <w:rPr>
                <w:rFonts w:hint="eastAsia" w:ascii="宋体" w:hAnsi="宋体" w:cs="宋体"/>
                <w:b/>
                <w:szCs w:val="21"/>
              </w:rPr>
              <w:t xml:space="preserve">评分标准</w:t>
            </w:r>
            <w:r>
              <w:rPr>
                <w:rFonts w:hint="eastAsia" w:ascii="宋体" w:hAnsi="宋体" w:cs="宋体"/>
                <w:b/>
                <w:szCs w:val="21"/>
              </w:rPr>
            </w:r>
            <w:r/>
          </w:p>
        </w:tc>
      </w:tr>
      <w:tr>
        <w:trPr>
          <w:cantSplit/>
          <w:trHeight w:val="1199"/>
        </w:trPr>
        <w:tc>
          <w:tcPr>
            <w:gridSpan w:val="2"/>
            <w:tcBorders>
              <w:top w:val="single" w:color="000000" w:sz="4" w:space="0"/>
              <w:left w:val="single" w:color="000000" w:sz="4" w:space="0"/>
              <w:bottom w:val="single" w:color="000000" w:sz="4" w:space="0"/>
              <w:right w:val="single" w:color="000000" w:sz="4" w:space="0"/>
            </w:tcBorders>
            <w:tcW w:w="2804" w:type="dxa"/>
            <w:vAlign w:val="center"/>
            <w:textDirection w:val="lrTb"/>
            <w:noWrap/>
          </w:tcPr>
          <w:p>
            <w:pPr>
              <w:pStyle w:val="1062"/>
              <w:jc w:val="center"/>
              <w:spacing w:line="360" w:lineRule="auto"/>
              <w:widowControl/>
              <w:rPr>
                <w:rFonts w:hint="eastAsia" w:ascii="宋体" w:hAnsi="宋体" w:cs="宋体"/>
                <w:b/>
                <w:szCs w:val="21"/>
              </w:rPr>
            </w:pPr>
            <w:r>
              <w:rPr>
                <w:rFonts w:hint="eastAsia" w:ascii="宋体" w:hAnsi="宋体" w:cs="宋体"/>
                <w:b/>
                <w:szCs w:val="21"/>
              </w:rPr>
              <w:t xml:space="preserve">一、投标价格（10分）</w:t>
            </w:r>
            <w:r>
              <w:rPr>
                <w:rFonts w:hint="eastAsia" w:ascii="宋体" w:hAnsi="宋体" w:cs="宋体"/>
                <w:b/>
                <w:szCs w:val="21"/>
              </w:rPr>
            </w:r>
            <w:r/>
          </w:p>
        </w:tc>
        <w:tc>
          <w:tcPr>
            <w:tcBorders>
              <w:top w:val="single" w:color="000000" w:sz="4" w:space="0"/>
              <w:left w:val="single" w:color="000000" w:sz="4" w:space="0"/>
              <w:bottom w:val="single" w:color="000000" w:sz="4" w:space="0"/>
              <w:right w:val="single" w:color="000000" w:sz="4" w:space="0"/>
            </w:tcBorders>
            <w:tcW w:w="6555" w:type="dxa"/>
            <w:vAlign w:val="center"/>
            <w:textDirection w:val="lrTb"/>
            <w:noWrap/>
          </w:tcPr>
          <w:p>
            <w:pPr>
              <w:pStyle w:val="1062"/>
              <w:jc w:val="left"/>
              <w:spacing w:line="360" w:lineRule="auto"/>
              <w:widowControl/>
              <w:rPr>
                <w:rFonts w:hint="eastAsia" w:ascii="宋体" w:hAnsi="宋体" w:cs="宋体"/>
                <w:szCs w:val="21"/>
              </w:rPr>
            </w:pPr>
            <w:r>
              <w:rPr>
                <w:rFonts w:hint="eastAsia" w:ascii="宋体" w:hAnsi="宋体" w:cs="宋体"/>
                <w:szCs w:val="21"/>
              </w:rPr>
              <w:t xml:space="preserve">价格分采用统一按照以下公式计算：投标报价得分=（最低报价/该投标供应商的最后报价*10分，即满足采购文件要求且最终报价最低的投标单位报价为评标基准价，其价格分为满分10分。</w:t>
            </w:r>
            <w:r>
              <w:rPr>
                <w:rFonts w:hint="eastAsia" w:ascii="宋体" w:hAnsi="宋体" w:cs="宋体"/>
                <w:szCs w:val="21"/>
              </w:rPr>
            </w:r>
            <w:r/>
          </w:p>
        </w:tc>
      </w:tr>
      <w:tr>
        <w:trPr>
          <w:cantSplit/>
          <w:trHeight w:val="3134"/>
        </w:trPr>
        <w:tc>
          <w:tcPr>
            <w:tcBorders>
              <w:top w:val="single" w:color="000000" w:sz="4" w:space="0"/>
              <w:left w:val="single" w:color="000000" w:sz="4" w:space="0"/>
              <w:bottom w:val="single" w:color="000000" w:sz="4" w:space="0"/>
              <w:right w:val="single" w:color="000000" w:sz="4" w:space="0"/>
            </w:tcBorders>
            <w:tcW w:w="1117" w:type="dxa"/>
            <w:vAlign w:val="center"/>
            <w:vMerge w:val="restart"/>
            <w:textDirection w:val="lrTb"/>
            <w:noWrap/>
          </w:tcPr>
          <w:p>
            <w:pPr>
              <w:pStyle w:val="1062"/>
              <w:jc w:val="center"/>
              <w:spacing w:line="440" w:lineRule="exact"/>
              <w:rPr>
                <w:rFonts w:hint="eastAsia" w:ascii="宋体" w:hAnsi="宋体" w:cs="宋体"/>
                <w:b/>
                <w:szCs w:val="21"/>
              </w:rPr>
            </w:pPr>
            <w:r>
              <w:rPr>
                <w:rFonts w:hint="eastAsia" w:ascii="宋体" w:hAnsi="宋体" w:cs="宋体"/>
                <w:b/>
                <w:szCs w:val="21"/>
              </w:rPr>
              <w:t xml:space="preserve">商务分、</w:t>
            </w:r>
            <w:r>
              <w:rPr>
                <w:rFonts w:hint="eastAsia" w:ascii="宋体" w:hAnsi="宋体" w:cs="宋体"/>
                <w:b/>
                <w:szCs w:val="21"/>
              </w:rPr>
            </w:r>
            <w:r/>
          </w:p>
          <w:p>
            <w:pPr>
              <w:pStyle w:val="1062"/>
              <w:jc w:val="center"/>
              <w:spacing w:line="360" w:lineRule="auto"/>
              <w:widowControl/>
              <w:rPr>
                <w:rFonts w:hint="eastAsia" w:ascii="宋体" w:hAnsi="宋体" w:cs="宋体"/>
                <w:szCs w:val="21"/>
              </w:rPr>
            </w:pPr>
            <w:r>
              <w:rPr>
                <w:rFonts w:hint="eastAsia" w:ascii="宋体" w:hAnsi="宋体" w:cs="宋体"/>
                <w:b/>
                <w:szCs w:val="21"/>
              </w:rPr>
              <w:t xml:space="preserve">（</w:t>
            </w:r>
            <w:r>
              <w:rPr>
                <w:rFonts w:ascii="宋体" w:hAnsi="宋体" w:cs="宋体"/>
                <w:b/>
                <w:szCs w:val="21"/>
              </w:rPr>
              <w:t xml:space="preserve">56</w:t>
            </w:r>
            <w:r>
              <w:rPr>
                <w:rFonts w:hint="eastAsia" w:ascii="宋体" w:hAnsi="宋体" w:cs="宋体"/>
                <w:b/>
                <w:szCs w:val="21"/>
              </w:rPr>
              <w:t xml:space="preserve">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7" w:type="dxa"/>
            <w:vAlign w:val="center"/>
            <w:textDirection w:val="lrTb"/>
            <w:noWrap/>
          </w:tcPr>
          <w:p>
            <w:pPr>
              <w:pStyle w:val="1062"/>
              <w:jc w:val="center"/>
              <w:spacing w:line="360" w:lineRule="auto"/>
              <w:widowControl/>
              <w:rPr>
                <w:rFonts w:hint="eastAsia" w:ascii="宋体" w:hAnsi="宋体" w:cs="宋体"/>
                <w:b/>
                <w:szCs w:val="21"/>
              </w:rPr>
            </w:pPr>
            <w:r>
              <w:rPr>
                <w:rFonts w:hint="eastAsia" w:ascii="宋体" w:hAnsi="宋体" w:cs="宋体"/>
                <w:b/>
                <w:szCs w:val="21"/>
              </w:rPr>
              <w:t xml:space="preserve">人员配备及技术实力</w:t>
            </w:r>
            <w:r>
              <w:rPr>
                <w:rFonts w:hint="eastAsia" w:ascii="宋体" w:hAnsi="宋体" w:cs="宋体"/>
                <w:b/>
                <w:szCs w:val="21"/>
              </w:rPr>
            </w:r>
            <w:r/>
          </w:p>
          <w:p>
            <w:pPr>
              <w:pStyle w:val="1062"/>
              <w:jc w:val="center"/>
              <w:spacing w:line="360" w:lineRule="auto"/>
              <w:widowControl/>
              <w:rPr>
                <w:rFonts w:hint="eastAsia" w:ascii="宋体" w:hAnsi="宋体" w:cs="宋体"/>
                <w:szCs w:val="21"/>
              </w:rPr>
            </w:pPr>
            <w:r>
              <w:rPr>
                <w:rFonts w:hint="eastAsia" w:ascii="宋体" w:hAnsi="宋体" w:cs="宋体"/>
                <w:b/>
                <w:szCs w:val="21"/>
              </w:rPr>
              <w:t xml:space="preserve">（1</w:t>
            </w:r>
            <w:r>
              <w:rPr>
                <w:rFonts w:hint="eastAsia" w:ascii="宋体" w:hAnsi="宋体" w:cs="宋体"/>
                <w:b/>
                <w:szCs w:val="21"/>
                <w:lang w:val="en-US" w:eastAsia="zh-CN"/>
              </w:rPr>
              <w:t xml:space="preserve">6</w:t>
            </w:r>
            <w:r>
              <w:rPr>
                <w:rFonts w:hint="eastAsia" w:ascii="宋体" w:hAnsi="宋体" w:cs="宋体"/>
                <w:b/>
                <w:szCs w:val="21"/>
              </w:rPr>
              <w:t xml:space="preserve">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555" w:type="dxa"/>
            <w:vAlign w:val="center"/>
            <w:textDirection w:val="lrTb"/>
            <w:noWrap/>
          </w:tcPr>
          <w:p>
            <w:pPr>
              <w:pStyle w:val="1062"/>
              <w:jc w:val="left"/>
              <w:spacing w:line="360" w:lineRule="auto"/>
              <w:widowControl/>
              <w:rPr>
                <w:rFonts w:hint="eastAsia" w:ascii="宋体" w:hAnsi="宋体" w:eastAsia="宋体" w:cs="宋体"/>
                <w:szCs w:val="21"/>
              </w:rPr>
            </w:pPr>
            <w:r>
              <w:rPr>
                <w:rFonts w:hint="eastAsia" w:ascii="宋体" w:hAnsi="宋体" w:cs="宋体"/>
                <w:szCs w:val="21"/>
              </w:rPr>
              <w:t xml:space="preserve">为本项目服务的运维人员，具备地表水水质自动站运维培训合格证书每人得1分，最高得</w:t>
            </w:r>
            <w:r>
              <w:rPr>
                <w:rFonts w:hint="eastAsia" w:ascii="宋体" w:hAnsi="宋体" w:cs="宋体"/>
                <w:szCs w:val="21"/>
                <w:lang w:val="en-US" w:eastAsia="zh-CN"/>
              </w:rPr>
              <w:t xml:space="preserve">10</w:t>
            </w:r>
            <w:r>
              <w:rPr>
                <w:rFonts w:hint="eastAsia" w:ascii="宋体" w:hAnsi="宋体" w:cs="宋体"/>
                <w:szCs w:val="21"/>
              </w:rPr>
              <w:t xml:space="preserve">分</w:t>
            </w:r>
            <w:r>
              <w:rPr>
                <w:rFonts w:hint="eastAsia" w:ascii="宋体" w:hAnsi="宋体" w:eastAsia="宋体" w:cs="宋体"/>
                <w:szCs w:val="21"/>
              </w:rPr>
              <w:t xml:space="preserve">；</w:t>
            </w:r>
            <w:r>
              <w:rPr>
                <w:rFonts w:hint="eastAsia" w:ascii="宋体" w:hAnsi="宋体" w:eastAsia="宋体" w:cs="宋体"/>
                <w:szCs w:val="21"/>
              </w:rPr>
            </w:r>
            <w:r/>
          </w:p>
          <w:p>
            <w:pPr>
              <w:pStyle w:val="1062"/>
              <w:jc w:val="left"/>
              <w:spacing w:line="360" w:lineRule="auto"/>
              <w:widowControl/>
              <w:rPr>
                <w:rFonts w:hint="eastAsia" w:ascii="宋体" w:hAnsi="宋体" w:cs="宋体"/>
                <w:szCs w:val="21"/>
              </w:rPr>
            </w:pPr>
            <w:r>
              <w:rPr>
                <w:rFonts w:hint="eastAsia" w:ascii="宋体" w:hAnsi="宋体" w:eastAsia="宋体" w:cs="宋体"/>
                <w:szCs w:val="21"/>
                <w:lang w:val="en-US" w:eastAsia="zh-CN"/>
              </w:rPr>
              <w:t xml:space="preserve">从事水站运维工作五年及以上（以首次取得水站运维合格证书在2021年12月31日之</w:t>
            </w:r>
            <w:r>
              <w:rPr>
                <w:rFonts w:hint="eastAsia" w:ascii="宋体" w:hAnsi="宋体" w:eastAsia="宋体" w:cs="宋体"/>
                <w:szCs w:val="21"/>
              </w:rPr>
              <w:t xml:space="preserve">前为准）人员，</w:t>
            </w:r>
            <w:r>
              <w:rPr>
                <w:rFonts w:hint="eastAsia" w:ascii="宋体" w:hAnsi="宋体" w:cs="宋体"/>
                <w:szCs w:val="21"/>
              </w:rPr>
              <w:t xml:space="preserve">每人加</w:t>
            </w:r>
            <w:r>
              <w:rPr>
                <w:rFonts w:hint="eastAsia" w:ascii="宋体" w:hAnsi="宋体" w:cs="宋体"/>
                <w:szCs w:val="21"/>
                <w:lang w:val="en-US" w:eastAsia="zh-CN"/>
              </w:rPr>
              <w:t xml:space="preserve">2</w:t>
            </w:r>
            <w:r>
              <w:rPr>
                <w:rFonts w:hint="eastAsia" w:ascii="宋体" w:hAnsi="宋体" w:cs="宋体"/>
                <w:szCs w:val="21"/>
              </w:rPr>
              <w:t xml:space="preserve">分，最高得</w:t>
            </w:r>
            <w:r>
              <w:rPr>
                <w:rFonts w:hint="eastAsia" w:ascii="宋体" w:hAnsi="宋体" w:cs="宋体"/>
                <w:szCs w:val="21"/>
                <w:lang w:val="en-US" w:eastAsia="zh-CN"/>
              </w:rPr>
              <w:t xml:space="preserve">6</w:t>
            </w:r>
            <w:r>
              <w:rPr>
                <w:rFonts w:hint="eastAsia" w:ascii="宋体" w:hAnsi="宋体" w:cs="宋体"/>
                <w:szCs w:val="21"/>
              </w:rPr>
              <w:t xml:space="preserve">分；</w:t>
            </w:r>
            <w:r>
              <w:rPr>
                <w:rFonts w:hint="eastAsia" w:ascii="宋体" w:hAnsi="宋体" w:cs="宋体"/>
                <w:szCs w:val="21"/>
              </w:rPr>
            </w:r>
            <w:r/>
          </w:p>
          <w:p>
            <w:pPr>
              <w:pStyle w:val="1062"/>
              <w:jc w:val="left"/>
              <w:spacing w:line="360" w:lineRule="auto"/>
              <w:widowControl/>
              <w:rPr>
                <w:rFonts w:hint="eastAsia" w:ascii="宋体" w:hAnsi="宋体" w:cs="宋体"/>
                <w:szCs w:val="21"/>
              </w:rPr>
            </w:pPr>
            <w:r>
              <w:rPr>
                <w:rFonts w:hint="eastAsia" w:ascii="宋体" w:hAnsi="宋体" w:cs="宋体"/>
                <w:szCs w:val="21"/>
              </w:rPr>
              <w:t xml:space="preserve">本项最高得1</w:t>
            </w:r>
            <w:r>
              <w:rPr>
                <w:rFonts w:hint="eastAsia" w:ascii="宋体" w:hAnsi="宋体" w:cs="宋体"/>
                <w:szCs w:val="21"/>
                <w:lang w:val="en-US" w:eastAsia="zh-CN"/>
              </w:rPr>
              <w:t xml:space="preserve">6</w:t>
            </w:r>
            <w:r>
              <w:rPr>
                <w:rFonts w:hint="eastAsia" w:ascii="宋体" w:hAnsi="宋体" w:cs="宋体"/>
                <w:szCs w:val="21"/>
              </w:rPr>
              <w:t xml:space="preserve">分。</w:t>
            </w:r>
            <w:r>
              <w:rPr>
                <w:rFonts w:hint="eastAsia" w:ascii="宋体" w:hAnsi="宋体" w:cs="宋体"/>
                <w:szCs w:val="21"/>
              </w:rPr>
            </w:r>
            <w:r/>
          </w:p>
          <w:p>
            <w:pPr>
              <w:pStyle w:val="1062"/>
              <w:jc w:val="left"/>
              <w:spacing w:line="360" w:lineRule="auto"/>
              <w:widowControl/>
              <w:rPr>
                <w:rFonts w:hint="eastAsia" w:ascii="宋体" w:hAnsi="宋体" w:cs="宋体"/>
                <w:szCs w:val="21"/>
              </w:rPr>
            </w:pPr>
            <w:r>
              <w:rPr>
                <w:rFonts w:hint="eastAsia" w:ascii="宋体" w:hAnsi="宋体" w:cs="宋体"/>
                <w:szCs w:val="21"/>
              </w:rPr>
              <w:t xml:space="preserve">注：提供运维人员培训合格证书（或者相关证明材料）及投标截止日前3个月（其中任意一个月）的社保证明文件的扫描件，否则相应得分项不得分。</w:t>
            </w:r>
            <w:r>
              <w:rPr>
                <w:rFonts w:hint="eastAsia" w:ascii="宋体" w:hAnsi="宋体" w:cs="宋体"/>
                <w:szCs w:val="21"/>
              </w:rPr>
            </w:r>
            <w:r/>
          </w:p>
        </w:tc>
      </w:tr>
      <w:tr>
        <w:trPr>
          <w:cantSplit/>
          <w:trHeight w:val="1572"/>
        </w:trPr>
        <w:tc>
          <w:tcPr>
            <w:tcBorders>
              <w:top w:val="single" w:color="000000" w:sz="4" w:space="0"/>
              <w:left w:val="single" w:color="000000" w:sz="4" w:space="0"/>
              <w:bottom w:val="single" w:color="000000" w:sz="4" w:space="0"/>
              <w:right w:val="single" w:color="000000" w:sz="4" w:space="0"/>
            </w:tcBorders>
            <w:tcW w:w="1117" w:type="dxa"/>
            <w:vAlign w:val="center"/>
            <w:vMerge w:val="continue"/>
            <w:textDirection w:val="lrTb"/>
            <w:noWrap/>
          </w:tcPr>
          <w:p>
            <w:pPr>
              <w:pStyle w:val="1062"/>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7" w:type="dxa"/>
            <w:vAlign w:val="center"/>
            <w:textDirection w:val="lrTb"/>
            <w:noWrap/>
          </w:tcPr>
          <w:p>
            <w:pPr>
              <w:pStyle w:val="1062"/>
              <w:jc w:val="center"/>
              <w:spacing w:line="440" w:lineRule="exact"/>
              <w:rPr>
                <w:rFonts w:hint="eastAsia" w:ascii="宋体" w:hAnsi="宋体" w:cs="宋体"/>
                <w:b/>
                <w:szCs w:val="21"/>
              </w:rPr>
            </w:pPr>
            <w:r>
              <w:rPr>
                <w:rFonts w:hint="eastAsia" w:ascii="宋体" w:hAnsi="宋体" w:cs="宋体"/>
                <w:b/>
                <w:szCs w:val="21"/>
              </w:rPr>
              <w:t xml:space="preserve">自动站运维服务能力</w:t>
            </w:r>
            <w:r>
              <w:rPr>
                <w:rFonts w:hint="eastAsia" w:ascii="宋体" w:hAnsi="宋体" w:cs="宋体"/>
                <w:b/>
                <w:szCs w:val="21"/>
              </w:rPr>
            </w:r>
            <w:r/>
          </w:p>
          <w:p>
            <w:pPr>
              <w:pStyle w:val="1062"/>
              <w:jc w:val="center"/>
              <w:spacing w:line="360" w:lineRule="auto"/>
              <w:widowControl/>
              <w:rPr>
                <w:rFonts w:hint="eastAsia" w:ascii="宋体" w:hAnsi="宋体" w:cs="宋体"/>
                <w:szCs w:val="21"/>
              </w:rPr>
            </w:pPr>
            <w:r>
              <w:rPr>
                <w:rFonts w:hint="eastAsia" w:ascii="宋体" w:hAnsi="宋体" w:cs="宋体"/>
                <w:b/>
                <w:szCs w:val="21"/>
              </w:rPr>
              <w:t xml:space="preserve">（</w:t>
            </w:r>
            <w:r>
              <w:rPr>
                <w:rFonts w:ascii="宋体" w:hAnsi="宋体" w:cs="宋体"/>
                <w:b/>
                <w:szCs w:val="21"/>
              </w:rPr>
              <w:t xml:space="preserve">6</w:t>
            </w:r>
            <w:r>
              <w:rPr>
                <w:rFonts w:hint="eastAsia" w:ascii="宋体" w:hAnsi="宋体" w:cs="宋体"/>
                <w:b/>
                <w:szCs w:val="21"/>
              </w:rPr>
              <w:t xml:space="preserve">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555" w:type="dxa"/>
            <w:vAlign w:val="center"/>
            <w:textDirection w:val="lrTb"/>
            <w:noWrap/>
          </w:tcPr>
          <w:p>
            <w:pPr>
              <w:pStyle w:val="1062"/>
              <w:jc w:val="left"/>
              <w:spacing w:line="360" w:lineRule="auto"/>
              <w:widowControl/>
              <w:rPr>
                <w:rFonts w:hint="eastAsia" w:ascii="宋体" w:hAnsi="宋体" w:cs="宋体"/>
                <w:szCs w:val="21"/>
              </w:rPr>
            </w:pPr>
            <w:r>
              <w:rPr>
                <w:rFonts w:hint="eastAsia" w:ascii="宋体" w:hAnsi="宋体" w:cs="宋体"/>
                <w:szCs w:val="21"/>
              </w:rPr>
              <w:t xml:space="preserve">投标供应商2022年以来具备环境在线监测自动站运维、维修、升级相关服务能力业绩的，有一项得2分，本项最高得6分。</w:t>
            </w:r>
            <w:r>
              <w:rPr>
                <w:rFonts w:hint="eastAsia" w:ascii="宋体" w:hAnsi="宋体" w:cs="宋体"/>
                <w:szCs w:val="21"/>
              </w:rPr>
            </w:r>
            <w:r/>
          </w:p>
          <w:p>
            <w:pPr>
              <w:pStyle w:val="1062"/>
              <w:jc w:val="left"/>
              <w:spacing w:line="360" w:lineRule="auto"/>
              <w:widowControl/>
              <w:rPr>
                <w:rFonts w:hint="eastAsia" w:ascii="宋体" w:hAnsi="宋体" w:cs="宋体"/>
                <w:szCs w:val="21"/>
              </w:rPr>
            </w:pPr>
            <w:r>
              <w:rPr>
                <w:rFonts w:hint="eastAsia" w:ascii="宋体" w:hAnsi="宋体" w:cs="宋体"/>
                <w:szCs w:val="21"/>
              </w:rPr>
              <w:t xml:space="preserve">注：证明材料以合同为准，提供合同原件扫描件，评审的时间以合同签订时间为准。</w:t>
            </w:r>
            <w:r>
              <w:rPr>
                <w:rFonts w:hint="eastAsia" w:ascii="宋体" w:hAnsi="宋体" w:cs="宋体"/>
                <w:szCs w:val="21"/>
              </w:rPr>
            </w:r>
            <w:r/>
          </w:p>
        </w:tc>
      </w:tr>
      <w:tr>
        <w:trPr>
          <w:cantSplit/>
          <w:trHeight w:val="1572"/>
        </w:trPr>
        <w:tc>
          <w:tcPr>
            <w:tcBorders>
              <w:top w:val="single" w:color="000000" w:sz="4" w:space="0"/>
              <w:left w:val="single" w:color="000000" w:sz="4" w:space="0"/>
              <w:bottom w:val="single" w:color="000000" w:sz="4" w:space="0"/>
              <w:right w:val="single" w:color="000000" w:sz="4" w:space="0"/>
            </w:tcBorders>
            <w:tcW w:w="1117" w:type="dxa"/>
            <w:vAlign w:val="center"/>
            <w:vMerge w:val="continue"/>
            <w:textDirection w:val="lrTb"/>
            <w:noWrap/>
          </w:tcPr>
          <w:p>
            <w:pPr>
              <w:pStyle w:val="1062"/>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7" w:type="dxa"/>
            <w:vAlign w:val="center"/>
            <w:textDirection w:val="lrTb"/>
            <w:noWrap/>
          </w:tcPr>
          <w:p>
            <w:pPr>
              <w:pStyle w:val="1062"/>
              <w:jc w:val="center"/>
              <w:spacing w:line="440" w:lineRule="exact"/>
              <w:rPr>
                <w:rFonts w:hint="eastAsia" w:ascii="宋体" w:hAnsi="宋体" w:cs="宋体"/>
                <w:b/>
                <w:szCs w:val="21"/>
              </w:rPr>
            </w:pPr>
            <w:r>
              <w:rPr>
                <w:rFonts w:hint="eastAsia" w:ascii="宋体" w:hAnsi="宋体" w:cs="宋体"/>
                <w:b/>
                <w:szCs w:val="21"/>
              </w:rPr>
              <w:t xml:space="preserve">资质证书</w:t>
            </w:r>
            <w:r>
              <w:rPr>
                <w:rFonts w:hint="eastAsia" w:ascii="宋体" w:hAnsi="宋体" w:cs="宋体"/>
                <w:b/>
                <w:szCs w:val="21"/>
              </w:rPr>
            </w:r>
            <w:r/>
          </w:p>
          <w:p>
            <w:pPr>
              <w:pStyle w:val="1062"/>
              <w:jc w:val="center"/>
              <w:spacing w:line="360" w:lineRule="auto"/>
              <w:widowControl/>
              <w:rPr>
                <w:rFonts w:hint="eastAsia" w:ascii="宋体" w:hAnsi="宋体" w:cs="宋体"/>
                <w:szCs w:val="21"/>
              </w:rPr>
            </w:pPr>
            <w:r>
              <w:rPr>
                <w:rFonts w:hint="eastAsia" w:ascii="宋体" w:hAnsi="宋体" w:cs="宋体"/>
                <w:b/>
                <w:szCs w:val="21"/>
              </w:rPr>
              <w:t xml:space="preserve">（6分）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555" w:type="dxa"/>
            <w:vAlign w:val="center"/>
            <w:textDirection w:val="lrTb"/>
            <w:noWrap/>
          </w:tcPr>
          <w:p>
            <w:pPr>
              <w:pStyle w:val="1062"/>
              <w:jc w:val="left"/>
              <w:spacing w:line="360" w:lineRule="auto"/>
              <w:widowControl/>
              <w:rPr>
                <w:rFonts w:hint="eastAsia" w:ascii="宋体" w:hAnsi="宋体" w:cs="宋体"/>
                <w:szCs w:val="21"/>
              </w:rPr>
            </w:pPr>
            <w:r>
              <w:rPr>
                <w:rFonts w:hint="eastAsia" w:ascii="宋体" w:hAnsi="宋体" w:cs="宋体"/>
                <w:szCs w:val="21"/>
              </w:rPr>
              <w:t xml:space="preserve">投标供应商具有有效期内的质量管理体系认证证书，环境管理体系认证证书</w:t>
            </w:r>
            <w:r>
              <w:rPr>
                <w:rFonts w:hint="eastAsia" w:ascii="宋体" w:hAnsi="宋体" w:cs="宋体"/>
                <w:szCs w:val="21"/>
                <w:lang w:eastAsia="zh-CN"/>
              </w:rPr>
              <w:t xml:space="preserve">，</w:t>
            </w:r>
            <w:r>
              <w:rPr>
                <w:rFonts w:hint="eastAsia" w:ascii="宋体" w:hAnsi="宋体" w:cs="宋体"/>
                <w:szCs w:val="21"/>
                <w:lang w:val="en-US" w:eastAsia="zh-CN"/>
              </w:rPr>
              <w:t xml:space="preserve">信息安全管理体系认证证书</w:t>
            </w:r>
            <w:r>
              <w:rPr>
                <w:rFonts w:hint="eastAsia" w:ascii="宋体" w:hAnsi="宋体" w:cs="宋体"/>
                <w:szCs w:val="21"/>
              </w:rPr>
              <w:t xml:space="preserve">每提供一个得</w:t>
            </w:r>
            <w:r>
              <w:rPr>
                <w:rFonts w:hint="eastAsia" w:ascii="宋体" w:hAnsi="宋体" w:cs="宋体"/>
                <w:szCs w:val="21"/>
                <w:lang w:val="en-US" w:eastAsia="zh-CN"/>
              </w:rPr>
              <w:t xml:space="preserve">3</w:t>
            </w:r>
            <w:r>
              <w:rPr>
                <w:rFonts w:hint="eastAsia" w:ascii="宋体" w:hAnsi="宋体" w:cs="宋体"/>
                <w:szCs w:val="21"/>
              </w:rPr>
              <w:t xml:space="preserve">分，不提供不得分；本项最高得6分。</w:t>
            </w:r>
            <w:r>
              <w:rPr>
                <w:rFonts w:hint="eastAsia" w:ascii="宋体" w:hAnsi="宋体" w:cs="宋体"/>
                <w:szCs w:val="21"/>
              </w:rPr>
            </w:r>
            <w:r/>
          </w:p>
          <w:p>
            <w:pPr>
              <w:pStyle w:val="1062"/>
              <w:jc w:val="left"/>
              <w:spacing w:line="360" w:lineRule="auto"/>
              <w:widowControl/>
              <w:rPr>
                <w:rFonts w:hint="eastAsia" w:ascii="宋体" w:hAnsi="宋体" w:cs="宋体"/>
                <w:szCs w:val="21"/>
              </w:rPr>
            </w:pPr>
            <w:r>
              <w:rPr>
                <w:rFonts w:hint="eastAsia" w:ascii="宋体" w:hAnsi="宋体" w:cs="宋体"/>
                <w:szCs w:val="21"/>
              </w:rPr>
              <w:t xml:space="preserve">注：提供相关认证证书原件的扫描件并加盖公章，否则相应得分项不得分。</w:t>
            </w:r>
            <w:r>
              <w:rPr>
                <w:rFonts w:hint="eastAsia" w:ascii="宋体" w:hAnsi="宋体" w:cs="宋体"/>
                <w:szCs w:val="21"/>
              </w:rPr>
            </w:r>
            <w:r/>
          </w:p>
        </w:tc>
      </w:tr>
      <w:tr>
        <w:trPr>
          <w:cantSplit/>
          <w:trHeight w:val="3032"/>
        </w:trPr>
        <w:tc>
          <w:tcPr>
            <w:tcBorders>
              <w:top w:val="single" w:color="000000" w:sz="4" w:space="0"/>
              <w:left w:val="single" w:color="000000" w:sz="4" w:space="0"/>
              <w:bottom w:val="single" w:color="000000" w:sz="4" w:space="0"/>
              <w:right w:val="single" w:color="000000" w:sz="4" w:space="0"/>
            </w:tcBorders>
            <w:tcW w:w="1117" w:type="dxa"/>
            <w:vAlign w:val="center"/>
            <w:vMerge w:val="continue"/>
            <w:textDirection w:val="lrTb"/>
            <w:noWrap/>
          </w:tcPr>
          <w:p>
            <w:pPr>
              <w:pStyle w:val="1062"/>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none" w:color="000000" w:sz="0" w:space="0"/>
              <w:right w:val="single" w:color="000000" w:sz="4" w:space="0"/>
            </w:tcBorders>
            <w:tcW w:w="1687" w:type="dxa"/>
            <w:vAlign w:val="center"/>
            <w:textDirection w:val="lrTb"/>
            <w:noWrap/>
          </w:tcPr>
          <w:p>
            <w:pPr>
              <w:pStyle w:val="1062"/>
              <w:jc w:val="center"/>
              <w:spacing w:line="360" w:lineRule="auto"/>
              <w:widowControl/>
              <w:rPr>
                <w:rFonts w:hint="eastAsia" w:ascii="宋体" w:hAnsi="宋体" w:cs="宋体"/>
                <w:b/>
                <w:bCs/>
                <w:szCs w:val="21"/>
                <w:lang w:val="zh-CN"/>
              </w:rPr>
            </w:pPr>
            <w:r>
              <w:rPr>
                <w:rFonts w:hint="eastAsia" w:ascii="宋体" w:hAnsi="宋体" w:cs="宋体"/>
                <w:b/>
                <w:bCs/>
                <w:szCs w:val="21"/>
                <w:lang w:val="zh-CN"/>
              </w:rPr>
              <w:t xml:space="preserve">软件应用</w:t>
            </w:r>
            <w:r>
              <w:rPr>
                <w:rFonts w:hint="eastAsia" w:ascii="宋体" w:hAnsi="宋体" w:cs="宋体"/>
                <w:b/>
                <w:bCs/>
                <w:szCs w:val="21"/>
                <w:lang w:val="zh-CN"/>
              </w:rPr>
            </w:r>
            <w:r/>
          </w:p>
          <w:p>
            <w:pPr>
              <w:pStyle w:val="1062"/>
              <w:jc w:val="center"/>
              <w:spacing w:line="360" w:lineRule="auto"/>
              <w:widowControl/>
              <w:rPr>
                <w:rFonts w:hint="eastAsia" w:ascii="宋体" w:hAnsi="宋体" w:cs="宋体"/>
                <w:szCs w:val="21"/>
              </w:rPr>
            </w:pPr>
            <w:r>
              <w:rPr>
                <w:rFonts w:hint="eastAsia" w:ascii="宋体" w:hAnsi="宋体" w:cs="宋体"/>
                <w:b/>
                <w:bCs/>
                <w:szCs w:val="21"/>
                <w:lang w:val="zh-CN"/>
              </w:rPr>
              <w:t xml:space="preserve">（</w:t>
            </w:r>
            <w:r>
              <w:rPr>
                <w:rFonts w:ascii="宋体" w:hAnsi="宋体" w:cs="宋体"/>
                <w:b/>
                <w:bCs/>
                <w:szCs w:val="21"/>
              </w:rPr>
              <w:t xml:space="preserve">6</w:t>
            </w:r>
            <w:r>
              <w:rPr>
                <w:rFonts w:hint="eastAsia" w:ascii="宋体" w:hAnsi="宋体" w:cs="宋体"/>
                <w:b/>
                <w:bCs/>
                <w:szCs w:val="21"/>
              </w:rPr>
              <w:t xml:space="preserve">分）</w:t>
            </w:r>
            <w:r>
              <w:rPr>
                <w:rFonts w:hint="eastAsia" w:ascii="宋体" w:hAnsi="宋体" w:cs="宋体"/>
                <w:szCs w:val="21"/>
              </w:rPr>
            </w:r>
            <w:r/>
          </w:p>
        </w:tc>
        <w:tc>
          <w:tcPr>
            <w:tcBorders>
              <w:top w:val="single" w:color="000000" w:sz="4" w:space="0"/>
              <w:left w:val="single" w:color="000000" w:sz="4" w:space="0"/>
              <w:bottom w:val="none" w:color="000000" w:sz="0" w:space="0"/>
              <w:right w:val="single" w:color="000000" w:sz="4" w:space="0"/>
            </w:tcBorders>
            <w:tcW w:w="6555" w:type="dxa"/>
            <w:vAlign w:val="top"/>
            <w:textDirection w:val="lrTb"/>
            <w:noWrap/>
          </w:tcPr>
          <w:p>
            <w:pPr>
              <w:pStyle w:val="1110"/>
              <w:ind w:left="0" w:firstLine="0"/>
              <w:spacing w:line="440" w:lineRule="exact"/>
              <w:tabs>
                <w:tab w:val="left" w:pos="180" w:leader="none"/>
              </w:tabs>
              <w:rPr>
                <w:rFonts w:ascii="宋体" w:hAnsi="宋体" w:cs="宋体"/>
                <w:sz w:val="21"/>
                <w:szCs w:val="21"/>
                <w:lang w:eastAsia="zh-CN"/>
              </w:rPr>
            </w:pPr>
            <w:r>
              <w:rPr>
                <w:rFonts w:hint="eastAsia" w:ascii="宋体" w:hAnsi="宋体" w:cs="宋体"/>
                <w:sz w:val="21"/>
                <w:szCs w:val="21"/>
                <w:lang w:eastAsia="zh-CN"/>
              </w:rPr>
              <w:t xml:space="preserve">投标供应商为本项目提供智慧环保</w:t>
            </w:r>
            <w:r>
              <w:rPr>
                <w:rFonts w:hint="eastAsia" w:ascii="宋体" w:hAnsi="宋体" w:cs="宋体"/>
                <w:sz w:val="21"/>
                <w:szCs w:val="21"/>
                <w:lang w:val="en-US" w:eastAsia="zh-CN"/>
              </w:rPr>
              <w:t xml:space="preserve">类</w:t>
            </w:r>
            <w:r>
              <w:rPr>
                <w:rFonts w:hint="eastAsia" w:ascii="宋体" w:hAnsi="宋体" w:cs="宋体"/>
                <w:sz w:val="21"/>
                <w:szCs w:val="21"/>
                <w:lang w:eastAsia="zh-CN"/>
              </w:rPr>
              <w:t xml:space="preserve">系统软件、监测系统运行</w:t>
            </w:r>
            <w:r>
              <w:rPr>
                <w:rFonts w:hint="eastAsia" w:ascii="宋体" w:hAnsi="宋体" w:cs="宋体"/>
                <w:sz w:val="21"/>
                <w:szCs w:val="21"/>
                <w:lang w:val="en-US" w:eastAsia="zh-CN"/>
              </w:rPr>
              <w:t xml:space="preserve">类</w:t>
            </w:r>
            <w:r>
              <w:rPr>
                <w:rFonts w:hint="eastAsia" w:ascii="宋体" w:hAnsi="宋体" w:cs="宋体"/>
                <w:sz w:val="21"/>
                <w:szCs w:val="21"/>
                <w:lang w:eastAsia="zh-CN"/>
              </w:rPr>
              <w:t xml:space="preserve">软件、监测系统运维管理</w:t>
            </w:r>
            <w:r>
              <w:rPr>
                <w:rFonts w:hint="eastAsia" w:ascii="宋体" w:hAnsi="宋体" w:cs="宋体"/>
                <w:sz w:val="21"/>
                <w:szCs w:val="21"/>
                <w:lang w:val="en-US" w:eastAsia="zh-CN"/>
              </w:rPr>
              <w:t xml:space="preserve">类</w:t>
            </w:r>
            <w:r>
              <w:rPr>
                <w:rFonts w:hint="eastAsia" w:ascii="宋体" w:hAnsi="宋体" w:cs="宋体"/>
                <w:sz w:val="21"/>
                <w:szCs w:val="21"/>
                <w:lang w:eastAsia="zh-CN"/>
              </w:rPr>
              <w:t xml:space="preserve">软件，并且在本公司以往服务项目中成功应用，每提供其中一种软件实际应用案例得3分，不提供不得分，最高得6分；</w:t>
            </w:r>
            <w:r>
              <w:rPr>
                <w:rFonts w:ascii="宋体" w:hAnsi="宋体" w:cs="宋体"/>
                <w:sz w:val="21"/>
                <w:szCs w:val="21"/>
                <w:lang w:eastAsia="zh-CN"/>
              </w:rPr>
            </w:r>
            <w:r/>
          </w:p>
          <w:p>
            <w:pPr>
              <w:pStyle w:val="1110"/>
              <w:ind w:left="0" w:firstLine="0"/>
              <w:spacing w:line="440" w:lineRule="exact"/>
              <w:tabs>
                <w:tab w:val="left" w:pos="180" w:leader="none"/>
              </w:tabs>
              <w:rPr>
                <w:rFonts w:hint="eastAsia" w:ascii="宋体" w:hAnsi="宋体" w:cs="宋体"/>
                <w:sz w:val="21"/>
                <w:szCs w:val="21"/>
                <w:lang w:eastAsia="zh-CN"/>
              </w:rPr>
            </w:pPr>
            <w:r>
              <w:rPr>
                <w:rFonts w:hint="eastAsia" w:ascii="宋体" w:hAnsi="宋体" w:cs="宋体"/>
                <w:sz w:val="21"/>
                <w:szCs w:val="21"/>
                <w:lang w:eastAsia="zh-CN"/>
              </w:rPr>
              <w:t xml:space="preserve">注：1.提供实际成功应用案例使用场景照片和软件操作界面截图；2.提供软件开发或者购买的相关著作权证明材料。未提供以上证明材料不得分。</w:t>
            </w:r>
            <w:r>
              <w:rPr>
                <w:rFonts w:hint="eastAsia" w:ascii="宋体" w:hAnsi="宋体" w:cs="宋体"/>
                <w:sz w:val="21"/>
                <w:szCs w:val="21"/>
                <w:lang w:eastAsia="zh-CN"/>
              </w:rPr>
            </w:r>
            <w:r/>
          </w:p>
        </w:tc>
      </w:tr>
      <w:tr>
        <w:trPr>
          <w:cantSplit/>
          <w:trHeight w:val="2353"/>
        </w:trPr>
        <w:tc>
          <w:tcPr>
            <w:tcBorders>
              <w:top w:val="single" w:color="000000" w:sz="4" w:space="0"/>
              <w:left w:val="single" w:color="000000" w:sz="4" w:space="0"/>
              <w:bottom w:val="none" w:color="000000" w:sz="0" w:space="0"/>
              <w:right w:val="single" w:color="000000" w:sz="4" w:space="0"/>
            </w:tcBorders>
            <w:tcW w:w="1117" w:type="dxa"/>
            <w:vAlign w:val="center"/>
            <w:vMerge w:val="continue"/>
            <w:textDirection w:val="lrTb"/>
            <w:noWrap/>
          </w:tcPr>
          <w:p>
            <w:pPr>
              <w:pStyle w:val="1062"/>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7" w:type="dxa"/>
            <w:vAlign w:val="center"/>
            <w:textDirection w:val="lrTb"/>
            <w:noWrap/>
          </w:tcPr>
          <w:p>
            <w:pPr>
              <w:pStyle w:val="1062"/>
              <w:jc w:val="center"/>
              <w:spacing w:line="440" w:lineRule="exact"/>
              <w:rPr>
                <w:rFonts w:hint="eastAsia" w:ascii="宋体" w:hAnsi="宋体" w:cs="宋体"/>
                <w:b/>
                <w:szCs w:val="21"/>
              </w:rPr>
            </w:pPr>
            <w:r>
              <w:rPr>
                <w:rFonts w:hint="eastAsia" w:ascii="宋体" w:hAnsi="宋体" w:cs="宋体"/>
                <w:b/>
                <w:szCs w:val="21"/>
              </w:rPr>
              <w:t xml:space="preserve">车辆配置</w:t>
            </w:r>
            <w:r>
              <w:rPr>
                <w:rFonts w:hint="eastAsia" w:ascii="宋体" w:hAnsi="宋体" w:cs="宋体"/>
                <w:b/>
                <w:szCs w:val="21"/>
              </w:rPr>
            </w:r>
            <w:r/>
          </w:p>
          <w:p>
            <w:pPr>
              <w:pStyle w:val="1062"/>
              <w:jc w:val="center"/>
              <w:spacing w:line="440" w:lineRule="exact"/>
              <w:rPr>
                <w:rFonts w:hint="eastAsia" w:ascii="宋体" w:hAnsi="宋体" w:cs="宋体"/>
                <w:szCs w:val="21"/>
              </w:rPr>
            </w:pPr>
            <w:r>
              <w:rPr>
                <w:rFonts w:hint="eastAsia" w:ascii="宋体" w:hAnsi="宋体" w:cs="宋体"/>
                <w:b/>
                <w:szCs w:val="21"/>
              </w:rPr>
              <w:t xml:space="preserve">（</w:t>
            </w:r>
            <w:r>
              <w:rPr>
                <w:rFonts w:ascii="宋体" w:hAnsi="宋体" w:cs="宋体"/>
                <w:b/>
                <w:szCs w:val="21"/>
              </w:rPr>
              <w:t xml:space="preserve">9</w:t>
            </w:r>
            <w:r>
              <w:rPr>
                <w:rFonts w:hint="eastAsia" w:ascii="宋体" w:hAnsi="宋体" w:cs="宋体"/>
                <w:b/>
                <w:szCs w:val="21"/>
              </w:rPr>
              <w:t xml:space="preserve">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555" w:type="dxa"/>
            <w:vAlign w:val="center"/>
            <w:textDirection w:val="lrTb"/>
            <w:noWrap/>
          </w:tcPr>
          <w:p>
            <w:pPr>
              <w:pStyle w:val="1062"/>
              <w:jc w:val="left"/>
              <w:spacing w:line="360" w:lineRule="auto"/>
              <w:widowControl/>
              <w:rPr>
                <w:rFonts w:hint="eastAsia" w:ascii="宋体" w:hAnsi="宋体" w:cs="宋体"/>
                <w:szCs w:val="21"/>
              </w:rPr>
            </w:pPr>
            <w:r>
              <w:rPr>
                <w:rFonts w:hint="eastAsia" w:ascii="宋体" w:hAnsi="宋体" w:cs="宋体"/>
                <w:szCs w:val="21"/>
              </w:rPr>
              <w:t xml:space="preserve">投标供应商配备运维车辆，每提供一辆得1分，本项最高得9分。</w:t>
            </w:r>
            <w:r>
              <w:rPr>
                <w:rFonts w:hint="eastAsia" w:ascii="宋体" w:hAnsi="宋体" w:cs="宋体"/>
                <w:szCs w:val="21"/>
              </w:rPr>
            </w:r>
            <w:r/>
          </w:p>
          <w:p>
            <w:pPr>
              <w:pStyle w:val="1062"/>
              <w:jc w:val="left"/>
              <w:spacing w:line="360" w:lineRule="auto"/>
              <w:widowControl/>
              <w:rPr>
                <w:rFonts w:hint="eastAsia" w:ascii="宋体" w:hAnsi="宋体" w:cs="宋体"/>
                <w:szCs w:val="21"/>
              </w:rPr>
            </w:pPr>
            <w:r>
              <w:rPr>
                <w:rFonts w:hint="eastAsia" w:ascii="宋体" w:hAnsi="宋体" w:cs="宋体"/>
                <w:szCs w:val="21"/>
              </w:rPr>
              <w:t xml:space="preserve">注：自有车辆提供行驶证复印件，租赁车辆提供行驶证、租赁合同等相关证明材料，扫描件需加盖投标人公章。租赁合同要满足本标的服务期限。所有评分点证明资料不完整或证明材料与投标供应商信息不一致、不清晰、不明确、不符合要求者均不得分。</w:t>
            </w:r>
            <w:r>
              <w:rPr>
                <w:rFonts w:hint="eastAsia" w:ascii="宋体" w:hAnsi="宋体" w:cs="宋体"/>
                <w:szCs w:val="21"/>
              </w:rPr>
            </w:r>
            <w:r/>
          </w:p>
        </w:tc>
      </w:tr>
      <w:tr>
        <w:trPr>
          <w:cantSplit/>
          <w:trHeight w:val="1962"/>
        </w:trPr>
        <w:tc>
          <w:tcPr>
            <w:tcBorders>
              <w:top w:val="none" w:color="000000" w:sz="0" w:space="0"/>
              <w:left w:val="single" w:color="000000" w:sz="4" w:space="0"/>
              <w:bottom w:val="none" w:color="000000" w:sz="0" w:space="0"/>
              <w:right w:val="single" w:color="000000" w:sz="4" w:space="0"/>
            </w:tcBorders>
            <w:tcW w:w="1117" w:type="dxa"/>
            <w:vAlign w:val="center"/>
            <w:vMerge w:val="continue"/>
            <w:textDirection w:val="lrTb"/>
            <w:noWrap/>
          </w:tcPr>
          <w:p>
            <w:pPr>
              <w:pStyle w:val="1062"/>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7" w:type="dxa"/>
            <w:vAlign w:val="center"/>
            <w:textDirection w:val="lrTb"/>
            <w:noWrap/>
          </w:tcPr>
          <w:p>
            <w:pPr>
              <w:pStyle w:val="1062"/>
              <w:jc w:val="center"/>
              <w:spacing w:line="440" w:lineRule="exact"/>
              <w:rPr>
                <w:rFonts w:hint="eastAsia" w:ascii="宋体" w:hAnsi="宋体" w:cs="宋体"/>
                <w:b/>
                <w:szCs w:val="21"/>
              </w:rPr>
            </w:pPr>
            <w:r>
              <w:rPr>
                <w:rFonts w:hint="eastAsia" w:ascii="宋体" w:hAnsi="宋体" w:cs="宋体"/>
                <w:b/>
                <w:szCs w:val="21"/>
              </w:rPr>
              <w:t xml:space="preserve">监测参数</w:t>
            </w:r>
            <w:r>
              <w:rPr>
                <w:rFonts w:hint="eastAsia" w:ascii="宋体" w:hAnsi="宋体" w:cs="宋体"/>
                <w:b/>
                <w:szCs w:val="21"/>
              </w:rPr>
            </w:r>
            <w:r/>
          </w:p>
          <w:p>
            <w:pPr>
              <w:pStyle w:val="1062"/>
              <w:jc w:val="center"/>
              <w:spacing w:line="440" w:lineRule="exact"/>
              <w:rPr>
                <w:rFonts w:hint="eastAsia" w:ascii="宋体" w:hAnsi="宋体" w:cs="宋体"/>
                <w:szCs w:val="21"/>
                <w:lang w:eastAsia="en-US"/>
              </w:rPr>
            </w:pPr>
            <w:r>
              <w:rPr>
                <w:rFonts w:hint="eastAsia" w:ascii="宋体" w:hAnsi="宋体" w:cs="宋体"/>
                <w:b/>
                <w:szCs w:val="21"/>
              </w:rPr>
              <w:t xml:space="preserve">（</w:t>
            </w:r>
            <w:r>
              <w:rPr>
                <w:rFonts w:hint="eastAsia" w:ascii="宋体" w:hAnsi="宋体" w:cs="宋体"/>
                <w:b/>
                <w:szCs w:val="21"/>
                <w:lang w:val="en-US" w:eastAsia="zh-CN"/>
              </w:rPr>
              <w:t xml:space="preserve">5</w:t>
            </w:r>
            <w:r>
              <w:rPr>
                <w:rFonts w:hint="eastAsia" w:ascii="宋体" w:hAnsi="宋体" w:cs="宋体"/>
                <w:b/>
                <w:szCs w:val="21"/>
              </w:rPr>
              <w:t xml:space="preserve">分）</w:t>
            </w:r>
            <w:r>
              <w:rPr>
                <w:rFonts w:hint="eastAsia" w:ascii="宋体" w:hAnsi="宋体" w:cs="宋体"/>
                <w:szCs w:val="21"/>
                <w:lang w:eastAsia="en-US"/>
              </w:rPr>
            </w:r>
            <w:r/>
          </w:p>
        </w:tc>
        <w:tc>
          <w:tcPr>
            <w:tcBorders>
              <w:top w:val="single" w:color="000000" w:sz="4" w:space="0"/>
              <w:left w:val="single" w:color="000000" w:sz="4" w:space="0"/>
              <w:bottom w:val="single" w:color="000000" w:sz="4" w:space="0"/>
              <w:right w:val="single" w:color="000000" w:sz="4" w:space="0"/>
            </w:tcBorders>
            <w:tcW w:w="6555" w:type="dxa"/>
            <w:vAlign w:val="center"/>
            <w:textDirection w:val="lrTb"/>
            <w:noWrap/>
          </w:tcPr>
          <w:p>
            <w:pPr>
              <w:pStyle w:val="1062"/>
              <w:jc w:val="left"/>
              <w:spacing w:line="360" w:lineRule="auto"/>
              <w:widowControl/>
              <w:rPr>
                <w:rFonts w:hint="eastAsia" w:ascii="宋体" w:hAnsi="宋体" w:cs="宋体"/>
                <w:szCs w:val="21"/>
              </w:rPr>
            </w:pPr>
            <w:r>
              <w:rPr>
                <w:rFonts w:hint="eastAsia" w:ascii="宋体" w:hAnsi="宋体" w:cs="宋体"/>
                <w:szCs w:val="21"/>
              </w:rPr>
              <w:t xml:space="preserve">自有或委托的实验室监测参数的计量认证证书缺少水质自动站包含监测参数情况（水质常规五参数、高锰酸盐指数、氨氮、总磷）的，缺1项扣</w:t>
            </w:r>
            <w:r>
              <w:rPr>
                <w:rFonts w:hint="eastAsia" w:ascii="宋体" w:hAnsi="宋体" w:cs="宋体"/>
                <w:szCs w:val="21"/>
                <w:lang w:val="en-US" w:eastAsia="zh-CN"/>
              </w:rPr>
              <w:t xml:space="preserve">2</w:t>
            </w:r>
            <w:r>
              <w:rPr>
                <w:rFonts w:hint="eastAsia" w:ascii="宋体" w:hAnsi="宋体" w:cs="宋体"/>
                <w:szCs w:val="21"/>
              </w:rPr>
              <w:t xml:space="preserve">分，扣完为止；本项最高得</w:t>
            </w:r>
            <w:r>
              <w:rPr>
                <w:rFonts w:hint="eastAsia" w:ascii="宋体" w:hAnsi="宋体" w:cs="宋体"/>
                <w:szCs w:val="21"/>
                <w:lang w:val="en-US" w:eastAsia="zh-CN"/>
              </w:rPr>
              <w:t xml:space="preserve">5</w:t>
            </w:r>
            <w:r>
              <w:rPr>
                <w:rFonts w:hint="eastAsia" w:ascii="宋体" w:hAnsi="宋体" w:cs="宋体"/>
                <w:szCs w:val="21"/>
              </w:rPr>
              <w:t xml:space="preserve">分。</w:t>
            </w:r>
            <w:r>
              <w:rPr>
                <w:rFonts w:hint="eastAsia" w:ascii="宋体" w:hAnsi="宋体" w:cs="宋体"/>
                <w:szCs w:val="21"/>
              </w:rPr>
            </w:r>
            <w:r/>
          </w:p>
          <w:p>
            <w:pPr>
              <w:pStyle w:val="1062"/>
              <w:jc w:val="left"/>
              <w:spacing w:line="360" w:lineRule="auto"/>
              <w:widowControl/>
              <w:rPr>
                <w:rFonts w:hint="eastAsia" w:ascii="宋体" w:hAnsi="宋体" w:cs="宋体"/>
                <w:szCs w:val="21"/>
              </w:rPr>
            </w:pPr>
            <w:r>
              <w:rPr>
                <w:rFonts w:hint="eastAsia" w:ascii="宋体" w:hAnsi="宋体" w:cs="宋体"/>
                <w:szCs w:val="21"/>
              </w:rPr>
              <w:t xml:space="preserve">注：提供涵盖本项目指标的计量认证证书的扫描件加盖公章，否则相应得分项不得分。</w:t>
            </w:r>
            <w:r>
              <w:rPr>
                <w:rFonts w:hint="eastAsia" w:ascii="宋体" w:hAnsi="宋体" w:cs="宋体"/>
                <w:szCs w:val="21"/>
              </w:rPr>
            </w:r>
            <w:r/>
          </w:p>
        </w:tc>
      </w:tr>
      <w:tr>
        <w:trPr>
          <w:cantSplit/>
          <w:trHeight w:val="4436"/>
        </w:trPr>
        <w:tc>
          <w:tcPr>
            <w:tcBorders>
              <w:top w:val="none" w:color="000000" w:sz="0" w:space="0"/>
              <w:left w:val="single" w:color="000000" w:sz="4" w:space="0"/>
              <w:bottom w:val="none" w:color="000000" w:sz="0" w:space="0"/>
              <w:right w:val="single" w:color="000000" w:sz="4" w:space="0"/>
            </w:tcBorders>
            <w:tcW w:w="1117" w:type="dxa"/>
            <w:vAlign w:val="center"/>
            <w:vMerge w:val="continue"/>
            <w:textDirection w:val="lrTb"/>
            <w:noWrap/>
          </w:tcPr>
          <w:p>
            <w:pPr>
              <w:pStyle w:val="1062"/>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7" w:type="dxa"/>
            <w:vAlign w:val="center"/>
            <w:textDirection w:val="lrTb"/>
            <w:noWrap/>
          </w:tcPr>
          <w:p>
            <w:pPr>
              <w:pStyle w:val="1062"/>
              <w:jc w:val="center"/>
              <w:spacing w:line="440" w:lineRule="exact"/>
              <w:rPr>
                <w:rFonts w:hint="eastAsia" w:ascii="宋体" w:hAnsi="宋体" w:cs="宋体"/>
                <w:b/>
                <w:szCs w:val="21"/>
              </w:rPr>
            </w:pPr>
            <w:r>
              <w:rPr>
                <w:rFonts w:hint="eastAsia" w:ascii="宋体" w:hAnsi="宋体" w:cs="宋体"/>
                <w:b/>
                <w:szCs w:val="21"/>
              </w:rPr>
              <w:t xml:space="preserve">便携仪器及备机配置情况</w:t>
            </w:r>
            <w:r>
              <w:rPr>
                <w:rFonts w:hint="eastAsia" w:ascii="宋体" w:hAnsi="宋体" w:cs="宋体"/>
                <w:b/>
                <w:szCs w:val="21"/>
              </w:rPr>
            </w:r>
            <w:r/>
          </w:p>
          <w:p>
            <w:pPr>
              <w:pStyle w:val="1062"/>
              <w:jc w:val="center"/>
              <w:spacing w:line="440" w:lineRule="exact"/>
              <w:rPr>
                <w:rFonts w:hint="eastAsia" w:ascii="宋体" w:hAnsi="宋体" w:cs="宋体"/>
                <w:szCs w:val="21"/>
              </w:rPr>
            </w:pPr>
            <w:r>
              <w:rPr>
                <w:rFonts w:hint="eastAsia" w:ascii="宋体" w:hAnsi="宋体" w:cs="宋体"/>
                <w:b/>
                <w:szCs w:val="21"/>
              </w:rPr>
              <w:t xml:space="preserve">（6分）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555" w:type="dxa"/>
            <w:vAlign w:val="center"/>
            <w:textDirection w:val="lrTb"/>
            <w:noWrap/>
          </w:tcPr>
          <w:p>
            <w:pPr>
              <w:pStyle w:val="1062"/>
              <w:jc w:val="left"/>
              <w:spacing w:line="360" w:lineRule="auto"/>
              <w:widowControl/>
              <w:rPr>
                <w:rFonts w:hint="eastAsia" w:ascii="宋体" w:hAnsi="宋体" w:cs="宋体"/>
                <w:szCs w:val="21"/>
              </w:rPr>
            </w:pPr>
            <w:r>
              <w:rPr>
                <w:rFonts w:hint="eastAsia" w:ascii="宋体" w:hAnsi="宋体" w:cs="宋体"/>
                <w:szCs w:val="21"/>
              </w:rPr>
              <w:t xml:space="preserve">投标供应商或投标供应商全资控股公司提供的便携仪器设备应具备测定水温、pH值、溶解氧、电导率、浊度的功能。已采购且通过计量检定的有一套得1分（以检定证书在有效期范围内为准包含五个参数的多台仪器为一套），最高得3分；承诺中标后购置的得1分（提供承诺书原件的扫描件，加盖公章为准）。</w:t>
            </w:r>
            <w:r>
              <w:rPr>
                <w:rFonts w:hint="eastAsia" w:ascii="宋体" w:hAnsi="宋体" w:cs="宋体"/>
                <w:szCs w:val="21"/>
              </w:rPr>
            </w:r>
            <w:r/>
          </w:p>
          <w:p>
            <w:pPr>
              <w:pStyle w:val="1062"/>
              <w:jc w:val="left"/>
              <w:spacing w:line="360" w:lineRule="auto"/>
              <w:widowControl/>
              <w:rPr>
                <w:rFonts w:hint="eastAsia" w:ascii="宋体" w:hAnsi="宋体" w:cs="宋体"/>
                <w:szCs w:val="21"/>
              </w:rPr>
            </w:pPr>
            <w:r>
              <w:rPr>
                <w:rFonts w:hint="eastAsia" w:ascii="宋体" w:hAnsi="宋体" w:cs="宋体"/>
                <w:szCs w:val="21"/>
              </w:rPr>
              <w:t xml:space="preserve">投标供应商或投标供应商全资控股公司提供本项目主要厂家氨氮、总磷、高锰酸盐指数备机协议得3分，承诺成交后在合同签订前提供备机的得2分，未提供不得分。提供本项目主要厂家备机供应合同扫描件或承诺书（格式自拟），并加盖公章为准。</w:t>
            </w:r>
            <w:r>
              <w:rPr>
                <w:rFonts w:hint="eastAsia" w:ascii="宋体" w:hAnsi="宋体" w:cs="宋体"/>
                <w:szCs w:val="21"/>
              </w:rPr>
            </w:r>
            <w:r/>
          </w:p>
          <w:p>
            <w:pPr>
              <w:pStyle w:val="1062"/>
              <w:jc w:val="left"/>
              <w:spacing w:line="360" w:lineRule="auto"/>
              <w:widowControl/>
              <w:rPr>
                <w:rFonts w:ascii="宋体" w:hAnsi="宋体" w:cs="宋体"/>
                <w:szCs w:val="21"/>
              </w:rPr>
            </w:pPr>
            <w:r>
              <w:rPr>
                <w:rFonts w:hint="eastAsia" w:ascii="宋体" w:hAnsi="宋体" w:cs="宋体"/>
                <w:szCs w:val="21"/>
              </w:rPr>
              <w:t xml:space="preserve">本项最高得6分。</w:t>
            </w:r>
            <w:r>
              <w:rPr>
                <w:rFonts w:ascii="宋体" w:hAnsi="宋体" w:cs="宋体"/>
                <w:szCs w:val="21"/>
              </w:rPr>
            </w:r>
            <w:r/>
          </w:p>
          <w:p>
            <w:pPr>
              <w:pStyle w:val="1070"/>
              <w:rPr>
                <w:rFonts w:hint="eastAsia"/>
                <w:bCs/>
              </w:rPr>
            </w:pPr>
            <w:r>
              <w:rPr>
                <w:rFonts w:hint="eastAsia" w:ascii="宋体" w:hAnsi="宋体" w:eastAsia="宋体" w:cs="宋体"/>
                <w:bCs/>
                <w:sz w:val="21"/>
                <w:szCs w:val="21"/>
              </w:rPr>
              <w:t xml:space="preserve">注：成交供应商在合同签订前无法取得主要厂家备机协议的，采购人有权取消其成交资格。</w:t>
            </w:r>
            <w:r>
              <w:rPr>
                <w:rFonts w:hint="eastAsia"/>
                <w:bCs/>
              </w:rPr>
            </w:r>
            <w:r/>
          </w:p>
        </w:tc>
      </w:tr>
      <w:tr>
        <w:trPr>
          <w:cantSplit/>
          <w:trHeight w:val="1946"/>
        </w:trPr>
        <w:tc>
          <w:tcPr>
            <w:tcBorders>
              <w:top w:val="none" w:color="000000" w:sz="0" w:space="0"/>
              <w:left w:val="single" w:color="000000" w:sz="4" w:space="0"/>
              <w:bottom w:val="none" w:color="000000" w:sz="0" w:space="0"/>
              <w:right w:val="single" w:color="000000" w:sz="4" w:space="0"/>
            </w:tcBorders>
            <w:tcW w:w="1117" w:type="dxa"/>
            <w:vAlign w:val="center"/>
            <w:vMerge w:val="continue"/>
            <w:textDirection w:val="lrTb"/>
            <w:noWrap/>
          </w:tcPr>
          <w:p>
            <w:pPr>
              <w:pStyle w:val="1062"/>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7" w:type="dxa"/>
            <w:vAlign w:val="center"/>
            <w:textDirection w:val="lrTb"/>
            <w:noWrap/>
          </w:tcPr>
          <w:p>
            <w:pPr>
              <w:pStyle w:val="1062"/>
              <w:jc w:val="center"/>
              <w:spacing w:line="440" w:lineRule="exact"/>
              <w:rPr>
                <w:rFonts w:hint="eastAsia" w:ascii="宋体" w:hAnsi="宋体" w:cs="宋体"/>
                <w:b/>
                <w:szCs w:val="21"/>
              </w:rPr>
            </w:pPr>
            <w:r>
              <w:rPr>
                <w:rFonts w:hint="eastAsia" w:ascii="宋体" w:hAnsi="宋体" w:cs="宋体"/>
                <w:b/>
                <w:szCs w:val="21"/>
              </w:rPr>
              <w:t xml:space="preserve">供应渠道</w:t>
            </w:r>
            <w:r>
              <w:rPr>
                <w:rFonts w:hint="eastAsia" w:ascii="宋体" w:hAnsi="宋体" w:cs="宋体"/>
                <w:b/>
                <w:szCs w:val="21"/>
              </w:rPr>
            </w:r>
            <w:r/>
          </w:p>
          <w:p>
            <w:pPr>
              <w:pStyle w:val="1062"/>
              <w:jc w:val="center"/>
              <w:spacing w:line="440" w:lineRule="exact"/>
              <w:rPr>
                <w:rFonts w:hint="eastAsia" w:ascii="宋体" w:hAnsi="宋体" w:cs="宋体"/>
                <w:szCs w:val="21"/>
              </w:rPr>
            </w:pPr>
            <w:r>
              <w:rPr>
                <w:rFonts w:hint="eastAsia" w:ascii="宋体" w:hAnsi="宋体" w:cs="宋体"/>
                <w:b/>
                <w:szCs w:val="21"/>
              </w:rPr>
              <w:t xml:space="preserve">（2分）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555" w:type="dxa"/>
            <w:vAlign w:val="center"/>
            <w:textDirection w:val="lrTb"/>
            <w:noWrap/>
          </w:tcPr>
          <w:p>
            <w:pPr>
              <w:pStyle w:val="1110"/>
              <w:ind w:left="0" w:firstLine="0"/>
              <w:tabs>
                <w:tab w:val="left" w:pos="180" w:leader="none"/>
              </w:tabs>
              <w:rPr>
                <w:rFonts w:hint="eastAsia" w:ascii="宋体" w:hAnsi="宋体" w:cs="宋体"/>
                <w:sz w:val="21"/>
                <w:szCs w:val="21"/>
                <w:lang w:eastAsia="zh-CN"/>
              </w:rPr>
            </w:pPr>
            <w:r>
              <w:rPr>
                <w:rFonts w:hint="eastAsia" w:ascii="宋体" w:hAnsi="宋体" w:cs="宋体"/>
                <w:sz w:val="21"/>
                <w:szCs w:val="21"/>
                <w:lang w:eastAsia="zh-CN"/>
              </w:rPr>
              <w:t xml:space="preserve">为保证质量供应商应使用原厂配件，潜在供应商获得主要设备厂家供货渠道及授权证明，</w:t>
            </w:r>
            <w:r>
              <w:rPr>
                <w:rFonts w:hint="eastAsia" w:ascii="宋体" w:hAnsi="宋体" w:cs="宋体"/>
                <w:sz w:val="21"/>
                <w:szCs w:val="21"/>
                <w:lang w:val="en-US" w:eastAsia="zh-CN"/>
              </w:rPr>
              <w:t xml:space="preserve">或</w:t>
            </w:r>
            <w:r>
              <w:rPr>
                <w:rFonts w:hint="eastAsia" w:ascii="宋体" w:hAnsi="宋体" w:cs="宋体"/>
                <w:sz w:val="21"/>
                <w:szCs w:val="21"/>
                <w:lang w:eastAsia="zh-CN"/>
              </w:rPr>
              <w:t xml:space="preserve">承诺</w:t>
            </w:r>
            <w:r>
              <w:rPr>
                <w:rFonts w:hint="eastAsia" w:ascii="宋体" w:hAnsi="宋体" w:cs="宋体"/>
                <w:szCs w:val="21"/>
                <w:lang w:eastAsia="zh-CN"/>
              </w:rPr>
              <w:t xml:space="preserve">（格式自拟）</w:t>
            </w:r>
            <w:r>
              <w:rPr>
                <w:rFonts w:hint="eastAsia" w:ascii="宋体" w:hAnsi="宋体" w:cs="宋体"/>
                <w:sz w:val="21"/>
                <w:szCs w:val="21"/>
                <w:lang w:eastAsia="zh-CN"/>
              </w:rPr>
              <w:t xml:space="preserve">成交后在合同签订前提供供货渠道及授权证明的得</w:t>
            </w:r>
            <w:r>
              <w:rPr>
                <w:rFonts w:hint="eastAsia" w:ascii="宋体" w:hAnsi="宋体" w:cs="宋体"/>
                <w:sz w:val="21"/>
                <w:szCs w:val="21"/>
                <w:lang w:val="en-US" w:eastAsia="zh-CN"/>
              </w:rPr>
              <w:t xml:space="preserve">2</w:t>
            </w:r>
            <w:r>
              <w:rPr>
                <w:rFonts w:hint="eastAsia" w:ascii="宋体" w:hAnsi="宋体" w:cs="宋体"/>
                <w:sz w:val="21"/>
                <w:szCs w:val="21"/>
                <w:lang w:eastAsia="zh-CN"/>
              </w:rPr>
              <w:t xml:space="preserve">分，不提供不得分。</w:t>
            </w:r>
            <w:r>
              <w:rPr>
                <w:rFonts w:hint="eastAsia" w:ascii="宋体" w:hAnsi="宋体" w:cs="宋体"/>
                <w:sz w:val="21"/>
                <w:szCs w:val="21"/>
                <w:lang w:eastAsia="zh-CN"/>
              </w:rPr>
            </w:r>
            <w:r/>
          </w:p>
          <w:p>
            <w:pPr>
              <w:pStyle w:val="1110"/>
              <w:ind w:left="0" w:firstLine="0"/>
              <w:tabs>
                <w:tab w:val="left" w:pos="180" w:leader="none"/>
              </w:tabs>
              <w:rPr>
                <w:rFonts w:ascii="宋体" w:hAnsi="宋体" w:cs="宋体"/>
                <w:sz w:val="21"/>
                <w:szCs w:val="21"/>
                <w:lang w:eastAsia="zh-CN"/>
              </w:rPr>
            </w:pPr>
            <w:r>
              <w:rPr>
                <w:rFonts w:hint="eastAsia" w:ascii="宋体" w:hAnsi="宋体" w:cs="宋体"/>
                <w:sz w:val="21"/>
                <w:szCs w:val="21"/>
                <w:lang w:eastAsia="zh-CN"/>
              </w:rPr>
              <w:t xml:space="preserve">本项最高得</w:t>
            </w:r>
            <w:r>
              <w:rPr>
                <w:rFonts w:ascii="宋体" w:hAnsi="宋体" w:cs="宋体"/>
                <w:sz w:val="21"/>
                <w:szCs w:val="21"/>
                <w:lang w:eastAsia="zh-CN"/>
              </w:rPr>
              <w:t xml:space="preserve">2</w:t>
            </w:r>
            <w:r>
              <w:rPr>
                <w:rFonts w:hint="eastAsia" w:ascii="宋体" w:hAnsi="宋体" w:cs="宋体"/>
                <w:sz w:val="21"/>
                <w:szCs w:val="21"/>
                <w:lang w:eastAsia="zh-CN"/>
              </w:rPr>
              <w:t xml:space="preserve">分。</w:t>
            </w:r>
            <w:r>
              <w:rPr>
                <w:rFonts w:ascii="宋体" w:hAnsi="宋体" w:cs="宋体"/>
                <w:sz w:val="21"/>
                <w:szCs w:val="21"/>
                <w:lang w:eastAsia="zh-CN"/>
              </w:rPr>
            </w:r>
            <w:r/>
          </w:p>
          <w:p>
            <w:pPr>
              <w:pStyle w:val="1062"/>
              <w:rPr>
                <w:rFonts w:hint="eastAsia"/>
              </w:rPr>
            </w:pPr>
            <w:r>
              <w:rPr>
                <w:rFonts w:hint="eastAsia" w:ascii="宋体" w:hAnsi="宋体" w:cs="宋体"/>
                <w:bCs/>
                <w:szCs w:val="21"/>
              </w:rPr>
              <w:t xml:space="preserve">注：成交供应商在合同签订前无法取得原设备主要厂家配件渠道承诺及授权证明，采购人有权取消其成交资格。</w:t>
            </w:r>
            <w:r>
              <w:rPr>
                <w:rFonts w:hint="eastAsia"/>
              </w:rPr>
            </w:r>
            <w:r/>
          </w:p>
        </w:tc>
      </w:tr>
      <w:tr>
        <w:trPr>
          <w:cantSplit/>
          <w:trHeight w:val="1181"/>
        </w:trPr>
        <w:tc>
          <w:tcPr>
            <w:tcBorders>
              <w:top w:val="none" w:color="000000" w:sz="0" w:space="0"/>
              <w:left w:val="single" w:color="000000" w:sz="4" w:space="0"/>
              <w:bottom w:val="single" w:color="000000" w:sz="4" w:space="0"/>
              <w:right w:val="single" w:color="000000" w:sz="4" w:space="0"/>
            </w:tcBorders>
            <w:tcW w:w="1117" w:type="dxa"/>
            <w:vAlign w:val="center"/>
            <w:vMerge w:val="continue"/>
            <w:textDirection w:val="lrTb"/>
            <w:noWrap/>
          </w:tcPr>
          <w:p>
            <w:pPr>
              <w:pStyle w:val="1062"/>
              <w:jc w:val="center"/>
              <w:spacing w:line="360" w:lineRule="auto"/>
              <w:rPr>
                <w:rFonts w:hint="eastAsia" w:ascii="宋体" w:hAnsi="宋体" w:cs="宋体"/>
                <w:szCs w:val="21"/>
              </w:rPr>
            </w:pPr>
            <w:r>
              <w:rPr>
                <w:rFonts w:hint="eastAsia" w:ascii="宋体" w:hAnsi="宋体" w:cs="宋体"/>
                <w:szCs w:val="21"/>
              </w:rPr>
            </w:r>
            <w:r/>
          </w:p>
        </w:tc>
        <w:tc>
          <w:tcPr>
            <w:gridSpan w:val="2"/>
            <w:tcBorders>
              <w:top w:val="single" w:color="000000" w:sz="4" w:space="0"/>
              <w:left w:val="single" w:color="000000" w:sz="4" w:space="0"/>
              <w:bottom w:val="single" w:color="000000" w:sz="4" w:space="0"/>
              <w:right w:val="single" w:color="000000" w:sz="4" w:space="0"/>
            </w:tcBorders>
            <w:tcW w:w="8242" w:type="dxa"/>
            <w:vAlign w:val="center"/>
            <w:textDirection w:val="lrTb"/>
            <w:noWrap/>
          </w:tcPr>
          <w:p>
            <w:pPr>
              <w:pStyle w:val="1062"/>
              <w:jc w:val="left"/>
              <w:spacing w:line="360" w:lineRule="auto"/>
              <w:widowControl/>
              <w:rPr>
                <w:rFonts w:hint="eastAsia" w:ascii="宋体" w:hAnsi="宋体" w:cs="宋体"/>
                <w:szCs w:val="21"/>
              </w:rPr>
            </w:pPr>
            <w:r>
              <w:rPr>
                <w:rFonts w:hint="eastAsia" w:ascii="宋体" w:hAnsi="宋体" w:cs="宋体"/>
                <w:szCs w:val="21"/>
              </w:rPr>
              <w:t xml:space="preserve">注：以上商务分部分涉及评分的相关证明资料以磋商文件内原件的扫描件为准，无原件扫描件或原件扫描件不清楚相应得分项不得分。(</w:t>
            </w:r>
            <w:r>
              <w:rPr>
                <w:rFonts w:ascii="宋体" w:hAnsi="宋体" w:cs="宋体"/>
                <w:szCs w:val="21"/>
              </w:rPr>
              <w:t xml:space="preserve">证明</w:t>
            </w:r>
            <w:r>
              <w:rPr>
                <w:rFonts w:hint="eastAsia" w:ascii="宋体" w:hAnsi="宋体" w:cs="宋体"/>
                <w:szCs w:val="21"/>
              </w:rPr>
              <w:t xml:space="preserve">投标人全资及控股公司的股权关系需提供国家相关信息平台查询截图)</w:t>
            </w:r>
            <w:r>
              <w:rPr>
                <w:rFonts w:hint="eastAsia" w:ascii="宋体" w:hAnsi="宋体" w:cs="宋体"/>
                <w:szCs w:val="21"/>
              </w:rPr>
            </w:r>
            <w:r/>
          </w:p>
        </w:tc>
      </w:tr>
      <w:tr>
        <w:trPr>
          <w:cantSplit/>
          <w:trHeight w:val="1572"/>
        </w:trPr>
        <w:tc>
          <w:tcPr>
            <w:tcBorders>
              <w:top w:val="single" w:color="000000" w:sz="4" w:space="0"/>
              <w:left w:val="single" w:color="000000" w:sz="4" w:space="0"/>
              <w:bottom w:val="single" w:color="000000" w:sz="4" w:space="0"/>
              <w:right w:val="single" w:color="000000" w:sz="4" w:space="0"/>
            </w:tcBorders>
            <w:tcW w:w="1117" w:type="dxa"/>
            <w:vAlign w:val="center"/>
            <w:vMerge w:val="restart"/>
            <w:textDirection w:val="lrTb"/>
            <w:noWrap/>
          </w:tcPr>
          <w:p>
            <w:pPr>
              <w:pStyle w:val="1062"/>
              <w:jc w:val="center"/>
              <w:spacing w:line="500" w:lineRule="exact"/>
              <w:rPr>
                <w:rFonts w:hint="eastAsia" w:ascii="宋体" w:hAnsi="宋体" w:cs="宋体"/>
                <w:b/>
                <w:bCs/>
                <w:szCs w:val="21"/>
              </w:rPr>
            </w:pPr>
            <w:r>
              <w:rPr>
                <w:rFonts w:hint="eastAsia" w:ascii="宋体" w:hAnsi="宋体" w:cs="宋体"/>
                <w:b/>
                <w:bCs/>
                <w:szCs w:val="21"/>
              </w:rPr>
              <w:t xml:space="preserve">技术分</w:t>
            </w:r>
            <w:r>
              <w:rPr>
                <w:rFonts w:hint="eastAsia" w:ascii="宋体" w:hAnsi="宋体" w:cs="宋体"/>
                <w:b/>
                <w:bCs/>
                <w:szCs w:val="21"/>
              </w:rPr>
            </w:r>
            <w:r/>
          </w:p>
          <w:p>
            <w:pPr>
              <w:pStyle w:val="1062"/>
              <w:jc w:val="center"/>
              <w:spacing w:line="360" w:lineRule="auto"/>
              <w:widowControl/>
              <w:rPr>
                <w:rFonts w:hint="eastAsia" w:ascii="宋体" w:hAnsi="宋体" w:cs="宋体"/>
                <w:b/>
                <w:szCs w:val="21"/>
              </w:rPr>
            </w:pPr>
            <w:r>
              <w:rPr>
                <w:rFonts w:hint="eastAsia" w:ascii="宋体" w:hAnsi="宋体" w:cs="宋体"/>
                <w:b/>
                <w:szCs w:val="21"/>
              </w:rPr>
              <w:t xml:space="preserve">（</w:t>
            </w:r>
            <w:r>
              <w:rPr>
                <w:rFonts w:ascii="宋体" w:hAnsi="宋体" w:cs="宋体"/>
                <w:b/>
                <w:szCs w:val="21"/>
              </w:rPr>
              <w:t xml:space="preserve">34</w:t>
            </w:r>
            <w:r>
              <w:rPr>
                <w:rFonts w:hint="eastAsia" w:ascii="宋体" w:hAnsi="宋体" w:cs="宋体"/>
                <w:b/>
                <w:szCs w:val="21"/>
              </w:rPr>
              <w:t xml:space="preserve">分）</w:t>
            </w:r>
            <w:r>
              <w:rPr>
                <w:rFonts w:hint="eastAsia" w:ascii="宋体" w:hAnsi="宋体" w:cs="宋体"/>
                <w:b/>
                <w:szCs w:val="21"/>
              </w:rPr>
            </w:r>
            <w:r/>
          </w:p>
        </w:tc>
        <w:tc>
          <w:tcPr>
            <w:tcBorders>
              <w:top w:val="single" w:color="000000" w:sz="4" w:space="0"/>
              <w:left w:val="single" w:color="000000" w:sz="4" w:space="0"/>
              <w:bottom w:val="single" w:color="000000" w:sz="4" w:space="0"/>
              <w:right w:val="single" w:color="000000" w:sz="4" w:space="0"/>
            </w:tcBorders>
            <w:tcW w:w="1687" w:type="dxa"/>
            <w:vAlign w:val="center"/>
            <w:textDirection w:val="lrTb"/>
            <w:noWrap/>
          </w:tcPr>
          <w:p>
            <w:pPr>
              <w:pStyle w:val="1062"/>
              <w:jc w:val="center"/>
              <w:spacing w:line="440" w:lineRule="exact"/>
              <w:rPr>
                <w:rFonts w:hint="eastAsia" w:ascii="宋体" w:hAnsi="宋体" w:cs="宋体"/>
                <w:b/>
                <w:szCs w:val="21"/>
              </w:rPr>
            </w:pPr>
            <w:r>
              <w:rPr>
                <w:rFonts w:hint="eastAsia" w:ascii="宋体" w:hAnsi="宋体" w:cs="宋体"/>
                <w:b/>
                <w:szCs w:val="21"/>
              </w:rPr>
              <w:t xml:space="preserve">运维方案</w:t>
            </w:r>
            <w:r>
              <w:rPr>
                <w:rFonts w:hint="eastAsia" w:ascii="宋体" w:hAnsi="宋体" w:cs="宋体"/>
                <w:b/>
                <w:szCs w:val="21"/>
              </w:rPr>
            </w:r>
            <w:r/>
          </w:p>
          <w:p>
            <w:pPr>
              <w:pStyle w:val="1062"/>
              <w:jc w:val="center"/>
              <w:spacing w:line="440" w:lineRule="exact"/>
              <w:rPr>
                <w:rFonts w:hint="eastAsia" w:ascii="宋体" w:hAnsi="宋体" w:cs="宋体"/>
                <w:bCs/>
                <w:szCs w:val="21"/>
              </w:rPr>
            </w:pPr>
            <w:r>
              <w:rPr>
                <w:rFonts w:hint="eastAsia" w:ascii="宋体" w:hAnsi="宋体" w:cs="宋体"/>
                <w:b/>
                <w:szCs w:val="21"/>
              </w:rPr>
              <w:t xml:space="preserve">（</w:t>
            </w:r>
            <w:r>
              <w:rPr>
                <w:rFonts w:ascii="宋体" w:hAnsi="宋体" w:cs="宋体"/>
                <w:b/>
                <w:szCs w:val="21"/>
              </w:rPr>
              <w:t xml:space="preserve">10</w:t>
            </w:r>
            <w:r>
              <w:rPr>
                <w:rFonts w:hint="eastAsia" w:ascii="宋体" w:hAnsi="宋体" w:cs="宋体"/>
                <w:b/>
                <w:szCs w:val="21"/>
              </w:rPr>
              <w:t xml:space="preserve">分）</w:t>
            </w:r>
            <w:r>
              <w:rPr>
                <w:rFonts w:hint="eastAsia"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6555" w:type="dxa"/>
            <w:vAlign w:val="center"/>
            <w:textDirection w:val="lrTb"/>
            <w:noWrap/>
          </w:tcPr>
          <w:p>
            <w:pPr>
              <w:pStyle w:val="1062"/>
              <w:jc w:val="left"/>
              <w:spacing w:line="360" w:lineRule="auto"/>
              <w:widowControl/>
              <w:rPr>
                <w:rFonts w:hint="eastAsia" w:ascii="宋体" w:hAnsi="宋体" w:cs="宋体"/>
                <w:szCs w:val="21"/>
              </w:rPr>
            </w:pPr>
            <w:r>
              <w:rPr>
                <w:rFonts w:hint="eastAsia" w:ascii="宋体" w:hAnsi="宋体" w:cs="宋体"/>
                <w:szCs w:val="21"/>
              </w:rPr>
              <w:t xml:space="preserve">依据投标供应商针对需求并结合项目情况提供质控方案，需从人员、装备、仪器设备、试剂、监测环境、质量监督等方面描述如何实现质控目标（包括但不限于上述内容）进行打分，科学合理的得</w:t>
            </w:r>
            <w:r>
              <w:rPr>
                <w:rFonts w:ascii="宋体" w:hAnsi="宋体" w:cs="宋体"/>
                <w:szCs w:val="21"/>
              </w:rPr>
              <w:t xml:space="preserve">10</w:t>
            </w:r>
            <w:r>
              <w:rPr>
                <w:rFonts w:hint="eastAsia" w:ascii="宋体" w:hAnsi="宋体" w:cs="宋体"/>
                <w:szCs w:val="21"/>
              </w:rPr>
              <w:t xml:space="preserve">分，一般得6分，内容不全或较差的得3分，未提供不得分。</w:t>
            </w:r>
            <w:r>
              <w:rPr>
                <w:rFonts w:hint="eastAsia" w:ascii="宋体" w:hAnsi="宋体" w:cs="宋体"/>
                <w:szCs w:val="21"/>
              </w:rPr>
            </w:r>
            <w:r/>
          </w:p>
        </w:tc>
      </w:tr>
      <w:tr>
        <w:trPr>
          <w:cantSplit/>
          <w:trHeight w:val="1181"/>
        </w:trPr>
        <w:tc>
          <w:tcPr>
            <w:tcBorders>
              <w:top w:val="single" w:color="000000" w:sz="4" w:space="0"/>
              <w:left w:val="single" w:color="000000" w:sz="4" w:space="0"/>
              <w:bottom w:val="single" w:color="000000" w:sz="4" w:space="0"/>
              <w:right w:val="single" w:color="000000" w:sz="4" w:space="0"/>
            </w:tcBorders>
            <w:tcW w:w="1117" w:type="dxa"/>
            <w:vAlign w:val="center"/>
            <w:vMerge w:val="continue"/>
            <w:textDirection w:val="lrTb"/>
            <w:noWrap/>
          </w:tcPr>
          <w:p>
            <w:pPr>
              <w:pStyle w:val="1062"/>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7" w:type="dxa"/>
            <w:vAlign w:val="center"/>
            <w:textDirection w:val="lrTb"/>
            <w:noWrap/>
          </w:tcPr>
          <w:p>
            <w:pPr>
              <w:pStyle w:val="1062"/>
              <w:jc w:val="center"/>
              <w:spacing w:line="440" w:lineRule="exact"/>
              <w:rPr>
                <w:rFonts w:hint="eastAsia" w:ascii="宋体" w:hAnsi="宋体" w:cs="宋体"/>
                <w:b/>
                <w:szCs w:val="21"/>
              </w:rPr>
            </w:pPr>
            <w:r>
              <w:rPr>
                <w:rFonts w:hint="eastAsia" w:ascii="宋体" w:hAnsi="宋体" w:cs="宋体"/>
                <w:b/>
                <w:szCs w:val="21"/>
              </w:rPr>
              <w:t xml:space="preserve">内部质控方案</w:t>
            </w:r>
            <w:r>
              <w:rPr>
                <w:rFonts w:hint="eastAsia" w:ascii="宋体" w:hAnsi="宋体" w:cs="宋体"/>
                <w:b/>
                <w:szCs w:val="21"/>
              </w:rPr>
            </w:r>
            <w:r/>
          </w:p>
          <w:p>
            <w:pPr>
              <w:pStyle w:val="1062"/>
              <w:jc w:val="center"/>
              <w:spacing w:line="440" w:lineRule="exact"/>
              <w:rPr>
                <w:rFonts w:hint="eastAsia" w:ascii="宋体" w:hAnsi="宋体" w:cs="宋体"/>
                <w:bCs/>
                <w:szCs w:val="21"/>
              </w:rPr>
            </w:pPr>
            <w:r>
              <w:rPr>
                <w:rFonts w:hint="eastAsia" w:ascii="宋体" w:hAnsi="宋体" w:cs="宋体"/>
                <w:b/>
                <w:szCs w:val="21"/>
              </w:rPr>
              <w:t xml:space="preserve">（</w:t>
            </w:r>
            <w:r>
              <w:rPr>
                <w:rFonts w:ascii="宋体" w:hAnsi="宋体" w:cs="宋体"/>
                <w:b/>
                <w:szCs w:val="21"/>
              </w:rPr>
              <w:t xml:space="preserve">8</w:t>
            </w:r>
            <w:r>
              <w:rPr>
                <w:rFonts w:hint="eastAsia" w:ascii="宋体" w:hAnsi="宋体" w:cs="宋体"/>
                <w:b/>
                <w:szCs w:val="21"/>
              </w:rPr>
              <w:t xml:space="preserve">分）</w:t>
            </w:r>
            <w:r>
              <w:rPr>
                <w:rFonts w:hint="eastAsia"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6555" w:type="dxa"/>
            <w:vAlign w:val="center"/>
            <w:textDirection w:val="lrTb"/>
            <w:noWrap/>
          </w:tcPr>
          <w:p>
            <w:pPr>
              <w:pStyle w:val="1062"/>
              <w:jc w:val="left"/>
              <w:spacing w:line="360" w:lineRule="auto"/>
              <w:widowControl/>
              <w:rPr>
                <w:rFonts w:hint="eastAsia" w:ascii="宋体" w:hAnsi="宋体" w:cs="宋体"/>
                <w:szCs w:val="21"/>
              </w:rPr>
            </w:pPr>
            <w:r>
              <w:rPr>
                <w:rFonts w:hint="eastAsia" w:ascii="宋体" w:hAnsi="宋体" w:cs="宋体"/>
                <w:szCs w:val="21"/>
              </w:rPr>
              <w:t xml:space="preserve">根据投标供应商为本项目建立的包括但不限于：运行管理机构、运行管理制度和操作规程的情况进行评分，科学合理的得</w:t>
            </w:r>
            <w:r>
              <w:rPr>
                <w:rFonts w:ascii="宋体" w:hAnsi="宋体" w:cs="宋体"/>
                <w:szCs w:val="21"/>
              </w:rPr>
              <w:t xml:space="preserve">8</w:t>
            </w:r>
            <w:r>
              <w:rPr>
                <w:rFonts w:hint="eastAsia" w:ascii="宋体" w:hAnsi="宋体" w:cs="宋体"/>
                <w:szCs w:val="21"/>
              </w:rPr>
              <w:t xml:space="preserve">分，一般得</w:t>
            </w:r>
            <w:r>
              <w:rPr>
                <w:rFonts w:ascii="宋体" w:hAnsi="宋体" w:cs="宋体"/>
                <w:szCs w:val="21"/>
              </w:rPr>
              <w:t xml:space="preserve">5</w:t>
            </w:r>
            <w:r>
              <w:rPr>
                <w:rFonts w:hint="eastAsia" w:ascii="宋体" w:hAnsi="宋体" w:cs="宋体"/>
                <w:szCs w:val="21"/>
              </w:rPr>
              <w:t xml:space="preserve">分，内容不全或较差的得</w:t>
            </w:r>
            <w:r>
              <w:rPr>
                <w:rFonts w:ascii="宋体" w:hAnsi="宋体" w:cs="宋体"/>
                <w:szCs w:val="21"/>
              </w:rPr>
              <w:t xml:space="preserve">3</w:t>
            </w:r>
            <w:r>
              <w:rPr>
                <w:rFonts w:hint="eastAsia" w:ascii="宋体" w:hAnsi="宋体" w:cs="宋体"/>
                <w:szCs w:val="21"/>
              </w:rPr>
              <w:t xml:space="preserve">分，未提供不得分。</w:t>
            </w:r>
            <w:r>
              <w:rPr>
                <w:rFonts w:hint="eastAsia" w:ascii="宋体" w:hAnsi="宋体" w:cs="宋体"/>
                <w:szCs w:val="21"/>
              </w:rPr>
            </w:r>
            <w:r/>
          </w:p>
        </w:tc>
      </w:tr>
      <w:tr>
        <w:trPr>
          <w:cantSplit/>
          <w:trHeight w:val="2130"/>
        </w:trPr>
        <w:tc>
          <w:tcPr>
            <w:tcBorders>
              <w:top w:val="single" w:color="000000" w:sz="4" w:space="0"/>
              <w:left w:val="single" w:color="000000" w:sz="4" w:space="0"/>
              <w:bottom w:val="none" w:color="000000" w:sz="4" w:space="0"/>
              <w:right w:val="single" w:color="000000" w:sz="4" w:space="0"/>
            </w:tcBorders>
            <w:tcW w:w="1117" w:type="dxa"/>
            <w:vAlign w:val="center"/>
            <w:vMerge w:val="continue"/>
            <w:textDirection w:val="lrTb"/>
            <w:noWrap/>
          </w:tcPr>
          <w:p>
            <w:pPr>
              <w:pStyle w:val="1062"/>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7" w:type="dxa"/>
            <w:vAlign w:val="center"/>
            <w:textDirection w:val="lrTb"/>
            <w:noWrap/>
          </w:tcPr>
          <w:p>
            <w:pPr>
              <w:pStyle w:val="1062"/>
              <w:jc w:val="center"/>
              <w:spacing w:line="440" w:lineRule="exact"/>
              <w:rPr>
                <w:rFonts w:hint="eastAsia" w:ascii="宋体" w:hAnsi="宋体" w:cs="宋体"/>
                <w:b/>
                <w:szCs w:val="21"/>
              </w:rPr>
            </w:pPr>
            <w:r>
              <w:rPr>
                <w:rFonts w:hint="eastAsia" w:ascii="宋体" w:hAnsi="宋体" w:cs="宋体"/>
                <w:b/>
                <w:szCs w:val="21"/>
              </w:rPr>
              <w:t xml:space="preserve">运维交接方案</w:t>
            </w:r>
            <w:r>
              <w:rPr>
                <w:rFonts w:hint="eastAsia" w:ascii="宋体" w:hAnsi="宋体" w:cs="宋体"/>
                <w:b/>
                <w:szCs w:val="21"/>
              </w:rPr>
            </w:r>
            <w:r/>
          </w:p>
          <w:p>
            <w:pPr>
              <w:pStyle w:val="1062"/>
              <w:jc w:val="center"/>
              <w:spacing w:line="440" w:lineRule="exact"/>
              <w:rPr>
                <w:rFonts w:hint="eastAsia" w:ascii="宋体" w:hAnsi="宋体" w:cs="宋体"/>
                <w:bCs/>
                <w:szCs w:val="21"/>
              </w:rPr>
            </w:pPr>
            <w:r>
              <w:rPr>
                <w:rFonts w:hint="eastAsia" w:ascii="宋体" w:hAnsi="宋体" w:cs="宋体"/>
                <w:b/>
                <w:szCs w:val="21"/>
              </w:rPr>
              <w:t xml:space="preserve">（</w:t>
            </w:r>
            <w:r>
              <w:rPr>
                <w:rFonts w:ascii="宋体" w:hAnsi="宋体" w:cs="宋体"/>
                <w:b/>
                <w:szCs w:val="21"/>
              </w:rPr>
              <w:t xml:space="preserve">8</w:t>
            </w:r>
            <w:r>
              <w:rPr>
                <w:rFonts w:hint="eastAsia" w:ascii="宋体" w:hAnsi="宋体" w:cs="宋体"/>
                <w:b/>
                <w:szCs w:val="21"/>
              </w:rPr>
              <w:t xml:space="preserve">分）</w:t>
            </w:r>
            <w:r>
              <w:rPr>
                <w:rFonts w:hint="eastAsia"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6555" w:type="dxa"/>
            <w:vAlign w:val="center"/>
            <w:textDirection w:val="lrTb"/>
            <w:noWrap/>
          </w:tcPr>
          <w:p>
            <w:pPr>
              <w:pStyle w:val="1062"/>
              <w:jc w:val="left"/>
              <w:spacing w:line="360" w:lineRule="auto"/>
              <w:widowControl/>
              <w:rPr>
                <w:rFonts w:hint="eastAsia" w:ascii="宋体" w:hAnsi="宋体" w:cs="宋体"/>
                <w:szCs w:val="21"/>
              </w:rPr>
            </w:pPr>
            <w:r>
              <w:rPr>
                <w:rFonts w:hint="eastAsia" w:ascii="宋体" w:hAnsi="宋体" w:cs="宋体"/>
                <w:szCs w:val="21"/>
              </w:rPr>
              <w:t xml:space="preserve">投标供应商根据实际情况提供运维交接实施方案进行评分，科学合理、针对性强的得</w:t>
            </w:r>
            <w:r>
              <w:rPr>
                <w:rFonts w:ascii="宋体" w:hAnsi="宋体" w:cs="宋体"/>
                <w:szCs w:val="21"/>
              </w:rPr>
              <w:t xml:space="preserve">8</w:t>
            </w:r>
            <w:r>
              <w:rPr>
                <w:rFonts w:hint="eastAsia" w:ascii="宋体" w:hAnsi="宋体" w:cs="宋体"/>
                <w:szCs w:val="21"/>
              </w:rPr>
              <w:t xml:space="preserve">分，一般得</w:t>
            </w:r>
            <w:r>
              <w:rPr>
                <w:rFonts w:ascii="宋体" w:hAnsi="宋体" w:cs="宋体"/>
                <w:szCs w:val="21"/>
              </w:rPr>
              <w:t xml:space="preserve">5</w:t>
            </w:r>
            <w:r>
              <w:rPr>
                <w:rFonts w:hint="eastAsia" w:ascii="宋体" w:hAnsi="宋体" w:cs="宋体"/>
                <w:szCs w:val="21"/>
              </w:rPr>
              <w:t xml:space="preserve">分，内容不全或较差的得</w:t>
            </w:r>
            <w:r>
              <w:rPr>
                <w:rFonts w:ascii="宋体" w:hAnsi="宋体" w:cs="宋体"/>
                <w:szCs w:val="21"/>
              </w:rPr>
              <w:t xml:space="preserve">3</w:t>
            </w:r>
            <w:r>
              <w:rPr>
                <w:rFonts w:hint="eastAsia" w:ascii="宋体" w:hAnsi="宋体" w:cs="宋体"/>
                <w:szCs w:val="21"/>
              </w:rPr>
              <w:t xml:space="preserve">分，未提供不得分。（至少包括投标单位的时间人员安排、职责分工、交接内容、交接流程等内容，运维交接方案应内容详实、表述清晰、方案贴合需求、阐述分析准确，可操作性、针对性强）</w:t>
            </w:r>
            <w:r>
              <w:rPr>
                <w:rFonts w:hint="eastAsia" w:ascii="宋体" w:hAnsi="宋体" w:cs="宋体"/>
                <w:szCs w:val="21"/>
              </w:rPr>
            </w:r>
            <w:r/>
          </w:p>
        </w:tc>
      </w:tr>
      <w:tr>
        <w:trPr>
          <w:cantSplit/>
          <w:trHeight w:val="1962"/>
        </w:trPr>
        <w:tc>
          <w:tcPr>
            <w:tcBorders>
              <w:top w:val="none" w:color="000000" w:sz="4" w:space="0"/>
              <w:left w:val="single" w:color="000000" w:sz="4" w:space="0"/>
              <w:bottom w:val="none" w:color="000000" w:sz="4" w:space="0"/>
              <w:right w:val="single" w:color="000000" w:sz="4" w:space="0"/>
            </w:tcBorders>
            <w:tcW w:w="1117" w:type="dxa"/>
            <w:vAlign w:val="center"/>
            <w:vMerge w:val="continue"/>
            <w:textDirection w:val="lrTb"/>
            <w:noWrap/>
          </w:tcPr>
          <w:p>
            <w:pPr>
              <w:pStyle w:val="1062"/>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7" w:type="dxa"/>
            <w:vAlign w:val="center"/>
            <w:textDirection w:val="lrTb"/>
            <w:noWrap/>
          </w:tcPr>
          <w:p>
            <w:pPr>
              <w:pStyle w:val="1062"/>
              <w:jc w:val="center"/>
              <w:spacing w:line="440" w:lineRule="exact"/>
              <w:rPr>
                <w:rFonts w:hint="eastAsia" w:ascii="宋体" w:hAnsi="宋体" w:cs="宋体"/>
                <w:b/>
                <w:szCs w:val="21"/>
              </w:rPr>
            </w:pPr>
            <w:r>
              <w:rPr>
                <w:rFonts w:hint="eastAsia" w:ascii="宋体" w:hAnsi="宋体" w:cs="宋体"/>
                <w:b/>
                <w:szCs w:val="21"/>
              </w:rPr>
              <w:t xml:space="preserve">运维过程中突发事件应急方案</w:t>
            </w:r>
            <w:r>
              <w:rPr>
                <w:rFonts w:hint="eastAsia" w:ascii="宋体" w:hAnsi="宋体" w:cs="宋体"/>
                <w:b/>
                <w:szCs w:val="21"/>
              </w:rPr>
            </w:r>
            <w:r/>
          </w:p>
          <w:p>
            <w:pPr>
              <w:pStyle w:val="1062"/>
              <w:jc w:val="center"/>
              <w:spacing w:line="440" w:lineRule="exact"/>
              <w:rPr>
                <w:rFonts w:hint="eastAsia" w:ascii="宋体" w:hAnsi="宋体" w:cs="宋体"/>
                <w:bCs/>
                <w:szCs w:val="21"/>
              </w:rPr>
            </w:pPr>
            <w:r>
              <w:rPr>
                <w:rFonts w:hint="eastAsia" w:ascii="宋体" w:hAnsi="宋体" w:cs="宋体"/>
                <w:b/>
                <w:szCs w:val="21"/>
              </w:rPr>
              <w:t xml:space="preserve">（</w:t>
            </w:r>
            <w:r>
              <w:rPr>
                <w:rFonts w:ascii="宋体" w:hAnsi="宋体" w:cs="宋体"/>
                <w:b/>
                <w:szCs w:val="21"/>
              </w:rPr>
              <w:t xml:space="preserve">8</w:t>
            </w:r>
            <w:r>
              <w:rPr>
                <w:rFonts w:hint="eastAsia" w:ascii="宋体" w:hAnsi="宋体" w:cs="宋体"/>
                <w:b/>
                <w:szCs w:val="21"/>
              </w:rPr>
              <w:t xml:space="preserve">分）</w:t>
            </w:r>
            <w:r>
              <w:rPr>
                <w:rFonts w:hint="eastAsia"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6555" w:type="dxa"/>
            <w:vAlign w:val="center"/>
            <w:textDirection w:val="lrTb"/>
            <w:noWrap/>
          </w:tcPr>
          <w:p>
            <w:pPr>
              <w:pStyle w:val="1062"/>
              <w:jc w:val="left"/>
              <w:spacing w:line="360" w:lineRule="auto"/>
              <w:widowControl/>
              <w:rPr>
                <w:rFonts w:hint="eastAsia" w:ascii="宋体" w:hAnsi="宋体" w:cs="宋体"/>
                <w:szCs w:val="21"/>
              </w:rPr>
            </w:pPr>
            <w:r>
              <w:rPr>
                <w:rFonts w:hint="eastAsia" w:ascii="宋体" w:hAnsi="宋体" w:cs="宋体"/>
                <w:szCs w:val="21"/>
              </w:rPr>
              <w:t xml:space="preserve">针对需求并结合本项目情况，投标供应商制定数据/水质异常时设计的应急预案,内容至少应包括职责分工、异常数据识别办法、异常数据响应办法、应急监测流程、人工采/送样流程及质量保障措施、污染事故应急监测方案、补充监测方案等内容进行评分，科学合理的得</w:t>
            </w:r>
            <w:r>
              <w:rPr>
                <w:rFonts w:ascii="宋体" w:hAnsi="宋体" w:cs="宋体"/>
                <w:szCs w:val="21"/>
              </w:rPr>
              <w:t xml:space="preserve">8</w:t>
            </w:r>
            <w:r>
              <w:rPr>
                <w:rFonts w:hint="eastAsia" w:ascii="宋体" w:hAnsi="宋体" w:cs="宋体"/>
                <w:szCs w:val="21"/>
              </w:rPr>
              <w:t xml:space="preserve">分，一般得</w:t>
            </w:r>
            <w:r>
              <w:rPr>
                <w:rFonts w:ascii="宋体" w:hAnsi="宋体" w:cs="宋体"/>
                <w:szCs w:val="21"/>
              </w:rPr>
              <w:t xml:space="preserve">5</w:t>
            </w:r>
            <w:r>
              <w:rPr>
                <w:rFonts w:hint="eastAsia" w:ascii="宋体" w:hAnsi="宋体" w:cs="宋体"/>
                <w:szCs w:val="21"/>
              </w:rPr>
              <w:t xml:space="preserve">分，内容不全或较差的得</w:t>
            </w:r>
            <w:r>
              <w:rPr>
                <w:rFonts w:ascii="宋体" w:hAnsi="宋体" w:cs="宋体"/>
                <w:szCs w:val="21"/>
              </w:rPr>
              <w:t xml:space="preserve">3</w:t>
            </w:r>
            <w:r>
              <w:rPr>
                <w:rFonts w:hint="eastAsia" w:ascii="宋体" w:hAnsi="宋体" w:cs="宋体"/>
                <w:szCs w:val="21"/>
              </w:rPr>
              <w:t xml:space="preserve">分，未提供不得分。</w:t>
            </w:r>
            <w:r>
              <w:rPr>
                <w:rFonts w:hint="eastAsia" w:ascii="宋体" w:hAnsi="宋体" w:cs="宋体"/>
                <w:szCs w:val="21"/>
              </w:rPr>
            </w:r>
            <w:r/>
          </w:p>
        </w:tc>
      </w:tr>
      <w:tr>
        <w:trPr>
          <w:cantSplit/>
          <w:trHeight w:val="800"/>
        </w:trPr>
        <w:tc>
          <w:tcPr>
            <w:tcBorders>
              <w:top w:val="none" w:color="000000" w:sz="4" w:space="0"/>
              <w:left w:val="single" w:color="000000" w:sz="4" w:space="0"/>
              <w:bottom w:val="single" w:color="000000" w:sz="4" w:space="0"/>
              <w:right w:val="single" w:color="000000" w:sz="4" w:space="0"/>
            </w:tcBorders>
            <w:tcW w:w="1117" w:type="dxa"/>
            <w:vAlign w:val="center"/>
            <w:vMerge w:val="continue"/>
            <w:textDirection w:val="lrTb"/>
            <w:noWrap/>
          </w:tcPr>
          <w:p>
            <w:pPr>
              <w:pStyle w:val="1062"/>
              <w:jc w:val="center"/>
              <w:spacing w:line="360" w:lineRule="auto"/>
              <w:rPr>
                <w:rFonts w:hint="eastAsia" w:ascii="宋体" w:hAnsi="宋体" w:cs="宋体"/>
                <w:szCs w:val="21"/>
              </w:rPr>
            </w:pPr>
            <w:r>
              <w:rPr>
                <w:rFonts w:hint="eastAsia" w:ascii="宋体" w:hAnsi="宋体" w:cs="宋体"/>
                <w:szCs w:val="21"/>
              </w:rPr>
            </w:r>
            <w:r/>
          </w:p>
        </w:tc>
        <w:tc>
          <w:tcPr>
            <w:gridSpan w:val="2"/>
            <w:tcBorders>
              <w:top w:val="single" w:color="000000" w:sz="4" w:space="0"/>
              <w:left w:val="single" w:color="000000" w:sz="4" w:space="0"/>
              <w:bottom w:val="single" w:color="000000" w:sz="4" w:space="0"/>
              <w:right w:val="single" w:color="000000" w:sz="4" w:space="0"/>
            </w:tcBorders>
            <w:tcW w:w="8242" w:type="dxa"/>
            <w:vAlign w:val="center"/>
            <w:textDirection w:val="lrTb"/>
            <w:noWrap/>
          </w:tcPr>
          <w:p>
            <w:pPr>
              <w:pStyle w:val="1062"/>
              <w:ind w:firstLine="420"/>
              <w:spacing w:line="360" w:lineRule="auto"/>
              <w:rPr>
                <w:rFonts w:hint="eastAsia" w:ascii="宋体" w:hAnsi="宋体" w:cs="宋体"/>
                <w:szCs w:val="21"/>
              </w:rPr>
            </w:pPr>
            <w:r>
              <w:rPr>
                <w:rFonts w:hint="eastAsia" w:ascii="宋体" w:hAnsi="宋体" w:cs="宋体"/>
                <w:szCs w:val="21"/>
              </w:rPr>
              <w:t xml:space="preserve">注：以上技术分根据各投标供应商投标文件中对项目的认识等内容综合评价方案的合理性和可操作性，由评委酌情打分。</w:t>
            </w:r>
            <w:r>
              <w:rPr>
                <w:rFonts w:hint="eastAsia" w:ascii="宋体" w:hAnsi="宋体" w:cs="宋体"/>
                <w:szCs w:val="21"/>
              </w:rPr>
            </w:r>
            <w:r/>
          </w:p>
        </w:tc>
      </w:tr>
    </w:tbl>
    <w:p>
      <w:pPr>
        <w:pStyle w:val="1062"/>
        <w:spacing w:line="360" w:lineRule="exact"/>
        <w:rPr>
          <w:rFonts w:ascii="宋体" w:hAnsi="宋体"/>
          <w:szCs w:val="21"/>
        </w:rPr>
      </w:pPr>
      <w:r>
        <w:rPr>
          <w:rFonts w:hint="eastAsia" w:ascii="宋体" w:hAnsi="宋体"/>
          <w:b/>
          <w:szCs w:val="21"/>
        </w:rPr>
        <w:t xml:space="preserve">特别提醒：</w:t>
      </w:r>
      <w:r>
        <w:rPr>
          <w:rFonts w:hint="eastAsia" w:ascii="宋体" w:hAnsi="宋体"/>
          <w:szCs w:val="21"/>
        </w:rPr>
        <w:t xml:space="preserve">供应商如有提供不实评审材料，弄虚作假者，一律作无效响应处理，该不良行为予以公示。</w:t>
      </w:r>
      <w:r>
        <w:rPr>
          <w:rFonts w:ascii="宋体" w:hAnsi="宋体"/>
          <w:szCs w:val="21"/>
        </w:rPr>
      </w:r>
      <w:r/>
    </w:p>
    <w:p>
      <w:pPr>
        <w:pStyle w:val="1062"/>
        <w:ind w:firstLine="420"/>
        <w:spacing w:line="360" w:lineRule="exact"/>
        <w:rPr>
          <w:rFonts w:ascii="宋体" w:hAnsi="宋体" w:cs="宋体"/>
          <w:szCs w:val="21"/>
        </w:rPr>
      </w:pPr>
      <w:r>
        <w:rPr>
          <w:rFonts w:hint="eastAsia" w:ascii="宋体" w:hAnsi="宋体" w:cs="宋体"/>
          <w:szCs w:val="21"/>
        </w:rPr>
        <w:t xml:space="preserve">四、磋商小组根据综合评分情况，按照评审得分由高到低顺序推荐3名成交候选供应商，并编写评审报告。评审得分相同的，按照最后报价由低到高的顺序推荐。评审得分且最后报价相同的，按照技术方案优劣顺序推荐。</w:t>
      </w:r>
      <w:r>
        <w:rPr>
          <w:rFonts w:ascii="宋体" w:hAnsi="宋体" w:cs="宋体"/>
          <w:szCs w:val="21"/>
        </w:rPr>
      </w:r>
      <w:r/>
    </w:p>
    <w:p>
      <w:pPr>
        <w:pStyle w:val="1062"/>
        <w:ind w:firstLine="420"/>
        <w:spacing w:line="360" w:lineRule="exact"/>
        <w:rPr>
          <w:rFonts w:ascii="宋体" w:hAnsi="宋体" w:cs="宋体"/>
          <w:szCs w:val="21"/>
        </w:rPr>
      </w:pPr>
      <w:r>
        <w:rPr>
          <w:rFonts w:hint="eastAsia" w:ascii="宋体" w:hAnsi="宋体" w:cs="宋体"/>
          <w:szCs w:val="21"/>
        </w:rPr>
        <w:t xml:space="preserve">五、采购人按采购文件规定的定标办法确定供应商。供应商放弃成交、因不可抗力提出不能履行合同，采购人可以确定排名第二的成交候选人为供应商，依次类推，或选择重新组织采购。</w:t>
      </w:r>
      <w:r>
        <w:rPr>
          <w:rFonts w:ascii="宋体" w:hAnsi="宋体" w:cs="宋体"/>
          <w:szCs w:val="21"/>
        </w:rPr>
      </w:r>
      <w:r/>
    </w:p>
    <w:p>
      <w:pPr>
        <w:pStyle w:val="1062"/>
        <w:ind w:firstLine="420"/>
        <w:spacing w:line="360" w:lineRule="exact"/>
        <w:rPr>
          <w:rFonts w:hint="eastAsia" w:ascii="宋体" w:hAnsi="宋体" w:cs="宋体"/>
          <w:szCs w:val="21"/>
        </w:rPr>
      </w:pPr>
      <w:r>
        <w:rPr>
          <w:rFonts w:hint="eastAsia" w:ascii="宋体" w:hAnsi="宋体" w:cs="宋体"/>
          <w:szCs w:val="21"/>
        </w:rPr>
        <w:t xml:space="preserve">六、本办法未尽事宜，经评标专家集体通过后，形成书面材料，作为本评标办法的补充条款，并按本评标办法及补充条款评标。</w:t>
      </w:r>
      <w:r>
        <w:rPr>
          <w:rFonts w:hint="eastAsia" w:ascii="宋体" w:hAnsi="宋体" w:cs="宋体"/>
          <w:szCs w:val="21"/>
        </w:rPr>
      </w:r>
      <w:r/>
    </w:p>
    <w:p>
      <w:pPr>
        <w:pStyle w:val="1063"/>
      </w:pPr>
      <w:r>
        <w:rPr>
          <w:rFonts w:hint="eastAsia"/>
        </w:rPr>
        <w:br w:type="page" w:clear="all"/>
      </w:r>
      <w:r/>
    </w:p>
    <w:p>
      <w:pPr>
        <w:pStyle w:val="1063"/>
      </w:pPr>
      <w:r>
        <w:t xml:space="preserve">第六章  响应文件的组成和格式</w:t>
      </w:r>
      <w:bookmarkEnd w:id="116"/>
      <w:r/>
      <w:r/>
    </w:p>
    <w:p>
      <w:pPr>
        <w:pStyle w:val="1062"/>
        <w:jc w:val="center"/>
        <w:spacing w:line="360" w:lineRule="auto"/>
        <w:rPr>
          <w:b/>
          <w:szCs w:val="21"/>
        </w:rPr>
      </w:pPr>
      <w:r>
        <w:rPr>
          <w:b/>
          <w:szCs w:val="21"/>
        </w:rPr>
        <w:t xml:space="preserve"> </w:t>
      </w:r>
      <w:r>
        <w:rPr>
          <w:b/>
          <w:szCs w:val="21"/>
        </w:rPr>
      </w:r>
      <w:r/>
    </w:p>
    <w:p>
      <w:pPr>
        <w:pStyle w:val="1091"/>
      </w:pPr>
      <w:r/>
      <w:r/>
    </w:p>
    <w:p>
      <w:pPr>
        <w:pStyle w:val="1062"/>
      </w:pPr>
      <w:r/>
      <w:r/>
    </w:p>
    <w:p>
      <w:pPr>
        <w:pStyle w:val="1091"/>
      </w:pPr>
      <w:r/>
      <w:r/>
    </w:p>
    <w:p>
      <w:pPr>
        <w:pStyle w:val="1062"/>
      </w:pPr>
      <w:r/>
      <w:r/>
    </w:p>
    <w:p>
      <w:pPr>
        <w:pStyle w:val="1091"/>
        <w:rPr>
          <w:rFonts w:hint="eastAsia"/>
        </w:rPr>
      </w:pPr>
      <w:r>
        <w:rPr>
          <w:rFonts w:hint="eastAsia"/>
        </w:rPr>
      </w:r>
      <w:r/>
    </w:p>
    <w:p>
      <w:pPr>
        <w:pStyle w:val="1062"/>
        <w:jc w:val="center"/>
        <w:spacing w:line="360" w:lineRule="auto"/>
        <w:rPr>
          <w:b/>
          <w:sz w:val="44"/>
          <w:szCs w:val="44"/>
        </w:rPr>
        <w:outlineLvl w:val="0"/>
      </w:pPr>
      <w:r/>
      <w:bookmarkStart w:id="117" w:name="_Toc2523"/>
      <w:r/>
      <w:bookmarkStart w:id="118" w:name="_Toc31132"/>
      <w:r>
        <w:rPr>
          <w:b/>
          <w:sz w:val="44"/>
          <w:szCs w:val="44"/>
        </w:rPr>
        <w:t xml:space="preserve">竞争性磋商响应文件</w:t>
      </w:r>
      <w:bookmarkEnd w:id="117"/>
      <w:r/>
      <w:bookmarkEnd w:id="118"/>
      <w:r>
        <w:rPr>
          <w:b/>
          <w:sz w:val="44"/>
          <w:szCs w:val="44"/>
        </w:rPr>
      </w:r>
      <w:r/>
    </w:p>
    <w:p>
      <w:pPr>
        <w:pStyle w:val="1072"/>
        <w:ind w:firstLine="0"/>
        <w:jc w:val="center"/>
        <w:spacing w:before="0" w:after="0"/>
        <w:rPr>
          <w:rFonts w:ascii="Times New Roman" w:hAnsi="Times New Roman"/>
          <w:b/>
          <w:bCs/>
          <w:sz w:val="21"/>
          <w:szCs w:val="21"/>
        </w:rPr>
      </w:pPr>
      <w:r>
        <w:rPr>
          <w:rFonts w:ascii="Times New Roman" w:hAnsi="Times New Roman"/>
          <w:b/>
          <w:bCs/>
          <w:sz w:val="21"/>
          <w:szCs w:val="21"/>
        </w:rPr>
      </w:r>
      <w:r/>
    </w:p>
    <w:p>
      <w:pPr>
        <w:pStyle w:val="1072"/>
        <w:ind w:firstLine="0"/>
        <w:jc w:val="center"/>
        <w:spacing w:before="0" w:after="0"/>
        <w:rPr>
          <w:rFonts w:ascii="Times New Roman" w:hAnsi="Times New Roman"/>
          <w:b/>
          <w:bCs/>
          <w:sz w:val="21"/>
          <w:szCs w:val="21"/>
        </w:rPr>
      </w:pPr>
      <w:r/>
      <w:bookmarkStart w:id="119" w:name="_Hlk197416985"/>
      <w:r>
        <w:rPr>
          <w:rFonts w:hint="eastAsia"/>
          <w:b/>
          <w:bCs/>
          <w:szCs w:val="21"/>
        </w:rPr>
        <w:t xml:space="preserve">（响应文件制作软件中响应文件格式可修改部分以采购文件提供的格式为准）</w:t>
      </w:r>
      <w:r>
        <w:rPr>
          <w:rFonts w:ascii="Times New Roman" w:hAnsi="Times New Roman"/>
          <w:b/>
          <w:bCs/>
          <w:sz w:val="21"/>
          <w:szCs w:val="21"/>
        </w:rPr>
      </w:r>
      <w:r/>
    </w:p>
    <w:p>
      <w:pPr>
        <w:pStyle w:val="1072"/>
        <w:ind w:firstLine="0"/>
        <w:jc w:val="center"/>
        <w:spacing w:before="0" w:after="0"/>
        <w:rPr>
          <w:rFonts w:ascii="Times New Roman" w:hAnsi="Times New Roman"/>
          <w:b/>
          <w:bCs/>
          <w:sz w:val="21"/>
          <w:szCs w:val="21"/>
        </w:rPr>
      </w:pPr>
      <w:r/>
      <w:bookmarkEnd w:id="119"/>
      <w:r>
        <w:rPr>
          <w:rFonts w:ascii="Times New Roman" w:hAnsi="Times New Roman"/>
          <w:b/>
          <w:bCs/>
          <w:sz w:val="21"/>
          <w:szCs w:val="21"/>
        </w:rPr>
      </w:r>
      <w:r/>
    </w:p>
    <w:p>
      <w:pPr>
        <w:pStyle w:val="1072"/>
        <w:ind w:firstLine="0"/>
        <w:jc w:val="center"/>
        <w:spacing w:before="0" w:after="0"/>
        <w:rPr>
          <w:rFonts w:ascii="Times New Roman" w:hAnsi="Times New Roman"/>
          <w:b/>
          <w:bCs/>
          <w:sz w:val="21"/>
          <w:szCs w:val="21"/>
        </w:rPr>
      </w:pPr>
      <w:r>
        <w:rPr>
          <w:rFonts w:ascii="Times New Roman" w:hAnsi="Times New Roman"/>
          <w:b/>
          <w:bCs/>
          <w:sz w:val="21"/>
          <w:szCs w:val="21"/>
        </w:rPr>
      </w:r>
      <w:r/>
    </w:p>
    <w:p>
      <w:pPr>
        <w:pStyle w:val="1062"/>
        <w:jc w:val="left"/>
        <w:spacing w:line="360" w:lineRule="auto"/>
        <w:rPr>
          <w:rFonts w:hint="eastAsia"/>
          <w:b/>
          <w:szCs w:val="21"/>
        </w:rPr>
      </w:pPr>
      <w:r>
        <w:rPr>
          <w:rFonts w:hint="eastAsia"/>
          <w:b/>
          <w:szCs w:val="21"/>
        </w:rPr>
      </w:r>
      <w:r/>
    </w:p>
    <w:p>
      <w:pPr>
        <w:pStyle w:val="1062"/>
        <w:jc w:val="left"/>
        <w:spacing w:line="360" w:lineRule="auto"/>
        <w:rPr>
          <w:rFonts w:hint="eastAsia"/>
          <w:b/>
          <w:szCs w:val="21"/>
        </w:rPr>
      </w:pPr>
      <w:r>
        <w:rPr>
          <w:rFonts w:hint="eastAsia"/>
          <w:b/>
          <w:szCs w:val="21"/>
        </w:rPr>
      </w:r>
      <w:r/>
    </w:p>
    <w:p>
      <w:pPr>
        <w:pStyle w:val="1091"/>
        <w:ind w:firstLine="0"/>
        <w:jc w:val="left"/>
        <w:rPr>
          <w:rFonts w:hint="eastAsia"/>
        </w:rPr>
      </w:pPr>
      <w:r>
        <w:rPr>
          <w:rFonts w:hint="eastAsia"/>
        </w:rPr>
      </w:r>
      <w:r/>
    </w:p>
    <w:p>
      <w:pPr>
        <w:pStyle w:val="1062"/>
        <w:jc w:val="left"/>
      </w:pPr>
      <w:r/>
      <w:r/>
    </w:p>
    <w:p>
      <w:pPr>
        <w:pStyle w:val="1091"/>
        <w:ind w:firstLine="0"/>
        <w:jc w:val="left"/>
        <w:rPr>
          <w:rFonts w:hint="eastAsia"/>
        </w:rPr>
      </w:pPr>
      <w:r>
        <w:rPr>
          <w:rFonts w:hint="eastAsia"/>
        </w:rPr>
      </w:r>
      <w:r/>
    </w:p>
    <w:p>
      <w:pPr>
        <w:pStyle w:val="1062"/>
        <w:jc w:val="left"/>
      </w:pPr>
      <w:r/>
      <w:r/>
    </w:p>
    <w:p>
      <w:pPr>
        <w:pStyle w:val="1091"/>
        <w:ind w:firstLine="0"/>
        <w:jc w:val="left"/>
        <w:rPr>
          <w:rFonts w:hint="eastAsia"/>
        </w:rPr>
      </w:pPr>
      <w:r>
        <w:rPr>
          <w:rFonts w:hint="eastAsia"/>
        </w:rPr>
      </w:r>
      <w:r/>
    </w:p>
    <w:p>
      <w:pPr>
        <w:pStyle w:val="1062"/>
        <w:jc w:val="left"/>
        <w:rPr>
          <w:rFonts w:hint="eastAsia"/>
        </w:rPr>
      </w:pPr>
      <w:r>
        <w:rPr>
          <w:rFonts w:hint="eastAsia"/>
        </w:rPr>
      </w:r>
      <w:r/>
    </w:p>
    <w:p>
      <w:pPr>
        <w:pStyle w:val="1062"/>
        <w:ind w:left="1260" w:firstLine="632"/>
        <w:spacing w:line="360" w:lineRule="auto"/>
        <w:rPr>
          <w:b/>
          <w:szCs w:val="21"/>
        </w:rPr>
      </w:pPr>
      <w:r>
        <w:rPr>
          <w:b/>
          <w:szCs w:val="21"/>
        </w:rPr>
        <w:t xml:space="preserve">项 目 名 称：</w:t>
      </w:r>
      <w:r>
        <w:rPr>
          <w:rFonts w:hint="eastAsia"/>
          <w:b/>
          <w:szCs w:val="21"/>
        </w:rPr>
        <w:t xml:space="preserve"> </w:t>
      </w:r>
      <w:r>
        <w:rPr>
          <w:b/>
          <w:szCs w:val="21"/>
        </w:rPr>
        <w:t xml:space="preserve"> </w:t>
      </w:r>
      <w:r>
        <w:rPr>
          <w:b/>
          <w:szCs w:val="21"/>
          <w:u w:val="single"/>
        </w:rPr>
        <w:t xml:space="preserve">                   </w:t>
      </w:r>
      <w:r>
        <w:rPr>
          <w:rFonts w:hint="eastAsia"/>
          <w:b/>
          <w:szCs w:val="21"/>
          <w:u w:val="single"/>
        </w:rPr>
        <w:t xml:space="preserve">  </w:t>
      </w:r>
      <w:r>
        <w:rPr>
          <w:b/>
          <w:szCs w:val="21"/>
          <w:u w:val="single"/>
        </w:rPr>
        <w:t xml:space="preserve">         </w:t>
      </w:r>
      <w:r>
        <w:rPr>
          <w:b/>
          <w:szCs w:val="21"/>
        </w:rPr>
        <w:t xml:space="preserve">  </w:t>
      </w:r>
      <w:r>
        <w:rPr>
          <w:b/>
          <w:szCs w:val="21"/>
        </w:rPr>
      </w:r>
      <w:r/>
    </w:p>
    <w:p>
      <w:pPr>
        <w:pStyle w:val="1062"/>
        <w:ind w:left="1260" w:firstLine="632"/>
        <w:spacing w:line="360" w:lineRule="auto"/>
        <w:rPr>
          <w:b/>
          <w:szCs w:val="21"/>
        </w:rPr>
      </w:pPr>
      <w:r>
        <w:rPr>
          <w:b/>
          <w:szCs w:val="21"/>
        </w:rPr>
        <w:t xml:space="preserve">项 目 编 号：</w:t>
      </w:r>
      <w:r>
        <w:rPr>
          <w:rFonts w:hint="eastAsia"/>
          <w:b/>
          <w:szCs w:val="21"/>
        </w:rPr>
        <w:t xml:space="preserve"> </w:t>
      </w:r>
      <w:r>
        <w:rPr>
          <w:b/>
          <w:szCs w:val="21"/>
        </w:rPr>
        <w:t xml:space="preserve"> </w:t>
      </w:r>
      <w:r>
        <w:rPr>
          <w:b/>
          <w:szCs w:val="21"/>
          <w:u w:val="single"/>
        </w:rPr>
        <w:t xml:space="preserve">             </w:t>
      </w:r>
      <w:r>
        <w:rPr>
          <w:rFonts w:hint="eastAsia"/>
          <w:b/>
          <w:szCs w:val="21"/>
          <w:u w:val="single"/>
        </w:rPr>
        <w:t xml:space="preserve"> </w:t>
      </w:r>
      <w:r>
        <w:rPr>
          <w:b/>
          <w:szCs w:val="21"/>
          <w:u w:val="single"/>
        </w:rPr>
        <w:t xml:space="preserve">  </w:t>
      </w:r>
      <w:r>
        <w:rPr>
          <w:rFonts w:hint="eastAsia"/>
          <w:b/>
          <w:szCs w:val="21"/>
          <w:u w:val="single"/>
        </w:rPr>
        <w:t xml:space="preserve">  </w:t>
      </w:r>
      <w:r>
        <w:rPr>
          <w:b/>
          <w:szCs w:val="21"/>
          <w:u w:val="single"/>
        </w:rPr>
        <w:t xml:space="preserve">            </w:t>
      </w:r>
      <w:r>
        <w:rPr>
          <w:b/>
          <w:szCs w:val="21"/>
        </w:rPr>
        <w:t xml:space="preserve"> </w:t>
      </w:r>
      <w:r>
        <w:rPr>
          <w:b/>
          <w:szCs w:val="21"/>
        </w:rPr>
      </w:r>
      <w:r/>
    </w:p>
    <w:p>
      <w:pPr>
        <w:pStyle w:val="1062"/>
        <w:ind w:left="1260" w:firstLine="632"/>
        <w:spacing w:line="360" w:lineRule="auto"/>
        <w:rPr>
          <w:b/>
          <w:szCs w:val="21"/>
        </w:rPr>
      </w:pPr>
      <w:r>
        <w:rPr>
          <w:b/>
          <w:szCs w:val="21"/>
        </w:rPr>
        <w:t xml:space="preserve">供应商名称： </w:t>
      </w:r>
      <w:r>
        <w:rPr>
          <w:b/>
          <w:szCs w:val="21"/>
          <w:u w:val="single"/>
        </w:rPr>
        <w:t xml:space="preserve">  </w:t>
      </w:r>
      <w:r>
        <w:rPr>
          <w:rFonts w:hint="eastAsia"/>
          <w:b/>
          <w:szCs w:val="21"/>
          <w:u w:val="single"/>
        </w:rPr>
        <w:t xml:space="preserve">       （加盖CA电子公章）</w:t>
      </w:r>
      <w:r>
        <w:rPr>
          <w:b/>
          <w:szCs w:val="21"/>
          <w:u w:val="single"/>
        </w:rPr>
        <w:t xml:space="preserve">    </w:t>
      </w:r>
      <w:r>
        <w:rPr>
          <w:b/>
          <w:szCs w:val="21"/>
        </w:rPr>
        <w:t xml:space="preserve"> </w:t>
      </w:r>
      <w:r>
        <w:rPr>
          <w:b/>
          <w:szCs w:val="21"/>
        </w:rPr>
      </w:r>
      <w:r/>
    </w:p>
    <w:p>
      <w:pPr>
        <w:pStyle w:val="1062"/>
        <w:ind w:left="1260" w:firstLine="632"/>
        <w:spacing w:line="360" w:lineRule="auto"/>
        <w:rPr>
          <w:b/>
          <w:szCs w:val="21"/>
        </w:rPr>
      </w:pPr>
      <w:r>
        <w:rPr>
          <w:rFonts w:hint="eastAsia"/>
          <w:b/>
          <w:szCs w:val="21"/>
        </w:rPr>
        <w:t xml:space="preserve">联系人及电话：</w:t>
      </w:r>
      <w:r>
        <w:rPr>
          <w:rFonts w:hint="eastAsia"/>
          <w:b/>
          <w:szCs w:val="21"/>
          <w:u w:val="single"/>
        </w:rPr>
        <w:t xml:space="preserve">                                </w:t>
      </w:r>
      <w:r>
        <w:rPr>
          <w:b/>
          <w:szCs w:val="21"/>
        </w:rPr>
      </w:r>
      <w:r/>
    </w:p>
    <w:p>
      <w:pPr>
        <w:pStyle w:val="1062"/>
        <w:ind w:left="1260" w:firstLine="632"/>
        <w:spacing w:line="360" w:lineRule="auto"/>
        <w:rPr>
          <w:b/>
          <w:szCs w:val="21"/>
        </w:rPr>
      </w:pPr>
      <w:r>
        <w:rPr>
          <w:b/>
          <w:szCs w:val="21"/>
        </w:rPr>
        <w:t xml:space="preserve">日     </w:t>
      </w:r>
      <w:r>
        <w:rPr>
          <w:rFonts w:hint="eastAsia"/>
          <w:b/>
          <w:szCs w:val="21"/>
        </w:rPr>
        <w:t xml:space="preserve"> </w:t>
      </w:r>
      <w:r>
        <w:rPr>
          <w:b/>
          <w:szCs w:val="21"/>
        </w:rPr>
        <w:t xml:space="preserve">  期：</w:t>
      </w:r>
      <w:r>
        <w:rPr>
          <w:b/>
          <w:szCs w:val="21"/>
          <w:u w:val="single"/>
        </w:rPr>
        <w:t xml:space="preserve">      </w:t>
      </w:r>
      <w:r>
        <w:rPr>
          <w:rFonts w:hint="eastAsia"/>
          <w:b/>
          <w:szCs w:val="21"/>
          <w:u w:val="single"/>
        </w:rPr>
        <w:t xml:space="preserve">  </w:t>
      </w:r>
      <w:r>
        <w:rPr>
          <w:b/>
          <w:szCs w:val="21"/>
          <w:u w:val="single"/>
        </w:rPr>
        <w:t xml:space="preserve">               </w:t>
      </w:r>
      <w:r>
        <w:rPr>
          <w:rFonts w:hint="eastAsia"/>
          <w:b/>
          <w:szCs w:val="21"/>
          <w:u w:val="single"/>
        </w:rPr>
        <w:t xml:space="preserve"> </w:t>
      </w:r>
      <w:r>
        <w:rPr>
          <w:b/>
          <w:szCs w:val="21"/>
          <w:u w:val="single"/>
        </w:rPr>
        <w:t xml:space="preserve">        </w:t>
      </w:r>
      <w:r>
        <w:rPr>
          <w:b/>
          <w:szCs w:val="21"/>
        </w:rPr>
      </w:r>
      <w:r/>
    </w:p>
    <w:p>
      <w:pPr>
        <w:pStyle w:val="1077"/>
        <w:ind w:firstLine="0"/>
        <w:spacing w:line="360" w:lineRule="auto"/>
        <w:rPr>
          <w:b/>
          <w:szCs w:val="21"/>
        </w:rPr>
      </w:pPr>
      <w:r/>
      <w:bookmarkEnd w:id="102"/>
      <w:r/>
      <w:bookmarkEnd w:id="103"/>
      <w:r/>
      <w:bookmarkEnd w:id="104"/>
      <w:r/>
      <w:bookmarkStart w:id="120" w:name="_Toc456102676"/>
      <w:r/>
      <w:bookmarkStart w:id="121" w:name="_Toc456102499"/>
      <w:r/>
      <w:bookmarkStart w:id="122" w:name="_Toc456102122"/>
      <w:r/>
      <w:bookmarkStart w:id="123" w:name="_Toc337816640"/>
      <w:r>
        <w:rPr>
          <w:b/>
          <w:szCs w:val="21"/>
        </w:rPr>
      </w:r>
      <w:r/>
    </w:p>
    <w:p>
      <w:pPr>
        <w:pStyle w:val="1077"/>
        <w:ind w:firstLine="0"/>
        <w:spacing w:line="360" w:lineRule="auto"/>
        <w:rPr>
          <w:b/>
          <w:szCs w:val="21"/>
        </w:rPr>
      </w:pPr>
      <w:r>
        <w:rPr>
          <w:b/>
          <w:szCs w:val="21"/>
        </w:rPr>
      </w:r>
      <w:r/>
    </w:p>
    <w:p>
      <w:pPr>
        <w:pStyle w:val="1077"/>
        <w:ind w:firstLine="0"/>
        <w:spacing w:line="360" w:lineRule="auto"/>
        <w:rPr>
          <w:b/>
          <w:szCs w:val="21"/>
        </w:rPr>
      </w:pPr>
      <w:r>
        <w:rPr>
          <w:b/>
          <w:szCs w:val="21"/>
        </w:rPr>
      </w:r>
      <w:r/>
    </w:p>
    <w:p>
      <w:pPr>
        <w:pStyle w:val="1077"/>
        <w:ind w:firstLine="0"/>
        <w:spacing w:line="360" w:lineRule="auto"/>
        <w:rPr>
          <w:b/>
          <w:szCs w:val="21"/>
        </w:rPr>
      </w:pPr>
      <w:r>
        <w:rPr>
          <w:b/>
          <w:szCs w:val="21"/>
        </w:rPr>
      </w:r>
      <w:r/>
    </w:p>
    <w:p>
      <w:pPr>
        <w:pStyle w:val="1077"/>
        <w:ind w:firstLine="0"/>
        <w:spacing w:line="360" w:lineRule="auto"/>
        <w:rPr>
          <w:b/>
          <w:szCs w:val="21"/>
        </w:rPr>
      </w:pPr>
      <w:r>
        <w:rPr>
          <w:b/>
          <w:szCs w:val="21"/>
        </w:rPr>
      </w:r>
      <w:r/>
    </w:p>
    <w:p>
      <w:pPr>
        <w:pStyle w:val="1077"/>
        <w:ind w:firstLine="0"/>
        <w:spacing w:line="360" w:lineRule="auto"/>
        <w:rPr>
          <w:b/>
          <w:szCs w:val="21"/>
        </w:rPr>
      </w:pPr>
      <w:r>
        <w:rPr>
          <w:b/>
          <w:szCs w:val="21"/>
        </w:rPr>
      </w:r>
      <w:r/>
    </w:p>
    <w:p>
      <w:pPr>
        <w:pStyle w:val="1077"/>
        <w:ind w:firstLine="0"/>
        <w:spacing w:line="360" w:lineRule="auto"/>
        <w:rPr>
          <w:b/>
          <w:szCs w:val="21"/>
        </w:rPr>
      </w:pPr>
      <w:r>
        <w:rPr>
          <w:b/>
          <w:szCs w:val="21"/>
        </w:rPr>
      </w:r>
      <w:r/>
    </w:p>
    <w:p>
      <w:pPr>
        <w:pStyle w:val="1077"/>
        <w:ind w:firstLine="0"/>
        <w:jc w:val="center"/>
        <w:spacing w:line="360" w:lineRule="auto"/>
        <w:rPr>
          <w:b/>
          <w:bCs/>
          <w:sz w:val="28"/>
          <w:szCs w:val="28"/>
        </w:rPr>
      </w:pPr>
      <w:r>
        <w:rPr>
          <w:b/>
          <w:sz w:val="28"/>
          <w:szCs w:val="21"/>
          <w:highlight w:val="none"/>
        </w:rPr>
      </w:r>
      <w:r>
        <w:rPr>
          <w:b/>
          <w:sz w:val="28"/>
          <w:szCs w:val="21"/>
          <w:highlight w:val="none"/>
        </w:rPr>
      </w:r>
    </w:p>
    <w:p>
      <w:pPr>
        <w:pStyle w:val="1077"/>
        <w:ind w:firstLine="0"/>
        <w:jc w:val="center"/>
        <w:spacing w:line="360" w:lineRule="auto"/>
        <w:rPr>
          <w:b/>
          <w:bCs/>
          <w:sz w:val="28"/>
          <w:szCs w:val="28"/>
          <w:highlight w:val="none"/>
        </w:rPr>
      </w:pPr>
      <w:r>
        <w:rPr>
          <w:b/>
          <w:sz w:val="28"/>
          <w:szCs w:val="21"/>
          <w:highlight w:val="none"/>
        </w:rPr>
      </w:r>
      <w:r>
        <w:rPr>
          <w:b/>
          <w:sz w:val="28"/>
          <w:szCs w:val="21"/>
          <w:highlight w:val="none"/>
        </w:rPr>
      </w:r>
    </w:p>
    <w:p>
      <w:pPr>
        <w:pStyle w:val="1077"/>
        <w:ind w:firstLine="0"/>
        <w:jc w:val="center"/>
        <w:spacing w:line="360" w:lineRule="auto"/>
        <w:rPr>
          <w:b/>
          <w:bCs/>
          <w:sz w:val="28"/>
          <w:szCs w:val="28"/>
          <w:highlight w:val="none"/>
        </w:rPr>
      </w:pPr>
      <w:r>
        <w:rPr>
          <w:b/>
          <w:sz w:val="28"/>
          <w:szCs w:val="21"/>
          <w:highlight w:val="none"/>
        </w:rPr>
      </w:r>
      <w:r>
        <w:rPr>
          <w:b/>
          <w:sz w:val="28"/>
          <w:szCs w:val="21"/>
          <w:highlight w:val="none"/>
        </w:rPr>
      </w:r>
    </w:p>
    <w:p>
      <w:pPr>
        <w:pStyle w:val="1077"/>
        <w:ind w:firstLine="0"/>
        <w:jc w:val="center"/>
        <w:spacing w:line="360" w:lineRule="auto"/>
        <w:rPr>
          <w:b/>
          <w:bCs/>
          <w:sz w:val="28"/>
          <w:szCs w:val="28"/>
          <w:highlight w:val="none"/>
        </w:rPr>
      </w:pPr>
      <w:r>
        <w:rPr>
          <w:b/>
          <w:sz w:val="28"/>
          <w:szCs w:val="21"/>
          <w:highlight w:val="none"/>
        </w:rPr>
      </w:r>
      <w:r>
        <w:rPr>
          <w:b/>
          <w:sz w:val="28"/>
          <w:szCs w:val="21"/>
          <w:highlight w:val="none"/>
        </w:rPr>
      </w:r>
    </w:p>
    <w:p>
      <w:pPr>
        <w:pStyle w:val="1077"/>
        <w:ind w:firstLine="0"/>
        <w:jc w:val="center"/>
        <w:spacing w:line="360" w:lineRule="auto"/>
        <w:rPr>
          <w:b/>
          <w:bCs/>
          <w:sz w:val="28"/>
          <w:szCs w:val="28"/>
          <w:highlight w:val="none"/>
        </w:rPr>
      </w:pPr>
      <w:r>
        <w:rPr>
          <w:b/>
          <w:sz w:val="28"/>
          <w:szCs w:val="21"/>
        </w:rPr>
        <w:t xml:space="preserve">目</w:t>
      </w:r>
      <w:r>
        <w:rPr>
          <w:rFonts w:hint="eastAsia"/>
          <w:b/>
          <w:sz w:val="28"/>
          <w:szCs w:val="21"/>
        </w:rPr>
        <w:t xml:space="preserve"> </w:t>
      </w:r>
      <w:r>
        <w:rPr>
          <w:b/>
          <w:sz w:val="28"/>
          <w:szCs w:val="21"/>
        </w:rPr>
        <w:t xml:space="preserve"> 录</w:t>
      </w:r>
      <w:r>
        <w:rPr>
          <w:b/>
          <w:sz w:val="28"/>
          <w:szCs w:val="21"/>
        </w:rPr>
      </w:r>
      <w:r/>
    </w:p>
    <w:p>
      <w:pPr>
        <w:pStyle w:val="1077"/>
        <w:ind w:firstLine="0"/>
        <w:jc w:val="center"/>
        <w:spacing w:line="360" w:lineRule="auto"/>
        <w:rPr>
          <w:b/>
          <w:sz w:val="28"/>
          <w:szCs w:val="21"/>
        </w:rPr>
      </w:pPr>
      <w:r>
        <w:rPr>
          <w:b/>
          <w:sz w:val="28"/>
          <w:szCs w:val="21"/>
        </w:rPr>
      </w:r>
      <w:r/>
    </w:p>
    <w:p>
      <w:pPr>
        <w:pStyle w:val="1077"/>
        <w:ind w:firstLine="0"/>
        <w:spacing w:line="360" w:lineRule="auto"/>
        <w:rPr>
          <w:rFonts w:ascii="宋体" w:hAnsi="宋体"/>
          <w:szCs w:val="24"/>
        </w:rPr>
      </w:pPr>
      <w:r>
        <w:rPr>
          <w:rFonts w:hint="eastAsia" w:ascii="宋体" w:hAnsi="宋体"/>
          <w:szCs w:val="24"/>
        </w:rPr>
        <w:t xml:space="preserve">1、响应函（格式）</w:t>
      </w:r>
      <w:r>
        <w:rPr>
          <w:rFonts w:ascii="宋体" w:hAnsi="宋体"/>
          <w:szCs w:val="24"/>
        </w:rPr>
      </w:r>
      <w:r/>
    </w:p>
    <w:p>
      <w:pPr>
        <w:pStyle w:val="1077"/>
        <w:ind w:firstLine="0"/>
        <w:spacing w:line="360" w:lineRule="auto"/>
        <w:rPr>
          <w:rFonts w:hint="eastAsia" w:ascii="宋体" w:hAnsi="宋体" w:cs="宋体"/>
          <w:szCs w:val="21"/>
        </w:rPr>
      </w:pPr>
      <w:r>
        <w:rPr>
          <w:rFonts w:hint="eastAsia" w:ascii="宋体" w:hAnsi="宋体"/>
          <w:szCs w:val="24"/>
        </w:rPr>
        <w:t xml:space="preserve">2、</w:t>
      </w:r>
      <w:r>
        <w:rPr>
          <w:rFonts w:hint="eastAsia" w:ascii="宋体" w:hAnsi="宋体" w:cs="宋体"/>
          <w:szCs w:val="21"/>
        </w:rPr>
        <w:t xml:space="preserve">报价一览表、投标报价明细表</w:t>
      </w:r>
      <w:r>
        <w:rPr>
          <w:rFonts w:hint="eastAsia" w:ascii="宋体" w:hAnsi="宋体" w:cs="宋体"/>
          <w:szCs w:val="21"/>
        </w:rPr>
      </w:r>
      <w:r/>
    </w:p>
    <w:p>
      <w:pPr>
        <w:pStyle w:val="1077"/>
        <w:ind w:firstLine="0"/>
        <w:spacing w:line="360" w:lineRule="auto"/>
        <w:rPr>
          <w:rFonts w:hint="eastAsia" w:ascii="宋体" w:hAnsi="宋体"/>
          <w:szCs w:val="24"/>
        </w:rPr>
      </w:pPr>
      <w:r>
        <w:rPr>
          <w:rFonts w:hint="eastAsia" w:ascii="宋体" w:hAnsi="宋体" w:cs="宋体"/>
          <w:szCs w:val="21"/>
        </w:rPr>
        <w:t xml:space="preserve">3、第二轮磋商报价表（附投标报价明细表）</w:t>
      </w:r>
      <w:r>
        <w:rPr>
          <w:rFonts w:hint="eastAsia" w:ascii="宋体" w:hAnsi="宋体"/>
          <w:szCs w:val="24"/>
        </w:rPr>
      </w:r>
      <w:r/>
    </w:p>
    <w:p>
      <w:pPr>
        <w:pStyle w:val="1077"/>
        <w:ind w:firstLine="0"/>
        <w:spacing w:line="360" w:lineRule="auto"/>
        <w:rPr>
          <w:rFonts w:ascii="宋体" w:hAnsi="宋体"/>
          <w:szCs w:val="24"/>
        </w:rPr>
      </w:pPr>
      <w:r>
        <w:rPr>
          <w:rFonts w:hint="eastAsia" w:ascii="宋体" w:hAnsi="宋体"/>
          <w:szCs w:val="24"/>
        </w:rPr>
        <w:t xml:space="preserve">4</w:t>
      </w:r>
      <w:r>
        <w:rPr>
          <w:rFonts w:ascii="宋体" w:hAnsi="宋体"/>
          <w:szCs w:val="24"/>
        </w:rPr>
        <w:t xml:space="preserve">、</w:t>
      </w:r>
      <w:r>
        <w:rPr>
          <w:rFonts w:hint="eastAsia" w:ascii="宋体" w:hAnsi="宋体"/>
          <w:szCs w:val="24"/>
        </w:rPr>
        <w:t xml:space="preserve">法定代表人身份证明或法定代表人授权委托书（格式）</w:t>
      </w:r>
      <w:r>
        <w:rPr>
          <w:rFonts w:ascii="宋体" w:hAnsi="宋体"/>
          <w:szCs w:val="24"/>
        </w:rPr>
      </w:r>
      <w:r/>
    </w:p>
    <w:p>
      <w:pPr>
        <w:pStyle w:val="1077"/>
        <w:ind w:firstLine="0"/>
        <w:spacing w:line="360" w:lineRule="auto"/>
        <w:rPr>
          <w:rFonts w:hint="eastAsia" w:ascii="宋体" w:hAnsi="宋体"/>
          <w:szCs w:val="24"/>
        </w:rPr>
      </w:pPr>
      <w:r>
        <w:rPr>
          <w:rFonts w:hint="eastAsia" w:ascii="宋体" w:hAnsi="宋体"/>
          <w:szCs w:val="24"/>
        </w:rPr>
        <w:t xml:space="preserve">5</w:t>
      </w:r>
      <w:r>
        <w:rPr>
          <w:rFonts w:ascii="宋体" w:hAnsi="宋体"/>
          <w:szCs w:val="24"/>
        </w:rPr>
        <w:t xml:space="preserve">、</w:t>
      </w:r>
      <w:r>
        <w:rPr>
          <w:rFonts w:hint="eastAsia" w:ascii="宋体" w:hAnsi="宋体"/>
          <w:szCs w:val="24"/>
        </w:rPr>
        <w:t xml:space="preserve">供应商营业执照</w:t>
      </w:r>
      <w:r>
        <w:rPr>
          <w:rFonts w:hint="eastAsia" w:ascii="宋体" w:hAnsi="宋体"/>
          <w:szCs w:val="24"/>
        </w:rPr>
      </w:r>
      <w:r/>
    </w:p>
    <w:p>
      <w:pPr>
        <w:pStyle w:val="1077"/>
        <w:ind w:firstLine="0"/>
        <w:spacing w:line="360" w:lineRule="auto"/>
        <w:rPr>
          <w:rFonts w:hint="eastAsia" w:ascii="宋体" w:hAnsi="宋体"/>
          <w:szCs w:val="24"/>
        </w:rPr>
      </w:pPr>
      <w:r>
        <w:rPr>
          <w:rFonts w:hint="eastAsia" w:ascii="宋体" w:hAnsi="宋体"/>
          <w:szCs w:val="24"/>
        </w:rPr>
        <w:t xml:space="preserve">6</w:t>
      </w:r>
      <w:r>
        <w:rPr>
          <w:rFonts w:ascii="宋体" w:hAnsi="宋体"/>
          <w:szCs w:val="24"/>
        </w:rPr>
        <w:t xml:space="preserve">、</w:t>
      </w:r>
      <w:r>
        <w:rPr>
          <w:rFonts w:hint="eastAsia" w:ascii="宋体" w:hAnsi="宋体"/>
          <w:szCs w:val="24"/>
        </w:rPr>
        <w:t xml:space="preserve">供应商近六个月中任意一个月份（不含磋商当月）的财务状况报告（至少包含资产负债表和利润表）或由会计师事务所出具的近两年中任意一个年度的审计报告和所附已审财务报告扫描件，其他组织、自然人及成立未满一年的法人应提供银行出具的资信证明； </w:t>
      </w:r>
      <w:r>
        <w:rPr>
          <w:rFonts w:hint="eastAsia" w:ascii="宋体" w:hAnsi="宋体"/>
          <w:szCs w:val="24"/>
        </w:rPr>
      </w:r>
      <w:r/>
    </w:p>
    <w:p>
      <w:pPr>
        <w:pStyle w:val="1077"/>
        <w:ind w:firstLine="0"/>
        <w:spacing w:line="360" w:lineRule="auto"/>
        <w:rPr>
          <w:rFonts w:hint="eastAsia" w:ascii="宋体" w:hAnsi="宋体"/>
          <w:szCs w:val="24"/>
        </w:rPr>
      </w:pPr>
      <w:r>
        <w:rPr>
          <w:rFonts w:hint="eastAsia" w:ascii="宋体" w:hAnsi="宋体"/>
          <w:szCs w:val="24"/>
        </w:rPr>
        <w:t xml:space="preserve">7</w:t>
      </w:r>
      <w:r>
        <w:rPr>
          <w:rFonts w:ascii="宋体" w:hAnsi="宋体"/>
          <w:szCs w:val="24"/>
        </w:rPr>
        <w:t xml:space="preserve">、</w:t>
      </w:r>
      <w:r>
        <w:rPr>
          <w:rFonts w:hint="eastAsia" w:ascii="宋体" w:hAnsi="宋体"/>
          <w:szCs w:val="24"/>
        </w:rPr>
        <w:t xml:space="preserve">供应商近六个月中任意一个月份（不含磋商当月）的依法缴纳税收的相关材料（提供相关主管部门证明或银行代扣证明）扫描件（依法免税的供应商，应提供其依法免税的证明材料）</w:t>
      </w:r>
      <w:r>
        <w:rPr>
          <w:rFonts w:hint="eastAsia" w:ascii="宋体" w:hAnsi="宋体"/>
          <w:szCs w:val="24"/>
        </w:rPr>
      </w:r>
      <w:r/>
    </w:p>
    <w:p>
      <w:pPr>
        <w:pStyle w:val="1077"/>
        <w:ind w:firstLine="0"/>
        <w:spacing w:line="360" w:lineRule="auto"/>
        <w:rPr>
          <w:rFonts w:ascii="宋体" w:hAnsi="宋体"/>
          <w:szCs w:val="24"/>
        </w:rPr>
      </w:pPr>
      <w:r>
        <w:rPr>
          <w:rFonts w:hint="eastAsia" w:ascii="宋体" w:hAnsi="宋体"/>
          <w:szCs w:val="24"/>
        </w:rPr>
        <w:t xml:space="preserve">8</w:t>
      </w:r>
      <w:r>
        <w:rPr>
          <w:rFonts w:ascii="宋体" w:hAnsi="宋体"/>
          <w:szCs w:val="24"/>
        </w:rPr>
        <w:t xml:space="preserve">、</w:t>
      </w:r>
      <w:r>
        <w:rPr>
          <w:rFonts w:hint="eastAsia" w:ascii="宋体" w:hAnsi="宋体"/>
          <w:szCs w:val="24"/>
        </w:rPr>
        <w:t xml:space="preserve">供应商近六个月中任意一个月份（不含磋商当月）的依法缴纳社会保障资金的相关材料（提供相关主管部门证明或银行代扣证明）扫描件；</w:t>
      </w:r>
      <w:r>
        <w:rPr>
          <w:rFonts w:ascii="宋体" w:hAnsi="宋体"/>
          <w:szCs w:val="24"/>
        </w:rPr>
      </w:r>
      <w:r/>
    </w:p>
    <w:p>
      <w:pPr>
        <w:pStyle w:val="1077"/>
        <w:ind w:firstLine="0"/>
        <w:spacing w:line="360" w:lineRule="auto"/>
        <w:rPr>
          <w:rFonts w:ascii="宋体" w:hAnsi="宋体"/>
          <w:szCs w:val="24"/>
        </w:rPr>
      </w:pPr>
      <w:r>
        <w:rPr>
          <w:rFonts w:hint="eastAsia" w:ascii="宋体" w:hAnsi="宋体"/>
          <w:szCs w:val="24"/>
        </w:rPr>
        <w:t xml:space="preserve">9</w:t>
      </w:r>
      <w:r>
        <w:rPr>
          <w:rFonts w:ascii="宋体" w:hAnsi="宋体"/>
          <w:szCs w:val="24"/>
        </w:rPr>
        <w:t xml:space="preserve">、</w:t>
      </w:r>
      <w:r>
        <w:rPr>
          <w:rFonts w:hint="eastAsia" w:ascii="宋体" w:hAnsi="宋体"/>
          <w:szCs w:val="24"/>
        </w:rPr>
        <w:t xml:space="preserve">供应商3年内无重大违法记录声明</w:t>
      </w:r>
      <w:r>
        <w:rPr>
          <w:rFonts w:ascii="宋体" w:hAnsi="宋体"/>
          <w:szCs w:val="24"/>
        </w:rPr>
      </w:r>
      <w:r/>
    </w:p>
    <w:p>
      <w:pPr>
        <w:pStyle w:val="1077"/>
        <w:ind w:firstLine="0"/>
        <w:spacing w:line="360" w:lineRule="auto"/>
        <w:rPr>
          <w:rFonts w:hint="eastAsia" w:ascii="宋体" w:hAnsi="宋体"/>
          <w:szCs w:val="24"/>
        </w:rPr>
      </w:pPr>
      <w:r>
        <w:rPr>
          <w:rFonts w:hint="eastAsia" w:ascii="宋体" w:hAnsi="宋体"/>
          <w:szCs w:val="24"/>
        </w:rPr>
        <w:t xml:space="preserve">10</w:t>
      </w:r>
      <w:r>
        <w:rPr>
          <w:rFonts w:ascii="宋体" w:hAnsi="宋体"/>
          <w:szCs w:val="24"/>
        </w:rPr>
        <w:t xml:space="preserve">、</w:t>
      </w:r>
      <w:r>
        <w:rPr>
          <w:rFonts w:hint="eastAsia" w:ascii="宋体" w:hAnsi="宋体"/>
          <w:szCs w:val="24"/>
        </w:rPr>
        <w:t xml:space="preserve">具备履行合同所必需的设备和专业技术能力的书面声明（格式自拟）</w:t>
      </w:r>
      <w:r>
        <w:rPr>
          <w:rFonts w:hint="eastAsia" w:ascii="宋体" w:hAnsi="宋体"/>
          <w:szCs w:val="24"/>
        </w:rPr>
      </w:r>
      <w:r/>
    </w:p>
    <w:p>
      <w:pPr>
        <w:pStyle w:val="1077"/>
        <w:ind w:firstLine="0"/>
        <w:spacing w:line="360" w:lineRule="auto"/>
        <w:rPr>
          <w:rFonts w:ascii="宋体" w:hAnsi="宋体"/>
          <w:szCs w:val="24"/>
        </w:rPr>
      </w:pPr>
      <w:r>
        <w:rPr>
          <w:rFonts w:ascii="宋体" w:hAnsi="宋体"/>
          <w:szCs w:val="24"/>
        </w:rPr>
        <w:t xml:space="preserve">1</w:t>
      </w:r>
      <w:r>
        <w:rPr>
          <w:rFonts w:hint="eastAsia" w:ascii="宋体" w:hAnsi="宋体"/>
          <w:szCs w:val="24"/>
        </w:rPr>
        <w:t xml:space="preserve">1</w:t>
      </w:r>
      <w:r>
        <w:rPr>
          <w:rFonts w:ascii="宋体" w:hAnsi="宋体"/>
          <w:szCs w:val="24"/>
        </w:rPr>
        <w:t xml:space="preserve">、</w:t>
      </w:r>
      <w:r>
        <w:rPr>
          <w:rFonts w:hint="eastAsia" w:ascii="宋体" w:hAnsi="宋体"/>
          <w:szCs w:val="24"/>
        </w:rPr>
        <w:t xml:space="preserve">中小企业声明函或残疾人福利性单位声明函或监狱企业的证明资料（按实填写）</w:t>
      </w:r>
      <w:r>
        <w:rPr>
          <w:rFonts w:ascii="宋体" w:hAnsi="宋体"/>
          <w:szCs w:val="24"/>
        </w:rPr>
      </w:r>
      <w:r/>
    </w:p>
    <w:p>
      <w:pPr>
        <w:pStyle w:val="1077"/>
        <w:ind w:firstLine="0"/>
        <w:spacing w:line="360" w:lineRule="auto"/>
        <w:rPr>
          <w:rFonts w:ascii="宋体" w:hAnsi="宋体"/>
          <w:szCs w:val="24"/>
        </w:rPr>
      </w:pPr>
      <w:r>
        <w:rPr>
          <w:rFonts w:ascii="宋体" w:hAnsi="宋体"/>
          <w:szCs w:val="24"/>
        </w:rPr>
        <w:t xml:space="preserve">1</w:t>
      </w:r>
      <w:r>
        <w:rPr>
          <w:rFonts w:hint="eastAsia" w:ascii="宋体" w:hAnsi="宋体"/>
          <w:szCs w:val="24"/>
        </w:rPr>
        <w:t xml:space="preserve">2</w:t>
      </w:r>
      <w:r>
        <w:rPr>
          <w:rFonts w:ascii="宋体" w:hAnsi="宋体"/>
          <w:szCs w:val="24"/>
        </w:rPr>
        <w:t xml:space="preserve">、</w:t>
      </w:r>
      <w:r>
        <w:rPr>
          <w:rFonts w:hint="eastAsia" w:ascii="宋体" w:hAnsi="宋体"/>
          <w:szCs w:val="24"/>
        </w:rPr>
        <w:t xml:space="preserve">投标承诺书（格式）：</w:t>
      </w:r>
      <w:r>
        <w:rPr>
          <w:rFonts w:ascii="宋体" w:hAnsi="宋体"/>
          <w:szCs w:val="24"/>
        </w:rPr>
      </w:r>
      <w:r/>
    </w:p>
    <w:p>
      <w:pPr>
        <w:pStyle w:val="1077"/>
        <w:ind w:firstLine="0"/>
        <w:spacing w:line="360" w:lineRule="auto"/>
        <w:rPr>
          <w:rFonts w:hint="eastAsia" w:ascii="宋体" w:hAnsi="宋体" w:cs="宋体"/>
          <w:szCs w:val="21"/>
        </w:rPr>
      </w:pPr>
      <w:r>
        <w:rPr>
          <w:rFonts w:hint="eastAsia" w:ascii="宋体" w:hAnsi="宋体"/>
          <w:szCs w:val="24"/>
        </w:rPr>
        <w:t xml:space="preserve">13、</w:t>
      </w:r>
      <w:r>
        <w:rPr>
          <w:rFonts w:hint="eastAsia" w:ascii="宋体" w:hAnsi="宋体" w:cs="宋体"/>
          <w:szCs w:val="21"/>
        </w:rPr>
        <w:t xml:space="preserve">商务及技术条款</w:t>
      </w:r>
      <w:r>
        <w:rPr>
          <w:rFonts w:hint="eastAsia" w:ascii="宋体" w:hAnsi="宋体"/>
          <w:szCs w:val="24"/>
        </w:rPr>
        <w:t xml:space="preserve">偏离表</w:t>
      </w:r>
      <w:r>
        <w:rPr>
          <w:rFonts w:hint="eastAsia" w:ascii="宋体" w:hAnsi="宋体" w:cs="宋体"/>
          <w:szCs w:val="21"/>
        </w:rPr>
      </w:r>
      <w:r/>
    </w:p>
    <w:p>
      <w:pPr>
        <w:pStyle w:val="1077"/>
        <w:ind w:firstLine="0"/>
        <w:spacing w:line="360" w:lineRule="auto"/>
        <w:rPr>
          <w:rFonts w:ascii="宋体" w:hAnsi="宋体"/>
          <w:szCs w:val="24"/>
        </w:rPr>
      </w:pPr>
      <w:r>
        <w:rPr>
          <w:rFonts w:ascii="宋体" w:hAnsi="宋体"/>
          <w:szCs w:val="24"/>
        </w:rPr>
        <w:t xml:space="preserve">1</w:t>
      </w:r>
      <w:r>
        <w:rPr>
          <w:rFonts w:hint="eastAsia" w:ascii="宋体" w:hAnsi="宋体"/>
          <w:szCs w:val="24"/>
        </w:rPr>
        <w:t xml:space="preserve">4</w:t>
      </w:r>
      <w:r>
        <w:rPr>
          <w:rFonts w:ascii="宋体" w:hAnsi="宋体"/>
          <w:szCs w:val="24"/>
        </w:rPr>
        <w:t xml:space="preserve">、</w:t>
      </w:r>
      <w:r>
        <w:rPr>
          <w:rFonts w:hint="eastAsia" w:ascii="宋体" w:hAnsi="宋体"/>
          <w:szCs w:val="24"/>
        </w:rPr>
        <w:t xml:space="preserve">评标办法中加分项证明材料（含项目实施方案、售后服务等）</w:t>
      </w:r>
      <w:r>
        <w:rPr>
          <w:rFonts w:ascii="宋体" w:hAnsi="宋体"/>
          <w:szCs w:val="24"/>
        </w:rPr>
      </w:r>
      <w:r/>
    </w:p>
    <w:p>
      <w:pPr>
        <w:pStyle w:val="1077"/>
        <w:ind w:firstLine="0"/>
        <w:spacing w:line="360" w:lineRule="auto"/>
        <w:rPr>
          <w:rFonts w:hint="eastAsia" w:ascii="宋体" w:hAnsi="宋体"/>
          <w:szCs w:val="24"/>
        </w:rPr>
      </w:pPr>
      <w:r>
        <w:rPr>
          <w:rFonts w:ascii="宋体" w:hAnsi="宋体"/>
          <w:szCs w:val="24"/>
        </w:rPr>
        <w:t xml:space="preserve">1</w:t>
      </w:r>
      <w:r>
        <w:rPr>
          <w:rFonts w:hint="eastAsia" w:ascii="宋体" w:hAnsi="宋体"/>
          <w:szCs w:val="24"/>
        </w:rPr>
        <w:t xml:space="preserve">5</w:t>
      </w:r>
      <w:r>
        <w:rPr>
          <w:rFonts w:ascii="宋体" w:hAnsi="宋体"/>
          <w:szCs w:val="24"/>
        </w:rPr>
        <w:t xml:space="preserve">、</w:t>
      </w:r>
      <w:r>
        <w:rPr>
          <w:rFonts w:hint="eastAsia" w:ascii="宋体" w:hAnsi="宋体"/>
          <w:szCs w:val="24"/>
        </w:rPr>
        <w:t xml:space="preserve">供应商认为需提交的其他证明材料（如有）</w:t>
      </w:r>
      <w:r>
        <w:rPr>
          <w:rFonts w:hint="eastAsia" w:ascii="宋体" w:hAnsi="宋体"/>
          <w:szCs w:val="24"/>
        </w:rPr>
      </w:r>
      <w:r/>
    </w:p>
    <w:p>
      <w:pPr>
        <w:pStyle w:val="1063"/>
      </w:pPr>
      <w:r/>
      <w:bookmarkEnd w:id="120"/>
      <w:r/>
      <w:bookmarkEnd w:id="121"/>
      <w:r/>
      <w:bookmarkEnd w:id="122"/>
      <w:r/>
      <w:bookmarkEnd w:id="123"/>
      <w:r/>
      <w:r/>
    </w:p>
    <w:p>
      <w:pPr>
        <w:pStyle w:val="1063"/>
        <w:rPr>
          <w:rFonts w:hint="eastAsia"/>
        </w:rPr>
      </w:pPr>
      <w:r>
        <w:rPr>
          <w:rFonts w:hint="eastAsia"/>
        </w:rPr>
        <w:br w:type="page" w:clear="all"/>
      </w:r>
      <w:r>
        <w:rPr>
          <w:rFonts w:hint="eastAsia"/>
        </w:rPr>
        <w:t xml:space="preserve">1</w:t>
      </w:r>
      <w:r>
        <w:t xml:space="preserve">、</w:t>
      </w:r>
      <w:r>
        <w:rPr>
          <w:rFonts w:hint="eastAsia"/>
        </w:rPr>
        <w:t xml:space="preserve">磋商响应函（格式）</w:t>
      </w:r>
      <w:r>
        <w:rPr>
          <w:rFonts w:hint="eastAsia"/>
        </w:rPr>
      </w:r>
      <w:r/>
    </w:p>
    <w:p>
      <w:pPr>
        <w:pStyle w:val="1063"/>
        <w:jc w:val="left"/>
        <w:rPr>
          <w:rFonts w:hint="eastAsia"/>
        </w:rPr>
      </w:pPr>
      <w:r>
        <w:rPr>
          <w:rFonts w:hint="eastAsia"/>
          <w:sz w:val="21"/>
          <w:szCs w:val="16"/>
        </w:rPr>
        <w:t xml:space="preserve">致：</w:t>
      </w:r>
      <w:r>
        <w:rPr>
          <w:rFonts w:hint="eastAsia"/>
        </w:rPr>
        <w:t xml:space="preserve">                </w:t>
      </w:r>
      <w:r>
        <w:rPr>
          <w:rFonts w:hint="eastAsia"/>
        </w:rPr>
      </w:r>
      <w:r/>
    </w:p>
    <w:p>
      <w:pPr>
        <w:pStyle w:val="1062"/>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根据贵方为 </w:t>
      </w:r>
      <w:r>
        <w:rPr>
          <w:rFonts w:hint="eastAsia" w:ascii="宋体" w:hAnsi="宋体" w:cs="宋体"/>
          <w:szCs w:val="21"/>
          <w:u w:val="single"/>
        </w:rPr>
        <w:t xml:space="preserve">  （项 目 名 称） </w:t>
      </w:r>
      <w:r>
        <w:rPr>
          <w:rFonts w:hint="eastAsia" w:ascii="宋体" w:hAnsi="宋体" w:cs="宋体"/>
          <w:szCs w:val="21"/>
        </w:rPr>
        <w:t xml:space="preserve">  </w:t>
      </w:r>
      <w:r>
        <w:rPr>
          <w:rFonts w:hint="eastAsia" w:ascii="宋体" w:hAnsi="宋体" w:cs="宋体"/>
          <w:szCs w:val="21"/>
        </w:rPr>
        <w:t xml:space="preserve">项目编号为：</w:t>
      </w:r>
      <w:r>
        <w:rPr>
          <w:rFonts w:hint="eastAsia" w:ascii="宋体" w:hAnsi="宋体" w:cs="宋体"/>
          <w:szCs w:val="21"/>
          <w:u w:val="single"/>
        </w:rPr>
        <w:t xml:space="preserve">          </w:t>
      </w:r>
      <w:r>
        <w:rPr>
          <w:rFonts w:hint="eastAsia" w:ascii="宋体" w:hAnsi="宋体" w:cs="宋体"/>
          <w:szCs w:val="21"/>
        </w:rPr>
        <w:t xml:space="preserve">号磋商文件，正式授权下述签字人__________(姓名和职务)代表我方___________（供应商的名称），全权处理本次项目磋商的有关事宜。</w:t>
      </w:r>
      <w:r>
        <w:rPr>
          <w:rFonts w:hint="eastAsia" w:ascii="宋体" w:hAnsi="宋体" w:cs="宋体"/>
          <w:szCs w:val="21"/>
        </w:rPr>
      </w:r>
      <w:r/>
    </w:p>
    <w:p>
      <w:pPr>
        <w:pStyle w:val="1062"/>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据此函，签字代表宣布同意如下：</w:t>
      </w:r>
      <w:r>
        <w:rPr>
          <w:rFonts w:hint="eastAsia" w:ascii="宋体" w:hAnsi="宋体" w:cs="宋体"/>
          <w:szCs w:val="21"/>
        </w:rPr>
      </w:r>
      <w:r/>
    </w:p>
    <w:p>
      <w:pPr>
        <w:pStyle w:val="1062"/>
        <w:ind w:firstLine="420"/>
        <w:spacing w:line="360" w:lineRule="auto"/>
        <w:rPr>
          <w:rFonts w:hint="eastAsia" w:ascii="宋体" w:hAnsi="宋体" w:cs="宋体"/>
          <w:szCs w:val="21"/>
        </w:rPr>
      </w:pPr>
      <w:r>
        <w:rPr>
          <w:rFonts w:hint="eastAsia" w:ascii="宋体" w:hAnsi="宋体" w:cs="宋体"/>
          <w:szCs w:val="21"/>
        </w:rPr>
        <w:t xml:space="preserve">（1）按磋商文件规定的各项要求，向</w:t>
      </w:r>
      <w:r>
        <w:rPr>
          <w:rFonts w:hint="eastAsia" w:ascii="宋体" w:hAnsi="宋体" w:cs="宋体"/>
          <w:szCs w:val="21"/>
          <w:u w:val="single"/>
        </w:rPr>
        <w:t xml:space="preserve">    采购单位名称     </w:t>
      </w:r>
      <w:r>
        <w:rPr>
          <w:rFonts w:hint="eastAsia" w:ascii="宋体" w:hAnsi="宋体" w:cs="宋体"/>
          <w:szCs w:val="21"/>
        </w:rPr>
        <w:t xml:space="preserve">提供所需相关服务</w:t>
      </w:r>
      <w:r>
        <w:rPr>
          <w:rFonts w:hint="eastAsia" w:ascii="宋体" w:hAnsi="宋体" w:cs="宋体"/>
          <w:szCs w:val="21"/>
        </w:rPr>
        <w:t xml:space="preserve">。</w:t>
      </w:r>
      <w:r>
        <w:rPr>
          <w:rFonts w:hint="eastAsia" w:ascii="宋体" w:hAnsi="宋体" w:cs="宋体"/>
          <w:szCs w:val="21"/>
        </w:rPr>
      </w:r>
      <w:r/>
    </w:p>
    <w:p>
      <w:pPr>
        <w:pStyle w:val="1062"/>
        <w:ind w:firstLine="420"/>
        <w:jc w:val="left"/>
        <w:spacing w:line="360" w:lineRule="auto"/>
        <w:rPr>
          <w:rFonts w:hint="eastAsia" w:ascii="宋体" w:hAnsi="宋体" w:cs="宋体"/>
          <w:szCs w:val="21"/>
        </w:rPr>
      </w:pPr>
      <w:r>
        <w:rPr>
          <w:rFonts w:hint="eastAsia" w:ascii="宋体" w:hAnsi="宋体" w:cs="宋体"/>
          <w:szCs w:val="21"/>
        </w:rPr>
        <w:t xml:space="preserve">（2）我们完全理解贵方不一定将合同授予最低报价的供应商。</w:t>
      </w:r>
      <w:r>
        <w:rPr>
          <w:rFonts w:hint="eastAsia" w:ascii="宋体" w:hAnsi="宋体" w:cs="宋体"/>
          <w:szCs w:val="21"/>
        </w:rPr>
      </w:r>
      <w:r/>
    </w:p>
    <w:p>
      <w:pPr>
        <w:pStyle w:val="1062"/>
        <w:ind w:firstLine="420"/>
        <w:jc w:val="left"/>
        <w:spacing w:line="360" w:lineRule="auto"/>
        <w:rPr>
          <w:rFonts w:hint="eastAsia" w:ascii="宋体" w:hAnsi="宋体" w:cs="宋体"/>
          <w:szCs w:val="21"/>
        </w:rPr>
      </w:pPr>
      <w:r>
        <w:rPr>
          <w:rFonts w:hint="eastAsia" w:ascii="宋体" w:hAnsi="宋体" w:cs="宋体"/>
          <w:szCs w:val="21"/>
        </w:rPr>
        <w:t xml:space="preserve">（3）我们已详细审核全部磋商文件及其有效补充文件，我们知道必须放弃提出含糊不清或误解问题的权利。</w:t>
      </w:r>
      <w:r>
        <w:rPr>
          <w:rFonts w:hint="eastAsia" w:ascii="宋体" w:hAnsi="宋体" w:cs="宋体"/>
          <w:szCs w:val="21"/>
        </w:rPr>
      </w:r>
      <w:r/>
    </w:p>
    <w:p>
      <w:pPr>
        <w:pStyle w:val="1062"/>
        <w:ind w:firstLine="420"/>
        <w:jc w:val="left"/>
        <w:spacing w:line="360" w:lineRule="auto"/>
        <w:rPr>
          <w:rFonts w:hint="eastAsia" w:ascii="宋体" w:hAnsi="宋体" w:cs="宋体"/>
          <w:szCs w:val="21"/>
        </w:rPr>
      </w:pPr>
      <w:r>
        <w:rPr>
          <w:rFonts w:hint="eastAsia" w:ascii="宋体" w:hAnsi="宋体" w:cs="宋体"/>
          <w:szCs w:val="21"/>
        </w:rPr>
        <w:t xml:space="preserve">（4）我们同意从规定的响应文件开启之日起遵循本响应文件，并在规定的有效期期满之前均具有约束力。</w:t>
      </w:r>
      <w:r>
        <w:rPr>
          <w:rFonts w:hint="eastAsia" w:ascii="宋体" w:hAnsi="宋体" w:cs="宋体"/>
          <w:szCs w:val="21"/>
        </w:rPr>
      </w:r>
      <w:r/>
    </w:p>
    <w:p>
      <w:pPr>
        <w:pStyle w:val="1062"/>
        <w:ind w:firstLine="420"/>
        <w:jc w:val="left"/>
        <w:spacing w:line="360" w:lineRule="auto"/>
        <w:rPr>
          <w:rFonts w:hint="eastAsia" w:ascii="宋体" w:hAnsi="宋体" w:cs="宋体"/>
          <w:szCs w:val="21"/>
        </w:rPr>
      </w:pPr>
      <w:r>
        <w:rPr>
          <w:rFonts w:hint="eastAsia" w:ascii="宋体" w:hAnsi="宋体" w:cs="宋体"/>
          <w:szCs w:val="21"/>
        </w:rPr>
        <w:t xml:space="preserve">（5）如果在响应文件开启后规定的有效期内撤回响应文件或项目成交公告公示后拒绝签订合同，由此给采购人造成损失的，我方将承担赔偿责任。</w:t>
      </w:r>
      <w:r>
        <w:rPr>
          <w:rFonts w:hint="eastAsia" w:ascii="宋体" w:hAnsi="宋体" w:cs="宋体"/>
          <w:szCs w:val="21"/>
        </w:rPr>
      </w:r>
      <w:r/>
    </w:p>
    <w:p>
      <w:pPr>
        <w:pStyle w:val="1062"/>
        <w:ind w:firstLine="420"/>
        <w:jc w:val="left"/>
        <w:spacing w:line="360" w:lineRule="auto"/>
        <w:rPr>
          <w:rFonts w:hint="eastAsia" w:ascii="宋体" w:hAnsi="宋体" w:cs="宋体"/>
          <w:szCs w:val="21"/>
        </w:rPr>
      </w:pPr>
      <w:r>
        <w:rPr>
          <w:rFonts w:hint="eastAsia" w:ascii="宋体" w:hAnsi="宋体" w:cs="宋体"/>
          <w:szCs w:val="21"/>
        </w:rPr>
        <w:t xml:space="preserve">（6）同意向贵方提供贵方可能另外要求的与磋商有关的任何证据或资料，并保证我方已提供和将要提供的文件是真实的、准确的。</w:t>
      </w:r>
      <w:r>
        <w:rPr>
          <w:rFonts w:hint="eastAsia" w:ascii="宋体" w:hAnsi="宋体" w:cs="宋体"/>
          <w:szCs w:val="21"/>
        </w:rPr>
      </w:r>
      <w:r/>
    </w:p>
    <w:p>
      <w:pPr>
        <w:pStyle w:val="1062"/>
        <w:ind w:firstLine="420"/>
        <w:spacing w:line="360" w:lineRule="auto"/>
        <w:rPr>
          <w:rFonts w:hint="eastAsia" w:ascii="宋体" w:hAnsi="宋体" w:cs="宋体"/>
          <w:szCs w:val="21"/>
        </w:rPr>
      </w:pPr>
      <w:r>
        <w:rPr>
          <w:rFonts w:hint="eastAsia" w:ascii="宋体" w:hAnsi="宋体" w:cs="宋体"/>
          <w:szCs w:val="21"/>
        </w:rPr>
        <w:t xml:space="preserve">（7）一旦我方接到成交通知书，我方将根据磋商文件的规定，严格履行合同的责任和义务，并保证于规定的时间完成</w:t>
      </w:r>
      <w:r>
        <w:rPr>
          <w:rFonts w:hint="eastAsia" w:ascii="宋体" w:hAnsi="宋体" w:cs="宋体"/>
          <w:szCs w:val="21"/>
        </w:rPr>
        <w:t xml:space="preserve">本</w:t>
      </w:r>
      <w:r>
        <w:rPr>
          <w:rFonts w:hint="eastAsia" w:ascii="宋体" w:hAnsi="宋体" w:cs="宋体"/>
          <w:szCs w:val="21"/>
        </w:rPr>
        <w:t xml:space="preserve">项目，交付买方验收。保证不将项目全部或者部分转包给第三方。</w:t>
      </w:r>
      <w:r>
        <w:rPr>
          <w:rFonts w:hint="eastAsia" w:ascii="宋体" w:hAnsi="宋体" w:cs="宋体"/>
          <w:szCs w:val="21"/>
        </w:rPr>
      </w:r>
      <w:r/>
    </w:p>
    <w:p>
      <w:pPr>
        <w:pStyle w:val="1062"/>
        <w:ind w:firstLine="420"/>
        <w:jc w:val="left"/>
        <w:spacing w:line="360" w:lineRule="auto"/>
        <w:rPr>
          <w:rFonts w:hint="eastAsia" w:ascii="宋体" w:hAnsi="宋体" w:cs="宋体"/>
          <w:szCs w:val="21"/>
        </w:rPr>
      </w:pPr>
      <w:r>
        <w:rPr>
          <w:rFonts w:hint="eastAsia" w:ascii="宋体" w:hAnsi="宋体" w:cs="宋体"/>
          <w:szCs w:val="21"/>
        </w:rPr>
        <w:t xml:space="preserve">（8）我们郑重声明：本单位未为此次项目提供过整体设计、规范编制或者项目管理、监理、检测等服务。</w:t>
      </w:r>
      <w:r>
        <w:rPr>
          <w:rFonts w:hint="eastAsia" w:ascii="宋体" w:hAnsi="宋体" w:cs="宋体"/>
          <w:szCs w:val="21"/>
        </w:rPr>
      </w:r>
      <w:r/>
    </w:p>
    <w:p>
      <w:pPr>
        <w:pStyle w:val="1062"/>
        <w:ind w:firstLine="420"/>
        <w:jc w:val="left"/>
        <w:spacing w:line="360" w:lineRule="auto"/>
        <w:rPr>
          <w:rFonts w:hint="eastAsia" w:ascii="宋体" w:hAnsi="宋体" w:cs="宋体"/>
          <w:szCs w:val="21"/>
        </w:rPr>
      </w:pPr>
      <w:r>
        <w:rPr>
          <w:rFonts w:hint="eastAsia" w:ascii="宋体" w:hAnsi="宋体" w:cs="宋体"/>
          <w:szCs w:val="21"/>
        </w:rPr>
        <w:t xml:space="preserve">（9）遵守磋商文件中要求的收费项目和标准。</w:t>
      </w:r>
      <w:r>
        <w:rPr>
          <w:rFonts w:hint="eastAsia" w:ascii="宋体" w:hAnsi="宋体" w:cs="宋体"/>
          <w:szCs w:val="21"/>
        </w:rPr>
      </w:r>
      <w:r/>
    </w:p>
    <w:p>
      <w:pPr>
        <w:pStyle w:val="1062"/>
        <w:ind w:firstLine="420"/>
        <w:jc w:val="left"/>
        <w:spacing w:line="360" w:lineRule="auto"/>
        <w:rPr>
          <w:rFonts w:hint="eastAsia" w:ascii="宋体" w:hAnsi="宋体" w:cs="宋体"/>
          <w:szCs w:val="21"/>
        </w:rPr>
      </w:pPr>
      <w:r>
        <w:rPr>
          <w:rFonts w:hint="eastAsia" w:ascii="宋体" w:hAnsi="宋体" w:cs="宋体"/>
          <w:szCs w:val="21"/>
        </w:rPr>
        <w:t xml:space="preserve">（10）与本次磋商有关的正式通讯地址为：</w:t>
      </w:r>
      <w:r>
        <w:rPr>
          <w:rFonts w:hint="eastAsia" w:ascii="宋体" w:hAnsi="宋体" w:cs="宋体"/>
          <w:szCs w:val="21"/>
        </w:rPr>
      </w:r>
      <w:r/>
    </w:p>
    <w:p>
      <w:pPr>
        <w:pStyle w:val="1062"/>
        <w:ind w:firstLine="515"/>
        <w:spacing w:line="360" w:lineRule="auto"/>
        <w:rPr>
          <w:rFonts w:ascii="宋体" w:hAnsi="宋体" w:cs="宋体"/>
          <w:szCs w:val="21"/>
          <w:u w:val="single"/>
        </w:rPr>
      </w:pPr>
      <w:r>
        <w:rPr>
          <w:rFonts w:hint="eastAsia" w:ascii="宋体" w:hAnsi="宋体" w:cs="宋体"/>
          <w:szCs w:val="21"/>
        </w:rPr>
        <w:t xml:space="preserve">供应商（加盖CA电子公章）：</w:t>
      </w:r>
      <w:r>
        <w:rPr>
          <w:rFonts w:hint="eastAsia" w:ascii="宋体" w:hAnsi="宋体" w:cs="宋体"/>
          <w:szCs w:val="21"/>
          <w:u w:val="single"/>
        </w:rPr>
        <w:t xml:space="preserve">                       </w:t>
      </w:r>
      <w:r>
        <w:rPr>
          <w:rFonts w:ascii="宋体" w:hAnsi="宋体" w:cs="宋体"/>
          <w:szCs w:val="21"/>
          <w:u w:val="single"/>
        </w:rPr>
      </w:r>
      <w:r/>
    </w:p>
    <w:p>
      <w:pPr>
        <w:pStyle w:val="1091"/>
        <w:ind w:firstLine="558"/>
        <w:spacing w:line="360" w:lineRule="auto"/>
        <w:rPr>
          <w:rFonts w:hint="eastAsia" w:cs="宋体"/>
          <w:sz w:val="21"/>
          <w:szCs w:val="21"/>
        </w:rPr>
      </w:pPr>
      <w:r>
        <w:rPr>
          <w:rFonts w:hint="eastAsia" w:cs="宋体"/>
          <w:sz w:val="21"/>
          <w:szCs w:val="21"/>
        </w:rPr>
        <w:t xml:space="preserve">法定代表人（负责人)或授权代表（签字或盖章）：</w:t>
      </w:r>
      <w:r>
        <w:rPr>
          <w:rFonts w:hint="eastAsia" w:cs="宋体"/>
          <w:szCs w:val="21"/>
          <w:u w:val="single"/>
        </w:rPr>
        <w:t xml:space="preserve">   </w:t>
      </w:r>
      <w:r>
        <w:rPr>
          <w:rFonts w:cs="宋体"/>
          <w:szCs w:val="21"/>
          <w:u w:val="single"/>
        </w:rPr>
        <w:t xml:space="preserve">    </w:t>
      </w:r>
      <w:r>
        <w:rPr>
          <w:rFonts w:hint="eastAsia" w:cs="宋体"/>
          <w:szCs w:val="21"/>
          <w:u w:val="single"/>
        </w:rPr>
        <w:t xml:space="preserve">        </w:t>
      </w:r>
      <w:r>
        <w:rPr>
          <w:rFonts w:hint="eastAsia" w:cs="宋体"/>
          <w:sz w:val="21"/>
          <w:szCs w:val="21"/>
        </w:rPr>
      </w:r>
      <w:r/>
    </w:p>
    <w:p>
      <w:pPr>
        <w:pStyle w:val="1062"/>
        <w:ind w:firstLine="515"/>
        <w:spacing w:line="360" w:lineRule="auto"/>
        <w:rPr>
          <w:rFonts w:hint="eastAsia" w:ascii="宋体" w:hAnsi="宋体" w:cs="宋体"/>
          <w:szCs w:val="21"/>
        </w:rPr>
      </w:pPr>
      <w:r>
        <w:rPr>
          <w:rFonts w:hint="eastAsia" w:ascii="宋体" w:hAnsi="宋体" w:cs="宋体"/>
          <w:szCs w:val="21"/>
        </w:rPr>
        <w:t xml:space="preserve">日      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rPr>
          <w:rFonts w:hint="eastAsia" w:ascii="宋体" w:hAnsi="宋体" w:cs="宋体"/>
          <w:szCs w:val="21"/>
        </w:rPr>
      </w:r>
      <w:r/>
    </w:p>
    <w:p>
      <w:pPr>
        <w:pStyle w:val="1062"/>
        <w:ind w:firstLine="515"/>
        <w:spacing w:line="360" w:lineRule="auto"/>
        <w:rPr>
          <w:rFonts w:hint="eastAsia" w:ascii="宋体" w:hAnsi="宋体" w:cs="宋体"/>
          <w:szCs w:val="21"/>
        </w:rPr>
      </w:pPr>
      <w:r>
        <w:rPr>
          <w:rFonts w:hint="eastAsia" w:ascii="宋体" w:hAnsi="宋体" w:cs="宋体"/>
          <w:szCs w:val="21"/>
        </w:rPr>
        <w:t xml:space="preserve">单位地址：</w:t>
      </w:r>
      <w:r>
        <w:rPr>
          <w:rFonts w:hint="eastAsia" w:ascii="宋体" w:hAnsi="宋体" w:cs="宋体"/>
          <w:szCs w:val="21"/>
          <w:u w:val="single"/>
        </w:rPr>
        <w:t xml:space="preserve">                          </w:t>
      </w:r>
      <w:r>
        <w:rPr>
          <w:rFonts w:hint="eastAsia" w:ascii="宋体" w:hAnsi="宋体" w:cs="宋体"/>
          <w:szCs w:val="21"/>
        </w:rPr>
      </w:r>
      <w:r/>
    </w:p>
    <w:p>
      <w:pPr>
        <w:pStyle w:val="1062"/>
        <w:ind w:firstLine="515"/>
        <w:spacing w:line="360" w:lineRule="auto"/>
        <w:rPr>
          <w:rFonts w:hint="eastAsia" w:ascii="宋体" w:hAnsi="宋体" w:cs="宋体"/>
          <w:szCs w:val="21"/>
        </w:rPr>
      </w:pPr>
      <w:r>
        <w:rPr>
          <w:rFonts w:hint="eastAsia" w:ascii="宋体" w:hAnsi="宋体" w:cs="宋体"/>
          <w:szCs w:val="21"/>
        </w:rPr>
        <w:t xml:space="preserve">单位开户银行及账户：</w:t>
      </w:r>
      <w:r>
        <w:rPr>
          <w:rFonts w:hint="eastAsia" w:ascii="宋体" w:hAnsi="宋体" w:cs="宋体"/>
          <w:szCs w:val="21"/>
          <w:u w:val="single"/>
        </w:rPr>
        <w:t xml:space="preserve">                </w:t>
      </w:r>
      <w:r>
        <w:rPr>
          <w:rFonts w:hint="eastAsia" w:ascii="宋体" w:hAnsi="宋体" w:cs="宋体"/>
          <w:szCs w:val="21"/>
        </w:rPr>
      </w:r>
      <w:r/>
    </w:p>
    <w:p>
      <w:pPr>
        <w:pStyle w:val="1062"/>
        <w:ind w:firstLine="515"/>
        <w:spacing w:line="360" w:lineRule="auto"/>
        <w:rPr>
          <w:rFonts w:hint="eastAsia" w:ascii="楷体_GB2312"/>
          <w:sz w:val="32"/>
          <w:szCs w:val="32"/>
        </w:rPr>
      </w:pPr>
      <w:r>
        <w:rPr>
          <w:rFonts w:hint="eastAsia" w:ascii="宋体" w:hAnsi="宋体" w:cs="宋体"/>
          <w:szCs w:val="21"/>
        </w:rPr>
        <w:t xml:space="preserve">传    真：</w:t>
      </w:r>
      <w:r>
        <w:rPr>
          <w:rFonts w:hint="eastAsia" w:ascii="宋体" w:hAnsi="宋体" w:cs="宋体"/>
          <w:szCs w:val="21"/>
          <w:u w:val="single"/>
        </w:rPr>
        <w:t xml:space="preserve">                  </w:t>
      </w:r>
      <w:r>
        <w:rPr>
          <w:rFonts w:hint="eastAsia" w:ascii="宋体" w:hAnsi="宋体" w:cs="宋体"/>
          <w:szCs w:val="21"/>
        </w:rPr>
        <w:t xml:space="preserve">电    话：</w:t>
      </w:r>
      <w:r>
        <w:rPr>
          <w:rFonts w:hint="eastAsia" w:ascii="宋体" w:hAnsi="宋体" w:cs="宋体"/>
          <w:szCs w:val="21"/>
          <w:u w:val="single"/>
        </w:rPr>
        <w:t xml:space="preserve">                </w:t>
      </w:r>
      <w:r>
        <w:rPr>
          <w:rFonts w:hint="eastAsia" w:ascii="楷体_GB2312"/>
          <w:sz w:val="32"/>
          <w:szCs w:val="32"/>
        </w:rPr>
      </w:r>
      <w:r/>
    </w:p>
    <w:p>
      <w:pPr>
        <w:pStyle w:val="1097"/>
        <w:rPr>
          <w:rFonts w:hint="eastAsia"/>
        </w:rPr>
      </w:pPr>
      <w:r/>
      <w:bookmarkStart w:id="124" w:name="_Toc32686"/>
      <w:r/>
      <w:bookmarkEnd w:id="124"/>
      <w:r>
        <w:rPr>
          <w:rFonts w:hint="eastAsia"/>
        </w:rPr>
      </w:r>
      <w:r/>
    </w:p>
    <w:p>
      <w:pPr>
        <w:pStyle w:val="1062"/>
        <w:jc w:val="center"/>
        <w:spacing w:line="360" w:lineRule="exact"/>
        <w:rPr>
          <w:rFonts w:ascii="宋体" w:hAnsi="宋体" w:cs="宋体"/>
          <w:b/>
          <w:szCs w:val="20"/>
        </w:rPr>
      </w:pPr>
      <w:r>
        <w:rPr>
          <w:rFonts w:hint="eastAsia" w:ascii="宋体" w:hAnsi="宋体" w:cs="宋体"/>
          <w:b/>
          <w:color w:val="000000"/>
          <w:sz w:val="24"/>
        </w:rPr>
        <w:br w:type="page" w:clear="all"/>
      </w:r>
      <w:r>
        <w:rPr>
          <w:rFonts w:ascii="宋体" w:hAnsi="宋体" w:cs="宋体"/>
          <w:b/>
          <w:szCs w:val="20"/>
        </w:rPr>
        <w:t xml:space="preserve"> </w:t>
      </w:r>
      <w:r>
        <w:rPr>
          <w:rFonts w:ascii="宋体" w:hAnsi="宋体" w:cs="宋体"/>
          <w:b/>
          <w:szCs w:val="20"/>
        </w:rPr>
      </w:r>
      <w:r/>
    </w:p>
    <w:p>
      <w:pPr>
        <w:pStyle w:val="1062"/>
        <w:jc w:val="center"/>
        <w:spacing w:line="400" w:lineRule="exact"/>
        <w:rPr>
          <w:rFonts w:hint="eastAsia" w:ascii="宋体" w:hAnsi="宋体" w:cs="宋体"/>
          <w:b/>
          <w:szCs w:val="20"/>
        </w:rPr>
      </w:pPr>
      <w:r>
        <w:rPr>
          <w:rFonts w:hint="eastAsia" w:ascii="宋体" w:hAnsi="宋体" w:cs="宋体"/>
          <w:b/>
          <w:szCs w:val="20"/>
        </w:rPr>
        <w:t xml:space="preserve">2、磋商报价表</w:t>
      </w:r>
      <w:r>
        <w:rPr>
          <w:rFonts w:hint="eastAsia" w:ascii="宋体" w:hAnsi="宋体" w:cs="宋体"/>
          <w:b/>
          <w:szCs w:val="20"/>
        </w:rPr>
      </w:r>
      <w:r/>
    </w:p>
    <w:p>
      <w:pPr>
        <w:pStyle w:val="1108"/>
        <w:ind w:firstLine="210"/>
        <w:rPr>
          <w:rFonts w:hint="eastAsia" w:ascii="宋体" w:hAnsi="宋体" w:eastAsia="宋体" w:cs="宋体"/>
          <w:sz w:val="21"/>
          <w:szCs w:val="21"/>
        </w:rPr>
      </w:pPr>
      <w:r>
        <w:rPr>
          <w:rFonts w:hint="eastAsia" w:ascii="宋体" w:hAnsi="宋体" w:eastAsia="宋体" w:cs="宋体"/>
          <w:sz w:val="21"/>
          <w:szCs w:val="21"/>
        </w:rPr>
      </w:r>
      <w:r/>
    </w:p>
    <w:p>
      <w:pPr>
        <w:pStyle w:val="1062"/>
        <w:rPr>
          <w:rFonts w:ascii="宋体" w:hAnsi="宋体" w:cs="宋体"/>
          <w:szCs w:val="21"/>
        </w:rPr>
      </w:pPr>
      <w:r>
        <w:rPr>
          <w:rFonts w:ascii="宋体" w:hAnsi="宋体" w:cs="宋体"/>
          <w:szCs w:val="21"/>
        </w:rPr>
        <w:t xml:space="preserve">本次为首次报价                     货币单位：人民币元</w:t>
      </w:r>
      <w:r>
        <w:rPr>
          <w:rFonts w:ascii="宋体" w:hAnsi="宋体" w:cs="宋体"/>
          <w:szCs w:val="21"/>
        </w:rPr>
      </w:r>
      <w:r/>
    </w:p>
    <w:p>
      <w:pPr>
        <w:pStyle w:val="1062"/>
        <w:rPr>
          <w:rFonts w:ascii="宋体" w:hAnsi="宋体" w:cs="宋体"/>
          <w:szCs w:val="21"/>
        </w:rPr>
      </w:pPr>
      <w:r>
        <w:rPr>
          <w:rFonts w:ascii="宋体" w:hAnsi="宋体" w:cs="宋体"/>
          <w:szCs w:val="21"/>
        </w:rPr>
        <w:t xml:space="preserve">项目编号：项目编号 </w:t>
      </w:r>
      <w:r>
        <w:rPr>
          <w:rFonts w:ascii="宋体" w:hAnsi="宋体" w:cs="宋体"/>
          <w:szCs w:val="21"/>
        </w:rPr>
      </w:r>
      <w:r/>
    </w:p>
    <w:tbl>
      <w:tblPr>
        <w:tblW w:w="0" w:type="auto"/>
        <w:tblCellSpacing w:w="1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2705"/>
        <w:gridCol w:w="2595"/>
        <w:gridCol w:w="4203"/>
      </w:tblGrid>
      <w:tr>
        <w:trPr>
          <w:tblCellSpacing w:w="15" w:type="dxa"/>
          <w:trHeight w:val="851"/>
        </w:trPr>
        <w:tc>
          <w:tcPr>
            <w:tcW w:w="3330" w:type="dxa"/>
            <w:vAlign w:val="center"/>
            <w:textDirection w:val="lrTb"/>
            <w:noWrap w:val="false"/>
          </w:tcPr>
          <w:p>
            <w:pPr>
              <w:pStyle w:val="1062"/>
              <w:rPr>
                <w:rFonts w:ascii="宋体" w:hAnsi="宋体" w:cs="宋体"/>
                <w:szCs w:val="21"/>
              </w:rPr>
            </w:pPr>
            <w:r>
              <w:rPr>
                <w:rFonts w:ascii="宋体" w:hAnsi="宋体" w:cs="宋体"/>
                <w:szCs w:val="21"/>
              </w:rPr>
              <w:t xml:space="preserve">项目名称</w:t>
            </w:r>
            <w:r>
              <w:rPr>
                <w:rFonts w:ascii="宋体" w:hAnsi="宋体" w:cs="宋体"/>
                <w:szCs w:val="21"/>
              </w:rPr>
            </w:r>
            <w:r/>
          </w:p>
        </w:tc>
        <w:tc>
          <w:tcPr>
            <w:tcW w:w="3345" w:type="dxa"/>
            <w:vAlign w:val="center"/>
            <w:textDirection w:val="lrTb"/>
            <w:noWrap w:val="false"/>
          </w:tcPr>
          <w:p>
            <w:pPr>
              <w:pStyle w:val="1062"/>
              <w:rPr>
                <w:rFonts w:ascii="宋体" w:hAnsi="宋体" w:cs="宋体"/>
                <w:szCs w:val="21"/>
              </w:rPr>
            </w:pPr>
            <w:r>
              <w:rPr>
                <w:rFonts w:ascii="宋体" w:hAnsi="宋体" w:cs="宋体"/>
                <w:szCs w:val="21"/>
              </w:rPr>
              <w:t xml:space="preserve">项目内容</w:t>
            </w:r>
            <w:r>
              <w:rPr>
                <w:rFonts w:ascii="宋体" w:hAnsi="宋体" w:cs="宋体"/>
                <w:szCs w:val="21"/>
              </w:rPr>
            </w:r>
            <w:r/>
          </w:p>
        </w:tc>
        <w:tc>
          <w:tcPr>
            <w:tcW w:w="4980" w:type="dxa"/>
            <w:vAlign w:val="center"/>
            <w:textDirection w:val="lrTb"/>
            <w:noWrap w:val="false"/>
          </w:tcPr>
          <w:p>
            <w:pPr>
              <w:pStyle w:val="1062"/>
              <w:rPr>
                <w:rFonts w:ascii="宋体" w:hAnsi="宋体" w:cs="宋体"/>
                <w:szCs w:val="21"/>
              </w:rPr>
            </w:pPr>
            <w:r>
              <w:rPr>
                <w:rFonts w:ascii="宋体" w:hAnsi="宋体" w:cs="宋体"/>
                <w:szCs w:val="21"/>
              </w:rPr>
              <w:t xml:space="preserve">总价（小写）</w:t>
            </w:r>
            <w:r>
              <w:rPr>
                <w:rFonts w:ascii="宋体" w:hAnsi="宋体" w:cs="宋体"/>
                <w:szCs w:val="21"/>
              </w:rPr>
            </w:r>
            <w:r/>
          </w:p>
        </w:tc>
      </w:tr>
      <w:tr>
        <w:trPr>
          <w:tblCellSpacing w:w="15" w:type="dxa"/>
          <w:trHeight w:val="851"/>
        </w:trPr>
        <w:tc>
          <w:tcPr>
            <w:tcW w:w="3330" w:type="dxa"/>
            <w:vAlign w:val="center"/>
            <w:textDirection w:val="lrTb"/>
            <w:noWrap w:val="false"/>
          </w:tcPr>
          <w:p>
            <w:pPr>
              <w:pStyle w:val="1062"/>
              <w:rPr>
                <w:rFonts w:ascii="宋体" w:hAnsi="宋体" w:cs="宋体"/>
                <w:szCs w:val="21"/>
              </w:rPr>
            </w:pPr>
            <w:r>
              <w:rPr>
                <w:rFonts w:ascii="宋体" w:hAnsi="宋体" w:cs="宋体"/>
                <w:szCs w:val="21"/>
              </w:rPr>
              <w:t xml:space="preserve">项目名称  </w:t>
            </w:r>
            <w:r>
              <w:rPr>
                <w:rFonts w:ascii="宋体" w:hAnsi="宋体" w:cs="宋体"/>
                <w:szCs w:val="21"/>
              </w:rPr>
            </w:r>
            <w:r/>
          </w:p>
        </w:tc>
        <w:tc>
          <w:tcPr>
            <w:tcW w:w="3345" w:type="dxa"/>
            <w:vAlign w:val="center"/>
            <w:textDirection w:val="lrTb"/>
            <w:noWrap w:val="false"/>
          </w:tcPr>
          <w:p>
            <w:pPr>
              <w:pStyle w:val="1062"/>
              <w:rPr>
                <w:rFonts w:ascii="宋体" w:hAnsi="宋体" w:cs="宋体"/>
                <w:szCs w:val="21"/>
              </w:rPr>
            </w:pPr>
            <w:r>
              <w:rPr>
                <w:rFonts w:ascii="宋体" w:hAnsi="宋体" w:cs="宋体"/>
                <w:szCs w:val="21"/>
              </w:rPr>
              <w:t xml:space="preserve">详见响应文件</w:t>
            </w:r>
            <w:r>
              <w:rPr>
                <w:rFonts w:ascii="宋体" w:hAnsi="宋体" w:cs="宋体"/>
                <w:szCs w:val="21"/>
              </w:rPr>
            </w:r>
            <w:r/>
          </w:p>
        </w:tc>
        <w:tc>
          <w:tcPr>
            <w:tcW w:w="4980" w:type="dxa"/>
            <w:vAlign w:val="center"/>
            <w:textDirection w:val="lrTb"/>
            <w:noWrap w:val="false"/>
          </w:tcPr>
          <w:p>
            <w:pPr>
              <w:pStyle w:val="1062"/>
              <w:rPr>
                <w:rFonts w:ascii="宋体" w:hAnsi="宋体" w:cs="宋体"/>
                <w:szCs w:val="21"/>
              </w:rPr>
            </w:pPr>
            <w:r>
              <w:rPr>
                <w:rFonts w:ascii="宋体" w:hAnsi="宋体" w:cs="宋体"/>
                <w:szCs w:val="21"/>
              </w:rPr>
              <w:t xml:space="preserve">   </w:t>
            </w:r>
            <w:r>
              <w:rPr>
                <w:rFonts w:hint="eastAsia" w:ascii="宋体" w:hAnsi="宋体" w:cs="宋体"/>
                <w:szCs w:val="21"/>
              </w:rPr>
              <w:t xml:space="preserve">         </w:t>
            </w:r>
            <w:r>
              <w:rPr>
                <w:rFonts w:ascii="宋体" w:hAnsi="宋体" w:cs="宋体"/>
                <w:szCs w:val="21"/>
              </w:rPr>
              <w:t xml:space="preserve">元</w:t>
            </w:r>
            <w:r>
              <w:rPr>
                <w:rFonts w:ascii="宋体" w:hAnsi="宋体" w:cs="宋体"/>
                <w:szCs w:val="21"/>
              </w:rPr>
            </w:r>
            <w:r/>
          </w:p>
        </w:tc>
      </w:tr>
      <w:tr>
        <w:trPr>
          <w:tblCellSpacing w:w="15" w:type="dxa"/>
          <w:trHeight w:val="851"/>
        </w:trPr>
        <w:tc>
          <w:tcPr>
            <w:tcW w:w="3330" w:type="dxa"/>
            <w:vAlign w:val="center"/>
            <w:textDirection w:val="lrTb"/>
            <w:noWrap w:val="false"/>
          </w:tcPr>
          <w:p>
            <w:pPr>
              <w:pStyle w:val="1062"/>
              <w:rPr>
                <w:rFonts w:ascii="宋体" w:hAnsi="宋体" w:cs="宋体"/>
                <w:szCs w:val="21"/>
              </w:rPr>
            </w:pPr>
            <w:r>
              <w:rPr>
                <w:rFonts w:ascii="宋体" w:hAnsi="宋体" w:cs="宋体"/>
                <w:szCs w:val="21"/>
              </w:rPr>
              <w:t xml:space="preserve">总价（大写）：</w:t>
            </w:r>
            <w:r>
              <w:rPr>
                <w:rFonts w:ascii="宋体" w:hAnsi="宋体" w:cs="宋体"/>
                <w:szCs w:val="21"/>
              </w:rPr>
            </w:r>
            <w:r/>
          </w:p>
        </w:tc>
        <w:tc>
          <w:tcPr>
            <w:gridSpan w:val="2"/>
            <w:tcW w:w="8340" w:type="dxa"/>
            <w:vAlign w:val="center"/>
            <w:textDirection w:val="lrTb"/>
            <w:noWrap w:val="false"/>
          </w:tcPr>
          <w:p>
            <w:pPr>
              <w:pStyle w:val="1062"/>
              <w:rPr>
                <w:rFonts w:ascii="宋体" w:hAnsi="宋体" w:cs="宋体"/>
                <w:szCs w:val="21"/>
              </w:rPr>
            </w:pPr>
            <w:r>
              <w:rPr>
                <w:rFonts w:ascii="宋体" w:hAnsi="宋体" w:cs="宋体"/>
                <w:szCs w:val="21"/>
              </w:rPr>
              <w:t xml:space="preserve">金额大写 </w:t>
            </w:r>
            <w:r>
              <w:rPr>
                <w:rFonts w:ascii="宋体" w:hAnsi="宋体" w:cs="宋体"/>
                <w:szCs w:val="21"/>
              </w:rPr>
            </w:r>
            <w:r/>
          </w:p>
        </w:tc>
      </w:tr>
    </w:tbl>
    <w:p>
      <w:pPr>
        <w:pStyle w:val="1062"/>
        <w:rPr>
          <w:rFonts w:ascii="宋体" w:hAnsi="宋体" w:cs="宋体"/>
          <w:szCs w:val="21"/>
        </w:rPr>
      </w:pPr>
      <w:r>
        <w:rPr>
          <w:rFonts w:ascii="宋体" w:hAnsi="宋体" w:cs="宋体"/>
          <w:szCs w:val="21"/>
        </w:rPr>
        <w:t xml:space="preserve">报价说明：</w:t>
      </w:r>
      <w:r>
        <w:rPr>
          <w:rFonts w:ascii="宋体" w:hAnsi="宋体" w:cs="宋体"/>
          <w:szCs w:val="21"/>
        </w:rPr>
      </w:r>
      <w:r/>
    </w:p>
    <w:p>
      <w:pPr>
        <w:pStyle w:val="1062"/>
        <w:rPr>
          <w:rFonts w:ascii="宋体" w:hAnsi="宋体" w:cs="宋体"/>
          <w:szCs w:val="21"/>
        </w:rPr>
      </w:pPr>
      <w:r>
        <w:rPr>
          <w:rFonts w:ascii="宋体" w:hAnsi="宋体" w:cs="宋体"/>
          <w:szCs w:val="21"/>
        </w:rPr>
        <w:t xml:space="preserve">1、报价包括完成项目的所有费用。采购人不再支付报价以外的任何费用。</w:t>
      </w:r>
      <w:r>
        <w:rPr>
          <w:rFonts w:ascii="宋体" w:hAnsi="宋体" w:cs="宋体"/>
          <w:szCs w:val="21"/>
        </w:rPr>
      </w:r>
      <w:r/>
    </w:p>
    <w:p>
      <w:pPr>
        <w:pStyle w:val="1062"/>
        <w:rPr>
          <w:rFonts w:ascii="宋体" w:hAnsi="宋体" w:cs="宋体"/>
          <w:szCs w:val="21"/>
        </w:rPr>
      </w:pPr>
      <w:r>
        <w:rPr>
          <w:rFonts w:ascii="宋体" w:hAnsi="宋体" w:cs="宋体"/>
          <w:szCs w:val="21"/>
        </w:rPr>
        <w:t xml:space="preserve">2、报价以总价为准，大小写不一致以大写为准；</w:t>
      </w:r>
      <w:r>
        <w:rPr>
          <w:rFonts w:ascii="宋体" w:hAnsi="宋体" w:cs="宋体"/>
          <w:szCs w:val="21"/>
        </w:rPr>
      </w:r>
      <w:r/>
    </w:p>
    <w:p>
      <w:pPr>
        <w:pStyle w:val="1062"/>
        <w:rPr>
          <w:rFonts w:ascii="宋体" w:hAnsi="宋体" w:cs="宋体"/>
          <w:szCs w:val="21"/>
        </w:rPr>
      </w:pPr>
      <w:r>
        <w:rPr>
          <w:rFonts w:ascii="宋体" w:hAnsi="宋体" w:cs="宋体"/>
          <w:szCs w:val="21"/>
        </w:rPr>
        <w:t xml:space="preserve">3、偏离说明：详见《偏离表》；</w:t>
      </w:r>
      <w:r>
        <w:rPr>
          <w:rFonts w:ascii="宋体" w:hAnsi="宋体" w:cs="宋体"/>
          <w:szCs w:val="21"/>
        </w:rPr>
      </w:r>
      <w:r/>
    </w:p>
    <w:p>
      <w:pPr>
        <w:pStyle w:val="1062"/>
        <w:rPr>
          <w:rFonts w:ascii="宋体" w:hAnsi="宋体" w:cs="宋体"/>
          <w:szCs w:val="21"/>
        </w:rPr>
      </w:pPr>
      <w:r>
        <w:rPr>
          <w:rFonts w:ascii="宋体" w:hAnsi="宋体" w:cs="宋体"/>
          <w:szCs w:val="21"/>
        </w:rPr>
      </w:r>
      <w:r/>
    </w:p>
    <w:p>
      <w:pPr>
        <w:pStyle w:val="1062"/>
        <w:rPr>
          <w:rFonts w:ascii="宋体" w:hAnsi="宋体" w:cs="宋体"/>
          <w:szCs w:val="21"/>
        </w:rPr>
      </w:pPr>
      <w:r>
        <w:rPr>
          <w:rFonts w:ascii="宋体" w:hAnsi="宋体" w:cs="宋体"/>
          <w:szCs w:val="21"/>
        </w:rPr>
        <w:t xml:space="preserve">供应商（电子签章）：</w:t>
      </w:r>
      <w:r>
        <w:rPr>
          <w:rFonts w:ascii="宋体" w:hAnsi="宋体" w:cs="宋体"/>
          <w:szCs w:val="21"/>
        </w:rPr>
      </w:r>
      <w:r/>
    </w:p>
    <w:p>
      <w:pPr>
        <w:pStyle w:val="1062"/>
        <w:rPr>
          <w:rFonts w:ascii="宋体" w:hAnsi="宋体" w:cs="宋体"/>
          <w:szCs w:val="21"/>
        </w:rPr>
      </w:pPr>
      <w:r>
        <w:rPr>
          <w:rFonts w:ascii="宋体" w:hAnsi="宋体" w:cs="宋体"/>
          <w:szCs w:val="21"/>
        </w:rPr>
      </w:r>
      <w:r/>
    </w:p>
    <w:p>
      <w:pPr>
        <w:pStyle w:val="1062"/>
        <w:jc w:val="center"/>
        <w:spacing w:line="360" w:lineRule="exact"/>
        <w:rPr>
          <w:rFonts w:hint="eastAsia" w:ascii="宋体" w:hAnsi="宋体" w:cs="宋体"/>
          <w:b/>
          <w:color w:val="000000"/>
          <w:sz w:val="24"/>
        </w:rPr>
      </w:pPr>
      <w:r>
        <w:rPr>
          <w:rFonts w:hint="eastAsia" w:ascii="宋体" w:hAnsi="宋体" w:cs="宋体"/>
          <w:b/>
          <w:color w:val="000000"/>
          <w:sz w:val="24"/>
        </w:rPr>
        <w:br w:type="page" w:clear="all"/>
      </w:r>
      <w:r>
        <w:rPr>
          <w:rFonts w:hint="eastAsia" w:ascii="宋体" w:hAnsi="宋体" w:cs="宋体"/>
          <w:b/>
          <w:color w:val="000000"/>
          <w:sz w:val="24"/>
        </w:rPr>
        <w:t xml:space="preserve">分项报价表</w:t>
      </w:r>
      <w:r>
        <w:rPr>
          <w:rFonts w:hint="eastAsia" w:ascii="宋体" w:hAnsi="宋体" w:cs="宋体"/>
          <w:b/>
          <w:color w:val="000000"/>
          <w:sz w:val="24"/>
        </w:rPr>
      </w:r>
      <w:r/>
    </w:p>
    <w:p>
      <w:pPr>
        <w:pStyle w:val="1062"/>
        <w:jc w:val="center"/>
        <w:spacing w:line="260" w:lineRule="exact"/>
        <w:rPr>
          <w:rFonts w:hint="eastAsia" w:ascii="宋体" w:hAnsi="宋体" w:cs="宋体"/>
          <w:color w:val="000000"/>
          <w:sz w:val="24"/>
        </w:rPr>
      </w:pPr>
      <w:r>
        <w:rPr>
          <w:rFonts w:hint="eastAsia" w:ascii="宋体" w:hAnsi="宋体" w:cs="宋体"/>
          <w:color w:val="000000"/>
          <w:sz w:val="24"/>
        </w:rPr>
      </w:r>
      <w:r/>
    </w:p>
    <w:p>
      <w:pPr>
        <w:pStyle w:val="1062"/>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t xml:space="preserve">项目编号：_________              项目名称：_________                  报价单位：人民币元</w:t>
      </w:r>
      <w:r>
        <w:rPr>
          <w:rFonts w:hint="eastAsia" w:ascii="宋体" w:hAnsi="宋体" w:cs="宋体"/>
          <w:color w:val="000000"/>
          <w:szCs w:val="21"/>
        </w:rPr>
      </w:r>
      <w:r/>
    </w:p>
    <w:tbl>
      <w:tblPr>
        <w:tblW w:w="4804"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1"/>
        <w:gridCol w:w="2400"/>
        <w:gridCol w:w="1560"/>
        <w:gridCol w:w="1559"/>
        <w:gridCol w:w="1417"/>
        <w:gridCol w:w="1431"/>
      </w:tblGrid>
      <w:tr>
        <w:trPr>
          <w:trHeight w:val="494"/>
        </w:trPr>
        <w:tc>
          <w:tcPr>
            <w:tcW w:w="496" w:type="dxa"/>
            <w:vAlign w:val="center"/>
            <w:textDirection w:val="lrTb"/>
            <w:noWrap w:val="false"/>
          </w:tcPr>
          <w:p>
            <w:pPr>
              <w:pStyle w:val="1062"/>
              <w:jc w:val="center"/>
              <w:rPr>
                <w:rFonts w:hint="eastAsia" w:ascii="宋体" w:hAnsi="宋体" w:cs="宋体"/>
                <w:b/>
                <w:color w:val="000000"/>
                <w:szCs w:val="21"/>
              </w:rPr>
            </w:pPr>
            <w:r>
              <w:rPr>
                <w:rFonts w:hint="eastAsia" w:ascii="宋体" w:hAnsi="宋体" w:cs="宋体"/>
                <w:b/>
                <w:color w:val="000000"/>
                <w:szCs w:val="21"/>
              </w:rPr>
              <w:t xml:space="preserve">序号</w:t>
            </w:r>
            <w:r>
              <w:rPr>
                <w:rFonts w:hint="eastAsia" w:ascii="宋体" w:hAnsi="宋体" w:cs="宋体"/>
                <w:b/>
                <w:color w:val="000000"/>
                <w:szCs w:val="21"/>
              </w:rPr>
            </w:r>
            <w:r/>
          </w:p>
        </w:tc>
        <w:tc>
          <w:tcPr>
            <w:tcW w:w="1292" w:type="dxa"/>
            <w:vAlign w:val="center"/>
            <w:textDirection w:val="lrTb"/>
            <w:noWrap w:val="false"/>
          </w:tcPr>
          <w:p>
            <w:pPr>
              <w:pStyle w:val="1062"/>
              <w:jc w:val="center"/>
              <w:rPr>
                <w:rFonts w:hint="eastAsia" w:ascii="宋体" w:hAnsi="宋体" w:cs="宋体"/>
                <w:b/>
                <w:color w:val="000000"/>
                <w:szCs w:val="21"/>
              </w:rPr>
            </w:pPr>
            <w:r>
              <w:rPr>
                <w:rFonts w:hint="eastAsia" w:ascii="宋体" w:hAnsi="宋体" w:cs="宋体"/>
                <w:b/>
                <w:color w:val="000000"/>
                <w:szCs w:val="21"/>
              </w:rPr>
              <w:t xml:space="preserve">站点名称</w:t>
            </w:r>
            <w:r>
              <w:rPr>
                <w:rFonts w:hint="eastAsia" w:ascii="宋体" w:hAnsi="宋体" w:cs="宋体"/>
                <w:b/>
                <w:color w:val="000000"/>
                <w:szCs w:val="21"/>
              </w:rPr>
            </w:r>
            <w:r/>
          </w:p>
        </w:tc>
        <w:tc>
          <w:tcPr>
            <w:tcW w:w="840" w:type="dxa"/>
            <w:vAlign w:val="center"/>
            <w:textDirection w:val="lrTb"/>
            <w:noWrap w:val="false"/>
          </w:tcPr>
          <w:p>
            <w:pPr>
              <w:pStyle w:val="1062"/>
              <w:jc w:val="center"/>
              <w:rPr>
                <w:rFonts w:hint="eastAsia" w:ascii="宋体" w:hAnsi="宋体" w:cs="宋体"/>
                <w:b/>
                <w:color w:val="000000"/>
                <w:szCs w:val="21"/>
              </w:rPr>
            </w:pPr>
            <w:r>
              <w:rPr>
                <w:rFonts w:hint="eastAsia" w:ascii="宋体" w:hAnsi="宋体" w:cs="宋体"/>
                <w:b/>
                <w:color w:val="000000"/>
                <w:szCs w:val="21"/>
              </w:rPr>
              <w:t xml:space="preserve">地点</w:t>
            </w:r>
            <w:r>
              <w:rPr>
                <w:rFonts w:hint="eastAsia" w:ascii="宋体" w:hAnsi="宋体" w:cs="宋体"/>
                <w:b/>
                <w:color w:val="000000"/>
                <w:szCs w:val="21"/>
              </w:rPr>
            </w:r>
            <w:r/>
          </w:p>
        </w:tc>
        <w:tc>
          <w:tcPr>
            <w:tcW w:w="839" w:type="dxa"/>
            <w:vAlign w:val="center"/>
            <w:textDirection w:val="lrTb"/>
            <w:noWrap w:val="false"/>
          </w:tcPr>
          <w:p>
            <w:pPr>
              <w:pStyle w:val="1062"/>
              <w:jc w:val="center"/>
              <w:rPr>
                <w:rFonts w:hint="eastAsia" w:ascii="宋体" w:hAnsi="宋体" w:cs="宋体"/>
                <w:b/>
                <w:color w:val="000000"/>
                <w:szCs w:val="21"/>
              </w:rPr>
            </w:pPr>
            <w:r>
              <w:rPr>
                <w:rFonts w:hint="eastAsia" w:ascii="宋体" w:hAnsi="宋体" w:cs="宋体"/>
                <w:b/>
                <w:color w:val="000000"/>
                <w:szCs w:val="21"/>
              </w:rPr>
              <w:t xml:space="preserve">单价（元）</w:t>
            </w:r>
            <w:r>
              <w:rPr>
                <w:rFonts w:hint="eastAsia" w:ascii="宋体" w:hAnsi="宋体" w:cs="宋体"/>
                <w:b/>
                <w:color w:val="000000"/>
                <w:szCs w:val="21"/>
              </w:rPr>
            </w:r>
            <w:r/>
          </w:p>
        </w:tc>
        <w:tc>
          <w:tcPr>
            <w:tcW w:w="763" w:type="dxa"/>
            <w:vAlign w:val="center"/>
            <w:textDirection w:val="lrTb"/>
            <w:noWrap w:val="false"/>
          </w:tcPr>
          <w:p>
            <w:pPr>
              <w:pStyle w:val="1062"/>
              <w:jc w:val="center"/>
              <w:rPr>
                <w:rFonts w:hint="eastAsia" w:ascii="宋体" w:hAnsi="宋体" w:cs="宋体"/>
                <w:b/>
                <w:color w:val="000000"/>
                <w:szCs w:val="21"/>
              </w:rPr>
            </w:pPr>
            <w:r>
              <w:rPr>
                <w:rFonts w:hint="eastAsia" w:ascii="宋体" w:hAnsi="宋体" w:cs="宋体"/>
                <w:b/>
                <w:color w:val="000000"/>
                <w:szCs w:val="21"/>
              </w:rPr>
              <w:t xml:space="preserve">数量</w:t>
            </w:r>
            <w:r>
              <w:rPr>
                <w:rFonts w:hint="eastAsia" w:ascii="宋体" w:hAnsi="宋体" w:cs="宋体"/>
                <w:b/>
                <w:color w:val="000000"/>
                <w:szCs w:val="21"/>
              </w:rPr>
            </w:r>
            <w:r/>
          </w:p>
        </w:tc>
        <w:tc>
          <w:tcPr>
            <w:tcW w:w="770" w:type="dxa"/>
            <w:vAlign w:val="center"/>
            <w:textDirection w:val="lrTb"/>
            <w:noWrap w:val="false"/>
          </w:tcPr>
          <w:p>
            <w:pPr>
              <w:pStyle w:val="1062"/>
              <w:jc w:val="center"/>
              <w:rPr>
                <w:rFonts w:hint="eastAsia" w:ascii="宋体" w:hAnsi="宋体" w:cs="宋体"/>
                <w:b/>
                <w:color w:val="000000"/>
                <w:szCs w:val="21"/>
              </w:rPr>
            </w:pPr>
            <w:r>
              <w:rPr>
                <w:rFonts w:hint="eastAsia" w:ascii="宋体" w:hAnsi="宋体" w:cs="宋体"/>
                <w:b/>
                <w:color w:val="000000"/>
                <w:szCs w:val="21"/>
              </w:rPr>
              <w:t xml:space="preserve">合价（元）</w:t>
            </w:r>
            <w:r>
              <w:rPr>
                <w:rFonts w:hint="eastAsia" w:ascii="宋体" w:hAnsi="宋体" w:cs="宋体"/>
                <w:b/>
                <w:color w:val="000000"/>
                <w:szCs w:val="21"/>
              </w:rPr>
            </w:r>
            <w:r/>
          </w:p>
        </w:tc>
      </w:tr>
      <w:tr>
        <w:trPr/>
        <w:tc>
          <w:tcPr>
            <w:tcW w:w="496" w:type="dxa"/>
            <w:vAlign w:val="center"/>
            <w:textDirection w:val="lrTb"/>
            <w:noWrap w:val="false"/>
          </w:tcPr>
          <w:p>
            <w:pPr>
              <w:pStyle w:val="1062"/>
              <w:jc w:val="center"/>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W w:w="1292" w:type="dxa"/>
            <w:vAlign w:val="center"/>
            <w:textDirection w:val="lrTb"/>
            <w:noWrap w:val="false"/>
          </w:tcPr>
          <w:p>
            <w:pPr>
              <w:pStyle w:val="1062"/>
              <w:jc w:val="left"/>
              <w:rPr>
                <w:rFonts w:hint="eastAsia" w:ascii="宋体" w:hAnsi="宋体" w:cs="宋体"/>
                <w:color w:val="000000"/>
                <w:szCs w:val="21"/>
              </w:rPr>
            </w:pPr>
            <w:r>
              <w:rPr>
                <w:rFonts w:hint="eastAsia" w:ascii="宋体" w:hAnsi="宋体" w:cs="宋体"/>
                <w:color w:val="000000"/>
                <w:szCs w:val="21"/>
              </w:rPr>
            </w:r>
            <w:r/>
          </w:p>
        </w:tc>
        <w:tc>
          <w:tcPr>
            <w:tcW w:w="840" w:type="dxa"/>
            <w:vAlign w:val="center"/>
            <w:textDirection w:val="lrTb"/>
            <w:noWrap w:val="false"/>
          </w:tcPr>
          <w:p>
            <w:pPr>
              <w:pStyle w:val="1062"/>
              <w:jc w:val="left"/>
              <w:rPr>
                <w:rFonts w:hint="eastAsia" w:ascii="宋体" w:hAnsi="宋体" w:cs="宋体"/>
                <w:color w:val="000000"/>
                <w:szCs w:val="21"/>
              </w:rPr>
            </w:pPr>
            <w:r>
              <w:rPr>
                <w:rFonts w:hint="eastAsia" w:ascii="宋体" w:hAnsi="宋体" w:cs="宋体"/>
                <w:color w:val="000000"/>
                <w:szCs w:val="21"/>
              </w:rPr>
            </w:r>
            <w:r/>
          </w:p>
        </w:tc>
        <w:tc>
          <w:tcPr>
            <w:tcW w:w="839" w:type="dxa"/>
            <w:vAlign w:val="center"/>
            <w:textDirection w:val="lrTb"/>
            <w:noWrap w:val="false"/>
          </w:tcPr>
          <w:p>
            <w:pPr>
              <w:pStyle w:val="1062"/>
              <w:jc w:val="left"/>
              <w:rPr>
                <w:rFonts w:hint="eastAsia" w:ascii="宋体" w:hAnsi="宋体" w:cs="宋体"/>
                <w:color w:val="000000"/>
                <w:szCs w:val="21"/>
              </w:rPr>
            </w:pPr>
            <w:r>
              <w:rPr>
                <w:rFonts w:hint="eastAsia" w:ascii="宋体" w:hAnsi="宋体" w:cs="宋体"/>
                <w:color w:val="000000"/>
                <w:szCs w:val="21"/>
              </w:rPr>
            </w:r>
            <w:r/>
          </w:p>
        </w:tc>
        <w:tc>
          <w:tcPr>
            <w:tcW w:w="763" w:type="dxa"/>
            <w:vAlign w:val="center"/>
            <w:textDirection w:val="lrTb"/>
            <w:noWrap w:val="false"/>
          </w:tcPr>
          <w:p>
            <w:pPr>
              <w:pStyle w:val="1062"/>
              <w:jc w:val="left"/>
              <w:rPr>
                <w:rFonts w:hint="eastAsia" w:ascii="宋体" w:hAnsi="宋体" w:cs="宋体"/>
                <w:color w:val="000000"/>
                <w:szCs w:val="21"/>
              </w:rPr>
            </w:pPr>
            <w:r>
              <w:rPr>
                <w:rFonts w:hint="eastAsia" w:ascii="宋体" w:hAnsi="宋体" w:cs="宋体"/>
                <w:color w:val="000000"/>
                <w:szCs w:val="21"/>
              </w:rPr>
            </w:r>
            <w:r/>
          </w:p>
        </w:tc>
        <w:tc>
          <w:tcPr>
            <w:tcW w:w="770" w:type="dxa"/>
            <w:vAlign w:val="center"/>
            <w:textDirection w:val="lrTb"/>
            <w:noWrap w:val="false"/>
          </w:tcPr>
          <w:p>
            <w:pPr>
              <w:pStyle w:val="1062"/>
              <w:jc w:val="left"/>
              <w:rPr>
                <w:rFonts w:hint="eastAsia" w:ascii="宋体" w:hAnsi="宋体" w:cs="宋体"/>
                <w:color w:val="000000"/>
                <w:szCs w:val="21"/>
              </w:rPr>
            </w:pPr>
            <w:r>
              <w:rPr>
                <w:rFonts w:hint="eastAsia" w:ascii="宋体" w:hAnsi="宋体" w:cs="宋体"/>
                <w:color w:val="000000"/>
                <w:szCs w:val="21"/>
              </w:rPr>
            </w:r>
            <w:r/>
          </w:p>
        </w:tc>
      </w:tr>
      <w:tr>
        <w:trPr/>
        <w:tc>
          <w:tcPr>
            <w:tcW w:w="496" w:type="dxa"/>
            <w:vAlign w:val="center"/>
            <w:textDirection w:val="lrTb"/>
            <w:noWrap w:val="false"/>
          </w:tcPr>
          <w:p>
            <w:pPr>
              <w:pStyle w:val="1062"/>
              <w:jc w:val="center"/>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W w:w="1292" w:type="dxa"/>
            <w:vAlign w:val="center"/>
            <w:textDirection w:val="lrTb"/>
            <w:noWrap w:val="false"/>
          </w:tcPr>
          <w:p>
            <w:pPr>
              <w:pStyle w:val="1062"/>
              <w:jc w:val="left"/>
              <w:rPr>
                <w:rFonts w:hint="eastAsia" w:ascii="宋体" w:hAnsi="宋体" w:cs="宋体"/>
                <w:color w:val="000000"/>
                <w:szCs w:val="21"/>
              </w:rPr>
            </w:pPr>
            <w:r>
              <w:rPr>
                <w:rFonts w:hint="eastAsia" w:ascii="宋体" w:hAnsi="宋体" w:cs="宋体"/>
                <w:color w:val="000000"/>
                <w:szCs w:val="21"/>
              </w:rPr>
            </w:r>
            <w:r/>
          </w:p>
        </w:tc>
        <w:tc>
          <w:tcPr>
            <w:tcW w:w="840" w:type="dxa"/>
            <w:vAlign w:val="center"/>
            <w:textDirection w:val="lrTb"/>
            <w:noWrap w:val="false"/>
          </w:tcPr>
          <w:p>
            <w:pPr>
              <w:pStyle w:val="1062"/>
              <w:jc w:val="left"/>
              <w:rPr>
                <w:rFonts w:hint="eastAsia" w:ascii="宋体" w:hAnsi="宋体" w:cs="宋体"/>
                <w:color w:val="000000"/>
                <w:szCs w:val="21"/>
              </w:rPr>
            </w:pPr>
            <w:r>
              <w:rPr>
                <w:rFonts w:hint="eastAsia" w:ascii="宋体" w:hAnsi="宋体" w:cs="宋体"/>
                <w:color w:val="000000"/>
                <w:szCs w:val="21"/>
              </w:rPr>
            </w:r>
            <w:r/>
          </w:p>
        </w:tc>
        <w:tc>
          <w:tcPr>
            <w:tcW w:w="839" w:type="dxa"/>
            <w:vAlign w:val="center"/>
            <w:textDirection w:val="lrTb"/>
            <w:noWrap w:val="false"/>
          </w:tcPr>
          <w:p>
            <w:pPr>
              <w:pStyle w:val="1062"/>
              <w:jc w:val="left"/>
              <w:rPr>
                <w:rFonts w:hint="eastAsia" w:ascii="宋体" w:hAnsi="宋体" w:cs="宋体"/>
                <w:color w:val="000000"/>
                <w:szCs w:val="21"/>
              </w:rPr>
            </w:pPr>
            <w:r>
              <w:rPr>
                <w:rFonts w:hint="eastAsia" w:ascii="宋体" w:hAnsi="宋体" w:cs="宋体"/>
                <w:color w:val="000000"/>
                <w:szCs w:val="21"/>
              </w:rPr>
            </w:r>
            <w:r/>
          </w:p>
        </w:tc>
        <w:tc>
          <w:tcPr>
            <w:tcW w:w="763" w:type="dxa"/>
            <w:vAlign w:val="center"/>
            <w:textDirection w:val="lrTb"/>
            <w:noWrap w:val="false"/>
          </w:tcPr>
          <w:p>
            <w:pPr>
              <w:pStyle w:val="1062"/>
              <w:jc w:val="left"/>
              <w:rPr>
                <w:rFonts w:hint="eastAsia" w:ascii="宋体" w:hAnsi="宋体" w:cs="宋体"/>
                <w:color w:val="000000"/>
                <w:szCs w:val="21"/>
              </w:rPr>
            </w:pPr>
            <w:r>
              <w:rPr>
                <w:rFonts w:hint="eastAsia" w:ascii="宋体" w:hAnsi="宋体" w:cs="宋体"/>
                <w:color w:val="000000"/>
                <w:szCs w:val="21"/>
              </w:rPr>
            </w:r>
            <w:r/>
          </w:p>
        </w:tc>
        <w:tc>
          <w:tcPr>
            <w:tcW w:w="770" w:type="dxa"/>
            <w:vAlign w:val="center"/>
            <w:textDirection w:val="lrTb"/>
            <w:noWrap w:val="false"/>
          </w:tcPr>
          <w:p>
            <w:pPr>
              <w:pStyle w:val="1062"/>
              <w:jc w:val="left"/>
              <w:rPr>
                <w:rFonts w:hint="eastAsia" w:ascii="宋体" w:hAnsi="宋体" w:cs="宋体"/>
                <w:color w:val="000000"/>
                <w:szCs w:val="21"/>
              </w:rPr>
            </w:pPr>
            <w:r>
              <w:rPr>
                <w:rFonts w:hint="eastAsia" w:ascii="宋体" w:hAnsi="宋体" w:cs="宋体"/>
                <w:color w:val="000000"/>
                <w:szCs w:val="21"/>
              </w:rPr>
            </w:r>
            <w:r/>
          </w:p>
        </w:tc>
      </w:tr>
      <w:tr>
        <w:trPr/>
        <w:tc>
          <w:tcPr>
            <w:tcW w:w="496" w:type="dxa"/>
            <w:vAlign w:val="center"/>
            <w:textDirection w:val="lrTb"/>
            <w:noWrap w:val="false"/>
          </w:tcPr>
          <w:p>
            <w:pPr>
              <w:pStyle w:val="1062"/>
              <w:jc w:val="center"/>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W w:w="1292" w:type="dxa"/>
            <w:vAlign w:val="center"/>
            <w:textDirection w:val="lrTb"/>
            <w:noWrap w:val="false"/>
          </w:tcPr>
          <w:p>
            <w:pPr>
              <w:pStyle w:val="1062"/>
              <w:jc w:val="left"/>
              <w:rPr>
                <w:rFonts w:hint="eastAsia" w:ascii="宋体" w:hAnsi="宋体" w:cs="宋体"/>
                <w:color w:val="000000"/>
                <w:szCs w:val="21"/>
              </w:rPr>
            </w:pPr>
            <w:r>
              <w:rPr>
                <w:rFonts w:hint="eastAsia" w:ascii="宋体" w:hAnsi="宋体" w:cs="宋体"/>
                <w:color w:val="000000"/>
                <w:szCs w:val="21"/>
              </w:rPr>
            </w:r>
            <w:r/>
          </w:p>
        </w:tc>
        <w:tc>
          <w:tcPr>
            <w:tcW w:w="840" w:type="dxa"/>
            <w:vAlign w:val="center"/>
            <w:textDirection w:val="lrTb"/>
            <w:noWrap w:val="false"/>
          </w:tcPr>
          <w:p>
            <w:pPr>
              <w:pStyle w:val="1062"/>
              <w:jc w:val="left"/>
              <w:rPr>
                <w:rFonts w:hint="eastAsia" w:ascii="宋体" w:hAnsi="宋体" w:cs="宋体"/>
                <w:color w:val="000000"/>
                <w:szCs w:val="21"/>
              </w:rPr>
            </w:pPr>
            <w:r>
              <w:rPr>
                <w:rFonts w:hint="eastAsia" w:ascii="宋体" w:hAnsi="宋体" w:cs="宋体"/>
                <w:color w:val="000000"/>
                <w:szCs w:val="21"/>
              </w:rPr>
            </w:r>
            <w:r/>
          </w:p>
        </w:tc>
        <w:tc>
          <w:tcPr>
            <w:tcW w:w="839" w:type="dxa"/>
            <w:vAlign w:val="center"/>
            <w:textDirection w:val="lrTb"/>
            <w:noWrap w:val="false"/>
          </w:tcPr>
          <w:p>
            <w:pPr>
              <w:pStyle w:val="1062"/>
              <w:jc w:val="left"/>
              <w:rPr>
                <w:rFonts w:hint="eastAsia" w:ascii="宋体" w:hAnsi="宋体" w:cs="宋体"/>
                <w:color w:val="000000"/>
                <w:szCs w:val="21"/>
              </w:rPr>
            </w:pPr>
            <w:r>
              <w:rPr>
                <w:rFonts w:hint="eastAsia" w:ascii="宋体" w:hAnsi="宋体" w:cs="宋体"/>
                <w:color w:val="000000"/>
                <w:szCs w:val="21"/>
              </w:rPr>
            </w:r>
            <w:r/>
          </w:p>
        </w:tc>
        <w:tc>
          <w:tcPr>
            <w:tcW w:w="763" w:type="dxa"/>
            <w:vAlign w:val="center"/>
            <w:textDirection w:val="lrTb"/>
            <w:noWrap w:val="false"/>
          </w:tcPr>
          <w:p>
            <w:pPr>
              <w:pStyle w:val="1062"/>
              <w:jc w:val="left"/>
              <w:rPr>
                <w:rFonts w:hint="eastAsia" w:ascii="宋体" w:hAnsi="宋体" w:cs="宋体"/>
                <w:color w:val="000000"/>
                <w:szCs w:val="21"/>
              </w:rPr>
            </w:pPr>
            <w:r>
              <w:rPr>
                <w:rFonts w:hint="eastAsia" w:ascii="宋体" w:hAnsi="宋体" w:cs="宋体"/>
                <w:color w:val="000000"/>
                <w:szCs w:val="21"/>
              </w:rPr>
            </w:r>
            <w:r/>
          </w:p>
        </w:tc>
        <w:tc>
          <w:tcPr>
            <w:tcW w:w="770" w:type="dxa"/>
            <w:vAlign w:val="center"/>
            <w:textDirection w:val="lrTb"/>
            <w:noWrap w:val="false"/>
          </w:tcPr>
          <w:p>
            <w:pPr>
              <w:pStyle w:val="1062"/>
              <w:jc w:val="left"/>
              <w:rPr>
                <w:rFonts w:hint="eastAsia" w:ascii="宋体" w:hAnsi="宋体" w:cs="宋体"/>
                <w:color w:val="000000"/>
                <w:szCs w:val="21"/>
              </w:rPr>
            </w:pPr>
            <w:r>
              <w:rPr>
                <w:rFonts w:hint="eastAsia" w:ascii="宋体" w:hAnsi="宋体" w:cs="宋体"/>
                <w:color w:val="000000"/>
                <w:szCs w:val="21"/>
              </w:rPr>
            </w:r>
            <w:r/>
          </w:p>
        </w:tc>
      </w:tr>
      <w:tr>
        <w:trPr/>
        <w:tc>
          <w:tcPr>
            <w:tcW w:w="496" w:type="dxa"/>
            <w:vAlign w:val="center"/>
            <w:textDirection w:val="lrTb"/>
            <w:noWrap w:val="false"/>
          </w:tcPr>
          <w:p>
            <w:pPr>
              <w:pStyle w:val="1062"/>
              <w:jc w:val="center"/>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W w:w="1292" w:type="dxa"/>
            <w:vAlign w:val="center"/>
            <w:textDirection w:val="lrTb"/>
            <w:noWrap w:val="false"/>
          </w:tcPr>
          <w:p>
            <w:pPr>
              <w:pStyle w:val="1062"/>
              <w:jc w:val="left"/>
              <w:rPr>
                <w:rFonts w:hint="eastAsia" w:ascii="宋体" w:hAnsi="宋体" w:cs="宋体"/>
                <w:color w:val="000000"/>
                <w:szCs w:val="21"/>
              </w:rPr>
            </w:pPr>
            <w:r>
              <w:rPr>
                <w:rFonts w:hint="eastAsia" w:ascii="宋体" w:hAnsi="宋体" w:cs="宋体"/>
                <w:color w:val="000000"/>
                <w:szCs w:val="21"/>
              </w:rPr>
            </w:r>
            <w:r/>
          </w:p>
        </w:tc>
        <w:tc>
          <w:tcPr>
            <w:tcW w:w="840" w:type="dxa"/>
            <w:vAlign w:val="center"/>
            <w:textDirection w:val="lrTb"/>
            <w:noWrap w:val="false"/>
          </w:tcPr>
          <w:p>
            <w:pPr>
              <w:pStyle w:val="1062"/>
              <w:jc w:val="left"/>
              <w:rPr>
                <w:rFonts w:hint="eastAsia" w:ascii="宋体" w:hAnsi="宋体" w:cs="宋体"/>
                <w:color w:val="000000"/>
                <w:szCs w:val="21"/>
              </w:rPr>
            </w:pPr>
            <w:r>
              <w:rPr>
                <w:rFonts w:hint="eastAsia" w:ascii="宋体" w:hAnsi="宋体" w:cs="宋体"/>
                <w:color w:val="000000"/>
                <w:szCs w:val="21"/>
              </w:rPr>
            </w:r>
            <w:r/>
          </w:p>
        </w:tc>
        <w:tc>
          <w:tcPr>
            <w:tcW w:w="839" w:type="dxa"/>
            <w:vAlign w:val="center"/>
            <w:textDirection w:val="lrTb"/>
            <w:noWrap w:val="false"/>
          </w:tcPr>
          <w:p>
            <w:pPr>
              <w:pStyle w:val="1062"/>
              <w:jc w:val="left"/>
              <w:rPr>
                <w:rFonts w:hint="eastAsia" w:ascii="宋体" w:hAnsi="宋体" w:cs="宋体"/>
                <w:color w:val="000000"/>
                <w:szCs w:val="21"/>
              </w:rPr>
            </w:pPr>
            <w:r>
              <w:rPr>
                <w:rFonts w:hint="eastAsia" w:ascii="宋体" w:hAnsi="宋体" w:cs="宋体"/>
                <w:color w:val="000000"/>
                <w:szCs w:val="21"/>
              </w:rPr>
            </w:r>
            <w:r/>
          </w:p>
        </w:tc>
        <w:tc>
          <w:tcPr>
            <w:tcW w:w="763" w:type="dxa"/>
            <w:vAlign w:val="center"/>
            <w:textDirection w:val="lrTb"/>
            <w:noWrap w:val="false"/>
          </w:tcPr>
          <w:p>
            <w:pPr>
              <w:pStyle w:val="1062"/>
              <w:jc w:val="left"/>
              <w:rPr>
                <w:rFonts w:hint="eastAsia" w:ascii="宋体" w:hAnsi="宋体" w:cs="宋体"/>
                <w:color w:val="000000"/>
                <w:szCs w:val="21"/>
              </w:rPr>
            </w:pPr>
            <w:r>
              <w:rPr>
                <w:rFonts w:hint="eastAsia" w:ascii="宋体" w:hAnsi="宋体" w:cs="宋体"/>
                <w:color w:val="000000"/>
                <w:szCs w:val="21"/>
              </w:rPr>
            </w:r>
            <w:r/>
          </w:p>
        </w:tc>
        <w:tc>
          <w:tcPr>
            <w:tcW w:w="770" w:type="dxa"/>
            <w:vAlign w:val="center"/>
            <w:textDirection w:val="lrTb"/>
            <w:noWrap w:val="false"/>
          </w:tcPr>
          <w:p>
            <w:pPr>
              <w:pStyle w:val="1062"/>
              <w:jc w:val="left"/>
              <w:rPr>
                <w:rFonts w:hint="eastAsia" w:ascii="宋体" w:hAnsi="宋体" w:cs="宋体"/>
                <w:color w:val="000000"/>
                <w:szCs w:val="21"/>
              </w:rPr>
            </w:pPr>
            <w:r>
              <w:rPr>
                <w:rFonts w:hint="eastAsia" w:ascii="宋体" w:hAnsi="宋体" w:cs="宋体"/>
                <w:color w:val="000000"/>
                <w:szCs w:val="21"/>
              </w:rPr>
            </w:r>
            <w:r/>
          </w:p>
        </w:tc>
      </w:tr>
      <w:tr>
        <w:trPr/>
        <w:tc>
          <w:tcPr>
            <w:tcW w:w="496" w:type="dxa"/>
            <w:vAlign w:val="center"/>
            <w:textDirection w:val="lrTb"/>
            <w:noWrap w:val="false"/>
          </w:tcPr>
          <w:p>
            <w:pPr>
              <w:pStyle w:val="1062"/>
              <w:jc w:val="center"/>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r>
            <w:r/>
          </w:p>
        </w:tc>
        <w:tc>
          <w:tcPr>
            <w:tcW w:w="1292" w:type="dxa"/>
            <w:vAlign w:val="center"/>
            <w:textDirection w:val="lrTb"/>
            <w:noWrap w:val="false"/>
          </w:tcPr>
          <w:p>
            <w:pPr>
              <w:pStyle w:val="1062"/>
              <w:jc w:val="left"/>
              <w:rPr>
                <w:rFonts w:hint="eastAsia" w:ascii="宋体" w:hAnsi="宋体" w:cs="宋体"/>
                <w:color w:val="000000"/>
                <w:szCs w:val="21"/>
              </w:rPr>
            </w:pPr>
            <w:r>
              <w:rPr>
                <w:rFonts w:hint="eastAsia" w:ascii="宋体" w:hAnsi="宋体" w:cs="宋体"/>
                <w:color w:val="000000"/>
                <w:szCs w:val="21"/>
              </w:rPr>
            </w:r>
            <w:r/>
          </w:p>
        </w:tc>
        <w:tc>
          <w:tcPr>
            <w:tcW w:w="840" w:type="dxa"/>
            <w:vAlign w:val="center"/>
            <w:textDirection w:val="lrTb"/>
            <w:noWrap w:val="false"/>
          </w:tcPr>
          <w:p>
            <w:pPr>
              <w:pStyle w:val="1062"/>
              <w:jc w:val="left"/>
              <w:rPr>
                <w:rFonts w:hint="eastAsia" w:ascii="宋体" w:hAnsi="宋体" w:cs="宋体"/>
                <w:color w:val="000000"/>
                <w:szCs w:val="21"/>
              </w:rPr>
            </w:pPr>
            <w:r>
              <w:rPr>
                <w:rFonts w:hint="eastAsia" w:ascii="宋体" w:hAnsi="宋体" w:cs="宋体"/>
                <w:color w:val="000000"/>
                <w:szCs w:val="21"/>
              </w:rPr>
            </w:r>
            <w:r/>
          </w:p>
        </w:tc>
        <w:tc>
          <w:tcPr>
            <w:tcW w:w="839" w:type="dxa"/>
            <w:vAlign w:val="center"/>
            <w:textDirection w:val="lrTb"/>
            <w:noWrap w:val="false"/>
          </w:tcPr>
          <w:p>
            <w:pPr>
              <w:pStyle w:val="1062"/>
              <w:jc w:val="left"/>
              <w:rPr>
                <w:rFonts w:hint="eastAsia" w:ascii="宋体" w:hAnsi="宋体" w:cs="宋体"/>
                <w:color w:val="000000"/>
                <w:szCs w:val="21"/>
              </w:rPr>
            </w:pPr>
            <w:r>
              <w:rPr>
                <w:rFonts w:hint="eastAsia" w:ascii="宋体" w:hAnsi="宋体" w:cs="宋体"/>
                <w:color w:val="000000"/>
                <w:szCs w:val="21"/>
              </w:rPr>
            </w:r>
            <w:r/>
          </w:p>
        </w:tc>
        <w:tc>
          <w:tcPr>
            <w:tcW w:w="763" w:type="dxa"/>
            <w:vAlign w:val="center"/>
            <w:textDirection w:val="lrTb"/>
            <w:noWrap w:val="false"/>
          </w:tcPr>
          <w:p>
            <w:pPr>
              <w:pStyle w:val="1062"/>
              <w:jc w:val="left"/>
              <w:rPr>
                <w:rFonts w:hint="eastAsia" w:ascii="宋体" w:hAnsi="宋体" w:cs="宋体"/>
                <w:color w:val="000000"/>
                <w:szCs w:val="21"/>
              </w:rPr>
            </w:pPr>
            <w:r>
              <w:rPr>
                <w:rFonts w:hint="eastAsia" w:ascii="宋体" w:hAnsi="宋体" w:cs="宋体"/>
                <w:color w:val="000000"/>
                <w:szCs w:val="21"/>
              </w:rPr>
            </w:r>
            <w:r/>
          </w:p>
        </w:tc>
        <w:tc>
          <w:tcPr>
            <w:tcW w:w="770" w:type="dxa"/>
            <w:vAlign w:val="center"/>
            <w:textDirection w:val="lrTb"/>
            <w:noWrap w:val="false"/>
          </w:tcPr>
          <w:p>
            <w:pPr>
              <w:pStyle w:val="1062"/>
              <w:jc w:val="left"/>
              <w:rPr>
                <w:rFonts w:hint="eastAsia" w:ascii="宋体" w:hAnsi="宋体" w:cs="宋体"/>
                <w:color w:val="000000"/>
                <w:szCs w:val="21"/>
              </w:rPr>
            </w:pPr>
            <w:r>
              <w:rPr>
                <w:rFonts w:hint="eastAsia" w:ascii="宋体" w:hAnsi="宋体" w:cs="宋体"/>
                <w:color w:val="000000"/>
                <w:szCs w:val="21"/>
              </w:rPr>
            </w:r>
            <w:r/>
          </w:p>
        </w:tc>
      </w:tr>
      <w:tr>
        <w:trPr/>
        <w:tc>
          <w:tcPr>
            <w:gridSpan w:val="5"/>
            <w:tcW w:w="7857" w:type="dxa"/>
            <w:vAlign w:val="top"/>
            <w:textDirection w:val="lrTb"/>
            <w:noWrap w:val="false"/>
          </w:tcPr>
          <w:p>
            <w:pPr>
              <w:pStyle w:val="1062"/>
              <w:jc w:val="right"/>
              <w:rPr>
                <w:rFonts w:hint="eastAsia" w:ascii="宋体" w:hAnsi="宋体" w:cs="宋体"/>
                <w:b/>
                <w:szCs w:val="21"/>
              </w:rPr>
            </w:pPr>
            <w:r>
              <w:rPr>
                <w:rFonts w:hint="eastAsia" w:ascii="宋体" w:hAnsi="宋体" w:cs="宋体"/>
                <w:b/>
                <w:szCs w:val="21"/>
              </w:rPr>
              <w:t xml:space="preserve">总价（元）</w:t>
            </w:r>
            <w:r>
              <w:rPr>
                <w:rFonts w:hint="eastAsia" w:ascii="宋体" w:hAnsi="宋体" w:cs="宋体"/>
                <w:b/>
                <w:szCs w:val="21"/>
              </w:rPr>
            </w:r>
            <w:r/>
          </w:p>
        </w:tc>
        <w:tc>
          <w:tcPr>
            <w:tcW w:w="770" w:type="dxa"/>
            <w:vAlign w:val="center"/>
            <w:textDirection w:val="lrTb"/>
            <w:noWrap w:val="false"/>
          </w:tcPr>
          <w:p>
            <w:pPr>
              <w:pStyle w:val="1062"/>
              <w:jc w:val="left"/>
              <w:rPr>
                <w:rFonts w:hint="eastAsia" w:ascii="宋体" w:hAnsi="宋体" w:cs="宋体"/>
                <w:color w:val="000000"/>
                <w:szCs w:val="21"/>
              </w:rPr>
            </w:pPr>
            <w:r>
              <w:rPr>
                <w:rFonts w:hint="eastAsia" w:ascii="宋体" w:hAnsi="宋体" w:cs="宋体"/>
                <w:color w:val="000000"/>
                <w:szCs w:val="21"/>
              </w:rPr>
            </w:r>
            <w:r/>
          </w:p>
        </w:tc>
      </w:tr>
    </w:tbl>
    <w:p>
      <w:pPr>
        <w:pStyle w:val="1062"/>
        <w:jc w:val="left"/>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r>
      <w:r/>
    </w:p>
    <w:p>
      <w:pPr>
        <w:pStyle w:val="1062"/>
        <w:jc w:val="left"/>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t xml:space="preserve">注：1.本表应按实填写。</w:t>
      </w:r>
      <w:r>
        <w:rPr>
          <w:rFonts w:hint="eastAsia" w:ascii="宋体" w:hAnsi="宋体" w:cs="宋体"/>
          <w:color w:val="000000"/>
          <w:szCs w:val="21"/>
        </w:rPr>
      </w:r>
      <w:r/>
    </w:p>
    <w:p>
      <w:pPr>
        <w:pStyle w:val="1062"/>
        <w:ind w:firstLine="420"/>
        <w:jc w:val="left"/>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t xml:space="preserve">2.如果不提供分项报价将视为没有实质性响应竞争性磋商文件。</w:t>
      </w:r>
      <w:r>
        <w:rPr>
          <w:rFonts w:hint="eastAsia" w:ascii="宋体" w:hAnsi="宋体" w:cs="宋体"/>
          <w:color w:val="000000"/>
          <w:szCs w:val="21"/>
        </w:rPr>
      </w:r>
      <w:r/>
    </w:p>
    <w:p>
      <w:pPr>
        <w:pStyle w:val="1062"/>
        <w:ind w:firstLine="420"/>
        <w:jc w:val="left"/>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t xml:space="preserve">3.上述各项的详细规格（如有），可另页描述。</w:t>
      </w:r>
      <w:r>
        <w:rPr>
          <w:rFonts w:hint="eastAsia" w:ascii="宋体" w:hAnsi="宋体" w:cs="宋体"/>
          <w:color w:val="000000"/>
          <w:szCs w:val="21"/>
        </w:rPr>
      </w:r>
      <w:r/>
    </w:p>
    <w:p>
      <w:pPr>
        <w:pStyle w:val="1062"/>
        <w:spacing w:before="25" w:after="25" w:line="360" w:lineRule="auto"/>
        <w:rPr>
          <w:rFonts w:hint="eastAsia" w:ascii="宋体" w:hAnsi="宋体" w:cs="宋体"/>
          <w:color w:val="000000"/>
          <w:szCs w:val="21"/>
        </w:rPr>
      </w:pPr>
      <w:r>
        <w:rPr>
          <w:rFonts w:hint="eastAsia" w:ascii="宋体" w:hAnsi="宋体" w:cs="宋体"/>
          <w:color w:val="000000"/>
          <w:szCs w:val="21"/>
        </w:rPr>
      </w:r>
      <w:r/>
    </w:p>
    <w:p>
      <w:pPr>
        <w:pStyle w:val="1062"/>
        <w:spacing w:before="25" w:after="25" w:line="360" w:lineRule="auto"/>
        <w:rPr>
          <w:rFonts w:hint="eastAsia" w:ascii="宋体" w:hAnsi="宋体" w:cs="宋体"/>
          <w:color w:val="000000"/>
          <w:szCs w:val="21"/>
        </w:rPr>
      </w:pPr>
      <w:r>
        <w:rPr>
          <w:rFonts w:hint="eastAsia" w:ascii="宋体" w:hAnsi="宋体" w:cs="宋体"/>
          <w:color w:val="000000"/>
          <w:szCs w:val="21"/>
        </w:rPr>
      </w:r>
      <w:r/>
    </w:p>
    <w:p>
      <w:pPr>
        <w:pStyle w:val="1062"/>
        <w:ind w:right="360" w:firstLine="420"/>
        <w:jc w:val="left"/>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供应商名称（加盖CA电子公章）</w:t>
      </w:r>
      <w:r>
        <w:rPr>
          <w:rFonts w:hint="eastAsia" w:ascii="宋体" w:hAnsi="宋体" w:cs="宋体"/>
          <w:color w:val="000000"/>
          <w:szCs w:val="21"/>
          <w:lang w:val="zh-CN"/>
        </w:rPr>
        <w:t xml:space="preserve">：</w:t>
      </w:r>
      <w:r>
        <w:rPr>
          <w:rFonts w:hint="eastAsia" w:ascii="宋体" w:hAnsi="宋体" w:cs="宋体"/>
          <w:szCs w:val="21"/>
        </w:rPr>
        <w:t xml:space="preserve">______</w:t>
      </w:r>
      <w:r>
        <w:rPr>
          <w:rFonts w:hint="eastAsia" w:ascii="宋体" w:hAnsi="宋体" w:cs="宋体"/>
          <w:color w:val="000000"/>
          <w:szCs w:val="21"/>
          <w:lang w:val="zh-CN"/>
        </w:rPr>
      </w:r>
      <w:r/>
    </w:p>
    <w:p>
      <w:pPr>
        <w:pStyle w:val="1062"/>
        <w:ind w:firstLine="420"/>
        <w:spacing w:before="25" w:after="25" w:line="360" w:lineRule="auto"/>
        <w:rPr>
          <w:rFonts w:hint="eastAsia" w:ascii="宋体" w:hAnsi="宋体" w:cs="宋体"/>
          <w:color w:val="000000"/>
          <w:sz w:val="24"/>
          <w:lang w:val="zh-CN"/>
        </w:rPr>
      </w:pPr>
      <w:r>
        <w:rPr>
          <w:rFonts w:hint="eastAsia" w:ascii="宋体" w:hAnsi="宋体" w:cs="宋体"/>
          <w:color w:val="000000"/>
          <w:szCs w:val="21"/>
        </w:rPr>
        <w:t xml:space="preserve">日期：____年____月____日  </w:t>
      </w:r>
      <w:r>
        <w:rPr>
          <w:rFonts w:hint="eastAsia" w:ascii="宋体" w:hAnsi="宋体" w:cs="宋体"/>
          <w:color w:val="000000"/>
          <w:sz w:val="24"/>
          <w:lang w:val="zh-CN"/>
        </w:rPr>
      </w:r>
      <w:r/>
    </w:p>
    <w:p>
      <w:pPr>
        <w:pStyle w:val="1097"/>
        <w:rPr>
          <w:rFonts w:hint="eastAsia"/>
        </w:rPr>
      </w:pPr>
      <w:r>
        <w:rPr>
          <w:rFonts w:hint="eastAsia"/>
        </w:rPr>
      </w:r>
      <w:r/>
    </w:p>
    <w:p>
      <w:pPr>
        <w:pStyle w:val="1070"/>
        <w:jc w:val="center"/>
        <w:rPr>
          <w:rFonts w:ascii="宋体" w:hAnsi="宋体" w:eastAsia="楷体_GB2312" w:cs="宋体"/>
          <w:b/>
          <w:lang w:val="en-US" w:eastAsia="zh-CN"/>
        </w:rPr>
      </w:pPr>
      <w:r>
        <w:rPr>
          <w:rFonts w:hint="eastAsia" w:ascii="宋体" w:hAnsi="宋体" w:cs="宋体"/>
          <w:b/>
        </w:rPr>
        <w:br w:type="page" w:clear="all"/>
      </w:r>
      <w:r>
        <w:rPr>
          <w:rFonts w:hint="eastAsia" w:ascii="宋体" w:hAnsi="宋体" w:cs="宋体"/>
          <w:b/>
        </w:rPr>
        <w:t xml:space="preserve">3、第</w:t>
      </w:r>
      <w:r>
        <w:rPr>
          <w:rFonts w:hint="eastAsia" w:ascii="宋体" w:hAnsi="宋体" w:cs="宋体"/>
          <w:b/>
          <w:u w:val="single"/>
        </w:rPr>
        <w:t xml:space="preserve">    </w:t>
      </w:r>
      <w:r>
        <w:rPr>
          <w:rFonts w:hint="eastAsia" w:ascii="宋体" w:hAnsi="宋体" w:cs="宋体"/>
          <w:b/>
        </w:rPr>
        <w:t xml:space="preserve">轮磋商报价表</w:t>
      </w:r>
      <w:r>
        <w:rPr>
          <w:rFonts w:hint="eastAsia" w:ascii="宋体" w:hAnsi="宋体" w:cs="宋体"/>
          <w:b/>
          <w:lang w:eastAsia="zh-CN"/>
        </w:rPr>
        <w:t xml:space="preserve">（</w:t>
      </w:r>
      <w:r>
        <w:rPr>
          <w:rFonts w:hint="eastAsia" w:ascii="宋体" w:hAnsi="宋体" w:cs="宋体"/>
          <w:b/>
          <w:lang w:val="en-US" w:eastAsia="zh-CN"/>
        </w:rPr>
        <w:t xml:space="preserve">以系统中为准）</w:t>
      </w:r>
      <w:r>
        <w:rPr>
          <w:rFonts w:ascii="宋体" w:hAnsi="宋体" w:eastAsia="楷体_GB2312" w:cs="宋体"/>
          <w:b/>
          <w:lang w:val="en-US" w:eastAsia="zh-CN"/>
        </w:rPr>
      </w:r>
      <w:r/>
    </w:p>
    <w:p>
      <w:pPr>
        <w:pStyle w:val="1108"/>
        <w:ind w:firstLine="210"/>
        <w:rPr>
          <w:rFonts w:hint="eastAsia" w:ascii="宋体" w:hAnsi="宋体" w:eastAsia="宋体" w:cs="宋体"/>
          <w:sz w:val="21"/>
          <w:szCs w:val="21"/>
        </w:rPr>
      </w:pPr>
      <w:r>
        <w:rPr>
          <w:rFonts w:hint="eastAsia" w:ascii="宋体" w:hAnsi="宋体" w:eastAsia="宋体" w:cs="宋体"/>
          <w:sz w:val="21"/>
          <w:szCs w:val="21"/>
        </w:rPr>
      </w:r>
      <w:r/>
    </w:p>
    <w:p>
      <w:pPr>
        <w:pStyle w:val="1108"/>
        <w:ind w:firstLine="210"/>
        <w:rPr>
          <w:rFonts w:hint="eastAsia" w:ascii="宋体" w:hAnsi="宋体" w:eastAsia="宋体" w:cs="宋体"/>
          <w:sz w:val="21"/>
          <w:szCs w:val="21"/>
        </w:rPr>
      </w:pPr>
      <w:r>
        <w:rPr>
          <w:rFonts w:hint="eastAsia" w:ascii="宋体" w:hAnsi="宋体" w:eastAsia="宋体" w:cs="宋体"/>
          <w:sz w:val="21"/>
          <w:szCs w:val="21"/>
        </w:rPr>
        <w:t xml:space="preserve">项目编号：                                         货币单位：人民币元</w:t>
      </w:r>
      <w:r>
        <w:rPr>
          <w:rFonts w:hint="eastAsia" w:ascii="宋体" w:hAnsi="宋体" w:eastAsia="宋体" w:cs="宋体"/>
          <w:sz w:val="21"/>
          <w:szCs w:val="21"/>
        </w:rPr>
      </w:r>
      <w:r/>
    </w:p>
    <w:tbl>
      <w:tblPr>
        <w:tblW w:w="0" w:type="auto"/>
        <w:tblCellSpacing w:w="1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2705"/>
        <w:gridCol w:w="2595"/>
        <w:gridCol w:w="4203"/>
      </w:tblGrid>
      <w:tr>
        <w:trPr>
          <w:tblCellSpacing w:w="15" w:type="dxa"/>
          <w:trHeight w:val="851"/>
        </w:trPr>
        <w:tc>
          <w:tcPr>
            <w:tcW w:w="3330" w:type="dxa"/>
            <w:vAlign w:val="center"/>
            <w:textDirection w:val="lrTb"/>
            <w:noWrap w:val="false"/>
          </w:tcPr>
          <w:p>
            <w:pPr>
              <w:pStyle w:val="1062"/>
              <w:rPr>
                <w:rFonts w:ascii="宋体" w:hAnsi="宋体" w:cs="宋体"/>
                <w:szCs w:val="21"/>
              </w:rPr>
            </w:pPr>
            <w:r>
              <w:rPr>
                <w:rFonts w:ascii="宋体" w:hAnsi="宋体" w:cs="宋体"/>
                <w:szCs w:val="21"/>
              </w:rPr>
              <w:t xml:space="preserve">项目名称</w:t>
            </w:r>
            <w:r>
              <w:rPr>
                <w:rFonts w:ascii="宋体" w:hAnsi="宋体" w:cs="宋体"/>
                <w:szCs w:val="21"/>
              </w:rPr>
            </w:r>
            <w:r/>
          </w:p>
        </w:tc>
        <w:tc>
          <w:tcPr>
            <w:tcW w:w="3345" w:type="dxa"/>
            <w:vAlign w:val="center"/>
            <w:textDirection w:val="lrTb"/>
            <w:noWrap w:val="false"/>
          </w:tcPr>
          <w:p>
            <w:pPr>
              <w:pStyle w:val="1062"/>
              <w:rPr>
                <w:rFonts w:ascii="宋体" w:hAnsi="宋体" w:cs="宋体"/>
                <w:szCs w:val="21"/>
              </w:rPr>
            </w:pPr>
            <w:r>
              <w:rPr>
                <w:rFonts w:ascii="宋体" w:hAnsi="宋体" w:cs="宋体"/>
                <w:szCs w:val="21"/>
              </w:rPr>
              <w:t xml:space="preserve">项目内容</w:t>
            </w:r>
            <w:r>
              <w:rPr>
                <w:rFonts w:ascii="宋体" w:hAnsi="宋体" w:cs="宋体"/>
                <w:szCs w:val="21"/>
              </w:rPr>
            </w:r>
            <w:r/>
          </w:p>
        </w:tc>
        <w:tc>
          <w:tcPr>
            <w:tcW w:w="4980" w:type="dxa"/>
            <w:vAlign w:val="center"/>
            <w:textDirection w:val="lrTb"/>
            <w:noWrap w:val="false"/>
          </w:tcPr>
          <w:p>
            <w:pPr>
              <w:pStyle w:val="1062"/>
              <w:rPr>
                <w:rFonts w:ascii="宋体" w:hAnsi="宋体" w:cs="宋体"/>
                <w:szCs w:val="21"/>
              </w:rPr>
            </w:pPr>
            <w:r>
              <w:rPr>
                <w:rFonts w:ascii="宋体" w:hAnsi="宋体" w:cs="宋体"/>
                <w:szCs w:val="21"/>
              </w:rPr>
              <w:t xml:space="preserve">总价（小写）</w:t>
            </w:r>
            <w:r>
              <w:rPr>
                <w:rFonts w:ascii="宋体" w:hAnsi="宋体" w:cs="宋体"/>
                <w:szCs w:val="21"/>
              </w:rPr>
            </w:r>
            <w:r/>
          </w:p>
        </w:tc>
      </w:tr>
      <w:tr>
        <w:trPr>
          <w:tblCellSpacing w:w="15" w:type="dxa"/>
          <w:trHeight w:val="851"/>
        </w:trPr>
        <w:tc>
          <w:tcPr>
            <w:tcW w:w="3330" w:type="dxa"/>
            <w:vAlign w:val="center"/>
            <w:textDirection w:val="lrTb"/>
            <w:noWrap w:val="false"/>
          </w:tcPr>
          <w:p>
            <w:pPr>
              <w:pStyle w:val="1062"/>
              <w:rPr>
                <w:rFonts w:ascii="宋体" w:hAnsi="宋体" w:cs="宋体"/>
                <w:szCs w:val="21"/>
              </w:rPr>
            </w:pPr>
            <w:r>
              <w:rPr>
                <w:rFonts w:ascii="宋体" w:hAnsi="宋体" w:cs="宋体"/>
                <w:szCs w:val="21"/>
              </w:rPr>
              <w:t xml:space="preserve">项目名称  </w:t>
            </w:r>
            <w:r>
              <w:rPr>
                <w:rFonts w:ascii="宋体" w:hAnsi="宋体" w:cs="宋体"/>
                <w:szCs w:val="21"/>
              </w:rPr>
            </w:r>
            <w:r/>
          </w:p>
        </w:tc>
        <w:tc>
          <w:tcPr>
            <w:tcW w:w="3345" w:type="dxa"/>
            <w:vAlign w:val="center"/>
            <w:textDirection w:val="lrTb"/>
            <w:noWrap w:val="false"/>
          </w:tcPr>
          <w:p>
            <w:pPr>
              <w:pStyle w:val="1062"/>
              <w:rPr>
                <w:rFonts w:ascii="宋体" w:hAnsi="宋体" w:cs="宋体"/>
                <w:szCs w:val="21"/>
              </w:rPr>
            </w:pPr>
            <w:r>
              <w:rPr>
                <w:rFonts w:ascii="宋体" w:hAnsi="宋体" w:cs="宋体"/>
                <w:szCs w:val="21"/>
              </w:rPr>
              <w:t xml:space="preserve">详见响应文件</w:t>
            </w:r>
            <w:r>
              <w:rPr>
                <w:rFonts w:ascii="宋体" w:hAnsi="宋体" w:cs="宋体"/>
                <w:szCs w:val="21"/>
              </w:rPr>
            </w:r>
            <w:r/>
          </w:p>
        </w:tc>
        <w:tc>
          <w:tcPr>
            <w:tcW w:w="4980" w:type="dxa"/>
            <w:vAlign w:val="center"/>
            <w:textDirection w:val="lrTb"/>
            <w:noWrap w:val="false"/>
          </w:tcPr>
          <w:p>
            <w:pPr>
              <w:pStyle w:val="1062"/>
              <w:rPr>
                <w:rFonts w:ascii="宋体" w:hAnsi="宋体" w:cs="宋体"/>
                <w:szCs w:val="21"/>
              </w:rPr>
            </w:pPr>
            <w:r>
              <w:rPr>
                <w:rFonts w:ascii="宋体" w:hAnsi="宋体" w:cs="宋体"/>
                <w:szCs w:val="21"/>
              </w:rPr>
              <w:t xml:space="preserve">   </w:t>
            </w:r>
            <w:r>
              <w:rPr>
                <w:rFonts w:hint="eastAsia" w:ascii="宋体" w:hAnsi="宋体" w:cs="宋体"/>
                <w:szCs w:val="21"/>
              </w:rPr>
              <w:t xml:space="preserve">         </w:t>
            </w:r>
            <w:r>
              <w:rPr>
                <w:rFonts w:ascii="宋体" w:hAnsi="宋体" w:cs="宋体"/>
                <w:szCs w:val="21"/>
              </w:rPr>
              <w:t xml:space="preserve">元</w:t>
            </w:r>
            <w:r>
              <w:rPr>
                <w:rFonts w:ascii="宋体" w:hAnsi="宋体" w:cs="宋体"/>
                <w:szCs w:val="21"/>
              </w:rPr>
            </w:r>
            <w:r/>
          </w:p>
        </w:tc>
      </w:tr>
      <w:tr>
        <w:trPr>
          <w:tblCellSpacing w:w="15" w:type="dxa"/>
          <w:trHeight w:val="851"/>
        </w:trPr>
        <w:tc>
          <w:tcPr>
            <w:tcW w:w="3330" w:type="dxa"/>
            <w:vAlign w:val="center"/>
            <w:textDirection w:val="lrTb"/>
            <w:noWrap w:val="false"/>
          </w:tcPr>
          <w:p>
            <w:pPr>
              <w:pStyle w:val="1062"/>
              <w:rPr>
                <w:rFonts w:ascii="宋体" w:hAnsi="宋体" w:cs="宋体"/>
                <w:szCs w:val="21"/>
              </w:rPr>
            </w:pPr>
            <w:r>
              <w:rPr>
                <w:rFonts w:ascii="宋体" w:hAnsi="宋体" w:cs="宋体"/>
                <w:szCs w:val="21"/>
              </w:rPr>
              <w:t xml:space="preserve">总价（大写）：</w:t>
            </w:r>
            <w:r>
              <w:rPr>
                <w:rFonts w:ascii="宋体" w:hAnsi="宋体" w:cs="宋体"/>
                <w:szCs w:val="21"/>
              </w:rPr>
            </w:r>
            <w:r/>
          </w:p>
        </w:tc>
        <w:tc>
          <w:tcPr>
            <w:gridSpan w:val="2"/>
            <w:tcW w:w="8340" w:type="dxa"/>
            <w:vAlign w:val="center"/>
            <w:textDirection w:val="lrTb"/>
            <w:noWrap w:val="false"/>
          </w:tcPr>
          <w:p>
            <w:pPr>
              <w:pStyle w:val="1062"/>
              <w:rPr>
                <w:rFonts w:ascii="宋体" w:hAnsi="宋体" w:cs="宋体"/>
                <w:szCs w:val="21"/>
              </w:rPr>
            </w:pPr>
            <w:r>
              <w:rPr>
                <w:rFonts w:ascii="宋体" w:hAnsi="宋体" w:cs="宋体"/>
                <w:szCs w:val="21"/>
              </w:rPr>
              <w:t xml:space="preserve">金额大写 </w:t>
            </w:r>
            <w:r>
              <w:rPr>
                <w:rFonts w:ascii="宋体" w:hAnsi="宋体" w:cs="宋体"/>
                <w:szCs w:val="21"/>
              </w:rPr>
            </w:r>
            <w:r/>
          </w:p>
        </w:tc>
      </w:tr>
    </w:tbl>
    <w:p>
      <w:pPr>
        <w:pStyle w:val="1062"/>
        <w:ind w:firstLine="420"/>
        <w:jc w:val="left"/>
        <w:spacing w:line="400" w:lineRule="exact"/>
        <w:rPr>
          <w:rFonts w:ascii="宋体" w:hAnsi="宋体" w:cs="宋体"/>
          <w:bCs/>
          <w:szCs w:val="21"/>
        </w:rPr>
      </w:pPr>
      <w:r>
        <w:rPr>
          <w:rFonts w:ascii="宋体" w:hAnsi="宋体" w:cs="宋体"/>
          <w:bCs/>
          <w:szCs w:val="21"/>
        </w:rPr>
      </w:r>
      <w:r/>
    </w:p>
    <w:p>
      <w:pPr>
        <w:pStyle w:val="1062"/>
        <w:rPr>
          <w:rFonts w:hint="eastAsia" w:ascii="宋体" w:hAnsi="宋体" w:cs="宋体"/>
          <w:bCs/>
          <w:szCs w:val="21"/>
        </w:rPr>
        <w:outlineLvl w:val="1"/>
      </w:pPr>
      <w:r>
        <w:rPr>
          <w:rFonts w:hint="eastAsia" w:ascii="宋体" w:hAnsi="宋体" w:cs="宋体"/>
          <w:bCs/>
          <w:szCs w:val="21"/>
        </w:rPr>
        <w:t xml:space="preserve">企业名称（加盖CA电子公章）：</w:t>
      </w:r>
      <w:r>
        <w:rPr>
          <w:rFonts w:hint="eastAsia" w:ascii="宋体" w:hAnsi="宋体" w:cs="宋体"/>
          <w:bCs/>
          <w:szCs w:val="21"/>
        </w:rPr>
      </w:r>
      <w:r/>
    </w:p>
    <w:p>
      <w:pPr>
        <w:pStyle w:val="1062"/>
        <w:rPr>
          <w:rFonts w:ascii="宋体" w:hAnsi="宋体" w:cs="宋体"/>
          <w:bCs/>
          <w:szCs w:val="21"/>
        </w:rPr>
        <w:outlineLvl w:val="1"/>
      </w:pPr>
      <w:r>
        <w:rPr>
          <w:rFonts w:ascii="宋体" w:hAnsi="宋体" w:cs="宋体"/>
          <w:bCs/>
          <w:szCs w:val="21"/>
        </w:rPr>
      </w:r>
      <w:r/>
    </w:p>
    <w:p>
      <w:pPr>
        <w:pStyle w:val="1062"/>
        <w:rPr>
          <w:rFonts w:ascii="宋体" w:hAnsi="宋体" w:cs="宋体"/>
          <w:bCs/>
          <w:szCs w:val="21"/>
        </w:rPr>
        <w:outlineLvl w:val="1"/>
      </w:pPr>
      <w:r>
        <w:rPr>
          <w:rFonts w:ascii="宋体" w:hAnsi="宋体" w:cs="宋体"/>
          <w:bCs/>
          <w:szCs w:val="21"/>
        </w:rPr>
      </w:r>
      <w:r/>
    </w:p>
    <w:p>
      <w:pPr>
        <w:pStyle w:val="1062"/>
        <w:rPr>
          <w:rFonts w:hint="eastAsia" w:ascii="宋体" w:hAnsi="宋体" w:cs="宋体"/>
          <w:bCs/>
          <w:sz w:val="24"/>
        </w:rPr>
        <w:outlineLvl w:val="1"/>
      </w:pPr>
      <w:r>
        <w:rPr>
          <w:rFonts w:hint="eastAsia" w:ascii="宋体" w:hAnsi="宋体" w:cs="宋体"/>
          <w:bCs/>
          <w:szCs w:val="21"/>
        </w:rPr>
        <w:t xml:space="preserve">日  期：</w:t>
      </w:r>
      <w:r>
        <w:rPr>
          <w:rFonts w:hint="eastAsia" w:ascii="宋体" w:hAnsi="宋体" w:cs="宋体"/>
          <w:bCs/>
          <w:sz w:val="24"/>
        </w:rPr>
      </w:r>
      <w:r/>
    </w:p>
    <w:p>
      <w:pPr>
        <w:pStyle w:val="1062"/>
        <w:jc w:val="center"/>
        <w:spacing w:line="360" w:lineRule="exact"/>
        <w:rPr>
          <w:rFonts w:hint="eastAsia" w:ascii="宋体" w:hAnsi="宋体" w:cs="宋体"/>
          <w:b/>
          <w:color w:val="000000"/>
          <w:sz w:val="24"/>
        </w:rPr>
      </w:pPr>
      <w:r>
        <w:rPr>
          <w:rFonts w:hint="eastAsia" w:ascii="宋体" w:hAnsi="宋体" w:cs="宋体"/>
          <w:b/>
          <w:color w:val="000000"/>
          <w:sz w:val="24"/>
        </w:rPr>
        <w:br w:type="page" w:clear="all"/>
      </w:r>
      <w:r>
        <w:rPr>
          <w:rFonts w:hint="eastAsia" w:ascii="宋体" w:hAnsi="宋体" w:cs="宋体"/>
          <w:b/>
          <w:color w:val="000000"/>
          <w:sz w:val="24"/>
        </w:rPr>
        <w:t xml:space="preserve">分项报价表</w:t>
      </w:r>
      <w:r>
        <w:rPr>
          <w:rFonts w:hint="eastAsia" w:ascii="宋体" w:hAnsi="宋体" w:cs="宋体"/>
          <w:b/>
          <w:color w:val="000000"/>
          <w:sz w:val="24"/>
        </w:rPr>
      </w:r>
      <w:r/>
    </w:p>
    <w:p>
      <w:pPr>
        <w:pStyle w:val="1062"/>
        <w:jc w:val="center"/>
        <w:spacing w:line="260" w:lineRule="exact"/>
        <w:rPr>
          <w:rFonts w:hint="eastAsia" w:ascii="宋体" w:hAnsi="宋体" w:cs="宋体"/>
          <w:color w:val="000000"/>
          <w:sz w:val="24"/>
        </w:rPr>
      </w:pPr>
      <w:r>
        <w:rPr>
          <w:rFonts w:hint="eastAsia" w:ascii="宋体" w:hAnsi="宋体" w:cs="宋体"/>
          <w:color w:val="000000"/>
          <w:sz w:val="24"/>
        </w:rPr>
      </w:r>
      <w:r/>
    </w:p>
    <w:p>
      <w:pPr>
        <w:pStyle w:val="1062"/>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t xml:space="preserve">项目编号：_________              项目名称：_________                  报价单位：人民币元</w:t>
      </w:r>
      <w:r>
        <w:rPr>
          <w:rFonts w:hint="eastAsia" w:ascii="宋体" w:hAnsi="宋体" w:cs="宋体"/>
          <w:color w:val="000000"/>
          <w:szCs w:val="21"/>
        </w:rPr>
      </w:r>
      <w:r/>
    </w:p>
    <w:tbl>
      <w:tblPr>
        <w:tblW w:w="4804"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1"/>
        <w:gridCol w:w="2400"/>
        <w:gridCol w:w="1560"/>
        <w:gridCol w:w="1559"/>
        <w:gridCol w:w="1417"/>
        <w:gridCol w:w="1431"/>
      </w:tblGrid>
      <w:tr>
        <w:trPr>
          <w:trHeight w:val="494"/>
        </w:trPr>
        <w:tc>
          <w:tcPr>
            <w:tcW w:w="496" w:type="dxa"/>
            <w:vAlign w:val="center"/>
            <w:textDirection w:val="lrTb"/>
            <w:noWrap w:val="false"/>
          </w:tcPr>
          <w:p>
            <w:pPr>
              <w:pStyle w:val="1062"/>
              <w:jc w:val="center"/>
              <w:rPr>
                <w:rFonts w:hint="eastAsia" w:ascii="宋体" w:hAnsi="宋体" w:cs="宋体"/>
                <w:b/>
                <w:color w:val="000000"/>
                <w:szCs w:val="21"/>
              </w:rPr>
            </w:pPr>
            <w:r>
              <w:rPr>
                <w:rFonts w:hint="eastAsia" w:ascii="宋体" w:hAnsi="宋体" w:cs="宋体"/>
                <w:b/>
                <w:color w:val="000000"/>
                <w:szCs w:val="21"/>
              </w:rPr>
              <w:t xml:space="preserve">序号</w:t>
            </w:r>
            <w:r>
              <w:rPr>
                <w:rFonts w:hint="eastAsia" w:ascii="宋体" w:hAnsi="宋体" w:cs="宋体"/>
                <w:b/>
                <w:color w:val="000000"/>
                <w:szCs w:val="21"/>
              </w:rPr>
            </w:r>
            <w:r/>
          </w:p>
        </w:tc>
        <w:tc>
          <w:tcPr>
            <w:tcW w:w="1292" w:type="dxa"/>
            <w:vAlign w:val="center"/>
            <w:textDirection w:val="lrTb"/>
            <w:noWrap w:val="false"/>
          </w:tcPr>
          <w:p>
            <w:pPr>
              <w:pStyle w:val="1062"/>
              <w:jc w:val="center"/>
              <w:rPr>
                <w:rFonts w:hint="eastAsia" w:ascii="宋体" w:hAnsi="宋体" w:cs="宋体"/>
                <w:b/>
                <w:color w:val="000000"/>
                <w:szCs w:val="21"/>
              </w:rPr>
            </w:pPr>
            <w:r>
              <w:rPr>
                <w:rFonts w:hint="eastAsia" w:ascii="宋体" w:hAnsi="宋体" w:cs="宋体"/>
                <w:b/>
                <w:color w:val="000000"/>
                <w:szCs w:val="21"/>
              </w:rPr>
              <w:t xml:space="preserve">站点名称</w:t>
            </w:r>
            <w:r>
              <w:rPr>
                <w:rFonts w:hint="eastAsia" w:ascii="宋体" w:hAnsi="宋体" w:cs="宋体"/>
                <w:b/>
                <w:color w:val="000000"/>
                <w:szCs w:val="21"/>
              </w:rPr>
            </w:r>
            <w:r/>
          </w:p>
        </w:tc>
        <w:tc>
          <w:tcPr>
            <w:tcW w:w="840" w:type="dxa"/>
            <w:vAlign w:val="center"/>
            <w:textDirection w:val="lrTb"/>
            <w:noWrap w:val="false"/>
          </w:tcPr>
          <w:p>
            <w:pPr>
              <w:pStyle w:val="1062"/>
              <w:jc w:val="center"/>
              <w:rPr>
                <w:rFonts w:hint="eastAsia" w:ascii="宋体" w:hAnsi="宋体" w:cs="宋体"/>
                <w:b/>
                <w:color w:val="000000"/>
                <w:szCs w:val="21"/>
              </w:rPr>
            </w:pPr>
            <w:r>
              <w:rPr>
                <w:rFonts w:hint="eastAsia" w:ascii="宋体" w:hAnsi="宋体" w:cs="宋体"/>
                <w:b/>
                <w:color w:val="000000"/>
                <w:szCs w:val="21"/>
              </w:rPr>
              <w:t xml:space="preserve">地点</w:t>
            </w:r>
            <w:r>
              <w:rPr>
                <w:rFonts w:hint="eastAsia" w:ascii="宋体" w:hAnsi="宋体" w:cs="宋体"/>
                <w:b/>
                <w:color w:val="000000"/>
                <w:szCs w:val="21"/>
              </w:rPr>
            </w:r>
            <w:r/>
          </w:p>
        </w:tc>
        <w:tc>
          <w:tcPr>
            <w:tcW w:w="839" w:type="dxa"/>
            <w:vAlign w:val="center"/>
            <w:textDirection w:val="lrTb"/>
            <w:noWrap w:val="false"/>
          </w:tcPr>
          <w:p>
            <w:pPr>
              <w:pStyle w:val="1062"/>
              <w:jc w:val="center"/>
              <w:rPr>
                <w:rFonts w:hint="eastAsia" w:ascii="宋体" w:hAnsi="宋体" w:cs="宋体"/>
                <w:b/>
                <w:color w:val="000000"/>
                <w:szCs w:val="21"/>
              </w:rPr>
            </w:pPr>
            <w:r>
              <w:rPr>
                <w:rFonts w:hint="eastAsia" w:ascii="宋体" w:hAnsi="宋体" w:cs="宋体"/>
                <w:b/>
                <w:color w:val="000000"/>
                <w:szCs w:val="21"/>
              </w:rPr>
              <w:t xml:space="preserve">单价（元）</w:t>
            </w:r>
            <w:r>
              <w:rPr>
                <w:rFonts w:hint="eastAsia" w:ascii="宋体" w:hAnsi="宋体" w:cs="宋体"/>
                <w:b/>
                <w:color w:val="000000"/>
                <w:szCs w:val="21"/>
              </w:rPr>
            </w:r>
            <w:r/>
          </w:p>
        </w:tc>
        <w:tc>
          <w:tcPr>
            <w:tcW w:w="763" w:type="dxa"/>
            <w:vAlign w:val="center"/>
            <w:textDirection w:val="lrTb"/>
            <w:noWrap w:val="false"/>
          </w:tcPr>
          <w:p>
            <w:pPr>
              <w:pStyle w:val="1062"/>
              <w:jc w:val="center"/>
              <w:rPr>
                <w:rFonts w:hint="eastAsia" w:ascii="宋体" w:hAnsi="宋体" w:cs="宋体"/>
                <w:b/>
                <w:color w:val="000000"/>
                <w:szCs w:val="21"/>
              </w:rPr>
            </w:pPr>
            <w:r>
              <w:rPr>
                <w:rFonts w:hint="eastAsia" w:ascii="宋体" w:hAnsi="宋体" w:cs="宋体"/>
                <w:b/>
                <w:color w:val="000000"/>
                <w:szCs w:val="21"/>
              </w:rPr>
              <w:t xml:space="preserve">数量</w:t>
            </w:r>
            <w:r>
              <w:rPr>
                <w:rFonts w:hint="eastAsia" w:ascii="宋体" w:hAnsi="宋体" w:cs="宋体"/>
                <w:b/>
                <w:color w:val="000000"/>
                <w:szCs w:val="21"/>
              </w:rPr>
            </w:r>
            <w:r/>
          </w:p>
        </w:tc>
        <w:tc>
          <w:tcPr>
            <w:tcW w:w="770" w:type="dxa"/>
            <w:vAlign w:val="center"/>
            <w:textDirection w:val="lrTb"/>
            <w:noWrap w:val="false"/>
          </w:tcPr>
          <w:p>
            <w:pPr>
              <w:pStyle w:val="1062"/>
              <w:jc w:val="center"/>
              <w:rPr>
                <w:rFonts w:hint="eastAsia" w:ascii="宋体" w:hAnsi="宋体" w:cs="宋体"/>
                <w:b/>
                <w:color w:val="000000"/>
                <w:szCs w:val="21"/>
              </w:rPr>
            </w:pPr>
            <w:r>
              <w:rPr>
                <w:rFonts w:hint="eastAsia" w:ascii="宋体" w:hAnsi="宋体" w:cs="宋体"/>
                <w:b/>
                <w:color w:val="000000"/>
                <w:szCs w:val="21"/>
              </w:rPr>
              <w:t xml:space="preserve">合价（元）</w:t>
            </w:r>
            <w:r>
              <w:rPr>
                <w:rFonts w:hint="eastAsia" w:ascii="宋体" w:hAnsi="宋体" w:cs="宋体"/>
                <w:b/>
                <w:color w:val="000000"/>
                <w:szCs w:val="21"/>
              </w:rPr>
            </w:r>
            <w:r/>
          </w:p>
        </w:tc>
      </w:tr>
      <w:tr>
        <w:trPr/>
        <w:tc>
          <w:tcPr>
            <w:tcW w:w="496" w:type="dxa"/>
            <w:vAlign w:val="center"/>
            <w:textDirection w:val="lrTb"/>
            <w:noWrap w:val="false"/>
          </w:tcPr>
          <w:p>
            <w:pPr>
              <w:pStyle w:val="1062"/>
              <w:jc w:val="center"/>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W w:w="1292" w:type="dxa"/>
            <w:vAlign w:val="center"/>
            <w:textDirection w:val="lrTb"/>
            <w:noWrap w:val="false"/>
          </w:tcPr>
          <w:p>
            <w:pPr>
              <w:pStyle w:val="1062"/>
              <w:jc w:val="left"/>
              <w:rPr>
                <w:rFonts w:hint="eastAsia" w:ascii="宋体" w:hAnsi="宋体" w:cs="宋体"/>
                <w:color w:val="000000"/>
                <w:szCs w:val="21"/>
              </w:rPr>
            </w:pPr>
            <w:r>
              <w:rPr>
                <w:rFonts w:hint="eastAsia" w:ascii="宋体" w:hAnsi="宋体" w:cs="宋体"/>
                <w:color w:val="000000"/>
                <w:szCs w:val="21"/>
              </w:rPr>
            </w:r>
            <w:r/>
          </w:p>
        </w:tc>
        <w:tc>
          <w:tcPr>
            <w:tcW w:w="840" w:type="dxa"/>
            <w:vAlign w:val="center"/>
            <w:textDirection w:val="lrTb"/>
            <w:noWrap w:val="false"/>
          </w:tcPr>
          <w:p>
            <w:pPr>
              <w:pStyle w:val="1062"/>
              <w:jc w:val="left"/>
              <w:rPr>
                <w:rFonts w:hint="eastAsia" w:ascii="宋体" w:hAnsi="宋体" w:cs="宋体"/>
                <w:color w:val="000000"/>
                <w:szCs w:val="21"/>
              </w:rPr>
            </w:pPr>
            <w:r>
              <w:rPr>
                <w:rFonts w:hint="eastAsia" w:ascii="宋体" w:hAnsi="宋体" w:cs="宋体"/>
                <w:color w:val="000000"/>
                <w:szCs w:val="21"/>
              </w:rPr>
            </w:r>
            <w:r/>
          </w:p>
        </w:tc>
        <w:tc>
          <w:tcPr>
            <w:tcW w:w="839" w:type="dxa"/>
            <w:vAlign w:val="center"/>
            <w:textDirection w:val="lrTb"/>
            <w:noWrap w:val="false"/>
          </w:tcPr>
          <w:p>
            <w:pPr>
              <w:pStyle w:val="1062"/>
              <w:jc w:val="left"/>
              <w:rPr>
                <w:rFonts w:hint="eastAsia" w:ascii="宋体" w:hAnsi="宋体" w:cs="宋体"/>
                <w:color w:val="000000"/>
                <w:szCs w:val="21"/>
              </w:rPr>
            </w:pPr>
            <w:r>
              <w:rPr>
                <w:rFonts w:hint="eastAsia" w:ascii="宋体" w:hAnsi="宋体" w:cs="宋体"/>
                <w:color w:val="000000"/>
                <w:szCs w:val="21"/>
              </w:rPr>
            </w:r>
            <w:r/>
          </w:p>
        </w:tc>
        <w:tc>
          <w:tcPr>
            <w:tcW w:w="763" w:type="dxa"/>
            <w:vAlign w:val="center"/>
            <w:textDirection w:val="lrTb"/>
            <w:noWrap w:val="false"/>
          </w:tcPr>
          <w:p>
            <w:pPr>
              <w:pStyle w:val="1062"/>
              <w:jc w:val="left"/>
              <w:rPr>
                <w:rFonts w:hint="eastAsia" w:ascii="宋体" w:hAnsi="宋体" w:cs="宋体"/>
                <w:color w:val="000000"/>
                <w:szCs w:val="21"/>
              </w:rPr>
            </w:pPr>
            <w:r>
              <w:rPr>
                <w:rFonts w:hint="eastAsia" w:ascii="宋体" w:hAnsi="宋体" w:cs="宋体"/>
                <w:color w:val="000000"/>
                <w:szCs w:val="21"/>
              </w:rPr>
            </w:r>
            <w:r/>
          </w:p>
        </w:tc>
        <w:tc>
          <w:tcPr>
            <w:tcW w:w="770" w:type="dxa"/>
            <w:vAlign w:val="center"/>
            <w:textDirection w:val="lrTb"/>
            <w:noWrap w:val="false"/>
          </w:tcPr>
          <w:p>
            <w:pPr>
              <w:pStyle w:val="1062"/>
              <w:jc w:val="left"/>
              <w:rPr>
                <w:rFonts w:hint="eastAsia" w:ascii="宋体" w:hAnsi="宋体" w:cs="宋体"/>
                <w:color w:val="000000"/>
                <w:szCs w:val="21"/>
              </w:rPr>
            </w:pPr>
            <w:r>
              <w:rPr>
                <w:rFonts w:hint="eastAsia" w:ascii="宋体" w:hAnsi="宋体" w:cs="宋体"/>
                <w:color w:val="000000"/>
                <w:szCs w:val="21"/>
              </w:rPr>
            </w:r>
            <w:r/>
          </w:p>
        </w:tc>
      </w:tr>
      <w:tr>
        <w:trPr/>
        <w:tc>
          <w:tcPr>
            <w:tcW w:w="496" w:type="dxa"/>
            <w:vAlign w:val="center"/>
            <w:textDirection w:val="lrTb"/>
            <w:noWrap w:val="false"/>
          </w:tcPr>
          <w:p>
            <w:pPr>
              <w:pStyle w:val="1062"/>
              <w:jc w:val="center"/>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W w:w="1292" w:type="dxa"/>
            <w:vAlign w:val="center"/>
            <w:textDirection w:val="lrTb"/>
            <w:noWrap w:val="false"/>
          </w:tcPr>
          <w:p>
            <w:pPr>
              <w:pStyle w:val="1062"/>
              <w:jc w:val="left"/>
              <w:rPr>
                <w:rFonts w:hint="eastAsia" w:ascii="宋体" w:hAnsi="宋体" w:cs="宋体"/>
                <w:color w:val="000000"/>
                <w:szCs w:val="21"/>
              </w:rPr>
            </w:pPr>
            <w:r>
              <w:rPr>
                <w:rFonts w:hint="eastAsia" w:ascii="宋体" w:hAnsi="宋体" w:cs="宋体"/>
                <w:color w:val="000000"/>
                <w:szCs w:val="21"/>
              </w:rPr>
            </w:r>
            <w:r/>
          </w:p>
        </w:tc>
        <w:tc>
          <w:tcPr>
            <w:tcW w:w="840" w:type="dxa"/>
            <w:vAlign w:val="center"/>
            <w:textDirection w:val="lrTb"/>
            <w:noWrap w:val="false"/>
          </w:tcPr>
          <w:p>
            <w:pPr>
              <w:pStyle w:val="1062"/>
              <w:jc w:val="left"/>
              <w:rPr>
                <w:rFonts w:hint="eastAsia" w:ascii="宋体" w:hAnsi="宋体" w:cs="宋体"/>
                <w:color w:val="000000"/>
                <w:szCs w:val="21"/>
              </w:rPr>
            </w:pPr>
            <w:r>
              <w:rPr>
                <w:rFonts w:hint="eastAsia" w:ascii="宋体" w:hAnsi="宋体" w:cs="宋体"/>
                <w:color w:val="000000"/>
                <w:szCs w:val="21"/>
              </w:rPr>
            </w:r>
            <w:r/>
          </w:p>
        </w:tc>
        <w:tc>
          <w:tcPr>
            <w:tcW w:w="839" w:type="dxa"/>
            <w:vAlign w:val="center"/>
            <w:textDirection w:val="lrTb"/>
            <w:noWrap w:val="false"/>
          </w:tcPr>
          <w:p>
            <w:pPr>
              <w:pStyle w:val="1062"/>
              <w:jc w:val="left"/>
              <w:rPr>
                <w:rFonts w:hint="eastAsia" w:ascii="宋体" w:hAnsi="宋体" w:cs="宋体"/>
                <w:color w:val="000000"/>
                <w:szCs w:val="21"/>
              </w:rPr>
            </w:pPr>
            <w:r>
              <w:rPr>
                <w:rFonts w:hint="eastAsia" w:ascii="宋体" w:hAnsi="宋体" w:cs="宋体"/>
                <w:color w:val="000000"/>
                <w:szCs w:val="21"/>
              </w:rPr>
            </w:r>
            <w:r/>
          </w:p>
        </w:tc>
        <w:tc>
          <w:tcPr>
            <w:tcW w:w="763" w:type="dxa"/>
            <w:vAlign w:val="center"/>
            <w:textDirection w:val="lrTb"/>
            <w:noWrap w:val="false"/>
          </w:tcPr>
          <w:p>
            <w:pPr>
              <w:pStyle w:val="1062"/>
              <w:jc w:val="left"/>
              <w:rPr>
                <w:rFonts w:hint="eastAsia" w:ascii="宋体" w:hAnsi="宋体" w:cs="宋体"/>
                <w:color w:val="000000"/>
                <w:szCs w:val="21"/>
              </w:rPr>
            </w:pPr>
            <w:r>
              <w:rPr>
                <w:rFonts w:hint="eastAsia" w:ascii="宋体" w:hAnsi="宋体" w:cs="宋体"/>
                <w:color w:val="000000"/>
                <w:szCs w:val="21"/>
              </w:rPr>
            </w:r>
            <w:r/>
          </w:p>
        </w:tc>
        <w:tc>
          <w:tcPr>
            <w:tcW w:w="770" w:type="dxa"/>
            <w:vAlign w:val="center"/>
            <w:textDirection w:val="lrTb"/>
            <w:noWrap w:val="false"/>
          </w:tcPr>
          <w:p>
            <w:pPr>
              <w:pStyle w:val="1062"/>
              <w:jc w:val="left"/>
              <w:rPr>
                <w:rFonts w:hint="eastAsia" w:ascii="宋体" w:hAnsi="宋体" w:cs="宋体"/>
                <w:color w:val="000000"/>
                <w:szCs w:val="21"/>
              </w:rPr>
            </w:pPr>
            <w:r>
              <w:rPr>
                <w:rFonts w:hint="eastAsia" w:ascii="宋体" w:hAnsi="宋体" w:cs="宋体"/>
                <w:color w:val="000000"/>
                <w:szCs w:val="21"/>
              </w:rPr>
            </w:r>
            <w:r/>
          </w:p>
        </w:tc>
      </w:tr>
      <w:tr>
        <w:trPr/>
        <w:tc>
          <w:tcPr>
            <w:tcW w:w="496" w:type="dxa"/>
            <w:vAlign w:val="center"/>
            <w:textDirection w:val="lrTb"/>
            <w:noWrap w:val="false"/>
          </w:tcPr>
          <w:p>
            <w:pPr>
              <w:pStyle w:val="1062"/>
              <w:jc w:val="center"/>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W w:w="1292" w:type="dxa"/>
            <w:vAlign w:val="center"/>
            <w:textDirection w:val="lrTb"/>
            <w:noWrap w:val="false"/>
          </w:tcPr>
          <w:p>
            <w:pPr>
              <w:pStyle w:val="1062"/>
              <w:jc w:val="left"/>
              <w:rPr>
                <w:rFonts w:hint="eastAsia" w:ascii="宋体" w:hAnsi="宋体" w:cs="宋体"/>
                <w:color w:val="000000"/>
                <w:szCs w:val="21"/>
              </w:rPr>
            </w:pPr>
            <w:r>
              <w:rPr>
                <w:rFonts w:hint="eastAsia" w:ascii="宋体" w:hAnsi="宋体" w:cs="宋体"/>
                <w:color w:val="000000"/>
                <w:szCs w:val="21"/>
              </w:rPr>
            </w:r>
            <w:r/>
          </w:p>
        </w:tc>
        <w:tc>
          <w:tcPr>
            <w:tcW w:w="840" w:type="dxa"/>
            <w:vAlign w:val="center"/>
            <w:textDirection w:val="lrTb"/>
            <w:noWrap w:val="false"/>
          </w:tcPr>
          <w:p>
            <w:pPr>
              <w:pStyle w:val="1062"/>
              <w:jc w:val="left"/>
              <w:rPr>
                <w:rFonts w:hint="eastAsia" w:ascii="宋体" w:hAnsi="宋体" w:cs="宋体"/>
                <w:color w:val="000000"/>
                <w:szCs w:val="21"/>
              </w:rPr>
            </w:pPr>
            <w:r>
              <w:rPr>
                <w:rFonts w:hint="eastAsia" w:ascii="宋体" w:hAnsi="宋体" w:cs="宋体"/>
                <w:color w:val="000000"/>
                <w:szCs w:val="21"/>
              </w:rPr>
            </w:r>
            <w:r/>
          </w:p>
        </w:tc>
        <w:tc>
          <w:tcPr>
            <w:tcW w:w="839" w:type="dxa"/>
            <w:vAlign w:val="center"/>
            <w:textDirection w:val="lrTb"/>
            <w:noWrap w:val="false"/>
          </w:tcPr>
          <w:p>
            <w:pPr>
              <w:pStyle w:val="1062"/>
              <w:jc w:val="left"/>
              <w:rPr>
                <w:rFonts w:hint="eastAsia" w:ascii="宋体" w:hAnsi="宋体" w:cs="宋体"/>
                <w:color w:val="000000"/>
                <w:szCs w:val="21"/>
              </w:rPr>
            </w:pPr>
            <w:r>
              <w:rPr>
                <w:rFonts w:hint="eastAsia" w:ascii="宋体" w:hAnsi="宋体" w:cs="宋体"/>
                <w:color w:val="000000"/>
                <w:szCs w:val="21"/>
              </w:rPr>
            </w:r>
            <w:r/>
          </w:p>
        </w:tc>
        <w:tc>
          <w:tcPr>
            <w:tcW w:w="763" w:type="dxa"/>
            <w:vAlign w:val="center"/>
            <w:textDirection w:val="lrTb"/>
            <w:noWrap w:val="false"/>
          </w:tcPr>
          <w:p>
            <w:pPr>
              <w:pStyle w:val="1062"/>
              <w:jc w:val="left"/>
              <w:rPr>
                <w:rFonts w:hint="eastAsia" w:ascii="宋体" w:hAnsi="宋体" w:cs="宋体"/>
                <w:color w:val="000000"/>
                <w:szCs w:val="21"/>
              </w:rPr>
            </w:pPr>
            <w:r>
              <w:rPr>
                <w:rFonts w:hint="eastAsia" w:ascii="宋体" w:hAnsi="宋体" w:cs="宋体"/>
                <w:color w:val="000000"/>
                <w:szCs w:val="21"/>
              </w:rPr>
            </w:r>
            <w:r/>
          </w:p>
        </w:tc>
        <w:tc>
          <w:tcPr>
            <w:tcW w:w="770" w:type="dxa"/>
            <w:vAlign w:val="center"/>
            <w:textDirection w:val="lrTb"/>
            <w:noWrap w:val="false"/>
          </w:tcPr>
          <w:p>
            <w:pPr>
              <w:pStyle w:val="1062"/>
              <w:jc w:val="left"/>
              <w:rPr>
                <w:rFonts w:hint="eastAsia" w:ascii="宋体" w:hAnsi="宋体" w:cs="宋体"/>
                <w:color w:val="000000"/>
                <w:szCs w:val="21"/>
              </w:rPr>
            </w:pPr>
            <w:r>
              <w:rPr>
                <w:rFonts w:hint="eastAsia" w:ascii="宋体" w:hAnsi="宋体" w:cs="宋体"/>
                <w:color w:val="000000"/>
                <w:szCs w:val="21"/>
              </w:rPr>
            </w:r>
            <w:r/>
          </w:p>
        </w:tc>
      </w:tr>
      <w:tr>
        <w:trPr/>
        <w:tc>
          <w:tcPr>
            <w:tcW w:w="496" w:type="dxa"/>
            <w:vAlign w:val="center"/>
            <w:textDirection w:val="lrTb"/>
            <w:noWrap w:val="false"/>
          </w:tcPr>
          <w:p>
            <w:pPr>
              <w:pStyle w:val="1062"/>
              <w:jc w:val="center"/>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W w:w="1292" w:type="dxa"/>
            <w:vAlign w:val="center"/>
            <w:textDirection w:val="lrTb"/>
            <w:noWrap w:val="false"/>
          </w:tcPr>
          <w:p>
            <w:pPr>
              <w:pStyle w:val="1062"/>
              <w:jc w:val="left"/>
              <w:rPr>
                <w:rFonts w:hint="eastAsia" w:ascii="宋体" w:hAnsi="宋体" w:cs="宋体"/>
                <w:color w:val="000000"/>
                <w:szCs w:val="21"/>
              </w:rPr>
            </w:pPr>
            <w:r>
              <w:rPr>
                <w:rFonts w:hint="eastAsia" w:ascii="宋体" w:hAnsi="宋体" w:cs="宋体"/>
                <w:color w:val="000000"/>
                <w:szCs w:val="21"/>
              </w:rPr>
            </w:r>
            <w:r/>
          </w:p>
        </w:tc>
        <w:tc>
          <w:tcPr>
            <w:tcW w:w="840" w:type="dxa"/>
            <w:vAlign w:val="center"/>
            <w:textDirection w:val="lrTb"/>
            <w:noWrap w:val="false"/>
          </w:tcPr>
          <w:p>
            <w:pPr>
              <w:pStyle w:val="1062"/>
              <w:jc w:val="left"/>
              <w:rPr>
                <w:rFonts w:hint="eastAsia" w:ascii="宋体" w:hAnsi="宋体" w:cs="宋体"/>
                <w:color w:val="000000"/>
                <w:szCs w:val="21"/>
              </w:rPr>
            </w:pPr>
            <w:r>
              <w:rPr>
                <w:rFonts w:hint="eastAsia" w:ascii="宋体" w:hAnsi="宋体" w:cs="宋体"/>
                <w:color w:val="000000"/>
                <w:szCs w:val="21"/>
              </w:rPr>
            </w:r>
            <w:r/>
          </w:p>
        </w:tc>
        <w:tc>
          <w:tcPr>
            <w:tcW w:w="839" w:type="dxa"/>
            <w:vAlign w:val="center"/>
            <w:textDirection w:val="lrTb"/>
            <w:noWrap w:val="false"/>
          </w:tcPr>
          <w:p>
            <w:pPr>
              <w:pStyle w:val="1062"/>
              <w:jc w:val="left"/>
              <w:rPr>
                <w:rFonts w:hint="eastAsia" w:ascii="宋体" w:hAnsi="宋体" w:cs="宋体"/>
                <w:color w:val="000000"/>
                <w:szCs w:val="21"/>
              </w:rPr>
            </w:pPr>
            <w:r>
              <w:rPr>
                <w:rFonts w:hint="eastAsia" w:ascii="宋体" w:hAnsi="宋体" w:cs="宋体"/>
                <w:color w:val="000000"/>
                <w:szCs w:val="21"/>
              </w:rPr>
            </w:r>
            <w:r/>
          </w:p>
        </w:tc>
        <w:tc>
          <w:tcPr>
            <w:tcW w:w="763" w:type="dxa"/>
            <w:vAlign w:val="center"/>
            <w:textDirection w:val="lrTb"/>
            <w:noWrap w:val="false"/>
          </w:tcPr>
          <w:p>
            <w:pPr>
              <w:pStyle w:val="1062"/>
              <w:jc w:val="left"/>
              <w:rPr>
                <w:rFonts w:hint="eastAsia" w:ascii="宋体" w:hAnsi="宋体" w:cs="宋体"/>
                <w:color w:val="000000"/>
                <w:szCs w:val="21"/>
              </w:rPr>
            </w:pPr>
            <w:r>
              <w:rPr>
                <w:rFonts w:hint="eastAsia" w:ascii="宋体" w:hAnsi="宋体" w:cs="宋体"/>
                <w:color w:val="000000"/>
                <w:szCs w:val="21"/>
              </w:rPr>
            </w:r>
            <w:r/>
          </w:p>
        </w:tc>
        <w:tc>
          <w:tcPr>
            <w:tcW w:w="770" w:type="dxa"/>
            <w:vAlign w:val="center"/>
            <w:textDirection w:val="lrTb"/>
            <w:noWrap w:val="false"/>
          </w:tcPr>
          <w:p>
            <w:pPr>
              <w:pStyle w:val="1062"/>
              <w:jc w:val="left"/>
              <w:rPr>
                <w:rFonts w:hint="eastAsia" w:ascii="宋体" w:hAnsi="宋体" w:cs="宋体"/>
                <w:color w:val="000000"/>
                <w:szCs w:val="21"/>
              </w:rPr>
            </w:pPr>
            <w:r>
              <w:rPr>
                <w:rFonts w:hint="eastAsia" w:ascii="宋体" w:hAnsi="宋体" w:cs="宋体"/>
                <w:color w:val="000000"/>
                <w:szCs w:val="21"/>
              </w:rPr>
            </w:r>
            <w:r/>
          </w:p>
        </w:tc>
      </w:tr>
      <w:tr>
        <w:trPr/>
        <w:tc>
          <w:tcPr>
            <w:tcW w:w="496" w:type="dxa"/>
            <w:vAlign w:val="center"/>
            <w:textDirection w:val="lrTb"/>
            <w:noWrap w:val="false"/>
          </w:tcPr>
          <w:p>
            <w:pPr>
              <w:pStyle w:val="1062"/>
              <w:jc w:val="center"/>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r>
            <w:r/>
          </w:p>
        </w:tc>
        <w:tc>
          <w:tcPr>
            <w:tcW w:w="1292" w:type="dxa"/>
            <w:vAlign w:val="center"/>
            <w:textDirection w:val="lrTb"/>
            <w:noWrap w:val="false"/>
          </w:tcPr>
          <w:p>
            <w:pPr>
              <w:pStyle w:val="1062"/>
              <w:jc w:val="left"/>
              <w:rPr>
                <w:rFonts w:hint="eastAsia" w:ascii="宋体" w:hAnsi="宋体" w:cs="宋体"/>
                <w:color w:val="000000"/>
                <w:szCs w:val="21"/>
              </w:rPr>
            </w:pPr>
            <w:r>
              <w:rPr>
                <w:rFonts w:hint="eastAsia" w:ascii="宋体" w:hAnsi="宋体" w:cs="宋体"/>
                <w:color w:val="000000"/>
                <w:szCs w:val="21"/>
              </w:rPr>
            </w:r>
            <w:r/>
          </w:p>
        </w:tc>
        <w:tc>
          <w:tcPr>
            <w:tcW w:w="840" w:type="dxa"/>
            <w:vAlign w:val="center"/>
            <w:textDirection w:val="lrTb"/>
            <w:noWrap w:val="false"/>
          </w:tcPr>
          <w:p>
            <w:pPr>
              <w:pStyle w:val="1062"/>
              <w:jc w:val="left"/>
              <w:rPr>
                <w:rFonts w:hint="eastAsia" w:ascii="宋体" w:hAnsi="宋体" w:cs="宋体"/>
                <w:color w:val="000000"/>
                <w:szCs w:val="21"/>
              </w:rPr>
            </w:pPr>
            <w:r>
              <w:rPr>
                <w:rFonts w:hint="eastAsia" w:ascii="宋体" w:hAnsi="宋体" w:cs="宋体"/>
                <w:color w:val="000000"/>
                <w:szCs w:val="21"/>
              </w:rPr>
            </w:r>
            <w:r/>
          </w:p>
        </w:tc>
        <w:tc>
          <w:tcPr>
            <w:tcW w:w="839" w:type="dxa"/>
            <w:vAlign w:val="center"/>
            <w:textDirection w:val="lrTb"/>
            <w:noWrap w:val="false"/>
          </w:tcPr>
          <w:p>
            <w:pPr>
              <w:pStyle w:val="1062"/>
              <w:jc w:val="left"/>
              <w:rPr>
                <w:rFonts w:hint="eastAsia" w:ascii="宋体" w:hAnsi="宋体" w:cs="宋体"/>
                <w:color w:val="000000"/>
                <w:szCs w:val="21"/>
              </w:rPr>
            </w:pPr>
            <w:r>
              <w:rPr>
                <w:rFonts w:hint="eastAsia" w:ascii="宋体" w:hAnsi="宋体" w:cs="宋体"/>
                <w:color w:val="000000"/>
                <w:szCs w:val="21"/>
              </w:rPr>
            </w:r>
            <w:r/>
          </w:p>
        </w:tc>
        <w:tc>
          <w:tcPr>
            <w:tcW w:w="763" w:type="dxa"/>
            <w:vAlign w:val="center"/>
            <w:textDirection w:val="lrTb"/>
            <w:noWrap w:val="false"/>
          </w:tcPr>
          <w:p>
            <w:pPr>
              <w:pStyle w:val="1062"/>
              <w:jc w:val="left"/>
              <w:rPr>
                <w:rFonts w:hint="eastAsia" w:ascii="宋体" w:hAnsi="宋体" w:cs="宋体"/>
                <w:color w:val="000000"/>
                <w:szCs w:val="21"/>
              </w:rPr>
            </w:pPr>
            <w:r>
              <w:rPr>
                <w:rFonts w:hint="eastAsia" w:ascii="宋体" w:hAnsi="宋体" w:cs="宋体"/>
                <w:color w:val="000000"/>
                <w:szCs w:val="21"/>
              </w:rPr>
            </w:r>
            <w:r/>
          </w:p>
        </w:tc>
        <w:tc>
          <w:tcPr>
            <w:tcW w:w="770" w:type="dxa"/>
            <w:vAlign w:val="center"/>
            <w:textDirection w:val="lrTb"/>
            <w:noWrap w:val="false"/>
          </w:tcPr>
          <w:p>
            <w:pPr>
              <w:pStyle w:val="1062"/>
              <w:jc w:val="left"/>
              <w:rPr>
                <w:rFonts w:hint="eastAsia" w:ascii="宋体" w:hAnsi="宋体" w:cs="宋体"/>
                <w:color w:val="000000"/>
                <w:szCs w:val="21"/>
              </w:rPr>
            </w:pPr>
            <w:r>
              <w:rPr>
                <w:rFonts w:hint="eastAsia" w:ascii="宋体" w:hAnsi="宋体" w:cs="宋体"/>
                <w:color w:val="000000"/>
                <w:szCs w:val="21"/>
              </w:rPr>
            </w:r>
            <w:r/>
          </w:p>
        </w:tc>
      </w:tr>
      <w:tr>
        <w:trPr/>
        <w:tc>
          <w:tcPr>
            <w:gridSpan w:val="5"/>
            <w:tcW w:w="7857" w:type="dxa"/>
            <w:vAlign w:val="top"/>
            <w:textDirection w:val="lrTb"/>
            <w:noWrap w:val="false"/>
          </w:tcPr>
          <w:p>
            <w:pPr>
              <w:pStyle w:val="1062"/>
              <w:jc w:val="right"/>
              <w:rPr>
                <w:rFonts w:hint="eastAsia" w:ascii="宋体" w:hAnsi="宋体" w:cs="宋体"/>
                <w:b/>
                <w:szCs w:val="21"/>
              </w:rPr>
            </w:pPr>
            <w:r>
              <w:rPr>
                <w:rFonts w:hint="eastAsia" w:ascii="宋体" w:hAnsi="宋体" w:cs="宋体"/>
                <w:b/>
                <w:szCs w:val="21"/>
              </w:rPr>
              <w:t xml:space="preserve">总价（元）</w:t>
            </w:r>
            <w:r>
              <w:rPr>
                <w:rFonts w:hint="eastAsia" w:ascii="宋体" w:hAnsi="宋体" w:cs="宋体"/>
                <w:b/>
                <w:szCs w:val="21"/>
              </w:rPr>
            </w:r>
            <w:r/>
          </w:p>
        </w:tc>
        <w:tc>
          <w:tcPr>
            <w:tcW w:w="770" w:type="dxa"/>
            <w:vAlign w:val="center"/>
            <w:textDirection w:val="lrTb"/>
            <w:noWrap w:val="false"/>
          </w:tcPr>
          <w:p>
            <w:pPr>
              <w:pStyle w:val="1062"/>
              <w:jc w:val="left"/>
              <w:rPr>
                <w:rFonts w:hint="eastAsia" w:ascii="宋体" w:hAnsi="宋体" w:cs="宋体"/>
                <w:color w:val="000000"/>
                <w:szCs w:val="21"/>
              </w:rPr>
            </w:pPr>
            <w:r>
              <w:rPr>
                <w:rFonts w:hint="eastAsia" w:ascii="宋体" w:hAnsi="宋体" w:cs="宋体"/>
                <w:color w:val="000000"/>
                <w:szCs w:val="21"/>
              </w:rPr>
            </w:r>
            <w:r/>
          </w:p>
        </w:tc>
      </w:tr>
    </w:tbl>
    <w:p>
      <w:pPr>
        <w:pStyle w:val="1062"/>
        <w:jc w:val="left"/>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r>
      <w:r/>
    </w:p>
    <w:p>
      <w:pPr>
        <w:pStyle w:val="1062"/>
        <w:jc w:val="left"/>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t xml:space="preserve">注：1.本表应按实填写。</w:t>
      </w:r>
      <w:r>
        <w:rPr>
          <w:rFonts w:hint="eastAsia" w:ascii="宋体" w:hAnsi="宋体" w:cs="宋体"/>
          <w:color w:val="000000"/>
          <w:szCs w:val="21"/>
        </w:rPr>
      </w:r>
      <w:r/>
    </w:p>
    <w:p>
      <w:pPr>
        <w:pStyle w:val="1062"/>
        <w:ind w:firstLine="420"/>
        <w:jc w:val="left"/>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t xml:space="preserve">2.如果不提供分项报价将视为没有实质性响应竞争性磋商文件。</w:t>
      </w:r>
      <w:r>
        <w:rPr>
          <w:rFonts w:hint="eastAsia" w:ascii="宋体" w:hAnsi="宋体" w:cs="宋体"/>
          <w:color w:val="000000"/>
          <w:szCs w:val="21"/>
        </w:rPr>
      </w:r>
      <w:r/>
    </w:p>
    <w:p>
      <w:pPr>
        <w:pStyle w:val="1062"/>
        <w:ind w:firstLine="420"/>
        <w:jc w:val="left"/>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t xml:space="preserve">3.上述各项的详细规格（如有），可另页描述。</w:t>
      </w:r>
      <w:r>
        <w:rPr>
          <w:rFonts w:hint="eastAsia" w:ascii="宋体" w:hAnsi="宋体" w:cs="宋体"/>
          <w:color w:val="000000"/>
          <w:szCs w:val="21"/>
        </w:rPr>
      </w:r>
      <w:r/>
    </w:p>
    <w:p>
      <w:pPr>
        <w:pStyle w:val="1062"/>
        <w:spacing w:before="25" w:after="25" w:line="360" w:lineRule="auto"/>
        <w:rPr>
          <w:rFonts w:hint="eastAsia" w:ascii="宋体" w:hAnsi="宋体" w:cs="宋体"/>
          <w:color w:val="000000"/>
          <w:szCs w:val="21"/>
        </w:rPr>
      </w:pPr>
      <w:r>
        <w:rPr>
          <w:rFonts w:hint="eastAsia" w:ascii="宋体" w:hAnsi="宋体" w:cs="宋体"/>
          <w:color w:val="000000"/>
          <w:szCs w:val="21"/>
        </w:rPr>
      </w:r>
      <w:r/>
    </w:p>
    <w:p>
      <w:pPr>
        <w:pStyle w:val="1062"/>
        <w:spacing w:before="25" w:after="25" w:line="360" w:lineRule="auto"/>
        <w:rPr>
          <w:rFonts w:hint="eastAsia" w:ascii="宋体" w:hAnsi="宋体" w:cs="宋体"/>
          <w:color w:val="000000"/>
          <w:szCs w:val="21"/>
        </w:rPr>
      </w:pPr>
      <w:r>
        <w:rPr>
          <w:rFonts w:hint="eastAsia" w:ascii="宋体" w:hAnsi="宋体" w:cs="宋体"/>
          <w:color w:val="000000"/>
          <w:szCs w:val="21"/>
        </w:rPr>
      </w:r>
      <w:r/>
    </w:p>
    <w:p>
      <w:pPr>
        <w:pStyle w:val="1062"/>
        <w:ind w:right="360" w:firstLine="420"/>
        <w:jc w:val="left"/>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供应商名称（加盖CA电子公章）</w:t>
      </w:r>
      <w:r>
        <w:rPr>
          <w:rFonts w:hint="eastAsia" w:ascii="宋体" w:hAnsi="宋体" w:cs="宋体"/>
          <w:color w:val="000000"/>
          <w:szCs w:val="21"/>
          <w:lang w:val="zh-CN"/>
        </w:rPr>
        <w:t xml:space="preserve">：</w:t>
      </w:r>
      <w:r>
        <w:rPr>
          <w:rFonts w:hint="eastAsia" w:ascii="宋体" w:hAnsi="宋体" w:cs="宋体"/>
          <w:szCs w:val="21"/>
        </w:rPr>
        <w:t xml:space="preserve">______</w:t>
      </w:r>
      <w:r>
        <w:rPr>
          <w:rFonts w:hint="eastAsia" w:ascii="宋体" w:hAnsi="宋体" w:cs="宋体"/>
          <w:color w:val="000000"/>
          <w:szCs w:val="21"/>
          <w:lang w:val="zh-CN"/>
        </w:rPr>
      </w:r>
      <w:r/>
    </w:p>
    <w:p>
      <w:pPr>
        <w:pStyle w:val="1062"/>
        <w:ind w:firstLine="420"/>
        <w:spacing w:before="25" w:after="25" w:line="360" w:lineRule="auto"/>
        <w:rPr>
          <w:rFonts w:hint="eastAsia" w:ascii="宋体" w:hAnsi="宋体" w:cs="宋体"/>
          <w:color w:val="000000"/>
          <w:sz w:val="24"/>
          <w:lang w:val="zh-CN"/>
        </w:rPr>
      </w:pPr>
      <w:r>
        <w:rPr>
          <w:rFonts w:hint="eastAsia" w:ascii="宋体" w:hAnsi="宋体" w:cs="宋体"/>
          <w:color w:val="000000"/>
          <w:szCs w:val="21"/>
        </w:rPr>
        <w:t xml:space="preserve">日期：____年____月____日  </w:t>
      </w:r>
      <w:r>
        <w:rPr>
          <w:rFonts w:hint="eastAsia" w:ascii="宋体" w:hAnsi="宋体" w:cs="宋体"/>
          <w:color w:val="000000"/>
          <w:sz w:val="24"/>
          <w:lang w:val="zh-CN"/>
        </w:rPr>
      </w:r>
      <w:r/>
    </w:p>
    <w:p>
      <w:pPr>
        <w:pStyle w:val="1097"/>
        <w:rPr>
          <w:rFonts w:hint="eastAsia"/>
        </w:rPr>
      </w:pPr>
      <w:r>
        <w:rPr>
          <w:rFonts w:hint="eastAsia"/>
        </w:rPr>
      </w:r>
      <w:r/>
    </w:p>
    <w:p>
      <w:pPr>
        <w:pStyle w:val="1097"/>
        <w:sectPr>
          <w:footerReference w:type="default" r:id="rId17"/>
          <w:footerReference w:type="first" r:id="rId18"/>
          <w:footnotePr/>
          <w:endnotePr/>
          <w:type w:val="nextPage"/>
          <w:pgSz w:w="11906" w:h="16838" w:orient="portrait"/>
          <w:pgMar w:top="1015" w:right="1196" w:bottom="868" w:left="1259" w:header="851" w:footer="907" w:gutter="0"/>
          <w:cols w:num="1" w:sep="0" w:space="1701" w:equalWidth="1"/>
          <w:docGrid w:linePitch="360"/>
          <w:titlePg/>
        </w:sectPr>
      </w:pPr>
      <w:r/>
      <w:r/>
    </w:p>
    <w:p>
      <w:pPr>
        <w:pStyle w:val="1063"/>
        <w:rPr>
          <w:rFonts w:hint="eastAsia"/>
        </w:rPr>
      </w:pPr>
      <w:r>
        <w:rPr>
          <w:rFonts w:hint="eastAsia"/>
        </w:rPr>
        <w:t xml:space="preserve">4、法定代表人身份证明或法定代表人授权委托书</w:t>
      </w:r>
      <w:r>
        <w:rPr>
          <w:rFonts w:hint="eastAsia"/>
        </w:rPr>
      </w:r>
      <w:r/>
    </w:p>
    <w:p>
      <w:pPr>
        <w:pStyle w:val="1062"/>
        <w:ind w:firstLine="315"/>
        <w:jc w:val="left"/>
        <w:spacing w:line="520" w:lineRule="exact"/>
        <w:rPr>
          <w:rFonts w:hint="eastAsia" w:ascii="宋体" w:hAnsi="宋体" w:cs="宋体"/>
          <w:szCs w:val="21"/>
          <w:u w:val="single"/>
        </w:rPr>
      </w:pPr>
      <w:r>
        <w:rPr>
          <w:rFonts w:hint="eastAsia" w:ascii="宋体" w:hAnsi="宋体" w:cs="宋体"/>
          <w:szCs w:val="21"/>
          <w:u w:val="single"/>
        </w:rPr>
      </w:r>
      <w:r/>
    </w:p>
    <w:p>
      <w:pPr>
        <w:pStyle w:val="1062"/>
        <w:ind w:firstLine="315"/>
        <w:jc w:val="left"/>
        <w:spacing w:line="520" w:lineRule="exact"/>
        <w:rPr>
          <w:rFonts w:hint="eastAsia" w:ascii="宋体" w:hAnsi="宋体" w:cs="宋体"/>
          <w:szCs w:val="21"/>
        </w:rPr>
      </w:pPr>
      <w:r>
        <w:rPr>
          <w:rFonts w:hint="eastAsia" w:ascii="宋体" w:hAnsi="宋体" w:cs="宋体"/>
          <w:szCs w:val="21"/>
          <w:u w:val="single"/>
        </w:rPr>
        <w:t xml:space="preserve">（法定代表人姓名）</w:t>
      </w:r>
      <w:r>
        <w:rPr>
          <w:rFonts w:hint="eastAsia" w:ascii="宋体" w:hAnsi="宋体" w:cs="宋体"/>
          <w:szCs w:val="21"/>
        </w:rPr>
        <w:t xml:space="preserve">在</w:t>
      </w:r>
      <w:r>
        <w:rPr>
          <w:rFonts w:hint="eastAsia" w:ascii="宋体" w:hAnsi="宋体" w:cs="宋体"/>
          <w:szCs w:val="21"/>
          <w:u w:val="single"/>
        </w:rPr>
        <w:t xml:space="preserve">（供应商名称）</w:t>
      </w:r>
      <w:r>
        <w:rPr>
          <w:rFonts w:hint="eastAsia" w:ascii="宋体" w:hAnsi="宋体" w:cs="宋体"/>
          <w:szCs w:val="21"/>
        </w:rPr>
        <w:t xml:space="preserve">处任</w:t>
      </w:r>
      <w:r>
        <w:rPr>
          <w:rFonts w:hint="eastAsia" w:ascii="宋体" w:hAnsi="宋体" w:cs="宋体"/>
          <w:szCs w:val="21"/>
          <w:u w:val="single"/>
        </w:rPr>
        <w:t xml:space="preserve">（职务名称）</w:t>
      </w:r>
      <w:r>
        <w:rPr>
          <w:rFonts w:hint="eastAsia" w:ascii="宋体" w:hAnsi="宋体" w:cs="宋体"/>
          <w:szCs w:val="21"/>
        </w:rPr>
        <w:t xml:space="preserve">职务，是</w:t>
      </w:r>
      <w:r>
        <w:rPr>
          <w:rFonts w:hint="eastAsia" w:ascii="宋体" w:hAnsi="宋体" w:cs="宋体"/>
          <w:szCs w:val="21"/>
          <w:u w:val="single"/>
        </w:rPr>
        <w:t xml:space="preserve">（供应商位名称）</w:t>
      </w:r>
      <w:r>
        <w:rPr>
          <w:rFonts w:hint="eastAsia" w:ascii="宋体" w:hAnsi="宋体" w:cs="宋体"/>
          <w:szCs w:val="21"/>
        </w:rPr>
        <w:t xml:space="preserve">的法定代表人。</w:t>
      </w:r>
      <w:r>
        <w:rPr>
          <w:rFonts w:hint="eastAsia" w:ascii="宋体" w:hAnsi="宋体" w:cs="宋体"/>
          <w:szCs w:val="21"/>
        </w:rPr>
      </w:r>
      <w:r/>
    </w:p>
    <w:p>
      <w:pPr>
        <w:pStyle w:val="1062"/>
        <w:spacing w:line="400" w:lineRule="exact"/>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p>
      <w:pPr>
        <w:pStyle w:val="1062"/>
        <w:ind w:firstLine="315"/>
        <w:jc w:val="left"/>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p>
      <w:pPr>
        <w:pStyle w:val="1062"/>
        <w:ind w:firstLine="315"/>
        <w:jc w:val="left"/>
        <w:spacing w:line="520" w:lineRule="exact"/>
        <w:rPr>
          <w:rFonts w:hint="eastAsia" w:ascii="宋体" w:hAnsi="宋体" w:cs="宋体"/>
          <w:szCs w:val="21"/>
        </w:rPr>
      </w:pPr>
      <w:r>
        <w:rPr>
          <w:rFonts w:hint="eastAsia" w:ascii="宋体" w:hAnsi="宋体" w:cs="宋体"/>
          <w:szCs w:val="21"/>
        </w:rPr>
        <w:t xml:space="preserve">特此证明。</w:t>
      </w:r>
      <w:r>
        <w:rPr>
          <w:rFonts w:hint="eastAsia" w:ascii="宋体" w:hAnsi="宋体" w:cs="宋体"/>
          <w:szCs w:val="21"/>
        </w:rPr>
      </w:r>
      <w:r/>
    </w:p>
    <w:p>
      <w:pPr>
        <w:pStyle w:val="1062"/>
        <w:ind w:firstLine="315"/>
        <w:jc w:val="left"/>
        <w:spacing w:line="520" w:lineRule="exact"/>
        <w:rPr>
          <w:rFonts w:hint="eastAsia" w:ascii="宋体" w:hAnsi="宋体" w:cs="宋体"/>
          <w:szCs w:val="21"/>
        </w:rPr>
      </w:pPr>
      <w:r>
        <w:rPr>
          <w:rFonts w:hint="eastAsia" w:ascii="宋体" w:hAnsi="宋体" w:cs="宋体"/>
          <w:szCs w:val="21"/>
        </w:rPr>
        <w:t xml:space="preserve">单位名称：（加盖CA电子公章）</w:t>
      </w:r>
      <w:r>
        <w:rPr>
          <w:rFonts w:hint="eastAsia" w:ascii="宋体" w:hAnsi="宋体" w:cs="宋体"/>
          <w:szCs w:val="21"/>
        </w:rPr>
      </w:r>
      <w:r/>
    </w:p>
    <w:p>
      <w:pPr>
        <w:pStyle w:val="1062"/>
        <w:ind w:firstLine="315"/>
        <w:jc w:val="left"/>
        <w:spacing w:line="520" w:lineRule="exact"/>
        <w:rPr>
          <w:rFonts w:hint="eastAsia" w:ascii="宋体" w:hAnsi="宋体" w:cs="宋体"/>
          <w:szCs w:val="21"/>
        </w:rPr>
      </w:pPr>
      <w:r>
        <w:rPr>
          <w:rFonts w:hint="eastAsia" w:ascii="宋体" w:hAnsi="宋体" w:cs="宋体"/>
          <w:szCs w:val="21"/>
        </w:rPr>
        <w:t xml:space="preserve">日期：年 月 日</w:t>
      </w:r>
      <w:r>
        <w:rPr>
          <w:rFonts w:hint="eastAsia" w:ascii="宋体" w:hAnsi="宋体" w:cs="宋体"/>
          <w:szCs w:val="21"/>
        </w:rPr>
      </w:r>
      <w:r/>
    </w:p>
    <w:p>
      <w:pPr>
        <w:pStyle w:val="1062"/>
        <w:ind w:firstLine="480"/>
        <w:spacing w:line="520" w:lineRule="exact"/>
        <w:rPr>
          <w:rFonts w:hint="eastAsia" w:ascii="宋体" w:hAnsi="宋体"/>
          <w:szCs w:val="21"/>
        </w:rPr>
      </w:pPr>
      <w:r>
        <w:rPr>
          <w:rFonts w:hint="eastAsia" w:ascii="宋体" w:hAnsi="宋体"/>
          <w:szCs w:val="21"/>
        </w:rPr>
        <w:t xml:space="preserve">说明：上述证明文件在响应文件中附有法定代表人身份证扫描件（身份证两面均应复印，身份证扫描件加盖公章）或护照扫描件（供应商的法定代表人为外籍人士的，则提供护照扫描件）时才能生效；</w:t>
      </w:r>
      <w:r>
        <w:rPr>
          <w:rFonts w:hint="eastAsia" w:ascii="宋体" w:hAnsi="宋体"/>
          <w:szCs w:val="21"/>
        </w:rPr>
      </w:r>
      <w:r/>
    </w:p>
    <w:p>
      <w:pPr>
        <w:pStyle w:val="1062"/>
        <w:ind w:firstLine="480"/>
        <w:spacing w:line="520" w:lineRule="exact"/>
        <w:rPr>
          <w:rFonts w:hint="eastAsia" w:ascii="宋体" w:hAnsi="宋体"/>
          <w:szCs w:val="21"/>
        </w:rPr>
      </w:pPr>
      <w:r>
        <w:rPr>
          <w:rFonts w:hint="eastAsia" w:ascii="宋体" w:hAnsi="宋体"/>
          <w:szCs w:val="21"/>
        </w:rPr>
        <w:t xml:space="preserve"> </w:t>
      </w:r>
      <w:r>
        <w:rPr>
          <w:rFonts w:hint="eastAsia" w:ascii="宋体" w:hAnsi="宋体"/>
          <w:szCs w:val="21"/>
        </w:rPr>
      </w:r>
      <w:r/>
    </w:p>
    <w:p>
      <w:pPr>
        <w:pStyle w:val="1062"/>
        <w:ind w:firstLine="480"/>
        <w:spacing w:line="520" w:lineRule="exact"/>
        <w:rPr>
          <w:rFonts w:hint="eastAsia" w:ascii="宋体" w:hAnsi="宋体"/>
          <w:szCs w:val="21"/>
        </w:rPr>
      </w:pPr>
      <w:r>
        <w:rPr>
          <w:rFonts w:hint="eastAsia" w:ascii="宋体" w:hAnsi="宋体"/>
          <w:szCs w:val="21"/>
        </w:rPr>
        <w:t xml:space="preserve">法定代表人身份证扫描件（正反两面均需复印）（骑缝处加盖公章）：</w:t>
      </w:r>
      <w:r>
        <w:rPr>
          <w:rFonts w:hint="eastAsia" w:ascii="宋体" w:hAnsi="宋体"/>
          <w:szCs w:val="21"/>
        </w:rPr>
      </w:r>
      <w:r/>
    </w:p>
    <w:p>
      <w:pPr>
        <w:pStyle w:val="1062"/>
        <w:ind w:firstLine="480"/>
        <w:rPr>
          <w:rFonts w:hint="eastAsia" w:ascii="宋体" w:hAnsi="宋体"/>
          <w:szCs w:val="21"/>
        </w:rPr>
      </w:pPr>
      <w:r>
        <w:rPr>
          <w:rFonts w:hint="eastAsia" w:ascii="宋体" w:hAnsi="宋体"/>
          <w:szCs w:val="21"/>
        </w:rPr>
        <w:t xml:space="preserve"> </w:t>
      </w:r>
      <w:r>
        <w:rPr>
          <w:rFonts w:hint="eastAsia" w:ascii="宋体" w:hAnsi="宋体"/>
          <w:szCs w:val="21"/>
        </w:rPr>
      </w:r>
      <w:r/>
    </w:p>
    <w:tbl>
      <w:tblPr>
        <w:tblW w:w="0" w:type="auto"/>
        <w:tblInd w:w="3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031"/>
        <w:gridCol w:w="649"/>
        <w:gridCol w:w="4027"/>
      </w:tblGrid>
      <w:tr>
        <w:trPr>
          <w:trHeight w:val="2656"/>
        </w:trPr>
        <w:tc>
          <w:tcPr>
            <w:tcW w:w="4031" w:type="dxa"/>
            <w:vAlign w:val="top"/>
            <w:textDirection w:val="lrTb"/>
            <w:noWrap w:val="false"/>
          </w:tcPr>
          <w:p>
            <w:pPr>
              <w:pStyle w:val="1062"/>
              <w:ind w:firstLine="480"/>
              <w:rPr>
                <w:rFonts w:ascii="宋体" w:hAnsi="宋体"/>
                <w:szCs w:val="21"/>
              </w:rPr>
            </w:pPr>
            <w:r>
              <w:rPr>
                <w:rFonts w:ascii="宋体" w:hAnsi="宋体"/>
                <w:szCs w:val="21"/>
              </w:rPr>
            </w:r>
            <w:r/>
          </w:p>
          <w:p>
            <w:pPr>
              <w:pStyle w:val="1062"/>
              <w:ind w:firstLine="480"/>
              <w:rPr>
                <w:rFonts w:hint="eastAsia" w:ascii="宋体" w:hAnsi="宋体"/>
                <w:szCs w:val="21"/>
              </w:rPr>
            </w:pPr>
            <w:r>
              <w:rPr>
                <w:rFonts w:hint="eastAsia" w:ascii="宋体" w:hAnsi="宋体"/>
                <w:szCs w:val="21"/>
              </w:rPr>
            </w:r>
            <w:r/>
          </w:p>
          <w:p>
            <w:pPr>
              <w:pStyle w:val="1062"/>
              <w:ind w:firstLine="480"/>
              <w:rPr>
                <w:rFonts w:hint="eastAsia" w:ascii="宋体" w:hAnsi="宋体"/>
                <w:szCs w:val="21"/>
              </w:rPr>
            </w:pPr>
            <w:r>
              <w:rPr>
                <w:rFonts w:hint="eastAsia" w:ascii="宋体" w:hAnsi="宋体"/>
                <w:szCs w:val="21"/>
              </w:rPr>
            </w:r>
            <w:r/>
          </w:p>
          <w:p>
            <w:pPr>
              <w:pStyle w:val="1062"/>
              <w:ind w:firstLine="480"/>
              <w:rPr>
                <w:rFonts w:hint="eastAsia" w:ascii="宋体" w:hAnsi="宋体"/>
                <w:szCs w:val="21"/>
              </w:rPr>
            </w:pPr>
            <w:r>
              <w:rPr>
                <w:rFonts w:hint="eastAsia" w:ascii="宋体" w:hAnsi="宋体"/>
                <w:szCs w:val="21"/>
              </w:rPr>
              <w:t xml:space="preserve">法定代表人身份证正面扫描件</w:t>
            </w:r>
            <w:r>
              <w:rPr>
                <w:rFonts w:hint="eastAsia" w:ascii="宋体" w:hAnsi="宋体"/>
                <w:szCs w:val="21"/>
              </w:rPr>
            </w:r>
            <w:r/>
          </w:p>
          <w:p>
            <w:pPr>
              <w:pStyle w:val="1062"/>
              <w:ind w:firstLine="480"/>
              <w:rPr>
                <w:rFonts w:hint="eastAsia" w:ascii="宋体" w:hAnsi="宋体"/>
                <w:szCs w:val="21"/>
              </w:rPr>
            </w:pPr>
            <w:r>
              <w:rPr>
                <w:rFonts w:hint="eastAsia" w:ascii="宋体" w:hAnsi="宋体"/>
                <w:szCs w:val="21"/>
              </w:rPr>
            </w:r>
            <w:r/>
          </w:p>
          <w:p>
            <w:pPr>
              <w:pStyle w:val="1062"/>
              <w:ind w:firstLine="480"/>
              <w:rPr>
                <w:rFonts w:hint="eastAsia" w:ascii="宋体" w:hAnsi="宋体"/>
                <w:szCs w:val="21"/>
              </w:rPr>
            </w:pPr>
            <w:r>
              <w:rPr>
                <w:rFonts w:hint="eastAsia" w:ascii="宋体" w:hAnsi="宋体"/>
                <w:szCs w:val="21"/>
              </w:rPr>
            </w:r>
            <w:r/>
          </w:p>
          <w:p>
            <w:pPr>
              <w:pStyle w:val="1062"/>
              <w:ind w:firstLine="480"/>
              <w:rPr>
                <w:rFonts w:ascii="宋体" w:hAnsi="宋体"/>
                <w:szCs w:val="21"/>
              </w:rPr>
            </w:pPr>
            <w:r>
              <w:rPr>
                <w:rFonts w:ascii="宋体" w:hAnsi="宋体"/>
                <w:szCs w:val="21"/>
              </w:rPr>
            </w:r>
            <w:r/>
          </w:p>
        </w:tc>
        <w:tc>
          <w:tcPr>
            <w:tcW w:w="649" w:type="dxa"/>
            <w:vAlign w:val="top"/>
            <w:textDirection w:val="lrTb"/>
            <w:noWrap w:val="false"/>
          </w:tcPr>
          <w:p>
            <w:pPr>
              <w:pStyle w:val="1062"/>
              <w:ind w:left="621" w:firstLine="480"/>
              <w:rPr>
                <w:rFonts w:ascii="宋体" w:hAnsi="宋体"/>
                <w:szCs w:val="21"/>
              </w:rPr>
            </w:pPr>
            <w:r>
              <w:rPr>
                <w:rFonts w:ascii="宋体" w:hAnsi="宋体"/>
                <w:szCs w:val="21"/>
              </w:rPr>
            </w:r>
            <w:r/>
          </w:p>
          <w:p>
            <w:pPr>
              <w:pStyle w:val="1062"/>
              <w:jc w:val="left"/>
              <w:widowControl/>
              <w:rPr>
                <w:rFonts w:hint="eastAsia" w:ascii="宋体" w:hAnsi="宋体" w:cs="宋体"/>
                <w:szCs w:val="21"/>
              </w:rPr>
            </w:pPr>
            <w:r>
              <w:rPr>
                <w:rFonts w:hint="eastAsia" w:ascii="宋体" w:hAnsi="宋体" w:cs="宋体"/>
                <w:szCs w:val="21"/>
              </w:rPr>
            </w:r>
            <w:r/>
          </w:p>
          <w:p>
            <w:pPr>
              <w:pStyle w:val="1062"/>
              <w:jc w:val="left"/>
              <w:widowControl/>
              <w:rPr>
                <w:rFonts w:hint="eastAsia" w:ascii="宋体" w:hAnsi="宋体" w:cs="宋体"/>
                <w:szCs w:val="21"/>
              </w:rPr>
            </w:pPr>
            <w:r>
              <w:rPr>
                <w:rFonts w:hint="eastAsia" w:ascii="宋体" w:hAnsi="宋体" w:cs="宋体"/>
                <w:szCs w:val="21"/>
              </w:rPr>
            </w:r>
            <w:r/>
          </w:p>
          <w:p>
            <w:pPr>
              <w:pStyle w:val="1062"/>
              <w:jc w:val="left"/>
              <w:widowControl/>
              <w:rPr>
                <w:rFonts w:hint="eastAsia" w:ascii="宋体" w:hAnsi="宋体" w:cs="宋体"/>
                <w:szCs w:val="21"/>
              </w:rPr>
            </w:pPr>
            <w:r>
              <w:rPr>
                <w:rFonts w:hint="eastAsia" w:ascii="宋体" w:hAnsi="宋体" w:cs="宋体"/>
                <w:szCs w:val="21"/>
              </w:rPr>
              <w:t xml:space="preserve">加</w:t>
            </w:r>
            <w:r>
              <w:rPr>
                <w:rFonts w:hint="eastAsia" w:ascii="宋体" w:hAnsi="宋体" w:cs="宋体"/>
                <w:szCs w:val="21"/>
              </w:rPr>
            </w:r>
            <w:r/>
          </w:p>
          <w:p>
            <w:pPr>
              <w:pStyle w:val="1062"/>
              <w:jc w:val="left"/>
              <w:widowControl/>
              <w:rPr>
                <w:rFonts w:hint="eastAsia" w:ascii="宋体" w:hAnsi="宋体" w:cs="宋体"/>
                <w:szCs w:val="21"/>
              </w:rPr>
            </w:pPr>
            <w:r>
              <w:rPr>
                <w:rFonts w:hint="eastAsia" w:ascii="宋体" w:hAnsi="宋体" w:cs="宋体"/>
                <w:szCs w:val="21"/>
              </w:rPr>
              <w:t xml:space="preserve">盖</w:t>
            </w:r>
            <w:r>
              <w:rPr>
                <w:rFonts w:hint="eastAsia" w:ascii="宋体" w:hAnsi="宋体" w:cs="宋体"/>
                <w:szCs w:val="21"/>
              </w:rPr>
            </w:r>
            <w:r/>
          </w:p>
          <w:p>
            <w:pPr>
              <w:pStyle w:val="1062"/>
              <w:jc w:val="left"/>
              <w:widowControl/>
              <w:rPr>
                <w:rFonts w:hint="eastAsia" w:ascii="宋体" w:hAnsi="宋体" w:cs="宋体"/>
                <w:szCs w:val="21"/>
              </w:rPr>
            </w:pPr>
            <w:r>
              <w:rPr>
                <w:rFonts w:hint="eastAsia" w:ascii="宋体" w:hAnsi="宋体" w:cs="宋体"/>
                <w:szCs w:val="21"/>
              </w:rPr>
              <w:t xml:space="preserve">公</w:t>
            </w:r>
            <w:r>
              <w:rPr>
                <w:rFonts w:hint="eastAsia" w:ascii="宋体" w:hAnsi="宋体" w:cs="宋体"/>
                <w:szCs w:val="21"/>
              </w:rPr>
            </w:r>
            <w:r/>
          </w:p>
          <w:p>
            <w:pPr>
              <w:pStyle w:val="1062"/>
              <w:jc w:val="left"/>
              <w:widowControl/>
              <w:rPr>
                <w:rFonts w:hint="eastAsia" w:ascii="宋体" w:hAnsi="宋体" w:cs="宋体"/>
                <w:szCs w:val="21"/>
              </w:rPr>
            </w:pPr>
            <w:r>
              <w:rPr>
                <w:rFonts w:hint="eastAsia" w:ascii="宋体" w:hAnsi="宋体" w:cs="宋体"/>
                <w:szCs w:val="21"/>
              </w:rPr>
              <w:t xml:space="preserve">章</w:t>
            </w:r>
            <w:r>
              <w:rPr>
                <w:rFonts w:hint="eastAsia" w:ascii="宋体" w:hAnsi="宋体" w:cs="宋体"/>
                <w:szCs w:val="21"/>
              </w:rPr>
            </w:r>
            <w:r/>
          </w:p>
          <w:p>
            <w:pPr>
              <w:pStyle w:val="1062"/>
              <w:jc w:val="left"/>
              <w:widowControl/>
              <w:rPr>
                <w:rFonts w:hint="eastAsia" w:ascii="宋体" w:hAnsi="宋体" w:cs="宋体"/>
                <w:szCs w:val="21"/>
              </w:rPr>
            </w:pPr>
            <w:r>
              <w:rPr>
                <w:rFonts w:hint="eastAsia" w:ascii="宋体" w:hAnsi="宋体" w:cs="宋体"/>
                <w:szCs w:val="21"/>
              </w:rPr>
            </w:r>
            <w:r/>
          </w:p>
          <w:p>
            <w:pPr>
              <w:pStyle w:val="1062"/>
              <w:jc w:val="left"/>
              <w:widowControl/>
              <w:rPr>
                <w:rFonts w:hint="eastAsia" w:ascii="宋体" w:hAnsi="宋体" w:cs="宋体"/>
                <w:szCs w:val="21"/>
              </w:rPr>
            </w:pPr>
            <w:r>
              <w:rPr>
                <w:rFonts w:hint="eastAsia" w:ascii="宋体" w:hAnsi="宋体" w:cs="宋体"/>
                <w:szCs w:val="21"/>
              </w:rPr>
            </w:r>
            <w:r/>
          </w:p>
          <w:p>
            <w:pPr>
              <w:pStyle w:val="1062"/>
              <w:ind w:firstLine="480"/>
              <w:rPr>
                <w:rFonts w:ascii="宋体" w:hAnsi="宋体"/>
                <w:szCs w:val="21"/>
              </w:rPr>
            </w:pPr>
            <w:r>
              <w:rPr>
                <w:rFonts w:ascii="宋体" w:hAnsi="宋体"/>
                <w:szCs w:val="21"/>
              </w:rPr>
            </w:r>
            <w:r/>
          </w:p>
        </w:tc>
        <w:tc>
          <w:tcPr>
            <w:tcW w:w="4027" w:type="dxa"/>
            <w:vAlign w:val="top"/>
            <w:textDirection w:val="lrTb"/>
            <w:noWrap w:val="false"/>
          </w:tcPr>
          <w:p>
            <w:pPr>
              <w:pStyle w:val="1062"/>
              <w:ind w:firstLine="480"/>
              <w:rPr>
                <w:rFonts w:ascii="宋体" w:hAnsi="宋体"/>
                <w:szCs w:val="21"/>
              </w:rPr>
            </w:pPr>
            <w:r>
              <w:rPr>
                <w:rFonts w:ascii="宋体" w:hAnsi="宋体"/>
                <w:szCs w:val="21"/>
              </w:rPr>
            </w:r>
            <w:r/>
          </w:p>
          <w:p>
            <w:pPr>
              <w:pStyle w:val="1062"/>
              <w:ind w:firstLine="480"/>
              <w:rPr>
                <w:rFonts w:hint="eastAsia" w:ascii="宋体" w:hAnsi="宋体"/>
                <w:szCs w:val="21"/>
              </w:rPr>
            </w:pPr>
            <w:r>
              <w:rPr>
                <w:rFonts w:hint="eastAsia" w:ascii="宋体" w:hAnsi="宋体"/>
                <w:szCs w:val="21"/>
              </w:rPr>
            </w:r>
            <w:r/>
          </w:p>
          <w:p>
            <w:pPr>
              <w:pStyle w:val="1062"/>
              <w:ind w:firstLine="480"/>
              <w:rPr>
                <w:rFonts w:hint="eastAsia" w:ascii="宋体" w:hAnsi="宋体"/>
                <w:szCs w:val="21"/>
              </w:rPr>
            </w:pPr>
            <w:r>
              <w:rPr>
                <w:rFonts w:hint="eastAsia" w:ascii="宋体" w:hAnsi="宋体"/>
                <w:szCs w:val="21"/>
              </w:rPr>
            </w:r>
            <w:r/>
          </w:p>
          <w:p>
            <w:pPr>
              <w:pStyle w:val="1062"/>
              <w:ind w:firstLine="480"/>
              <w:rPr>
                <w:rFonts w:hint="eastAsia" w:ascii="宋体" w:hAnsi="宋体"/>
                <w:szCs w:val="21"/>
              </w:rPr>
            </w:pPr>
            <w:r>
              <w:rPr>
                <w:rFonts w:hint="eastAsia" w:ascii="宋体" w:hAnsi="宋体"/>
                <w:szCs w:val="21"/>
              </w:rPr>
              <w:t xml:space="preserve">法定代表人身份证反面扫描件</w:t>
            </w:r>
            <w:r>
              <w:rPr>
                <w:rFonts w:hint="eastAsia" w:ascii="宋体" w:hAnsi="宋体"/>
                <w:szCs w:val="21"/>
              </w:rPr>
            </w:r>
            <w:r/>
          </w:p>
          <w:p>
            <w:pPr>
              <w:pStyle w:val="1062"/>
              <w:ind w:firstLine="1417"/>
              <w:rPr>
                <w:rFonts w:ascii="宋体" w:hAnsi="宋体"/>
                <w:szCs w:val="21"/>
              </w:rPr>
            </w:pPr>
            <w:r>
              <w:rPr>
                <w:rFonts w:ascii="宋体" w:hAnsi="宋体"/>
                <w:szCs w:val="21"/>
              </w:rPr>
            </w:r>
            <w:r/>
          </w:p>
        </w:tc>
      </w:tr>
    </w:tbl>
    <w:p>
      <w:pPr>
        <w:pStyle w:val="1062"/>
        <w:jc w:val="left"/>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p>
      <w:pPr>
        <w:pStyle w:val="1062"/>
        <w:jc w:val="center"/>
        <w:rPr>
          <w:rFonts w:hint="eastAsia" w:ascii="宋体" w:hAnsi="宋体" w:cs="宋体"/>
          <w:b/>
          <w:bCs/>
          <w:szCs w:val="21"/>
        </w:rPr>
        <w:outlineLvl w:val="0"/>
      </w:pPr>
      <w:r>
        <w:rPr>
          <w:rFonts w:hint="eastAsia" w:ascii="宋体" w:hAnsi="宋体" w:cs="宋体"/>
          <w:szCs w:val="21"/>
        </w:rPr>
        <w:br w:type="page" w:clear="all"/>
      </w:r>
      <w:bookmarkStart w:id="125" w:name="_Toc31117"/>
      <w:r/>
      <w:bookmarkEnd w:id="125"/>
      <w:r>
        <w:rPr>
          <w:rFonts w:hint="eastAsia" w:ascii="宋体" w:hAnsi="宋体" w:cs="宋体"/>
          <w:b/>
          <w:bCs/>
          <w:szCs w:val="21"/>
        </w:rPr>
        <w:t xml:space="preserve">  法定代表人授权书</w:t>
      </w:r>
      <w:r>
        <w:rPr>
          <w:rFonts w:hint="eastAsia" w:ascii="宋体" w:hAnsi="宋体" w:cs="宋体"/>
          <w:b/>
          <w:bCs/>
          <w:szCs w:val="21"/>
        </w:rPr>
      </w:r>
      <w:r/>
    </w:p>
    <w:p>
      <w:pPr>
        <w:pStyle w:val="1062"/>
        <w:jc w:val="center"/>
        <w:spacing w:line="400" w:lineRule="exact"/>
        <w:rPr>
          <w:rFonts w:hint="eastAsia" w:ascii="宋体" w:hAnsi="宋体" w:cs="宋体"/>
          <w:b/>
          <w:bCs/>
          <w:szCs w:val="21"/>
        </w:rPr>
      </w:pPr>
      <w:r>
        <w:rPr>
          <w:rFonts w:hint="eastAsia" w:ascii="宋体" w:hAnsi="宋体" w:cs="宋体"/>
          <w:b/>
          <w:bCs/>
          <w:szCs w:val="21"/>
        </w:rPr>
        <w:t xml:space="preserve"> </w:t>
      </w:r>
      <w:r>
        <w:rPr>
          <w:rFonts w:hint="eastAsia" w:ascii="宋体" w:hAnsi="宋体" w:cs="宋体"/>
          <w:b/>
          <w:bCs/>
          <w:szCs w:val="21"/>
        </w:rPr>
      </w:r>
      <w:r/>
    </w:p>
    <w:p>
      <w:pPr>
        <w:pStyle w:val="1062"/>
        <w:spacing w:line="400" w:lineRule="exact"/>
        <w:rPr>
          <w:rFonts w:hint="eastAsia" w:ascii="宋体" w:hAnsi="宋体" w:cs="宋体"/>
          <w:szCs w:val="21"/>
        </w:rPr>
      </w:pPr>
      <w:r>
        <w:rPr>
          <w:rFonts w:hint="eastAsia" w:ascii="宋体" w:hAnsi="宋体" w:cs="宋体"/>
          <w:szCs w:val="21"/>
        </w:rPr>
        <w:t xml:space="preserve">__________________（采购人名称）：</w:t>
      </w:r>
      <w:r>
        <w:rPr>
          <w:rFonts w:hint="eastAsia" w:ascii="宋体" w:hAnsi="宋体" w:cs="宋体"/>
          <w:szCs w:val="21"/>
        </w:rPr>
      </w:r>
      <w:r/>
    </w:p>
    <w:p>
      <w:pPr>
        <w:pStyle w:val="1062"/>
        <w:ind w:firstLine="420"/>
        <w:spacing w:line="400" w:lineRule="exact"/>
        <w:rPr>
          <w:rFonts w:hint="eastAsia" w:ascii="宋体" w:hAnsi="宋体" w:cs="宋体"/>
          <w:szCs w:val="21"/>
        </w:rPr>
      </w:pPr>
      <w:r>
        <w:rPr>
          <w:rFonts w:hint="eastAsia" w:ascii="宋体" w:hAnsi="宋体" w:cs="宋体"/>
          <w:szCs w:val="21"/>
        </w:rPr>
        <w:t xml:space="preserve">本授权声明：</w:t>
      </w:r>
      <w:r>
        <w:rPr>
          <w:rFonts w:hint="eastAsia" w:ascii="宋体" w:hAnsi="宋体" w:cs="宋体"/>
          <w:szCs w:val="21"/>
          <w:u w:val="single"/>
        </w:rPr>
        <w:t xml:space="preserve">                     </w:t>
      </w:r>
      <w:r>
        <w:rPr>
          <w:rFonts w:hint="eastAsia" w:ascii="宋体" w:hAnsi="宋体" w:cs="宋体"/>
          <w:szCs w:val="21"/>
        </w:rPr>
        <w:t xml:space="preserve">（供应商单位名称）</w:t>
      </w:r>
      <w:r>
        <w:rPr>
          <w:rFonts w:hint="eastAsia" w:ascii="宋体" w:hAnsi="宋体" w:cs="宋体"/>
          <w:szCs w:val="21"/>
          <w:u w:val="single"/>
        </w:rPr>
        <w:t xml:space="preserve">          </w:t>
      </w:r>
      <w:r>
        <w:rPr>
          <w:rFonts w:hint="eastAsia" w:ascii="宋体" w:hAnsi="宋体" w:cs="宋体"/>
          <w:szCs w:val="21"/>
        </w:rPr>
        <w:t xml:space="preserve">（法定代表人姓名、职务）授权</w:t>
      </w:r>
      <w:r>
        <w:rPr>
          <w:rFonts w:hint="eastAsia" w:ascii="宋体" w:hAnsi="宋体" w:cs="宋体"/>
          <w:szCs w:val="21"/>
          <w:u w:val="single"/>
        </w:rPr>
        <w:t xml:space="preserve">                        </w:t>
      </w:r>
      <w:r>
        <w:rPr>
          <w:rFonts w:hint="eastAsia" w:ascii="宋体" w:hAnsi="宋体" w:cs="宋体"/>
          <w:szCs w:val="21"/>
        </w:rPr>
        <w:t xml:space="preserve">（被委托代理人姓名、职务）为我方“ </w:t>
      </w:r>
      <w:r>
        <w:rPr>
          <w:rFonts w:hint="eastAsia" w:ascii="宋体" w:hAnsi="宋体" w:cs="宋体"/>
          <w:szCs w:val="21"/>
          <w:u w:val="single"/>
        </w:rPr>
        <w:t xml:space="preserve">                </w:t>
      </w:r>
      <w:r>
        <w:rPr>
          <w:rFonts w:hint="eastAsia" w:ascii="宋体" w:hAnsi="宋体" w:cs="宋体"/>
          <w:szCs w:val="21"/>
        </w:rPr>
        <w:t xml:space="preserve">”项目磋商活动的合法代表，以我方名义全权处理该项目有关磋商、签订合同以及执行合同等一切事宜。</w:t>
      </w:r>
      <w:r>
        <w:rPr>
          <w:rFonts w:hint="eastAsia" w:ascii="宋体" w:hAnsi="宋体" w:cs="宋体"/>
          <w:szCs w:val="21"/>
        </w:rPr>
      </w:r>
      <w:r/>
    </w:p>
    <w:p>
      <w:pPr>
        <w:pStyle w:val="1062"/>
        <w:ind w:firstLine="420"/>
        <w:spacing w:line="400" w:lineRule="exact"/>
        <w:rPr>
          <w:rFonts w:hint="eastAsia" w:ascii="宋体" w:hAnsi="宋体" w:cs="宋体"/>
          <w:szCs w:val="21"/>
        </w:rPr>
      </w:pPr>
      <w:r>
        <w:rPr>
          <w:rFonts w:hint="eastAsia" w:ascii="宋体" w:hAnsi="宋体" w:cs="宋体"/>
          <w:szCs w:val="21"/>
        </w:rPr>
        <w:t xml:space="preserve">特此声明。</w:t>
      </w:r>
      <w:r>
        <w:rPr>
          <w:rFonts w:hint="eastAsia" w:ascii="宋体" w:hAnsi="宋体" w:cs="宋体"/>
          <w:szCs w:val="21"/>
        </w:rPr>
      </w:r>
      <w:r/>
    </w:p>
    <w:p>
      <w:pPr>
        <w:pStyle w:val="1062"/>
        <w:ind w:firstLine="420"/>
        <w:spacing w:line="400" w:lineRule="exact"/>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p>
      <w:pPr>
        <w:pStyle w:val="1062"/>
        <w:ind w:firstLine="420"/>
        <w:spacing w:line="400" w:lineRule="exact"/>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p>
      <w:pPr>
        <w:pStyle w:val="1062"/>
        <w:ind w:firstLine="420"/>
        <w:spacing w:line="400" w:lineRule="exact"/>
        <w:rPr>
          <w:rFonts w:hint="eastAsia" w:ascii="宋体" w:hAnsi="宋体" w:cs="宋体"/>
          <w:szCs w:val="21"/>
        </w:rPr>
      </w:pPr>
      <w:r>
        <w:rPr>
          <w:rFonts w:hint="eastAsia" w:ascii="宋体" w:hAnsi="宋体" w:cs="宋体"/>
          <w:szCs w:val="21"/>
        </w:rPr>
        <w:t xml:space="preserve">法定代表人（签字或盖章）：</w:t>
      </w:r>
      <w:r>
        <w:rPr>
          <w:rFonts w:hint="eastAsia" w:ascii="宋体" w:hAnsi="宋体" w:cs="宋体"/>
          <w:szCs w:val="21"/>
        </w:rPr>
      </w:r>
      <w:r/>
    </w:p>
    <w:p>
      <w:pPr>
        <w:pStyle w:val="1062"/>
        <w:ind w:firstLine="420"/>
        <w:spacing w:line="400" w:lineRule="exact"/>
        <w:rPr>
          <w:rFonts w:hint="eastAsia" w:ascii="宋体" w:hAnsi="宋体" w:cs="宋体"/>
          <w:szCs w:val="21"/>
        </w:rPr>
      </w:pPr>
      <w:r>
        <w:rPr>
          <w:rFonts w:hint="eastAsia" w:ascii="宋体" w:hAnsi="宋体" w:cs="宋体"/>
          <w:szCs w:val="21"/>
        </w:rPr>
        <w:t xml:space="preserve">授权代表（签字或盖章）：</w:t>
      </w:r>
      <w:r>
        <w:rPr>
          <w:rFonts w:hint="eastAsia" w:ascii="宋体" w:hAnsi="宋体" w:cs="宋体"/>
          <w:szCs w:val="21"/>
        </w:rPr>
      </w:r>
      <w:r/>
    </w:p>
    <w:p>
      <w:pPr>
        <w:pStyle w:val="1062"/>
        <w:ind w:firstLine="420"/>
        <w:spacing w:line="400" w:lineRule="exact"/>
        <w:rPr>
          <w:rFonts w:hint="eastAsia" w:ascii="宋体" w:hAnsi="宋体" w:cs="宋体"/>
          <w:szCs w:val="21"/>
        </w:rPr>
      </w:pPr>
      <w:r>
        <w:rPr>
          <w:rFonts w:hint="eastAsia" w:ascii="宋体" w:hAnsi="宋体" w:cs="宋体"/>
          <w:szCs w:val="21"/>
        </w:rPr>
        <w:t xml:space="preserve">单位名称：（加盖CA电子公章）</w:t>
      </w:r>
      <w:r>
        <w:rPr>
          <w:rFonts w:hint="eastAsia" w:ascii="宋体" w:hAnsi="宋体" w:cs="宋体"/>
          <w:szCs w:val="21"/>
        </w:rPr>
      </w:r>
      <w:r/>
    </w:p>
    <w:p>
      <w:pPr>
        <w:pStyle w:val="1062"/>
        <w:ind w:firstLine="420"/>
        <w:spacing w:line="400" w:lineRule="exact"/>
        <w:rPr>
          <w:rFonts w:hint="eastAsia" w:ascii="宋体" w:hAnsi="宋体" w:cs="宋体"/>
          <w:szCs w:val="21"/>
        </w:rPr>
      </w:pPr>
      <w:r>
        <w:rPr>
          <w:rFonts w:hint="eastAsia" w:ascii="宋体" w:hAnsi="宋体" w:cs="宋体"/>
          <w:szCs w:val="21"/>
        </w:rPr>
        <w:t xml:space="preserve">日    期：</w:t>
      </w:r>
      <w:r>
        <w:rPr>
          <w:rFonts w:hint="eastAsia" w:ascii="宋体" w:hAnsi="宋体" w:cs="宋体"/>
          <w:szCs w:val="21"/>
        </w:rPr>
      </w:r>
      <w:r/>
    </w:p>
    <w:p>
      <w:pPr>
        <w:pStyle w:val="1062"/>
        <w:spacing w:line="400" w:lineRule="exact"/>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p>
      <w:pPr>
        <w:pStyle w:val="1062"/>
        <w:spacing w:line="400" w:lineRule="exact"/>
        <w:rPr>
          <w:rFonts w:hint="eastAsia" w:ascii="宋体" w:hAnsi="宋体" w:cs="宋体"/>
          <w:b/>
          <w:bCs/>
          <w:szCs w:val="21"/>
        </w:rPr>
      </w:pPr>
      <w:r>
        <w:rPr>
          <w:rFonts w:hint="eastAsia" w:ascii="宋体" w:hAnsi="宋体" w:cs="宋体"/>
          <w:b/>
          <w:bCs/>
          <w:szCs w:val="21"/>
        </w:rPr>
        <w:t xml:space="preserve"> </w:t>
      </w:r>
      <w:r>
        <w:rPr>
          <w:rFonts w:hint="eastAsia" w:ascii="宋体" w:hAnsi="宋体" w:cs="宋体"/>
          <w:b/>
          <w:bCs/>
          <w:szCs w:val="21"/>
        </w:rPr>
      </w:r>
      <w:r/>
    </w:p>
    <w:p>
      <w:pPr>
        <w:pStyle w:val="1062"/>
        <w:ind w:firstLine="420"/>
        <w:spacing w:line="400" w:lineRule="exact"/>
        <w:rPr>
          <w:rFonts w:hint="eastAsia" w:ascii="宋体" w:hAnsi="宋体" w:cs="宋体"/>
          <w:szCs w:val="21"/>
        </w:rPr>
      </w:pPr>
      <w:r>
        <w:rPr>
          <w:rFonts w:hint="eastAsia" w:ascii="宋体" w:hAnsi="宋体" w:cs="宋体"/>
          <w:szCs w:val="21"/>
        </w:rPr>
        <w:t xml:space="preserve">说明：</w:t>
      </w:r>
      <w:r>
        <w:rPr>
          <w:rFonts w:hint="eastAsia" w:ascii="宋体" w:hAnsi="宋体" w:cs="宋体"/>
          <w:szCs w:val="21"/>
        </w:rPr>
      </w:r>
      <w:r/>
    </w:p>
    <w:p>
      <w:pPr>
        <w:pStyle w:val="1062"/>
        <w:ind w:firstLine="420"/>
        <w:spacing w:line="400" w:lineRule="exact"/>
        <w:rPr>
          <w:rFonts w:hint="eastAsia" w:ascii="宋体" w:hAnsi="宋体" w:cs="宋体"/>
          <w:szCs w:val="21"/>
        </w:rPr>
      </w:pPr>
      <w:r>
        <w:rPr>
          <w:rFonts w:hint="eastAsia" w:ascii="宋体" w:hAnsi="宋体" w:cs="宋体"/>
          <w:szCs w:val="21"/>
        </w:rPr>
        <w:t xml:space="preserve">一、上述证明文件在响应文件中附有代理人身份证扫描件（身份证两面均应复印，身份证扫描件加盖公章）时才能生效；</w:t>
      </w:r>
      <w:r>
        <w:rPr>
          <w:rFonts w:hint="eastAsia" w:ascii="宋体" w:hAnsi="宋体" w:cs="宋体"/>
          <w:szCs w:val="21"/>
        </w:rPr>
      </w:r>
      <w:r/>
    </w:p>
    <w:p>
      <w:pPr>
        <w:pStyle w:val="1062"/>
        <w:spacing w:line="400" w:lineRule="exact"/>
        <w:rPr>
          <w:rFonts w:hint="eastAsia" w:ascii="宋体" w:hAnsi="宋体" w:cs="宋体"/>
          <w:b/>
          <w:bCs/>
          <w:szCs w:val="21"/>
        </w:rPr>
      </w:pPr>
      <w:r>
        <w:rPr>
          <w:rFonts w:hint="eastAsia" w:ascii="宋体" w:hAnsi="宋体" w:cs="宋体"/>
          <w:b/>
          <w:bCs/>
          <w:szCs w:val="21"/>
        </w:rPr>
        <w:t xml:space="preserve"> </w:t>
      </w:r>
      <w:r>
        <w:rPr>
          <w:rFonts w:hint="eastAsia" w:ascii="宋体" w:hAnsi="宋体" w:cs="宋体"/>
          <w:b/>
          <w:bCs/>
          <w:szCs w:val="21"/>
        </w:rPr>
      </w:r>
      <w:r/>
    </w:p>
    <w:p>
      <w:pPr>
        <w:pStyle w:val="1062"/>
        <w:ind w:firstLine="480"/>
        <w:rPr>
          <w:rFonts w:hint="eastAsia" w:ascii="宋体" w:hAnsi="宋体"/>
          <w:szCs w:val="21"/>
        </w:rPr>
      </w:pPr>
      <w:r>
        <w:rPr>
          <w:rFonts w:hint="eastAsia" w:ascii="宋体" w:hAnsi="宋体"/>
          <w:szCs w:val="21"/>
        </w:rPr>
        <w:t xml:space="preserve">授权代表身份证扫描件（正反两面均需复印）（骑缝处加盖公章）：</w:t>
      </w:r>
      <w:r>
        <w:rPr>
          <w:rFonts w:hint="eastAsia" w:ascii="宋体" w:hAnsi="宋体"/>
          <w:szCs w:val="21"/>
        </w:rPr>
      </w:r>
      <w:r/>
    </w:p>
    <w:p>
      <w:pPr>
        <w:pStyle w:val="1062"/>
        <w:ind w:firstLine="480"/>
        <w:rPr>
          <w:rFonts w:hint="eastAsia" w:ascii="宋体" w:hAnsi="宋体"/>
          <w:szCs w:val="21"/>
        </w:rPr>
      </w:pPr>
      <w:r>
        <w:rPr>
          <w:rFonts w:hint="eastAsia" w:ascii="宋体" w:hAnsi="宋体"/>
          <w:szCs w:val="21"/>
        </w:rPr>
        <w:t xml:space="preserve"> </w:t>
      </w:r>
      <w:r>
        <w:rPr>
          <w:rFonts w:hint="eastAsia" w:ascii="宋体" w:hAnsi="宋体"/>
          <w:szCs w:val="21"/>
        </w:rPr>
      </w:r>
      <w:r/>
    </w:p>
    <w:tbl>
      <w:tblPr>
        <w:tblW w:w="0" w:type="auto"/>
        <w:tblInd w:w="3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031"/>
        <w:gridCol w:w="469"/>
        <w:gridCol w:w="4207"/>
      </w:tblGrid>
      <w:tr>
        <w:trPr>
          <w:trHeight w:val="2673"/>
        </w:trPr>
        <w:tc>
          <w:tcPr>
            <w:tcW w:w="4031" w:type="dxa"/>
            <w:vAlign w:val="top"/>
            <w:textDirection w:val="lrTb"/>
            <w:noWrap w:val="false"/>
          </w:tcPr>
          <w:p>
            <w:pPr>
              <w:pStyle w:val="1062"/>
              <w:rPr>
                <w:rFonts w:hint="eastAsia" w:ascii="宋体" w:hAnsi="宋体"/>
                <w:szCs w:val="21"/>
              </w:rPr>
            </w:pPr>
            <w:r>
              <w:rPr>
                <w:rFonts w:hint="eastAsia" w:ascii="宋体" w:hAnsi="宋体"/>
                <w:szCs w:val="21"/>
              </w:rPr>
            </w:r>
            <w:r/>
          </w:p>
          <w:p>
            <w:pPr>
              <w:pStyle w:val="1062"/>
              <w:rPr>
                <w:rFonts w:hint="eastAsia" w:ascii="宋体" w:hAnsi="宋体"/>
                <w:szCs w:val="21"/>
              </w:rPr>
            </w:pPr>
            <w:r>
              <w:rPr>
                <w:rFonts w:hint="eastAsia" w:ascii="宋体" w:hAnsi="宋体"/>
                <w:szCs w:val="21"/>
              </w:rPr>
            </w:r>
            <w:r/>
          </w:p>
          <w:p>
            <w:pPr>
              <w:pStyle w:val="1062"/>
              <w:rPr>
                <w:rFonts w:hint="eastAsia" w:ascii="宋体" w:hAnsi="宋体"/>
                <w:szCs w:val="21"/>
              </w:rPr>
            </w:pPr>
            <w:r>
              <w:rPr>
                <w:rFonts w:hint="eastAsia" w:ascii="宋体" w:hAnsi="宋体"/>
                <w:szCs w:val="21"/>
              </w:rPr>
            </w:r>
            <w:r/>
          </w:p>
          <w:p>
            <w:pPr>
              <w:pStyle w:val="1062"/>
              <w:rPr>
                <w:rFonts w:hint="eastAsia" w:ascii="宋体" w:hAnsi="宋体"/>
                <w:szCs w:val="21"/>
              </w:rPr>
            </w:pPr>
            <w:r>
              <w:rPr>
                <w:rFonts w:hint="eastAsia" w:ascii="宋体" w:hAnsi="宋体"/>
                <w:szCs w:val="21"/>
              </w:rPr>
              <w:t xml:space="preserve">被委托代理人身份证正面扫描件</w:t>
            </w:r>
            <w:r>
              <w:rPr>
                <w:rFonts w:hint="eastAsia" w:ascii="宋体" w:hAnsi="宋体"/>
                <w:szCs w:val="21"/>
              </w:rPr>
            </w:r>
            <w:r/>
          </w:p>
          <w:p>
            <w:pPr>
              <w:pStyle w:val="1062"/>
              <w:rPr>
                <w:rFonts w:hint="eastAsia" w:ascii="宋体" w:hAnsi="宋体"/>
                <w:szCs w:val="21"/>
              </w:rPr>
            </w:pPr>
            <w:r>
              <w:rPr>
                <w:rFonts w:hint="eastAsia" w:ascii="宋体" w:hAnsi="宋体"/>
                <w:szCs w:val="21"/>
              </w:rPr>
            </w:r>
            <w:r/>
          </w:p>
        </w:tc>
        <w:tc>
          <w:tcPr>
            <w:tcW w:w="469" w:type="dxa"/>
            <w:vAlign w:val="top"/>
            <w:textDirection w:val="lrTb"/>
            <w:noWrap w:val="false"/>
          </w:tcPr>
          <w:p>
            <w:pPr>
              <w:pStyle w:val="1062"/>
              <w:ind w:left="621" w:firstLine="480"/>
              <w:rPr>
                <w:rFonts w:ascii="宋体" w:hAnsi="宋体"/>
                <w:szCs w:val="21"/>
              </w:rPr>
            </w:pPr>
            <w:r>
              <w:rPr>
                <w:rFonts w:ascii="宋体" w:hAnsi="宋体"/>
                <w:szCs w:val="21"/>
              </w:rPr>
            </w:r>
            <w:r/>
          </w:p>
          <w:p>
            <w:pPr>
              <w:pStyle w:val="1062"/>
              <w:jc w:val="left"/>
              <w:widowControl/>
              <w:rPr>
                <w:rFonts w:hint="eastAsia" w:ascii="宋体" w:hAnsi="宋体" w:cs="宋体"/>
                <w:szCs w:val="21"/>
              </w:rPr>
            </w:pPr>
            <w:r>
              <w:rPr>
                <w:rFonts w:hint="eastAsia" w:ascii="宋体" w:hAnsi="宋体" w:cs="宋体"/>
                <w:szCs w:val="21"/>
              </w:rPr>
            </w:r>
            <w:r/>
          </w:p>
          <w:p>
            <w:pPr>
              <w:pStyle w:val="1062"/>
              <w:jc w:val="left"/>
              <w:widowControl/>
              <w:rPr>
                <w:rFonts w:hint="eastAsia" w:ascii="宋体" w:hAnsi="宋体" w:cs="宋体"/>
                <w:szCs w:val="21"/>
              </w:rPr>
            </w:pPr>
            <w:r>
              <w:rPr>
                <w:rFonts w:hint="eastAsia" w:ascii="宋体" w:hAnsi="宋体" w:cs="宋体"/>
                <w:szCs w:val="21"/>
              </w:rPr>
              <w:t xml:space="preserve">加</w:t>
            </w:r>
            <w:r>
              <w:rPr>
                <w:rFonts w:hint="eastAsia" w:ascii="宋体" w:hAnsi="宋体" w:cs="宋体"/>
                <w:szCs w:val="21"/>
              </w:rPr>
            </w:r>
            <w:r/>
          </w:p>
          <w:p>
            <w:pPr>
              <w:pStyle w:val="1062"/>
              <w:jc w:val="left"/>
              <w:widowControl/>
              <w:rPr>
                <w:rFonts w:hint="eastAsia" w:ascii="宋体" w:hAnsi="宋体" w:cs="宋体"/>
                <w:szCs w:val="21"/>
              </w:rPr>
            </w:pPr>
            <w:r>
              <w:rPr>
                <w:rFonts w:hint="eastAsia" w:ascii="宋体" w:hAnsi="宋体" w:cs="宋体"/>
                <w:szCs w:val="21"/>
              </w:rPr>
              <w:t xml:space="preserve">盖</w:t>
            </w:r>
            <w:r>
              <w:rPr>
                <w:rFonts w:hint="eastAsia" w:ascii="宋体" w:hAnsi="宋体" w:cs="宋体"/>
                <w:szCs w:val="21"/>
              </w:rPr>
            </w:r>
            <w:r/>
          </w:p>
          <w:p>
            <w:pPr>
              <w:pStyle w:val="1062"/>
              <w:jc w:val="left"/>
              <w:widowControl/>
              <w:rPr>
                <w:rFonts w:hint="eastAsia" w:ascii="宋体" w:hAnsi="宋体" w:cs="宋体"/>
                <w:szCs w:val="21"/>
              </w:rPr>
            </w:pPr>
            <w:r>
              <w:rPr>
                <w:rFonts w:hint="eastAsia" w:ascii="宋体" w:hAnsi="宋体" w:cs="宋体"/>
                <w:szCs w:val="21"/>
              </w:rPr>
              <w:t xml:space="preserve">公</w:t>
            </w:r>
            <w:r>
              <w:rPr>
                <w:rFonts w:hint="eastAsia" w:ascii="宋体" w:hAnsi="宋体" w:cs="宋体"/>
                <w:szCs w:val="21"/>
              </w:rPr>
            </w:r>
            <w:r/>
          </w:p>
          <w:p>
            <w:pPr>
              <w:pStyle w:val="1062"/>
              <w:jc w:val="left"/>
              <w:widowControl/>
              <w:rPr>
                <w:rFonts w:hint="eastAsia" w:ascii="宋体" w:hAnsi="宋体" w:cs="宋体"/>
                <w:szCs w:val="21"/>
              </w:rPr>
            </w:pPr>
            <w:r>
              <w:rPr>
                <w:rFonts w:hint="eastAsia" w:ascii="宋体" w:hAnsi="宋体" w:cs="宋体"/>
                <w:szCs w:val="21"/>
              </w:rPr>
              <w:t xml:space="preserve">章</w:t>
            </w:r>
            <w:r>
              <w:rPr>
                <w:rFonts w:hint="eastAsia" w:ascii="宋体" w:hAnsi="宋体" w:cs="宋体"/>
                <w:szCs w:val="21"/>
              </w:rPr>
            </w:r>
            <w:r/>
          </w:p>
          <w:p>
            <w:pPr>
              <w:pStyle w:val="1062"/>
              <w:jc w:val="left"/>
              <w:widowControl/>
              <w:rPr>
                <w:rFonts w:hint="eastAsia" w:ascii="宋体" w:hAnsi="宋体" w:cs="宋体"/>
                <w:szCs w:val="21"/>
              </w:rPr>
            </w:pPr>
            <w:r>
              <w:rPr>
                <w:rFonts w:hint="eastAsia" w:ascii="宋体" w:hAnsi="宋体" w:cs="宋体"/>
                <w:szCs w:val="21"/>
              </w:rPr>
            </w:r>
            <w:r/>
          </w:p>
          <w:p>
            <w:pPr>
              <w:pStyle w:val="1062"/>
              <w:jc w:val="left"/>
              <w:widowControl/>
              <w:rPr>
                <w:rFonts w:hint="eastAsia" w:ascii="宋体" w:hAnsi="宋体" w:cs="宋体"/>
                <w:szCs w:val="21"/>
              </w:rPr>
            </w:pPr>
            <w:r>
              <w:rPr>
                <w:rFonts w:hint="eastAsia" w:ascii="宋体" w:hAnsi="宋体" w:cs="宋体"/>
                <w:szCs w:val="21"/>
              </w:rPr>
            </w:r>
            <w:r/>
          </w:p>
          <w:p>
            <w:pPr>
              <w:pStyle w:val="1062"/>
              <w:ind w:firstLine="480"/>
              <w:rPr>
                <w:rFonts w:ascii="宋体" w:hAnsi="宋体"/>
                <w:szCs w:val="21"/>
              </w:rPr>
            </w:pPr>
            <w:r>
              <w:rPr>
                <w:rFonts w:ascii="宋体" w:hAnsi="宋体"/>
                <w:szCs w:val="21"/>
              </w:rPr>
            </w:r>
            <w:r/>
          </w:p>
        </w:tc>
        <w:tc>
          <w:tcPr>
            <w:tcW w:w="4207" w:type="dxa"/>
            <w:vAlign w:val="top"/>
            <w:textDirection w:val="lrTb"/>
            <w:noWrap w:val="false"/>
          </w:tcPr>
          <w:p>
            <w:pPr>
              <w:pStyle w:val="1062"/>
              <w:rPr>
                <w:rFonts w:hint="eastAsia" w:ascii="宋体" w:hAnsi="宋体"/>
                <w:szCs w:val="21"/>
              </w:rPr>
            </w:pPr>
            <w:r>
              <w:rPr>
                <w:rFonts w:hint="eastAsia" w:ascii="宋体" w:hAnsi="宋体"/>
                <w:szCs w:val="21"/>
              </w:rPr>
            </w:r>
            <w:r/>
          </w:p>
          <w:p>
            <w:pPr>
              <w:pStyle w:val="1062"/>
              <w:rPr>
                <w:rFonts w:hint="eastAsia" w:ascii="宋体" w:hAnsi="宋体"/>
                <w:szCs w:val="21"/>
              </w:rPr>
            </w:pPr>
            <w:r>
              <w:rPr>
                <w:rFonts w:hint="eastAsia" w:ascii="宋体" w:hAnsi="宋体"/>
                <w:szCs w:val="21"/>
              </w:rPr>
            </w:r>
            <w:r/>
          </w:p>
          <w:p>
            <w:pPr>
              <w:pStyle w:val="1062"/>
              <w:rPr>
                <w:rFonts w:hint="eastAsia" w:ascii="宋体" w:hAnsi="宋体"/>
                <w:szCs w:val="21"/>
              </w:rPr>
            </w:pPr>
            <w:r>
              <w:rPr>
                <w:rFonts w:hint="eastAsia" w:ascii="宋体" w:hAnsi="宋体"/>
                <w:szCs w:val="21"/>
              </w:rPr>
            </w:r>
            <w:r/>
          </w:p>
          <w:p>
            <w:pPr>
              <w:pStyle w:val="1062"/>
              <w:ind w:firstLine="480"/>
              <w:rPr>
                <w:rFonts w:hint="eastAsia" w:ascii="宋体" w:hAnsi="宋体"/>
                <w:szCs w:val="21"/>
              </w:rPr>
            </w:pPr>
            <w:r>
              <w:rPr>
                <w:rFonts w:hint="eastAsia" w:ascii="宋体" w:hAnsi="宋体"/>
                <w:szCs w:val="21"/>
              </w:rPr>
              <w:t xml:space="preserve">被委托代理人身份证反面扫描件</w:t>
            </w:r>
            <w:r>
              <w:rPr>
                <w:rFonts w:hint="eastAsia" w:ascii="宋体" w:hAnsi="宋体"/>
                <w:szCs w:val="21"/>
              </w:rPr>
            </w:r>
            <w:r/>
          </w:p>
          <w:p>
            <w:pPr>
              <w:pStyle w:val="1062"/>
              <w:rPr>
                <w:rFonts w:hint="eastAsia" w:ascii="宋体" w:hAnsi="宋体"/>
                <w:szCs w:val="21"/>
              </w:rPr>
            </w:pPr>
            <w:r>
              <w:rPr>
                <w:rFonts w:hint="eastAsia" w:ascii="宋体" w:hAnsi="宋体"/>
                <w:szCs w:val="21"/>
              </w:rPr>
            </w:r>
            <w:r/>
          </w:p>
        </w:tc>
      </w:tr>
    </w:tbl>
    <w:p>
      <w:pPr>
        <w:pStyle w:val="1062"/>
        <w:ind w:right="105" w:firstLine="420"/>
        <w:spacing w:line="600" w:lineRule="exact"/>
        <w:rPr>
          <w:rFonts w:ascii="宋体" w:hAnsi="宋体" w:cs="宋体"/>
          <w:szCs w:val="21"/>
        </w:rPr>
      </w:pPr>
      <w:r/>
      <w:bookmarkStart w:id="126" w:name="_Toc25362"/>
      <w:r/>
      <w:bookmarkEnd w:id="126"/>
      <w:r>
        <w:rPr>
          <w:rFonts w:ascii="宋体" w:hAnsi="宋体" w:cs="宋体"/>
          <w:szCs w:val="21"/>
        </w:rPr>
      </w:r>
      <w:r/>
    </w:p>
    <w:p>
      <w:pPr>
        <w:pStyle w:val="1062"/>
        <w:jc w:val="left"/>
        <w:rPr>
          <w:rFonts w:ascii="宋体" w:hAnsi="宋体" w:cs="宋体"/>
          <w:szCs w:val="21"/>
        </w:rPr>
      </w:pPr>
      <w:r>
        <w:rPr>
          <w:rFonts w:ascii="宋体" w:hAnsi="宋体" w:cs="宋体"/>
          <w:szCs w:val="21"/>
        </w:rPr>
      </w:r>
      <w:r/>
    </w:p>
    <w:p>
      <w:pPr>
        <w:pStyle w:val="1097"/>
        <w:jc w:val="center"/>
        <w:rPr>
          <w:rFonts w:ascii="宋体" w:hAnsi="宋体"/>
          <w:b/>
          <w:bCs/>
          <w:szCs w:val="21"/>
        </w:rPr>
      </w:pPr>
      <w:r>
        <w:br w:type="page" w:clear="all"/>
      </w:r>
      <w:r>
        <w:rPr>
          <w:rFonts w:hint="eastAsia" w:ascii="宋体" w:hAnsi="宋体"/>
          <w:b/>
          <w:bCs/>
          <w:szCs w:val="21"/>
        </w:rPr>
        <w:t xml:space="preserve">5、供应商营业执照（扫描件加盖CA电子公章）</w:t>
      </w:r>
      <w:r>
        <w:rPr>
          <w:rFonts w:ascii="宋体" w:hAnsi="宋体"/>
          <w:b/>
          <w:bCs/>
          <w:szCs w:val="21"/>
        </w:rPr>
      </w:r>
      <w:r/>
    </w:p>
    <w:p>
      <w:pPr>
        <w:pStyle w:val="1097"/>
        <w:rPr>
          <w:rFonts w:hint="eastAsia" w:ascii="宋体" w:hAnsi="宋体"/>
          <w:b/>
          <w:bCs/>
          <w:szCs w:val="21"/>
        </w:rPr>
      </w:pPr>
      <w:r>
        <w:rPr>
          <w:rFonts w:hint="eastAsia" w:ascii="宋体" w:hAnsi="宋体"/>
          <w:b/>
          <w:bCs/>
          <w:szCs w:val="21"/>
        </w:rPr>
        <w:br w:type="page" w:clear="all"/>
      </w:r>
      <w:r>
        <w:rPr>
          <w:rFonts w:hint="eastAsia" w:ascii="宋体" w:hAnsi="宋体"/>
          <w:b/>
          <w:bCs/>
          <w:szCs w:val="21"/>
        </w:rPr>
        <w:t xml:space="preserve">6、供应商近六个月中任意一个月份（不含磋商当月）的财务状况报告（至少包含资产负债表和利润表）或由会计师事务所出具的近两年中任意一个年度的审计报告和所附已审财务报告扫描件，其他组织、自然人及成立未满一年的法人应提供银行出具的资信证明；（加盖CA电子公章）</w:t>
      </w:r>
      <w:r>
        <w:rPr>
          <w:rFonts w:hint="eastAsia" w:ascii="宋体" w:hAnsi="宋体"/>
          <w:b/>
          <w:bCs/>
          <w:szCs w:val="21"/>
        </w:rPr>
      </w:r>
      <w:r/>
    </w:p>
    <w:p>
      <w:pPr>
        <w:pStyle w:val="1097"/>
        <w:rPr>
          <w:rFonts w:ascii="宋体" w:hAnsi="宋体"/>
          <w:b/>
          <w:bCs/>
          <w:szCs w:val="21"/>
        </w:rPr>
      </w:pPr>
      <w:r>
        <w:rPr>
          <w:rFonts w:hint="eastAsia" w:ascii="宋体" w:hAnsi="宋体"/>
          <w:b/>
          <w:bCs/>
          <w:szCs w:val="21"/>
        </w:rPr>
        <w:br w:type="page" w:clear="all"/>
      </w:r>
      <w:r>
        <w:rPr>
          <w:rFonts w:hint="eastAsia" w:ascii="宋体" w:hAnsi="宋体"/>
          <w:b/>
          <w:bCs/>
          <w:szCs w:val="21"/>
        </w:rPr>
        <w:t xml:space="preserve">7、供应商近六个月中任意一个月份（不含磋商当月）的依法缴纳税收的相关材料（提供相关主管部门证明或银行代扣证明）扫描件（依法免税的供应商，应提供其依法免税的证明材料）；</w:t>
      </w:r>
      <w:r>
        <w:rPr>
          <w:rFonts w:ascii="宋体" w:hAnsi="宋体"/>
          <w:b/>
          <w:bCs/>
          <w:szCs w:val="21"/>
        </w:rPr>
      </w:r>
      <w:r/>
    </w:p>
    <w:p>
      <w:pPr>
        <w:pStyle w:val="1097"/>
        <w:rPr>
          <w:rFonts w:hint="eastAsia" w:ascii="宋体" w:hAnsi="宋体"/>
          <w:b/>
          <w:bCs/>
          <w:szCs w:val="21"/>
        </w:rPr>
      </w:pPr>
      <w:r>
        <w:rPr>
          <w:rFonts w:hint="eastAsia" w:ascii="宋体" w:hAnsi="宋体"/>
          <w:b/>
          <w:bCs/>
          <w:szCs w:val="21"/>
        </w:rPr>
        <w:t xml:space="preserve">（加盖CA电子公章）</w:t>
      </w:r>
      <w:r>
        <w:rPr>
          <w:rFonts w:hint="eastAsia" w:ascii="宋体" w:hAnsi="宋体"/>
          <w:b/>
          <w:bCs/>
          <w:szCs w:val="21"/>
        </w:rPr>
      </w:r>
      <w:r/>
    </w:p>
    <w:p>
      <w:pPr>
        <w:pStyle w:val="1097"/>
        <w:rPr>
          <w:rFonts w:ascii="宋体" w:hAnsi="宋体"/>
          <w:b/>
          <w:bCs/>
          <w:szCs w:val="21"/>
        </w:rPr>
      </w:pPr>
      <w:r>
        <w:rPr>
          <w:rFonts w:ascii="宋体" w:hAnsi="宋体"/>
          <w:b/>
          <w:bCs/>
          <w:szCs w:val="21"/>
        </w:rPr>
      </w:r>
      <w:r/>
    </w:p>
    <w:p>
      <w:pPr>
        <w:pStyle w:val="1097"/>
        <w:rPr>
          <w:rFonts w:ascii="宋体" w:hAnsi="宋体"/>
          <w:b/>
          <w:bCs/>
          <w:szCs w:val="21"/>
        </w:rPr>
      </w:pPr>
      <w:r>
        <w:rPr>
          <w:rFonts w:hint="eastAsia" w:ascii="宋体" w:hAnsi="宋体"/>
          <w:b/>
          <w:bCs/>
          <w:szCs w:val="21"/>
        </w:rPr>
        <w:br w:type="page" w:clear="all"/>
      </w:r>
      <w:r>
        <w:rPr>
          <w:rFonts w:hint="eastAsia" w:ascii="宋体" w:hAnsi="宋体"/>
          <w:b/>
          <w:bCs/>
          <w:szCs w:val="21"/>
        </w:rPr>
        <w:t xml:space="preserve">8、供应商近六个月中任意一个月份（不含磋商当月）的依法缴纳社会保障资金的相关材料（提供相关主管部门证明或银行代扣证明）扫描件； （加盖CA电子公章）                              </w:t>
      </w:r>
      <w:r>
        <w:rPr>
          <w:rFonts w:ascii="宋体" w:hAnsi="宋体"/>
          <w:b/>
          <w:bCs/>
          <w:szCs w:val="21"/>
        </w:rPr>
      </w:r>
      <w:r/>
    </w:p>
    <w:p>
      <w:pPr>
        <w:pStyle w:val="1062"/>
        <w:rPr>
          <w:rFonts w:hint="eastAsia" w:ascii="宋体" w:hAnsi="宋体" w:cs="宋体"/>
          <w:szCs w:val="21"/>
        </w:rPr>
      </w:pPr>
      <w:r>
        <w:rPr>
          <w:rFonts w:hint="eastAsia" w:ascii="宋体" w:hAnsi="宋体" w:cs="宋体"/>
          <w:szCs w:val="21"/>
        </w:rPr>
      </w:r>
      <w:r/>
    </w:p>
    <w:p>
      <w:pPr>
        <w:pStyle w:val="1062"/>
        <w:spacing w:line="360" w:lineRule="auto"/>
        <w:rPr>
          <w:rFonts w:hint="eastAsia" w:ascii="宋体" w:hAnsi="宋体" w:cs="宋体"/>
          <w:b/>
          <w:bCs/>
          <w:szCs w:val="21"/>
        </w:rPr>
      </w:pPr>
      <w:r>
        <w:rPr>
          <w:rFonts w:hint="eastAsia" w:ascii="宋体" w:hAnsi="宋体" w:cs="宋体"/>
          <w:b/>
          <w:bCs/>
          <w:szCs w:val="21"/>
        </w:rPr>
        <w:br w:type="page" w:clear="all"/>
      </w:r>
      <w:r>
        <w:rPr>
          <w:rFonts w:hint="eastAsia" w:ascii="宋体" w:hAnsi="宋体" w:cs="宋体"/>
          <w:b/>
          <w:bCs/>
          <w:szCs w:val="21"/>
        </w:rPr>
        <w:t xml:space="preserve">9</w:t>
      </w:r>
      <w:r>
        <w:rPr>
          <w:rFonts w:hint="eastAsia" w:ascii="宋体" w:hAnsi="宋体" w:cs="宋体"/>
          <w:b/>
          <w:bCs/>
          <w:szCs w:val="21"/>
        </w:rPr>
        <w:t xml:space="preserve">、参加政府采购活动前3年内在经营活动中没有重大违法记录的书面声明(参考格式)</w:t>
      </w:r>
      <w:r>
        <w:rPr>
          <w:rFonts w:hint="eastAsia" w:ascii="宋体" w:hAnsi="宋体" w:cs="宋体"/>
          <w:b/>
          <w:bCs/>
          <w:szCs w:val="21"/>
        </w:rPr>
      </w:r>
      <w:r/>
    </w:p>
    <w:p>
      <w:pPr>
        <w:pStyle w:val="1062"/>
        <w:jc w:val="left"/>
        <w:spacing w:line="420" w:lineRule="exact"/>
        <w:rPr>
          <w:rFonts w:hint="eastAsia" w:ascii="宋体" w:hAnsi="宋体"/>
          <w:szCs w:val="21"/>
        </w:rPr>
      </w:pPr>
      <w:r>
        <w:rPr>
          <w:rFonts w:hint="eastAsia" w:ascii="宋体" w:hAnsi="宋体"/>
          <w:szCs w:val="21"/>
        </w:rPr>
      </w:r>
      <w:r/>
    </w:p>
    <w:p>
      <w:pPr>
        <w:pStyle w:val="1062"/>
        <w:jc w:val="center"/>
        <w:spacing w:line="420" w:lineRule="exact"/>
        <w:rPr>
          <w:rFonts w:hint="eastAsia" w:ascii="宋体" w:hAnsi="宋体"/>
          <w:b/>
          <w:bCs/>
          <w:szCs w:val="21"/>
        </w:rPr>
      </w:pPr>
      <w:r>
        <w:rPr>
          <w:rFonts w:hint="eastAsia" w:ascii="宋体" w:hAnsi="宋体"/>
          <w:b/>
          <w:bCs/>
          <w:szCs w:val="21"/>
        </w:rPr>
        <w:t xml:space="preserve">声 明</w:t>
      </w:r>
      <w:r>
        <w:rPr>
          <w:rFonts w:hint="eastAsia" w:ascii="宋体" w:hAnsi="宋体"/>
          <w:b/>
          <w:bCs/>
          <w:szCs w:val="21"/>
        </w:rPr>
      </w:r>
      <w:r/>
    </w:p>
    <w:p>
      <w:pPr>
        <w:pStyle w:val="1062"/>
        <w:ind w:firstLine="415"/>
        <w:jc w:val="left"/>
        <w:spacing w:line="420" w:lineRule="exact"/>
        <w:rPr>
          <w:rFonts w:hint="eastAsia" w:ascii="宋体" w:hAnsi="宋体"/>
          <w:szCs w:val="21"/>
        </w:rPr>
      </w:pPr>
      <w:r>
        <w:rPr>
          <w:rFonts w:hint="eastAsia" w:ascii="宋体" w:hAnsi="宋体"/>
          <w:szCs w:val="21"/>
        </w:rPr>
        <w:t xml:space="preserve">我公司郑重声明：参加本次政府采购活动前3年内，我公司在经营活动中没有因违法经营受到刑事处罚或者责令停产停业、吊销许可证或者执照、较大数额罚款等行政处罚。</w:t>
      </w:r>
      <w:r>
        <w:rPr>
          <w:rFonts w:hint="eastAsia" w:ascii="宋体" w:hAnsi="宋体"/>
          <w:szCs w:val="21"/>
        </w:rPr>
      </w:r>
      <w:r/>
    </w:p>
    <w:p>
      <w:pPr>
        <w:pStyle w:val="1062"/>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p>
      <w:pPr>
        <w:pStyle w:val="1062"/>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p>
      <w:pPr>
        <w:pStyle w:val="1062"/>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p>
      <w:pPr>
        <w:pStyle w:val="1062"/>
        <w:jc w:val="center"/>
        <w:spacing w:line="420" w:lineRule="exact"/>
        <w:rPr>
          <w:rFonts w:hint="eastAsia" w:ascii="宋体" w:hAnsi="宋体"/>
          <w:szCs w:val="21"/>
        </w:rPr>
      </w:pPr>
      <w:r>
        <w:rPr>
          <w:rFonts w:hint="eastAsia" w:ascii="宋体" w:hAnsi="宋体"/>
          <w:szCs w:val="21"/>
        </w:rPr>
        <w:t xml:space="preserve">                供应商名称（加盖CA电子公章）： </w:t>
      </w:r>
      <w:r>
        <w:rPr>
          <w:rFonts w:hint="eastAsia" w:ascii="宋体" w:hAnsi="宋体"/>
          <w:szCs w:val="21"/>
        </w:rPr>
      </w:r>
      <w:r/>
    </w:p>
    <w:p>
      <w:pPr>
        <w:pStyle w:val="1062"/>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p>
      <w:pPr>
        <w:pStyle w:val="1062"/>
        <w:ind w:right="600" w:firstLine="3675"/>
        <w:jc w:val="left"/>
        <w:spacing w:line="420" w:lineRule="exact"/>
        <w:rPr>
          <w:rFonts w:hint="eastAsia" w:ascii="宋体" w:hAnsi="宋体"/>
          <w:szCs w:val="21"/>
        </w:rPr>
      </w:pPr>
      <w:r>
        <w:rPr>
          <w:rFonts w:hint="eastAsia" w:ascii="宋体" w:hAnsi="宋体"/>
          <w:szCs w:val="21"/>
        </w:rPr>
        <w:t xml:space="preserve">法定代表人（授权代表）（签字或盖章）： </w:t>
      </w:r>
      <w:r>
        <w:rPr>
          <w:rFonts w:hint="eastAsia" w:ascii="宋体" w:hAnsi="宋体"/>
          <w:szCs w:val="21"/>
        </w:rPr>
      </w:r>
      <w:r/>
    </w:p>
    <w:p>
      <w:pPr>
        <w:pStyle w:val="1062"/>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p>
      <w:pPr>
        <w:pStyle w:val="1062"/>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p>
      <w:pPr>
        <w:pStyle w:val="1062"/>
        <w:ind w:firstLine="420"/>
        <w:jc w:val="right"/>
        <w:spacing w:line="420" w:lineRule="exact"/>
        <w:rPr>
          <w:rFonts w:hint="eastAsia" w:ascii="宋体" w:hAnsi="宋体"/>
          <w:sz w:val="24"/>
        </w:rPr>
      </w:pPr>
      <w:r>
        <w:rPr>
          <w:rFonts w:hint="eastAsia" w:ascii="宋体" w:hAnsi="宋体"/>
          <w:szCs w:val="21"/>
        </w:rPr>
        <w:t xml:space="preserve">日    期：       年    月    日 </w:t>
      </w:r>
      <w:r>
        <w:rPr>
          <w:rFonts w:hint="eastAsia" w:ascii="宋体" w:hAnsi="宋体"/>
          <w:sz w:val="24"/>
        </w:rPr>
        <w:t xml:space="preserve">  </w:t>
      </w:r>
      <w:r>
        <w:rPr>
          <w:rFonts w:hint="eastAsia" w:ascii="宋体" w:hAnsi="宋体"/>
          <w:sz w:val="24"/>
        </w:rPr>
      </w:r>
      <w:r/>
    </w:p>
    <w:p>
      <w:pPr>
        <w:pStyle w:val="1062"/>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p>
      <w:pPr>
        <w:pStyle w:val="1062"/>
      </w:pPr>
      <w:r>
        <w:rPr>
          <w:rFonts w:hint="eastAsia" w:ascii="宋体" w:hAnsi="宋体" w:cs="宋体"/>
          <w:sz w:val="24"/>
        </w:rPr>
        <w:t xml:space="preserve"> </w:t>
      </w:r>
      <w:r/>
    </w:p>
    <w:p>
      <w:pPr>
        <w:pStyle w:val="1062"/>
        <w:rPr>
          <w:rFonts w:ascii="宋体" w:hAnsi="宋体" w:cs="宋体"/>
          <w:b/>
          <w:bCs/>
          <w:szCs w:val="21"/>
        </w:rPr>
      </w:pPr>
      <w:r>
        <w:rPr>
          <w:rFonts w:hint="eastAsia" w:ascii="宋体" w:hAnsi="宋体" w:cs="宋体"/>
          <w:b/>
          <w:bCs/>
          <w:szCs w:val="21"/>
        </w:rPr>
        <w:br w:type="page" w:clear="all"/>
      </w:r>
      <w:r>
        <w:rPr>
          <w:rFonts w:hint="eastAsia" w:ascii="宋体" w:hAnsi="宋体" w:cs="宋体"/>
          <w:b/>
          <w:bCs/>
          <w:szCs w:val="21"/>
        </w:rPr>
        <w:t xml:space="preserve">10、具备履行合同所必需的设备和专业技术能力的书面声明（加盖CA电子公章）</w:t>
      </w:r>
      <w:r>
        <w:rPr>
          <w:rFonts w:ascii="宋体" w:hAnsi="宋体" w:cs="宋体"/>
          <w:b/>
          <w:bCs/>
          <w:szCs w:val="21"/>
        </w:rPr>
      </w:r>
      <w:r/>
    </w:p>
    <w:p>
      <w:pPr>
        <w:pStyle w:val="1110"/>
        <w:tabs>
          <w:tab w:val="left" w:pos="180" w:leader="none"/>
        </w:tabs>
        <w:rPr>
          <w:rFonts w:ascii="宋体" w:hAnsi="宋体" w:cs="宋体"/>
          <w:b/>
          <w:bCs/>
          <w:sz w:val="21"/>
          <w:szCs w:val="21"/>
          <w:lang w:eastAsia="zh-CN"/>
        </w:rPr>
      </w:pPr>
      <w:r>
        <w:rPr>
          <w:rFonts w:ascii="宋体" w:hAnsi="宋体" w:cs="宋体"/>
          <w:b/>
          <w:bCs/>
          <w:sz w:val="21"/>
          <w:szCs w:val="21"/>
          <w:lang w:eastAsia="zh-CN"/>
        </w:rPr>
      </w:r>
      <w:r/>
    </w:p>
    <w:p>
      <w:pPr>
        <w:pStyle w:val="1062"/>
        <w:spacing w:line="360" w:lineRule="auto"/>
        <w:rPr>
          <w:rFonts w:hint="eastAsia" w:ascii="宋体" w:hAnsi="宋体"/>
          <w:szCs w:val="21"/>
        </w:rPr>
      </w:pPr>
      <w:r/>
      <w:bookmarkStart w:id="127" w:name="_Hlk183517444"/>
      <w:r>
        <w:rPr>
          <w:rFonts w:hint="eastAsia" w:ascii="宋体" w:hAnsi="宋体"/>
          <w:szCs w:val="21"/>
          <w:u w:val="single"/>
        </w:rPr>
        <w:t xml:space="preserve">               （采购人名称）：</w:t>
      </w:r>
      <w:r>
        <w:rPr>
          <w:rFonts w:hint="eastAsia" w:ascii="宋体" w:hAnsi="宋体"/>
          <w:szCs w:val="21"/>
        </w:rPr>
      </w:r>
      <w:r/>
    </w:p>
    <w:p>
      <w:pPr>
        <w:pStyle w:val="1062"/>
        <w:ind w:firstLine="480"/>
        <w:spacing w:line="360" w:lineRule="auto"/>
        <w:rPr>
          <w:rFonts w:hint="eastAsia" w:ascii="宋体" w:hAnsi="宋体"/>
          <w:szCs w:val="21"/>
        </w:rPr>
      </w:pPr>
      <w:r>
        <w:rPr>
          <w:rFonts w:hint="eastAsia" w:ascii="宋体" w:hAnsi="宋体"/>
          <w:szCs w:val="21"/>
        </w:rPr>
        <w:t xml:space="preserve">我单位</w:t>
      </w:r>
      <w:r>
        <w:rPr>
          <w:rFonts w:hint="eastAsia" w:ascii="宋体" w:hAnsi="宋体"/>
          <w:szCs w:val="21"/>
          <w:u w:val="single"/>
        </w:rPr>
        <w:t xml:space="preserve">                             </w:t>
      </w:r>
      <w:r>
        <w:rPr>
          <w:rFonts w:hint="eastAsia" w:ascii="宋体" w:hAnsi="宋体"/>
          <w:szCs w:val="21"/>
        </w:rPr>
        <w:t xml:space="preserve">（供应商名称）郑重声明：我公司具备履行本项采购合同所必需的设备和专业技术能力。</w:t>
      </w:r>
      <w:r>
        <w:rPr>
          <w:rFonts w:hint="eastAsia" w:ascii="宋体" w:hAnsi="宋体"/>
          <w:szCs w:val="21"/>
        </w:rPr>
      </w:r>
      <w:r/>
    </w:p>
    <w:p>
      <w:pPr>
        <w:pStyle w:val="1062"/>
        <w:ind w:firstLine="480"/>
        <w:spacing w:line="360" w:lineRule="auto"/>
        <w:rPr>
          <w:rFonts w:hint="eastAsia" w:ascii="宋体" w:hAnsi="宋体"/>
          <w:szCs w:val="21"/>
        </w:rPr>
      </w:pPr>
      <w:r>
        <w:rPr>
          <w:rFonts w:hint="eastAsia" w:ascii="宋体" w:hAnsi="宋体"/>
          <w:szCs w:val="21"/>
        </w:rPr>
        <w:t xml:space="preserve">                                      </w:t>
      </w:r>
      <w:r>
        <w:rPr>
          <w:rFonts w:hint="eastAsia" w:ascii="宋体" w:hAnsi="宋体"/>
          <w:szCs w:val="21"/>
        </w:rPr>
      </w:r>
      <w:r/>
    </w:p>
    <w:p>
      <w:pPr>
        <w:pStyle w:val="1062"/>
        <w:ind w:firstLine="480"/>
        <w:spacing w:line="360" w:lineRule="auto"/>
        <w:rPr>
          <w:rFonts w:hint="eastAsia" w:ascii="宋体" w:hAnsi="宋体"/>
          <w:szCs w:val="21"/>
        </w:rPr>
      </w:pPr>
      <w:r>
        <w:rPr>
          <w:rFonts w:hint="eastAsia" w:ascii="宋体" w:hAnsi="宋体"/>
          <w:szCs w:val="21"/>
        </w:rPr>
      </w:r>
      <w:r/>
    </w:p>
    <w:p>
      <w:pPr>
        <w:pStyle w:val="1062"/>
        <w:ind w:firstLine="480"/>
        <w:spacing w:line="360" w:lineRule="auto"/>
        <w:rPr>
          <w:rFonts w:hint="eastAsia" w:ascii="宋体" w:hAnsi="宋体"/>
          <w:szCs w:val="21"/>
        </w:rPr>
      </w:pPr>
      <w:r>
        <w:rPr>
          <w:rFonts w:hint="eastAsia" w:ascii="宋体" w:hAnsi="宋体"/>
          <w:szCs w:val="21"/>
        </w:rPr>
        <w:t xml:space="preserve">                                     声明人：（</w:t>
      </w:r>
      <w:r>
        <w:rPr>
          <w:rFonts w:hint="eastAsia" w:ascii="宋体" w:hAnsi="宋体" w:cs="宋体"/>
          <w:szCs w:val="21"/>
        </w:rPr>
        <w:t xml:space="preserve">加盖CA电子公章</w:t>
      </w:r>
      <w:r>
        <w:rPr>
          <w:rFonts w:hint="eastAsia" w:ascii="宋体" w:hAnsi="宋体"/>
          <w:szCs w:val="21"/>
        </w:rPr>
        <w:t xml:space="preserve">）</w:t>
      </w:r>
      <w:r>
        <w:rPr>
          <w:rFonts w:hint="eastAsia" w:ascii="宋体" w:hAnsi="宋体"/>
          <w:szCs w:val="21"/>
        </w:rPr>
      </w:r>
      <w:r/>
    </w:p>
    <w:p>
      <w:pPr>
        <w:pStyle w:val="1062"/>
        <w:ind w:firstLine="480"/>
        <w:spacing w:line="360" w:lineRule="auto"/>
        <w:rPr>
          <w:rFonts w:hint="eastAsia" w:ascii="宋体" w:hAnsi="宋体"/>
          <w:szCs w:val="21"/>
        </w:rPr>
      </w:pPr>
      <w:r>
        <w:rPr>
          <w:rFonts w:hint="eastAsia" w:ascii="宋体" w:hAnsi="宋体"/>
          <w:bCs/>
          <w:szCs w:val="21"/>
        </w:rPr>
        <w:t xml:space="preserve">                                     </w:t>
      </w:r>
      <w:r>
        <w:rPr>
          <w:rFonts w:hint="eastAsia" w:ascii="宋体" w:hAnsi="宋体"/>
          <w:szCs w:val="21"/>
        </w:rPr>
        <w:t xml:space="preserve">日期：</w:t>
      </w:r>
      <w:r>
        <w:rPr>
          <w:rFonts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rPr>
          <w:rFonts w:hint="eastAsia" w:ascii="宋体" w:hAnsi="宋体"/>
          <w:szCs w:val="21"/>
        </w:rPr>
      </w:r>
      <w:r/>
    </w:p>
    <w:p>
      <w:pPr>
        <w:pStyle w:val="1062"/>
        <w:rPr>
          <w:rFonts w:hint="eastAsia"/>
        </w:rPr>
      </w:pPr>
      <w:r/>
      <w:bookmarkEnd w:id="127"/>
      <w:r>
        <w:rPr>
          <w:rFonts w:hint="eastAsia"/>
        </w:rPr>
      </w:r>
      <w:r/>
    </w:p>
    <w:p>
      <w:pPr>
        <w:pStyle w:val="1062"/>
        <w:numPr>
          <w:ilvl w:val="0"/>
          <w:numId w:val="7"/>
        </w:numPr>
        <w:jc w:val="center"/>
        <w:spacing w:line="440" w:lineRule="exact"/>
        <w:rPr>
          <w:rFonts w:hint="eastAsia" w:ascii="宋体" w:hAnsi="宋体" w:cs="宋体"/>
          <w:b/>
          <w:bCs/>
          <w:szCs w:val="21"/>
        </w:rPr>
        <w:outlineLvl w:val="0"/>
      </w:pPr>
      <w:r>
        <w:rPr>
          <w:rFonts w:hint="eastAsia" w:ascii="宋体" w:hAnsi="宋体" w:cs="宋体"/>
          <w:b/>
          <w:bCs/>
          <w:szCs w:val="21"/>
        </w:rPr>
        <w:br w:type="page" w:clear="all"/>
      </w:r>
      <w:r>
        <w:rPr>
          <w:rFonts w:hint="eastAsia" w:ascii="宋体" w:hAnsi="宋体" w:cs="宋体"/>
          <w:b/>
          <w:bCs/>
          <w:szCs w:val="21"/>
        </w:rPr>
        <w:t xml:space="preserve">中小企业声明函</w:t>
      </w:r>
      <w:r>
        <w:rPr>
          <w:rFonts w:hint="eastAsia" w:ascii="宋体" w:hAnsi="宋体" w:cs="宋体"/>
          <w:b/>
          <w:bCs/>
          <w:szCs w:val="21"/>
        </w:rPr>
      </w:r>
      <w:r/>
    </w:p>
    <w:p>
      <w:pPr>
        <w:pStyle w:val="1070"/>
      </w:pPr>
      <w:r/>
      <w:r/>
    </w:p>
    <w:p>
      <w:pPr>
        <w:pStyle w:val="1062"/>
        <w:ind w:firstLine="630"/>
        <w:jc w:val="left"/>
        <w:spacing w:line="480" w:lineRule="auto"/>
        <w:rPr>
          <w:rFonts w:ascii="宋体" w:hAnsi="宋体"/>
          <w:szCs w:val="21"/>
        </w:rPr>
      </w:pPr>
      <w:r>
        <w:rPr>
          <w:rFonts w:ascii="宋体" w:hAnsi="宋体"/>
          <w:szCs w:val="21"/>
        </w:rPr>
        <w:t xml:space="preserve">本公司</w:t>
      </w:r>
      <w:r>
        <w:rPr>
          <w:rFonts w:hint="eastAsia" w:ascii="宋体" w:hAnsi="宋体"/>
          <w:szCs w:val="21"/>
        </w:rPr>
        <w:t xml:space="preserve">（联合体）</w:t>
      </w:r>
      <w:r>
        <w:rPr>
          <w:rFonts w:ascii="宋体" w:hAnsi="宋体"/>
          <w:szCs w:val="21"/>
        </w:rPr>
        <w:t xml:space="preserve">郑重声明，根据《政府采购促进中小企业发展管理办法》（财库﹝2020﹞46 号）的规定，本公司</w:t>
      </w:r>
      <w:r>
        <w:rPr>
          <w:rFonts w:hint="eastAsia" w:ascii="宋体" w:hAnsi="宋体"/>
          <w:szCs w:val="21"/>
        </w:rPr>
        <w:t xml:space="preserve">(联合体)</w:t>
      </w:r>
      <w:r>
        <w:rPr>
          <w:rFonts w:ascii="宋体" w:hAnsi="宋体"/>
          <w:szCs w:val="21"/>
        </w:rPr>
        <w:t xml:space="preserve">参加</w:t>
      </w:r>
      <w:r>
        <w:rPr>
          <w:rFonts w:ascii="宋体" w:hAnsi="宋体"/>
          <w:szCs w:val="21"/>
          <w:u w:val="single"/>
        </w:rPr>
        <w:t xml:space="preserve">（单位名称）</w:t>
      </w:r>
      <w:r>
        <w:rPr>
          <w:rFonts w:ascii="宋体" w:hAnsi="宋体"/>
          <w:szCs w:val="21"/>
        </w:rPr>
        <w:t xml:space="preserve">的</w:t>
      </w:r>
      <w:r>
        <w:rPr>
          <w:rFonts w:ascii="宋体" w:hAnsi="宋体"/>
          <w:szCs w:val="21"/>
          <w:u w:val="single"/>
        </w:rPr>
        <w:t xml:space="preserve">（项目名称）</w:t>
      </w:r>
      <w:r>
        <w:rPr>
          <w:rFonts w:ascii="宋体" w:hAnsi="宋体"/>
          <w:szCs w:val="21"/>
        </w:rPr>
        <w:t xml:space="preserve">采购活动，服务全部由符合政策要求的中小企业承接。相关企业（含联合体中的中小企业、签订分包意向协议的中小企业）的具体情况如下：</w:t>
      </w:r>
      <w:r>
        <w:rPr>
          <w:rFonts w:ascii="宋体" w:hAnsi="宋体"/>
          <w:szCs w:val="21"/>
        </w:rPr>
      </w:r>
      <w:r/>
    </w:p>
    <w:p>
      <w:pPr>
        <w:pStyle w:val="1062"/>
        <w:ind w:firstLine="420"/>
        <w:jc w:val="left"/>
        <w:spacing w:line="480" w:lineRule="auto"/>
        <w:rPr>
          <w:rFonts w:ascii="宋体" w:hAnsi="宋体"/>
          <w:szCs w:val="21"/>
          <w:u w:val="single"/>
        </w:rPr>
      </w:pPr>
      <w:r>
        <w:rPr>
          <w:rFonts w:ascii="宋体" w:hAnsi="宋体"/>
          <w:szCs w:val="21"/>
        </w:rPr>
        <w:t xml:space="preserve">1. </w:t>
      </w:r>
      <w:r>
        <w:rPr>
          <w:rFonts w:ascii="宋体" w:hAnsi="宋体"/>
          <w:szCs w:val="21"/>
          <w:u w:val="single"/>
        </w:rPr>
        <w:t xml:space="preserve">（标的名称）</w:t>
      </w:r>
      <w:r>
        <w:rPr>
          <w:rFonts w:ascii="宋体" w:hAnsi="宋体"/>
          <w:szCs w:val="21"/>
        </w:rPr>
        <w:t xml:space="preserve">，属于</w:t>
      </w:r>
      <w:r>
        <w:rPr>
          <w:rFonts w:ascii="宋体" w:hAnsi="宋体"/>
          <w:szCs w:val="21"/>
          <w:u w:val="single"/>
        </w:rPr>
        <w:t xml:space="preserve">（采购文件中明确的所属行业）</w:t>
      </w:r>
      <w:r>
        <w:rPr>
          <w:rFonts w:ascii="宋体" w:hAnsi="宋体"/>
          <w:szCs w:val="21"/>
        </w:rPr>
        <w:t xml:space="preserve">；承建（承接）企业为</w:t>
      </w:r>
      <w:r>
        <w:rPr>
          <w:rFonts w:ascii="宋体" w:hAnsi="宋体"/>
          <w:szCs w:val="21"/>
          <w:u w:val="single"/>
        </w:rPr>
        <w:t xml:space="preserve">（企业名称）</w:t>
      </w:r>
      <w:r>
        <w:rPr>
          <w:rFonts w:ascii="宋体" w:hAnsi="宋体"/>
          <w:szCs w:val="21"/>
        </w:rPr>
        <w:t xml:space="preserve">，从业人员</w:t>
      </w:r>
      <w:r>
        <w:rPr>
          <w:rFonts w:hint="eastAsia" w:ascii="宋体" w:hAnsi="宋体"/>
          <w:szCs w:val="21"/>
          <w:u w:val="single"/>
        </w:rPr>
        <w:t xml:space="preserve">      </w:t>
      </w:r>
      <w:r>
        <w:rPr>
          <w:rFonts w:ascii="宋体" w:hAnsi="宋体"/>
          <w:szCs w:val="21"/>
        </w:rPr>
        <w:t xml:space="preserve">人，营业收入为</w:t>
      </w:r>
      <w:r>
        <w:rPr>
          <w:rFonts w:hint="eastAsia" w:ascii="宋体" w:hAnsi="宋体"/>
          <w:szCs w:val="21"/>
          <w:u w:val="single"/>
        </w:rPr>
        <w:t xml:space="preserve">      </w:t>
      </w:r>
      <w:r>
        <w:rPr>
          <w:rFonts w:ascii="宋体" w:hAnsi="宋体"/>
          <w:szCs w:val="21"/>
        </w:rPr>
        <w:t xml:space="preserve">万元，资产总额为</w:t>
      </w:r>
      <w:r>
        <w:rPr>
          <w:rFonts w:hint="eastAsia" w:ascii="宋体" w:hAnsi="宋体"/>
          <w:szCs w:val="21"/>
          <w:u w:val="single"/>
        </w:rPr>
        <w:t xml:space="preserve">      </w:t>
      </w:r>
      <w:r>
        <w:rPr>
          <w:rFonts w:ascii="宋体" w:hAnsi="宋体"/>
          <w:szCs w:val="21"/>
        </w:rPr>
        <w:t xml:space="preserve">万元，属于</w:t>
      </w:r>
      <w:r>
        <w:rPr>
          <w:rFonts w:ascii="宋体" w:hAnsi="宋体"/>
          <w:szCs w:val="21"/>
          <w:u w:val="single"/>
        </w:rPr>
        <w:t xml:space="preserve">（中型企业、小型企业、微型企业）</w:t>
      </w:r>
      <w:r>
        <w:rPr>
          <w:rFonts w:ascii="宋体" w:hAnsi="宋体"/>
          <w:szCs w:val="21"/>
        </w:rPr>
        <w:t xml:space="preserve">；</w:t>
      </w:r>
      <w:r>
        <w:rPr>
          <w:rFonts w:ascii="宋体" w:hAnsi="宋体"/>
          <w:szCs w:val="21"/>
          <w:u w:val="single"/>
        </w:rPr>
      </w:r>
      <w:r/>
    </w:p>
    <w:p>
      <w:pPr>
        <w:pStyle w:val="1062"/>
        <w:ind w:firstLine="420"/>
        <w:jc w:val="left"/>
        <w:spacing w:line="480" w:lineRule="auto"/>
        <w:rPr>
          <w:rFonts w:ascii="宋体" w:hAnsi="宋体"/>
          <w:szCs w:val="21"/>
        </w:rPr>
      </w:pPr>
      <w:r>
        <w:rPr>
          <w:rFonts w:ascii="宋体" w:hAnsi="宋体"/>
          <w:szCs w:val="21"/>
        </w:rPr>
        <w:t xml:space="preserve">以上企业，不属于大企业的分支机构，不存在控股股东为大企业的情形，也不存在与大企业的负责人为同一人的情形。</w:t>
      </w:r>
      <w:r>
        <w:rPr>
          <w:rFonts w:ascii="宋体" w:hAnsi="宋体"/>
          <w:szCs w:val="21"/>
        </w:rPr>
      </w:r>
      <w:r/>
    </w:p>
    <w:p>
      <w:pPr>
        <w:pStyle w:val="1062"/>
        <w:ind w:firstLine="420"/>
        <w:jc w:val="left"/>
        <w:spacing w:line="480" w:lineRule="auto"/>
        <w:rPr>
          <w:rFonts w:ascii="宋体" w:hAnsi="宋体"/>
          <w:szCs w:val="21"/>
        </w:rPr>
      </w:pPr>
      <w:r>
        <w:rPr>
          <w:rFonts w:ascii="宋体" w:hAnsi="宋体"/>
          <w:szCs w:val="21"/>
        </w:rPr>
        <w:t xml:space="preserve">本企业对上述声明内容的真实性负责。如有虚假，将依法承担相应责任。</w:t>
      </w:r>
      <w:r>
        <w:rPr>
          <w:rFonts w:ascii="宋体" w:hAnsi="宋体"/>
          <w:szCs w:val="21"/>
        </w:rPr>
      </w:r>
      <w:r/>
    </w:p>
    <w:p>
      <w:pPr>
        <w:pStyle w:val="1062"/>
        <w:jc w:val="left"/>
        <w:spacing w:line="480" w:lineRule="auto"/>
        <w:rPr>
          <w:rFonts w:ascii="宋体" w:hAnsi="宋体"/>
          <w:szCs w:val="21"/>
        </w:rPr>
      </w:pPr>
      <w:r>
        <w:rPr>
          <w:rFonts w:ascii="宋体" w:hAnsi="宋体"/>
          <w:szCs w:val="21"/>
        </w:rPr>
      </w:r>
      <w:r/>
    </w:p>
    <w:p>
      <w:pPr>
        <w:pStyle w:val="1062"/>
        <w:ind w:left="1260" w:firstLine="3360"/>
        <w:jc w:val="left"/>
        <w:spacing w:line="480" w:lineRule="auto"/>
        <w:rPr>
          <w:rFonts w:ascii="宋体" w:hAnsi="宋体"/>
          <w:szCs w:val="21"/>
        </w:rPr>
      </w:pPr>
      <w:r>
        <w:rPr>
          <w:rFonts w:ascii="宋体" w:hAnsi="宋体"/>
          <w:szCs w:val="21"/>
        </w:rPr>
        <w:t xml:space="preserve">企业名称（盖章）：</w:t>
      </w:r>
      <w:r>
        <w:rPr>
          <w:rFonts w:ascii="宋体" w:hAnsi="宋体"/>
          <w:szCs w:val="21"/>
        </w:rPr>
      </w:r>
      <w:r/>
    </w:p>
    <w:p>
      <w:pPr>
        <w:pStyle w:val="1062"/>
        <w:ind w:left="1260"/>
        <w:jc w:val="center"/>
        <w:spacing w:line="480" w:lineRule="auto"/>
        <w:rPr>
          <w:rFonts w:ascii="宋体" w:hAnsi="宋体"/>
          <w:szCs w:val="21"/>
        </w:rPr>
      </w:pPr>
      <w:r>
        <w:rPr>
          <w:rFonts w:hint="eastAsia" w:ascii="宋体" w:hAnsi="宋体"/>
          <w:szCs w:val="21"/>
        </w:rPr>
        <w:t xml:space="preserve">                </w:t>
      </w:r>
      <w:r>
        <w:rPr>
          <w:rFonts w:ascii="宋体" w:hAnsi="宋体"/>
          <w:szCs w:val="21"/>
        </w:rPr>
        <w:t xml:space="preserve">日期：</w:t>
      </w:r>
      <w:r>
        <w:rPr>
          <w:rFonts w:ascii="宋体" w:hAnsi="宋体"/>
          <w:szCs w:val="21"/>
        </w:rPr>
      </w:r>
      <w:r/>
    </w:p>
    <w:p>
      <w:pPr>
        <w:pStyle w:val="1062"/>
        <w:ind w:firstLine="422"/>
        <w:jc w:val="left"/>
        <w:spacing w:line="360" w:lineRule="auto"/>
        <w:rPr>
          <w:rFonts w:ascii="宋体" w:hAnsi="宋体"/>
          <w:b/>
          <w:bCs/>
          <w:szCs w:val="21"/>
        </w:rPr>
      </w:pPr>
      <w:r>
        <w:rPr>
          <w:rFonts w:ascii="宋体" w:hAnsi="宋体"/>
          <w:b/>
          <w:bCs/>
          <w:szCs w:val="21"/>
        </w:rPr>
      </w:r>
      <w:r/>
    </w:p>
    <w:p>
      <w:pPr>
        <w:pStyle w:val="1062"/>
        <w:ind w:firstLine="422"/>
        <w:jc w:val="left"/>
        <w:spacing w:line="360" w:lineRule="auto"/>
        <w:rPr>
          <w:rFonts w:ascii="宋体" w:hAnsi="宋体"/>
          <w:b/>
          <w:bCs/>
          <w:szCs w:val="21"/>
        </w:rPr>
      </w:pPr>
      <w:r>
        <w:rPr>
          <w:rFonts w:hint="eastAsia" w:ascii="宋体" w:hAnsi="宋体"/>
          <w:b/>
          <w:bCs/>
          <w:szCs w:val="21"/>
        </w:rPr>
        <w:t xml:space="preserve">注：1、中小企业划分标准详见工</w:t>
      </w:r>
      <w:r>
        <w:rPr>
          <w:rFonts w:hint="eastAsia" w:ascii="宋体" w:hAnsi="宋体" w:cs="宋体"/>
          <w:b/>
          <w:szCs w:val="21"/>
        </w:rPr>
        <w:t xml:space="preserve">信部联企业〔2011〕300号</w:t>
      </w:r>
      <w:r>
        <w:rPr>
          <w:rFonts w:hint="eastAsia" w:ascii="宋体" w:hAnsi="宋体"/>
          <w:b/>
          <w:bCs/>
          <w:szCs w:val="21"/>
        </w:rPr>
        <w:t xml:space="preserve">中的《中小企业划型标准规定》。</w:t>
      </w:r>
      <w:r>
        <w:rPr>
          <w:rFonts w:ascii="宋体" w:hAnsi="宋体"/>
          <w:b/>
          <w:bCs/>
          <w:szCs w:val="21"/>
        </w:rPr>
      </w:r>
      <w:r/>
    </w:p>
    <w:p>
      <w:pPr>
        <w:pStyle w:val="1062"/>
        <w:ind w:firstLine="422"/>
        <w:jc w:val="left"/>
        <w:spacing w:line="360" w:lineRule="auto"/>
        <w:rPr>
          <w:rFonts w:ascii="宋体" w:hAnsi="宋体"/>
          <w:b/>
          <w:bCs/>
          <w:szCs w:val="21"/>
        </w:rPr>
      </w:pPr>
      <w:r>
        <w:rPr>
          <w:rFonts w:hint="eastAsia" w:ascii="宋体" w:hAnsi="宋体"/>
          <w:b/>
          <w:bCs/>
          <w:szCs w:val="21"/>
        </w:rPr>
        <w:t xml:space="preserve">2、本项目所属行业：其他未列明行业类。</w:t>
      </w:r>
      <w:r>
        <w:rPr>
          <w:rFonts w:ascii="宋体" w:hAnsi="宋体"/>
          <w:b/>
          <w:bCs/>
          <w:szCs w:val="21"/>
        </w:rPr>
      </w:r>
      <w:r/>
    </w:p>
    <w:p>
      <w:pPr>
        <w:pStyle w:val="1062"/>
        <w:ind w:firstLine="422"/>
        <w:jc w:val="left"/>
        <w:spacing w:line="360" w:lineRule="auto"/>
        <w:rPr>
          <w:rFonts w:ascii="宋体" w:hAnsi="宋体"/>
          <w:b/>
          <w:bCs/>
          <w:szCs w:val="21"/>
        </w:rPr>
      </w:pPr>
      <w:r>
        <w:rPr>
          <w:rFonts w:hint="eastAsia" w:ascii="宋体" w:hAnsi="宋体"/>
          <w:b/>
          <w:bCs/>
          <w:szCs w:val="21"/>
        </w:rPr>
        <w:t xml:space="preserve">3、从业人员、营业收入、资产总额填报上一年度数据，无上一年度数据的新成立企业可不填报。</w:t>
      </w:r>
      <w:r>
        <w:rPr>
          <w:rFonts w:ascii="宋体" w:hAnsi="宋体"/>
          <w:b/>
          <w:bCs/>
          <w:szCs w:val="21"/>
        </w:rPr>
      </w:r>
      <w:r/>
    </w:p>
    <w:p>
      <w:pPr>
        <w:pStyle w:val="1062"/>
        <w:ind w:firstLine="422"/>
        <w:jc w:val="left"/>
        <w:spacing w:line="360" w:lineRule="auto"/>
        <w:rPr>
          <w:rFonts w:ascii="宋体" w:hAnsi="宋体"/>
          <w:b/>
          <w:bCs/>
          <w:szCs w:val="21"/>
        </w:rPr>
      </w:pPr>
      <w:r>
        <w:rPr>
          <w:rFonts w:hint="eastAsia" w:ascii="宋体" w:hAnsi="宋体"/>
          <w:b/>
          <w:bCs/>
          <w:szCs w:val="21"/>
        </w:rPr>
        <w:t xml:space="preserve">4、响应单位根据《政府采购促进中小企业发展管理办法》提供的“中小企业声明函”内容不实，属于提供虚假材料谋取中标、成交，依照《中华人民共和国政府采购法》等国家有关规定追究相应责任。</w:t>
      </w:r>
      <w:r>
        <w:rPr>
          <w:rFonts w:ascii="宋体" w:hAnsi="宋体"/>
          <w:b/>
          <w:bCs/>
          <w:szCs w:val="21"/>
        </w:rPr>
      </w:r>
      <w:r/>
    </w:p>
    <w:p>
      <w:pPr>
        <w:pStyle w:val="1110"/>
        <w:tabs>
          <w:tab w:val="left" w:pos="180" w:leader="none"/>
        </w:tabs>
        <w:rPr>
          <w:rFonts w:hint="eastAsia"/>
          <w:lang w:eastAsia="zh-CN"/>
        </w:rPr>
      </w:pPr>
      <w:r>
        <w:rPr>
          <w:rFonts w:hint="eastAsia"/>
          <w:lang w:eastAsia="zh-CN"/>
        </w:rPr>
      </w:r>
      <w:r/>
    </w:p>
    <w:p>
      <w:pPr>
        <w:pStyle w:val="1062"/>
        <w:ind w:firstLine="420"/>
        <w:jc w:val="center"/>
        <w:spacing w:line="460" w:lineRule="exact"/>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p>
      <w:pPr>
        <w:pStyle w:val="1062"/>
        <w:ind w:firstLine="420"/>
        <w:jc w:val="center"/>
        <w:spacing w:line="460" w:lineRule="exact"/>
        <w:rPr>
          <w:rFonts w:hint="eastAsia" w:ascii="宋体" w:hAnsi="宋体" w:cs="宋体"/>
          <w:b/>
          <w:bCs/>
          <w:szCs w:val="21"/>
        </w:rPr>
      </w:pPr>
      <w:r>
        <w:rPr>
          <w:rFonts w:hint="eastAsia" w:ascii="宋体" w:hAnsi="宋体" w:cs="宋体"/>
          <w:szCs w:val="21"/>
        </w:rPr>
        <w:br w:type="page" w:clear="all"/>
      </w:r>
      <w:r>
        <w:rPr>
          <w:rFonts w:hint="eastAsia" w:ascii="宋体" w:hAnsi="宋体" w:cs="宋体"/>
          <w:szCs w:val="21"/>
        </w:rPr>
        <w:t xml:space="preserve"> </w:t>
      </w:r>
      <w:r>
        <w:rPr>
          <w:rFonts w:hint="eastAsia" w:ascii="宋体" w:hAnsi="宋体" w:cs="宋体"/>
          <w:b/>
          <w:bCs/>
          <w:szCs w:val="21"/>
        </w:rPr>
        <w:t xml:space="preserve">残疾人福利性单位声明函</w:t>
      </w:r>
      <w:r>
        <w:rPr>
          <w:rFonts w:hint="eastAsia" w:ascii="宋体" w:hAnsi="宋体" w:cs="宋体"/>
          <w:b/>
          <w:bCs/>
          <w:szCs w:val="21"/>
        </w:rPr>
      </w:r>
      <w:r/>
    </w:p>
    <w:p>
      <w:pPr>
        <w:pStyle w:val="1070"/>
        <w:rPr>
          <w:rFonts w:hint="eastAsia"/>
        </w:rPr>
      </w:pPr>
      <w:r>
        <w:rPr>
          <w:rFonts w:hint="eastAsia"/>
        </w:rPr>
      </w:r>
      <w:r/>
    </w:p>
    <w:p>
      <w:pPr>
        <w:pStyle w:val="1062"/>
        <w:ind w:firstLine="420"/>
        <w:spacing w:line="588" w:lineRule="exact"/>
        <w:rPr>
          <w:rFonts w:hint="eastAsia" w:ascii="宋体" w:hAnsi="宋体"/>
          <w:szCs w:val="21"/>
        </w:rPr>
      </w:pPr>
      <w:r>
        <w:rPr>
          <w:rFonts w:hint="eastAsia" w:ascii="宋体" w:hAnsi="宋体"/>
          <w:szCs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szCs w:val="21"/>
          <w:u w:val="single"/>
        </w:rPr>
        <w:t xml:space="preserve">       </w:t>
      </w:r>
      <w:r>
        <w:rPr>
          <w:rFonts w:hint="eastAsia" w:ascii="宋体" w:hAnsi="宋体"/>
          <w:szCs w:val="21"/>
        </w:rPr>
        <w:t xml:space="preserve">项目采购活动提供本单位制造的货物（由本单位承担</w:t>
      </w:r>
      <w:r>
        <w:rPr>
          <w:rFonts w:hint="eastAsia" w:ascii="宋体" w:hAnsi="宋体"/>
          <w:b/>
          <w:szCs w:val="21"/>
        </w:rPr>
        <w:t xml:space="preserve">项目</w:t>
      </w:r>
      <w:r>
        <w:rPr>
          <w:rFonts w:hint="eastAsia" w:ascii="宋体" w:hAnsi="宋体"/>
          <w:szCs w:val="21"/>
        </w:rPr>
        <w:t xml:space="preserve">/提供服务），或者提供其他残疾人福利性单位制造的货物（不包括使用非残疾人福利性单位注册商标的货物）。</w:t>
      </w:r>
      <w:r>
        <w:rPr>
          <w:rFonts w:hint="eastAsia" w:ascii="宋体" w:hAnsi="宋体"/>
          <w:szCs w:val="21"/>
        </w:rPr>
      </w:r>
      <w:r/>
    </w:p>
    <w:p>
      <w:pPr>
        <w:pStyle w:val="1062"/>
        <w:ind w:firstLine="420"/>
        <w:spacing w:line="588" w:lineRule="exact"/>
        <w:rPr>
          <w:rFonts w:ascii="宋体" w:hAnsi="宋体"/>
          <w:szCs w:val="21"/>
        </w:rPr>
      </w:pPr>
      <w:r>
        <w:rPr>
          <w:rFonts w:hint="eastAsia" w:ascii="宋体" w:hAnsi="宋体"/>
          <w:szCs w:val="21"/>
        </w:rPr>
        <w:t xml:space="preserve">本单位在本次政府采购活动中提供的残疾人福利单位产品报价合计为人民币（大写）</w:t>
      </w:r>
      <w:r>
        <w:rPr>
          <w:rFonts w:hint="eastAsia" w:ascii="宋体" w:hAnsi="宋体"/>
          <w:szCs w:val="21"/>
          <w:u w:val="single"/>
        </w:rPr>
        <w:t xml:space="preserve">      </w:t>
      </w:r>
      <w:r>
        <w:rPr>
          <w:rFonts w:hint="eastAsia" w:ascii="宋体" w:hAnsi="宋体"/>
          <w:szCs w:val="21"/>
        </w:rPr>
        <w:t xml:space="preserve">圆整（￥：     ）。</w:t>
      </w:r>
      <w:r>
        <w:rPr>
          <w:rFonts w:ascii="宋体" w:hAnsi="宋体"/>
          <w:szCs w:val="21"/>
        </w:rPr>
      </w:r>
      <w:r/>
    </w:p>
    <w:p>
      <w:pPr>
        <w:pStyle w:val="1062"/>
        <w:ind w:firstLine="420"/>
        <w:spacing w:line="588" w:lineRule="exact"/>
        <w:rPr>
          <w:rFonts w:ascii="宋体" w:hAnsi="宋体"/>
          <w:szCs w:val="21"/>
        </w:rPr>
      </w:pPr>
      <w:r>
        <w:rPr>
          <w:rFonts w:hint="eastAsia" w:ascii="宋体" w:hAnsi="宋体"/>
          <w:szCs w:val="21"/>
        </w:rPr>
        <w:t xml:space="preserve">本单位对上述声明的真实性负责。如有虚假，将依法承担相应责任。</w:t>
      </w:r>
      <w:r>
        <w:rPr>
          <w:rFonts w:ascii="宋体" w:hAnsi="宋体"/>
          <w:szCs w:val="21"/>
        </w:rPr>
      </w:r>
      <w:r/>
    </w:p>
    <w:p>
      <w:pPr>
        <w:pStyle w:val="1062"/>
        <w:ind w:firstLine="420"/>
        <w:spacing w:line="588" w:lineRule="exact"/>
        <w:rPr>
          <w:rFonts w:hint="eastAsia" w:ascii="宋体" w:hAnsi="宋体"/>
          <w:szCs w:val="21"/>
        </w:rPr>
      </w:pPr>
      <w:r>
        <w:rPr>
          <w:rFonts w:hint="eastAsia" w:ascii="宋体" w:hAnsi="宋体"/>
          <w:szCs w:val="21"/>
        </w:rPr>
      </w:r>
      <w:r/>
    </w:p>
    <w:p>
      <w:pPr>
        <w:pStyle w:val="1062"/>
        <w:ind w:firstLine="420"/>
        <w:spacing w:line="588" w:lineRule="exact"/>
        <w:rPr>
          <w:rFonts w:ascii="宋体" w:hAnsi="宋体"/>
          <w:szCs w:val="21"/>
        </w:rPr>
      </w:pPr>
      <w:r>
        <w:rPr>
          <w:rFonts w:hint="eastAsia" w:ascii="宋体" w:hAnsi="宋体"/>
          <w:szCs w:val="21"/>
        </w:rPr>
        <w:t xml:space="preserve">（备注：1、供应商如不提供此声明函，价格将不做相应扣除。2、成交供应商为残疾人福利单位的，此声明函将随成交结果同时公告，接受社会监督）</w:t>
      </w:r>
      <w:r>
        <w:rPr>
          <w:rFonts w:ascii="宋体" w:hAnsi="宋体"/>
          <w:szCs w:val="21"/>
        </w:rPr>
      </w:r>
      <w:r/>
    </w:p>
    <w:p>
      <w:pPr>
        <w:pStyle w:val="1062"/>
        <w:ind w:firstLine="444"/>
        <w:spacing w:line="588" w:lineRule="exact"/>
        <w:rPr>
          <w:rFonts w:ascii="仿宋_GB2312" w:eastAsia="仿宋_GB2312"/>
          <w:spacing w:val="6"/>
          <w:szCs w:val="21"/>
        </w:rPr>
      </w:pPr>
      <w:r>
        <w:rPr>
          <w:rFonts w:ascii="仿宋_GB2312" w:eastAsia="仿宋_GB2312"/>
          <w:spacing w:val="6"/>
          <w:szCs w:val="21"/>
        </w:rPr>
      </w:r>
      <w:r/>
    </w:p>
    <w:p>
      <w:pPr>
        <w:pStyle w:val="1062"/>
        <w:ind w:right="1560" w:firstLine="444"/>
        <w:jc w:val="center"/>
        <w:spacing w:line="588" w:lineRule="exact"/>
        <w:tabs>
          <w:tab w:val="left" w:pos="4860" w:leader="none"/>
        </w:tabs>
        <w:rPr>
          <w:rFonts w:ascii="宋体" w:hAnsi="宋体"/>
          <w:szCs w:val="21"/>
        </w:rPr>
      </w:pPr>
      <w:r>
        <w:rPr>
          <w:rFonts w:hint="eastAsia" w:ascii="仿宋_GB2312" w:eastAsia="仿宋_GB2312"/>
          <w:spacing w:val="6"/>
          <w:szCs w:val="21"/>
        </w:rPr>
        <w:t xml:space="preserve">             </w:t>
      </w:r>
      <w:r>
        <w:rPr>
          <w:rFonts w:hint="eastAsia" w:ascii="宋体" w:hAnsi="宋体"/>
          <w:szCs w:val="21"/>
        </w:rPr>
        <w:t xml:space="preserve">                   供应商全称（加盖CA电子公章）：</w:t>
      </w:r>
      <w:r>
        <w:rPr>
          <w:rFonts w:ascii="宋体" w:hAnsi="宋体"/>
          <w:szCs w:val="21"/>
        </w:rPr>
      </w:r>
      <w:r/>
    </w:p>
    <w:p>
      <w:pPr>
        <w:pStyle w:val="1062"/>
        <w:spacing w:line="460" w:lineRule="exact"/>
        <w:rPr>
          <w:rFonts w:ascii="宋体" w:hAnsi="宋体" w:cs="宋体"/>
          <w:szCs w:val="21"/>
        </w:rPr>
      </w:pPr>
      <w:r>
        <w:rPr>
          <w:rFonts w:hint="eastAsia" w:ascii="宋体" w:hAnsi="宋体"/>
          <w:szCs w:val="21"/>
        </w:rPr>
        <w:t xml:space="preserve">                                               日  期：</w:t>
      </w:r>
      <w:r>
        <w:rPr>
          <w:rFonts w:hint="eastAsia" w:ascii="宋体" w:hAnsi="宋体" w:cs="宋体"/>
          <w:szCs w:val="21"/>
        </w:rPr>
        <w:t xml:space="preserve">                  </w:t>
      </w:r>
      <w:r>
        <w:rPr>
          <w:rFonts w:ascii="宋体" w:hAnsi="宋体" w:cs="宋体"/>
          <w:szCs w:val="21"/>
        </w:rPr>
      </w:r>
      <w:r/>
    </w:p>
    <w:p>
      <w:pPr>
        <w:pStyle w:val="1091"/>
      </w:pPr>
      <w:r/>
      <w:r/>
    </w:p>
    <w:p>
      <w:pPr>
        <w:pStyle w:val="1062"/>
        <w:jc w:val="center"/>
        <w:spacing w:line="480" w:lineRule="auto"/>
        <w:rPr>
          <w:rFonts w:ascii="宋体" w:hAnsi="宋体" w:cs="宋体"/>
          <w:b/>
          <w:bCs/>
          <w:sz w:val="24"/>
          <w:szCs w:val="21"/>
        </w:rPr>
      </w:pPr>
      <w:r>
        <w:rPr>
          <w:rFonts w:hint="eastAsia" w:ascii="宋体" w:hAnsi="宋体" w:cs="宋体"/>
          <w:b/>
          <w:bCs/>
          <w:sz w:val="24"/>
          <w:szCs w:val="21"/>
        </w:rPr>
        <w:br w:type="page" w:clear="all"/>
      </w:r>
      <w:r>
        <w:rPr>
          <w:rFonts w:hint="eastAsia" w:ascii="宋体" w:hAnsi="宋体" w:cs="宋体"/>
          <w:b/>
          <w:bCs/>
          <w:sz w:val="24"/>
          <w:szCs w:val="21"/>
        </w:rPr>
        <w:t xml:space="preserve">监狱企业证明材料</w:t>
      </w:r>
      <w:r>
        <w:rPr>
          <w:rFonts w:ascii="宋体" w:hAnsi="宋体" w:cs="宋体"/>
          <w:b/>
          <w:bCs/>
          <w:sz w:val="24"/>
          <w:szCs w:val="21"/>
        </w:rPr>
      </w:r>
      <w:r/>
    </w:p>
    <w:p>
      <w:pPr>
        <w:pStyle w:val="1062"/>
        <w:ind w:firstLine="480"/>
        <w:spacing w:line="800" w:lineRule="exact"/>
        <w:rPr>
          <w:rFonts w:ascii="宋体" w:hAnsi="宋体" w:cs="宋体"/>
          <w:bCs/>
          <w:sz w:val="24"/>
        </w:rPr>
      </w:pPr>
      <w:r>
        <w:rPr>
          <w:rFonts w:hint="eastAsia" w:ascii="宋体" w:hAnsi="宋体" w:cs="宋体"/>
          <w:bCs/>
          <w:sz w:val="24"/>
        </w:rPr>
        <w:t xml:space="preserve">参加采购活动的监狱企业应当提供省级以上监狱管理局、戒毒管理局（含新疆生产建设兵团）出具的属于监狱企业的证明文件扫描件加盖申请人公章。（加盖CA电子公章）</w:t>
      </w:r>
      <w:r>
        <w:rPr>
          <w:rFonts w:ascii="宋体" w:hAnsi="宋体" w:cs="宋体"/>
          <w:bCs/>
          <w:sz w:val="24"/>
        </w:rPr>
      </w:r>
      <w:r/>
    </w:p>
    <w:p>
      <w:pPr>
        <w:pStyle w:val="1062"/>
        <w:numPr>
          <w:ilvl w:val="0"/>
          <w:numId w:val="7"/>
        </w:numPr>
        <w:jc w:val="center"/>
        <w:rPr>
          <w:rFonts w:hint="eastAsia" w:ascii="宋体" w:hAnsi="宋体" w:cs="宋体"/>
          <w:b/>
          <w:bCs/>
          <w:szCs w:val="21"/>
        </w:rPr>
      </w:pPr>
      <w:r>
        <w:rPr>
          <w:rFonts w:hint="eastAsia" w:ascii="宋体" w:hAnsi="宋体" w:cs="宋体"/>
          <w:b/>
          <w:bCs/>
          <w:szCs w:val="21"/>
        </w:rPr>
        <w:br w:type="page" w:clear="all"/>
      </w:r>
      <w:r>
        <w:rPr>
          <w:rFonts w:hint="eastAsia" w:ascii="宋体" w:hAnsi="宋体" w:cs="宋体"/>
          <w:b/>
          <w:bCs/>
          <w:szCs w:val="21"/>
        </w:rPr>
        <w:t xml:space="preserve">承诺书</w:t>
      </w:r>
      <w:r>
        <w:rPr>
          <w:rFonts w:hint="eastAsia" w:ascii="宋体" w:hAnsi="宋体" w:cs="宋体"/>
          <w:b/>
          <w:bCs/>
          <w:szCs w:val="21"/>
        </w:rPr>
      </w:r>
      <w:r/>
    </w:p>
    <w:p>
      <w:pPr>
        <w:pStyle w:val="1070"/>
        <w:rPr>
          <w:rFonts w:hint="eastAsia"/>
        </w:rPr>
      </w:pPr>
      <w:r>
        <w:rPr>
          <w:rFonts w:hint="eastAsia"/>
        </w:rPr>
      </w:r>
      <w:r/>
    </w:p>
    <w:p>
      <w:pPr>
        <w:pStyle w:val="1062"/>
        <w:spacing w:line="500" w:lineRule="exact"/>
        <w:rPr>
          <w:rFonts w:ascii="宋体" w:hAnsi="宋体"/>
          <w:szCs w:val="21"/>
        </w:rPr>
      </w:pPr>
      <w:r>
        <w:rPr>
          <w:rFonts w:hint="eastAsia" w:ascii="宋体" w:hAnsi="宋体"/>
          <w:szCs w:val="21"/>
        </w:rPr>
        <w:t xml:space="preserve">本公司承诺：</w:t>
      </w:r>
      <w:r>
        <w:rPr>
          <w:rFonts w:ascii="宋体" w:hAnsi="宋体"/>
          <w:szCs w:val="21"/>
        </w:rPr>
      </w:r>
      <w:r/>
    </w:p>
    <w:p>
      <w:pPr>
        <w:pStyle w:val="1062"/>
        <w:ind w:firstLine="420"/>
        <w:spacing w:line="500" w:lineRule="exact"/>
        <w:rPr>
          <w:rFonts w:hint="eastAsia" w:ascii="宋体" w:hAnsi="宋体"/>
          <w:szCs w:val="21"/>
        </w:rPr>
      </w:pPr>
      <w:r>
        <w:rPr>
          <w:rFonts w:hint="eastAsia" w:ascii="宋体" w:hAnsi="宋体"/>
          <w:szCs w:val="21"/>
        </w:rPr>
        <w:t xml:space="preserve">一、本公司未被“信用中国”网站（</w:t>
      </w:r>
      <w:r>
        <w:rPr>
          <w:rFonts w:hint="eastAsia" w:ascii="宋体" w:hAnsi="宋体"/>
          <w:szCs w:val="21"/>
        </w:rPr>
        <w:fldChar w:fldCharType="begin"/>
      </w:r>
      <w:r>
        <w:rPr>
          <w:rFonts w:hint="eastAsia" w:ascii="宋体" w:hAnsi="宋体"/>
          <w:szCs w:val="21"/>
        </w:rPr>
        <w:instrText xml:space="preserve"> HYPERLINK "http://www.creditchina.gov.cn/" </w:instrText>
      </w:r>
      <w:r>
        <w:rPr>
          <w:rFonts w:hint="eastAsia" w:ascii="宋体" w:hAnsi="宋体"/>
          <w:szCs w:val="21"/>
        </w:rPr>
        <w:fldChar w:fldCharType="separate"/>
      </w:r>
      <w:r>
        <w:rPr>
          <w:rFonts w:hint="eastAsia" w:ascii="宋体" w:hAnsi="宋体"/>
          <w:szCs w:val="21"/>
        </w:rPr>
        <w:t xml:space="preserve">www.creditchina.gov.cn</w:t>
      </w:r>
      <w:r>
        <w:rPr>
          <w:rFonts w:hint="eastAsia" w:ascii="宋体" w:hAnsi="宋体"/>
          <w:szCs w:val="21"/>
        </w:rPr>
        <w:fldChar w:fldCharType="end"/>
      </w:r>
      <w:r>
        <w:rPr>
          <w:rFonts w:hint="eastAsia" w:ascii="宋体" w:hAnsi="宋体"/>
          <w:szCs w:val="21"/>
        </w:rPr>
        <w:t xml:space="preserve">）列入失信被执行人、重大税收违法失信主体、政府采购严重违法失信行为记录名单；</w:t>
      </w:r>
      <w:r>
        <w:rPr>
          <w:rFonts w:hint="eastAsia" w:ascii="宋体" w:hAnsi="宋体"/>
          <w:szCs w:val="21"/>
        </w:rPr>
      </w:r>
      <w:r/>
    </w:p>
    <w:p>
      <w:pPr>
        <w:pStyle w:val="1062"/>
        <w:ind w:firstLine="420"/>
        <w:spacing w:line="500" w:lineRule="exact"/>
        <w:rPr>
          <w:rFonts w:hint="eastAsia" w:ascii="宋体" w:hAnsi="宋体"/>
          <w:szCs w:val="21"/>
        </w:rPr>
      </w:pPr>
      <w:r>
        <w:rPr>
          <w:rFonts w:hint="eastAsia" w:ascii="宋体" w:hAnsi="宋体"/>
          <w:szCs w:val="21"/>
        </w:rPr>
        <w:t xml:space="preserve">二、不与采购人（采购代理）或其他供应商串通投标。</w:t>
      </w:r>
      <w:r>
        <w:rPr>
          <w:rFonts w:hint="eastAsia" w:ascii="宋体" w:hAnsi="宋体"/>
          <w:szCs w:val="21"/>
        </w:rPr>
      </w:r>
      <w:r/>
    </w:p>
    <w:p>
      <w:pPr>
        <w:pStyle w:val="1062"/>
        <w:ind w:firstLine="420"/>
        <w:spacing w:line="500" w:lineRule="exact"/>
        <w:rPr>
          <w:rFonts w:hint="eastAsia" w:ascii="宋体" w:hAnsi="宋体"/>
          <w:szCs w:val="21"/>
        </w:rPr>
      </w:pPr>
      <w:r>
        <w:rPr>
          <w:rFonts w:hint="eastAsia" w:ascii="宋体" w:hAnsi="宋体"/>
          <w:szCs w:val="21"/>
        </w:rPr>
        <w:t xml:space="preserve">三、不向采购人（采购代理）或评标委员会成员行贿，以谋取中标。</w:t>
      </w:r>
      <w:r>
        <w:rPr>
          <w:rFonts w:hint="eastAsia" w:ascii="宋体" w:hAnsi="宋体"/>
          <w:szCs w:val="21"/>
        </w:rPr>
      </w:r>
      <w:r/>
    </w:p>
    <w:p>
      <w:pPr>
        <w:pStyle w:val="1062"/>
        <w:ind w:firstLine="420"/>
        <w:spacing w:line="500" w:lineRule="exact"/>
        <w:rPr>
          <w:rFonts w:ascii="宋体" w:hAnsi="宋体"/>
          <w:szCs w:val="21"/>
        </w:rPr>
      </w:pPr>
      <w:r>
        <w:rPr>
          <w:rFonts w:hint="eastAsia" w:ascii="宋体" w:hAnsi="宋体"/>
          <w:szCs w:val="21"/>
        </w:rPr>
        <w:t xml:space="preserve">四、本公司对本项目（项目编号：                 ）所提供的服务不低于采购文件要求的标准；</w:t>
      </w:r>
      <w:r>
        <w:rPr>
          <w:rFonts w:ascii="宋体" w:hAnsi="宋体"/>
          <w:szCs w:val="21"/>
        </w:rPr>
      </w:r>
      <w:r/>
    </w:p>
    <w:p>
      <w:pPr>
        <w:pStyle w:val="1062"/>
        <w:ind w:firstLine="420"/>
        <w:spacing w:line="500" w:lineRule="exact"/>
        <w:rPr>
          <w:rFonts w:hint="eastAsia" w:ascii="宋体" w:hAnsi="宋体"/>
          <w:szCs w:val="21"/>
        </w:rPr>
      </w:pPr>
      <w:r>
        <w:rPr>
          <w:rFonts w:hint="eastAsia" w:ascii="宋体" w:hAnsi="宋体"/>
          <w:szCs w:val="21"/>
        </w:rPr>
        <w:t xml:space="preserve">五、本公司具备履行合同所必需的设备和专业技术能力；</w:t>
      </w:r>
      <w:r>
        <w:rPr>
          <w:rFonts w:hint="eastAsia" w:ascii="宋体" w:hAnsi="宋体"/>
          <w:szCs w:val="21"/>
        </w:rPr>
      </w:r>
      <w:r/>
    </w:p>
    <w:p>
      <w:pPr>
        <w:pStyle w:val="1062"/>
        <w:ind w:firstLine="420"/>
        <w:spacing w:line="500" w:lineRule="exact"/>
        <w:rPr>
          <w:rFonts w:hint="eastAsia" w:ascii="宋体" w:hAnsi="宋体"/>
          <w:szCs w:val="21"/>
        </w:rPr>
      </w:pPr>
      <w:r>
        <w:rPr>
          <w:rFonts w:hint="eastAsia" w:ascii="宋体" w:hAnsi="宋体"/>
          <w:szCs w:val="21"/>
        </w:rPr>
        <w:t xml:space="preserve">六、本公司承诺履约保证金按采购文件要求缴纳给采购人，并按采购人要求及时签订合同。</w:t>
      </w:r>
      <w:r>
        <w:rPr>
          <w:rFonts w:hint="eastAsia" w:ascii="宋体" w:hAnsi="宋体"/>
          <w:szCs w:val="21"/>
        </w:rPr>
      </w:r>
      <w:r/>
    </w:p>
    <w:p>
      <w:pPr>
        <w:pStyle w:val="1110"/>
        <w:ind w:left="0" w:firstLine="440"/>
        <w:tabs>
          <w:tab w:val="left" w:pos="180" w:leader="none"/>
        </w:tabs>
        <w:rPr>
          <w:lang w:eastAsia="zh-CN"/>
        </w:rPr>
      </w:pPr>
      <w:r>
        <w:rPr>
          <w:lang w:eastAsia="zh-CN"/>
        </w:rPr>
      </w:r>
      <w:r/>
    </w:p>
    <w:p>
      <w:pPr>
        <w:pStyle w:val="1062"/>
        <w:ind w:firstLine="420"/>
        <w:spacing w:line="500" w:lineRule="exact"/>
        <w:rPr>
          <w:rFonts w:ascii="宋体" w:hAnsi="宋体"/>
          <w:szCs w:val="21"/>
        </w:rPr>
      </w:pPr>
      <w:r>
        <w:rPr>
          <w:rFonts w:hint="eastAsia" w:ascii="宋体" w:hAnsi="宋体"/>
          <w:szCs w:val="21"/>
        </w:rPr>
        <w:t xml:space="preserve">本公司一旦违反上述承诺，将无条件接受采购人、主管部门作出的取消成交资格、扣除履约保证金、记入信用档案等处理，并承担法律责任等一切责任。</w:t>
      </w:r>
      <w:r>
        <w:rPr>
          <w:rFonts w:ascii="宋体" w:hAnsi="宋体"/>
          <w:szCs w:val="21"/>
        </w:rPr>
      </w:r>
      <w:r/>
    </w:p>
    <w:p>
      <w:pPr>
        <w:pStyle w:val="1062"/>
        <w:ind w:firstLine="420"/>
        <w:spacing w:line="500" w:lineRule="exact"/>
        <w:rPr>
          <w:rFonts w:ascii="宋体" w:hAnsi="宋体"/>
          <w:szCs w:val="21"/>
        </w:rPr>
      </w:pPr>
      <w:r>
        <w:rPr>
          <w:rFonts w:ascii="宋体" w:hAnsi="宋体"/>
          <w:szCs w:val="21"/>
        </w:rPr>
      </w:r>
      <w:r/>
    </w:p>
    <w:p>
      <w:pPr>
        <w:pStyle w:val="1062"/>
        <w:ind w:firstLine="420"/>
        <w:spacing w:line="500" w:lineRule="exact"/>
        <w:rPr>
          <w:rFonts w:ascii="宋体" w:hAnsi="宋体"/>
          <w:szCs w:val="21"/>
        </w:rPr>
      </w:pPr>
      <w:r>
        <w:rPr>
          <w:rFonts w:hint="eastAsia" w:ascii="宋体" w:hAnsi="宋体"/>
          <w:szCs w:val="21"/>
        </w:rPr>
        <w:t xml:space="preserve">供应商：                              （加盖CA电子公章）</w:t>
      </w:r>
      <w:r>
        <w:rPr>
          <w:rFonts w:ascii="宋体" w:hAnsi="宋体"/>
          <w:szCs w:val="21"/>
        </w:rPr>
      </w:r>
      <w:r/>
    </w:p>
    <w:p>
      <w:pPr>
        <w:pStyle w:val="1062"/>
        <w:ind w:firstLine="420"/>
        <w:spacing w:line="500" w:lineRule="exact"/>
        <w:rPr>
          <w:rFonts w:ascii="宋体" w:hAnsi="宋体"/>
          <w:szCs w:val="21"/>
        </w:rPr>
      </w:pPr>
      <w:r>
        <w:rPr>
          <w:rFonts w:hint="eastAsia" w:ascii="宋体" w:hAnsi="宋体"/>
          <w:szCs w:val="21"/>
        </w:rPr>
        <w:t xml:space="preserve">法定代表人或委托代理人：               (签字或盖章)</w:t>
      </w:r>
      <w:r>
        <w:rPr>
          <w:rFonts w:ascii="宋体" w:hAnsi="宋体"/>
          <w:szCs w:val="21"/>
        </w:rPr>
      </w:r>
      <w:r/>
    </w:p>
    <w:p>
      <w:pPr>
        <w:pStyle w:val="1062"/>
        <w:ind w:firstLine="4200"/>
        <w:rPr>
          <w:rFonts w:ascii="宋体" w:hAnsi="宋体"/>
          <w:szCs w:val="21"/>
        </w:rPr>
      </w:pPr>
      <w:r>
        <w:rPr>
          <w:rFonts w:ascii="宋体" w:hAnsi="宋体"/>
          <w:szCs w:val="21"/>
        </w:rPr>
      </w:r>
      <w:r/>
    </w:p>
    <w:p>
      <w:pPr>
        <w:pStyle w:val="1062"/>
        <w:ind w:firstLine="4200"/>
        <w:rPr>
          <w:rFonts w:ascii="宋体" w:hAnsi="宋体"/>
          <w:szCs w:val="21"/>
        </w:rPr>
      </w:pPr>
      <w:r>
        <w:rPr>
          <w:rFonts w:ascii="宋体" w:hAnsi="宋体"/>
          <w:szCs w:val="21"/>
        </w:rPr>
      </w:r>
      <w:r/>
    </w:p>
    <w:p>
      <w:pPr>
        <w:pStyle w:val="1062"/>
        <w:jc w:val="center"/>
        <w:spacing w:after="143"/>
        <w:rPr>
          <w:rFonts w:ascii="宋体" w:hAnsi="宋体" w:cs="宋体"/>
          <w:b/>
          <w:bCs/>
          <w:szCs w:val="21"/>
        </w:rPr>
      </w:pPr>
      <w:r>
        <w:rPr>
          <w:rFonts w:hint="eastAsia" w:ascii="宋体" w:hAnsi="宋体"/>
          <w:szCs w:val="21"/>
        </w:rPr>
        <w:t xml:space="preserve">年   月    日</w:t>
      </w:r>
      <w:r>
        <w:rPr>
          <w:rFonts w:ascii="宋体" w:hAnsi="宋体" w:cs="宋体"/>
          <w:b/>
          <w:bCs/>
          <w:szCs w:val="21"/>
        </w:rPr>
      </w:r>
      <w:r/>
    </w:p>
    <w:p>
      <w:pPr>
        <w:pStyle w:val="1062"/>
        <w:jc w:val="center"/>
        <w:spacing w:after="143"/>
        <w:rPr>
          <w:rFonts w:ascii="宋体" w:hAnsi="宋体" w:cs="宋体"/>
          <w:b/>
          <w:bCs/>
          <w:szCs w:val="21"/>
        </w:rPr>
      </w:pPr>
      <w:r>
        <w:rPr>
          <w:rFonts w:ascii="宋体" w:hAnsi="宋体" w:cs="宋体"/>
          <w:b/>
          <w:bCs/>
          <w:szCs w:val="21"/>
        </w:rPr>
      </w:r>
      <w:r/>
    </w:p>
    <w:p>
      <w:pPr>
        <w:pStyle w:val="1062"/>
        <w:jc w:val="center"/>
        <w:spacing w:after="143"/>
        <w:rPr>
          <w:rFonts w:ascii="宋体" w:hAnsi="宋体" w:cs="宋体"/>
          <w:b/>
          <w:bCs/>
          <w:szCs w:val="21"/>
        </w:rPr>
      </w:pPr>
      <w:r>
        <w:rPr>
          <w:rFonts w:ascii="宋体" w:hAnsi="宋体" w:cs="宋体"/>
          <w:b/>
          <w:bCs/>
          <w:szCs w:val="21"/>
        </w:rPr>
      </w:r>
      <w:r/>
    </w:p>
    <w:p>
      <w:pPr>
        <w:pStyle w:val="1062"/>
        <w:jc w:val="center"/>
        <w:spacing w:after="143"/>
        <w:rPr>
          <w:rFonts w:ascii="宋体" w:hAnsi="宋体" w:cs="宋体"/>
          <w:b/>
          <w:bCs/>
          <w:szCs w:val="21"/>
        </w:rPr>
      </w:pPr>
      <w:r>
        <w:rPr>
          <w:rFonts w:ascii="宋体" w:hAnsi="宋体" w:cs="宋体"/>
          <w:b/>
          <w:bCs/>
          <w:szCs w:val="21"/>
        </w:rPr>
      </w:r>
      <w:r/>
    </w:p>
    <w:p>
      <w:pPr>
        <w:pStyle w:val="1062"/>
        <w:jc w:val="center"/>
        <w:spacing w:after="143"/>
        <w:rPr>
          <w:rFonts w:ascii="宋体" w:hAnsi="宋体" w:cs="宋体"/>
          <w:b/>
          <w:bCs/>
          <w:szCs w:val="21"/>
        </w:rPr>
      </w:pPr>
      <w:r>
        <w:rPr>
          <w:rFonts w:ascii="宋体" w:hAnsi="宋体" w:cs="宋体"/>
          <w:b/>
          <w:bCs/>
          <w:szCs w:val="21"/>
        </w:rPr>
      </w:r>
      <w:r/>
    </w:p>
    <w:p>
      <w:pPr>
        <w:pStyle w:val="1062"/>
        <w:jc w:val="center"/>
        <w:spacing w:after="143"/>
        <w:rPr>
          <w:rFonts w:ascii="宋体" w:hAnsi="宋体" w:cs="宋体"/>
          <w:b/>
          <w:bCs/>
          <w:szCs w:val="21"/>
        </w:rPr>
      </w:pPr>
      <w:r>
        <w:rPr>
          <w:rFonts w:ascii="宋体" w:hAnsi="宋体" w:cs="宋体"/>
          <w:b/>
          <w:bCs/>
          <w:szCs w:val="21"/>
        </w:rPr>
      </w:r>
      <w:r/>
    </w:p>
    <w:p>
      <w:pPr>
        <w:pStyle w:val="1062"/>
        <w:jc w:val="center"/>
        <w:spacing w:after="143"/>
        <w:rPr>
          <w:rFonts w:ascii="宋体" w:hAnsi="宋体" w:cs="宋体"/>
          <w:b/>
          <w:bCs/>
          <w:szCs w:val="21"/>
        </w:rPr>
      </w:pPr>
      <w:r>
        <w:rPr>
          <w:rFonts w:ascii="宋体" w:hAnsi="宋体" w:cs="宋体"/>
          <w:b/>
          <w:bCs/>
          <w:szCs w:val="21"/>
        </w:rPr>
      </w:r>
      <w:r/>
    </w:p>
    <w:p>
      <w:pPr>
        <w:pStyle w:val="1091"/>
      </w:pPr>
      <w:r/>
      <w:r/>
    </w:p>
    <w:p>
      <w:pPr>
        <w:pStyle w:val="1062"/>
      </w:pPr>
      <w:r/>
      <w:r/>
    </w:p>
    <w:p>
      <w:pPr>
        <w:pStyle w:val="1110"/>
        <w:ind w:left="0" w:firstLine="0"/>
        <w:tabs>
          <w:tab w:val="left" w:pos="180" w:leader="none"/>
        </w:tabs>
        <w:rPr>
          <w:rFonts w:hint="eastAsia" w:ascii="宋体" w:hAnsi="宋体" w:cs="宋体"/>
          <w:b/>
          <w:bCs/>
          <w:sz w:val="21"/>
          <w:szCs w:val="21"/>
          <w:lang w:eastAsia="zh-CN"/>
        </w:rPr>
      </w:pPr>
      <w:r>
        <w:rPr>
          <w:rFonts w:hint="eastAsia" w:ascii="宋体" w:hAnsi="宋体" w:cs="宋体"/>
          <w:b/>
          <w:bCs/>
          <w:sz w:val="21"/>
          <w:szCs w:val="21"/>
          <w:lang w:eastAsia="zh-CN"/>
        </w:rPr>
      </w:r>
      <w:r/>
    </w:p>
    <w:p>
      <w:pPr>
        <w:pStyle w:val="1062"/>
        <w:rPr>
          <w:rFonts w:hint="eastAsia"/>
        </w:rPr>
      </w:pPr>
      <w:r>
        <w:rPr>
          <w:rFonts w:hint="eastAsia"/>
        </w:rPr>
      </w:r>
      <w:r/>
    </w:p>
    <w:p>
      <w:pPr>
        <w:pStyle w:val="1110"/>
        <w:ind w:firstLine="1897"/>
        <w:tabs>
          <w:tab w:val="left" w:pos="180" w:leader="none"/>
        </w:tabs>
        <w:rPr>
          <w:rFonts w:ascii="宋体" w:hAnsi="宋体" w:cs="宋体"/>
          <w:b/>
          <w:bCs/>
          <w:sz w:val="21"/>
          <w:szCs w:val="21"/>
          <w:lang w:eastAsia="zh-CN"/>
        </w:rPr>
      </w:pPr>
      <w:r>
        <w:rPr>
          <w:rFonts w:ascii="宋体" w:hAnsi="宋体" w:cs="宋体"/>
          <w:b/>
          <w:bCs/>
          <w:sz w:val="21"/>
          <w:szCs w:val="21"/>
          <w:lang w:eastAsia="zh-CN"/>
        </w:rPr>
      </w:r>
      <w:r/>
    </w:p>
    <w:p>
      <w:pPr>
        <w:pStyle w:val="1110"/>
        <w:ind w:left="0" w:firstLine="0"/>
        <w:tabs>
          <w:tab w:val="left" w:pos="180" w:leader="none"/>
        </w:tabs>
        <w:rPr>
          <w:rFonts w:ascii="宋体" w:hAnsi="宋体" w:cs="宋体"/>
          <w:b/>
          <w:bCs/>
          <w:sz w:val="21"/>
          <w:szCs w:val="21"/>
          <w:lang w:eastAsia="zh-CN"/>
        </w:rPr>
      </w:pPr>
      <w:r>
        <w:rPr>
          <w:rFonts w:hint="eastAsia" w:ascii="宋体" w:hAnsi="宋体" w:cs="宋体"/>
          <w:b/>
          <w:bCs/>
          <w:sz w:val="21"/>
          <w:szCs w:val="21"/>
          <w:lang w:eastAsia="zh-CN"/>
        </w:rPr>
        <w:br w:type="page" w:clear="all"/>
      </w:r>
      <w:r>
        <w:rPr>
          <w:rFonts w:hint="eastAsia" w:ascii="宋体" w:hAnsi="宋体" w:cs="宋体"/>
          <w:b/>
          <w:bCs/>
          <w:sz w:val="21"/>
          <w:szCs w:val="21"/>
          <w:lang w:eastAsia="zh-CN"/>
        </w:rPr>
        <w:t xml:space="preserve">13、</w:t>
      </w:r>
      <w:r>
        <w:rPr>
          <w:rFonts w:hint="eastAsia" w:ascii="宋体" w:hAnsi="宋体" w:cs="宋体"/>
          <w:b/>
          <w:bCs/>
          <w:szCs w:val="21"/>
          <w:lang w:eastAsia="zh-CN"/>
        </w:rPr>
        <w:t xml:space="preserve">商务</w:t>
      </w:r>
      <w:r>
        <w:rPr>
          <w:rFonts w:hint="eastAsia" w:ascii="宋体" w:hAnsi="宋体" w:cs="宋体"/>
          <w:b/>
          <w:bCs/>
          <w:szCs w:val="21"/>
          <w:lang w:val="en-US" w:eastAsia="zh-CN"/>
        </w:rPr>
        <w:t xml:space="preserve">及技术条款</w:t>
      </w:r>
      <w:r>
        <w:rPr>
          <w:rFonts w:hint="eastAsia" w:ascii="宋体" w:hAnsi="宋体" w:cs="宋体"/>
          <w:b/>
          <w:bCs/>
          <w:sz w:val="21"/>
          <w:szCs w:val="21"/>
          <w:lang w:eastAsia="zh-CN"/>
        </w:rPr>
        <w:t xml:space="preserve">偏离表</w:t>
      </w:r>
      <w:r>
        <w:rPr>
          <w:rFonts w:ascii="宋体" w:hAnsi="宋体" w:cs="宋体"/>
          <w:b/>
          <w:bCs/>
          <w:sz w:val="21"/>
          <w:szCs w:val="21"/>
          <w:lang w:eastAsia="zh-CN"/>
        </w:rPr>
      </w:r>
      <w:r/>
    </w:p>
    <w:tbl>
      <w:tblPr>
        <w:tblW w:w="90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54"/>
        <w:gridCol w:w="1331"/>
        <w:gridCol w:w="1843"/>
        <w:gridCol w:w="1984"/>
        <w:gridCol w:w="2127"/>
      </w:tblGrid>
      <w:tr>
        <w:trPr>
          <w:trHeight w:val="792"/>
        </w:trPr>
        <w:tc>
          <w:tcPr>
            <w:shd w:val="clear" w:color="auto" w:fill="d9d9d9"/>
            <w:tcW w:w="1754" w:type="dxa"/>
            <w:vAlign w:val="center"/>
            <w:textDirection w:val="lrTb"/>
            <w:noWrap w:val="false"/>
          </w:tcPr>
          <w:p>
            <w:pPr>
              <w:pStyle w:val="1062"/>
              <w:jc w:val="center"/>
              <w:rPr>
                <w:rFonts w:ascii="宋体" w:hAnsi="宋体"/>
                <w:sz w:val="22"/>
                <w:szCs w:val="22"/>
              </w:rPr>
            </w:pPr>
            <w:r>
              <w:rPr>
                <w:rFonts w:hint="eastAsia" w:ascii="宋体" w:hAnsi="宋体"/>
                <w:sz w:val="22"/>
                <w:szCs w:val="22"/>
              </w:rPr>
              <w:t xml:space="preserve">内   容</w:t>
            </w:r>
            <w:r>
              <w:rPr>
                <w:rFonts w:ascii="宋体" w:hAnsi="宋体"/>
                <w:sz w:val="22"/>
                <w:szCs w:val="22"/>
              </w:rPr>
            </w:r>
            <w:r/>
          </w:p>
        </w:tc>
        <w:tc>
          <w:tcPr>
            <w:shd w:val="clear" w:color="auto" w:fill="d9d9d9"/>
            <w:tcW w:w="1331" w:type="dxa"/>
            <w:vAlign w:val="center"/>
            <w:textDirection w:val="lrTb"/>
            <w:noWrap w:val="false"/>
          </w:tcPr>
          <w:p>
            <w:pPr>
              <w:pStyle w:val="1062"/>
              <w:jc w:val="center"/>
              <w:rPr>
                <w:rFonts w:ascii="宋体" w:hAnsi="宋体"/>
                <w:sz w:val="22"/>
                <w:szCs w:val="22"/>
              </w:rPr>
            </w:pPr>
            <w:r>
              <w:rPr>
                <w:rFonts w:hint="eastAsia" w:ascii="宋体" w:hAnsi="宋体"/>
                <w:sz w:val="22"/>
                <w:szCs w:val="22"/>
              </w:rPr>
              <w:t xml:space="preserve">采购文件</w:t>
            </w:r>
            <w:r>
              <w:rPr>
                <w:rFonts w:ascii="宋体" w:hAnsi="宋体"/>
                <w:sz w:val="22"/>
                <w:szCs w:val="22"/>
              </w:rPr>
            </w:r>
            <w:r/>
          </w:p>
          <w:p>
            <w:pPr>
              <w:pStyle w:val="1062"/>
              <w:jc w:val="center"/>
              <w:rPr>
                <w:rFonts w:ascii="宋体" w:hAnsi="宋体"/>
                <w:sz w:val="22"/>
                <w:szCs w:val="22"/>
              </w:rPr>
            </w:pPr>
            <w:r>
              <w:rPr>
                <w:rFonts w:hint="eastAsia" w:ascii="宋体" w:hAnsi="宋体"/>
                <w:sz w:val="22"/>
                <w:szCs w:val="22"/>
              </w:rPr>
              <w:t xml:space="preserve">条目</w:t>
            </w:r>
            <w:r>
              <w:rPr>
                <w:rFonts w:ascii="宋体" w:hAnsi="宋体"/>
                <w:sz w:val="22"/>
                <w:szCs w:val="22"/>
              </w:rPr>
            </w:r>
            <w:r/>
          </w:p>
        </w:tc>
        <w:tc>
          <w:tcPr>
            <w:shd w:val="clear" w:color="auto" w:fill="d9d9d9"/>
            <w:tcW w:w="1843" w:type="dxa"/>
            <w:vAlign w:val="center"/>
            <w:textDirection w:val="lrTb"/>
            <w:noWrap w:val="false"/>
          </w:tcPr>
          <w:p>
            <w:pPr>
              <w:pStyle w:val="1062"/>
              <w:jc w:val="center"/>
              <w:rPr>
                <w:rFonts w:ascii="宋体" w:hAnsi="宋体"/>
                <w:sz w:val="22"/>
                <w:szCs w:val="22"/>
              </w:rPr>
            </w:pPr>
            <w:r>
              <w:rPr>
                <w:rFonts w:hint="eastAsia" w:ascii="宋体" w:hAnsi="宋体"/>
                <w:sz w:val="22"/>
                <w:szCs w:val="22"/>
              </w:rPr>
              <w:t xml:space="preserve">采购文件</w:t>
            </w:r>
            <w:r>
              <w:rPr>
                <w:rFonts w:ascii="宋体" w:hAnsi="宋体"/>
                <w:sz w:val="22"/>
                <w:szCs w:val="22"/>
              </w:rPr>
            </w:r>
            <w:r/>
          </w:p>
          <w:p>
            <w:pPr>
              <w:pStyle w:val="1062"/>
              <w:jc w:val="center"/>
              <w:rPr>
                <w:rFonts w:ascii="宋体" w:hAnsi="宋体"/>
                <w:sz w:val="22"/>
                <w:szCs w:val="22"/>
              </w:rPr>
            </w:pPr>
            <w:r>
              <w:rPr>
                <w:rFonts w:hint="eastAsia" w:ascii="宋体" w:hAnsi="宋体"/>
                <w:sz w:val="22"/>
                <w:szCs w:val="22"/>
              </w:rPr>
              <w:t xml:space="preserve">规格要求</w:t>
            </w:r>
            <w:r>
              <w:rPr>
                <w:rFonts w:ascii="宋体" w:hAnsi="宋体"/>
                <w:sz w:val="22"/>
                <w:szCs w:val="22"/>
              </w:rPr>
            </w:r>
            <w:r/>
          </w:p>
        </w:tc>
        <w:tc>
          <w:tcPr>
            <w:shd w:val="clear" w:color="auto" w:fill="d9d9d9"/>
            <w:tcW w:w="1984" w:type="dxa"/>
            <w:vAlign w:val="center"/>
            <w:textDirection w:val="lrTb"/>
            <w:noWrap w:val="false"/>
          </w:tcPr>
          <w:p>
            <w:pPr>
              <w:pStyle w:val="1062"/>
              <w:jc w:val="center"/>
              <w:rPr>
                <w:rFonts w:ascii="宋体" w:hAnsi="宋体"/>
                <w:sz w:val="22"/>
                <w:szCs w:val="22"/>
              </w:rPr>
            </w:pPr>
            <w:r>
              <w:rPr>
                <w:rFonts w:hint="eastAsia" w:ascii="宋体" w:hAnsi="宋体"/>
                <w:sz w:val="22"/>
                <w:szCs w:val="22"/>
              </w:rPr>
              <w:t xml:space="preserve">采购文件</w:t>
            </w:r>
            <w:r>
              <w:rPr>
                <w:rFonts w:ascii="宋体" w:hAnsi="宋体"/>
                <w:sz w:val="22"/>
                <w:szCs w:val="22"/>
              </w:rPr>
            </w:r>
            <w:r/>
          </w:p>
          <w:p>
            <w:pPr>
              <w:pStyle w:val="1062"/>
              <w:jc w:val="center"/>
              <w:rPr>
                <w:rFonts w:ascii="宋体" w:hAnsi="宋体"/>
                <w:sz w:val="22"/>
                <w:szCs w:val="22"/>
              </w:rPr>
            </w:pPr>
            <w:r>
              <w:rPr>
                <w:rFonts w:hint="eastAsia" w:ascii="宋体" w:hAnsi="宋体"/>
                <w:sz w:val="22"/>
                <w:szCs w:val="22"/>
              </w:rPr>
              <w:t xml:space="preserve">对应规格</w:t>
            </w:r>
            <w:r>
              <w:rPr>
                <w:rFonts w:ascii="宋体" w:hAnsi="宋体"/>
                <w:sz w:val="22"/>
                <w:szCs w:val="22"/>
              </w:rPr>
            </w:r>
            <w:r/>
          </w:p>
        </w:tc>
        <w:tc>
          <w:tcPr>
            <w:shd w:val="clear" w:color="auto" w:fill="d9d9d9"/>
            <w:tcW w:w="2127" w:type="dxa"/>
            <w:vAlign w:val="center"/>
            <w:textDirection w:val="lrTb"/>
            <w:noWrap w:val="false"/>
          </w:tcPr>
          <w:p>
            <w:pPr>
              <w:pStyle w:val="1062"/>
              <w:jc w:val="center"/>
            </w:pPr>
            <w:r>
              <w:rPr>
                <w:rFonts w:hint="eastAsia" w:ascii="宋体" w:hAnsi="宋体"/>
                <w:sz w:val="22"/>
                <w:szCs w:val="22"/>
              </w:rPr>
              <w:t xml:space="preserve">说   明</w:t>
            </w:r>
            <w:r>
              <w:rPr>
                <w:rFonts w:ascii="宋体" w:hAnsi="宋体"/>
                <w:sz w:val="22"/>
                <w:szCs w:val="22"/>
              </w:rPr>
              <w:br w:type="textWrapping" w:clear="all"/>
            </w:r>
            <w:r>
              <w:rPr>
                <w:rFonts w:hint="eastAsia" w:ascii="宋体" w:hAnsi="宋体"/>
                <w:sz w:val="22"/>
                <w:szCs w:val="22"/>
              </w:rPr>
              <w:t xml:space="preserve">（偏离情况）</w:t>
            </w:r>
            <w:r/>
          </w:p>
        </w:tc>
      </w:tr>
      <w:tr>
        <w:trPr>
          <w:cantSplit/>
          <w:trHeight w:val="680" w:hRule="exact"/>
        </w:trPr>
        <w:tc>
          <w:tcPr>
            <w:tcW w:w="1754" w:type="dxa"/>
            <w:vAlign w:val="center"/>
            <w:vMerge w:val="restart"/>
            <w:textDirection w:val="lrTb"/>
            <w:noWrap w:val="false"/>
          </w:tcPr>
          <w:p>
            <w:pPr>
              <w:pStyle w:val="1062"/>
              <w:ind w:firstLine="240"/>
              <w:rPr>
                <w:rFonts w:ascii="宋体" w:hAnsi="宋体"/>
                <w:sz w:val="24"/>
              </w:rPr>
            </w:pPr>
            <w:r>
              <w:rPr>
                <w:rFonts w:hint="eastAsia" w:ascii="宋体" w:hAnsi="宋体"/>
                <w:sz w:val="24"/>
              </w:rPr>
              <w:t xml:space="preserve">商务条款</w:t>
            </w:r>
            <w:r>
              <w:rPr>
                <w:rFonts w:ascii="宋体" w:hAnsi="宋体"/>
                <w:sz w:val="24"/>
              </w:rPr>
            </w:r>
            <w:r/>
          </w:p>
        </w:tc>
        <w:tc>
          <w:tcPr>
            <w:tcW w:w="1331" w:type="dxa"/>
            <w:vAlign w:val="center"/>
            <w:textDirection w:val="lrTb"/>
            <w:noWrap w:val="false"/>
          </w:tcPr>
          <w:p>
            <w:pPr>
              <w:pStyle w:val="1062"/>
              <w:jc w:val="center"/>
              <w:rPr>
                <w:rFonts w:ascii="宋体" w:hAnsi="宋体"/>
                <w:sz w:val="22"/>
                <w:szCs w:val="22"/>
              </w:rPr>
            </w:pPr>
            <w:r>
              <w:rPr>
                <w:rFonts w:ascii="宋体" w:hAnsi="宋体"/>
                <w:sz w:val="22"/>
                <w:szCs w:val="22"/>
              </w:rPr>
            </w:r>
            <w:r/>
          </w:p>
        </w:tc>
        <w:tc>
          <w:tcPr>
            <w:tcW w:w="1843" w:type="dxa"/>
            <w:vAlign w:val="center"/>
            <w:textDirection w:val="lrTb"/>
            <w:noWrap w:val="false"/>
          </w:tcPr>
          <w:p>
            <w:pPr>
              <w:pStyle w:val="1062"/>
              <w:jc w:val="center"/>
              <w:rPr>
                <w:rFonts w:ascii="宋体" w:hAnsi="宋体"/>
                <w:sz w:val="22"/>
                <w:szCs w:val="22"/>
              </w:rPr>
            </w:pPr>
            <w:r>
              <w:rPr>
                <w:rFonts w:ascii="宋体" w:hAnsi="宋体"/>
                <w:sz w:val="22"/>
                <w:szCs w:val="22"/>
              </w:rPr>
            </w:r>
            <w:r/>
          </w:p>
        </w:tc>
        <w:tc>
          <w:tcPr>
            <w:tcW w:w="1984" w:type="dxa"/>
            <w:vAlign w:val="center"/>
            <w:textDirection w:val="lrTb"/>
            <w:noWrap w:val="false"/>
          </w:tcPr>
          <w:p>
            <w:pPr>
              <w:pStyle w:val="1062"/>
              <w:jc w:val="center"/>
              <w:rPr>
                <w:rFonts w:ascii="宋体" w:hAnsi="宋体"/>
                <w:sz w:val="22"/>
                <w:szCs w:val="22"/>
              </w:rPr>
            </w:pPr>
            <w:r>
              <w:rPr>
                <w:rFonts w:ascii="宋体" w:hAnsi="宋体"/>
                <w:sz w:val="22"/>
                <w:szCs w:val="22"/>
              </w:rPr>
            </w:r>
            <w:r/>
          </w:p>
        </w:tc>
        <w:tc>
          <w:tcPr>
            <w:tcW w:w="2127" w:type="dxa"/>
            <w:vAlign w:val="center"/>
            <w:textDirection w:val="lrTb"/>
            <w:noWrap w:val="false"/>
          </w:tcPr>
          <w:p>
            <w:pPr>
              <w:pStyle w:val="1062"/>
              <w:jc w:val="center"/>
              <w:rPr>
                <w:rFonts w:ascii="宋体" w:hAnsi="宋体"/>
                <w:sz w:val="22"/>
                <w:szCs w:val="22"/>
              </w:rPr>
            </w:pPr>
            <w:r>
              <w:rPr>
                <w:rFonts w:ascii="宋体" w:hAnsi="宋体"/>
                <w:sz w:val="22"/>
                <w:szCs w:val="22"/>
              </w:rPr>
            </w:r>
            <w:r/>
          </w:p>
        </w:tc>
      </w:tr>
      <w:tr>
        <w:trPr>
          <w:cantSplit/>
          <w:trHeight w:val="680" w:hRule="exact"/>
        </w:trPr>
        <w:tc>
          <w:tcPr>
            <w:tcW w:w="1754" w:type="dxa"/>
            <w:vAlign w:val="center"/>
            <w:vMerge w:val="continue"/>
            <w:textDirection w:val="lrTb"/>
            <w:noWrap w:val="false"/>
          </w:tcPr>
          <w:p>
            <w:pPr>
              <w:pStyle w:val="1062"/>
              <w:jc w:val="center"/>
              <w:rPr>
                <w:rFonts w:ascii="宋体" w:hAnsi="宋体"/>
                <w:sz w:val="24"/>
              </w:rPr>
            </w:pPr>
            <w:r>
              <w:rPr>
                <w:rFonts w:ascii="宋体" w:hAnsi="宋体"/>
                <w:sz w:val="24"/>
              </w:rPr>
            </w:r>
            <w:r/>
          </w:p>
        </w:tc>
        <w:tc>
          <w:tcPr>
            <w:tcW w:w="1331" w:type="dxa"/>
            <w:vAlign w:val="center"/>
            <w:textDirection w:val="lrTb"/>
            <w:noWrap w:val="false"/>
          </w:tcPr>
          <w:p>
            <w:pPr>
              <w:pStyle w:val="1062"/>
              <w:jc w:val="center"/>
              <w:rPr>
                <w:rFonts w:ascii="宋体" w:hAnsi="宋体"/>
                <w:sz w:val="22"/>
                <w:szCs w:val="22"/>
              </w:rPr>
            </w:pPr>
            <w:r>
              <w:rPr>
                <w:rFonts w:ascii="宋体" w:hAnsi="宋体"/>
                <w:sz w:val="22"/>
                <w:szCs w:val="22"/>
              </w:rPr>
            </w:r>
            <w:r/>
          </w:p>
        </w:tc>
        <w:tc>
          <w:tcPr>
            <w:tcW w:w="1843" w:type="dxa"/>
            <w:vAlign w:val="center"/>
            <w:textDirection w:val="lrTb"/>
            <w:noWrap w:val="false"/>
          </w:tcPr>
          <w:p>
            <w:pPr>
              <w:pStyle w:val="1062"/>
              <w:jc w:val="center"/>
              <w:rPr>
                <w:rFonts w:ascii="宋体" w:hAnsi="宋体"/>
                <w:sz w:val="22"/>
                <w:szCs w:val="22"/>
              </w:rPr>
            </w:pPr>
            <w:r>
              <w:rPr>
                <w:rFonts w:ascii="宋体" w:hAnsi="宋体"/>
                <w:sz w:val="22"/>
                <w:szCs w:val="22"/>
              </w:rPr>
            </w:r>
            <w:r/>
          </w:p>
        </w:tc>
        <w:tc>
          <w:tcPr>
            <w:tcW w:w="1984" w:type="dxa"/>
            <w:vAlign w:val="center"/>
            <w:textDirection w:val="lrTb"/>
            <w:noWrap w:val="false"/>
          </w:tcPr>
          <w:p>
            <w:pPr>
              <w:pStyle w:val="1062"/>
              <w:jc w:val="center"/>
              <w:rPr>
                <w:rFonts w:ascii="宋体" w:hAnsi="宋体"/>
                <w:sz w:val="22"/>
                <w:szCs w:val="22"/>
              </w:rPr>
            </w:pPr>
            <w:r>
              <w:rPr>
                <w:rFonts w:ascii="宋体" w:hAnsi="宋体"/>
                <w:sz w:val="22"/>
                <w:szCs w:val="22"/>
              </w:rPr>
            </w:r>
            <w:r/>
          </w:p>
        </w:tc>
        <w:tc>
          <w:tcPr>
            <w:tcW w:w="2127" w:type="dxa"/>
            <w:vAlign w:val="center"/>
            <w:textDirection w:val="lrTb"/>
            <w:noWrap w:val="false"/>
          </w:tcPr>
          <w:p>
            <w:pPr>
              <w:pStyle w:val="1062"/>
              <w:jc w:val="center"/>
              <w:rPr>
                <w:rFonts w:ascii="宋体" w:hAnsi="宋体"/>
                <w:sz w:val="22"/>
                <w:szCs w:val="22"/>
              </w:rPr>
            </w:pPr>
            <w:r>
              <w:rPr>
                <w:rFonts w:ascii="宋体" w:hAnsi="宋体"/>
                <w:sz w:val="22"/>
                <w:szCs w:val="22"/>
              </w:rPr>
            </w:r>
            <w:r/>
          </w:p>
        </w:tc>
      </w:tr>
      <w:tr>
        <w:trPr>
          <w:cantSplit/>
          <w:trHeight w:val="680" w:hRule="exact"/>
        </w:trPr>
        <w:tc>
          <w:tcPr>
            <w:tcW w:w="1754" w:type="dxa"/>
            <w:vAlign w:val="center"/>
            <w:vMerge w:val="continue"/>
            <w:textDirection w:val="lrTb"/>
            <w:noWrap w:val="false"/>
          </w:tcPr>
          <w:p>
            <w:pPr>
              <w:pStyle w:val="1062"/>
              <w:jc w:val="center"/>
              <w:rPr>
                <w:rFonts w:ascii="宋体" w:hAnsi="宋体"/>
                <w:sz w:val="24"/>
              </w:rPr>
            </w:pPr>
            <w:r>
              <w:rPr>
                <w:rFonts w:ascii="宋体" w:hAnsi="宋体"/>
                <w:sz w:val="24"/>
              </w:rPr>
            </w:r>
            <w:r/>
          </w:p>
        </w:tc>
        <w:tc>
          <w:tcPr>
            <w:tcW w:w="1331" w:type="dxa"/>
            <w:vAlign w:val="center"/>
            <w:textDirection w:val="lrTb"/>
            <w:noWrap w:val="false"/>
          </w:tcPr>
          <w:p>
            <w:pPr>
              <w:pStyle w:val="1062"/>
              <w:jc w:val="center"/>
              <w:rPr>
                <w:rFonts w:ascii="宋体" w:hAnsi="宋体"/>
                <w:sz w:val="22"/>
                <w:szCs w:val="22"/>
              </w:rPr>
            </w:pPr>
            <w:r>
              <w:rPr>
                <w:rFonts w:ascii="宋体" w:hAnsi="宋体"/>
                <w:sz w:val="22"/>
                <w:szCs w:val="22"/>
              </w:rPr>
            </w:r>
            <w:r/>
          </w:p>
        </w:tc>
        <w:tc>
          <w:tcPr>
            <w:tcW w:w="1843" w:type="dxa"/>
            <w:vAlign w:val="center"/>
            <w:textDirection w:val="lrTb"/>
            <w:noWrap w:val="false"/>
          </w:tcPr>
          <w:p>
            <w:pPr>
              <w:pStyle w:val="1062"/>
              <w:jc w:val="center"/>
              <w:rPr>
                <w:rFonts w:ascii="宋体" w:hAnsi="宋体"/>
                <w:sz w:val="22"/>
                <w:szCs w:val="22"/>
              </w:rPr>
            </w:pPr>
            <w:r>
              <w:rPr>
                <w:rFonts w:ascii="宋体" w:hAnsi="宋体"/>
                <w:sz w:val="22"/>
                <w:szCs w:val="22"/>
              </w:rPr>
            </w:r>
            <w:r/>
          </w:p>
        </w:tc>
        <w:tc>
          <w:tcPr>
            <w:tcW w:w="1984" w:type="dxa"/>
            <w:vAlign w:val="center"/>
            <w:textDirection w:val="lrTb"/>
            <w:noWrap w:val="false"/>
          </w:tcPr>
          <w:p>
            <w:pPr>
              <w:pStyle w:val="1062"/>
              <w:jc w:val="center"/>
              <w:rPr>
                <w:rFonts w:ascii="宋体" w:hAnsi="宋体"/>
                <w:sz w:val="22"/>
                <w:szCs w:val="22"/>
              </w:rPr>
            </w:pPr>
            <w:r>
              <w:rPr>
                <w:rFonts w:ascii="宋体" w:hAnsi="宋体"/>
                <w:sz w:val="22"/>
                <w:szCs w:val="22"/>
              </w:rPr>
            </w:r>
            <w:r/>
          </w:p>
        </w:tc>
        <w:tc>
          <w:tcPr>
            <w:tcW w:w="2127" w:type="dxa"/>
            <w:vAlign w:val="center"/>
            <w:textDirection w:val="lrTb"/>
            <w:noWrap w:val="false"/>
          </w:tcPr>
          <w:p>
            <w:pPr>
              <w:pStyle w:val="1062"/>
              <w:jc w:val="center"/>
              <w:rPr>
                <w:rFonts w:ascii="宋体" w:hAnsi="宋体"/>
                <w:sz w:val="22"/>
                <w:szCs w:val="22"/>
              </w:rPr>
            </w:pPr>
            <w:r>
              <w:rPr>
                <w:rFonts w:ascii="宋体" w:hAnsi="宋体"/>
                <w:sz w:val="22"/>
                <w:szCs w:val="22"/>
              </w:rPr>
            </w:r>
            <w:r/>
          </w:p>
        </w:tc>
      </w:tr>
      <w:tr>
        <w:trPr>
          <w:cantSplit/>
          <w:trHeight w:val="680" w:hRule="exact"/>
        </w:trPr>
        <w:tc>
          <w:tcPr>
            <w:tcW w:w="1754" w:type="dxa"/>
            <w:vAlign w:val="center"/>
            <w:vMerge w:val="continue"/>
            <w:textDirection w:val="lrTb"/>
            <w:noWrap w:val="false"/>
          </w:tcPr>
          <w:p>
            <w:pPr>
              <w:pStyle w:val="1062"/>
              <w:jc w:val="center"/>
              <w:rPr>
                <w:rFonts w:ascii="宋体" w:hAnsi="宋体"/>
                <w:sz w:val="24"/>
              </w:rPr>
            </w:pPr>
            <w:r>
              <w:rPr>
                <w:rFonts w:ascii="宋体" w:hAnsi="宋体"/>
                <w:sz w:val="24"/>
              </w:rPr>
            </w:r>
            <w:r/>
          </w:p>
        </w:tc>
        <w:tc>
          <w:tcPr>
            <w:tcW w:w="1331" w:type="dxa"/>
            <w:vAlign w:val="center"/>
            <w:textDirection w:val="lrTb"/>
            <w:noWrap w:val="false"/>
          </w:tcPr>
          <w:p>
            <w:pPr>
              <w:pStyle w:val="1062"/>
              <w:jc w:val="center"/>
              <w:rPr>
                <w:rFonts w:ascii="宋体" w:hAnsi="宋体"/>
                <w:sz w:val="22"/>
                <w:szCs w:val="22"/>
              </w:rPr>
            </w:pPr>
            <w:r>
              <w:rPr>
                <w:rFonts w:ascii="宋体" w:hAnsi="宋体"/>
                <w:sz w:val="22"/>
                <w:szCs w:val="22"/>
              </w:rPr>
            </w:r>
            <w:r/>
          </w:p>
        </w:tc>
        <w:tc>
          <w:tcPr>
            <w:tcW w:w="1843" w:type="dxa"/>
            <w:vAlign w:val="center"/>
            <w:textDirection w:val="lrTb"/>
            <w:noWrap w:val="false"/>
          </w:tcPr>
          <w:p>
            <w:pPr>
              <w:pStyle w:val="1062"/>
              <w:jc w:val="center"/>
              <w:rPr>
                <w:rFonts w:ascii="宋体" w:hAnsi="宋体"/>
                <w:sz w:val="22"/>
                <w:szCs w:val="22"/>
              </w:rPr>
            </w:pPr>
            <w:r>
              <w:rPr>
                <w:rFonts w:ascii="宋体" w:hAnsi="宋体"/>
                <w:sz w:val="22"/>
                <w:szCs w:val="22"/>
              </w:rPr>
            </w:r>
            <w:r/>
          </w:p>
        </w:tc>
        <w:tc>
          <w:tcPr>
            <w:tcW w:w="1984" w:type="dxa"/>
            <w:vAlign w:val="center"/>
            <w:textDirection w:val="lrTb"/>
            <w:noWrap w:val="false"/>
          </w:tcPr>
          <w:p>
            <w:pPr>
              <w:pStyle w:val="1062"/>
              <w:jc w:val="center"/>
              <w:rPr>
                <w:rFonts w:ascii="宋体" w:hAnsi="宋体"/>
                <w:sz w:val="22"/>
                <w:szCs w:val="22"/>
              </w:rPr>
            </w:pPr>
            <w:r>
              <w:rPr>
                <w:rFonts w:ascii="宋体" w:hAnsi="宋体"/>
                <w:sz w:val="22"/>
                <w:szCs w:val="22"/>
              </w:rPr>
            </w:r>
            <w:r/>
          </w:p>
        </w:tc>
        <w:tc>
          <w:tcPr>
            <w:tcW w:w="2127" w:type="dxa"/>
            <w:vAlign w:val="center"/>
            <w:textDirection w:val="lrTb"/>
            <w:noWrap w:val="false"/>
          </w:tcPr>
          <w:p>
            <w:pPr>
              <w:pStyle w:val="1062"/>
              <w:jc w:val="center"/>
              <w:rPr>
                <w:rFonts w:ascii="宋体" w:hAnsi="宋体"/>
                <w:sz w:val="22"/>
                <w:szCs w:val="22"/>
              </w:rPr>
            </w:pPr>
            <w:r>
              <w:rPr>
                <w:rFonts w:ascii="宋体" w:hAnsi="宋体"/>
                <w:sz w:val="22"/>
                <w:szCs w:val="22"/>
              </w:rPr>
            </w:r>
            <w:r/>
          </w:p>
        </w:tc>
      </w:tr>
      <w:tr>
        <w:trPr>
          <w:cantSplit/>
          <w:trHeight w:val="680" w:hRule="exact"/>
        </w:trPr>
        <w:tc>
          <w:tcPr>
            <w:tcW w:w="1754" w:type="dxa"/>
            <w:vAlign w:val="center"/>
            <w:vMerge w:val="continue"/>
            <w:textDirection w:val="lrTb"/>
            <w:noWrap w:val="false"/>
          </w:tcPr>
          <w:p>
            <w:pPr>
              <w:pStyle w:val="1062"/>
              <w:jc w:val="center"/>
              <w:rPr>
                <w:rFonts w:ascii="宋体" w:hAnsi="宋体"/>
                <w:sz w:val="24"/>
              </w:rPr>
            </w:pPr>
            <w:r>
              <w:rPr>
                <w:rFonts w:ascii="宋体" w:hAnsi="宋体"/>
                <w:sz w:val="24"/>
              </w:rPr>
            </w:r>
            <w:r/>
          </w:p>
        </w:tc>
        <w:tc>
          <w:tcPr>
            <w:tcW w:w="1331" w:type="dxa"/>
            <w:vAlign w:val="center"/>
            <w:textDirection w:val="lrTb"/>
            <w:noWrap w:val="false"/>
          </w:tcPr>
          <w:p>
            <w:pPr>
              <w:pStyle w:val="1062"/>
              <w:jc w:val="center"/>
              <w:rPr>
                <w:rFonts w:ascii="宋体" w:hAnsi="宋体"/>
                <w:sz w:val="22"/>
                <w:szCs w:val="22"/>
              </w:rPr>
            </w:pPr>
            <w:r>
              <w:rPr>
                <w:rFonts w:ascii="宋体" w:hAnsi="宋体"/>
                <w:sz w:val="22"/>
                <w:szCs w:val="22"/>
              </w:rPr>
            </w:r>
            <w:r/>
          </w:p>
        </w:tc>
        <w:tc>
          <w:tcPr>
            <w:tcW w:w="1843" w:type="dxa"/>
            <w:vAlign w:val="center"/>
            <w:textDirection w:val="lrTb"/>
            <w:noWrap w:val="false"/>
          </w:tcPr>
          <w:p>
            <w:pPr>
              <w:pStyle w:val="1062"/>
              <w:jc w:val="center"/>
              <w:rPr>
                <w:rFonts w:ascii="宋体" w:hAnsi="宋体"/>
                <w:sz w:val="22"/>
                <w:szCs w:val="22"/>
              </w:rPr>
            </w:pPr>
            <w:r>
              <w:rPr>
                <w:rFonts w:ascii="宋体" w:hAnsi="宋体"/>
                <w:sz w:val="22"/>
                <w:szCs w:val="22"/>
              </w:rPr>
            </w:r>
            <w:r/>
          </w:p>
        </w:tc>
        <w:tc>
          <w:tcPr>
            <w:tcW w:w="1984" w:type="dxa"/>
            <w:vAlign w:val="center"/>
            <w:textDirection w:val="lrTb"/>
            <w:noWrap w:val="false"/>
          </w:tcPr>
          <w:p>
            <w:pPr>
              <w:pStyle w:val="1062"/>
              <w:jc w:val="center"/>
              <w:rPr>
                <w:rFonts w:ascii="宋体" w:hAnsi="宋体"/>
                <w:sz w:val="22"/>
                <w:szCs w:val="22"/>
              </w:rPr>
            </w:pPr>
            <w:r>
              <w:rPr>
                <w:rFonts w:ascii="宋体" w:hAnsi="宋体"/>
                <w:sz w:val="22"/>
                <w:szCs w:val="22"/>
              </w:rPr>
            </w:r>
            <w:r/>
          </w:p>
        </w:tc>
        <w:tc>
          <w:tcPr>
            <w:tcW w:w="2127" w:type="dxa"/>
            <w:vAlign w:val="center"/>
            <w:textDirection w:val="lrTb"/>
            <w:noWrap w:val="false"/>
          </w:tcPr>
          <w:p>
            <w:pPr>
              <w:pStyle w:val="1062"/>
              <w:jc w:val="center"/>
              <w:rPr>
                <w:rFonts w:ascii="宋体" w:hAnsi="宋体"/>
                <w:sz w:val="22"/>
                <w:szCs w:val="22"/>
              </w:rPr>
            </w:pPr>
            <w:r>
              <w:rPr>
                <w:rFonts w:ascii="宋体" w:hAnsi="宋体"/>
                <w:sz w:val="22"/>
                <w:szCs w:val="22"/>
              </w:rPr>
            </w:r>
            <w:r/>
          </w:p>
        </w:tc>
      </w:tr>
      <w:tr>
        <w:trPr>
          <w:cantSplit/>
          <w:trHeight w:val="680" w:hRule="exact"/>
        </w:trPr>
        <w:tc>
          <w:tcPr>
            <w:tcW w:w="1754" w:type="dxa"/>
            <w:vAlign w:val="center"/>
            <w:vMerge w:val="restart"/>
            <w:textDirection w:val="lrTb"/>
            <w:noWrap w:val="false"/>
          </w:tcPr>
          <w:p>
            <w:pPr>
              <w:pStyle w:val="1062"/>
              <w:ind w:firstLine="240"/>
              <w:rPr>
                <w:rFonts w:ascii="宋体" w:hAnsi="宋体"/>
                <w:sz w:val="24"/>
              </w:rPr>
            </w:pPr>
            <w:r>
              <w:rPr>
                <w:rFonts w:hint="eastAsia" w:ascii="宋体" w:hAnsi="宋体"/>
                <w:sz w:val="24"/>
                <w:lang w:val="en-US" w:eastAsia="zh-CN"/>
              </w:rPr>
              <w:t xml:space="preserve">技术</w:t>
            </w:r>
            <w:r>
              <w:rPr>
                <w:rFonts w:hint="eastAsia" w:ascii="宋体" w:hAnsi="宋体"/>
                <w:sz w:val="24"/>
              </w:rPr>
              <w:t xml:space="preserve">要求</w:t>
            </w:r>
            <w:r>
              <w:rPr>
                <w:rFonts w:ascii="宋体" w:hAnsi="宋体"/>
                <w:sz w:val="24"/>
              </w:rPr>
            </w:r>
            <w:r/>
          </w:p>
        </w:tc>
        <w:tc>
          <w:tcPr>
            <w:tcW w:w="1331" w:type="dxa"/>
            <w:vAlign w:val="center"/>
            <w:textDirection w:val="lrTb"/>
            <w:noWrap w:val="false"/>
          </w:tcPr>
          <w:p>
            <w:pPr>
              <w:pStyle w:val="1062"/>
              <w:jc w:val="center"/>
              <w:rPr>
                <w:rFonts w:ascii="宋体" w:hAnsi="宋体"/>
                <w:sz w:val="22"/>
                <w:szCs w:val="22"/>
              </w:rPr>
            </w:pPr>
            <w:r>
              <w:rPr>
                <w:rFonts w:ascii="宋体" w:hAnsi="宋体"/>
                <w:sz w:val="22"/>
                <w:szCs w:val="22"/>
              </w:rPr>
            </w:r>
            <w:r/>
          </w:p>
        </w:tc>
        <w:tc>
          <w:tcPr>
            <w:tcW w:w="1843" w:type="dxa"/>
            <w:vAlign w:val="center"/>
            <w:textDirection w:val="lrTb"/>
            <w:noWrap w:val="false"/>
          </w:tcPr>
          <w:p>
            <w:pPr>
              <w:pStyle w:val="1062"/>
              <w:jc w:val="center"/>
              <w:rPr>
                <w:rFonts w:ascii="宋体" w:hAnsi="宋体"/>
                <w:sz w:val="22"/>
                <w:szCs w:val="22"/>
              </w:rPr>
            </w:pPr>
            <w:r>
              <w:rPr>
                <w:rFonts w:ascii="宋体" w:hAnsi="宋体"/>
                <w:sz w:val="22"/>
                <w:szCs w:val="22"/>
              </w:rPr>
            </w:r>
            <w:r/>
          </w:p>
        </w:tc>
        <w:tc>
          <w:tcPr>
            <w:tcW w:w="1984" w:type="dxa"/>
            <w:vAlign w:val="center"/>
            <w:textDirection w:val="lrTb"/>
            <w:noWrap w:val="false"/>
          </w:tcPr>
          <w:p>
            <w:pPr>
              <w:pStyle w:val="1062"/>
              <w:jc w:val="center"/>
              <w:rPr>
                <w:rFonts w:ascii="宋体" w:hAnsi="宋体"/>
                <w:sz w:val="22"/>
                <w:szCs w:val="22"/>
              </w:rPr>
            </w:pPr>
            <w:r>
              <w:rPr>
                <w:rFonts w:ascii="宋体" w:hAnsi="宋体"/>
                <w:sz w:val="22"/>
                <w:szCs w:val="22"/>
              </w:rPr>
            </w:r>
            <w:r/>
          </w:p>
        </w:tc>
        <w:tc>
          <w:tcPr>
            <w:tcW w:w="2127" w:type="dxa"/>
            <w:vAlign w:val="center"/>
            <w:textDirection w:val="lrTb"/>
            <w:noWrap w:val="false"/>
          </w:tcPr>
          <w:p>
            <w:pPr>
              <w:pStyle w:val="1062"/>
              <w:jc w:val="center"/>
              <w:rPr>
                <w:rFonts w:ascii="宋体" w:hAnsi="宋体"/>
                <w:sz w:val="22"/>
                <w:szCs w:val="22"/>
              </w:rPr>
            </w:pPr>
            <w:r>
              <w:rPr>
                <w:rFonts w:ascii="宋体" w:hAnsi="宋体"/>
                <w:sz w:val="22"/>
                <w:szCs w:val="22"/>
              </w:rPr>
            </w:r>
            <w:r/>
          </w:p>
        </w:tc>
      </w:tr>
      <w:tr>
        <w:trPr>
          <w:cantSplit/>
          <w:trHeight w:val="680" w:hRule="exact"/>
        </w:trPr>
        <w:tc>
          <w:tcPr>
            <w:tcW w:w="1754" w:type="dxa"/>
            <w:vAlign w:val="center"/>
            <w:vMerge w:val="continue"/>
            <w:textDirection w:val="lrTb"/>
            <w:noWrap w:val="false"/>
          </w:tcPr>
          <w:p>
            <w:pPr>
              <w:pStyle w:val="1062"/>
              <w:jc w:val="center"/>
              <w:rPr>
                <w:rFonts w:ascii="宋体" w:hAnsi="宋体"/>
                <w:sz w:val="22"/>
                <w:szCs w:val="22"/>
              </w:rPr>
            </w:pPr>
            <w:r>
              <w:rPr>
                <w:rFonts w:ascii="宋体" w:hAnsi="宋体"/>
                <w:sz w:val="22"/>
                <w:szCs w:val="22"/>
              </w:rPr>
            </w:r>
            <w:r/>
          </w:p>
        </w:tc>
        <w:tc>
          <w:tcPr>
            <w:tcW w:w="1331" w:type="dxa"/>
            <w:vAlign w:val="center"/>
            <w:textDirection w:val="lrTb"/>
            <w:noWrap w:val="false"/>
          </w:tcPr>
          <w:p>
            <w:pPr>
              <w:pStyle w:val="1062"/>
              <w:jc w:val="center"/>
              <w:rPr>
                <w:rFonts w:ascii="宋体" w:hAnsi="宋体"/>
                <w:sz w:val="22"/>
                <w:szCs w:val="22"/>
              </w:rPr>
            </w:pPr>
            <w:r>
              <w:rPr>
                <w:rFonts w:ascii="宋体" w:hAnsi="宋体"/>
                <w:sz w:val="22"/>
                <w:szCs w:val="22"/>
              </w:rPr>
            </w:r>
            <w:r/>
          </w:p>
        </w:tc>
        <w:tc>
          <w:tcPr>
            <w:tcW w:w="1843" w:type="dxa"/>
            <w:vAlign w:val="center"/>
            <w:textDirection w:val="lrTb"/>
            <w:noWrap w:val="false"/>
          </w:tcPr>
          <w:p>
            <w:pPr>
              <w:pStyle w:val="1062"/>
              <w:jc w:val="center"/>
              <w:rPr>
                <w:rFonts w:ascii="宋体" w:hAnsi="宋体"/>
                <w:sz w:val="22"/>
                <w:szCs w:val="22"/>
              </w:rPr>
            </w:pPr>
            <w:r>
              <w:rPr>
                <w:rFonts w:ascii="宋体" w:hAnsi="宋体"/>
                <w:sz w:val="22"/>
                <w:szCs w:val="22"/>
              </w:rPr>
            </w:r>
            <w:r/>
          </w:p>
        </w:tc>
        <w:tc>
          <w:tcPr>
            <w:tcW w:w="1984" w:type="dxa"/>
            <w:vAlign w:val="center"/>
            <w:textDirection w:val="lrTb"/>
            <w:noWrap w:val="false"/>
          </w:tcPr>
          <w:p>
            <w:pPr>
              <w:pStyle w:val="1062"/>
              <w:jc w:val="center"/>
              <w:rPr>
                <w:rFonts w:ascii="宋体" w:hAnsi="宋体"/>
                <w:sz w:val="22"/>
                <w:szCs w:val="22"/>
              </w:rPr>
            </w:pPr>
            <w:r>
              <w:rPr>
                <w:rFonts w:ascii="宋体" w:hAnsi="宋体"/>
                <w:sz w:val="22"/>
                <w:szCs w:val="22"/>
              </w:rPr>
            </w:r>
            <w:r/>
          </w:p>
        </w:tc>
        <w:tc>
          <w:tcPr>
            <w:tcW w:w="2127" w:type="dxa"/>
            <w:vAlign w:val="center"/>
            <w:textDirection w:val="lrTb"/>
            <w:noWrap w:val="false"/>
          </w:tcPr>
          <w:p>
            <w:pPr>
              <w:pStyle w:val="1062"/>
              <w:jc w:val="center"/>
              <w:rPr>
                <w:rFonts w:ascii="宋体" w:hAnsi="宋体"/>
                <w:sz w:val="22"/>
                <w:szCs w:val="22"/>
              </w:rPr>
            </w:pPr>
            <w:r>
              <w:rPr>
                <w:rFonts w:ascii="宋体" w:hAnsi="宋体"/>
                <w:sz w:val="22"/>
                <w:szCs w:val="22"/>
              </w:rPr>
            </w:r>
            <w:r/>
          </w:p>
        </w:tc>
      </w:tr>
      <w:tr>
        <w:trPr>
          <w:cantSplit/>
          <w:trHeight w:val="680" w:hRule="exact"/>
        </w:trPr>
        <w:tc>
          <w:tcPr>
            <w:tcW w:w="1754" w:type="dxa"/>
            <w:vAlign w:val="center"/>
            <w:vMerge w:val="continue"/>
            <w:textDirection w:val="lrTb"/>
            <w:noWrap w:val="false"/>
          </w:tcPr>
          <w:p>
            <w:pPr>
              <w:pStyle w:val="1062"/>
              <w:jc w:val="center"/>
              <w:rPr>
                <w:rFonts w:ascii="宋体" w:hAnsi="宋体"/>
                <w:sz w:val="22"/>
                <w:szCs w:val="22"/>
              </w:rPr>
            </w:pPr>
            <w:r>
              <w:rPr>
                <w:rFonts w:ascii="宋体" w:hAnsi="宋体"/>
                <w:sz w:val="22"/>
                <w:szCs w:val="22"/>
              </w:rPr>
            </w:r>
            <w:r/>
          </w:p>
        </w:tc>
        <w:tc>
          <w:tcPr>
            <w:tcW w:w="1331" w:type="dxa"/>
            <w:vAlign w:val="center"/>
            <w:textDirection w:val="lrTb"/>
            <w:noWrap w:val="false"/>
          </w:tcPr>
          <w:p>
            <w:pPr>
              <w:pStyle w:val="1062"/>
              <w:jc w:val="center"/>
              <w:rPr>
                <w:rFonts w:ascii="宋体" w:hAnsi="宋体"/>
                <w:sz w:val="22"/>
                <w:szCs w:val="22"/>
              </w:rPr>
            </w:pPr>
            <w:r>
              <w:rPr>
                <w:rFonts w:ascii="宋体" w:hAnsi="宋体"/>
                <w:sz w:val="22"/>
                <w:szCs w:val="22"/>
              </w:rPr>
            </w:r>
            <w:r/>
          </w:p>
        </w:tc>
        <w:tc>
          <w:tcPr>
            <w:tcW w:w="1843" w:type="dxa"/>
            <w:vAlign w:val="center"/>
            <w:textDirection w:val="lrTb"/>
            <w:noWrap w:val="false"/>
          </w:tcPr>
          <w:p>
            <w:pPr>
              <w:pStyle w:val="1062"/>
              <w:jc w:val="center"/>
              <w:rPr>
                <w:rFonts w:ascii="宋体" w:hAnsi="宋体"/>
                <w:sz w:val="22"/>
                <w:szCs w:val="22"/>
              </w:rPr>
            </w:pPr>
            <w:r>
              <w:rPr>
                <w:rFonts w:ascii="宋体" w:hAnsi="宋体"/>
                <w:sz w:val="22"/>
                <w:szCs w:val="22"/>
              </w:rPr>
            </w:r>
            <w:r/>
          </w:p>
        </w:tc>
        <w:tc>
          <w:tcPr>
            <w:tcW w:w="1984" w:type="dxa"/>
            <w:vAlign w:val="center"/>
            <w:textDirection w:val="lrTb"/>
            <w:noWrap w:val="false"/>
          </w:tcPr>
          <w:p>
            <w:pPr>
              <w:pStyle w:val="1062"/>
              <w:jc w:val="center"/>
              <w:rPr>
                <w:rFonts w:ascii="宋体" w:hAnsi="宋体"/>
                <w:sz w:val="22"/>
                <w:szCs w:val="22"/>
              </w:rPr>
            </w:pPr>
            <w:r>
              <w:rPr>
                <w:rFonts w:ascii="宋体" w:hAnsi="宋体"/>
                <w:sz w:val="22"/>
                <w:szCs w:val="22"/>
              </w:rPr>
            </w:r>
            <w:r/>
          </w:p>
        </w:tc>
        <w:tc>
          <w:tcPr>
            <w:tcW w:w="2127" w:type="dxa"/>
            <w:vAlign w:val="center"/>
            <w:textDirection w:val="lrTb"/>
            <w:noWrap w:val="false"/>
          </w:tcPr>
          <w:p>
            <w:pPr>
              <w:pStyle w:val="1062"/>
              <w:jc w:val="center"/>
              <w:rPr>
                <w:rFonts w:ascii="宋体" w:hAnsi="宋体"/>
                <w:sz w:val="22"/>
                <w:szCs w:val="22"/>
              </w:rPr>
            </w:pPr>
            <w:r>
              <w:rPr>
                <w:rFonts w:ascii="宋体" w:hAnsi="宋体"/>
                <w:sz w:val="22"/>
                <w:szCs w:val="22"/>
              </w:rPr>
            </w:r>
            <w:r/>
          </w:p>
        </w:tc>
      </w:tr>
      <w:tr>
        <w:trPr>
          <w:cantSplit/>
          <w:trHeight w:val="680" w:hRule="exact"/>
        </w:trPr>
        <w:tc>
          <w:tcPr>
            <w:tcW w:w="1754" w:type="dxa"/>
            <w:vAlign w:val="center"/>
            <w:vMerge w:val="continue"/>
            <w:textDirection w:val="lrTb"/>
            <w:noWrap w:val="false"/>
          </w:tcPr>
          <w:p>
            <w:pPr>
              <w:pStyle w:val="1062"/>
              <w:jc w:val="center"/>
              <w:rPr>
                <w:rFonts w:ascii="宋体" w:hAnsi="宋体"/>
                <w:sz w:val="22"/>
                <w:szCs w:val="22"/>
              </w:rPr>
            </w:pPr>
            <w:r>
              <w:rPr>
                <w:rFonts w:ascii="宋体" w:hAnsi="宋体"/>
                <w:sz w:val="22"/>
                <w:szCs w:val="22"/>
              </w:rPr>
            </w:r>
            <w:r/>
          </w:p>
        </w:tc>
        <w:tc>
          <w:tcPr>
            <w:tcW w:w="1331" w:type="dxa"/>
            <w:vAlign w:val="center"/>
            <w:textDirection w:val="lrTb"/>
            <w:noWrap w:val="false"/>
          </w:tcPr>
          <w:p>
            <w:pPr>
              <w:pStyle w:val="1062"/>
              <w:jc w:val="center"/>
              <w:rPr>
                <w:rFonts w:ascii="宋体" w:hAnsi="宋体"/>
                <w:sz w:val="22"/>
                <w:szCs w:val="22"/>
              </w:rPr>
            </w:pPr>
            <w:r>
              <w:rPr>
                <w:rFonts w:ascii="宋体" w:hAnsi="宋体"/>
                <w:sz w:val="22"/>
                <w:szCs w:val="22"/>
              </w:rPr>
            </w:r>
            <w:r/>
          </w:p>
        </w:tc>
        <w:tc>
          <w:tcPr>
            <w:tcW w:w="1843" w:type="dxa"/>
            <w:vAlign w:val="center"/>
            <w:textDirection w:val="lrTb"/>
            <w:noWrap w:val="false"/>
          </w:tcPr>
          <w:p>
            <w:pPr>
              <w:pStyle w:val="1062"/>
              <w:jc w:val="center"/>
              <w:rPr>
                <w:rFonts w:ascii="宋体" w:hAnsi="宋体"/>
                <w:sz w:val="22"/>
                <w:szCs w:val="22"/>
              </w:rPr>
            </w:pPr>
            <w:r>
              <w:rPr>
                <w:rFonts w:ascii="宋体" w:hAnsi="宋体"/>
                <w:sz w:val="22"/>
                <w:szCs w:val="22"/>
              </w:rPr>
            </w:r>
            <w:r/>
          </w:p>
        </w:tc>
        <w:tc>
          <w:tcPr>
            <w:tcW w:w="1984" w:type="dxa"/>
            <w:vAlign w:val="center"/>
            <w:textDirection w:val="lrTb"/>
            <w:noWrap w:val="false"/>
          </w:tcPr>
          <w:p>
            <w:pPr>
              <w:pStyle w:val="1062"/>
              <w:jc w:val="center"/>
              <w:rPr>
                <w:rFonts w:ascii="宋体" w:hAnsi="宋体"/>
                <w:sz w:val="22"/>
                <w:szCs w:val="22"/>
              </w:rPr>
            </w:pPr>
            <w:r>
              <w:rPr>
                <w:rFonts w:ascii="宋体" w:hAnsi="宋体"/>
                <w:sz w:val="22"/>
                <w:szCs w:val="22"/>
              </w:rPr>
            </w:r>
            <w:r/>
          </w:p>
        </w:tc>
        <w:tc>
          <w:tcPr>
            <w:tcW w:w="2127" w:type="dxa"/>
            <w:vAlign w:val="center"/>
            <w:textDirection w:val="lrTb"/>
            <w:noWrap w:val="false"/>
          </w:tcPr>
          <w:p>
            <w:pPr>
              <w:pStyle w:val="1062"/>
              <w:jc w:val="center"/>
              <w:rPr>
                <w:rFonts w:ascii="宋体" w:hAnsi="宋体"/>
                <w:sz w:val="22"/>
                <w:szCs w:val="22"/>
              </w:rPr>
            </w:pPr>
            <w:r>
              <w:rPr>
                <w:rFonts w:ascii="宋体" w:hAnsi="宋体"/>
                <w:sz w:val="22"/>
                <w:szCs w:val="22"/>
              </w:rPr>
            </w:r>
            <w:r/>
          </w:p>
        </w:tc>
      </w:tr>
      <w:tr>
        <w:trPr>
          <w:cantSplit/>
          <w:trHeight w:val="680" w:hRule="exact"/>
        </w:trPr>
        <w:tc>
          <w:tcPr>
            <w:tcW w:w="1754" w:type="dxa"/>
            <w:vAlign w:val="center"/>
            <w:vMerge w:val="continue"/>
            <w:textDirection w:val="lrTb"/>
            <w:noWrap w:val="false"/>
          </w:tcPr>
          <w:p>
            <w:pPr>
              <w:pStyle w:val="1062"/>
              <w:jc w:val="center"/>
              <w:rPr>
                <w:rFonts w:ascii="宋体" w:hAnsi="宋体"/>
                <w:sz w:val="22"/>
                <w:szCs w:val="22"/>
              </w:rPr>
            </w:pPr>
            <w:r>
              <w:rPr>
                <w:rFonts w:ascii="宋体" w:hAnsi="宋体"/>
                <w:sz w:val="22"/>
                <w:szCs w:val="22"/>
              </w:rPr>
            </w:r>
            <w:r/>
          </w:p>
        </w:tc>
        <w:tc>
          <w:tcPr>
            <w:tcW w:w="1331" w:type="dxa"/>
            <w:vAlign w:val="center"/>
            <w:textDirection w:val="lrTb"/>
            <w:noWrap w:val="false"/>
          </w:tcPr>
          <w:p>
            <w:pPr>
              <w:pStyle w:val="1062"/>
              <w:jc w:val="center"/>
              <w:rPr>
                <w:rFonts w:ascii="宋体" w:hAnsi="宋体"/>
                <w:sz w:val="22"/>
                <w:szCs w:val="22"/>
              </w:rPr>
            </w:pPr>
            <w:r>
              <w:rPr>
                <w:rFonts w:ascii="宋体" w:hAnsi="宋体"/>
                <w:sz w:val="22"/>
                <w:szCs w:val="22"/>
              </w:rPr>
            </w:r>
            <w:r/>
          </w:p>
        </w:tc>
        <w:tc>
          <w:tcPr>
            <w:tcW w:w="1843" w:type="dxa"/>
            <w:vAlign w:val="center"/>
            <w:textDirection w:val="lrTb"/>
            <w:noWrap w:val="false"/>
          </w:tcPr>
          <w:p>
            <w:pPr>
              <w:pStyle w:val="1062"/>
              <w:jc w:val="center"/>
              <w:rPr>
                <w:rFonts w:ascii="宋体" w:hAnsi="宋体"/>
                <w:sz w:val="22"/>
                <w:szCs w:val="22"/>
              </w:rPr>
            </w:pPr>
            <w:r>
              <w:rPr>
                <w:rFonts w:ascii="宋体" w:hAnsi="宋体"/>
                <w:sz w:val="22"/>
                <w:szCs w:val="22"/>
              </w:rPr>
            </w:r>
            <w:r/>
          </w:p>
        </w:tc>
        <w:tc>
          <w:tcPr>
            <w:tcW w:w="1984" w:type="dxa"/>
            <w:vAlign w:val="center"/>
            <w:textDirection w:val="lrTb"/>
            <w:noWrap w:val="false"/>
          </w:tcPr>
          <w:p>
            <w:pPr>
              <w:pStyle w:val="1062"/>
              <w:jc w:val="center"/>
              <w:rPr>
                <w:rFonts w:ascii="宋体" w:hAnsi="宋体"/>
                <w:sz w:val="22"/>
                <w:szCs w:val="22"/>
              </w:rPr>
            </w:pPr>
            <w:r>
              <w:rPr>
                <w:rFonts w:ascii="宋体" w:hAnsi="宋体"/>
                <w:sz w:val="22"/>
                <w:szCs w:val="22"/>
              </w:rPr>
            </w:r>
            <w:r/>
          </w:p>
        </w:tc>
        <w:tc>
          <w:tcPr>
            <w:tcW w:w="2127" w:type="dxa"/>
            <w:vAlign w:val="center"/>
            <w:textDirection w:val="lrTb"/>
            <w:noWrap w:val="false"/>
          </w:tcPr>
          <w:p>
            <w:pPr>
              <w:pStyle w:val="1062"/>
              <w:jc w:val="center"/>
              <w:rPr>
                <w:rFonts w:ascii="宋体" w:hAnsi="宋体"/>
                <w:sz w:val="22"/>
                <w:szCs w:val="22"/>
              </w:rPr>
            </w:pPr>
            <w:r>
              <w:rPr>
                <w:rFonts w:ascii="宋体" w:hAnsi="宋体"/>
                <w:sz w:val="22"/>
                <w:szCs w:val="22"/>
              </w:rPr>
            </w:r>
            <w:r/>
          </w:p>
        </w:tc>
      </w:tr>
      <w:tr>
        <w:trPr>
          <w:cantSplit/>
          <w:trHeight w:val="680" w:hRule="exact"/>
        </w:trPr>
        <w:tc>
          <w:tcPr>
            <w:tcW w:w="1754" w:type="dxa"/>
            <w:vAlign w:val="center"/>
            <w:vMerge w:val="continue"/>
            <w:textDirection w:val="lrTb"/>
            <w:noWrap w:val="false"/>
          </w:tcPr>
          <w:p>
            <w:pPr>
              <w:pStyle w:val="1062"/>
              <w:jc w:val="center"/>
              <w:rPr>
                <w:rFonts w:ascii="宋体" w:hAnsi="宋体"/>
                <w:sz w:val="22"/>
                <w:szCs w:val="22"/>
              </w:rPr>
            </w:pPr>
            <w:r>
              <w:rPr>
                <w:rFonts w:ascii="宋体" w:hAnsi="宋体"/>
                <w:sz w:val="22"/>
                <w:szCs w:val="22"/>
              </w:rPr>
            </w:r>
            <w:r/>
          </w:p>
        </w:tc>
        <w:tc>
          <w:tcPr>
            <w:tcW w:w="1331" w:type="dxa"/>
            <w:vAlign w:val="center"/>
            <w:textDirection w:val="lrTb"/>
            <w:noWrap w:val="false"/>
          </w:tcPr>
          <w:p>
            <w:pPr>
              <w:pStyle w:val="1062"/>
              <w:jc w:val="center"/>
              <w:rPr>
                <w:rFonts w:ascii="宋体" w:hAnsi="宋体"/>
                <w:sz w:val="22"/>
                <w:szCs w:val="22"/>
              </w:rPr>
            </w:pPr>
            <w:r>
              <w:rPr>
                <w:rFonts w:ascii="宋体" w:hAnsi="宋体"/>
                <w:sz w:val="22"/>
                <w:szCs w:val="22"/>
              </w:rPr>
            </w:r>
            <w:r/>
          </w:p>
        </w:tc>
        <w:tc>
          <w:tcPr>
            <w:tcW w:w="1843" w:type="dxa"/>
            <w:vAlign w:val="center"/>
            <w:textDirection w:val="lrTb"/>
            <w:noWrap w:val="false"/>
          </w:tcPr>
          <w:p>
            <w:pPr>
              <w:pStyle w:val="1062"/>
              <w:jc w:val="center"/>
              <w:rPr>
                <w:rFonts w:ascii="宋体" w:hAnsi="宋体"/>
                <w:sz w:val="22"/>
                <w:szCs w:val="22"/>
              </w:rPr>
            </w:pPr>
            <w:r>
              <w:rPr>
                <w:rFonts w:ascii="宋体" w:hAnsi="宋体"/>
                <w:sz w:val="22"/>
                <w:szCs w:val="22"/>
              </w:rPr>
            </w:r>
            <w:r/>
          </w:p>
        </w:tc>
        <w:tc>
          <w:tcPr>
            <w:tcW w:w="1984" w:type="dxa"/>
            <w:vAlign w:val="center"/>
            <w:textDirection w:val="lrTb"/>
            <w:noWrap w:val="false"/>
          </w:tcPr>
          <w:p>
            <w:pPr>
              <w:pStyle w:val="1062"/>
              <w:jc w:val="center"/>
              <w:rPr>
                <w:rFonts w:ascii="宋体" w:hAnsi="宋体"/>
                <w:sz w:val="22"/>
                <w:szCs w:val="22"/>
              </w:rPr>
            </w:pPr>
            <w:r>
              <w:rPr>
                <w:rFonts w:ascii="宋体" w:hAnsi="宋体"/>
                <w:sz w:val="22"/>
                <w:szCs w:val="22"/>
              </w:rPr>
            </w:r>
            <w:r/>
          </w:p>
        </w:tc>
        <w:tc>
          <w:tcPr>
            <w:tcW w:w="2127" w:type="dxa"/>
            <w:vAlign w:val="center"/>
            <w:textDirection w:val="lrTb"/>
            <w:noWrap w:val="false"/>
          </w:tcPr>
          <w:p>
            <w:pPr>
              <w:pStyle w:val="1062"/>
              <w:jc w:val="center"/>
              <w:rPr>
                <w:rFonts w:ascii="宋体" w:hAnsi="宋体"/>
                <w:sz w:val="22"/>
                <w:szCs w:val="22"/>
              </w:rPr>
            </w:pPr>
            <w:r>
              <w:rPr>
                <w:rFonts w:ascii="宋体" w:hAnsi="宋体"/>
                <w:sz w:val="22"/>
                <w:szCs w:val="22"/>
              </w:rPr>
            </w:r>
            <w:r/>
          </w:p>
        </w:tc>
      </w:tr>
    </w:tbl>
    <w:p>
      <w:pPr>
        <w:pStyle w:val="1087"/>
        <w:ind w:left="535" w:hanging="534"/>
        <w:spacing w:line="360" w:lineRule="auto"/>
        <w:rPr>
          <w:rFonts w:hAnsi="宋体"/>
          <w:sz w:val="22"/>
          <w:szCs w:val="22"/>
        </w:rPr>
      </w:pPr>
      <w:r>
        <w:rPr>
          <w:rFonts w:hint="eastAsia" w:hAnsi="宋体"/>
          <w:sz w:val="22"/>
          <w:szCs w:val="22"/>
        </w:rPr>
        <w:t xml:space="preserve">注：1.商务条款如有偏离，必须在偏离表中进行详细对比说明并注明正偏离和负偏离，如不说明偏离情况，视为完全响应采购文件要求无偏离。</w:t>
      </w:r>
      <w:r>
        <w:rPr>
          <w:rFonts w:hAnsi="宋体"/>
          <w:sz w:val="22"/>
          <w:szCs w:val="22"/>
        </w:rPr>
      </w:r>
      <w:r/>
    </w:p>
    <w:p>
      <w:pPr>
        <w:pStyle w:val="1077"/>
        <w:ind w:firstLine="442"/>
        <w:spacing w:line="360" w:lineRule="auto"/>
        <w:rPr>
          <w:rFonts w:ascii="宋体" w:hAnsi="宋体"/>
          <w:sz w:val="22"/>
          <w:szCs w:val="22"/>
        </w:rPr>
      </w:pPr>
      <w:r>
        <w:rPr>
          <w:rFonts w:hint="eastAsia" w:ascii="宋体" w:hAnsi="宋体"/>
          <w:sz w:val="22"/>
          <w:szCs w:val="22"/>
        </w:rPr>
        <w:t xml:space="preserve">2</w:t>
      </w:r>
      <w:r>
        <w:rPr>
          <w:rFonts w:hint="eastAsia" w:ascii="宋体" w:hAnsi="宋体"/>
          <w:sz w:val="22"/>
          <w:szCs w:val="22"/>
          <w:lang w:val="en-US" w:eastAsia="zh-CN"/>
        </w:rPr>
        <w:t xml:space="preserve">技术</w:t>
      </w:r>
      <w:r>
        <w:rPr>
          <w:rFonts w:hint="eastAsia" w:ascii="宋体" w:hAnsi="宋体"/>
          <w:sz w:val="22"/>
          <w:szCs w:val="22"/>
        </w:rPr>
        <w:t xml:space="preserve">要求如有偏离，必须在偏离表中进行详细对比说明并注明正偏离和负偏离，如不说明偏离情况，视为完全响应采购文件要求无偏离。</w:t>
      </w:r>
      <w:r>
        <w:rPr>
          <w:rFonts w:ascii="宋体" w:hAnsi="宋体"/>
          <w:sz w:val="22"/>
          <w:szCs w:val="22"/>
        </w:rPr>
      </w:r>
      <w:r/>
    </w:p>
    <w:p>
      <w:pPr>
        <w:pStyle w:val="1110"/>
        <w:ind w:firstLine="4"/>
        <w:tabs>
          <w:tab w:val="left" w:pos="180" w:leader="none"/>
        </w:tabs>
        <w:rPr>
          <w:rFonts w:ascii="宋体" w:hAnsi="宋体" w:cs="宋体"/>
          <w:sz w:val="24"/>
          <w:szCs w:val="24"/>
          <w:lang w:eastAsia="zh-CN"/>
        </w:rPr>
      </w:pPr>
      <w:r>
        <w:rPr>
          <w:rFonts w:ascii="宋体" w:hAnsi="宋体" w:cs="宋体"/>
          <w:sz w:val="24"/>
          <w:szCs w:val="24"/>
          <w:lang w:eastAsia="zh-CN"/>
        </w:rPr>
      </w:r>
      <w:r/>
    </w:p>
    <w:p>
      <w:pPr>
        <w:pStyle w:val="1110"/>
        <w:ind w:firstLine="4"/>
        <w:tabs>
          <w:tab w:val="left" w:pos="180" w:leader="none"/>
        </w:tabs>
        <w:rPr>
          <w:rFonts w:hint="eastAsia" w:ascii="宋体" w:hAnsi="宋体" w:cs="宋体"/>
          <w:sz w:val="24"/>
          <w:szCs w:val="24"/>
          <w:lang w:eastAsia="zh-CN"/>
        </w:rPr>
      </w:pPr>
      <w:r>
        <w:rPr>
          <w:rFonts w:hint="eastAsia" w:ascii="宋体" w:hAnsi="宋体" w:cs="宋体"/>
          <w:sz w:val="24"/>
          <w:szCs w:val="24"/>
          <w:lang w:eastAsia="zh-CN"/>
        </w:rPr>
        <w:t xml:space="preserve">供应商：  </w:t>
      </w:r>
      <w:r>
        <w:rPr>
          <w:rFonts w:ascii="宋体" w:hAnsi="宋体" w:cs="宋体"/>
          <w:sz w:val="24"/>
          <w:szCs w:val="24"/>
          <w:lang w:eastAsia="zh-CN"/>
        </w:rPr>
        <w:t xml:space="preserve">                      </w:t>
      </w:r>
      <w:r>
        <w:rPr>
          <w:rFonts w:hint="eastAsia" w:ascii="宋体" w:hAnsi="宋体" w:cs="宋体"/>
          <w:sz w:val="24"/>
          <w:szCs w:val="24"/>
          <w:lang w:eastAsia="zh-CN"/>
        </w:rPr>
        <w:t xml:space="preserve">（加盖CA电子公章）</w:t>
      </w:r>
      <w:r>
        <w:rPr>
          <w:rFonts w:hint="eastAsia" w:ascii="宋体" w:hAnsi="宋体" w:cs="宋体"/>
          <w:sz w:val="24"/>
          <w:szCs w:val="24"/>
          <w:lang w:eastAsia="zh-CN"/>
        </w:rPr>
      </w:r>
      <w:r/>
    </w:p>
    <w:p>
      <w:pPr>
        <w:pStyle w:val="1110"/>
        <w:ind w:firstLine="4"/>
        <w:tabs>
          <w:tab w:val="left" w:pos="180" w:leader="none"/>
        </w:tabs>
        <w:rPr>
          <w:rFonts w:hint="eastAsia" w:ascii="宋体" w:hAnsi="宋体" w:cs="宋体"/>
          <w:b/>
          <w:bCs/>
          <w:sz w:val="21"/>
          <w:szCs w:val="21"/>
          <w:lang w:eastAsia="zh-CN"/>
        </w:rPr>
      </w:pPr>
      <w:r>
        <w:rPr>
          <w:rFonts w:hint="eastAsia" w:ascii="宋体" w:hAnsi="宋体" w:cs="宋体"/>
          <w:sz w:val="24"/>
          <w:szCs w:val="24"/>
          <w:lang w:eastAsia="zh-CN"/>
        </w:rPr>
        <w:t xml:space="preserve">法定代表人或委托代理人：               (签字或盖章)</w:t>
      </w:r>
      <w:r>
        <w:rPr>
          <w:rFonts w:hint="eastAsia" w:ascii="宋体" w:hAnsi="宋体" w:cs="宋体"/>
          <w:b/>
          <w:bCs/>
          <w:sz w:val="21"/>
          <w:szCs w:val="21"/>
          <w:lang w:eastAsia="zh-CN"/>
        </w:rPr>
      </w:r>
      <w:r/>
    </w:p>
    <w:p>
      <w:pPr>
        <w:pStyle w:val="1110"/>
        <w:ind w:left="0" w:firstLine="0"/>
        <w:tabs>
          <w:tab w:val="left" w:pos="180" w:leader="none"/>
        </w:tabs>
        <w:rPr>
          <w:rFonts w:hint="eastAsia" w:ascii="宋体" w:hAnsi="宋体" w:cs="宋体"/>
          <w:b/>
          <w:bCs/>
          <w:sz w:val="21"/>
          <w:szCs w:val="21"/>
          <w:lang w:eastAsia="zh-CN"/>
        </w:rPr>
      </w:pPr>
      <w:r>
        <w:rPr>
          <w:rFonts w:hint="eastAsia" w:ascii="宋体" w:hAnsi="宋体" w:cs="宋体"/>
          <w:b/>
          <w:bCs/>
          <w:sz w:val="21"/>
          <w:szCs w:val="21"/>
          <w:lang w:eastAsia="zh-CN"/>
        </w:rPr>
      </w:r>
      <w:r/>
    </w:p>
    <w:p>
      <w:pPr>
        <w:pStyle w:val="1110"/>
        <w:ind w:left="0" w:firstLine="0"/>
        <w:tabs>
          <w:tab w:val="left" w:pos="180" w:leader="none"/>
        </w:tabs>
        <w:rPr>
          <w:rFonts w:hint="eastAsia" w:ascii="宋体" w:hAnsi="宋体" w:cs="宋体"/>
          <w:b/>
          <w:bCs/>
          <w:sz w:val="21"/>
          <w:szCs w:val="21"/>
          <w:lang w:eastAsia="zh-CN"/>
        </w:rPr>
      </w:pPr>
      <w:r>
        <w:rPr>
          <w:rFonts w:hint="eastAsia" w:ascii="宋体" w:hAnsi="宋体" w:cs="宋体"/>
          <w:b/>
          <w:bCs/>
          <w:sz w:val="21"/>
          <w:szCs w:val="21"/>
          <w:lang w:eastAsia="zh-CN"/>
        </w:rPr>
      </w:r>
      <w:r/>
    </w:p>
    <w:p>
      <w:pPr>
        <w:pStyle w:val="1110"/>
        <w:ind w:left="0" w:firstLine="0"/>
        <w:tabs>
          <w:tab w:val="left" w:pos="180" w:leader="none"/>
        </w:tabs>
        <w:rPr>
          <w:rFonts w:hint="eastAsia" w:ascii="宋体" w:hAnsi="宋体" w:cs="宋体"/>
          <w:b/>
          <w:bCs/>
          <w:sz w:val="21"/>
          <w:szCs w:val="21"/>
          <w:lang w:eastAsia="zh-CN"/>
        </w:rPr>
      </w:pPr>
      <w:r>
        <w:rPr>
          <w:rFonts w:hint="eastAsia" w:ascii="宋体" w:hAnsi="宋体" w:cs="宋体"/>
          <w:b/>
          <w:bCs/>
          <w:sz w:val="21"/>
          <w:szCs w:val="21"/>
          <w:lang w:eastAsia="zh-CN"/>
        </w:rPr>
      </w:r>
      <w:r/>
    </w:p>
    <w:p>
      <w:pPr>
        <w:pStyle w:val="1110"/>
        <w:ind w:left="0" w:firstLine="0"/>
        <w:tabs>
          <w:tab w:val="left" w:pos="180" w:leader="none"/>
        </w:tabs>
        <w:rPr>
          <w:rFonts w:hint="eastAsia" w:ascii="宋体" w:hAnsi="宋体" w:cs="宋体"/>
          <w:b/>
          <w:bCs/>
          <w:sz w:val="21"/>
          <w:szCs w:val="21"/>
          <w:lang w:eastAsia="zh-CN"/>
        </w:rPr>
      </w:pPr>
      <w:r>
        <w:rPr>
          <w:rFonts w:hint="eastAsia" w:ascii="宋体" w:hAnsi="宋体" w:cs="宋体"/>
          <w:b/>
          <w:bCs/>
          <w:sz w:val="21"/>
          <w:szCs w:val="21"/>
          <w:lang w:eastAsia="zh-CN"/>
        </w:rPr>
      </w:r>
      <w:r/>
    </w:p>
    <w:p>
      <w:pPr>
        <w:pStyle w:val="1110"/>
        <w:ind w:left="0" w:firstLine="0"/>
        <w:tabs>
          <w:tab w:val="left" w:pos="180" w:leader="none"/>
        </w:tabs>
        <w:rPr>
          <w:rFonts w:ascii="宋体" w:hAnsi="宋体" w:cs="宋体"/>
          <w:b/>
          <w:bCs/>
          <w:sz w:val="21"/>
          <w:szCs w:val="21"/>
          <w:lang w:eastAsia="zh-CN"/>
        </w:rPr>
      </w:pPr>
      <w:r>
        <w:rPr>
          <w:rFonts w:hint="eastAsia" w:ascii="宋体" w:hAnsi="宋体" w:cs="宋体"/>
          <w:b/>
          <w:bCs/>
          <w:sz w:val="21"/>
          <w:szCs w:val="21"/>
          <w:lang w:eastAsia="zh-CN"/>
        </w:rPr>
        <w:t xml:space="preserve">14、拟投入本项目服务人员一览表</w:t>
      </w:r>
      <w:r>
        <w:rPr>
          <w:rFonts w:ascii="宋体" w:hAnsi="宋体" w:cs="宋体"/>
          <w:b/>
          <w:bCs/>
          <w:sz w:val="21"/>
          <w:szCs w:val="21"/>
          <w:lang w:eastAsia="zh-CN"/>
        </w:rPr>
      </w:r>
      <w:r/>
    </w:p>
    <w:p>
      <w:pPr>
        <w:pStyle w:val="1062"/>
        <w:jc w:val="center"/>
        <w:spacing w:line="360" w:lineRule="auto"/>
        <w:rPr>
          <w:rFonts w:hint="eastAsia" w:ascii="宋体" w:hAnsi="宋体" w:cs="宋体"/>
          <w:b/>
          <w:spacing w:val="20"/>
          <w:sz w:val="24"/>
        </w:rPr>
      </w:pPr>
      <w:r/>
      <w:bookmarkStart w:id="128" w:name="_Hlk200357450"/>
      <w:r>
        <w:rPr>
          <w:rFonts w:hint="eastAsia" w:ascii="宋体" w:hAnsi="宋体" w:cs="宋体"/>
          <w:b/>
          <w:spacing w:val="20"/>
          <w:sz w:val="24"/>
        </w:rPr>
        <w:t xml:space="preserve">拟投入本项目服务人员一览表</w:t>
      </w:r>
      <w:bookmarkEnd w:id="128"/>
      <w:r>
        <w:rPr>
          <w:rFonts w:hint="eastAsia" w:ascii="宋体" w:hAnsi="宋体" w:cs="宋体"/>
          <w:b/>
          <w:spacing w:val="2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3"/>
        <w:gridCol w:w="1155"/>
        <w:gridCol w:w="1785"/>
        <w:gridCol w:w="1193"/>
        <w:gridCol w:w="913"/>
        <w:gridCol w:w="2291"/>
        <w:gridCol w:w="1458"/>
      </w:tblGrid>
      <w:tr>
        <w:trPr>
          <w:trHeight w:val="454"/>
        </w:trPr>
        <w:tc>
          <w:tcPr>
            <w:tcW w:w="843" w:type="dxa"/>
            <w:vAlign w:val="center"/>
            <w:textDirection w:val="lrTb"/>
            <w:noWrap/>
          </w:tcPr>
          <w:p>
            <w:pPr>
              <w:pStyle w:val="1167"/>
              <w:rPr>
                <w:rFonts w:ascii="宋体" w:hAnsi="宋体"/>
                <w:sz w:val="21"/>
                <w:szCs w:val="21"/>
              </w:rPr>
            </w:pPr>
            <w:r>
              <w:rPr>
                <w:rFonts w:hint="eastAsia" w:ascii="宋体" w:hAnsi="宋体"/>
                <w:sz w:val="21"/>
                <w:szCs w:val="21"/>
              </w:rPr>
              <w:t xml:space="preserve">序号</w:t>
            </w:r>
            <w:r>
              <w:rPr>
                <w:rFonts w:ascii="宋体" w:hAnsi="宋体"/>
                <w:sz w:val="21"/>
                <w:szCs w:val="21"/>
              </w:rPr>
            </w:r>
            <w:r/>
          </w:p>
        </w:tc>
        <w:tc>
          <w:tcPr>
            <w:tcW w:w="1155" w:type="dxa"/>
            <w:vAlign w:val="center"/>
            <w:textDirection w:val="lrTb"/>
            <w:noWrap/>
          </w:tcPr>
          <w:p>
            <w:pPr>
              <w:pStyle w:val="1167"/>
              <w:rPr>
                <w:rFonts w:ascii="宋体" w:hAnsi="宋体"/>
                <w:sz w:val="21"/>
                <w:szCs w:val="21"/>
              </w:rPr>
            </w:pPr>
            <w:r>
              <w:rPr>
                <w:rFonts w:hint="eastAsia" w:ascii="宋体" w:hAnsi="宋体"/>
                <w:sz w:val="21"/>
                <w:szCs w:val="21"/>
              </w:rPr>
              <w:t xml:space="preserve">姓名</w:t>
            </w:r>
            <w:r>
              <w:rPr>
                <w:rFonts w:ascii="宋体" w:hAnsi="宋体"/>
                <w:sz w:val="21"/>
                <w:szCs w:val="21"/>
              </w:rPr>
            </w:r>
            <w:r/>
          </w:p>
        </w:tc>
        <w:tc>
          <w:tcPr>
            <w:tcW w:w="1785" w:type="dxa"/>
            <w:vAlign w:val="center"/>
            <w:textDirection w:val="lrTb"/>
            <w:noWrap/>
          </w:tcPr>
          <w:p>
            <w:pPr>
              <w:pStyle w:val="1167"/>
              <w:rPr>
                <w:rFonts w:ascii="宋体" w:hAnsi="宋体"/>
                <w:sz w:val="21"/>
                <w:szCs w:val="21"/>
              </w:rPr>
            </w:pPr>
            <w:r>
              <w:rPr>
                <w:rFonts w:hint="eastAsia" w:ascii="宋体" w:hAnsi="宋体"/>
                <w:sz w:val="21"/>
                <w:szCs w:val="21"/>
              </w:rPr>
              <w:t xml:space="preserve">岗位</w:t>
            </w:r>
            <w:r>
              <w:rPr>
                <w:rFonts w:ascii="宋体" w:hAnsi="宋体"/>
                <w:sz w:val="21"/>
                <w:szCs w:val="21"/>
              </w:rPr>
            </w:r>
            <w:r/>
          </w:p>
        </w:tc>
        <w:tc>
          <w:tcPr>
            <w:tcW w:w="1193" w:type="dxa"/>
            <w:vAlign w:val="center"/>
            <w:textDirection w:val="lrTb"/>
            <w:noWrap/>
          </w:tcPr>
          <w:p>
            <w:pPr>
              <w:pStyle w:val="1167"/>
              <w:rPr>
                <w:rFonts w:ascii="宋体" w:hAnsi="宋体"/>
                <w:sz w:val="21"/>
                <w:szCs w:val="21"/>
              </w:rPr>
            </w:pPr>
            <w:r>
              <w:rPr>
                <w:rFonts w:hint="eastAsia" w:ascii="宋体" w:hAnsi="宋体"/>
                <w:sz w:val="21"/>
                <w:szCs w:val="21"/>
              </w:rPr>
              <w:t xml:space="preserve">学历</w:t>
            </w:r>
            <w:r>
              <w:rPr>
                <w:rFonts w:ascii="宋体" w:hAnsi="宋体"/>
                <w:sz w:val="21"/>
                <w:szCs w:val="21"/>
              </w:rPr>
            </w:r>
            <w:r/>
          </w:p>
        </w:tc>
        <w:tc>
          <w:tcPr>
            <w:tcW w:w="913" w:type="dxa"/>
            <w:vAlign w:val="center"/>
            <w:textDirection w:val="lrTb"/>
            <w:noWrap/>
          </w:tcPr>
          <w:p>
            <w:pPr>
              <w:pStyle w:val="1167"/>
              <w:rPr>
                <w:rFonts w:ascii="宋体" w:hAnsi="宋体"/>
                <w:sz w:val="21"/>
                <w:szCs w:val="21"/>
              </w:rPr>
            </w:pPr>
            <w:r>
              <w:rPr>
                <w:rFonts w:hint="eastAsia" w:ascii="宋体" w:hAnsi="宋体"/>
                <w:sz w:val="21"/>
                <w:szCs w:val="21"/>
              </w:rPr>
              <w:t xml:space="preserve">所学专业</w:t>
            </w:r>
            <w:r>
              <w:rPr>
                <w:rFonts w:ascii="宋体" w:hAnsi="宋体"/>
                <w:sz w:val="21"/>
                <w:szCs w:val="21"/>
              </w:rPr>
            </w:r>
            <w:r/>
          </w:p>
        </w:tc>
        <w:tc>
          <w:tcPr>
            <w:tcW w:w="2291" w:type="dxa"/>
            <w:vAlign w:val="center"/>
            <w:textDirection w:val="lrTb"/>
            <w:noWrap/>
          </w:tcPr>
          <w:p>
            <w:pPr>
              <w:pStyle w:val="1167"/>
              <w:rPr>
                <w:rFonts w:ascii="宋体" w:hAnsi="宋体"/>
                <w:sz w:val="21"/>
                <w:szCs w:val="21"/>
              </w:rPr>
            </w:pPr>
            <w:r>
              <w:rPr>
                <w:rFonts w:hint="eastAsia" w:ascii="宋体" w:hAnsi="宋体"/>
                <w:sz w:val="21"/>
                <w:szCs w:val="21"/>
              </w:rPr>
              <w:t xml:space="preserve">身份证号码</w:t>
            </w:r>
            <w:r>
              <w:rPr>
                <w:rFonts w:ascii="宋体" w:hAnsi="宋体"/>
                <w:sz w:val="21"/>
                <w:szCs w:val="21"/>
              </w:rPr>
            </w:r>
            <w:r/>
          </w:p>
        </w:tc>
        <w:tc>
          <w:tcPr>
            <w:tcW w:w="1458" w:type="dxa"/>
            <w:vAlign w:val="center"/>
            <w:textDirection w:val="lrTb"/>
            <w:noWrap/>
          </w:tcPr>
          <w:p>
            <w:pPr>
              <w:pStyle w:val="1167"/>
              <w:rPr>
                <w:rFonts w:ascii="宋体" w:hAnsi="宋体"/>
                <w:sz w:val="21"/>
                <w:szCs w:val="21"/>
              </w:rPr>
            </w:pPr>
            <w:r>
              <w:rPr>
                <w:rFonts w:hint="eastAsia" w:ascii="宋体" w:hAnsi="宋体"/>
                <w:sz w:val="21"/>
                <w:szCs w:val="21"/>
              </w:rPr>
              <w:t xml:space="preserve">执业证书</w:t>
            </w:r>
            <w:r>
              <w:rPr>
                <w:rFonts w:ascii="宋体" w:hAnsi="宋体"/>
                <w:sz w:val="21"/>
                <w:szCs w:val="21"/>
              </w:rPr>
            </w:r>
            <w:r/>
          </w:p>
        </w:tc>
      </w:tr>
      <w:tr>
        <w:trPr>
          <w:trHeight w:val="454"/>
        </w:trPr>
        <w:tc>
          <w:tcPr>
            <w:tcW w:w="843" w:type="dxa"/>
            <w:vAlign w:val="center"/>
            <w:textDirection w:val="lrTb"/>
            <w:noWrap/>
          </w:tcPr>
          <w:p>
            <w:pPr>
              <w:pStyle w:val="1167"/>
              <w:rPr>
                <w:rFonts w:ascii="宋体" w:hAnsi="宋体"/>
                <w:sz w:val="21"/>
                <w:szCs w:val="21"/>
              </w:rPr>
            </w:pPr>
            <w:r>
              <w:rPr>
                <w:rFonts w:hint="eastAsia" w:ascii="宋体" w:hAnsi="宋体"/>
                <w:sz w:val="21"/>
                <w:szCs w:val="21"/>
              </w:rPr>
              <w:t xml:space="preserve">1</w:t>
            </w:r>
            <w:r>
              <w:rPr>
                <w:rFonts w:ascii="宋体" w:hAnsi="宋体"/>
                <w:sz w:val="21"/>
                <w:szCs w:val="21"/>
              </w:rPr>
            </w:r>
            <w:r/>
          </w:p>
        </w:tc>
        <w:tc>
          <w:tcPr>
            <w:tcW w:w="1155" w:type="dxa"/>
            <w:vAlign w:val="center"/>
            <w:textDirection w:val="lrTb"/>
            <w:noWrap/>
          </w:tcPr>
          <w:p>
            <w:pPr>
              <w:pStyle w:val="1167"/>
              <w:rPr>
                <w:rFonts w:ascii="宋体" w:hAnsi="宋体"/>
                <w:sz w:val="21"/>
                <w:szCs w:val="21"/>
              </w:rPr>
            </w:pPr>
            <w:r>
              <w:rPr>
                <w:rFonts w:ascii="宋体" w:hAnsi="宋体"/>
                <w:sz w:val="21"/>
                <w:szCs w:val="21"/>
              </w:rPr>
            </w:r>
            <w:r/>
          </w:p>
        </w:tc>
        <w:tc>
          <w:tcPr>
            <w:tcW w:w="1785" w:type="dxa"/>
            <w:vAlign w:val="center"/>
            <w:textDirection w:val="lrTb"/>
            <w:noWrap/>
          </w:tcPr>
          <w:p>
            <w:pPr>
              <w:pStyle w:val="1167"/>
              <w:rPr>
                <w:rFonts w:ascii="宋体" w:hAnsi="宋体"/>
                <w:sz w:val="21"/>
                <w:szCs w:val="21"/>
              </w:rPr>
            </w:pPr>
            <w:r>
              <w:rPr>
                <w:rFonts w:ascii="宋体" w:hAnsi="宋体"/>
                <w:sz w:val="21"/>
                <w:szCs w:val="21"/>
              </w:rPr>
            </w:r>
            <w:r/>
          </w:p>
        </w:tc>
        <w:tc>
          <w:tcPr>
            <w:tcW w:w="1193" w:type="dxa"/>
            <w:vAlign w:val="center"/>
            <w:textDirection w:val="lrTb"/>
            <w:noWrap/>
          </w:tcPr>
          <w:p>
            <w:pPr>
              <w:pStyle w:val="1167"/>
              <w:rPr>
                <w:rFonts w:ascii="宋体" w:hAnsi="宋体"/>
                <w:sz w:val="21"/>
                <w:szCs w:val="21"/>
              </w:rPr>
            </w:pPr>
            <w:r>
              <w:rPr>
                <w:rFonts w:ascii="宋体" w:hAnsi="宋体"/>
                <w:sz w:val="21"/>
                <w:szCs w:val="21"/>
              </w:rPr>
            </w:r>
            <w:r/>
          </w:p>
        </w:tc>
        <w:tc>
          <w:tcPr>
            <w:tcW w:w="913" w:type="dxa"/>
            <w:vAlign w:val="center"/>
            <w:textDirection w:val="lrTb"/>
            <w:noWrap/>
          </w:tcPr>
          <w:p>
            <w:pPr>
              <w:pStyle w:val="1167"/>
              <w:rPr>
                <w:rFonts w:ascii="宋体" w:hAnsi="宋体"/>
                <w:sz w:val="21"/>
                <w:szCs w:val="21"/>
              </w:rPr>
            </w:pPr>
            <w:r>
              <w:rPr>
                <w:rFonts w:ascii="宋体" w:hAnsi="宋体"/>
                <w:sz w:val="21"/>
                <w:szCs w:val="21"/>
              </w:rPr>
            </w:r>
            <w:r/>
          </w:p>
        </w:tc>
        <w:tc>
          <w:tcPr>
            <w:tcW w:w="2291" w:type="dxa"/>
            <w:vAlign w:val="center"/>
            <w:textDirection w:val="lrTb"/>
            <w:noWrap/>
          </w:tcPr>
          <w:p>
            <w:pPr>
              <w:pStyle w:val="1167"/>
              <w:rPr>
                <w:rFonts w:ascii="宋体" w:hAnsi="宋体"/>
                <w:sz w:val="21"/>
                <w:szCs w:val="21"/>
              </w:rPr>
            </w:pPr>
            <w:r>
              <w:rPr>
                <w:rFonts w:ascii="宋体" w:hAnsi="宋体"/>
                <w:sz w:val="21"/>
                <w:szCs w:val="21"/>
              </w:rPr>
            </w:r>
            <w:r/>
          </w:p>
        </w:tc>
        <w:tc>
          <w:tcPr>
            <w:tcW w:w="1458" w:type="dxa"/>
            <w:vAlign w:val="center"/>
            <w:textDirection w:val="lrTb"/>
            <w:noWrap/>
          </w:tcPr>
          <w:p>
            <w:pPr>
              <w:pStyle w:val="1167"/>
              <w:rPr>
                <w:rFonts w:ascii="宋体" w:hAnsi="宋体"/>
                <w:sz w:val="21"/>
                <w:szCs w:val="21"/>
              </w:rPr>
            </w:pPr>
            <w:r>
              <w:rPr>
                <w:rFonts w:ascii="宋体" w:hAnsi="宋体"/>
                <w:sz w:val="21"/>
                <w:szCs w:val="21"/>
              </w:rPr>
            </w:r>
            <w:r/>
          </w:p>
        </w:tc>
      </w:tr>
      <w:tr>
        <w:trPr>
          <w:trHeight w:val="454"/>
        </w:trPr>
        <w:tc>
          <w:tcPr>
            <w:tcW w:w="843" w:type="dxa"/>
            <w:vAlign w:val="center"/>
            <w:textDirection w:val="lrTb"/>
            <w:noWrap/>
          </w:tcPr>
          <w:p>
            <w:pPr>
              <w:pStyle w:val="1167"/>
              <w:rPr>
                <w:rFonts w:ascii="宋体" w:hAnsi="宋体"/>
                <w:sz w:val="21"/>
                <w:szCs w:val="21"/>
              </w:rPr>
            </w:pPr>
            <w:r>
              <w:rPr>
                <w:rFonts w:hint="eastAsia" w:ascii="宋体" w:hAnsi="宋体"/>
                <w:sz w:val="21"/>
                <w:szCs w:val="21"/>
              </w:rPr>
              <w:t xml:space="preserve">2</w:t>
            </w:r>
            <w:r>
              <w:rPr>
                <w:rFonts w:ascii="宋体" w:hAnsi="宋体"/>
                <w:sz w:val="21"/>
                <w:szCs w:val="21"/>
              </w:rPr>
            </w:r>
            <w:r/>
          </w:p>
        </w:tc>
        <w:tc>
          <w:tcPr>
            <w:tcW w:w="1155" w:type="dxa"/>
            <w:vAlign w:val="center"/>
            <w:textDirection w:val="lrTb"/>
            <w:noWrap/>
          </w:tcPr>
          <w:p>
            <w:pPr>
              <w:pStyle w:val="1167"/>
              <w:rPr>
                <w:rFonts w:ascii="宋体" w:hAnsi="宋体"/>
                <w:sz w:val="21"/>
                <w:szCs w:val="21"/>
              </w:rPr>
            </w:pPr>
            <w:r>
              <w:rPr>
                <w:rFonts w:ascii="宋体" w:hAnsi="宋体"/>
                <w:sz w:val="21"/>
                <w:szCs w:val="21"/>
              </w:rPr>
            </w:r>
            <w:r/>
          </w:p>
        </w:tc>
        <w:tc>
          <w:tcPr>
            <w:tcW w:w="1785" w:type="dxa"/>
            <w:vAlign w:val="center"/>
            <w:textDirection w:val="lrTb"/>
            <w:noWrap/>
          </w:tcPr>
          <w:p>
            <w:pPr>
              <w:pStyle w:val="1167"/>
              <w:rPr>
                <w:rFonts w:ascii="宋体" w:hAnsi="宋体"/>
                <w:sz w:val="21"/>
                <w:szCs w:val="21"/>
              </w:rPr>
            </w:pPr>
            <w:r>
              <w:rPr>
                <w:rFonts w:ascii="宋体" w:hAnsi="宋体"/>
                <w:sz w:val="21"/>
                <w:szCs w:val="21"/>
              </w:rPr>
            </w:r>
            <w:r/>
          </w:p>
        </w:tc>
        <w:tc>
          <w:tcPr>
            <w:tcW w:w="1193" w:type="dxa"/>
            <w:vAlign w:val="center"/>
            <w:textDirection w:val="lrTb"/>
            <w:noWrap/>
          </w:tcPr>
          <w:p>
            <w:pPr>
              <w:pStyle w:val="1167"/>
              <w:rPr>
                <w:rFonts w:ascii="宋体" w:hAnsi="宋体"/>
                <w:sz w:val="21"/>
                <w:szCs w:val="21"/>
              </w:rPr>
            </w:pPr>
            <w:r>
              <w:rPr>
                <w:rFonts w:ascii="宋体" w:hAnsi="宋体"/>
                <w:sz w:val="21"/>
                <w:szCs w:val="21"/>
              </w:rPr>
            </w:r>
            <w:r/>
          </w:p>
        </w:tc>
        <w:tc>
          <w:tcPr>
            <w:tcW w:w="913" w:type="dxa"/>
            <w:vAlign w:val="center"/>
            <w:textDirection w:val="lrTb"/>
            <w:noWrap/>
          </w:tcPr>
          <w:p>
            <w:pPr>
              <w:pStyle w:val="1167"/>
              <w:rPr>
                <w:rFonts w:ascii="宋体" w:hAnsi="宋体"/>
                <w:sz w:val="21"/>
                <w:szCs w:val="21"/>
              </w:rPr>
            </w:pPr>
            <w:r>
              <w:rPr>
                <w:rFonts w:ascii="宋体" w:hAnsi="宋体"/>
                <w:sz w:val="21"/>
                <w:szCs w:val="21"/>
              </w:rPr>
            </w:r>
            <w:r/>
          </w:p>
        </w:tc>
        <w:tc>
          <w:tcPr>
            <w:tcW w:w="2291" w:type="dxa"/>
            <w:vAlign w:val="center"/>
            <w:textDirection w:val="lrTb"/>
            <w:noWrap/>
          </w:tcPr>
          <w:p>
            <w:pPr>
              <w:pStyle w:val="1167"/>
              <w:rPr>
                <w:rFonts w:ascii="宋体" w:hAnsi="宋体"/>
                <w:sz w:val="21"/>
                <w:szCs w:val="21"/>
              </w:rPr>
            </w:pPr>
            <w:r>
              <w:rPr>
                <w:rFonts w:ascii="宋体" w:hAnsi="宋体"/>
                <w:sz w:val="21"/>
                <w:szCs w:val="21"/>
              </w:rPr>
            </w:r>
            <w:r/>
          </w:p>
        </w:tc>
        <w:tc>
          <w:tcPr>
            <w:tcW w:w="1458" w:type="dxa"/>
            <w:vAlign w:val="center"/>
            <w:textDirection w:val="lrTb"/>
            <w:noWrap/>
          </w:tcPr>
          <w:p>
            <w:pPr>
              <w:pStyle w:val="1167"/>
              <w:rPr>
                <w:rFonts w:ascii="宋体" w:hAnsi="宋体"/>
                <w:sz w:val="21"/>
                <w:szCs w:val="21"/>
              </w:rPr>
            </w:pPr>
            <w:r>
              <w:rPr>
                <w:rFonts w:ascii="宋体" w:hAnsi="宋体"/>
                <w:sz w:val="21"/>
                <w:szCs w:val="21"/>
              </w:rPr>
            </w:r>
            <w:r/>
          </w:p>
        </w:tc>
      </w:tr>
      <w:tr>
        <w:trPr>
          <w:trHeight w:val="454"/>
        </w:trPr>
        <w:tc>
          <w:tcPr>
            <w:tcW w:w="843" w:type="dxa"/>
            <w:vAlign w:val="center"/>
            <w:textDirection w:val="lrTb"/>
            <w:noWrap/>
          </w:tcPr>
          <w:p>
            <w:pPr>
              <w:pStyle w:val="1167"/>
              <w:rPr>
                <w:rFonts w:ascii="宋体" w:hAnsi="宋体"/>
                <w:sz w:val="21"/>
                <w:szCs w:val="21"/>
              </w:rPr>
            </w:pPr>
            <w:r>
              <w:rPr>
                <w:rFonts w:hint="eastAsia" w:ascii="宋体" w:hAnsi="宋体"/>
                <w:sz w:val="21"/>
                <w:szCs w:val="21"/>
              </w:rPr>
              <w:t xml:space="preserve">3</w:t>
            </w:r>
            <w:r>
              <w:rPr>
                <w:rFonts w:ascii="宋体" w:hAnsi="宋体"/>
                <w:sz w:val="21"/>
                <w:szCs w:val="21"/>
              </w:rPr>
            </w:r>
            <w:r/>
          </w:p>
        </w:tc>
        <w:tc>
          <w:tcPr>
            <w:tcW w:w="1155" w:type="dxa"/>
            <w:vAlign w:val="center"/>
            <w:textDirection w:val="lrTb"/>
            <w:noWrap/>
          </w:tcPr>
          <w:p>
            <w:pPr>
              <w:pStyle w:val="1167"/>
              <w:rPr>
                <w:rFonts w:ascii="宋体" w:hAnsi="宋体"/>
                <w:sz w:val="21"/>
                <w:szCs w:val="21"/>
              </w:rPr>
            </w:pPr>
            <w:r>
              <w:rPr>
                <w:rFonts w:ascii="宋体" w:hAnsi="宋体"/>
                <w:sz w:val="21"/>
                <w:szCs w:val="21"/>
              </w:rPr>
            </w:r>
            <w:r/>
          </w:p>
        </w:tc>
        <w:tc>
          <w:tcPr>
            <w:tcW w:w="1785" w:type="dxa"/>
            <w:vAlign w:val="center"/>
            <w:textDirection w:val="lrTb"/>
            <w:noWrap/>
          </w:tcPr>
          <w:p>
            <w:pPr>
              <w:pStyle w:val="1167"/>
              <w:rPr>
                <w:rFonts w:ascii="宋体" w:hAnsi="宋体"/>
                <w:sz w:val="21"/>
                <w:szCs w:val="21"/>
              </w:rPr>
            </w:pPr>
            <w:r>
              <w:rPr>
                <w:rFonts w:ascii="宋体" w:hAnsi="宋体"/>
                <w:sz w:val="21"/>
                <w:szCs w:val="21"/>
              </w:rPr>
            </w:r>
            <w:r/>
          </w:p>
        </w:tc>
        <w:tc>
          <w:tcPr>
            <w:tcW w:w="1193" w:type="dxa"/>
            <w:vAlign w:val="center"/>
            <w:textDirection w:val="lrTb"/>
            <w:noWrap/>
          </w:tcPr>
          <w:p>
            <w:pPr>
              <w:pStyle w:val="1167"/>
              <w:rPr>
                <w:rFonts w:ascii="宋体" w:hAnsi="宋体"/>
                <w:sz w:val="21"/>
                <w:szCs w:val="21"/>
              </w:rPr>
            </w:pPr>
            <w:r>
              <w:rPr>
                <w:rFonts w:ascii="宋体" w:hAnsi="宋体"/>
                <w:sz w:val="21"/>
                <w:szCs w:val="21"/>
              </w:rPr>
            </w:r>
            <w:r/>
          </w:p>
        </w:tc>
        <w:tc>
          <w:tcPr>
            <w:tcW w:w="913" w:type="dxa"/>
            <w:vAlign w:val="center"/>
            <w:textDirection w:val="lrTb"/>
            <w:noWrap/>
          </w:tcPr>
          <w:p>
            <w:pPr>
              <w:pStyle w:val="1167"/>
              <w:rPr>
                <w:rFonts w:ascii="宋体" w:hAnsi="宋体"/>
                <w:sz w:val="21"/>
                <w:szCs w:val="21"/>
              </w:rPr>
            </w:pPr>
            <w:r>
              <w:rPr>
                <w:rFonts w:ascii="宋体" w:hAnsi="宋体"/>
                <w:sz w:val="21"/>
                <w:szCs w:val="21"/>
              </w:rPr>
            </w:r>
            <w:r/>
          </w:p>
        </w:tc>
        <w:tc>
          <w:tcPr>
            <w:tcW w:w="2291" w:type="dxa"/>
            <w:vAlign w:val="center"/>
            <w:textDirection w:val="lrTb"/>
            <w:noWrap/>
          </w:tcPr>
          <w:p>
            <w:pPr>
              <w:pStyle w:val="1167"/>
              <w:rPr>
                <w:rFonts w:ascii="宋体" w:hAnsi="宋体"/>
                <w:sz w:val="21"/>
                <w:szCs w:val="21"/>
              </w:rPr>
            </w:pPr>
            <w:r>
              <w:rPr>
                <w:rFonts w:ascii="宋体" w:hAnsi="宋体"/>
                <w:sz w:val="21"/>
                <w:szCs w:val="21"/>
              </w:rPr>
            </w:r>
            <w:r/>
          </w:p>
        </w:tc>
        <w:tc>
          <w:tcPr>
            <w:tcW w:w="1458" w:type="dxa"/>
            <w:vAlign w:val="center"/>
            <w:textDirection w:val="lrTb"/>
            <w:noWrap/>
          </w:tcPr>
          <w:p>
            <w:pPr>
              <w:pStyle w:val="1167"/>
              <w:rPr>
                <w:rFonts w:ascii="宋体" w:hAnsi="宋体"/>
                <w:sz w:val="21"/>
                <w:szCs w:val="21"/>
              </w:rPr>
            </w:pPr>
            <w:r>
              <w:rPr>
                <w:rFonts w:ascii="宋体" w:hAnsi="宋体"/>
                <w:sz w:val="21"/>
                <w:szCs w:val="21"/>
              </w:rPr>
            </w:r>
            <w:r/>
          </w:p>
        </w:tc>
      </w:tr>
      <w:tr>
        <w:trPr>
          <w:trHeight w:val="454"/>
        </w:trPr>
        <w:tc>
          <w:tcPr>
            <w:tcW w:w="843" w:type="dxa"/>
            <w:vAlign w:val="center"/>
            <w:textDirection w:val="lrTb"/>
            <w:noWrap/>
          </w:tcPr>
          <w:p>
            <w:pPr>
              <w:pStyle w:val="1167"/>
              <w:rPr>
                <w:rFonts w:ascii="宋体" w:hAnsi="宋体"/>
                <w:sz w:val="21"/>
                <w:szCs w:val="21"/>
              </w:rPr>
            </w:pPr>
            <w:r>
              <w:rPr>
                <w:rFonts w:hint="eastAsia" w:ascii="宋体" w:hAnsi="宋体"/>
                <w:sz w:val="21"/>
                <w:szCs w:val="21"/>
              </w:rPr>
              <w:t xml:space="preserve">4</w:t>
            </w:r>
            <w:r>
              <w:rPr>
                <w:rFonts w:ascii="宋体" w:hAnsi="宋体"/>
                <w:sz w:val="21"/>
                <w:szCs w:val="21"/>
              </w:rPr>
            </w:r>
            <w:r/>
          </w:p>
        </w:tc>
        <w:tc>
          <w:tcPr>
            <w:tcW w:w="1155" w:type="dxa"/>
            <w:vAlign w:val="center"/>
            <w:textDirection w:val="lrTb"/>
            <w:noWrap/>
          </w:tcPr>
          <w:p>
            <w:pPr>
              <w:pStyle w:val="1167"/>
              <w:rPr>
                <w:rFonts w:ascii="宋体" w:hAnsi="宋体"/>
                <w:sz w:val="21"/>
                <w:szCs w:val="21"/>
              </w:rPr>
            </w:pPr>
            <w:r>
              <w:rPr>
                <w:rFonts w:ascii="宋体" w:hAnsi="宋体"/>
                <w:sz w:val="21"/>
                <w:szCs w:val="21"/>
              </w:rPr>
            </w:r>
            <w:r/>
          </w:p>
        </w:tc>
        <w:tc>
          <w:tcPr>
            <w:tcW w:w="1785" w:type="dxa"/>
            <w:vAlign w:val="center"/>
            <w:textDirection w:val="lrTb"/>
            <w:noWrap/>
          </w:tcPr>
          <w:p>
            <w:pPr>
              <w:pStyle w:val="1062"/>
              <w:jc w:val="center"/>
              <w:spacing w:line="400" w:lineRule="exact"/>
              <w:rPr>
                <w:rFonts w:hint="eastAsia" w:ascii="宋体" w:hAnsi="宋体" w:cs="宋体"/>
                <w:szCs w:val="21"/>
              </w:rPr>
            </w:pPr>
            <w:r>
              <w:rPr>
                <w:rFonts w:hint="eastAsia" w:ascii="宋体" w:hAnsi="宋体" w:cs="宋体"/>
                <w:szCs w:val="21"/>
              </w:rPr>
            </w:r>
            <w:r/>
          </w:p>
        </w:tc>
        <w:tc>
          <w:tcPr>
            <w:tcW w:w="1193" w:type="dxa"/>
            <w:vAlign w:val="center"/>
            <w:textDirection w:val="lrTb"/>
            <w:noWrap/>
          </w:tcPr>
          <w:p>
            <w:pPr>
              <w:pStyle w:val="1167"/>
              <w:rPr>
                <w:rFonts w:ascii="宋体" w:hAnsi="宋体"/>
                <w:sz w:val="21"/>
                <w:szCs w:val="21"/>
              </w:rPr>
            </w:pPr>
            <w:r>
              <w:rPr>
                <w:rFonts w:ascii="宋体" w:hAnsi="宋体"/>
                <w:sz w:val="21"/>
                <w:szCs w:val="21"/>
              </w:rPr>
            </w:r>
            <w:r/>
          </w:p>
        </w:tc>
        <w:tc>
          <w:tcPr>
            <w:tcW w:w="913" w:type="dxa"/>
            <w:vAlign w:val="center"/>
            <w:textDirection w:val="lrTb"/>
            <w:noWrap/>
          </w:tcPr>
          <w:p>
            <w:pPr>
              <w:pStyle w:val="1167"/>
              <w:rPr>
                <w:rFonts w:ascii="宋体" w:hAnsi="宋体"/>
                <w:sz w:val="21"/>
                <w:szCs w:val="21"/>
              </w:rPr>
            </w:pPr>
            <w:r>
              <w:rPr>
                <w:rFonts w:ascii="宋体" w:hAnsi="宋体"/>
                <w:sz w:val="21"/>
                <w:szCs w:val="21"/>
              </w:rPr>
            </w:r>
            <w:r/>
          </w:p>
        </w:tc>
        <w:tc>
          <w:tcPr>
            <w:tcW w:w="2291" w:type="dxa"/>
            <w:vAlign w:val="center"/>
            <w:textDirection w:val="lrTb"/>
            <w:noWrap/>
          </w:tcPr>
          <w:p>
            <w:pPr>
              <w:pStyle w:val="1167"/>
              <w:rPr>
                <w:rFonts w:ascii="宋体" w:hAnsi="宋体"/>
                <w:sz w:val="21"/>
                <w:szCs w:val="21"/>
              </w:rPr>
            </w:pPr>
            <w:r>
              <w:rPr>
                <w:rFonts w:ascii="宋体" w:hAnsi="宋体"/>
                <w:sz w:val="21"/>
                <w:szCs w:val="21"/>
              </w:rPr>
            </w:r>
            <w:r/>
          </w:p>
        </w:tc>
        <w:tc>
          <w:tcPr>
            <w:tcW w:w="1458" w:type="dxa"/>
            <w:vAlign w:val="center"/>
            <w:textDirection w:val="lrTb"/>
            <w:noWrap/>
          </w:tcPr>
          <w:p>
            <w:pPr>
              <w:pStyle w:val="1167"/>
              <w:rPr>
                <w:rFonts w:ascii="宋体" w:hAnsi="宋体"/>
                <w:sz w:val="21"/>
                <w:szCs w:val="21"/>
              </w:rPr>
            </w:pPr>
            <w:r>
              <w:rPr>
                <w:rFonts w:ascii="宋体" w:hAnsi="宋体"/>
                <w:sz w:val="21"/>
                <w:szCs w:val="21"/>
              </w:rPr>
            </w:r>
            <w:r/>
          </w:p>
        </w:tc>
      </w:tr>
      <w:tr>
        <w:trPr>
          <w:trHeight w:val="454"/>
        </w:trPr>
        <w:tc>
          <w:tcPr>
            <w:tcW w:w="843" w:type="dxa"/>
            <w:vAlign w:val="center"/>
            <w:textDirection w:val="lrTb"/>
            <w:noWrap/>
          </w:tcPr>
          <w:p>
            <w:pPr>
              <w:pStyle w:val="1167"/>
              <w:rPr>
                <w:rFonts w:ascii="宋体" w:hAnsi="宋体"/>
                <w:sz w:val="21"/>
                <w:szCs w:val="21"/>
              </w:rPr>
            </w:pPr>
            <w:r>
              <w:rPr>
                <w:rFonts w:hint="eastAsia" w:ascii="宋体" w:hAnsi="宋体"/>
                <w:sz w:val="21"/>
                <w:szCs w:val="21"/>
              </w:rPr>
              <w:t xml:space="preserve">5</w:t>
            </w:r>
            <w:r>
              <w:rPr>
                <w:rFonts w:ascii="宋体" w:hAnsi="宋体"/>
                <w:sz w:val="21"/>
                <w:szCs w:val="21"/>
              </w:rPr>
            </w:r>
            <w:r/>
          </w:p>
        </w:tc>
        <w:tc>
          <w:tcPr>
            <w:tcW w:w="1155" w:type="dxa"/>
            <w:vAlign w:val="center"/>
            <w:textDirection w:val="lrTb"/>
            <w:noWrap/>
          </w:tcPr>
          <w:p>
            <w:pPr>
              <w:pStyle w:val="1167"/>
              <w:rPr>
                <w:rFonts w:ascii="宋体" w:hAnsi="宋体"/>
                <w:sz w:val="21"/>
                <w:szCs w:val="21"/>
              </w:rPr>
            </w:pPr>
            <w:r>
              <w:rPr>
                <w:rFonts w:ascii="宋体" w:hAnsi="宋体"/>
                <w:sz w:val="21"/>
                <w:szCs w:val="21"/>
              </w:rPr>
            </w:r>
            <w:r/>
          </w:p>
        </w:tc>
        <w:tc>
          <w:tcPr>
            <w:tcW w:w="1785" w:type="dxa"/>
            <w:vAlign w:val="center"/>
            <w:textDirection w:val="lrTb"/>
            <w:noWrap/>
          </w:tcPr>
          <w:p>
            <w:pPr>
              <w:pStyle w:val="1062"/>
              <w:jc w:val="center"/>
              <w:spacing w:line="400" w:lineRule="exact"/>
              <w:rPr>
                <w:rFonts w:hint="eastAsia" w:ascii="宋体" w:hAnsi="宋体" w:cs="宋体"/>
                <w:szCs w:val="21"/>
              </w:rPr>
            </w:pPr>
            <w:r>
              <w:rPr>
                <w:rFonts w:hint="eastAsia" w:ascii="宋体" w:hAnsi="宋体" w:cs="宋体"/>
                <w:szCs w:val="21"/>
              </w:rPr>
            </w:r>
            <w:r/>
          </w:p>
        </w:tc>
        <w:tc>
          <w:tcPr>
            <w:tcW w:w="1193" w:type="dxa"/>
            <w:vAlign w:val="center"/>
            <w:textDirection w:val="lrTb"/>
            <w:noWrap/>
          </w:tcPr>
          <w:p>
            <w:pPr>
              <w:pStyle w:val="1167"/>
              <w:rPr>
                <w:rFonts w:ascii="宋体" w:hAnsi="宋体"/>
                <w:sz w:val="21"/>
                <w:szCs w:val="21"/>
              </w:rPr>
            </w:pPr>
            <w:r>
              <w:rPr>
                <w:rFonts w:ascii="宋体" w:hAnsi="宋体"/>
                <w:sz w:val="21"/>
                <w:szCs w:val="21"/>
              </w:rPr>
            </w:r>
            <w:r/>
          </w:p>
        </w:tc>
        <w:tc>
          <w:tcPr>
            <w:tcW w:w="913" w:type="dxa"/>
            <w:vAlign w:val="center"/>
            <w:textDirection w:val="lrTb"/>
            <w:noWrap/>
          </w:tcPr>
          <w:p>
            <w:pPr>
              <w:pStyle w:val="1167"/>
              <w:rPr>
                <w:rFonts w:ascii="宋体" w:hAnsi="宋体"/>
                <w:sz w:val="21"/>
                <w:szCs w:val="21"/>
              </w:rPr>
            </w:pPr>
            <w:r>
              <w:rPr>
                <w:rFonts w:ascii="宋体" w:hAnsi="宋体"/>
                <w:sz w:val="21"/>
                <w:szCs w:val="21"/>
              </w:rPr>
            </w:r>
            <w:r/>
          </w:p>
        </w:tc>
        <w:tc>
          <w:tcPr>
            <w:tcW w:w="2291" w:type="dxa"/>
            <w:vAlign w:val="center"/>
            <w:textDirection w:val="lrTb"/>
            <w:noWrap/>
          </w:tcPr>
          <w:p>
            <w:pPr>
              <w:pStyle w:val="1167"/>
              <w:rPr>
                <w:rFonts w:ascii="宋体" w:hAnsi="宋体"/>
                <w:sz w:val="21"/>
                <w:szCs w:val="21"/>
              </w:rPr>
            </w:pPr>
            <w:r>
              <w:rPr>
                <w:rFonts w:ascii="宋体" w:hAnsi="宋体"/>
                <w:sz w:val="21"/>
                <w:szCs w:val="21"/>
              </w:rPr>
            </w:r>
            <w:r/>
          </w:p>
        </w:tc>
        <w:tc>
          <w:tcPr>
            <w:tcW w:w="1458" w:type="dxa"/>
            <w:vAlign w:val="center"/>
            <w:textDirection w:val="lrTb"/>
            <w:noWrap/>
          </w:tcPr>
          <w:p>
            <w:pPr>
              <w:pStyle w:val="1167"/>
              <w:rPr>
                <w:rFonts w:ascii="宋体" w:hAnsi="宋体"/>
                <w:sz w:val="21"/>
                <w:szCs w:val="21"/>
              </w:rPr>
            </w:pPr>
            <w:r>
              <w:rPr>
                <w:rFonts w:ascii="宋体" w:hAnsi="宋体"/>
                <w:sz w:val="21"/>
                <w:szCs w:val="21"/>
              </w:rPr>
            </w:r>
            <w:r/>
          </w:p>
        </w:tc>
      </w:tr>
      <w:tr>
        <w:trPr>
          <w:trHeight w:val="454"/>
        </w:trPr>
        <w:tc>
          <w:tcPr>
            <w:tcW w:w="843" w:type="dxa"/>
            <w:vAlign w:val="center"/>
            <w:textDirection w:val="lrTb"/>
            <w:noWrap/>
          </w:tcPr>
          <w:p>
            <w:pPr>
              <w:pStyle w:val="1167"/>
              <w:rPr>
                <w:rFonts w:ascii="宋体" w:hAnsi="宋体"/>
                <w:sz w:val="21"/>
                <w:szCs w:val="21"/>
              </w:rPr>
            </w:pPr>
            <w:r>
              <w:rPr>
                <w:rFonts w:hint="eastAsia" w:ascii="宋体" w:hAnsi="宋体"/>
                <w:sz w:val="21"/>
                <w:szCs w:val="21"/>
              </w:rPr>
              <w:t xml:space="preserve">6</w:t>
            </w:r>
            <w:r>
              <w:rPr>
                <w:rFonts w:ascii="宋体" w:hAnsi="宋体"/>
                <w:sz w:val="21"/>
                <w:szCs w:val="21"/>
              </w:rPr>
            </w:r>
            <w:r/>
          </w:p>
        </w:tc>
        <w:tc>
          <w:tcPr>
            <w:tcW w:w="1155" w:type="dxa"/>
            <w:vAlign w:val="center"/>
            <w:textDirection w:val="lrTb"/>
            <w:noWrap/>
          </w:tcPr>
          <w:p>
            <w:pPr>
              <w:pStyle w:val="1167"/>
              <w:rPr>
                <w:rFonts w:ascii="宋体" w:hAnsi="宋体"/>
                <w:sz w:val="21"/>
                <w:szCs w:val="21"/>
              </w:rPr>
            </w:pPr>
            <w:r>
              <w:rPr>
                <w:rFonts w:ascii="宋体" w:hAnsi="宋体"/>
                <w:sz w:val="21"/>
                <w:szCs w:val="21"/>
              </w:rPr>
            </w:r>
            <w:r/>
          </w:p>
        </w:tc>
        <w:tc>
          <w:tcPr>
            <w:tcW w:w="1785" w:type="dxa"/>
            <w:vAlign w:val="center"/>
            <w:textDirection w:val="lrTb"/>
            <w:noWrap/>
          </w:tcPr>
          <w:p>
            <w:pPr>
              <w:pStyle w:val="1062"/>
              <w:jc w:val="center"/>
              <w:spacing w:line="400" w:lineRule="exact"/>
              <w:rPr>
                <w:rFonts w:hint="eastAsia" w:ascii="宋体" w:hAnsi="宋体" w:cs="宋体"/>
                <w:szCs w:val="21"/>
              </w:rPr>
            </w:pPr>
            <w:r>
              <w:rPr>
                <w:rFonts w:hint="eastAsia" w:ascii="宋体" w:hAnsi="宋体" w:cs="宋体"/>
                <w:szCs w:val="21"/>
              </w:rPr>
            </w:r>
            <w:r/>
          </w:p>
        </w:tc>
        <w:tc>
          <w:tcPr>
            <w:tcW w:w="1193" w:type="dxa"/>
            <w:vAlign w:val="center"/>
            <w:textDirection w:val="lrTb"/>
            <w:noWrap/>
          </w:tcPr>
          <w:p>
            <w:pPr>
              <w:pStyle w:val="1167"/>
              <w:rPr>
                <w:rFonts w:ascii="宋体" w:hAnsi="宋体"/>
                <w:sz w:val="21"/>
                <w:szCs w:val="21"/>
              </w:rPr>
            </w:pPr>
            <w:r>
              <w:rPr>
                <w:rFonts w:ascii="宋体" w:hAnsi="宋体"/>
                <w:sz w:val="21"/>
                <w:szCs w:val="21"/>
              </w:rPr>
            </w:r>
            <w:r/>
          </w:p>
        </w:tc>
        <w:tc>
          <w:tcPr>
            <w:tcW w:w="913" w:type="dxa"/>
            <w:vAlign w:val="center"/>
            <w:textDirection w:val="lrTb"/>
            <w:noWrap/>
          </w:tcPr>
          <w:p>
            <w:pPr>
              <w:pStyle w:val="1167"/>
              <w:rPr>
                <w:rFonts w:ascii="宋体" w:hAnsi="宋体"/>
                <w:sz w:val="21"/>
                <w:szCs w:val="21"/>
              </w:rPr>
            </w:pPr>
            <w:r>
              <w:rPr>
                <w:rFonts w:ascii="宋体" w:hAnsi="宋体"/>
                <w:sz w:val="21"/>
                <w:szCs w:val="21"/>
              </w:rPr>
            </w:r>
            <w:r/>
          </w:p>
        </w:tc>
        <w:tc>
          <w:tcPr>
            <w:tcW w:w="2291" w:type="dxa"/>
            <w:vAlign w:val="center"/>
            <w:textDirection w:val="lrTb"/>
            <w:noWrap/>
          </w:tcPr>
          <w:p>
            <w:pPr>
              <w:pStyle w:val="1167"/>
              <w:rPr>
                <w:rFonts w:ascii="宋体" w:hAnsi="宋体"/>
                <w:sz w:val="21"/>
                <w:szCs w:val="21"/>
              </w:rPr>
            </w:pPr>
            <w:r>
              <w:rPr>
                <w:rFonts w:ascii="宋体" w:hAnsi="宋体"/>
                <w:sz w:val="21"/>
                <w:szCs w:val="21"/>
              </w:rPr>
            </w:r>
            <w:r/>
          </w:p>
        </w:tc>
        <w:tc>
          <w:tcPr>
            <w:tcW w:w="1458" w:type="dxa"/>
            <w:vAlign w:val="center"/>
            <w:textDirection w:val="lrTb"/>
            <w:noWrap/>
          </w:tcPr>
          <w:p>
            <w:pPr>
              <w:pStyle w:val="1167"/>
              <w:rPr>
                <w:rFonts w:ascii="宋体" w:hAnsi="宋体"/>
                <w:sz w:val="21"/>
                <w:szCs w:val="21"/>
              </w:rPr>
            </w:pPr>
            <w:r>
              <w:rPr>
                <w:rFonts w:ascii="宋体" w:hAnsi="宋体"/>
                <w:sz w:val="21"/>
                <w:szCs w:val="21"/>
              </w:rPr>
            </w:r>
            <w:r/>
          </w:p>
        </w:tc>
      </w:tr>
      <w:tr>
        <w:trPr>
          <w:trHeight w:val="454"/>
        </w:trPr>
        <w:tc>
          <w:tcPr>
            <w:tcW w:w="843" w:type="dxa"/>
            <w:vAlign w:val="center"/>
            <w:textDirection w:val="lrTb"/>
            <w:noWrap/>
          </w:tcPr>
          <w:p>
            <w:pPr>
              <w:pStyle w:val="1167"/>
              <w:rPr>
                <w:rFonts w:ascii="宋体" w:hAnsi="宋体"/>
                <w:sz w:val="21"/>
                <w:szCs w:val="21"/>
              </w:rPr>
            </w:pPr>
            <w:r>
              <w:rPr>
                <w:rFonts w:hint="eastAsia" w:ascii="宋体" w:hAnsi="宋体"/>
                <w:sz w:val="21"/>
                <w:szCs w:val="21"/>
              </w:rPr>
              <w:t xml:space="preserve">7</w:t>
            </w:r>
            <w:r>
              <w:rPr>
                <w:rFonts w:ascii="宋体" w:hAnsi="宋体"/>
                <w:sz w:val="21"/>
                <w:szCs w:val="21"/>
              </w:rPr>
            </w:r>
            <w:r/>
          </w:p>
        </w:tc>
        <w:tc>
          <w:tcPr>
            <w:tcW w:w="1155" w:type="dxa"/>
            <w:vAlign w:val="center"/>
            <w:textDirection w:val="lrTb"/>
            <w:noWrap/>
          </w:tcPr>
          <w:p>
            <w:pPr>
              <w:pStyle w:val="1167"/>
              <w:rPr>
                <w:rFonts w:ascii="宋体" w:hAnsi="宋体"/>
                <w:sz w:val="21"/>
                <w:szCs w:val="21"/>
              </w:rPr>
            </w:pPr>
            <w:r>
              <w:rPr>
                <w:rFonts w:ascii="宋体" w:hAnsi="宋体"/>
                <w:sz w:val="21"/>
                <w:szCs w:val="21"/>
              </w:rPr>
            </w:r>
            <w:r/>
          </w:p>
        </w:tc>
        <w:tc>
          <w:tcPr>
            <w:tcW w:w="1785" w:type="dxa"/>
            <w:vAlign w:val="center"/>
            <w:textDirection w:val="lrTb"/>
            <w:noWrap/>
          </w:tcPr>
          <w:p>
            <w:pPr>
              <w:pStyle w:val="1062"/>
              <w:jc w:val="center"/>
              <w:spacing w:line="400" w:lineRule="exact"/>
              <w:rPr>
                <w:rFonts w:hint="eastAsia" w:ascii="宋体" w:hAnsi="宋体" w:cs="宋体"/>
                <w:szCs w:val="21"/>
              </w:rPr>
            </w:pPr>
            <w:r>
              <w:rPr>
                <w:rFonts w:hint="eastAsia" w:ascii="宋体" w:hAnsi="宋体" w:cs="宋体"/>
                <w:szCs w:val="21"/>
              </w:rPr>
            </w:r>
            <w:r/>
          </w:p>
        </w:tc>
        <w:tc>
          <w:tcPr>
            <w:tcW w:w="1193" w:type="dxa"/>
            <w:vAlign w:val="center"/>
            <w:textDirection w:val="lrTb"/>
            <w:noWrap/>
          </w:tcPr>
          <w:p>
            <w:pPr>
              <w:pStyle w:val="1167"/>
              <w:rPr>
                <w:rFonts w:ascii="宋体" w:hAnsi="宋体"/>
                <w:sz w:val="21"/>
                <w:szCs w:val="21"/>
              </w:rPr>
            </w:pPr>
            <w:r>
              <w:rPr>
                <w:rFonts w:ascii="宋体" w:hAnsi="宋体"/>
                <w:sz w:val="21"/>
                <w:szCs w:val="21"/>
              </w:rPr>
            </w:r>
            <w:r/>
          </w:p>
        </w:tc>
        <w:tc>
          <w:tcPr>
            <w:tcW w:w="913" w:type="dxa"/>
            <w:vAlign w:val="center"/>
            <w:textDirection w:val="lrTb"/>
            <w:noWrap/>
          </w:tcPr>
          <w:p>
            <w:pPr>
              <w:pStyle w:val="1167"/>
              <w:rPr>
                <w:rFonts w:ascii="宋体" w:hAnsi="宋体"/>
                <w:sz w:val="21"/>
                <w:szCs w:val="21"/>
              </w:rPr>
            </w:pPr>
            <w:r>
              <w:rPr>
                <w:rFonts w:ascii="宋体" w:hAnsi="宋体"/>
                <w:sz w:val="21"/>
                <w:szCs w:val="21"/>
              </w:rPr>
            </w:r>
            <w:r/>
          </w:p>
        </w:tc>
        <w:tc>
          <w:tcPr>
            <w:tcW w:w="2291" w:type="dxa"/>
            <w:vAlign w:val="center"/>
            <w:textDirection w:val="lrTb"/>
            <w:noWrap/>
          </w:tcPr>
          <w:p>
            <w:pPr>
              <w:pStyle w:val="1167"/>
              <w:rPr>
                <w:rFonts w:ascii="宋体" w:hAnsi="宋体"/>
                <w:sz w:val="21"/>
                <w:szCs w:val="21"/>
              </w:rPr>
            </w:pPr>
            <w:r>
              <w:rPr>
                <w:rFonts w:ascii="宋体" w:hAnsi="宋体"/>
                <w:sz w:val="21"/>
                <w:szCs w:val="21"/>
              </w:rPr>
            </w:r>
            <w:r/>
          </w:p>
        </w:tc>
        <w:tc>
          <w:tcPr>
            <w:tcW w:w="1458" w:type="dxa"/>
            <w:vAlign w:val="center"/>
            <w:textDirection w:val="lrTb"/>
            <w:noWrap/>
          </w:tcPr>
          <w:p>
            <w:pPr>
              <w:pStyle w:val="1167"/>
              <w:rPr>
                <w:rFonts w:ascii="宋体" w:hAnsi="宋体"/>
                <w:sz w:val="21"/>
                <w:szCs w:val="21"/>
              </w:rPr>
            </w:pPr>
            <w:r>
              <w:rPr>
                <w:rFonts w:ascii="宋体" w:hAnsi="宋体"/>
                <w:sz w:val="21"/>
                <w:szCs w:val="21"/>
              </w:rPr>
            </w:r>
            <w:r/>
          </w:p>
        </w:tc>
      </w:tr>
      <w:tr>
        <w:trPr>
          <w:trHeight w:val="454"/>
        </w:trPr>
        <w:tc>
          <w:tcPr>
            <w:tcW w:w="843" w:type="dxa"/>
            <w:vAlign w:val="center"/>
            <w:textDirection w:val="lrTb"/>
            <w:noWrap/>
          </w:tcPr>
          <w:p>
            <w:pPr>
              <w:pStyle w:val="1167"/>
              <w:rPr>
                <w:rFonts w:ascii="宋体" w:hAnsi="宋体"/>
                <w:sz w:val="21"/>
                <w:szCs w:val="21"/>
              </w:rPr>
            </w:pPr>
            <w:r>
              <w:rPr>
                <w:rFonts w:hint="eastAsia" w:ascii="宋体" w:hAnsi="宋体"/>
                <w:sz w:val="21"/>
                <w:szCs w:val="21"/>
              </w:rPr>
              <w:t xml:space="preserve">8</w:t>
            </w:r>
            <w:r>
              <w:rPr>
                <w:rFonts w:ascii="宋体" w:hAnsi="宋体"/>
                <w:sz w:val="21"/>
                <w:szCs w:val="21"/>
              </w:rPr>
            </w:r>
            <w:r/>
          </w:p>
        </w:tc>
        <w:tc>
          <w:tcPr>
            <w:tcW w:w="1155" w:type="dxa"/>
            <w:vAlign w:val="center"/>
            <w:textDirection w:val="lrTb"/>
            <w:noWrap/>
          </w:tcPr>
          <w:p>
            <w:pPr>
              <w:pStyle w:val="1167"/>
              <w:rPr>
                <w:rFonts w:ascii="宋体" w:hAnsi="宋体"/>
                <w:sz w:val="21"/>
                <w:szCs w:val="21"/>
              </w:rPr>
            </w:pPr>
            <w:r>
              <w:rPr>
                <w:rFonts w:ascii="宋体" w:hAnsi="宋体"/>
                <w:sz w:val="21"/>
                <w:szCs w:val="21"/>
              </w:rPr>
            </w:r>
            <w:r/>
          </w:p>
        </w:tc>
        <w:tc>
          <w:tcPr>
            <w:tcW w:w="1785" w:type="dxa"/>
            <w:vAlign w:val="center"/>
            <w:textDirection w:val="lrTb"/>
            <w:noWrap/>
          </w:tcPr>
          <w:p>
            <w:pPr>
              <w:pStyle w:val="1062"/>
              <w:jc w:val="center"/>
              <w:spacing w:line="400" w:lineRule="exact"/>
              <w:rPr>
                <w:rFonts w:hint="eastAsia" w:ascii="宋体" w:hAnsi="宋体" w:cs="宋体"/>
                <w:szCs w:val="21"/>
              </w:rPr>
            </w:pPr>
            <w:r>
              <w:rPr>
                <w:rFonts w:hint="eastAsia" w:ascii="宋体" w:hAnsi="宋体" w:cs="宋体"/>
                <w:szCs w:val="21"/>
              </w:rPr>
            </w:r>
            <w:r/>
          </w:p>
        </w:tc>
        <w:tc>
          <w:tcPr>
            <w:tcW w:w="1193" w:type="dxa"/>
            <w:vAlign w:val="center"/>
            <w:textDirection w:val="lrTb"/>
            <w:noWrap/>
          </w:tcPr>
          <w:p>
            <w:pPr>
              <w:pStyle w:val="1167"/>
              <w:rPr>
                <w:rFonts w:ascii="宋体" w:hAnsi="宋体"/>
                <w:sz w:val="21"/>
                <w:szCs w:val="21"/>
              </w:rPr>
            </w:pPr>
            <w:r>
              <w:rPr>
                <w:rFonts w:ascii="宋体" w:hAnsi="宋体"/>
                <w:sz w:val="21"/>
                <w:szCs w:val="21"/>
              </w:rPr>
            </w:r>
            <w:r/>
          </w:p>
        </w:tc>
        <w:tc>
          <w:tcPr>
            <w:tcW w:w="913" w:type="dxa"/>
            <w:vAlign w:val="center"/>
            <w:textDirection w:val="lrTb"/>
            <w:noWrap/>
          </w:tcPr>
          <w:p>
            <w:pPr>
              <w:pStyle w:val="1167"/>
              <w:rPr>
                <w:rFonts w:ascii="宋体" w:hAnsi="宋体"/>
                <w:sz w:val="21"/>
                <w:szCs w:val="21"/>
              </w:rPr>
            </w:pPr>
            <w:r>
              <w:rPr>
                <w:rFonts w:ascii="宋体" w:hAnsi="宋体"/>
                <w:sz w:val="21"/>
                <w:szCs w:val="21"/>
              </w:rPr>
            </w:r>
            <w:r/>
          </w:p>
        </w:tc>
        <w:tc>
          <w:tcPr>
            <w:tcW w:w="2291" w:type="dxa"/>
            <w:vAlign w:val="center"/>
            <w:textDirection w:val="lrTb"/>
            <w:noWrap/>
          </w:tcPr>
          <w:p>
            <w:pPr>
              <w:pStyle w:val="1167"/>
              <w:rPr>
                <w:rFonts w:ascii="宋体" w:hAnsi="宋体"/>
                <w:sz w:val="21"/>
                <w:szCs w:val="21"/>
              </w:rPr>
            </w:pPr>
            <w:r>
              <w:rPr>
                <w:rFonts w:ascii="宋体" w:hAnsi="宋体"/>
                <w:sz w:val="21"/>
                <w:szCs w:val="21"/>
              </w:rPr>
            </w:r>
            <w:r/>
          </w:p>
        </w:tc>
        <w:tc>
          <w:tcPr>
            <w:tcW w:w="1458" w:type="dxa"/>
            <w:vAlign w:val="center"/>
            <w:textDirection w:val="lrTb"/>
            <w:noWrap/>
          </w:tcPr>
          <w:p>
            <w:pPr>
              <w:pStyle w:val="1167"/>
              <w:rPr>
                <w:rFonts w:ascii="宋体" w:hAnsi="宋体"/>
                <w:sz w:val="21"/>
                <w:szCs w:val="21"/>
              </w:rPr>
            </w:pPr>
            <w:r>
              <w:rPr>
                <w:rFonts w:ascii="宋体" w:hAnsi="宋体"/>
                <w:sz w:val="21"/>
                <w:szCs w:val="21"/>
              </w:rPr>
            </w:r>
            <w:r/>
          </w:p>
        </w:tc>
      </w:tr>
      <w:tr>
        <w:trPr>
          <w:trHeight w:val="454"/>
        </w:trPr>
        <w:tc>
          <w:tcPr>
            <w:tcW w:w="843" w:type="dxa"/>
            <w:vAlign w:val="center"/>
            <w:textDirection w:val="lrTb"/>
            <w:noWrap/>
          </w:tcPr>
          <w:p>
            <w:pPr>
              <w:pStyle w:val="1167"/>
              <w:rPr>
                <w:rFonts w:ascii="宋体" w:hAnsi="宋体"/>
                <w:sz w:val="21"/>
                <w:szCs w:val="21"/>
              </w:rPr>
            </w:pPr>
            <w:r>
              <w:rPr>
                <w:rFonts w:ascii="宋体" w:hAnsi="宋体"/>
                <w:sz w:val="21"/>
                <w:szCs w:val="21"/>
              </w:rPr>
              <w:t xml:space="preserve">9</w:t>
            </w:r>
            <w:r>
              <w:rPr>
                <w:rFonts w:ascii="宋体" w:hAnsi="宋体"/>
                <w:sz w:val="21"/>
                <w:szCs w:val="21"/>
              </w:rPr>
            </w:r>
            <w:r/>
          </w:p>
        </w:tc>
        <w:tc>
          <w:tcPr>
            <w:tcW w:w="1155" w:type="dxa"/>
            <w:vAlign w:val="center"/>
            <w:textDirection w:val="lrTb"/>
            <w:noWrap/>
          </w:tcPr>
          <w:p>
            <w:pPr>
              <w:pStyle w:val="1167"/>
              <w:rPr>
                <w:rFonts w:ascii="宋体" w:hAnsi="宋体"/>
                <w:sz w:val="21"/>
                <w:szCs w:val="21"/>
              </w:rPr>
            </w:pPr>
            <w:r>
              <w:rPr>
                <w:rFonts w:ascii="宋体" w:hAnsi="宋体"/>
                <w:sz w:val="21"/>
                <w:szCs w:val="21"/>
              </w:rPr>
            </w:r>
            <w:r/>
          </w:p>
        </w:tc>
        <w:tc>
          <w:tcPr>
            <w:tcW w:w="1785" w:type="dxa"/>
            <w:vAlign w:val="center"/>
            <w:textDirection w:val="lrTb"/>
            <w:noWrap/>
          </w:tcPr>
          <w:p>
            <w:pPr>
              <w:pStyle w:val="1062"/>
              <w:jc w:val="center"/>
              <w:spacing w:line="400" w:lineRule="exact"/>
              <w:rPr>
                <w:rFonts w:hint="eastAsia" w:ascii="宋体" w:hAnsi="宋体" w:cs="宋体"/>
                <w:szCs w:val="21"/>
              </w:rPr>
            </w:pPr>
            <w:r>
              <w:rPr>
                <w:rFonts w:hint="eastAsia" w:ascii="宋体" w:hAnsi="宋体" w:cs="宋体"/>
                <w:szCs w:val="21"/>
              </w:rPr>
            </w:r>
            <w:r/>
          </w:p>
        </w:tc>
        <w:tc>
          <w:tcPr>
            <w:tcW w:w="1193" w:type="dxa"/>
            <w:vAlign w:val="center"/>
            <w:textDirection w:val="lrTb"/>
            <w:noWrap/>
          </w:tcPr>
          <w:p>
            <w:pPr>
              <w:pStyle w:val="1167"/>
              <w:rPr>
                <w:rFonts w:ascii="宋体" w:hAnsi="宋体"/>
                <w:sz w:val="21"/>
                <w:szCs w:val="21"/>
              </w:rPr>
            </w:pPr>
            <w:r>
              <w:rPr>
                <w:rFonts w:ascii="宋体" w:hAnsi="宋体"/>
                <w:sz w:val="21"/>
                <w:szCs w:val="21"/>
              </w:rPr>
            </w:r>
            <w:r/>
          </w:p>
        </w:tc>
        <w:tc>
          <w:tcPr>
            <w:tcW w:w="913" w:type="dxa"/>
            <w:vAlign w:val="center"/>
            <w:textDirection w:val="lrTb"/>
            <w:noWrap/>
          </w:tcPr>
          <w:p>
            <w:pPr>
              <w:pStyle w:val="1167"/>
              <w:rPr>
                <w:rFonts w:ascii="宋体" w:hAnsi="宋体"/>
                <w:sz w:val="21"/>
                <w:szCs w:val="21"/>
              </w:rPr>
            </w:pPr>
            <w:r>
              <w:rPr>
                <w:rFonts w:ascii="宋体" w:hAnsi="宋体"/>
                <w:sz w:val="21"/>
                <w:szCs w:val="21"/>
              </w:rPr>
            </w:r>
            <w:r/>
          </w:p>
        </w:tc>
        <w:tc>
          <w:tcPr>
            <w:tcW w:w="2291" w:type="dxa"/>
            <w:vAlign w:val="center"/>
            <w:textDirection w:val="lrTb"/>
            <w:noWrap/>
          </w:tcPr>
          <w:p>
            <w:pPr>
              <w:pStyle w:val="1167"/>
              <w:rPr>
                <w:rFonts w:ascii="宋体" w:hAnsi="宋体"/>
                <w:sz w:val="21"/>
                <w:szCs w:val="21"/>
              </w:rPr>
            </w:pPr>
            <w:r>
              <w:rPr>
                <w:rFonts w:ascii="宋体" w:hAnsi="宋体"/>
                <w:sz w:val="21"/>
                <w:szCs w:val="21"/>
              </w:rPr>
            </w:r>
            <w:r/>
          </w:p>
        </w:tc>
        <w:tc>
          <w:tcPr>
            <w:tcW w:w="1458" w:type="dxa"/>
            <w:vAlign w:val="center"/>
            <w:textDirection w:val="lrTb"/>
            <w:noWrap/>
          </w:tcPr>
          <w:p>
            <w:pPr>
              <w:pStyle w:val="1167"/>
              <w:rPr>
                <w:rFonts w:ascii="宋体" w:hAnsi="宋体"/>
                <w:sz w:val="21"/>
                <w:szCs w:val="21"/>
              </w:rPr>
            </w:pPr>
            <w:r>
              <w:rPr>
                <w:rFonts w:ascii="宋体" w:hAnsi="宋体"/>
                <w:sz w:val="21"/>
                <w:szCs w:val="21"/>
              </w:rPr>
            </w:r>
            <w:r/>
          </w:p>
        </w:tc>
      </w:tr>
      <w:tr>
        <w:trPr>
          <w:trHeight w:val="454"/>
        </w:trPr>
        <w:tc>
          <w:tcPr>
            <w:tcW w:w="843" w:type="dxa"/>
            <w:vAlign w:val="center"/>
            <w:textDirection w:val="lrTb"/>
            <w:noWrap/>
          </w:tcPr>
          <w:p>
            <w:pPr>
              <w:pStyle w:val="1167"/>
              <w:rPr>
                <w:rFonts w:ascii="宋体" w:hAnsi="宋体"/>
                <w:sz w:val="21"/>
                <w:szCs w:val="21"/>
              </w:rPr>
            </w:pPr>
            <w:r>
              <w:rPr>
                <w:rFonts w:hint="eastAsia" w:ascii="宋体" w:hAnsi="宋体"/>
                <w:sz w:val="21"/>
                <w:szCs w:val="21"/>
              </w:rPr>
              <w:t xml:space="preserve">……</w:t>
            </w:r>
            <w:r>
              <w:rPr>
                <w:rFonts w:ascii="宋体" w:hAnsi="宋体"/>
                <w:sz w:val="21"/>
                <w:szCs w:val="21"/>
              </w:rPr>
            </w:r>
            <w:r/>
          </w:p>
        </w:tc>
        <w:tc>
          <w:tcPr>
            <w:tcW w:w="1155" w:type="dxa"/>
            <w:vAlign w:val="center"/>
            <w:textDirection w:val="lrTb"/>
            <w:noWrap/>
          </w:tcPr>
          <w:p>
            <w:pPr>
              <w:pStyle w:val="1167"/>
              <w:rPr>
                <w:rFonts w:ascii="宋体" w:hAnsi="宋体"/>
                <w:sz w:val="21"/>
                <w:szCs w:val="21"/>
              </w:rPr>
            </w:pPr>
            <w:r>
              <w:rPr>
                <w:rFonts w:ascii="宋体" w:hAnsi="宋体"/>
                <w:sz w:val="21"/>
                <w:szCs w:val="21"/>
              </w:rPr>
            </w:r>
            <w:r/>
          </w:p>
        </w:tc>
        <w:tc>
          <w:tcPr>
            <w:tcW w:w="1785" w:type="dxa"/>
            <w:vAlign w:val="center"/>
            <w:textDirection w:val="lrTb"/>
            <w:noWrap/>
          </w:tcPr>
          <w:p>
            <w:pPr>
              <w:pStyle w:val="1167"/>
              <w:rPr>
                <w:rFonts w:ascii="宋体" w:hAnsi="宋体"/>
                <w:sz w:val="21"/>
                <w:szCs w:val="21"/>
              </w:rPr>
            </w:pPr>
            <w:r>
              <w:rPr>
                <w:rFonts w:hint="eastAsia" w:ascii="宋体" w:hAnsi="宋体"/>
                <w:sz w:val="21"/>
                <w:szCs w:val="21"/>
              </w:rPr>
              <w:t xml:space="preserve">……</w:t>
            </w:r>
            <w:r>
              <w:rPr>
                <w:rFonts w:ascii="宋体" w:hAnsi="宋体"/>
                <w:sz w:val="21"/>
                <w:szCs w:val="21"/>
              </w:rPr>
            </w:r>
            <w:r/>
          </w:p>
        </w:tc>
        <w:tc>
          <w:tcPr>
            <w:tcW w:w="1193" w:type="dxa"/>
            <w:vAlign w:val="center"/>
            <w:textDirection w:val="lrTb"/>
            <w:noWrap/>
          </w:tcPr>
          <w:p>
            <w:pPr>
              <w:pStyle w:val="1167"/>
              <w:rPr>
                <w:rFonts w:ascii="宋体" w:hAnsi="宋体"/>
                <w:sz w:val="21"/>
                <w:szCs w:val="21"/>
              </w:rPr>
            </w:pPr>
            <w:r>
              <w:rPr>
                <w:rFonts w:ascii="宋体" w:hAnsi="宋体"/>
                <w:sz w:val="21"/>
                <w:szCs w:val="21"/>
              </w:rPr>
            </w:r>
            <w:r/>
          </w:p>
        </w:tc>
        <w:tc>
          <w:tcPr>
            <w:tcW w:w="913" w:type="dxa"/>
            <w:vAlign w:val="center"/>
            <w:textDirection w:val="lrTb"/>
            <w:noWrap/>
          </w:tcPr>
          <w:p>
            <w:pPr>
              <w:pStyle w:val="1167"/>
              <w:rPr>
                <w:rFonts w:ascii="宋体" w:hAnsi="宋体"/>
                <w:sz w:val="21"/>
                <w:szCs w:val="21"/>
              </w:rPr>
            </w:pPr>
            <w:r>
              <w:rPr>
                <w:rFonts w:ascii="宋体" w:hAnsi="宋体"/>
                <w:sz w:val="21"/>
                <w:szCs w:val="21"/>
              </w:rPr>
            </w:r>
            <w:r/>
          </w:p>
        </w:tc>
        <w:tc>
          <w:tcPr>
            <w:tcW w:w="2291" w:type="dxa"/>
            <w:vAlign w:val="center"/>
            <w:textDirection w:val="lrTb"/>
            <w:noWrap/>
          </w:tcPr>
          <w:p>
            <w:pPr>
              <w:pStyle w:val="1167"/>
              <w:rPr>
                <w:rFonts w:ascii="宋体" w:hAnsi="宋体"/>
                <w:sz w:val="21"/>
                <w:szCs w:val="21"/>
              </w:rPr>
            </w:pPr>
            <w:r>
              <w:rPr>
                <w:rFonts w:ascii="宋体" w:hAnsi="宋体"/>
                <w:sz w:val="21"/>
                <w:szCs w:val="21"/>
              </w:rPr>
            </w:r>
            <w:r/>
          </w:p>
        </w:tc>
        <w:tc>
          <w:tcPr>
            <w:tcW w:w="1458" w:type="dxa"/>
            <w:vAlign w:val="center"/>
            <w:textDirection w:val="lrTb"/>
            <w:noWrap/>
          </w:tcPr>
          <w:p>
            <w:pPr>
              <w:pStyle w:val="1167"/>
              <w:rPr>
                <w:rFonts w:ascii="宋体" w:hAnsi="宋体"/>
                <w:sz w:val="21"/>
                <w:szCs w:val="21"/>
              </w:rPr>
            </w:pPr>
            <w:r>
              <w:rPr>
                <w:rFonts w:ascii="宋体" w:hAnsi="宋体"/>
                <w:sz w:val="21"/>
                <w:szCs w:val="21"/>
              </w:rPr>
            </w:r>
            <w:r/>
          </w:p>
        </w:tc>
      </w:tr>
    </w:tbl>
    <w:p>
      <w:pPr>
        <w:pStyle w:val="1062"/>
        <w:spacing w:line="360" w:lineRule="auto"/>
        <w:rPr>
          <w:rFonts w:hint="eastAsia" w:ascii="宋体" w:hAnsi="宋体" w:cs="宋体"/>
          <w:b/>
          <w:spacing w:val="20"/>
          <w:sz w:val="24"/>
        </w:rPr>
      </w:pPr>
      <w:r>
        <w:rPr>
          <w:rFonts w:hint="eastAsia" w:ascii="宋体" w:hAnsi="宋体" w:cs="宋体"/>
          <w:b/>
          <w:spacing w:val="20"/>
          <w:sz w:val="24"/>
        </w:rPr>
      </w:r>
      <w:r/>
    </w:p>
    <w:p>
      <w:pPr>
        <w:pStyle w:val="1167"/>
        <w:rPr>
          <w:rFonts w:hint="eastAsia" w:ascii="宋体" w:hAnsi="宋体" w:cs="宋体"/>
          <w:color w:val="000000"/>
        </w:rPr>
      </w:pPr>
      <w:r>
        <w:rPr>
          <w:rFonts w:hint="eastAsia" w:ascii="宋体" w:hAnsi="宋体" w:cs="宋体"/>
          <w:color w:val="000000"/>
        </w:rPr>
        <w:t xml:space="preserve">注：</w:t>
      </w:r>
      <w:r>
        <w:rPr>
          <w:rFonts w:hint="eastAsia" w:ascii="宋体" w:hAnsi="宋体" w:cs="宋体"/>
          <w:color w:val="000000"/>
        </w:rPr>
      </w:r>
      <w:r/>
    </w:p>
    <w:p>
      <w:pPr>
        <w:pStyle w:val="1167"/>
        <w:rPr>
          <w:rFonts w:hint="eastAsia" w:ascii="宋体" w:hAnsi="宋体" w:cs="宋体"/>
          <w:color w:val="000000"/>
        </w:rPr>
      </w:pPr>
      <w:r>
        <w:rPr>
          <w:rFonts w:hint="eastAsia" w:ascii="宋体" w:hAnsi="宋体" w:cs="宋体"/>
          <w:color w:val="000000"/>
        </w:rPr>
        <w:t xml:space="preserve">1、上表中行数不够可自加；</w:t>
      </w:r>
      <w:r>
        <w:rPr>
          <w:rFonts w:hint="eastAsia" w:ascii="宋体" w:hAnsi="宋体" w:cs="宋体"/>
          <w:color w:val="000000"/>
        </w:rPr>
      </w:r>
      <w:r/>
    </w:p>
    <w:p>
      <w:pPr>
        <w:pStyle w:val="1216"/>
        <w:ind w:firstLine="0"/>
        <w:spacing w:line="360" w:lineRule="auto"/>
        <w:rPr>
          <w:rFonts w:hint="eastAsia" w:ascii="宋体" w:hAnsi="宋体" w:cs="宋体"/>
          <w:color w:val="000000"/>
          <w:sz w:val="24"/>
          <w:szCs w:val="24"/>
        </w:rPr>
      </w:pPr>
      <w:r>
        <w:rPr>
          <w:rFonts w:hint="eastAsia" w:ascii="宋体" w:hAnsi="宋体" w:cs="宋体"/>
          <w:sz w:val="24"/>
          <w:szCs w:val="24"/>
        </w:rPr>
        <w:t xml:space="preserve">2、投标供应商响应文件中拟派人员须与现场实际派驻人员保持一致，投标供应商履行合同期间不得擅自更换人员，如需更换人员须书面征得采购人同意且更换的人员资质不得低于投标时相应资质要求；</w:t>
      </w:r>
      <w:r>
        <w:rPr>
          <w:rFonts w:hint="eastAsia" w:ascii="宋体" w:hAnsi="宋体" w:cs="宋体"/>
          <w:color w:val="000000"/>
          <w:sz w:val="24"/>
          <w:szCs w:val="24"/>
        </w:rPr>
      </w:r>
      <w:r/>
    </w:p>
    <w:p>
      <w:pPr>
        <w:pStyle w:val="1216"/>
        <w:ind w:firstLine="0"/>
        <w:spacing w:line="360" w:lineRule="auto"/>
        <w:rPr>
          <w:rFonts w:hint="eastAsia" w:ascii="宋体" w:hAnsi="宋体" w:cs="宋体"/>
          <w:sz w:val="24"/>
          <w:szCs w:val="24"/>
        </w:rPr>
      </w:pPr>
      <w:r>
        <w:rPr>
          <w:rFonts w:hint="eastAsia" w:ascii="宋体" w:hAnsi="宋体" w:cs="宋体"/>
          <w:sz w:val="24"/>
          <w:szCs w:val="24"/>
        </w:rPr>
        <w:t xml:space="preserve">3、拟派人员符合评分办法中得分条件的，相关证明材料附表后。</w:t>
      </w:r>
      <w:r>
        <w:rPr>
          <w:rFonts w:hint="eastAsia" w:ascii="宋体" w:hAnsi="宋体" w:cs="宋体"/>
          <w:sz w:val="24"/>
          <w:szCs w:val="24"/>
        </w:rPr>
      </w:r>
      <w:r/>
    </w:p>
    <w:p>
      <w:pPr>
        <w:pStyle w:val="1216"/>
        <w:rPr>
          <w:rFonts w:hint="eastAsia" w:ascii="宋体" w:hAnsi="宋体" w:cs="宋体"/>
          <w:b/>
          <w:spacing w:val="20"/>
          <w:sz w:val="24"/>
          <w:szCs w:val="24"/>
        </w:rPr>
      </w:pPr>
      <w:r>
        <w:rPr>
          <w:rFonts w:hint="eastAsia" w:ascii="宋体" w:hAnsi="宋体" w:cs="宋体"/>
          <w:b/>
          <w:spacing w:val="20"/>
          <w:sz w:val="24"/>
          <w:szCs w:val="24"/>
        </w:rPr>
      </w:r>
      <w:r/>
    </w:p>
    <w:p>
      <w:pPr>
        <w:pStyle w:val="1062"/>
        <w:ind w:firstLine="420"/>
        <w:jc w:val="left"/>
        <w:spacing w:line="400" w:lineRule="exact"/>
        <w:rPr>
          <w:rFonts w:hint="eastAsia" w:ascii="宋体" w:hAnsi="宋体" w:cs="宋体"/>
          <w:bCs/>
          <w:color w:val="000000"/>
          <w:sz w:val="24"/>
        </w:rPr>
      </w:pPr>
      <w:r>
        <w:rPr>
          <w:rFonts w:hint="eastAsia" w:ascii="宋体" w:hAnsi="宋体" w:cs="宋体"/>
          <w:bCs/>
          <w:color w:val="000000"/>
          <w:sz w:val="24"/>
        </w:rPr>
        <w:t xml:space="preserve">投标供应商名称：        （加盖公章）</w:t>
      </w:r>
      <w:r>
        <w:rPr>
          <w:rFonts w:hint="eastAsia" w:ascii="宋体" w:hAnsi="宋体" w:cs="宋体"/>
          <w:bCs/>
          <w:color w:val="000000"/>
          <w:sz w:val="24"/>
        </w:rPr>
      </w:r>
      <w:r/>
    </w:p>
    <w:p>
      <w:pPr>
        <w:pStyle w:val="1062"/>
        <w:ind w:firstLine="420"/>
        <w:jc w:val="left"/>
        <w:spacing w:line="400" w:lineRule="exact"/>
        <w:rPr>
          <w:rFonts w:hint="eastAsia" w:ascii="宋体" w:hAnsi="宋体" w:cs="宋体"/>
          <w:color w:val="000000"/>
          <w:sz w:val="24"/>
        </w:rPr>
      </w:pPr>
      <w:r>
        <w:rPr>
          <w:rFonts w:hint="eastAsia" w:ascii="宋体" w:hAnsi="宋体" w:cs="宋体"/>
          <w:color w:val="000000"/>
          <w:sz w:val="24"/>
        </w:rPr>
        <w:t xml:space="preserve">单位负责人或委托代理人（签字或盖章）：</w:t>
      </w:r>
      <w:r>
        <w:rPr>
          <w:rFonts w:hint="eastAsia" w:ascii="宋体" w:hAnsi="宋体" w:cs="宋体"/>
          <w:color w:val="000000"/>
          <w:sz w:val="24"/>
        </w:rPr>
      </w:r>
      <w:r/>
    </w:p>
    <w:p>
      <w:pPr>
        <w:pStyle w:val="1062"/>
        <w:ind w:firstLine="420"/>
        <w:jc w:val="left"/>
        <w:spacing w:line="400" w:lineRule="exact"/>
        <w:rPr>
          <w:rFonts w:hint="eastAsia" w:ascii="宋体" w:hAnsi="宋体" w:cs="宋体"/>
          <w:bCs/>
          <w:color w:val="000000"/>
          <w:sz w:val="24"/>
        </w:rPr>
      </w:pPr>
      <w:r>
        <w:rPr>
          <w:rFonts w:hint="eastAsia" w:ascii="宋体" w:hAnsi="宋体" w:cs="宋体"/>
          <w:bCs/>
          <w:color w:val="000000"/>
          <w:sz w:val="24"/>
        </w:rPr>
        <w:t xml:space="preserve">日期:</w:t>
      </w:r>
      <w:r>
        <w:rPr>
          <w:rFonts w:hint="eastAsia" w:ascii="宋体" w:hAnsi="宋体" w:cs="宋体"/>
          <w:bCs/>
          <w:color w:val="000000"/>
          <w:sz w:val="24"/>
        </w:rPr>
      </w:r>
      <w:r/>
    </w:p>
    <w:p>
      <w:pPr>
        <w:pStyle w:val="1062"/>
        <w:rPr>
          <w:rFonts w:hint="eastAsia"/>
        </w:rPr>
      </w:pPr>
      <w:r>
        <w:rPr>
          <w:rFonts w:hint="eastAsia"/>
        </w:rPr>
      </w:r>
      <w:r/>
    </w:p>
    <w:p>
      <w:pPr>
        <w:pStyle w:val="1110"/>
        <w:ind w:left="0" w:firstLine="0"/>
        <w:tabs>
          <w:tab w:val="left" w:pos="180" w:leader="none"/>
        </w:tabs>
        <w:rPr>
          <w:rFonts w:ascii="宋体" w:hAnsi="宋体" w:cs="宋体"/>
          <w:b/>
          <w:bCs/>
          <w:sz w:val="21"/>
          <w:szCs w:val="21"/>
          <w:lang w:eastAsia="zh-CN"/>
        </w:rPr>
      </w:pPr>
      <w:r>
        <w:rPr>
          <w:rFonts w:hint="eastAsia" w:ascii="宋体" w:hAnsi="宋体" w:cs="宋体"/>
          <w:b/>
          <w:bCs/>
          <w:sz w:val="21"/>
          <w:szCs w:val="21"/>
          <w:lang w:eastAsia="zh-CN"/>
        </w:rPr>
        <w:br w:type="page" w:clear="all"/>
      </w:r>
      <w:r>
        <w:rPr>
          <w:rFonts w:hint="eastAsia" w:ascii="宋体" w:hAnsi="宋体" w:cs="宋体"/>
          <w:b/>
          <w:bCs/>
          <w:sz w:val="21"/>
          <w:szCs w:val="21"/>
          <w:lang w:eastAsia="zh-CN"/>
        </w:rPr>
        <w:t xml:space="preserve">15、评标办法中加分项证明材料</w:t>
      </w:r>
      <w:r>
        <w:rPr>
          <w:rFonts w:ascii="宋体" w:hAnsi="宋体" w:cs="宋体"/>
          <w:b/>
          <w:bCs/>
          <w:sz w:val="21"/>
          <w:szCs w:val="21"/>
          <w:lang w:eastAsia="zh-CN"/>
        </w:rPr>
      </w:r>
      <w:r/>
    </w:p>
    <w:p>
      <w:pPr>
        <w:pStyle w:val="1110"/>
        <w:ind w:left="0" w:firstLine="0"/>
        <w:tabs>
          <w:tab w:val="left" w:pos="180" w:leader="none"/>
        </w:tabs>
        <w:rPr>
          <w:rFonts w:ascii="宋体" w:hAnsi="宋体" w:cs="宋体"/>
          <w:b/>
          <w:bCs/>
          <w:sz w:val="21"/>
          <w:szCs w:val="21"/>
          <w:lang w:eastAsia="zh-CN"/>
        </w:rPr>
      </w:pPr>
      <w:r>
        <w:rPr>
          <w:rFonts w:ascii="宋体" w:hAnsi="宋体" w:cs="宋体"/>
          <w:b/>
          <w:bCs/>
          <w:sz w:val="21"/>
          <w:szCs w:val="21"/>
          <w:lang w:eastAsia="zh-CN"/>
        </w:rPr>
      </w:r>
      <w:r/>
    </w:p>
    <w:p>
      <w:pPr>
        <w:pStyle w:val="1110"/>
        <w:ind w:left="0" w:firstLine="0"/>
        <w:tabs>
          <w:tab w:val="left" w:pos="180" w:leader="none"/>
        </w:tabs>
        <w:rPr>
          <w:rFonts w:ascii="宋体" w:hAnsi="宋体" w:cs="宋体"/>
          <w:b/>
          <w:bCs/>
          <w:sz w:val="21"/>
          <w:szCs w:val="21"/>
          <w:lang w:eastAsia="zh-CN"/>
        </w:rPr>
      </w:pPr>
      <w:r>
        <w:rPr>
          <w:rFonts w:ascii="宋体" w:hAnsi="宋体" w:cs="宋体"/>
          <w:b/>
          <w:bCs/>
          <w:sz w:val="21"/>
          <w:szCs w:val="21"/>
          <w:lang w:eastAsia="zh-CN"/>
        </w:rPr>
      </w:r>
      <w:r/>
    </w:p>
    <w:p>
      <w:pPr>
        <w:pStyle w:val="1110"/>
        <w:ind w:left="0" w:firstLine="0"/>
        <w:tabs>
          <w:tab w:val="left" w:pos="180" w:leader="none"/>
        </w:tabs>
        <w:rPr>
          <w:rFonts w:ascii="宋体" w:hAnsi="宋体" w:cs="宋体"/>
          <w:b/>
          <w:bCs/>
          <w:sz w:val="21"/>
          <w:szCs w:val="21"/>
          <w:lang w:eastAsia="zh-CN"/>
        </w:rPr>
      </w:pPr>
      <w:r>
        <w:rPr>
          <w:rFonts w:ascii="宋体" w:hAnsi="宋体" w:cs="宋体"/>
          <w:b/>
          <w:bCs/>
          <w:sz w:val="21"/>
          <w:szCs w:val="21"/>
          <w:lang w:eastAsia="zh-CN"/>
        </w:rPr>
      </w:r>
      <w:r/>
    </w:p>
    <w:p>
      <w:pPr>
        <w:pStyle w:val="1110"/>
        <w:ind w:left="0" w:firstLine="0"/>
        <w:tabs>
          <w:tab w:val="left" w:pos="180" w:leader="none"/>
        </w:tabs>
        <w:rPr>
          <w:rFonts w:ascii="宋体" w:hAnsi="宋体" w:cs="宋体"/>
          <w:b/>
          <w:bCs/>
          <w:sz w:val="21"/>
          <w:szCs w:val="21"/>
          <w:lang w:eastAsia="zh-CN"/>
        </w:rPr>
      </w:pPr>
      <w:r>
        <w:rPr>
          <w:rFonts w:ascii="宋体" w:hAnsi="宋体" w:cs="宋体"/>
          <w:b/>
          <w:bCs/>
          <w:sz w:val="21"/>
          <w:szCs w:val="21"/>
          <w:lang w:eastAsia="zh-CN"/>
        </w:rPr>
      </w:r>
      <w:r/>
    </w:p>
    <w:p>
      <w:pPr>
        <w:pStyle w:val="1110"/>
        <w:ind w:left="0" w:firstLine="0"/>
        <w:tabs>
          <w:tab w:val="left" w:pos="180" w:leader="none"/>
        </w:tabs>
        <w:rPr>
          <w:rFonts w:ascii="宋体" w:hAnsi="宋体" w:cs="宋体"/>
          <w:b/>
          <w:bCs/>
          <w:sz w:val="21"/>
          <w:szCs w:val="21"/>
          <w:lang w:eastAsia="zh-CN"/>
        </w:rPr>
      </w:pPr>
      <w:r>
        <w:rPr>
          <w:rFonts w:ascii="宋体" w:hAnsi="宋体" w:cs="宋体"/>
          <w:b/>
          <w:bCs/>
          <w:sz w:val="21"/>
          <w:szCs w:val="21"/>
          <w:lang w:eastAsia="zh-CN"/>
        </w:rPr>
      </w:r>
      <w:r/>
    </w:p>
    <w:p>
      <w:pPr>
        <w:pStyle w:val="1110"/>
        <w:ind w:left="0" w:firstLine="0"/>
        <w:tabs>
          <w:tab w:val="left" w:pos="180" w:leader="none"/>
        </w:tabs>
        <w:rPr>
          <w:rFonts w:ascii="宋体" w:hAnsi="宋体" w:cs="宋体"/>
          <w:b/>
          <w:bCs/>
          <w:sz w:val="21"/>
          <w:szCs w:val="21"/>
          <w:lang w:eastAsia="zh-CN"/>
        </w:rPr>
      </w:pPr>
      <w:r>
        <w:rPr>
          <w:rFonts w:ascii="宋体" w:hAnsi="宋体" w:cs="宋体"/>
          <w:b/>
          <w:bCs/>
          <w:sz w:val="21"/>
          <w:szCs w:val="21"/>
          <w:lang w:eastAsia="zh-CN"/>
        </w:rPr>
      </w:r>
      <w:r/>
    </w:p>
    <w:p>
      <w:pPr>
        <w:pStyle w:val="1110"/>
        <w:ind w:left="0" w:firstLine="0"/>
        <w:tabs>
          <w:tab w:val="left" w:pos="180" w:leader="none"/>
        </w:tabs>
        <w:rPr>
          <w:rFonts w:ascii="宋体" w:hAnsi="宋体" w:cs="宋体"/>
          <w:b/>
          <w:bCs/>
          <w:sz w:val="21"/>
          <w:szCs w:val="21"/>
          <w:lang w:eastAsia="zh-CN"/>
        </w:rPr>
      </w:pPr>
      <w:r>
        <w:rPr>
          <w:rFonts w:ascii="宋体" w:hAnsi="宋体" w:cs="宋体"/>
          <w:b/>
          <w:bCs/>
          <w:sz w:val="21"/>
          <w:szCs w:val="21"/>
          <w:lang w:eastAsia="zh-CN"/>
        </w:rPr>
      </w:r>
      <w:r/>
    </w:p>
    <w:p>
      <w:pPr>
        <w:pStyle w:val="1110"/>
        <w:ind w:left="0" w:firstLine="0"/>
        <w:tabs>
          <w:tab w:val="left" w:pos="180" w:leader="none"/>
        </w:tabs>
        <w:rPr>
          <w:rFonts w:ascii="宋体" w:hAnsi="宋体" w:cs="宋体"/>
          <w:b/>
          <w:bCs/>
          <w:sz w:val="21"/>
          <w:szCs w:val="21"/>
          <w:lang w:eastAsia="zh-CN"/>
        </w:rPr>
      </w:pPr>
      <w:r>
        <w:rPr>
          <w:rFonts w:ascii="宋体" w:hAnsi="宋体" w:cs="宋体"/>
          <w:b/>
          <w:bCs/>
          <w:sz w:val="21"/>
          <w:szCs w:val="21"/>
          <w:lang w:eastAsia="zh-CN"/>
        </w:rPr>
      </w:r>
      <w:r/>
    </w:p>
    <w:p>
      <w:pPr>
        <w:pStyle w:val="1110"/>
        <w:ind w:left="0" w:firstLine="0"/>
        <w:tabs>
          <w:tab w:val="left" w:pos="180" w:leader="none"/>
        </w:tabs>
        <w:rPr>
          <w:rFonts w:ascii="宋体" w:hAnsi="宋体" w:cs="宋体"/>
          <w:b/>
          <w:bCs/>
          <w:sz w:val="21"/>
          <w:szCs w:val="21"/>
          <w:lang w:eastAsia="zh-CN"/>
        </w:rPr>
      </w:pPr>
      <w:r>
        <w:rPr>
          <w:rFonts w:ascii="宋体" w:hAnsi="宋体" w:cs="宋体"/>
          <w:b/>
          <w:bCs/>
          <w:sz w:val="21"/>
          <w:szCs w:val="21"/>
          <w:lang w:eastAsia="zh-CN"/>
        </w:rPr>
      </w:r>
      <w:r/>
    </w:p>
    <w:p>
      <w:pPr>
        <w:pStyle w:val="1110"/>
        <w:ind w:left="0" w:firstLine="0"/>
        <w:tabs>
          <w:tab w:val="left" w:pos="180" w:leader="none"/>
        </w:tabs>
        <w:rPr>
          <w:rFonts w:ascii="宋体" w:hAnsi="宋体" w:cs="宋体"/>
          <w:b/>
          <w:bCs/>
          <w:sz w:val="21"/>
          <w:szCs w:val="21"/>
          <w:lang w:eastAsia="zh-CN"/>
        </w:rPr>
      </w:pPr>
      <w:r>
        <w:rPr>
          <w:rFonts w:ascii="宋体" w:hAnsi="宋体" w:cs="宋体"/>
          <w:b/>
          <w:bCs/>
          <w:sz w:val="21"/>
          <w:szCs w:val="21"/>
          <w:lang w:eastAsia="zh-CN"/>
        </w:rPr>
      </w:r>
      <w:r/>
    </w:p>
    <w:p>
      <w:pPr>
        <w:pStyle w:val="1110"/>
        <w:ind w:left="0" w:firstLine="0"/>
        <w:tabs>
          <w:tab w:val="left" w:pos="180" w:leader="none"/>
        </w:tabs>
        <w:rPr>
          <w:rFonts w:ascii="宋体" w:hAnsi="宋体" w:cs="宋体"/>
          <w:b/>
          <w:bCs/>
          <w:sz w:val="21"/>
          <w:szCs w:val="21"/>
          <w:lang w:eastAsia="zh-CN"/>
        </w:rPr>
      </w:pPr>
      <w:r>
        <w:rPr>
          <w:rFonts w:ascii="宋体" w:hAnsi="宋体" w:cs="宋体"/>
          <w:b/>
          <w:bCs/>
          <w:sz w:val="21"/>
          <w:szCs w:val="21"/>
          <w:lang w:eastAsia="zh-CN"/>
        </w:rPr>
      </w:r>
      <w:r/>
    </w:p>
    <w:p>
      <w:pPr>
        <w:pStyle w:val="1110"/>
        <w:ind w:left="0" w:firstLine="0"/>
        <w:tabs>
          <w:tab w:val="left" w:pos="180" w:leader="none"/>
        </w:tabs>
        <w:rPr>
          <w:rFonts w:ascii="宋体" w:hAnsi="宋体" w:cs="宋体"/>
          <w:b/>
          <w:bCs/>
          <w:sz w:val="21"/>
          <w:szCs w:val="21"/>
          <w:lang w:eastAsia="zh-CN"/>
        </w:rPr>
      </w:pPr>
      <w:r>
        <w:rPr>
          <w:rFonts w:ascii="宋体" w:hAnsi="宋体" w:cs="宋体"/>
          <w:b/>
          <w:bCs/>
          <w:sz w:val="21"/>
          <w:szCs w:val="21"/>
          <w:lang w:eastAsia="zh-CN"/>
        </w:rPr>
      </w:r>
      <w:r/>
    </w:p>
    <w:p>
      <w:pPr>
        <w:pStyle w:val="1110"/>
        <w:ind w:left="0" w:firstLine="0"/>
        <w:tabs>
          <w:tab w:val="left" w:pos="180" w:leader="none"/>
        </w:tabs>
        <w:rPr>
          <w:rFonts w:ascii="宋体" w:hAnsi="宋体" w:cs="宋体"/>
          <w:b/>
          <w:bCs/>
          <w:sz w:val="21"/>
          <w:szCs w:val="21"/>
          <w:lang w:eastAsia="zh-CN"/>
        </w:rPr>
      </w:pPr>
      <w:r>
        <w:rPr>
          <w:rFonts w:ascii="宋体" w:hAnsi="宋体" w:cs="宋体"/>
          <w:b/>
          <w:bCs/>
          <w:sz w:val="21"/>
          <w:szCs w:val="21"/>
          <w:lang w:eastAsia="zh-CN"/>
        </w:rPr>
      </w:r>
      <w:r/>
    </w:p>
    <w:p>
      <w:pPr>
        <w:pStyle w:val="1110"/>
        <w:ind w:left="0" w:firstLine="0"/>
        <w:tabs>
          <w:tab w:val="left" w:pos="180" w:leader="none"/>
        </w:tabs>
        <w:rPr>
          <w:rFonts w:hint="eastAsia" w:ascii="宋体" w:hAnsi="宋体" w:cs="宋体"/>
          <w:b/>
          <w:bCs/>
          <w:sz w:val="21"/>
          <w:szCs w:val="21"/>
          <w:lang w:eastAsia="zh-CN"/>
        </w:rPr>
      </w:pPr>
      <w:r>
        <w:rPr>
          <w:rFonts w:hint="eastAsia" w:ascii="宋体" w:hAnsi="宋体" w:cs="宋体"/>
          <w:b/>
          <w:bCs/>
          <w:sz w:val="21"/>
          <w:szCs w:val="21"/>
          <w:lang w:eastAsia="zh-CN"/>
        </w:rPr>
        <w:t xml:space="preserve">16、供应商认为需提交的其他证明材料（如有）</w:t>
      </w:r>
      <w:r/>
    </w:p>
    <w:sectPr>
      <w:footnotePr/>
      <w:endnotePr/>
      <w:type w:val="nextPage"/>
      <w:pgSz w:w="11906" w:h="16838" w:orient="portrait"/>
      <w:pgMar w:top="1015" w:right="1196" w:bottom="868" w:left="1259"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imHei">
    <w:panose1 w:val="02010609060101010101"/>
  </w:font>
  <w:font w:name="Symbol">
    <w:panose1 w:val="05050102010706020507"/>
  </w:font>
  <w:font w:name="Wingdings">
    <w:panose1 w:val="05000000000000000000"/>
  </w:font>
  <w:font w:name="方正小标宋_GBK">
    <w:panose1 w:val="020B0503020202020204"/>
  </w:font>
  <w:font w:name="方正黑体_GBK">
    <w:panose1 w:val="020B0503020202020204"/>
  </w:font>
  <w:font w:name="Book Antiqua">
    <w:panose1 w:val="02040602050305030304"/>
  </w:font>
  <w:font w:name="Tahoma">
    <w:panose1 w:val="020B0604030504040204"/>
  </w:font>
  <w:font w:name="等线">
    <w:panose1 w:val="02010600030101010101"/>
  </w:font>
  <w:font w:name="仿宋">
    <w:panose1 w:val="02010609060101010101"/>
  </w:font>
  <w:font w:name="方正楷体_GBK">
    <w:panose1 w:val="020B0503020202020204"/>
  </w:font>
  <w:font w:name="Cambria">
    <w:panose1 w:val="02040503050406030204"/>
  </w:font>
  <w:font w:name="Courier New">
    <w:panose1 w:val="02070309020205020404"/>
  </w:font>
  <w:font w:name="Calibri">
    <w:panose1 w:val="020F0502020204030204"/>
  </w:font>
  <w:font w:name="楷体_GB2312">
    <w:panose1 w:val="02010609060101010101"/>
  </w:font>
  <w:font w:name="方正姚体">
    <w:panose1 w:val="02010601030101010101"/>
  </w:font>
  <w:font w:name="Verdana">
    <w:panose1 w:val="020B0604030504040204"/>
  </w:font>
  <w:font w:name="仿宋_GB2312">
    <w:panose1 w:val="02010609060101010101"/>
  </w:font>
  <w:font w:name="幼圆">
    <w:panose1 w:val="02010509060101010101"/>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jc w:val="both"/>
      <w:tabs>
        <w:tab w:val="center" w:pos="4153" w:leader="none"/>
        <w:tab w:val="right" w:pos="8306" w:leader="none"/>
      </w:tabs>
    </w:pPr>
    <w:r/>
    <w:r/>
  </w:p>
  <w:p>
    <w:pPr>
      <w:pStyle w:val="1095"/>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ind w:firstLine="4680"/>
      <w:tabs>
        <w:tab w:val="center" w:pos="4153" w:leader="none"/>
        <w:tab w:val="right" w:pos="8306" w:leader="none"/>
      </w:tabs>
      <w:rPr>
        <w:rFonts w:hint="eastAsia"/>
      </w:rPr>
    </w:pPr>
    <w:r>
      <w:t xml:space="preserve">2</w:t>
    </w:r>
    <w:r>
      <w:rPr>
        <w:rFonts w:hint="eastAsi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57785" cy="13144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109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62"/>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109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62"/>
                    </w:pPr>
                    <w:r/>
                    <w:r/>
                  </w:p>
                </w:txbxContent>
              </v:textbox>
            </v:shape>
          </w:pict>
        </mc:Fallback>
      </mc:AlternateContent>
    </w:r>
    <w:r/>
  </w:p>
  <w:p>
    <w:pPr>
      <w:pStyle w:val="1095"/>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jc w:val="center"/>
      <w:tabs>
        <w:tab w:val="center" w:pos="4153" w:leader="none"/>
        <w:tab w:val="right" w:pos="8306" w:leader="none"/>
      </w:tabs>
      <w:rPr>
        <w:rFonts w:hint="eastAsia"/>
      </w:rPr>
    </w:pPr>
    <w:r>
      <w:fldChar w:fldCharType="begin"/>
    </w:r>
    <w:r>
      <w:instrText xml:space="preserve">PAGE   \* MERGEFORMAT</w:instrText>
    </w:r>
    <w:r>
      <w:fldChar w:fldCharType="separate"/>
    </w:r>
    <w:r>
      <w:rPr>
        <w:lang w:val="zh-CN"/>
      </w:rPr>
      <w:t xml:space="preserve">13</w:t>
    </w:r>
    <w:r>
      <w:fldChar w:fldCharType="end"/>
    </w:r>
    <w:r>
      <w:rPr>
        <w:rFonts w:hint="eastAsia"/>
      </w:rPr>
    </w:r>
    <w:r/>
  </w:p>
  <w:p>
    <w:pPr>
      <w:pStyle w:val="1095"/>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ind w:firstLine="4680"/>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5"/>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062"/>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5"/>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062"/>
                    </w:pPr>
                    <w:r/>
                    <w:r/>
                  </w:p>
                </w:txbxContent>
              </v:textbox>
            </v:shape>
          </w:pict>
        </mc:Fallback>
      </mc:AlternateContent>
    </w:r>
    <w:r>
      <w:rPr>
        <w:rFonts w:hint="eastAsia"/>
      </w:rPr>
      <w:t xml:space="preserve">6</w:t>
    </w:r>
    <w:r>
      <w:rPr>
        <w:rFonts w:hint="eastAsi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14935" cy="13144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1095"/>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pPr>
                            <w:pStyle w:val="1062"/>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095"/>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pPr>
                      <w:pStyle w:val="1062"/>
                    </w:pPr>
                    <w:r/>
                    <w:r/>
                  </w:p>
                </w:txbxContent>
              </v:textbox>
            </v:shape>
          </w:pict>
        </mc:Fallback>
      </mc:AlternateContent>
    </w:r>
    <w:r/>
  </w:p>
  <w:p>
    <w:pPr>
      <w:pStyle w:val="1095"/>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1095"/>
                            <w:tabs>
                              <w:tab w:val="clear" w:pos="4153" w:leader="none"/>
                              <w:tab w:val="clear" w:pos="8306" w:leader="none"/>
                            </w:tabs>
                          </w:pPr>
                          <w:r>
                            <w:fldChar w:fldCharType="begin"/>
                          </w:r>
                          <w:r>
                            <w:instrText xml:space="preserve"> PAGE  \* MERGEFORMAT </w:instrText>
                          </w:r>
                          <w:r>
                            <w:fldChar w:fldCharType="separate"/>
                          </w:r>
                          <w:r>
                            <w:t xml:space="preserve">14</w:t>
                          </w:r>
                          <w:r>
                            <w:fldChar w:fldCharType="end"/>
                          </w:r>
                          <w:r/>
                        </w:p>
                        <w:p>
                          <w:pPr>
                            <w:pStyle w:val="1062"/>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095"/>
                      <w:tabs>
                        <w:tab w:val="clear" w:pos="4153" w:leader="none"/>
                        <w:tab w:val="clear" w:pos="8306" w:leader="none"/>
                      </w:tabs>
                    </w:pPr>
                    <w:r>
                      <w:fldChar w:fldCharType="begin"/>
                    </w:r>
                    <w:r>
                      <w:instrText xml:space="preserve"> PAGE  \* MERGEFORMAT </w:instrText>
                    </w:r>
                    <w:r>
                      <w:fldChar w:fldCharType="separate"/>
                    </w:r>
                    <w:r>
                      <w:t xml:space="preserve">14</w:t>
                    </w:r>
                    <w:r>
                      <w:fldChar w:fldCharType="end"/>
                    </w:r>
                    <w:r/>
                  </w:p>
                  <w:p>
                    <w:pPr>
                      <w:pStyle w:val="106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tabs>
        <w:tab w:val="center" w:pos="4153" w:leader="none"/>
        <w:tab w:val="right"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tabs>
        <w:tab w:val="center" w:pos="4153" w:leader="none"/>
        <w:tab w:val="right" w:pos="8306" w:leader="none"/>
      </w:tabs>
      <w:rPr>
        <w:rFonts w:hint="eastAsia"/>
      </w:rPr>
      <w:pBdr>
        <w:bottom w:val="none" w:color="000000" w:sz="0" w:space="1"/>
      </w:pBdr>
    </w:pP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jc w:val="left"/>
      <w:tabs>
        <w:tab w:val="center" w:pos="4153" w:leader="none"/>
        <w:tab w:val="right" w:pos="8306" w:leader="none"/>
      </w:tabs>
      <w:rPr>
        <w:rFonts w:hint="eastAsia"/>
      </w:rPr>
      <w:pBdr>
        <w:bottom w:val="none" w:color="000000" w:sz="0" w:space="1"/>
      </w:pBd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06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nothing"/>
      <w:lvlText w:val="%1、"/>
      <w:lvlJc w:val="left"/>
      <w:pPr>
        <w:pStyle w:val="106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168"/>
      <w:isLgl w:val="false"/>
      <w:suff w:val="tab"/>
      <w:lvlText w:val="附录%1."/>
      <w:lvlJc w:val="left"/>
      <w:pPr>
        <w:pStyle w:val="106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pStyle w:val="106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pStyle w:val="1174"/>
      <w:isLgl w:val="false"/>
      <w:suff w:val="tab"/>
      <w:lvlText w:val="第%1章"/>
      <w:lvlJc w:val="left"/>
      <w:pPr>
        <w:pStyle w:val="1062"/>
        <w:ind w:left="9351" w:hanging="420"/>
      </w:pPr>
      <w:rPr>
        <w:rFonts w:hint="eastAsia" w:ascii="黑体" w:eastAsia="黑体"/>
        <w:b w:val="0"/>
        <w:sz w:val="36"/>
        <w:lang w:val="en-US"/>
      </w:rPr>
    </w:lvl>
    <w:lvl w:ilvl="1">
      <w:start w:val="1"/>
      <w:numFmt w:val="decimal"/>
      <w:pStyle w:val="1175"/>
      <w:isLgl w:val="false"/>
      <w:suff w:val="tab"/>
      <w:lvlText w:val="%1.%2"/>
      <w:lvlJc w:val="left"/>
      <w:pPr>
        <w:pStyle w:val="1062"/>
        <w:ind w:left="0" w:firstLine="0"/>
        <w:tabs>
          <w:tab w:val="num"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176"/>
      <w:isLgl w:val="false"/>
      <w:suff w:val="tab"/>
      <w:lvlText w:val="%1.%2.%3"/>
      <w:lvlJc w:val="left"/>
      <w:pPr>
        <w:pStyle w:val="1062"/>
        <w:ind w:left="0" w:firstLine="0"/>
        <w:tabs>
          <w:tab w:val="num"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162"/>
      <w:isLgl w:val="false"/>
      <w:suff w:val="tab"/>
      <w:lvlText w:val="%1.%2.%3.%4"/>
      <w:lvlJc w:val="left"/>
      <w:pPr>
        <w:pStyle w:val="1062"/>
        <w:ind w:left="0" w:firstLine="0"/>
        <w:tabs>
          <w:tab w:val="num" w:pos="1134" w:leader="none"/>
        </w:tabs>
      </w:pPr>
      <w:rPr>
        <w:rFonts w:hint="eastAsia"/>
      </w:rPr>
    </w:lvl>
    <w:lvl w:ilvl="4">
      <w:start w:val="1"/>
      <w:numFmt w:val="decimal"/>
      <w:isLgl w:val="false"/>
      <w:suff w:val="tab"/>
      <w:lvlText w:val="%1.%2.%3.%4.%5"/>
      <w:lvlJc w:val="left"/>
      <w:pPr>
        <w:pStyle w:val="1062"/>
        <w:ind w:left="4620" w:hanging="850"/>
        <w:tabs>
          <w:tab w:val="num" w:pos="4850" w:leader="none"/>
        </w:tabs>
      </w:pPr>
      <w:rPr>
        <w:rFonts w:hint="eastAsia"/>
      </w:rPr>
    </w:lvl>
    <w:lvl w:ilvl="5">
      <w:start w:val="1"/>
      <w:numFmt w:val="decimal"/>
      <w:isLgl w:val="false"/>
      <w:suff w:val="tab"/>
      <w:lvlText w:val="%1.%2.%3.%4.%5.%6"/>
      <w:lvlJc w:val="left"/>
      <w:pPr>
        <w:pStyle w:val="1062"/>
        <w:ind w:left="5329" w:hanging="1134"/>
        <w:tabs>
          <w:tab w:val="num" w:pos="5635" w:leader="none"/>
        </w:tabs>
      </w:pPr>
      <w:rPr>
        <w:rFonts w:hint="eastAsia"/>
      </w:rPr>
    </w:lvl>
    <w:lvl w:ilvl="6">
      <w:start w:val="1"/>
      <w:numFmt w:val="decimal"/>
      <w:isLgl w:val="false"/>
      <w:suff w:val="tab"/>
      <w:lvlText w:val="%1.%2.%3.%4.%5.%6.%7"/>
      <w:lvlJc w:val="left"/>
      <w:pPr>
        <w:pStyle w:val="1062"/>
        <w:ind w:left="5896" w:hanging="1276"/>
        <w:tabs>
          <w:tab w:val="num" w:pos="6420" w:leader="none"/>
        </w:tabs>
      </w:pPr>
      <w:rPr>
        <w:rFonts w:hint="eastAsia"/>
      </w:rPr>
    </w:lvl>
    <w:lvl w:ilvl="7">
      <w:start w:val="1"/>
      <w:numFmt w:val="decimal"/>
      <w:isLgl w:val="false"/>
      <w:suff w:val="tab"/>
      <w:lvlText w:val="%1.%2.%3.%4.%5.%6.%7.%8"/>
      <w:lvlJc w:val="left"/>
      <w:pPr>
        <w:pStyle w:val="1062"/>
        <w:ind w:left="6463" w:hanging="1418"/>
        <w:tabs>
          <w:tab w:val="num" w:pos="6845" w:leader="none"/>
        </w:tabs>
      </w:pPr>
      <w:rPr>
        <w:rFonts w:hint="eastAsia"/>
      </w:rPr>
    </w:lvl>
    <w:lvl w:ilvl="8">
      <w:start w:val="1"/>
      <w:numFmt w:val="decimal"/>
      <w:isLgl w:val="false"/>
      <w:suff w:val="tab"/>
      <w:lvlText w:val="%1.%2.%3.%4.%5.%6.%7.%8.%9"/>
      <w:lvlJc w:val="left"/>
      <w:pPr>
        <w:pStyle w:val="1062"/>
        <w:ind w:left="7171" w:hanging="1700"/>
        <w:tabs>
          <w:tab w:val="num" w:pos="7631" w:leader="none"/>
        </w:tabs>
      </w:pPr>
      <w:rPr>
        <w:rFonts w:hint="eastAsia"/>
      </w:rPr>
    </w:lvl>
  </w:abstractNum>
  <w:abstractNum w:abstractNumId="5">
    <w:multiLevelType w:val="hybridMultilevel"/>
    <w:lvl w:ilvl="0">
      <w:start w:val="11"/>
      <w:numFmt w:val="decimal"/>
      <w:isLgl w:val="false"/>
      <w:suff w:val="nothing"/>
      <w:lvlText w:val="%1、"/>
      <w:lvlJc w:val="left"/>
      <w:pPr>
        <w:pStyle w:val="106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pStyle w:val="1062"/>
      </w:pPr>
    </w:lvl>
    <w:lvl w:ilvl="1">
      <w:start w:val="1"/>
      <w:numFmt w:val="decimal"/>
      <w:isLgl w:val="false"/>
      <w:suff w:val="nothing"/>
      <w:lvlText w:val="%2．"/>
      <w:lvlJc w:val="left"/>
      <w:pPr>
        <w:pStyle w:val="1062"/>
      </w:pPr>
    </w:lvl>
    <w:lvl w:ilvl="2">
      <w:start w:val="1"/>
      <w:numFmt w:val="decimal"/>
      <w:isLgl w:val="false"/>
      <w:suff w:val="nothing"/>
      <w:lvlText w:val="（%3）"/>
      <w:lvlJc w:val="left"/>
      <w:pPr>
        <w:pStyle w:val="1062"/>
      </w:pPr>
    </w:lvl>
    <w:lvl w:ilvl="3">
      <w:start w:val="1"/>
      <w:numFmt w:val="decimalEnclosedCircleChinese"/>
      <w:isLgl w:val="false"/>
      <w:suff w:val="nothing"/>
      <w:lvlText w:val="%4"/>
      <w:lvlJc w:val="left"/>
      <w:pPr>
        <w:pStyle w:val="1062"/>
      </w:pPr>
    </w:lvl>
    <w:lvl w:ilvl="4">
      <w:start w:val="1"/>
      <w:numFmt w:val="decimal"/>
      <w:pStyle w:val="1180"/>
      <w:isLgl w:val="false"/>
      <w:suff w:val="nothing"/>
      <w:lvlText w:val="%5）"/>
      <w:lvlJc w:val="left"/>
      <w:pPr>
        <w:pStyle w:val="1062"/>
      </w:pPr>
    </w:lvl>
    <w:lvl w:ilvl="5">
      <w:start w:val="1"/>
      <w:numFmt w:val="lowerLetter"/>
      <w:isLgl w:val="false"/>
      <w:suff w:val="nothing"/>
      <w:lvlText w:val="%6．"/>
      <w:lvlJc w:val="left"/>
      <w:pPr>
        <w:pStyle w:val="1062"/>
      </w:pPr>
    </w:lvl>
    <w:lvl w:ilvl="6">
      <w:start w:val="1"/>
      <w:numFmt w:val="lowerLetter"/>
      <w:isLgl w:val="false"/>
      <w:suff w:val="nothing"/>
      <w:lvlText w:val="%7）"/>
      <w:lvlJc w:val="left"/>
      <w:pPr>
        <w:pStyle w:val="1062"/>
      </w:pPr>
    </w:lvl>
    <w:lvl w:ilvl="7">
      <w:start w:val="1"/>
      <w:numFmt w:val="lowerRoman"/>
      <w:isLgl w:val="false"/>
      <w:suff w:val="nothing"/>
      <w:lvlText w:val="%8．"/>
      <w:lvlJc w:val="left"/>
      <w:pPr>
        <w:pStyle w:val="1062"/>
      </w:pPr>
    </w:lvl>
    <w:lvl w:ilvl="8">
      <w:start w:val="1"/>
      <w:numFmt w:val="lowerRoman"/>
      <w:isLgl w:val="false"/>
      <w:suff w:val="nothing"/>
      <w:lvlText w:val="%9）"/>
      <w:lvlJc w:val="left"/>
      <w:pPr>
        <w:pStyle w:val="1062"/>
      </w:pPr>
    </w:lvl>
  </w:abstractNum>
  <w:num w:numId="1">
    <w:abstractNumId w:val="4"/>
  </w:num>
  <w:num w:numId="2">
    <w:abstractNumId w:val="2"/>
  </w:num>
  <w:num w:numId="3">
    <w:abstractNumId w:val="6"/>
  </w:num>
  <w:num w:numId="4">
    <w:abstractNumId w:val="3"/>
  </w:num>
  <w:num w:numId="5">
    <w:abstractNumId w:val="1"/>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84">
    <w:name w:val="Heading 1"/>
    <w:basedOn w:val="1163"/>
    <w:next w:val="1163"/>
    <w:link w:val="885"/>
    <w:uiPriority w:val="9"/>
    <w:qFormat/>
    <w:pPr>
      <w:keepLines/>
      <w:keepNext/>
      <w:spacing w:before="480" w:after="200"/>
      <w:outlineLvl w:val="0"/>
    </w:pPr>
    <w:rPr>
      <w:rFonts w:ascii="Arial" w:hAnsi="Arial" w:eastAsia="Arial" w:cs="Arial"/>
      <w:sz w:val="40"/>
      <w:szCs w:val="40"/>
    </w:rPr>
  </w:style>
  <w:style w:type="character" w:styleId="885">
    <w:name w:val="Heading 1 Char"/>
    <w:link w:val="884"/>
    <w:uiPriority w:val="9"/>
    <w:rPr>
      <w:rFonts w:ascii="Arial" w:hAnsi="Arial" w:eastAsia="Arial" w:cs="Arial"/>
      <w:sz w:val="40"/>
      <w:szCs w:val="40"/>
    </w:rPr>
  </w:style>
  <w:style w:type="paragraph" w:styleId="886">
    <w:name w:val="Heading 2"/>
    <w:basedOn w:val="1163"/>
    <w:next w:val="1163"/>
    <w:link w:val="887"/>
    <w:uiPriority w:val="9"/>
    <w:unhideWhenUsed/>
    <w:qFormat/>
    <w:pPr>
      <w:keepLines/>
      <w:keepNext/>
      <w:spacing w:before="360" w:after="200"/>
      <w:outlineLvl w:val="1"/>
    </w:pPr>
    <w:rPr>
      <w:rFonts w:ascii="Arial" w:hAnsi="Arial" w:eastAsia="Arial" w:cs="Arial"/>
      <w:sz w:val="34"/>
    </w:rPr>
  </w:style>
  <w:style w:type="character" w:styleId="887">
    <w:name w:val="Heading 2 Char"/>
    <w:link w:val="886"/>
    <w:uiPriority w:val="9"/>
    <w:rPr>
      <w:rFonts w:ascii="Arial" w:hAnsi="Arial" w:eastAsia="Arial" w:cs="Arial"/>
      <w:sz w:val="34"/>
    </w:rPr>
  </w:style>
  <w:style w:type="paragraph" w:styleId="888">
    <w:name w:val="Heading 3"/>
    <w:basedOn w:val="1163"/>
    <w:next w:val="1163"/>
    <w:link w:val="889"/>
    <w:uiPriority w:val="9"/>
    <w:unhideWhenUsed/>
    <w:qFormat/>
    <w:pPr>
      <w:keepLines/>
      <w:keepNext/>
      <w:spacing w:before="320" w:after="200"/>
      <w:outlineLvl w:val="2"/>
    </w:pPr>
    <w:rPr>
      <w:rFonts w:ascii="Arial" w:hAnsi="Arial" w:eastAsia="Arial" w:cs="Arial"/>
      <w:sz w:val="30"/>
      <w:szCs w:val="30"/>
    </w:rPr>
  </w:style>
  <w:style w:type="character" w:styleId="889">
    <w:name w:val="Heading 3 Char"/>
    <w:link w:val="888"/>
    <w:uiPriority w:val="9"/>
    <w:rPr>
      <w:rFonts w:ascii="Arial" w:hAnsi="Arial" w:eastAsia="Arial" w:cs="Arial"/>
      <w:sz w:val="30"/>
      <w:szCs w:val="30"/>
    </w:rPr>
  </w:style>
  <w:style w:type="paragraph" w:styleId="890">
    <w:name w:val="Heading 4"/>
    <w:basedOn w:val="1163"/>
    <w:next w:val="1163"/>
    <w:link w:val="891"/>
    <w:uiPriority w:val="9"/>
    <w:unhideWhenUsed/>
    <w:qFormat/>
    <w:pPr>
      <w:keepLines/>
      <w:keepNext/>
      <w:spacing w:before="320" w:after="200"/>
      <w:outlineLvl w:val="3"/>
    </w:pPr>
    <w:rPr>
      <w:rFonts w:ascii="Arial" w:hAnsi="Arial" w:eastAsia="Arial" w:cs="Arial"/>
      <w:b/>
      <w:bCs/>
      <w:sz w:val="26"/>
      <w:szCs w:val="26"/>
    </w:rPr>
  </w:style>
  <w:style w:type="character" w:styleId="891">
    <w:name w:val="Heading 4 Char"/>
    <w:link w:val="890"/>
    <w:uiPriority w:val="9"/>
    <w:rPr>
      <w:rFonts w:ascii="Arial" w:hAnsi="Arial" w:eastAsia="Arial" w:cs="Arial"/>
      <w:b/>
      <w:bCs/>
      <w:sz w:val="26"/>
      <w:szCs w:val="26"/>
    </w:rPr>
  </w:style>
  <w:style w:type="paragraph" w:styleId="892">
    <w:name w:val="Heading 5"/>
    <w:basedOn w:val="1163"/>
    <w:next w:val="1163"/>
    <w:link w:val="893"/>
    <w:uiPriority w:val="9"/>
    <w:unhideWhenUsed/>
    <w:qFormat/>
    <w:pPr>
      <w:keepLines/>
      <w:keepNext/>
      <w:spacing w:before="320" w:after="200"/>
      <w:outlineLvl w:val="4"/>
    </w:pPr>
    <w:rPr>
      <w:rFonts w:ascii="Arial" w:hAnsi="Arial" w:eastAsia="Arial" w:cs="Arial"/>
      <w:b/>
      <w:bCs/>
      <w:sz w:val="24"/>
      <w:szCs w:val="24"/>
    </w:rPr>
  </w:style>
  <w:style w:type="character" w:styleId="893">
    <w:name w:val="Heading 5 Char"/>
    <w:link w:val="892"/>
    <w:uiPriority w:val="9"/>
    <w:rPr>
      <w:rFonts w:ascii="Arial" w:hAnsi="Arial" w:eastAsia="Arial" w:cs="Arial"/>
      <w:b/>
      <w:bCs/>
      <w:sz w:val="24"/>
      <w:szCs w:val="24"/>
    </w:rPr>
  </w:style>
  <w:style w:type="paragraph" w:styleId="894">
    <w:name w:val="Heading 6"/>
    <w:basedOn w:val="1163"/>
    <w:next w:val="1163"/>
    <w:link w:val="895"/>
    <w:uiPriority w:val="9"/>
    <w:unhideWhenUsed/>
    <w:qFormat/>
    <w:pPr>
      <w:keepLines/>
      <w:keepNext/>
      <w:spacing w:before="320" w:after="200"/>
      <w:outlineLvl w:val="5"/>
    </w:pPr>
    <w:rPr>
      <w:rFonts w:ascii="Arial" w:hAnsi="Arial" w:eastAsia="Arial" w:cs="Arial"/>
      <w:b/>
      <w:bCs/>
      <w:sz w:val="22"/>
      <w:szCs w:val="22"/>
    </w:rPr>
  </w:style>
  <w:style w:type="character" w:styleId="895">
    <w:name w:val="Heading 6 Char"/>
    <w:link w:val="894"/>
    <w:uiPriority w:val="9"/>
    <w:rPr>
      <w:rFonts w:ascii="Arial" w:hAnsi="Arial" w:eastAsia="Arial" w:cs="Arial"/>
      <w:b/>
      <w:bCs/>
      <w:sz w:val="22"/>
      <w:szCs w:val="22"/>
    </w:rPr>
  </w:style>
  <w:style w:type="paragraph" w:styleId="896">
    <w:name w:val="Heading 7"/>
    <w:basedOn w:val="1163"/>
    <w:next w:val="1163"/>
    <w:link w:val="897"/>
    <w:uiPriority w:val="9"/>
    <w:unhideWhenUsed/>
    <w:qFormat/>
    <w:pPr>
      <w:keepLines/>
      <w:keepNext/>
      <w:spacing w:before="320" w:after="200"/>
      <w:outlineLvl w:val="6"/>
    </w:pPr>
    <w:rPr>
      <w:rFonts w:ascii="Arial" w:hAnsi="Arial" w:eastAsia="Arial" w:cs="Arial"/>
      <w:b/>
      <w:bCs/>
      <w:i/>
      <w:iCs/>
      <w:sz w:val="22"/>
      <w:szCs w:val="22"/>
    </w:rPr>
  </w:style>
  <w:style w:type="character" w:styleId="897">
    <w:name w:val="Heading 7 Char"/>
    <w:link w:val="896"/>
    <w:uiPriority w:val="9"/>
    <w:rPr>
      <w:rFonts w:ascii="Arial" w:hAnsi="Arial" w:eastAsia="Arial" w:cs="Arial"/>
      <w:b/>
      <w:bCs/>
      <w:i/>
      <w:iCs/>
      <w:sz w:val="22"/>
      <w:szCs w:val="22"/>
    </w:rPr>
  </w:style>
  <w:style w:type="paragraph" w:styleId="898">
    <w:name w:val="Heading 8"/>
    <w:basedOn w:val="1163"/>
    <w:next w:val="1163"/>
    <w:link w:val="899"/>
    <w:uiPriority w:val="9"/>
    <w:unhideWhenUsed/>
    <w:qFormat/>
    <w:pPr>
      <w:keepLines/>
      <w:keepNext/>
      <w:spacing w:before="320" w:after="200"/>
      <w:outlineLvl w:val="7"/>
    </w:pPr>
    <w:rPr>
      <w:rFonts w:ascii="Arial" w:hAnsi="Arial" w:eastAsia="Arial" w:cs="Arial"/>
      <w:i/>
      <w:iCs/>
      <w:sz w:val="22"/>
      <w:szCs w:val="22"/>
    </w:rPr>
  </w:style>
  <w:style w:type="character" w:styleId="899">
    <w:name w:val="Heading 8 Char"/>
    <w:link w:val="898"/>
    <w:uiPriority w:val="9"/>
    <w:rPr>
      <w:rFonts w:ascii="Arial" w:hAnsi="Arial" w:eastAsia="Arial" w:cs="Arial"/>
      <w:i/>
      <w:iCs/>
      <w:sz w:val="22"/>
      <w:szCs w:val="22"/>
    </w:rPr>
  </w:style>
  <w:style w:type="paragraph" w:styleId="900">
    <w:name w:val="Heading 9"/>
    <w:basedOn w:val="1163"/>
    <w:next w:val="1163"/>
    <w:link w:val="901"/>
    <w:uiPriority w:val="9"/>
    <w:unhideWhenUsed/>
    <w:qFormat/>
    <w:pPr>
      <w:keepLines/>
      <w:keepNext/>
      <w:spacing w:before="320" w:after="200"/>
      <w:outlineLvl w:val="8"/>
    </w:pPr>
    <w:rPr>
      <w:rFonts w:ascii="Arial" w:hAnsi="Arial" w:eastAsia="Arial" w:cs="Arial"/>
      <w:i/>
      <w:iCs/>
      <w:sz w:val="21"/>
      <w:szCs w:val="21"/>
    </w:rPr>
  </w:style>
  <w:style w:type="character" w:styleId="901">
    <w:name w:val="Heading 9 Char"/>
    <w:link w:val="900"/>
    <w:uiPriority w:val="9"/>
    <w:rPr>
      <w:rFonts w:ascii="Arial" w:hAnsi="Arial" w:eastAsia="Arial" w:cs="Arial"/>
      <w:i/>
      <w:iCs/>
      <w:sz w:val="21"/>
      <w:szCs w:val="21"/>
    </w:rPr>
  </w:style>
  <w:style w:type="paragraph" w:styleId="902">
    <w:name w:val="List Paragraph"/>
    <w:basedOn w:val="1163"/>
    <w:uiPriority w:val="34"/>
    <w:qFormat/>
    <w:pPr>
      <w:contextualSpacing/>
      <w:ind w:left="720"/>
    </w:pPr>
  </w:style>
  <w:style w:type="paragraph" w:styleId="903">
    <w:name w:val="No Spacing"/>
    <w:uiPriority w:val="1"/>
    <w:qFormat/>
    <w:pPr>
      <w:spacing w:before="0" w:after="0" w:line="240" w:lineRule="auto"/>
    </w:pPr>
  </w:style>
  <w:style w:type="paragraph" w:styleId="904">
    <w:name w:val="Title"/>
    <w:basedOn w:val="1163"/>
    <w:next w:val="1163"/>
    <w:link w:val="905"/>
    <w:uiPriority w:val="10"/>
    <w:qFormat/>
    <w:pPr>
      <w:contextualSpacing/>
      <w:spacing w:before="300" w:after="200"/>
    </w:pPr>
    <w:rPr>
      <w:sz w:val="48"/>
      <w:szCs w:val="48"/>
    </w:rPr>
  </w:style>
  <w:style w:type="character" w:styleId="905">
    <w:name w:val="Title Char"/>
    <w:link w:val="904"/>
    <w:uiPriority w:val="10"/>
    <w:rPr>
      <w:sz w:val="48"/>
      <w:szCs w:val="48"/>
    </w:rPr>
  </w:style>
  <w:style w:type="paragraph" w:styleId="906">
    <w:name w:val="Subtitle"/>
    <w:basedOn w:val="1163"/>
    <w:next w:val="1163"/>
    <w:link w:val="907"/>
    <w:uiPriority w:val="11"/>
    <w:qFormat/>
    <w:pPr>
      <w:spacing w:before="200" w:after="200"/>
    </w:pPr>
    <w:rPr>
      <w:sz w:val="24"/>
      <w:szCs w:val="24"/>
    </w:rPr>
  </w:style>
  <w:style w:type="character" w:styleId="907">
    <w:name w:val="Subtitle Char"/>
    <w:link w:val="906"/>
    <w:uiPriority w:val="11"/>
    <w:rPr>
      <w:sz w:val="24"/>
      <w:szCs w:val="24"/>
    </w:rPr>
  </w:style>
  <w:style w:type="paragraph" w:styleId="908">
    <w:name w:val="Quote"/>
    <w:basedOn w:val="1163"/>
    <w:next w:val="1163"/>
    <w:link w:val="909"/>
    <w:uiPriority w:val="29"/>
    <w:qFormat/>
    <w:pPr>
      <w:ind w:left="720" w:right="720"/>
    </w:pPr>
    <w:rPr>
      <w:i/>
    </w:rPr>
  </w:style>
  <w:style w:type="character" w:styleId="909">
    <w:name w:val="Quote Char"/>
    <w:link w:val="908"/>
    <w:uiPriority w:val="29"/>
    <w:rPr>
      <w:i/>
    </w:rPr>
  </w:style>
  <w:style w:type="paragraph" w:styleId="910">
    <w:name w:val="Intense Quote"/>
    <w:basedOn w:val="1163"/>
    <w:next w:val="1163"/>
    <w:link w:val="91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1">
    <w:name w:val="Intense Quote Char"/>
    <w:link w:val="910"/>
    <w:uiPriority w:val="30"/>
    <w:rPr>
      <w:i/>
    </w:rPr>
  </w:style>
  <w:style w:type="paragraph" w:styleId="912">
    <w:name w:val="Header"/>
    <w:basedOn w:val="1163"/>
    <w:link w:val="913"/>
    <w:uiPriority w:val="99"/>
    <w:unhideWhenUsed/>
    <w:pPr>
      <w:spacing w:after="0" w:line="240" w:lineRule="auto"/>
      <w:tabs>
        <w:tab w:val="center" w:pos="7143" w:leader="none"/>
        <w:tab w:val="right" w:pos="14287" w:leader="none"/>
      </w:tabs>
    </w:pPr>
  </w:style>
  <w:style w:type="character" w:styleId="913">
    <w:name w:val="Header Char"/>
    <w:link w:val="912"/>
    <w:uiPriority w:val="99"/>
  </w:style>
  <w:style w:type="paragraph" w:styleId="914">
    <w:name w:val="Footer"/>
    <w:basedOn w:val="1163"/>
    <w:link w:val="917"/>
    <w:uiPriority w:val="99"/>
    <w:unhideWhenUsed/>
    <w:pPr>
      <w:spacing w:after="0" w:line="240" w:lineRule="auto"/>
      <w:tabs>
        <w:tab w:val="center" w:pos="7143" w:leader="none"/>
        <w:tab w:val="right" w:pos="14287" w:leader="none"/>
      </w:tabs>
    </w:pPr>
  </w:style>
  <w:style w:type="character" w:styleId="915">
    <w:name w:val="Footer Char"/>
    <w:link w:val="914"/>
    <w:uiPriority w:val="99"/>
  </w:style>
  <w:style w:type="paragraph" w:styleId="916">
    <w:name w:val="Caption"/>
    <w:basedOn w:val="1163"/>
    <w:next w:val="1163"/>
    <w:uiPriority w:val="35"/>
    <w:semiHidden/>
    <w:unhideWhenUsed/>
    <w:qFormat/>
    <w:pPr>
      <w:spacing w:line="276" w:lineRule="auto"/>
    </w:pPr>
    <w:rPr>
      <w:b/>
      <w:bCs/>
      <w:color w:val="4f81bd" w:themeColor="accent1"/>
      <w:sz w:val="18"/>
      <w:szCs w:val="18"/>
    </w:rPr>
  </w:style>
  <w:style w:type="character" w:styleId="917">
    <w:name w:val="Caption Char"/>
    <w:basedOn w:val="916"/>
    <w:link w:val="914"/>
    <w:uiPriority w:val="99"/>
  </w:style>
  <w:style w:type="table" w:styleId="91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1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2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2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2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2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2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2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3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3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3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3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3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3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3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3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3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3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4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4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5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5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5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5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5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5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5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5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5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5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6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6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6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6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6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6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6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7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7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7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7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7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7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7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7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7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8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8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8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8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8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8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8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8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8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9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9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9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9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9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9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9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0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0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0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1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1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1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1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1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1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1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1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1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1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2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2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2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2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2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2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2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2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2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3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3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4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4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4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4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44">
    <w:name w:val="Hyperlink"/>
    <w:uiPriority w:val="99"/>
    <w:unhideWhenUsed/>
    <w:rPr>
      <w:color w:val="0000ff" w:themeColor="hyperlink"/>
      <w:u w:val="single"/>
    </w:rPr>
  </w:style>
  <w:style w:type="paragraph" w:styleId="1045">
    <w:name w:val="footnote text"/>
    <w:basedOn w:val="1163"/>
    <w:link w:val="1046"/>
    <w:uiPriority w:val="99"/>
    <w:semiHidden/>
    <w:unhideWhenUsed/>
    <w:pPr>
      <w:spacing w:after="40" w:line="240" w:lineRule="auto"/>
    </w:pPr>
    <w:rPr>
      <w:sz w:val="18"/>
    </w:rPr>
  </w:style>
  <w:style w:type="character" w:styleId="1046">
    <w:name w:val="Footnote Text Char"/>
    <w:link w:val="1045"/>
    <w:uiPriority w:val="99"/>
    <w:rPr>
      <w:sz w:val="18"/>
    </w:rPr>
  </w:style>
  <w:style w:type="character" w:styleId="1047">
    <w:name w:val="footnote reference"/>
    <w:uiPriority w:val="99"/>
    <w:unhideWhenUsed/>
    <w:rPr>
      <w:vertAlign w:val="superscript"/>
    </w:rPr>
  </w:style>
  <w:style w:type="paragraph" w:styleId="1048">
    <w:name w:val="endnote text"/>
    <w:basedOn w:val="1163"/>
    <w:link w:val="1049"/>
    <w:uiPriority w:val="99"/>
    <w:semiHidden/>
    <w:unhideWhenUsed/>
    <w:pPr>
      <w:spacing w:after="0" w:line="240" w:lineRule="auto"/>
    </w:pPr>
    <w:rPr>
      <w:sz w:val="20"/>
    </w:rPr>
  </w:style>
  <w:style w:type="character" w:styleId="1049">
    <w:name w:val="Endnote Text Char"/>
    <w:link w:val="1048"/>
    <w:uiPriority w:val="99"/>
    <w:rPr>
      <w:sz w:val="20"/>
    </w:rPr>
  </w:style>
  <w:style w:type="character" w:styleId="1050">
    <w:name w:val="endnote reference"/>
    <w:uiPriority w:val="99"/>
    <w:semiHidden/>
    <w:unhideWhenUsed/>
    <w:rPr>
      <w:vertAlign w:val="superscript"/>
    </w:rPr>
  </w:style>
  <w:style w:type="paragraph" w:styleId="1051">
    <w:name w:val="toc 1"/>
    <w:basedOn w:val="1163"/>
    <w:next w:val="1163"/>
    <w:uiPriority w:val="39"/>
    <w:unhideWhenUsed/>
    <w:pPr>
      <w:ind w:left="0" w:right="0" w:firstLine="0"/>
      <w:spacing w:after="57"/>
    </w:pPr>
  </w:style>
  <w:style w:type="paragraph" w:styleId="1052">
    <w:name w:val="toc 2"/>
    <w:basedOn w:val="1163"/>
    <w:next w:val="1163"/>
    <w:uiPriority w:val="39"/>
    <w:unhideWhenUsed/>
    <w:pPr>
      <w:ind w:left="283" w:right="0" w:firstLine="0"/>
      <w:spacing w:after="57"/>
    </w:pPr>
  </w:style>
  <w:style w:type="paragraph" w:styleId="1053">
    <w:name w:val="toc 3"/>
    <w:basedOn w:val="1163"/>
    <w:next w:val="1163"/>
    <w:uiPriority w:val="39"/>
    <w:unhideWhenUsed/>
    <w:pPr>
      <w:ind w:left="567" w:right="0" w:firstLine="0"/>
      <w:spacing w:after="57"/>
    </w:pPr>
  </w:style>
  <w:style w:type="paragraph" w:styleId="1054">
    <w:name w:val="toc 4"/>
    <w:basedOn w:val="1163"/>
    <w:next w:val="1163"/>
    <w:uiPriority w:val="39"/>
    <w:unhideWhenUsed/>
    <w:pPr>
      <w:ind w:left="850" w:right="0" w:firstLine="0"/>
      <w:spacing w:after="57"/>
    </w:pPr>
  </w:style>
  <w:style w:type="paragraph" w:styleId="1055">
    <w:name w:val="toc 5"/>
    <w:basedOn w:val="1163"/>
    <w:next w:val="1163"/>
    <w:uiPriority w:val="39"/>
    <w:unhideWhenUsed/>
    <w:pPr>
      <w:ind w:left="1134" w:right="0" w:firstLine="0"/>
      <w:spacing w:after="57"/>
    </w:pPr>
  </w:style>
  <w:style w:type="paragraph" w:styleId="1056">
    <w:name w:val="toc 6"/>
    <w:basedOn w:val="1163"/>
    <w:next w:val="1163"/>
    <w:uiPriority w:val="39"/>
    <w:unhideWhenUsed/>
    <w:pPr>
      <w:ind w:left="1417" w:right="0" w:firstLine="0"/>
      <w:spacing w:after="57"/>
    </w:pPr>
  </w:style>
  <w:style w:type="paragraph" w:styleId="1057">
    <w:name w:val="toc 7"/>
    <w:basedOn w:val="1163"/>
    <w:next w:val="1163"/>
    <w:uiPriority w:val="39"/>
    <w:unhideWhenUsed/>
    <w:pPr>
      <w:ind w:left="1701" w:right="0" w:firstLine="0"/>
      <w:spacing w:after="57"/>
    </w:pPr>
  </w:style>
  <w:style w:type="paragraph" w:styleId="1058">
    <w:name w:val="toc 8"/>
    <w:basedOn w:val="1163"/>
    <w:next w:val="1163"/>
    <w:uiPriority w:val="39"/>
    <w:unhideWhenUsed/>
    <w:pPr>
      <w:ind w:left="1984" w:right="0" w:firstLine="0"/>
      <w:spacing w:after="57"/>
    </w:pPr>
  </w:style>
  <w:style w:type="paragraph" w:styleId="1059">
    <w:name w:val="toc 9"/>
    <w:basedOn w:val="1163"/>
    <w:next w:val="1163"/>
    <w:uiPriority w:val="39"/>
    <w:unhideWhenUsed/>
    <w:pPr>
      <w:ind w:left="2268" w:right="0" w:firstLine="0"/>
      <w:spacing w:after="57"/>
    </w:pPr>
  </w:style>
  <w:style w:type="paragraph" w:styleId="1060">
    <w:name w:val="TOC Heading"/>
    <w:uiPriority w:val="39"/>
    <w:unhideWhenUsed/>
  </w:style>
  <w:style w:type="paragraph" w:styleId="1061">
    <w:name w:val="table of figures"/>
    <w:basedOn w:val="1163"/>
    <w:next w:val="1163"/>
    <w:uiPriority w:val="99"/>
    <w:unhideWhenUsed/>
    <w:pPr>
      <w:spacing w:after="0" w:afterAutospacing="0"/>
    </w:pPr>
  </w:style>
  <w:style w:type="paragraph" w:styleId="1062">
    <w:name w:val="Normal"/>
    <w:next w:val="1070"/>
    <w:link w:val="1062"/>
    <w:qFormat/>
    <w:pPr>
      <w:jc w:val="both"/>
      <w:widowControl w:val="off"/>
    </w:pPr>
    <w:rPr>
      <w:sz w:val="21"/>
      <w:szCs w:val="24"/>
      <w:lang w:val="en-US" w:eastAsia="zh-CN" w:bidi="ar-SA"/>
    </w:rPr>
  </w:style>
  <w:style w:type="paragraph" w:styleId="1063">
    <w:name w:val="标题 1"/>
    <w:basedOn w:val="1072"/>
    <w:next w:val="1062"/>
    <w:link w:val="1073"/>
    <w:qFormat/>
    <w:pPr>
      <w:ind w:firstLine="0"/>
      <w:jc w:val="center"/>
      <w:spacing w:before="0" w:after="0" w:line="480" w:lineRule="auto"/>
      <w:outlineLvl w:val="0"/>
    </w:pPr>
    <w:rPr>
      <w:rFonts w:ascii="宋体" w:hAnsi="宋体" w:cs="宋体"/>
      <w:sz w:val="28"/>
      <w:szCs w:val="21"/>
    </w:rPr>
  </w:style>
  <w:style w:type="paragraph" w:styleId="1064">
    <w:name w:val="标题 2"/>
    <w:basedOn w:val="1062"/>
    <w:next w:val="1062"/>
    <w:link w:val="1074"/>
    <w:qFormat/>
    <w:pPr>
      <w:jc w:val="center"/>
      <w:keepLines w:val="0"/>
      <w:keepNext w:val="0"/>
      <w:spacing w:before="260" w:after="260" w:line="416" w:lineRule="auto"/>
      <w:outlineLvl w:val="1"/>
    </w:pPr>
    <w:rPr>
      <w:rFonts w:ascii="Arial" w:hAnsi="Arial" w:eastAsia="幼圆"/>
      <w:b/>
      <w:sz w:val="44"/>
      <w:szCs w:val="20"/>
    </w:rPr>
  </w:style>
  <w:style w:type="paragraph" w:styleId="1065">
    <w:name w:val="标题 3"/>
    <w:basedOn w:val="1062"/>
    <w:next w:val="1062"/>
    <w:link w:val="1062"/>
    <w:qFormat/>
    <w:pPr>
      <w:keepLines/>
      <w:keepNext/>
      <w:spacing w:before="260" w:after="260" w:line="416" w:lineRule="auto"/>
      <w:outlineLvl w:val="2"/>
    </w:pPr>
    <w:rPr>
      <w:b/>
      <w:sz w:val="32"/>
      <w:szCs w:val="20"/>
    </w:rPr>
  </w:style>
  <w:style w:type="paragraph" w:styleId="1066">
    <w:name w:val="标题 4"/>
    <w:basedOn w:val="1062"/>
    <w:next w:val="1062"/>
    <w:link w:val="1062"/>
    <w:qFormat/>
    <w:pPr>
      <w:keepLines/>
      <w:keepNext/>
      <w:spacing w:before="280" w:after="290" w:line="376" w:lineRule="auto"/>
      <w:outlineLvl w:val="3"/>
    </w:pPr>
    <w:rPr>
      <w:rFonts w:ascii="Arial" w:hAnsi="Arial" w:eastAsia="黑体"/>
      <w:b/>
      <w:bCs/>
      <w:sz w:val="28"/>
      <w:szCs w:val="28"/>
    </w:rPr>
  </w:style>
  <w:style w:type="paragraph" w:styleId="1067">
    <w:name w:val="标题 5"/>
    <w:basedOn w:val="1062"/>
    <w:next w:val="1062"/>
    <w:link w:val="1062"/>
    <w:qFormat/>
    <w:pPr>
      <w:keepNext/>
      <w:outlineLvl w:val="4"/>
    </w:pPr>
    <w:rPr>
      <w:rFonts w:ascii="宋体" w:hAnsi="宋体"/>
      <w:b/>
      <w:bCs/>
    </w:rPr>
  </w:style>
  <w:style w:type="character" w:styleId="1068">
    <w:name w:val="默认段落字体"/>
    <w:next w:val="1068"/>
    <w:link w:val="1062"/>
    <w:semiHidden/>
  </w:style>
  <w:style w:type="table" w:styleId="1069">
    <w:name w:val="普通表格"/>
    <w:next w:val="1069"/>
    <w:link w:val="1062"/>
    <w:semiHidden/>
    <w:tblPr/>
  </w:style>
  <w:style w:type="paragraph" w:styleId="1070">
    <w:name w:val="正文文本"/>
    <w:basedOn w:val="1062"/>
    <w:next w:val="1062"/>
    <w:link w:val="1071"/>
    <w:uiPriority w:val="99"/>
    <w:qFormat/>
    <w:rPr>
      <w:rFonts w:ascii="楷体_GB2312" w:hAnsi="Arial" w:eastAsia="楷体_GB2312"/>
      <w:sz w:val="28"/>
      <w:szCs w:val="20"/>
    </w:rPr>
  </w:style>
  <w:style w:type="character" w:styleId="1071">
    <w:name w:val="正文文本 字符"/>
    <w:next w:val="1071"/>
    <w:link w:val="1070"/>
    <w:uiPriority w:val="99"/>
    <w:rPr>
      <w:rFonts w:ascii="楷体_GB2312" w:hAnsi="Arial" w:eastAsia="楷体_GB2312"/>
      <w:sz w:val="28"/>
    </w:rPr>
  </w:style>
  <w:style w:type="paragraph" w:styleId="1072">
    <w:name w:val="普通正文"/>
    <w:basedOn w:val="1062"/>
    <w:next w:val="1072"/>
    <w:link w:val="1062"/>
    <w:pPr>
      <w:ind w:firstLine="480"/>
      <w:jc w:val="left"/>
      <w:spacing w:before="120" w:after="120" w:line="360" w:lineRule="auto"/>
    </w:pPr>
    <w:rPr>
      <w:rFonts w:ascii="Arial" w:hAnsi="Arial"/>
      <w:sz w:val="24"/>
    </w:rPr>
  </w:style>
  <w:style w:type="character" w:styleId="1073">
    <w:name w:val="标题 1 字符"/>
    <w:next w:val="1073"/>
    <w:link w:val="1063"/>
    <w:rPr>
      <w:rFonts w:ascii="宋体" w:hAnsi="宋体" w:cs="宋体"/>
      <w:sz w:val="28"/>
      <w:szCs w:val="21"/>
    </w:rPr>
  </w:style>
  <w:style w:type="character" w:styleId="1074">
    <w:name w:val="标题 2 字符"/>
    <w:next w:val="1074"/>
    <w:link w:val="1064"/>
    <w:rPr>
      <w:rFonts w:ascii="Arial" w:hAnsi="Arial" w:eastAsia="幼圆"/>
      <w:b/>
      <w:sz w:val="44"/>
      <w:lang w:bidi="ar-SA"/>
    </w:rPr>
  </w:style>
  <w:style w:type="paragraph" w:styleId="1075">
    <w:name w:val="引文目录"/>
    <w:basedOn w:val="1062"/>
    <w:next w:val="1062"/>
    <w:link w:val="1062"/>
    <w:uiPriority w:val="99"/>
    <w:qFormat/>
    <w:pPr>
      <w:ind w:left="420"/>
    </w:pPr>
  </w:style>
  <w:style w:type="paragraph" w:styleId="1076">
    <w:name w:val="注释标题"/>
    <w:basedOn w:val="1062"/>
    <w:next w:val="1062"/>
    <w:link w:val="1062"/>
    <w:qFormat/>
    <w:rPr>
      <w:rFonts w:ascii="Verdana" w:hAnsi="Verdana" w:cs="Times New Roman"/>
      <w:szCs w:val="20"/>
    </w:rPr>
  </w:style>
  <w:style w:type="paragraph" w:styleId="1077">
    <w:name w:val="正文缩进"/>
    <w:basedOn w:val="1062"/>
    <w:next w:val="1077"/>
    <w:link w:val="1078"/>
    <w:qFormat/>
    <w:pPr>
      <w:ind w:firstLine="420"/>
    </w:pPr>
    <w:rPr>
      <w:szCs w:val="20"/>
    </w:rPr>
  </w:style>
  <w:style w:type="character" w:styleId="1078">
    <w:name w:val="正文缩进 字符"/>
    <w:next w:val="1078"/>
    <w:link w:val="1077"/>
    <w:qFormat/>
    <w:rPr>
      <w:rFonts w:eastAsia="宋体"/>
      <w:sz w:val="21"/>
      <w:lang w:val="en-US" w:eastAsia="zh-CN" w:bidi="ar-SA"/>
    </w:rPr>
  </w:style>
  <w:style w:type="paragraph" w:styleId="1079">
    <w:name w:val="题注"/>
    <w:basedOn w:val="1062"/>
    <w:next w:val="1062"/>
    <w:link w:val="1062"/>
    <w:qFormat/>
    <w:pPr>
      <w:spacing w:before="152" w:after="160"/>
    </w:pPr>
    <w:rPr>
      <w:rFonts w:ascii="Arial" w:hAnsi="Arial" w:eastAsia="黑体" w:cs="Times New Roman"/>
      <w:sz w:val="32"/>
      <w:szCs w:val="20"/>
    </w:rPr>
  </w:style>
  <w:style w:type="paragraph" w:styleId="1080">
    <w:name w:val="文档结构图"/>
    <w:basedOn w:val="1062"/>
    <w:next w:val="1080"/>
    <w:link w:val="1062"/>
    <w:semiHidden/>
    <w:pPr>
      <w:shd w:val="clear" w:color="auto" w:fill="000080"/>
    </w:pPr>
  </w:style>
  <w:style w:type="paragraph" w:styleId="1081">
    <w:name w:val="批注文字"/>
    <w:basedOn w:val="1062"/>
    <w:next w:val="1081"/>
    <w:link w:val="1082"/>
    <w:qFormat/>
    <w:pPr>
      <w:jc w:val="left"/>
    </w:pPr>
  </w:style>
  <w:style w:type="character" w:styleId="1082">
    <w:name w:val="批注文字 字符"/>
    <w:next w:val="1082"/>
    <w:link w:val="1081"/>
    <w:qFormat/>
    <w:rPr>
      <w:sz w:val="21"/>
      <w:szCs w:val="24"/>
      <w:lang w:bidi="ar-SA"/>
    </w:rPr>
  </w:style>
  <w:style w:type="paragraph" w:styleId="1083">
    <w:name w:val="正文文本 3"/>
    <w:basedOn w:val="1062"/>
    <w:next w:val="1083"/>
    <w:link w:val="1062"/>
    <w:rPr>
      <w:rFonts w:ascii="仿宋_GB2312" w:hAnsi="Arial" w:eastAsia="仿宋_GB2312"/>
      <w:sz w:val="32"/>
      <w:szCs w:val="20"/>
    </w:rPr>
  </w:style>
  <w:style w:type="paragraph" w:styleId="1084">
    <w:name w:val="正文文本缩进"/>
    <w:basedOn w:val="1062"/>
    <w:next w:val="1062"/>
    <w:link w:val="1085"/>
    <w:uiPriority w:val="99"/>
    <w:qFormat/>
    <w:pPr>
      <w:ind w:firstLine="645"/>
    </w:pPr>
    <w:rPr>
      <w:rFonts w:ascii="楷体_GB2312" w:eastAsia="楷体_GB2312"/>
      <w:sz w:val="32"/>
      <w:szCs w:val="20"/>
    </w:rPr>
  </w:style>
  <w:style w:type="character" w:styleId="1085">
    <w:name w:val="正文文本缩进 字符"/>
    <w:next w:val="1085"/>
    <w:link w:val="1084"/>
    <w:uiPriority w:val="99"/>
    <w:rPr>
      <w:rFonts w:ascii="楷体_GB2312" w:eastAsia="楷体_GB2312"/>
      <w:sz w:val="32"/>
      <w:lang w:bidi="ar-SA"/>
    </w:rPr>
  </w:style>
  <w:style w:type="paragraph" w:styleId="1086">
    <w:name w:val="索引 4"/>
    <w:basedOn w:val="1062"/>
    <w:next w:val="1062"/>
    <w:link w:val="1062"/>
    <w:uiPriority w:val="99"/>
    <w:unhideWhenUsed/>
    <w:qFormat/>
    <w:pPr>
      <w:ind w:left="600"/>
    </w:pPr>
    <w:rPr>
      <w:rFonts w:ascii="宋体" w:hAnsi="Calibri"/>
      <w:b/>
      <w:position w:val="-10"/>
      <w:sz w:val="24"/>
      <w:szCs w:val="20"/>
    </w:rPr>
  </w:style>
  <w:style w:type="paragraph" w:styleId="1087">
    <w:name w:val="纯文本"/>
    <w:basedOn w:val="1062"/>
    <w:next w:val="1077"/>
    <w:link w:val="1088"/>
    <w:uiPriority w:val="99"/>
    <w:qFormat/>
    <w:rPr>
      <w:rFonts w:ascii="宋体" w:hAnsi="Courier New"/>
      <w:szCs w:val="20"/>
    </w:rPr>
  </w:style>
  <w:style w:type="character" w:styleId="1088">
    <w:name w:val="纯文本 字符1"/>
    <w:next w:val="1088"/>
    <w:link w:val="1087"/>
    <w:uiPriority w:val="99"/>
    <w:rPr>
      <w:rFonts w:ascii="宋体" w:hAnsi="Courier New"/>
      <w:sz w:val="21"/>
    </w:rPr>
  </w:style>
  <w:style w:type="paragraph" w:styleId="1089">
    <w:name w:val="日期"/>
    <w:basedOn w:val="1062"/>
    <w:next w:val="1062"/>
    <w:link w:val="1090"/>
    <w:qFormat/>
    <w:rPr>
      <w:sz w:val="24"/>
      <w:szCs w:val="20"/>
    </w:rPr>
  </w:style>
  <w:style w:type="character" w:styleId="1090">
    <w:name w:val="日期 字符"/>
    <w:next w:val="1090"/>
    <w:link w:val="1089"/>
    <w:qFormat/>
    <w:rPr>
      <w:sz w:val="24"/>
    </w:rPr>
  </w:style>
  <w:style w:type="paragraph" w:styleId="1091">
    <w:name w:val="正文文本缩进 2"/>
    <w:basedOn w:val="1062"/>
    <w:next w:val="1062"/>
    <w:link w:val="1062"/>
    <w:pPr>
      <w:ind w:firstLine="560"/>
    </w:pPr>
    <w:rPr>
      <w:rFonts w:ascii="宋体" w:hAnsi="宋体"/>
      <w:sz w:val="28"/>
    </w:rPr>
  </w:style>
  <w:style w:type="paragraph" w:styleId="1092">
    <w:name w:val="尾注文本"/>
    <w:basedOn w:val="1062"/>
    <w:next w:val="1092"/>
    <w:link w:val="1062"/>
    <w:qFormat/>
    <w:pPr>
      <w:jc w:val="left"/>
    </w:pPr>
  </w:style>
  <w:style w:type="paragraph" w:styleId="1093">
    <w:name w:val="批注框文本"/>
    <w:basedOn w:val="1062"/>
    <w:next w:val="1093"/>
    <w:link w:val="1094"/>
    <w:qFormat/>
    <w:rPr>
      <w:sz w:val="18"/>
      <w:szCs w:val="18"/>
    </w:rPr>
  </w:style>
  <w:style w:type="character" w:styleId="1094">
    <w:name w:val="批注框文本 字符1"/>
    <w:next w:val="1094"/>
    <w:link w:val="1093"/>
    <w:rPr>
      <w:sz w:val="18"/>
      <w:szCs w:val="18"/>
    </w:rPr>
  </w:style>
  <w:style w:type="paragraph" w:styleId="1095">
    <w:name w:val="页脚"/>
    <w:basedOn w:val="1062"/>
    <w:next w:val="1095"/>
    <w:link w:val="1096"/>
    <w:pPr>
      <w:jc w:val="left"/>
      <w:tabs>
        <w:tab w:val="center" w:pos="4153" w:leader="none"/>
        <w:tab w:val="right" w:pos="8306" w:leader="none"/>
      </w:tabs>
    </w:pPr>
    <w:rPr>
      <w:sz w:val="18"/>
      <w:szCs w:val="20"/>
    </w:rPr>
  </w:style>
  <w:style w:type="character" w:styleId="1096">
    <w:name w:val="页脚 字符"/>
    <w:next w:val="1096"/>
    <w:link w:val="1095"/>
    <w:rPr>
      <w:sz w:val="18"/>
      <w:lang w:bidi="ar-SA"/>
    </w:rPr>
  </w:style>
  <w:style w:type="paragraph" w:styleId="1097">
    <w:name w:val="寄信人地址"/>
    <w:basedOn w:val="1062"/>
    <w:next w:val="1097"/>
    <w:link w:val="1062"/>
    <w:qFormat/>
    <w:rPr>
      <w:rFonts w:ascii="Arial" w:hAnsi="Arial"/>
    </w:rPr>
  </w:style>
  <w:style w:type="paragraph" w:styleId="1098">
    <w:name w:val="页眉"/>
    <w:basedOn w:val="1062"/>
    <w:next w:val="1098"/>
    <w:link w:val="1099"/>
    <w:pPr>
      <w:jc w:val="center"/>
      <w:tabs>
        <w:tab w:val="center" w:pos="4153" w:leader="none"/>
        <w:tab w:val="right" w:pos="8306" w:leader="none"/>
      </w:tabs>
      <w:pBdr>
        <w:bottom w:val="single" w:color="000000" w:sz="6" w:space="1"/>
      </w:pBdr>
    </w:pPr>
    <w:rPr>
      <w:sz w:val="18"/>
      <w:szCs w:val="18"/>
    </w:rPr>
  </w:style>
  <w:style w:type="character" w:styleId="1099">
    <w:name w:val="页眉 字符"/>
    <w:next w:val="1099"/>
    <w:link w:val="1098"/>
    <w:rPr>
      <w:sz w:val="18"/>
      <w:szCs w:val="18"/>
    </w:rPr>
  </w:style>
  <w:style w:type="paragraph" w:styleId="1100">
    <w:name w:val="目录 1"/>
    <w:basedOn w:val="1062"/>
    <w:next w:val="1062"/>
    <w:link w:val="1062"/>
  </w:style>
  <w:style w:type="paragraph" w:styleId="1101">
    <w:name w:val="正文文本缩进 3"/>
    <w:basedOn w:val="1062"/>
    <w:next w:val="1101"/>
    <w:link w:val="1062"/>
    <w:pPr>
      <w:ind w:firstLine="523"/>
    </w:pPr>
    <w:rPr>
      <w:rFonts w:ascii="仿宋_GB2312" w:hAnsi="宋体" w:eastAsia="仿宋_GB2312"/>
      <w:sz w:val="24"/>
    </w:rPr>
  </w:style>
  <w:style w:type="paragraph" w:styleId="1102">
    <w:name w:val="正文文本 2"/>
    <w:basedOn w:val="1062"/>
    <w:next w:val="1102"/>
    <w:link w:val="1062"/>
    <w:pPr>
      <w:jc w:val="center"/>
    </w:pPr>
    <w:rPr>
      <w:rFonts w:ascii="仿宋_GB2312" w:eastAsia="仿宋_GB2312"/>
      <w:sz w:val="44"/>
    </w:rPr>
  </w:style>
  <w:style w:type="paragraph" w:styleId="1103">
    <w:name w:val="HTML 预设格式"/>
    <w:basedOn w:val="1062"/>
    <w:next w:val="1103"/>
    <w:link w:val="1062"/>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1104">
    <w:name w:val="普通(网站)"/>
    <w:basedOn w:val="1062"/>
    <w:next w:val="1104"/>
    <w:link w:val="1062"/>
    <w:unhideWhenUsed/>
    <w:pPr>
      <w:jc w:val="left"/>
      <w:spacing w:before="100" w:beforeAutospacing="1" w:after="100" w:afterAutospacing="1"/>
      <w:widowControl/>
    </w:pPr>
    <w:rPr>
      <w:rFonts w:ascii="宋体" w:hAnsi="宋体" w:cs="宋体"/>
      <w:sz w:val="24"/>
    </w:rPr>
  </w:style>
  <w:style w:type="paragraph" w:styleId="1105">
    <w:name w:val="标题"/>
    <w:basedOn w:val="1075"/>
    <w:next w:val="1062"/>
    <w:link w:val="1062"/>
    <w:uiPriority w:val="99"/>
    <w:qFormat/>
    <w:pPr>
      <w:jc w:val="center"/>
      <w:spacing w:before="240" w:after="60"/>
      <w:outlineLvl w:val="0"/>
    </w:pPr>
    <w:rPr>
      <w:rFonts w:ascii="Cambria" w:hAnsi="Cambria"/>
      <w:b/>
      <w:sz w:val="32"/>
      <w:szCs w:val="20"/>
    </w:rPr>
  </w:style>
  <w:style w:type="paragraph" w:styleId="1106">
    <w:name w:val="批注主题"/>
    <w:basedOn w:val="1081"/>
    <w:next w:val="1081"/>
    <w:link w:val="1107"/>
    <w:qFormat/>
    <w:rPr>
      <w:b/>
      <w:bCs/>
    </w:rPr>
  </w:style>
  <w:style w:type="character" w:styleId="1107">
    <w:name w:val="批注主题 字符"/>
    <w:next w:val="1107"/>
    <w:link w:val="1106"/>
    <w:qFormat/>
    <w:rPr>
      <w:b/>
      <w:bCs/>
      <w:sz w:val="21"/>
      <w:szCs w:val="24"/>
      <w:lang w:bidi="ar-SA"/>
    </w:rPr>
  </w:style>
  <w:style w:type="paragraph" w:styleId="1108">
    <w:name w:val="正文首行缩进"/>
    <w:basedOn w:val="1070"/>
    <w:next w:val="1108"/>
    <w:link w:val="1109"/>
    <w:uiPriority w:val="99"/>
    <w:unhideWhenUsed/>
    <w:qFormat/>
    <w:pPr>
      <w:ind w:firstLine="420"/>
    </w:pPr>
  </w:style>
  <w:style w:type="character" w:styleId="1109">
    <w:name w:val="正文文本首行缩进 字符"/>
    <w:next w:val="1109"/>
    <w:link w:val="1108"/>
    <w:uiPriority w:val="99"/>
    <w:rPr>
      <w:rFonts w:ascii="楷体_GB2312" w:hAnsi="Arial" w:eastAsia="楷体_GB2312"/>
      <w:sz w:val="28"/>
    </w:rPr>
  </w:style>
  <w:style w:type="paragraph" w:styleId="1110">
    <w:name w:val="正文首行缩进 2"/>
    <w:basedOn w:val="1084"/>
    <w:next w:val="1062"/>
    <w:link w:val="1111"/>
    <w:qFormat/>
    <w:pPr>
      <w:ind w:left="420" w:firstLine="420"/>
      <w:jc w:val="left"/>
      <w:spacing w:after="120" w:line="276" w:lineRule="auto"/>
      <w:tabs>
        <w:tab w:val="left" w:pos="180" w:leader="none"/>
      </w:tabs>
    </w:pPr>
    <w:rPr>
      <w:rFonts w:ascii="Calibri" w:hAnsi="Calibri" w:eastAsia="宋体"/>
      <w:sz w:val="22"/>
      <w:szCs w:val="22"/>
      <w:lang w:eastAsia="en-US"/>
    </w:rPr>
  </w:style>
  <w:style w:type="character" w:styleId="1111">
    <w:name w:val="正文文本首行缩进 2 字符"/>
    <w:next w:val="1111"/>
    <w:link w:val="1110"/>
    <w:rPr>
      <w:rFonts w:ascii="Calibri" w:hAnsi="Calibri"/>
      <w:sz w:val="22"/>
      <w:szCs w:val="22"/>
      <w:lang w:eastAsia="en-US"/>
    </w:rPr>
  </w:style>
  <w:style w:type="table" w:styleId="1112">
    <w:name w:val="网格型"/>
    <w:basedOn w:val="1069"/>
    <w:next w:val="1112"/>
    <w:link w:val="1062"/>
    <w:qFormat/>
    <w:pPr>
      <w:jc w:val="both"/>
      <w:widowControl w:val="off"/>
    </w:pPr>
    <w:tblPr/>
  </w:style>
  <w:style w:type="character" w:styleId="1113">
    <w:name w:val="要点"/>
    <w:next w:val="1113"/>
    <w:link w:val="1062"/>
    <w:qFormat/>
    <w:rPr>
      <w:b/>
      <w:bCs/>
    </w:rPr>
  </w:style>
  <w:style w:type="character" w:styleId="1114">
    <w:name w:val="页码"/>
    <w:next w:val="1114"/>
    <w:link w:val="1062"/>
  </w:style>
  <w:style w:type="character" w:styleId="1115">
    <w:name w:val="已访问的超链接"/>
    <w:next w:val="1115"/>
    <w:link w:val="1062"/>
    <w:rPr>
      <w:color w:val="800080"/>
      <w:u w:val="none"/>
    </w:rPr>
  </w:style>
  <w:style w:type="character" w:styleId="1116">
    <w:name w:val="强调"/>
    <w:next w:val="1116"/>
    <w:link w:val="1062"/>
    <w:qFormat/>
    <w:rPr>
      <w:i/>
      <w:iCs/>
    </w:rPr>
  </w:style>
  <w:style w:type="character" w:styleId="1117">
    <w:name w:val="HTML 定义"/>
    <w:next w:val="1117"/>
    <w:link w:val="1062"/>
    <w:rPr>
      <w:b w:val="0"/>
      <w:bCs w:val="0"/>
      <w:i w:val="0"/>
      <w:iCs w:val="0"/>
    </w:rPr>
  </w:style>
  <w:style w:type="character" w:styleId="1118">
    <w:name w:val="HTML 打字机"/>
    <w:next w:val="1118"/>
    <w:link w:val="1062"/>
    <w:rPr>
      <w:rFonts w:ascii="monospace" w:hAnsi="monospace" w:eastAsia="monospace" w:cs="monospace"/>
      <w:sz w:val="20"/>
    </w:rPr>
  </w:style>
  <w:style w:type="character" w:styleId="1119">
    <w:name w:val="HTML 缩写"/>
    <w:next w:val="1119"/>
    <w:link w:val="1062"/>
  </w:style>
  <w:style w:type="character" w:styleId="1120">
    <w:name w:val="HTML 变量"/>
    <w:next w:val="1120"/>
    <w:link w:val="1062"/>
    <w:rPr>
      <w:b w:val="0"/>
      <w:bCs w:val="0"/>
      <w:i w:val="0"/>
      <w:iCs w:val="0"/>
    </w:rPr>
  </w:style>
  <w:style w:type="character" w:styleId="1121">
    <w:name w:val="超链接"/>
    <w:next w:val="1121"/>
    <w:link w:val="1062"/>
    <w:rPr>
      <w:color w:val="0000ff"/>
      <w:u w:val="none"/>
    </w:rPr>
  </w:style>
  <w:style w:type="character" w:styleId="1122">
    <w:name w:val="HTML 代码"/>
    <w:next w:val="1122"/>
    <w:link w:val="1062"/>
    <w:rPr>
      <w:rFonts w:ascii="monospace" w:hAnsi="monospace" w:eastAsia="monospace" w:cs="monospace"/>
      <w:b w:val="0"/>
      <w:bCs w:val="0"/>
      <w:i w:val="0"/>
      <w:iCs w:val="0"/>
      <w:sz w:val="20"/>
    </w:rPr>
  </w:style>
  <w:style w:type="character" w:styleId="1123">
    <w:name w:val="批注引用"/>
    <w:next w:val="1123"/>
    <w:link w:val="1062"/>
    <w:qFormat/>
    <w:rPr>
      <w:sz w:val="21"/>
      <w:szCs w:val="21"/>
    </w:rPr>
  </w:style>
  <w:style w:type="character" w:styleId="1124">
    <w:name w:val="HTML 引文"/>
    <w:next w:val="1124"/>
    <w:link w:val="1062"/>
    <w:rPr>
      <w:b w:val="0"/>
      <w:bCs w:val="0"/>
      <w:i w:val="0"/>
      <w:iCs w:val="0"/>
    </w:rPr>
  </w:style>
  <w:style w:type="character" w:styleId="1125">
    <w:name w:val="HTML 键盘"/>
    <w:next w:val="1125"/>
    <w:link w:val="1062"/>
    <w:rPr>
      <w:rFonts w:ascii="monospace" w:hAnsi="monospace" w:eastAsia="monospace" w:cs="monospace"/>
      <w:sz w:val="20"/>
    </w:rPr>
  </w:style>
  <w:style w:type="character" w:styleId="1126">
    <w:name w:val="HTML 样本"/>
    <w:next w:val="1126"/>
    <w:link w:val="1062"/>
    <w:rPr>
      <w:rFonts w:ascii="monospace" w:hAnsi="monospace" w:eastAsia="monospace" w:cs="monospace"/>
    </w:rPr>
  </w:style>
  <w:style w:type="paragraph" w:styleId="1127">
    <w:name w:val="Char Char Char Char1"/>
    <w:basedOn w:val="1062"/>
    <w:next w:val="1062"/>
    <w:link w:val="1062"/>
    <w:qFormat/>
    <w:pPr>
      <w:ind w:left="2210" w:hanging="748"/>
      <w:jc w:val="center"/>
      <w:spacing w:line="360" w:lineRule="auto"/>
      <w:tabs>
        <w:tab w:val="left" w:pos="845" w:leader="none"/>
      </w:tabs>
    </w:pPr>
    <w:rPr>
      <w:szCs w:val="24"/>
    </w:rPr>
  </w:style>
  <w:style w:type="character" w:styleId="1128">
    <w:name w:val="纯文本 字符"/>
    <w:next w:val="1128"/>
    <w:link w:val="1062"/>
    <w:uiPriority w:val="99"/>
    <w:qFormat/>
    <w:rPr>
      <w:rFonts w:ascii="宋体" w:hAnsi="Courier New"/>
      <w:sz w:val="21"/>
    </w:rPr>
  </w:style>
  <w:style w:type="character" w:styleId="1129">
    <w:name w:val="列表段落 字符"/>
    <w:next w:val="1129"/>
    <w:link w:val="1130"/>
    <w:uiPriority w:val="34"/>
    <w:rPr>
      <w:sz w:val="21"/>
      <w:szCs w:val="22"/>
    </w:rPr>
  </w:style>
  <w:style w:type="paragraph" w:styleId="1130">
    <w:name w:val="列表段落"/>
    <w:basedOn w:val="1062"/>
    <w:next w:val="1092"/>
    <w:link w:val="1129"/>
    <w:qFormat/>
    <w:pPr>
      <w:ind w:firstLine="420"/>
    </w:pPr>
    <w:rPr>
      <w:szCs w:val="22"/>
    </w:rPr>
  </w:style>
  <w:style w:type="character" w:styleId="1131">
    <w:name w:val="Plain Text Char Char"/>
    <w:next w:val="1131"/>
    <w:link w:val="1132"/>
    <w:rPr>
      <w:rFonts w:ascii="宋体" w:hAnsi="Courier New" w:eastAsia="楷体_GB2312" w:cs="宋体"/>
      <w:sz w:val="28"/>
      <w:szCs w:val="21"/>
    </w:rPr>
  </w:style>
  <w:style w:type="paragraph" w:styleId="1132">
    <w:name w:val="Plain Text"/>
    <w:basedOn w:val="1062"/>
    <w:next w:val="1132"/>
    <w:link w:val="1131"/>
    <w:rPr>
      <w:rFonts w:ascii="宋体" w:hAnsi="Courier New" w:eastAsia="楷体_GB2312"/>
      <w:sz w:val="28"/>
      <w:szCs w:val="21"/>
    </w:rPr>
  </w:style>
  <w:style w:type="character" w:styleId="1133">
    <w:name w:val="apple-style-span"/>
    <w:next w:val="1133"/>
    <w:link w:val="1062"/>
    <w:uiPriority w:val="99"/>
    <w:rPr>
      <w:rFonts w:cs="Times New Roman"/>
    </w:rPr>
  </w:style>
  <w:style w:type="character" w:styleId="1134">
    <w:name w:val="标题2 Char"/>
    <w:next w:val="1134"/>
    <w:link w:val="1062"/>
    <w:rPr>
      <w:rFonts w:ascii="方正楷体_GBK" w:hAnsi="Book Antiqua" w:eastAsia="方正楷体_GBK"/>
      <w:sz w:val="32"/>
      <w:lang w:val="en-US" w:eastAsia="zh-CN" w:bidi="ar-SA"/>
    </w:rPr>
  </w:style>
  <w:style w:type="character" w:styleId="1135">
    <w:name w:val="列出段落 Char,Bullet List Char,numbered Char,FooterText Char,List Paragraph1 Char,Paragraphe de liste1 Char"/>
    <w:next w:val="1135"/>
    <w:link w:val="1136"/>
    <w:rPr>
      <w:rFonts w:ascii="Calibri" w:hAnsi="Calibri"/>
      <w:sz w:val="24"/>
      <w:szCs w:val="24"/>
      <w:lang w:eastAsia="en-US" w:bidi="en-US"/>
    </w:rPr>
  </w:style>
  <w:style w:type="paragraph" w:styleId="1136">
    <w:name w:val="列出段落1"/>
    <w:basedOn w:val="1062"/>
    <w:next w:val="1136"/>
    <w:link w:val="1135"/>
    <w:uiPriority w:val="34"/>
    <w:qFormat/>
    <w:pPr>
      <w:contextualSpacing/>
      <w:ind w:left="720"/>
      <w:jc w:val="left"/>
      <w:widowControl/>
    </w:pPr>
    <w:rPr>
      <w:rFonts w:ascii="Calibri" w:hAnsi="Calibri"/>
      <w:sz w:val="24"/>
      <w:lang w:eastAsia="en-US" w:bidi="en-US"/>
    </w:rPr>
  </w:style>
  <w:style w:type="character" w:styleId="1137">
    <w:name w:val="列出段落 Char1"/>
    <w:next w:val="1137"/>
    <w:link w:val="1138"/>
    <w:uiPriority w:val="34"/>
    <w:rPr>
      <w:sz w:val="21"/>
      <w:szCs w:val="21"/>
    </w:rPr>
  </w:style>
  <w:style w:type="paragraph" w:styleId="1138">
    <w:name w:val="列出段落2"/>
    <w:basedOn w:val="1062"/>
    <w:next w:val="1138"/>
    <w:link w:val="1137"/>
    <w:uiPriority w:val="34"/>
    <w:qFormat/>
    <w:pPr>
      <w:ind w:firstLine="420"/>
    </w:pPr>
    <w:rPr>
      <w:szCs w:val="21"/>
    </w:rPr>
  </w:style>
  <w:style w:type="character" w:styleId="1139">
    <w:name w:val="current"/>
    <w:next w:val="1139"/>
    <w:link w:val="1062"/>
    <w:rPr>
      <w:b/>
      <w:bCs/>
      <w:color w:val="05a7d8"/>
      <w:sz w:val="18"/>
      <w:szCs w:val="18"/>
    </w:rPr>
  </w:style>
  <w:style w:type="character" w:styleId="1140">
    <w:name w:val="l-btn-left"/>
    <w:next w:val="1140"/>
    <w:link w:val="1062"/>
  </w:style>
  <w:style w:type="character" w:styleId="1141">
    <w:name w:val="l-btn-text36"/>
    <w:next w:val="1141"/>
    <w:link w:val="1062"/>
  </w:style>
  <w:style w:type="character" w:styleId="1142">
    <w:name w:val="jj1"/>
    <w:next w:val="1142"/>
    <w:link w:val="1062"/>
    <w:rPr>
      <w:sz w:val="20"/>
      <w:szCs w:val="20"/>
      <w:u w:val="none"/>
    </w:rPr>
  </w:style>
  <w:style w:type="character" w:styleId="1143">
    <w:name w:val="批注框文本 字符"/>
    <w:next w:val="1143"/>
    <w:link w:val="1062"/>
    <w:qFormat/>
    <w:rPr>
      <w:sz w:val="18"/>
      <w:szCs w:val="18"/>
    </w:rPr>
  </w:style>
  <w:style w:type="paragraph" w:styleId="1144">
    <w:name w:val="WPSOffice手动目录 1"/>
    <w:next w:val="1144"/>
    <w:link w:val="1062"/>
    <w:rPr>
      <w:lang w:val="en-US" w:eastAsia="zh-CN" w:bidi="ar-SA"/>
    </w:rPr>
  </w:style>
  <w:style w:type="paragraph" w:styleId="1145">
    <w:name w:val="简单回函地址"/>
    <w:basedOn w:val="1062"/>
    <w:next w:val="1145"/>
    <w:link w:val="1062"/>
    <w:rPr>
      <w:rFonts w:cs="宋体"/>
      <w:szCs w:val="21"/>
    </w:rPr>
  </w:style>
  <w:style w:type="paragraph" w:styleId="1146">
    <w:name w:val="注释标题1"/>
    <w:basedOn w:val="1062"/>
    <w:next w:val="1062"/>
    <w:link w:val="1062"/>
    <w:rPr>
      <w:rFonts w:ascii="Verdana" w:hAnsi="Verdana"/>
      <w:szCs w:val="20"/>
    </w:rPr>
  </w:style>
  <w:style w:type="paragraph" w:styleId="1147">
    <w:name w:val="Char Char Char Char1 Char Char Char"/>
    <w:basedOn w:val="1080"/>
    <w:next w:val="1147"/>
    <w:link w:val="1062"/>
    <w:pPr>
      <w:spacing w:line="360" w:lineRule="auto"/>
    </w:pPr>
    <w:rPr>
      <w:rFonts w:ascii="Tahoma" w:hAnsi="Tahoma"/>
      <w:sz w:val="24"/>
    </w:rPr>
  </w:style>
  <w:style w:type="paragraph" w:styleId="1148">
    <w:name w:val="Heading31"/>
    <w:basedOn w:val="1062"/>
    <w:next w:val="1062"/>
    <w:link w:val="1062"/>
    <w:qFormat/>
    <w:pPr>
      <w:keepLines/>
      <w:keepNext/>
      <w:spacing w:before="260" w:after="260" w:line="412" w:lineRule="auto"/>
    </w:pPr>
    <w:rPr>
      <w:rFonts w:cs="Times New Roman"/>
      <w:b/>
      <w:bCs/>
      <w:sz w:val="32"/>
      <w:szCs w:val="32"/>
    </w:rPr>
  </w:style>
  <w:style w:type="paragraph" w:styleId="1149">
    <w:name w:val="正文空2格  1."/>
    <w:basedOn w:val="1062"/>
    <w:next w:val="1149"/>
    <w:link w:val="1062"/>
    <w:pPr>
      <w:ind w:firstLine="480"/>
      <w:spacing w:line="360" w:lineRule="auto"/>
    </w:pPr>
    <w:rPr>
      <w:rFonts w:ascii="宋体" w:eastAsia="仿宋" w:cs="宋体"/>
      <w:sz w:val="28"/>
      <w:szCs w:val="20"/>
    </w:rPr>
  </w:style>
  <w:style w:type="paragraph" w:styleId="1150">
    <w:name w:val="空行"/>
    <w:basedOn w:val="1062"/>
    <w:next w:val="1062"/>
    <w:link w:val="1062"/>
    <w:qFormat/>
    <w:pPr>
      <w:jc w:val="center"/>
      <w:spacing w:line="360" w:lineRule="atLeast"/>
    </w:pPr>
    <w:rPr>
      <w:spacing w:val="20"/>
      <w:sz w:val="24"/>
      <w:szCs w:val="20"/>
    </w:rPr>
  </w:style>
  <w:style w:type="paragraph" w:styleId="1151">
    <w:name w:val=" Char"/>
    <w:basedOn w:val="1062"/>
    <w:next w:val="1151"/>
    <w:link w:val="1062"/>
    <w:rPr>
      <w:rFonts w:ascii="Tahoma" w:hAnsi="Tahoma"/>
      <w:sz w:val="24"/>
      <w:szCs w:val="20"/>
    </w:rPr>
  </w:style>
  <w:style w:type="paragraph" w:styleId="1152">
    <w:name w:val="HTML 预先格式化"/>
    <w:basedOn w:val="1062"/>
    <w:next w:val="1152"/>
    <w:link w:val="1062"/>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153">
    <w:name w:val="纯文本3"/>
    <w:basedOn w:val="1062"/>
    <w:next w:val="1153"/>
    <w:link w:val="1062"/>
    <w:qFormat/>
    <w:rPr>
      <w:rFonts w:hint="eastAsia" w:ascii="宋体" w:hAnsi="Courier New" w:eastAsia="楷体_GB2312"/>
      <w:sz w:val="28"/>
      <w:szCs w:val="20"/>
    </w:rPr>
  </w:style>
  <w:style w:type="paragraph" w:styleId="1154">
    <w:name w:val="Table Text"/>
    <w:next w:val="1154"/>
    <w:link w:val="1062"/>
    <w:pPr>
      <w:jc w:val="center"/>
      <w:spacing w:after="80"/>
    </w:pPr>
    <w:rPr>
      <w:rFonts w:ascii="仿宋_GB2312" w:hAnsi="宋体" w:eastAsia="仿宋_GB2312"/>
      <w:sz w:val="24"/>
      <w:lang w:val="en-US" w:eastAsia="zh-CN" w:bidi="ar-SA"/>
    </w:rPr>
  </w:style>
  <w:style w:type="paragraph" w:styleId="1155">
    <w:name w:val="二级目录"/>
    <w:next w:val="1062"/>
    <w:link w:val="1062"/>
    <w:uiPriority w:val="99"/>
    <w:pPr>
      <w:ind w:left="567" w:hanging="567"/>
      <w:tabs>
        <w:tab w:val="left" w:pos="720" w:leader="none"/>
      </w:tabs>
      <w:outlineLvl w:val="1"/>
    </w:pPr>
    <w:rPr>
      <w:b/>
      <w:sz w:val="30"/>
      <w:szCs w:val="28"/>
      <w:lang w:val="en-US" w:eastAsia="zh-CN" w:bidi="ar-SA"/>
    </w:rPr>
  </w:style>
  <w:style w:type="paragraph" w:styleId="1156">
    <w:name w:val="__正文"/>
    <w:basedOn w:val="1157"/>
    <w:next w:val="1157"/>
    <w:link w:val="1062"/>
    <w:qFormat/>
    <w:rPr>
      <w:sz w:val="21"/>
    </w:rPr>
  </w:style>
  <w:style w:type="paragraph" w:styleId="1157">
    <w:name w:val="_正文"/>
    <w:basedOn w:val="1062"/>
    <w:next w:val="1157"/>
    <w:link w:val="1062"/>
    <w:qFormat/>
    <w:pPr>
      <w:spacing w:line="360" w:lineRule="auto"/>
    </w:pPr>
    <w:rPr>
      <w:sz w:val="24"/>
    </w:rPr>
  </w:style>
  <w:style w:type="paragraph" w:styleId="1158">
    <w:name w:val="默认段落字体 Para Char Char Char Char Char Char Char Char Char1 Char Char Char Char Char Char Char"/>
    <w:basedOn w:val="1080"/>
    <w:next w:val="1158"/>
    <w:link w:val="1062"/>
    <w:rPr>
      <w:rFonts w:ascii="Tahoma" w:hAnsi="Tahoma"/>
      <w:sz w:val="24"/>
    </w:rPr>
  </w:style>
  <w:style w:type="paragraph" w:styleId="1159">
    <w:name w:val="格式３"/>
    <w:basedOn w:val="1062"/>
    <w:next w:val="1159"/>
    <w:link w:val="1062"/>
    <w:uiPriority w:val="99"/>
    <w:qFormat/>
    <w:pPr>
      <w:ind w:left="600" w:hanging="600"/>
      <w:spacing w:line="420" w:lineRule="exact"/>
    </w:pPr>
    <w:rPr>
      <w:rFonts w:ascii="宋体" w:hAnsi="宋体" w:cs="Times New Roman"/>
      <w:color w:val="000000"/>
      <w:sz w:val="24"/>
      <w:szCs w:val="20"/>
    </w:rPr>
  </w:style>
  <w:style w:type="paragraph" w:styleId="1160">
    <w:name w:val="标题3"/>
    <w:basedOn w:val="1062"/>
    <w:next w:val="1062"/>
    <w:link w:val="1062"/>
    <w:rPr>
      <w:rFonts w:eastAsia="方正黑体_GBK"/>
    </w:rPr>
  </w:style>
  <w:style w:type="paragraph" w:styleId="1161">
    <w:name w:val="CSS标题 3"/>
    <w:basedOn w:val="1065"/>
    <w:next w:val="1062"/>
    <w:link w:val="1062"/>
    <w:qFormat/>
    <w:rPr>
      <w:bCs w:val="0"/>
    </w:rPr>
  </w:style>
  <w:style w:type="paragraph" w:styleId="1162">
    <w:name w:val="第四级"/>
    <w:basedOn w:val="1062"/>
    <w:next w:val="1062"/>
    <w:link w:val="1062"/>
    <w:pPr>
      <w:numPr>
        <w:ilvl w:val="3"/>
        <w:numId w:val="1"/>
      </w:numPr>
      <w:spacing w:line="360" w:lineRule="auto"/>
      <w:tabs>
        <w:tab w:val="left" w:pos="1134" w:leader="none"/>
      </w:tabs>
    </w:pPr>
    <w:rPr>
      <w:rFonts w:ascii="宋体" w:hAnsi="宋体" w:eastAsia="仿宋"/>
      <w:sz w:val="28"/>
      <w:szCs w:val="21"/>
    </w:rPr>
  </w:style>
  <w:style w:type="paragraph" w:styleId="1163">
    <w:name w:val="Normal"/>
    <w:basedOn w:val="1062"/>
    <w:next w:val="1163"/>
    <w:link w:val="1062"/>
    <w:qFormat/>
    <w:pPr>
      <w:jc w:val="left"/>
      <w:spacing w:after="200" w:line="300" w:lineRule="atLeast"/>
      <w:widowControl/>
    </w:pPr>
    <w:rPr>
      <w:rFonts w:ascii="Calibri" w:hAnsi="Calibri" w:eastAsia="宋体" w:cs="Times New Roman"/>
      <w:sz w:val="22"/>
    </w:rPr>
  </w:style>
  <w:style w:type="paragraph" w:styleId="1164">
    <w:name w:val="Char"/>
    <w:basedOn w:val="1062"/>
    <w:next w:val="1164"/>
    <w:link w:val="1062"/>
    <w:pPr>
      <w:tabs>
        <w:tab w:val="left" w:pos="360" w:leader="none"/>
      </w:tabs>
    </w:pPr>
    <w:rPr>
      <w:sz w:val="24"/>
    </w:rPr>
  </w:style>
  <w:style w:type="paragraph" w:styleId="1165">
    <w:name w:val="图片表格"/>
    <w:basedOn w:val="1062"/>
    <w:next w:val="1165"/>
    <w:link w:val="1062"/>
    <w:uiPriority w:val="6"/>
    <w:qFormat/>
    <w:pPr>
      <w:jc w:val="center"/>
    </w:pPr>
  </w:style>
  <w:style w:type="paragraph" w:styleId="1166">
    <w:name w:val="Char Char Char Char"/>
    <w:basedOn w:val="1080"/>
    <w:next w:val="1166"/>
    <w:link w:val="1062"/>
    <w:pPr>
      <w:spacing w:line="360" w:lineRule="auto"/>
    </w:pPr>
    <w:rPr>
      <w:rFonts w:ascii="Tahoma" w:hAnsi="Tahoma"/>
      <w:sz w:val="24"/>
    </w:rPr>
  </w:style>
  <w:style w:type="paragraph" w:styleId="1167">
    <w:name w:val="Default"/>
    <w:next w:val="1167"/>
    <w:link w:val="1062"/>
    <w:qFormat/>
    <w:pPr>
      <w:widowControl w:val="off"/>
    </w:pPr>
    <w:rPr>
      <w:rFonts w:ascii="仿宋" w:hAnsi="仿宋" w:cs="仿宋"/>
      <w:color w:val="000000"/>
      <w:sz w:val="24"/>
      <w:szCs w:val="24"/>
      <w:lang w:val="en-US" w:eastAsia="zh-CN" w:bidi="ar-SA"/>
    </w:rPr>
  </w:style>
  <w:style w:type="paragraph" w:styleId="1168">
    <w:name w:val="附录1"/>
    <w:next w:val="1168"/>
    <w:link w:val="1062"/>
    <w:pPr>
      <w:numPr>
        <w:ilvl w:val="0"/>
        <w:numId w:val="2"/>
      </w:numPr>
      <w:spacing w:before="240" w:line="600" w:lineRule="atLeast"/>
      <w:tabs>
        <w:tab w:val="left" w:pos="907" w:leader="none"/>
      </w:tabs>
    </w:pPr>
    <w:rPr>
      <w:b/>
      <w:i/>
      <w:sz w:val="28"/>
      <w:lang w:val="en-US" w:eastAsia="zh-CN" w:bidi="ar-SA"/>
    </w:rPr>
  </w:style>
  <w:style w:type="paragraph" w:styleId="1169">
    <w:name w:val="CSS标题 1"/>
    <w:basedOn w:val="1063"/>
    <w:next w:val="1062"/>
    <w:link w:val="1062"/>
    <w:qFormat/>
    <w:pPr>
      <w:ind w:left="431" w:hanging="431"/>
      <w:pageBreakBefore/>
    </w:pPr>
  </w:style>
  <w:style w:type="paragraph" w:styleId="1170">
    <w:name w:val="段"/>
    <w:next w:val="1062"/>
    <w:link w:val="1062"/>
    <w:qFormat/>
    <w:pPr>
      <w:ind w:firstLine="200"/>
      <w:jc w:val="both"/>
    </w:pPr>
    <w:rPr>
      <w:rFonts w:ascii="宋体"/>
      <w:sz w:val="21"/>
      <w:szCs w:val="22"/>
      <w:lang w:val="en-US" w:eastAsia="zh-CN" w:bidi="ar-SA"/>
    </w:rPr>
  </w:style>
  <w:style w:type="paragraph" w:styleId="1171">
    <w:name w:val="CSSNJ正文"/>
    <w:next w:val="1171"/>
    <w:link w:val="1062"/>
    <w:qFormat/>
    <w:pPr>
      <w:ind w:firstLine="200"/>
      <w:spacing w:line="360" w:lineRule="auto"/>
    </w:pPr>
    <w:rPr>
      <w:rFonts w:ascii="Calibri" w:hAnsi="Calibri"/>
      <w:sz w:val="24"/>
      <w:szCs w:val="21"/>
      <w:lang w:val="en-US" w:eastAsia="zh-CN" w:bidi="ar-SA"/>
    </w:rPr>
  </w:style>
  <w:style w:type="paragraph" w:styleId="1172">
    <w:name w:val=" Char Char Char Char1 Char Char"/>
    <w:basedOn w:val="1062"/>
    <w:next w:val="1172"/>
    <w:link w:val="1062"/>
    <w:pPr>
      <w:tabs>
        <w:tab w:val="left" w:pos="360" w:leader="none"/>
      </w:tabs>
    </w:pPr>
    <w:rPr>
      <w:sz w:val="24"/>
    </w:rPr>
  </w:style>
  <w:style w:type="paragraph" w:styleId="1173">
    <w:name w:val="DAS正文"/>
    <w:basedOn w:val="1062"/>
    <w:next w:val="1173"/>
    <w:link w:val="1062"/>
    <w:qFormat/>
    <w:pPr>
      <w:ind w:right="181" w:firstLine="480"/>
      <w:spacing w:line="360" w:lineRule="auto"/>
    </w:pPr>
    <w:rPr>
      <w:rFonts w:ascii="Verdana" w:hAnsi="Verdana"/>
    </w:rPr>
  </w:style>
  <w:style w:type="paragraph" w:styleId="1174">
    <w:name w:val="正文 第一章"/>
    <w:basedOn w:val="1062"/>
    <w:next w:val="1175"/>
    <w:link w:val="1062"/>
    <w:pPr>
      <w:numPr>
        <w:ilvl w:val="0"/>
        <w:numId w:val="1"/>
      </w:numPr>
      <w:jc w:val="center"/>
      <w:pageBreakBefore/>
      <w:spacing w:before="240" w:after="240" w:line="480" w:lineRule="auto"/>
      <w:outlineLvl w:val="0"/>
    </w:pPr>
    <w:rPr>
      <w:rFonts w:ascii="黑体" w:hAnsi="宋体" w:eastAsia="黑体"/>
      <w:sz w:val="36"/>
      <w:szCs w:val="21"/>
    </w:rPr>
  </w:style>
  <w:style w:type="paragraph" w:styleId="1175">
    <w:name w:val="正文 1.1"/>
    <w:basedOn w:val="1062"/>
    <w:next w:val="1176"/>
    <w:link w:val="1062"/>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1176">
    <w:name w:val="正文 1.1.1"/>
    <w:basedOn w:val="1062"/>
    <w:next w:val="1062"/>
    <w:link w:val="1062"/>
    <w:pPr>
      <w:numPr>
        <w:ilvl w:val="2"/>
        <w:numId w:val="1"/>
      </w:numPr>
      <w:spacing w:line="360" w:lineRule="auto"/>
      <w:tabs>
        <w:tab w:val="left" w:pos="851" w:leader="none"/>
      </w:tabs>
      <w:outlineLvl w:val="2"/>
    </w:pPr>
    <w:rPr>
      <w:rFonts w:ascii="宋体" w:hAnsi="宋体"/>
      <w:color w:val="000000"/>
      <w:sz w:val="28"/>
      <w:szCs w:val="21"/>
    </w:rPr>
  </w:style>
  <w:style w:type="paragraph" w:styleId="1177">
    <w:name w:val="xl47"/>
    <w:basedOn w:val="1062"/>
    <w:next w:val="1177"/>
    <w:link w:val="1062"/>
    <w:pPr>
      <w:jc w:val="center"/>
      <w:spacing w:before="100" w:beforeAutospacing="1" w:after="100" w:afterAutospacing="1"/>
      <w:widowControl/>
    </w:pPr>
    <w:rPr>
      <w:rFonts w:hint="eastAsia" w:ascii="方正姚体" w:hAnsi="宋体" w:eastAsia="方正姚体"/>
      <w:b/>
      <w:bCs/>
      <w:sz w:val="36"/>
      <w:szCs w:val="36"/>
    </w:rPr>
  </w:style>
  <w:style w:type="paragraph" w:styleId="1178">
    <w:name w:val="正文 正文"/>
    <w:basedOn w:val="1062"/>
    <w:next w:val="1178"/>
    <w:link w:val="1062"/>
    <w:qFormat/>
    <w:pPr>
      <w:ind w:firstLine="480"/>
      <w:spacing w:line="360" w:lineRule="auto"/>
    </w:pPr>
    <w:rPr>
      <w:rFonts w:ascii="Times New Roman" w:hAnsi="Times New Roman" w:eastAsia="宋体" w:cs="Times New Roman"/>
      <w:sz w:val="24"/>
      <w:szCs w:val="24"/>
    </w:rPr>
  </w:style>
  <w:style w:type="paragraph" w:styleId="1179">
    <w:name w:val="正文（绿盟科技）"/>
    <w:next w:val="1179"/>
    <w:link w:val="1062"/>
    <w:qFormat/>
    <w:pPr>
      <w:spacing w:line="300" w:lineRule="auto"/>
    </w:pPr>
    <w:rPr>
      <w:rFonts w:ascii="Arial" w:hAnsi="Arial"/>
      <w:sz w:val="21"/>
      <w:szCs w:val="21"/>
      <w:lang w:val="en-US" w:eastAsia="zh-CN" w:bidi="ar-SA"/>
    </w:rPr>
  </w:style>
  <w:style w:type="paragraph" w:styleId="1180">
    <w:name w:val="标题 5（有编号）（绿盟科技）"/>
    <w:basedOn w:val="1062"/>
    <w:next w:val="1179"/>
    <w:link w:val="1062"/>
    <w:qFormat/>
    <w:pPr>
      <w:numPr>
        <w:ilvl w:val="4"/>
        <w:numId w:val="3"/>
      </w:numPr>
      <w:keepLines/>
      <w:keepNext/>
      <w:spacing w:before="280" w:after="156" w:line="377" w:lineRule="auto"/>
      <w:outlineLvl w:val="4"/>
    </w:pPr>
    <w:rPr>
      <w:rFonts w:ascii="Arial" w:hAnsi="Arial" w:eastAsia="黑体"/>
      <w:b/>
      <w:szCs w:val="28"/>
    </w:rPr>
  </w:style>
  <w:style w:type="paragraph" w:styleId="1181">
    <w:name w:val="标题2"/>
    <w:basedOn w:val="1062"/>
    <w:next w:val="1062"/>
    <w:link w:val="1062"/>
    <w:pPr>
      <w:jc w:val="center"/>
    </w:pPr>
    <w:rPr>
      <w:rFonts w:eastAsia="方正楷体_GBK"/>
    </w:rPr>
  </w:style>
  <w:style w:type="paragraph" w:styleId="1182">
    <w:name w:val="CSS标题 4"/>
    <w:basedOn w:val="1066"/>
    <w:next w:val="1062"/>
    <w:link w:val="1062"/>
    <w:qFormat/>
    <w:rPr>
      <w:bCs w:val="0"/>
    </w:rPr>
  </w:style>
  <w:style w:type="paragraph" w:styleId="1183">
    <w:name w:val="Coms Alinea"/>
    <w:next w:val="1183"/>
    <w:link w:val="1062"/>
    <w:pPr>
      <w:widowControl w:val="off"/>
    </w:pPr>
    <w:rPr>
      <w:rFonts w:ascii="Arial" w:hAnsi="Arial" w:cs="Arial"/>
      <w:lang w:val="en-US" w:eastAsia="zh-CN" w:bidi="ar-SA"/>
    </w:rPr>
  </w:style>
  <w:style w:type="paragraph" w:styleId="1184">
    <w:name w:val="图表文字"/>
    <w:next w:val="1184"/>
    <w:link w:val="1062"/>
    <w:qFormat/>
    <w:rPr>
      <w:sz w:val="21"/>
      <w:szCs w:val="21"/>
      <w:lang w:val="en-US" w:eastAsia="zh-CN" w:bidi="ar-SA"/>
    </w:rPr>
  </w:style>
  <w:style w:type="paragraph" w:styleId="1185">
    <w:name w:val="CSS标题 5"/>
    <w:basedOn w:val="1067"/>
    <w:next w:val="1062"/>
    <w:link w:val="1062"/>
    <w:qFormat/>
    <w:rPr>
      <w:bCs w:val="0"/>
    </w:rPr>
  </w:style>
  <w:style w:type="paragraph" w:styleId="1186">
    <w:name w:val="无间隔"/>
    <w:next w:val="1186"/>
    <w:link w:val="1062"/>
    <w:uiPriority w:val="1"/>
    <w:qFormat/>
    <w:pPr>
      <w:jc w:val="both"/>
      <w:widowControl w:val="off"/>
    </w:pPr>
    <w:rPr>
      <w:sz w:val="21"/>
      <w:szCs w:val="24"/>
      <w:lang w:val="en-US" w:eastAsia="zh-CN" w:bidi="ar-SA"/>
    </w:rPr>
  </w:style>
  <w:style w:type="paragraph" w:styleId="1187">
    <w:name w:val="Table Paragraph"/>
    <w:basedOn w:val="1062"/>
    <w:next w:val="1187"/>
    <w:link w:val="1062"/>
    <w:uiPriority w:val="1"/>
    <w:qFormat/>
    <w:rPr>
      <w:rFonts w:ascii="宋体" w:hAnsi="宋体" w:eastAsia="宋体" w:cs="宋体"/>
      <w:lang w:val="zh-CN" w:eastAsia="zh-CN" w:bidi="zh-CN"/>
    </w:rPr>
  </w:style>
  <w:style w:type="paragraph" w:styleId="1188">
    <w:name w:val="标题1"/>
    <w:basedOn w:val="1062"/>
    <w:next w:val="1062"/>
    <w:link w:val="1062"/>
    <w:pPr>
      <w:jc w:val="center"/>
      <w:spacing w:line="700" w:lineRule="atLeast"/>
      <w:tabs>
        <w:tab w:val="left" w:pos="9193" w:leader="none"/>
        <w:tab w:val="left" w:pos="9827" w:leader="none"/>
      </w:tabs>
    </w:pPr>
    <w:rPr>
      <w:rFonts w:eastAsia="方正小标宋_GBK"/>
      <w:sz w:val="44"/>
    </w:rPr>
  </w:style>
  <w:style w:type="paragraph" w:styleId="1189">
    <w:name w:val="msolistparagraph"/>
    <w:basedOn w:val="1062"/>
    <w:next w:val="1092"/>
    <w:link w:val="1062"/>
    <w:qFormat/>
    <w:pPr>
      <w:ind w:left="890" w:right="0" w:firstLine="420"/>
      <w:jc w:val="left"/>
      <w:keepLines w:val="0"/>
      <w:keepNext w:val="0"/>
      <w:spacing w:before="0" w:beforeAutospacing="0" w:after="0" w:afterAutospacing="0"/>
      <w:widowControl w:val="off"/>
      <w:suppressLineNumbers w:val="0"/>
    </w:pPr>
    <w:rPr>
      <w:rFonts w:hint="eastAsia" w:ascii="宋体" w:hAnsi="宋体" w:eastAsia="等线" w:cs="宋体"/>
      <w:sz w:val="22"/>
      <w:szCs w:val="22"/>
      <w:lang w:val="en-US" w:eastAsia="zh-CN" w:bidi="ar"/>
    </w:rPr>
  </w:style>
  <w:style w:type="paragraph" w:styleId="1190">
    <w:name w:val="p0"/>
    <w:basedOn w:val="1062"/>
    <w:next w:val="1190"/>
    <w:link w:val="1062"/>
    <w:pPr>
      <w:jc w:val="left"/>
      <w:spacing w:before="100" w:beforeAutospacing="1" w:after="100" w:afterAutospacing="1"/>
      <w:widowControl/>
    </w:pPr>
    <w:rPr>
      <w:rFonts w:ascii="宋体" w:hAnsi="宋体" w:cs="宋体"/>
      <w:sz w:val="24"/>
    </w:rPr>
  </w:style>
  <w:style w:type="paragraph" w:styleId="1191">
    <w:name w:val="BioQuote Tekst"/>
    <w:basedOn w:val="1062"/>
    <w:next w:val="1191"/>
    <w:link w:val="1062"/>
    <w:pPr>
      <w:ind w:right="-1"/>
    </w:pPr>
    <w:rPr>
      <w:rFonts w:ascii="Arial" w:hAnsi="Arial"/>
      <w:sz w:val="22"/>
      <w:szCs w:val="20"/>
      <w:lang w:eastAsia="en-US"/>
    </w:rPr>
  </w:style>
  <w:style w:type="paragraph" w:styleId="1192">
    <w:name w:val="_正文段落"/>
    <w:basedOn w:val="1062"/>
    <w:next w:val="1192"/>
    <w:link w:val="1062"/>
    <w:qFormat/>
    <w:pPr>
      <w:ind w:firstLine="200"/>
      <w:spacing w:line="360" w:lineRule="auto"/>
    </w:pPr>
    <w:rPr>
      <w:sz w:val="24"/>
    </w:rPr>
  </w:style>
  <w:style w:type="paragraph" w:styleId="1193">
    <w:name w:val="CSS标题 2"/>
    <w:basedOn w:val="1064"/>
    <w:next w:val="1062"/>
    <w:link w:val="1062"/>
    <w:qFormat/>
    <w:rPr>
      <w:bCs w:val="0"/>
      <w:sz w:val="36"/>
    </w:rPr>
  </w:style>
  <w:style w:type="paragraph" w:styleId="1194">
    <w:name w:val="标书正文格式"/>
    <w:next w:val="1194"/>
    <w:link w:val="1062"/>
    <w:pPr>
      <w:ind w:firstLine="200"/>
      <w:spacing w:line="360" w:lineRule="auto"/>
    </w:pPr>
    <w:rPr>
      <w:rFonts w:eastAsia="楷体_GB2312"/>
      <w:sz w:val="24"/>
      <w:szCs w:val="24"/>
      <w:lang w:val="en-US" w:eastAsia="zh-CN" w:bidi="ar-SA"/>
    </w:rPr>
  </w:style>
  <w:style w:type="paragraph" w:styleId="1195">
    <w:name w:val="正文内容"/>
    <w:basedOn w:val="1062"/>
    <w:next w:val="1195"/>
    <w:link w:val="1062"/>
    <w:uiPriority w:val="99"/>
    <w:qFormat/>
    <w:pPr>
      <w:ind w:firstLine="200"/>
      <w:spacing w:line="360" w:lineRule="auto"/>
    </w:pPr>
    <w:rPr>
      <w:sz w:val="24"/>
      <w:szCs w:val="24"/>
    </w:rPr>
  </w:style>
  <w:style w:type="character" w:styleId="1196">
    <w:name w:val="hour_am"/>
    <w:next w:val="1196"/>
    <w:link w:val="1062"/>
  </w:style>
  <w:style w:type="character" w:styleId="1197">
    <w:name w:val="hover"/>
    <w:next w:val="1197"/>
    <w:link w:val="1062"/>
    <w:rPr>
      <w:shd w:val="clear" w:color="auto" w:fill="eeeeee"/>
    </w:rPr>
  </w:style>
  <w:style w:type="character" w:styleId="1198">
    <w:name w:val="hover1"/>
    <w:next w:val="1198"/>
    <w:link w:val="1062"/>
    <w:rPr>
      <w:color w:val="5fb878"/>
    </w:rPr>
  </w:style>
  <w:style w:type="character" w:styleId="1199">
    <w:name w:val="hover2"/>
    <w:next w:val="1199"/>
    <w:link w:val="1062"/>
    <w:rPr>
      <w:color w:val="5fb878"/>
    </w:rPr>
  </w:style>
  <w:style w:type="character" w:styleId="1200">
    <w:name w:val="hover3"/>
    <w:next w:val="1200"/>
    <w:link w:val="1062"/>
    <w:rPr>
      <w:color w:val="ffffff"/>
    </w:rPr>
  </w:style>
  <w:style w:type="character" w:styleId="1201">
    <w:name w:val="glyphicon"/>
    <w:next w:val="1201"/>
    <w:link w:val="1062"/>
  </w:style>
  <w:style w:type="character" w:styleId="1202">
    <w:name w:val="old"/>
    <w:next w:val="1202"/>
    <w:link w:val="1062"/>
    <w:rPr>
      <w:color w:val="999999"/>
    </w:rPr>
  </w:style>
  <w:style w:type="character" w:styleId="1203">
    <w:name w:val="hour_pm"/>
    <w:next w:val="1203"/>
    <w:link w:val="1062"/>
  </w:style>
  <w:style w:type="paragraph" w:styleId="1204">
    <w:name w:val="a"/>
    <w:basedOn w:val="1062"/>
    <w:next w:val="1204"/>
    <w:link w:val="1062"/>
    <w:qFormat/>
    <w:pPr>
      <w:jc w:val="left"/>
      <w:spacing w:before="100" w:beforeAutospacing="1" w:after="100" w:afterAutospacing="1"/>
      <w:widowControl/>
    </w:pPr>
    <w:rPr>
      <w:rFonts w:ascii="宋体" w:hAnsi="宋体" w:cs="宋体"/>
      <w:sz w:val="24"/>
    </w:rPr>
  </w:style>
  <w:style w:type="paragraph" w:styleId="1205">
    <w:name w:val="正文文本1"/>
    <w:basedOn w:val="1062"/>
    <w:next w:val="1205"/>
    <w:link w:val="1062"/>
    <w:uiPriority w:val="99"/>
    <w:qFormat/>
    <w:pPr>
      <w:spacing w:after="120"/>
    </w:pPr>
  </w:style>
  <w:style w:type="character" w:styleId="1206">
    <w:name w:val="font11"/>
    <w:next w:val="1206"/>
    <w:link w:val="1062"/>
    <w:qFormat/>
    <w:rPr>
      <w:rFonts w:hint="eastAsia" w:ascii="宋体" w:hAnsi="宋体" w:eastAsia="宋体" w:cs="宋体"/>
      <w:b/>
      <w:bCs/>
      <w:color w:val="000000"/>
      <w:sz w:val="21"/>
      <w:szCs w:val="21"/>
      <w:u w:val="none"/>
    </w:rPr>
  </w:style>
  <w:style w:type="character" w:styleId="1207">
    <w:name w:val="font21"/>
    <w:next w:val="1207"/>
    <w:link w:val="1062"/>
    <w:qFormat/>
    <w:rPr>
      <w:rFonts w:hint="eastAsia" w:ascii="宋体" w:hAnsi="宋体" w:eastAsia="宋体" w:cs="宋体"/>
      <w:color w:val="000000"/>
      <w:sz w:val="21"/>
      <w:szCs w:val="21"/>
      <w:u w:val="none"/>
    </w:rPr>
  </w:style>
  <w:style w:type="paragraph" w:styleId="1208">
    <w:name w:val="_Style 3"/>
    <w:basedOn w:val="1062"/>
    <w:next w:val="1208"/>
    <w:link w:val="1062"/>
    <w:qFormat/>
    <w:rPr>
      <w:rFonts w:ascii="Calibri" w:hAnsi="Calibri" w:eastAsia="宋体" w:cs="Times New Roman"/>
      <w:szCs w:val="21"/>
    </w:rPr>
  </w:style>
  <w:style w:type="paragraph" w:styleId="1209">
    <w:name w:val="纯文本2"/>
    <w:basedOn w:val="1062"/>
    <w:next w:val="1209"/>
    <w:link w:val="1062"/>
    <w:qFormat/>
    <w:rPr>
      <w:rFonts w:ascii="宋体" w:hAnsi="Courier New"/>
    </w:rPr>
  </w:style>
  <w:style w:type="paragraph" w:styleId="1210">
    <w:name w:val="正文(其它)"/>
    <w:basedOn w:val="1062"/>
    <w:next w:val="1210"/>
    <w:link w:val="1062"/>
    <w:pPr>
      <w:jc w:val="center"/>
      <w:spacing w:line="312" w:lineRule="auto"/>
    </w:pPr>
    <w:rPr>
      <w:rFonts w:ascii="黑体" w:eastAsia="黑体"/>
      <w:sz w:val="32"/>
      <w:szCs w:val="32"/>
    </w:rPr>
  </w:style>
  <w:style w:type="paragraph" w:styleId="1211">
    <w:name w:val="表格"/>
    <w:basedOn w:val="1110"/>
    <w:next w:val="1062"/>
    <w:link w:val="1062"/>
    <w:qFormat/>
    <w:pPr>
      <w:ind w:left="0" w:firstLine="0"/>
      <w:jc w:val="center"/>
      <w:spacing w:after="0" w:line="240" w:lineRule="auto"/>
      <w:tabs>
        <w:tab w:val="clear" w:pos="180" w:leader="none"/>
      </w:tabs>
    </w:pPr>
    <w:rPr>
      <w:rFonts w:ascii="Times New Roman" w:hAnsi="Times New Roman"/>
      <w:sz w:val="24"/>
      <w:lang w:eastAsia="zh-CN"/>
    </w:rPr>
  </w:style>
  <w:style w:type="paragraph" w:styleId="1212">
    <w:name w:val="目录 21"/>
    <w:basedOn w:val="1062"/>
    <w:next w:val="1062"/>
    <w:link w:val="1062"/>
    <w:uiPriority w:val="39"/>
    <w:unhideWhenUsed/>
    <w:qFormat/>
    <w:pPr>
      <w:ind w:left="420"/>
    </w:pPr>
    <w:rPr>
      <w:szCs w:val="22"/>
    </w:rPr>
  </w:style>
  <w:style w:type="paragraph" w:styleId="1213">
    <w:name w:val="标题 11"/>
    <w:basedOn w:val="1062"/>
    <w:next w:val="1062"/>
    <w:link w:val="1062"/>
    <w:qFormat/>
    <w:pPr>
      <w:jc w:val="center"/>
      <w:keepNext/>
      <w:outlineLvl w:val="0"/>
    </w:pPr>
    <w:rPr>
      <w:rFonts w:ascii="楷体_GB2312" w:eastAsia="楷体_GB2312"/>
      <w:b/>
      <w:sz w:val="28"/>
      <w:szCs w:val="20"/>
    </w:rPr>
  </w:style>
  <w:style w:type="paragraph" w:styleId="1214">
    <w:name w:val="标题 21"/>
    <w:basedOn w:val="1062"/>
    <w:next w:val="1062"/>
    <w:link w:val="1062"/>
    <w:qFormat/>
    <w:pPr>
      <w:jc w:val="left"/>
      <w:keepLines/>
      <w:keepNext/>
      <w:spacing w:before="260" w:after="260" w:line="416" w:lineRule="auto"/>
      <w:outlineLvl w:val="1"/>
    </w:pPr>
    <w:rPr>
      <w:rFonts w:ascii="Arial" w:hAnsi="Arial" w:eastAsia="仿宋_GB2312" w:cs="Arial"/>
      <w:b/>
      <w:bCs/>
      <w:sz w:val="28"/>
      <w:szCs w:val="44"/>
    </w:rPr>
  </w:style>
  <w:style w:type="paragraph" w:styleId="1215">
    <w:name w:val="纯文本11"/>
    <w:basedOn w:val="1062"/>
    <w:next w:val="1216"/>
    <w:link w:val="1062"/>
    <w:unhideWhenUsed/>
    <w:qFormat/>
    <w:rPr>
      <w:rFonts w:ascii="宋体" w:hAnsi="Courier New"/>
      <w:szCs w:val="22"/>
    </w:rPr>
  </w:style>
  <w:style w:type="paragraph" w:styleId="1216">
    <w:name w:val="正文缩进11"/>
    <w:basedOn w:val="1062"/>
    <w:next w:val="1062"/>
    <w:link w:val="1062"/>
    <w:qFormat/>
    <w:pPr>
      <w:ind w:firstLine="420"/>
    </w:pPr>
    <w:rPr>
      <w:szCs w:val="21"/>
    </w:rPr>
  </w:style>
  <w:style w:type="paragraph" w:styleId="1217">
    <w:name w:val="首行缩进"/>
    <w:basedOn w:val="1062"/>
    <w:next w:val="1217"/>
    <w:link w:val="1062"/>
    <w:qFormat/>
    <w:pPr>
      <w:ind w:firstLine="480"/>
      <w:widowControl/>
    </w:pPr>
    <w:rPr>
      <w:rFonts w:ascii="Calibri" w:hAnsi="Calibri" w:eastAsia="楷体_GB2312"/>
      <w:sz w:val="26"/>
      <w:szCs w:val="22"/>
      <w:lang w:val="zh-CN"/>
    </w:rPr>
  </w:style>
  <w:style w:type="character" w:styleId="1218">
    <w:name w:val="批注引用1"/>
    <w:next w:val="1218"/>
    <w:link w:val="1062"/>
    <w:uiPriority w:val="99"/>
    <w:unhideWhenUsed/>
    <w:qFormat/>
    <w:rPr>
      <w:rFonts w:ascii="Times New Roman" w:hAnsi="Times New Roman" w:eastAsia="宋体" w:cs="Times New Roman"/>
      <w:sz w:val="21"/>
      <w:szCs w:val="22"/>
      <w:lang w:val="en-US" w:eastAsia="zh-CN" w:bidi="ar-SA"/>
    </w:rPr>
  </w:style>
  <w:style w:type="paragraph" w:styleId="1219">
    <w:name w:val="正文（缩进）"/>
    <w:basedOn w:val="1062"/>
    <w:next w:val="1219"/>
    <w:link w:val="1062"/>
    <w:qFormat/>
    <w:pPr>
      <w:ind w:firstLine="480"/>
      <w:widowControl/>
    </w:pPr>
    <w:rPr>
      <w:szCs w:val="22"/>
    </w:rPr>
  </w:style>
  <w:style w:type="character" w:styleId="1220">
    <w:name w:val="HTML 打字机1"/>
    <w:next w:val="1220"/>
    <w:link w:val="1062"/>
    <w:qFormat/>
    <w:rPr>
      <w:rFonts w:ascii="宋体" w:hAnsi="宋体" w:eastAsia="宋体" w:cs="宋体"/>
      <w:sz w:val="24"/>
      <w:szCs w:val="24"/>
    </w:rPr>
  </w:style>
  <w:style w:type="paragraph" w:styleId="1221">
    <w:name w:val="页眉1"/>
    <w:basedOn w:val="1062"/>
    <w:next w:val="1221"/>
    <w:link w:val="1062"/>
    <w:unhideWhenUsed/>
    <w:qFormat/>
    <w:pPr>
      <w:jc w:val="center"/>
      <w:tabs>
        <w:tab w:val="center" w:pos="4153" w:leader="none"/>
        <w:tab w:val="right" w:pos="8306" w:leader="none"/>
      </w:tabs>
      <w:pBdr>
        <w:bottom w:val="single" w:color="000000" w:sz="6" w:space="1"/>
      </w:pBdr>
    </w:pPr>
    <w:rPr>
      <w:sz w:val="18"/>
      <w:szCs w:val="18"/>
    </w:rPr>
  </w:style>
  <w:style w:type="paragraph" w:styleId="1222">
    <w:name w:val="页脚1"/>
    <w:basedOn w:val="1062"/>
    <w:next w:val="1222"/>
    <w:link w:val="1062"/>
    <w:uiPriority w:val="99"/>
    <w:unhideWhenUsed/>
    <w:qFormat/>
    <w:pPr>
      <w:jc w:val="left"/>
      <w:tabs>
        <w:tab w:val="center" w:pos="4153" w:leader="none"/>
        <w:tab w:val="right" w:pos="8306" w:leader="none"/>
      </w:tabs>
    </w:pPr>
    <w:rPr>
      <w:sz w:val="18"/>
      <w:szCs w:val="18"/>
    </w:rPr>
  </w:style>
  <w:style w:type="paragraph" w:styleId="1223">
    <w:name w:val="修订1"/>
    <w:next w:val="1223"/>
    <w:link w:val="1062"/>
    <w:uiPriority w:val="99"/>
    <w:semiHidden/>
    <w:qFormat/>
    <w:rPr>
      <w:sz w:val="21"/>
      <w:szCs w:val="22"/>
      <w:lang w:val="en-US" w:eastAsia="zh-CN" w:bidi="ar-SA"/>
    </w:rPr>
  </w:style>
  <w:style w:type="character" w:styleId="1224" w:default="1">
    <w:name w:val="Default Paragraph Font"/>
    <w:uiPriority w:val="1"/>
    <w:semiHidden/>
    <w:unhideWhenUsed/>
  </w:style>
  <w:style w:type="numbering" w:styleId="1225" w:default="1">
    <w:name w:val="No List"/>
    <w:uiPriority w:val="99"/>
    <w:semiHidden/>
    <w:unhideWhenUsed/>
  </w:style>
  <w:style w:type="table" w:styleId="122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image" Target="media/image1.wmf"/><Relationship Id="rId20"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WI</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sx</dc:creator>
  <cp:lastModifiedBy>祝薇</cp:lastModifiedBy>
  <cp:revision>6</cp:revision>
  <dcterms:created xsi:type="dcterms:W3CDTF">2025-06-17T06:48:00Z</dcterms:created>
  <dcterms:modified xsi:type="dcterms:W3CDTF">2026-06-18T07:38:06Z</dcterms:modified>
</cp:coreProperties>
</file>