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b/>
          <w:bCs/>
          <w:sz w:val="60"/>
          <w:szCs w:val="60"/>
          <w:highlight w:val="none"/>
        </w:rPr>
      </w:pPr>
      <w:r>
        <w:rPr>
          <w:b/>
          <w:bCs/>
          <w:sz w:val="60"/>
          <w:szCs w:val="60"/>
          <w:highlight w:val="none"/>
        </w:rPr>
        <w:t xml:space="preserve">询价</w:t>
      </w:r>
      <w:r>
        <w:rPr>
          <w:rFonts w:hint="eastAsia"/>
          <w:b/>
          <w:bCs/>
          <w:sz w:val="60"/>
          <w:szCs w:val="60"/>
          <w:highlight w:val="none"/>
        </w:rPr>
        <w:t xml:space="preserve">采购</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bookmarkStart w:id="718" w:name="_GoBack"/>
      <w:r/>
      <w:bookmarkEnd w:id="718"/>
      <w:r/>
      <w:r/>
    </w:p>
    <w:p>
      <w:pPr>
        <w:jc w:val="center"/>
        <w:spacing w:line="360" w:lineRule="auto"/>
        <w:rPr>
          <w:sz w:val="60"/>
          <w:szCs w:val="60"/>
          <w:highlight w:val="none"/>
        </w:rPr>
      </w:pPr>
      <w:r>
        <w:rPr>
          <w:sz w:val="60"/>
          <w:szCs w:val="60"/>
          <w:highlight w:val="none"/>
        </w:rPr>
      </w:r>
      <w:r/>
    </w:p>
    <w:p>
      <w:pPr>
        <w:ind w:left="2621" w:hanging="1689"/>
        <w:jc w:val="left"/>
        <w:spacing w:line="360" w:lineRule="auto"/>
        <w:tabs>
          <w:tab w:val="left" w:pos="3240" w:leader="none"/>
          <w:tab w:val="left" w:pos="3420" w:leader="none"/>
        </w:tabs>
        <w:rPr>
          <w:rFonts w:hint="default"/>
          <w:bCs/>
          <w:sz w:val="32"/>
          <w:szCs w:val="32"/>
          <w:highlight w:val="none"/>
          <w:lang w:val="en-US"/>
        </w:rPr>
      </w:pPr>
      <w:r>
        <w:rPr>
          <w:bCs/>
          <w:sz w:val="32"/>
          <w:szCs w:val="32"/>
          <w:highlight w:val="none"/>
        </w:rPr>
        <w:t xml:space="preserve">项目名称：</w:t>
      </w:r>
      <w:r>
        <w:rPr>
          <w:rFonts w:hint="eastAsia"/>
          <w:bCs/>
          <w:sz w:val="32"/>
          <w:szCs w:val="32"/>
          <w:highlight w:val="none"/>
          <w:lang w:eastAsia="zh-CN"/>
        </w:rPr>
        <w:t xml:space="preserve">2026年市级粮食作物重大病虫害防控物资采购</w:t>
      </w:r>
      <w:r>
        <w:rPr>
          <w:rFonts w:hint="eastAsia"/>
          <w:bCs/>
          <w:sz w:val="32"/>
          <w:szCs w:val="32"/>
          <w:highlight w:val="none"/>
          <w:lang w:val="en-US" w:eastAsia="zh-CN"/>
        </w:rPr>
        <w:t xml:space="preserve">二标段</w:t>
      </w:r>
      <w:r/>
    </w:p>
    <w:p>
      <w:pPr>
        <w:ind w:left="2621" w:hanging="1689"/>
        <w:jc w:val="left"/>
        <w:spacing w:line="360" w:lineRule="auto"/>
        <w:tabs>
          <w:tab w:val="left" w:pos="3240" w:leader="none"/>
          <w:tab w:val="left" w:pos="3420" w:leader="none"/>
        </w:tabs>
        <w:rPr>
          <w:rFonts w:hint="eastAsia" w:eastAsia="宋体"/>
          <w:bCs/>
          <w:sz w:val="32"/>
          <w:szCs w:val="32"/>
          <w:highlight w:val="none"/>
          <w:lang w:val="en-US" w:eastAsia="zh-CN"/>
        </w:rPr>
      </w:pPr>
      <w:r>
        <w:rPr>
          <w:bCs/>
          <w:sz w:val="32"/>
          <w:szCs w:val="32"/>
          <w:highlight w:val="none"/>
        </w:rPr>
        <w:t xml:space="preserve">项目编号/包号：</w:t>
      </w:r>
      <w:r>
        <w:rPr>
          <w:rFonts w:hint="eastAsia"/>
          <w:bCs/>
          <w:sz w:val="32"/>
          <w:szCs w:val="32"/>
          <w:highlight w:val="none"/>
          <w:lang w:eastAsia="zh-CN"/>
        </w:rPr>
        <w:t xml:space="preserve">JSZC-320481-DCHR-X2026-0017</w:t>
      </w:r>
      <w:r/>
    </w:p>
    <w:p>
      <w:pPr>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溧阳市农业农村局</w:t>
      </w:r>
      <w:r/>
    </w:p>
    <w:p>
      <w:pPr>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2"/>
          <w:szCs w:val="32"/>
          <w:highlight w:val="none"/>
        </w:rPr>
        <w:t xml:space="preserve"> </w:t>
      </w:r>
      <w:r/>
    </w:p>
    <w:p>
      <w:pPr>
        <w:jc w:val="center"/>
        <w:spacing w:line="360" w:lineRule="auto"/>
        <w:rPr>
          <w:b/>
          <w:sz w:val="36"/>
          <w:szCs w:val="36"/>
          <w:highlight w:val="none"/>
        </w:rPr>
        <w:outlineLvl w:val="0"/>
      </w:pPr>
      <w:r>
        <w:rPr>
          <w:b/>
          <w:bCs/>
          <w:sz w:val="44"/>
          <w:highlight w:val="none"/>
        </w:rPr>
        <w:br w:type="page" w:clear="all"/>
      </w:r>
      <w:bookmarkStart w:id="0" w:name="_Toc9930134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78"/>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7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"_Toc99301345" </w:instrText>
      </w:r>
      <w:r>
        <w:rPr>
          <w:highlight w:val="none"/>
        </w:rPr>
        <w:fldChar w:fldCharType="separate"/>
      </w:r>
      <w:r>
        <w:rPr>
          <w:rStyle w:val="1001"/>
          <w:rFonts w:ascii="Times New Roman" w:hAnsi="Times New Roman"/>
          <w:highlight w:val="none"/>
        </w:rPr>
        <w:t xml:space="preserve">第一章   </w:t>
      </w:r>
      <w:r>
        <w:rPr>
          <w:rStyle w:val="1001"/>
          <w:rFonts w:hint="eastAsia" w:ascii="Times New Roman" w:hAnsi="Times New Roman"/>
          <w:highlight w:val="none"/>
        </w:rPr>
        <w:t xml:space="preserve">询价公告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_Toc99301345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p>
    <w:p>
      <w:pPr>
        <w:pStyle w:val="97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"_Toc99301346" </w:instrText>
      </w:r>
      <w:r>
        <w:rPr>
          <w:highlight w:val="none"/>
        </w:rPr>
        <w:fldChar w:fldCharType="separate"/>
      </w:r>
      <w:r>
        <w:rPr>
          <w:rStyle w:val="1001"/>
          <w:rFonts w:ascii="Times New Roman" w:hAnsi="Times New Roman"/>
          <w:highlight w:val="none"/>
        </w:rPr>
        <w:t xml:space="preserve">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_Toc99301346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p>
    <w:p>
      <w:pPr>
        <w:pStyle w:val="97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"_Toc99301347" </w:instrText>
      </w:r>
      <w:r>
        <w:rPr>
          <w:highlight w:val="none"/>
        </w:rPr>
        <w:fldChar w:fldCharType="separate"/>
      </w:r>
      <w:r>
        <w:rPr>
          <w:rStyle w:val="1001"/>
          <w:rFonts w:ascii="Times New Roman" w:hAnsi="Times New Roman"/>
          <w:highlight w:val="none"/>
        </w:rPr>
        <w:t xml:space="preserve">第三章   评审程序和评定成交的标准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_Toc99301347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p>
    <w:p>
      <w:pPr>
        <w:pStyle w:val="97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"_Toc99301348" </w:instrText>
      </w:r>
      <w:r>
        <w:rPr>
          <w:highlight w:val="none"/>
        </w:rPr>
        <w:fldChar w:fldCharType="separate"/>
      </w:r>
      <w:r>
        <w:rPr>
          <w:rStyle w:val="1001"/>
          <w:rFonts w:ascii="Times New Roman" w:hAnsi="Times New Roman"/>
          <w:highlight w:val="none"/>
        </w:rPr>
        <w:t xml:space="preserve">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_Toc99301348 \h </w:instrText>
      </w:r>
      <w:r>
        <w:rPr>
          <w:rFonts w:ascii="Times New Roman" w:hAnsi="Times New Roman"/>
          <w:highlight w:val="none"/>
        </w:rPr>
        <w:fldChar w:fldCharType="separate"/>
      </w:r>
      <w:r>
        <w:rPr>
          <w:rFonts w:ascii="Times New Roman" w:hAnsi="Times New Roman"/>
          <w:highlight w:val="none"/>
        </w:rPr>
        <w:t xml:space="preserve">28</w:t>
      </w:r>
      <w:r>
        <w:rPr>
          <w:rFonts w:ascii="Times New Roman" w:hAnsi="Times New Roman"/>
          <w:highlight w:val="none"/>
        </w:rPr>
        <w:fldChar w:fldCharType="end"/>
      </w:r>
      <w:r>
        <w:rPr>
          <w:rFonts w:ascii="Times New Roman" w:hAnsi="Times New Roman"/>
          <w:highlight w:val="none"/>
        </w:rPr>
        <w:fldChar w:fldCharType="end"/>
      </w:r>
      <w:r/>
    </w:p>
    <w:p>
      <w:pPr>
        <w:pStyle w:val="97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"_Toc99301349" </w:instrText>
      </w:r>
      <w:r>
        <w:rPr>
          <w:highlight w:val="none"/>
        </w:rPr>
        <w:fldChar w:fldCharType="separate"/>
      </w:r>
      <w:r>
        <w:rPr>
          <w:rStyle w:val="1001"/>
          <w:rFonts w:ascii="Times New Roman" w:hAnsi="Times New Roman"/>
          <w:highlight w:val="none"/>
        </w:rPr>
        <w:t xml:space="preserve">第五章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_Toc99301349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p>
    <w:p>
      <w:pPr>
        <w:pStyle w:val="97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"_Toc99301350" </w:instrText>
      </w:r>
      <w:r>
        <w:rPr>
          <w:highlight w:val="none"/>
        </w:rPr>
        <w:fldChar w:fldCharType="separate"/>
      </w:r>
      <w:r>
        <w:rPr>
          <w:rStyle w:val="1001"/>
          <w:rFonts w:ascii="Times New Roman" w:hAnsi="Times New Roman"/>
          <w:highlight w:val="none"/>
        </w:rPr>
        <w:t xml:space="preserve">第六章   响应文件</w:t>
      </w:r>
      <w:bookmarkStart w:id="1" w:name="_Hlt101167111"/>
      <w:r/>
      <w:bookmarkStart w:id="2" w:name="_Hlt101167112"/>
      <w:r>
        <w:rPr>
          <w:rStyle w:val="1001"/>
          <w:rFonts w:ascii="Times New Roman" w:hAnsi="Times New Roman"/>
          <w:highlight w:val="none"/>
        </w:rPr>
        <w:t xml:space="preserve">格</w:t>
      </w:r>
      <w:bookmarkEnd w:id="1"/>
      <w:r/>
      <w:bookmarkEnd w:id="2"/>
      <w:r>
        <w:rPr>
          <w:rStyle w:val="1001"/>
          <w:rFonts w:ascii="Times New Roman" w:hAnsi="Times New Roman"/>
          <w:highlight w:val="none"/>
        </w:rPr>
        <w:t xml:space="preserve">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_Toc99301350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p>
    <w:p>
      <w:pPr>
        <w:pStyle w:val="978"/>
        <w:spacing w:line="480" w:lineRule="auto"/>
        <w:rPr>
          <w:rFonts w:ascii="Times New Roman" w:hAnsi="Times New Roman"/>
          <w:b w:val="0"/>
          <w:highlight w:val="none"/>
        </w:rPr>
      </w:pPr>
      <w:r>
        <w:rPr>
          <w:rFonts w:ascii="Times New Roman" w:hAnsi="Times New Roman"/>
          <w:b w:val="0"/>
          <w:highlight w:val="none"/>
        </w:rPr>
        <w:fldChar w:fldCharType="end"/>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center"/>
        <w:spacing w:line="360" w:lineRule="auto"/>
        <w:rPr>
          <w:rFonts w:hint="eastAsia"/>
          <w:b/>
          <w:sz w:val="36"/>
          <w:szCs w:val="36"/>
          <w:highlight w:val="none"/>
        </w:rPr>
        <w:outlineLvl w:val="0"/>
      </w:pPr>
      <w:r/>
      <w:bookmarkStart w:id="3" w:name="_Toc99301345"/>
      <w:r>
        <w:rPr>
          <w:b/>
          <w:sz w:val="36"/>
          <w:szCs w:val="36"/>
          <w:highlight w:val="none"/>
        </w:rPr>
        <w:t xml:space="preserve">第一章   </w:t>
      </w:r>
      <w:bookmarkEnd w:id="3"/>
      <w:r>
        <w:rPr>
          <w:rFonts w:hint="eastAsia"/>
          <w:b/>
          <w:sz w:val="36"/>
          <w:szCs w:val="36"/>
          <w:highlight w:val="none"/>
        </w:rPr>
        <w:t xml:space="preserve">询价公告</w:t>
      </w:r>
      <w:r/>
    </w:p>
    <w:p>
      <w:pPr>
        <w:jc w:val="center"/>
        <w:spacing w:line="500" w:lineRule="exact"/>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lang w:eastAsia="zh-CN"/>
        </w:rPr>
        <w:t xml:space="preserve">2026年市级粮食作物重大病虫害防控物资采购</w:t>
      </w:r>
      <w:r>
        <w:rPr>
          <w:rFonts w:hint="eastAsia" w:ascii="宋体" w:hAnsi="宋体" w:cs="宋体"/>
          <w:bCs/>
          <w:sz w:val="36"/>
          <w:szCs w:val="36"/>
          <w:highlight w:val="none"/>
          <w:lang w:val="en-US" w:eastAsia="zh-CN"/>
        </w:rPr>
        <w:t xml:space="preserve">二标段</w:t>
      </w:r>
      <w:r/>
    </w:p>
    <w:p>
      <w:pPr>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询价公告</w:t>
      </w:r>
      <w:r/>
    </w:p>
    <w:p>
      <w:pPr>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p>
    <w:p>
      <w:pPr>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2026年市级粮食作物重大病虫害防控物资采购</w:t>
      </w:r>
      <w:r>
        <w:rPr>
          <w:rFonts w:hint="eastAsia"/>
          <w:sz w:val="24"/>
          <w:highlight w:val="none"/>
          <w:u w:val="single"/>
          <w:lang w:val="en-US" w:eastAsia="zh-CN"/>
        </w:rPr>
        <w:t xml:space="preserve">二标段</w:t>
      </w:r>
      <w:r>
        <w:rPr>
          <w:rFonts w:hint="eastAsia" w:ascii="宋体" w:hAnsi="宋体"/>
          <w:sz w:val="24"/>
          <w:highlight w:val="none"/>
        </w:rPr>
        <w:t xml:space="preserve">项目的潜在供应商应在</w:t>
      </w:r>
      <w:r>
        <w:rPr>
          <w:rFonts w:hint="eastAsia" w:ascii="宋体" w:hAnsi="宋体"/>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7</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21</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p>
    <w:p>
      <w:pPr>
        <w:pStyle w:val="92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r/>
    </w:p>
    <w:p>
      <w:pPr>
        <w:ind w:firstLine="480"/>
        <w:spacing w:line="360" w:lineRule="auto"/>
        <w:rPr>
          <w:rFonts w:hint="eastAsia" w:eastAsia="宋体"/>
          <w:sz w:val="24"/>
          <w:highlight w:val="none"/>
          <w:lang w:val="en-US" w:eastAsia="zh-CN"/>
        </w:rPr>
      </w:pPr>
      <w:r>
        <w:rPr>
          <w:sz w:val="24"/>
          <w:highlight w:val="none"/>
        </w:rPr>
        <w:t xml:space="preserve">1.项目编号/包号：</w:t>
      </w:r>
      <w:r>
        <w:rPr>
          <w:rFonts w:hint="eastAsia"/>
          <w:sz w:val="24"/>
          <w:highlight w:val="none"/>
          <w:lang w:eastAsia="zh-CN"/>
        </w:rPr>
        <w:t xml:space="preserve">JSZC-320481-DCHR-X2026-0017</w:t>
      </w:r>
      <w:r/>
    </w:p>
    <w:p>
      <w:pPr>
        <w:ind w:firstLine="480"/>
        <w:spacing w:line="360" w:lineRule="auto"/>
        <w:rPr>
          <w:rFonts w:hint="default" w:eastAsia="宋体"/>
          <w:sz w:val="24"/>
          <w:highlight w:val="none"/>
          <w:lang w:val="en-US" w:eastAsia="zh-CN"/>
        </w:rPr>
      </w:pPr>
      <w:r>
        <w:rPr>
          <w:sz w:val="24"/>
          <w:highlight w:val="none"/>
        </w:rPr>
        <w:t xml:space="preserve">2.项目名称：</w:t>
      </w:r>
      <w:r>
        <w:rPr>
          <w:rFonts w:hint="eastAsia"/>
          <w:sz w:val="24"/>
          <w:highlight w:val="none"/>
          <w:lang w:eastAsia="zh-CN"/>
        </w:rPr>
        <w:t xml:space="preserve">2026年市级粮食作物重大病虫害防控物资采购</w:t>
      </w:r>
      <w:r>
        <w:rPr>
          <w:rFonts w:hint="eastAsia"/>
          <w:sz w:val="24"/>
          <w:highlight w:val="none"/>
          <w:lang w:val="en-US" w:eastAsia="zh-CN"/>
        </w:rPr>
        <w:t xml:space="preserve">二标段</w:t>
      </w:r>
      <w:r/>
    </w:p>
    <w:p>
      <w:pPr>
        <w:ind w:firstLine="480"/>
        <w:spacing w:line="360" w:lineRule="auto"/>
        <w:rPr>
          <w:rFonts w:hint="eastAsia"/>
          <w:sz w:val="24"/>
          <w:highlight w:val="none"/>
        </w:rPr>
      </w:pPr>
      <w:r>
        <w:rPr>
          <w:sz w:val="24"/>
          <w:highlight w:val="none"/>
        </w:rPr>
        <w:t xml:space="preserve">3.采购方式：</w:t>
      </w:r>
      <w:r>
        <w:rPr>
          <w:rFonts w:hint="eastAsia"/>
          <w:sz w:val="24"/>
          <w:highlight w:val="none"/>
        </w:rPr>
        <w:t xml:space="preserve">询价</w:t>
      </w:r>
      <w:r/>
    </w:p>
    <w:p>
      <w:pPr>
        <w:ind w:firstLine="480"/>
        <w:spacing w:line="360" w:lineRule="auto"/>
        <w:rPr>
          <w:sz w:val="24"/>
          <w:highlight w:val="none"/>
        </w:rPr>
      </w:pPr>
      <w:r>
        <w:rPr>
          <w:sz w:val="24"/>
          <w:highlight w:val="none"/>
        </w:rPr>
        <w:t xml:space="preserve">4.项目预算金额：</w:t>
      </w:r>
      <w:r>
        <w:rPr>
          <w:rFonts w:hint="eastAsia"/>
          <w:sz w:val="24"/>
          <w:highlight w:val="none"/>
          <w:lang w:val="en-US" w:eastAsia="zh-CN"/>
        </w:rPr>
        <w:t xml:space="preserve">175.12万元（其中一标段：87.56万元；二标段：</w:t>
      </w:r>
      <w:r>
        <w:rPr>
          <w:rFonts w:hint="eastAsia" w:ascii="Times New Roman" w:eastAsia="宋体"/>
          <w:sz w:val="24"/>
          <w:highlight w:val="none"/>
          <w:lang w:val="en-US" w:eastAsia="zh-CN"/>
        </w:rPr>
        <w:t xml:space="preserve">87.56</w:t>
      </w:r>
      <w:r>
        <w:rPr>
          <w:rFonts w:hint="eastAsia"/>
          <w:sz w:val="24"/>
          <w:highlight w:val="none"/>
          <w:lang w:val="en-US" w:eastAsia="zh-CN"/>
        </w:rPr>
        <w:t xml:space="preserve">万元）</w:t>
      </w:r>
      <w:r/>
    </w:p>
    <w:p>
      <w:pPr>
        <w:ind w:firstLine="480"/>
        <w:spacing w:line="360" w:lineRule="auto"/>
        <w:rPr>
          <w:rFonts w:hint="eastAsia" w:eastAsia="宋体"/>
          <w:sz w:val="24"/>
          <w:highlight w:val="none"/>
          <w:lang w:eastAsia="zh-CN"/>
        </w:rPr>
      </w:pPr>
      <w:r>
        <w:rPr>
          <w:rFonts w:hint="eastAsia"/>
          <w:sz w:val="24"/>
          <w:highlight w:val="none"/>
        </w:rPr>
        <w:t xml:space="preserve">5</w:t>
      </w:r>
      <w:r>
        <w:rPr>
          <w:sz w:val="24"/>
          <w:highlight w:val="none"/>
        </w:rPr>
        <w:t xml:space="preserve">.</w:t>
      </w:r>
      <w:r>
        <w:rPr>
          <w:rFonts w:hint="eastAsia"/>
          <w:sz w:val="24"/>
          <w:highlight w:val="none"/>
          <w:lang w:eastAsia="zh-CN"/>
        </w:rPr>
        <w:t xml:space="preserve">项目</w:t>
      </w:r>
      <w:r>
        <w:rPr>
          <w:rFonts w:hint="eastAsia"/>
          <w:sz w:val="24"/>
          <w:highlight w:val="none"/>
          <w:lang w:val="en-US" w:eastAsia="zh-CN"/>
        </w:rPr>
        <w:t xml:space="preserve">控制单价：一标段：控制单价为45元/瓶；二标段：控制单价为25元/瓶。</w:t>
      </w:r>
      <w:r/>
    </w:p>
    <w:p>
      <w:pPr>
        <w:ind w:firstLine="480"/>
        <w:spacing w:line="360" w:lineRule="auto"/>
        <w:rPr>
          <w:sz w:val="24"/>
          <w:highlight w:val="none"/>
        </w:rPr>
      </w:pPr>
      <w:r>
        <w:rPr>
          <w:rFonts w:hint="eastAsia"/>
          <w:sz w:val="24"/>
          <w:highlight w:val="none"/>
        </w:rPr>
        <w:t xml:space="preserve">6</w:t>
      </w:r>
      <w:r>
        <w:rPr>
          <w:sz w:val="24"/>
          <w:highlight w:val="none"/>
        </w:rPr>
        <w:t xml:space="preserve">.采购需求：</w:t>
      </w:r>
      <w:r/>
    </w:p>
    <w:p>
      <w:pPr>
        <w:ind w:firstLine="480"/>
        <w:spacing w:line="360" w:lineRule="auto"/>
        <w:rPr>
          <w:rFonts w:hint="eastAsia"/>
          <w:sz w:val="24"/>
          <w:highlight w:val="none"/>
          <w:u w:val="none"/>
        </w:rPr>
      </w:pPr>
      <w:r>
        <w:rPr>
          <w:rFonts w:hint="eastAsia" w:eastAsia="宋体"/>
          <w:sz w:val="24"/>
          <w:highlight w:val="none"/>
          <w:u w:val="none"/>
          <w:lang w:eastAsia="zh-CN"/>
        </w:rPr>
        <w:t xml:space="preserve">（</w:t>
      </w:r>
      <w:r>
        <w:rPr>
          <w:rFonts w:hint="eastAsia" w:eastAsia="宋体"/>
          <w:sz w:val="24"/>
          <w:highlight w:val="none"/>
          <w:u w:val="none"/>
          <w:lang w:val="en-US" w:eastAsia="zh-CN"/>
        </w:rPr>
        <w:t xml:space="preserve">1</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b/>
          <w:sz w:val="24"/>
          <w:szCs w:val="24"/>
          <w:highlight w:val="none"/>
        </w:rPr>
        <w:t xml:space="preserve">本项目分为</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个标段，投标人可同时参与</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个标段的投标，但只能中</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个标段。中标顺序为评标顺序，评标顺序为标段顺序，已经中标的单位仍然参与后续标段的评分，但不得再次中标。</w:t>
      </w:r>
      <w:r>
        <w:rPr>
          <w:rFonts w:hint="eastAsia" w:ascii="Times New Roman" w:hAnsi="Times New Roman" w:eastAsia="宋体" w:cs="Times New Roman"/>
          <w:sz w:val="24"/>
          <w:highlight w:val="none"/>
          <w:u w:val="none"/>
          <w:lang w:val="en-US" w:eastAsia="zh-CN"/>
        </w:rPr>
        <w:t xml:space="preserve">具体</w:t>
      </w:r>
      <w:r>
        <w:rPr>
          <w:rFonts w:hint="eastAsia" w:ascii="Times New Roman" w:hAnsi="Times New Roman" w:eastAsia="宋体" w:cs="Times New Roman"/>
          <w:sz w:val="24"/>
          <w:highlight w:val="none"/>
          <w:u w:val="none"/>
        </w:rPr>
        <w:t xml:space="preserve">详见第四章《采</w:t>
      </w:r>
      <w:r>
        <w:rPr>
          <w:rFonts w:hint="eastAsia"/>
          <w:sz w:val="24"/>
          <w:highlight w:val="none"/>
          <w:u w:val="none"/>
        </w:rPr>
        <w:t xml:space="preserve">购需求》。</w:t>
      </w:r>
      <w:r/>
    </w:p>
    <w:p>
      <w:pPr>
        <w:ind w:firstLine="480"/>
        <w:spacing w:line="360" w:lineRule="auto"/>
        <w:rPr>
          <w:rFonts w:hint="eastAsia" w:eastAsia="宋体"/>
          <w:sz w:val="24"/>
          <w:highlight w:val="none"/>
          <w:lang w:eastAsia="zh-CN"/>
        </w:rPr>
      </w:pPr>
      <w:r>
        <w:rPr>
          <w:rFonts w:hint="eastAsia"/>
          <w:sz w:val="24"/>
          <w:highlight w:val="none"/>
          <w:u w:val="none"/>
          <w:lang w:eastAsia="zh-CN"/>
        </w:rPr>
        <w:t xml:space="preserve">（</w:t>
      </w:r>
      <w:r>
        <w:rPr>
          <w:rFonts w:hint="eastAsia"/>
          <w:sz w:val="24"/>
          <w:highlight w:val="none"/>
          <w:u w:val="none"/>
          <w:lang w:val="en-US" w:eastAsia="zh-CN"/>
        </w:rPr>
        <w:t xml:space="preserve">2</w:t>
      </w:r>
      <w:r>
        <w:rPr>
          <w:rFonts w:hint="eastAsia"/>
          <w:sz w:val="24"/>
          <w:highlight w:val="none"/>
          <w:u w:val="none"/>
          <w:lang w:eastAsia="zh-CN"/>
        </w:rPr>
        <w:t xml:space="preserve">）</w:t>
      </w:r>
      <w:r>
        <w:rPr>
          <w:rFonts w:hint="eastAsia"/>
          <w:sz w:val="24"/>
          <w:highlight w:val="none"/>
        </w:rPr>
        <w:t xml:space="preserve">采购标的</w:t>
      </w:r>
      <w:r>
        <w:rPr>
          <w:rFonts w:hint="eastAsia"/>
          <w:sz w:val="24"/>
          <w:highlight w:val="none"/>
          <w:lang w:eastAsia="zh-CN"/>
        </w:rPr>
        <w:t xml:space="preserve">：</w:t>
      </w:r>
      <w:r/>
    </w:p>
    <w:tbl>
      <w:tblPr>
        <w:tblStyle w:val="757"/>
        <w:tblW w:w="85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3075"/>
        <w:gridCol w:w="1619"/>
        <w:gridCol w:w="887"/>
        <w:gridCol w:w="1932"/>
      </w:tblGrid>
      <w:tr>
        <w:trPr>
          <w:jc w:val="center"/>
          <w:trHeight w:val="716"/>
        </w:trPr>
        <w:tc>
          <w:tcPr>
            <w:tcW w:w="104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标段号</w:t>
            </w:r>
            <w:r/>
          </w:p>
        </w:tc>
        <w:tc>
          <w:tcPr>
            <w:tcW w:w="307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p>
        </w:tc>
        <w:tc>
          <w:tcPr>
            <w:tcW w:w="1619"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p>
        </w:tc>
        <w:tc>
          <w:tcPr>
            <w:tcW w:w="887"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p>
        </w:tc>
        <w:tc>
          <w:tcPr>
            <w:tcW w:w="1932"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p>
        </w:tc>
      </w:tr>
      <w:tr>
        <w:trPr>
          <w:jc w:val="center"/>
          <w:trHeight w:val="636"/>
        </w:trPr>
        <w:tc>
          <w:tcPr>
            <w:tcW w:w="104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一标段</w:t>
            </w:r>
            <w:r/>
          </w:p>
        </w:tc>
        <w:tc>
          <w:tcPr>
            <w:tcW w:w="307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p>
        </w:tc>
        <w:tc>
          <w:tcPr>
            <w:tcW w:w="1619" w:type="dxa"/>
            <w:vAlign w:val="center"/>
            <w:textDirection w:val="lrTb"/>
            <w:noWrap w:val="false"/>
          </w:tcPr>
          <w:p>
            <w:pPr>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p>
        </w:tc>
        <w:tc>
          <w:tcPr>
            <w:tcW w:w="887"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p>
        </w:tc>
        <w:tc>
          <w:tcPr>
            <w:tcW w:w="1932"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p>
        </w:tc>
      </w:tr>
      <w:tr>
        <w:trPr>
          <w:jc w:val="center"/>
          <w:trHeight w:val="698"/>
        </w:trPr>
        <w:tc>
          <w:tcPr>
            <w:tcW w:w="1040"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二标段</w:t>
            </w:r>
            <w:r/>
          </w:p>
        </w:tc>
        <w:tc>
          <w:tcPr>
            <w:tcW w:w="3075"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p>
        </w:tc>
        <w:tc>
          <w:tcPr>
            <w:tcW w:w="1619" w:type="dxa"/>
            <w:vAlign w:val="center"/>
            <w:textDirection w:val="lrTb"/>
            <w:noWrap w:val="false"/>
          </w:tcPr>
          <w:p>
            <w:pPr>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p>
        </w:tc>
        <w:tc>
          <w:tcPr>
            <w:tcW w:w="887"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p>
        </w:tc>
        <w:tc>
          <w:tcPr>
            <w:tcW w:w="1932"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p>
        </w:tc>
      </w:tr>
    </w:tbl>
    <w:p>
      <w:pPr>
        <w:ind w:firstLine="300"/>
        <w:spacing w:line="360" w:lineRule="auto"/>
        <w:rPr>
          <w:rFonts w:hint="eastAsia" w:ascii="Times New Roman" w:hAnsi="Times New Roman" w:eastAsia="宋体" w:cs="Times New Roman"/>
          <w:sz w:val="15"/>
          <w:szCs w:val="15"/>
          <w:highlight w:val="none"/>
        </w:rPr>
      </w:pPr>
      <w:r>
        <w:rPr>
          <w:rFonts w:hint="eastAsia" w:ascii="Times New Roman" w:hAnsi="Times New Roman" w:eastAsia="宋体" w:cs="Times New Roman"/>
          <w:sz w:val="15"/>
          <w:szCs w:val="15"/>
          <w:highlight w:val="none"/>
        </w:rPr>
      </w:r>
      <w:r/>
    </w:p>
    <w:p>
      <w:pPr>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7.合同履行期限：</w:t>
      </w:r>
      <w:r>
        <w:rPr>
          <w:rFonts w:hint="eastAsia" w:ascii="Times New Roman" w:hAnsi="Times New Roman" w:eastAsia="宋体" w:cs="Times New Roman"/>
          <w:sz w:val="24"/>
          <w:highlight w:val="none"/>
          <w:lang w:eastAsia="zh-CN"/>
        </w:rPr>
        <w:t xml:space="preserve">采购人通知供货后，供应商在5日内完成供货。</w:t>
      </w:r>
      <w:r/>
    </w:p>
    <w:p>
      <w:pPr>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bookmarkStart w:id="4" w:name="_Toc35393791"/>
      <w:r/>
      <w:bookmarkStart w:id="5" w:name="_Toc35393622"/>
      <w:r/>
      <w:bookmarkStart w:id="6" w:name="_Toc28359080"/>
      <w:r/>
      <w:bookmarkStart w:id="7" w:name="_Toc28359003"/>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二、申请人的资格要求（须同时满足）</w:t>
      </w:r>
      <w:bookmarkEnd w:id="4"/>
      <w:r/>
      <w:bookmarkEnd w:id="5"/>
      <w:r/>
      <w:bookmarkEnd w:id="6"/>
      <w:r/>
      <w:bookmarkEnd w:id="7"/>
      <w:r/>
      <w:r/>
    </w:p>
    <w:p>
      <w:pPr>
        <w:ind w:firstLine="480"/>
        <w:spacing w:line="360" w:lineRule="auto"/>
        <w:rPr>
          <w:rFonts w:hint="eastAsia"/>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rFonts w:hint="eastAsia"/>
          <w:sz w:val="24"/>
          <w:highlight w:val="none"/>
        </w:rPr>
      </w:pPr>
      <w:r>
        <w:rPr>
          <w:rFonts w:hint="eastAsia"/>
          <w:sz w:val="24"/>
          <w:highlight w:val="none"/>
        </w:rPr>
        <w:t xml:space="preserve">（1）具有独立承担民事责任的能力；</w:t>
      </w:r>
      <w:r/>
    </w:p>
    <w:p>
      <w:pPr>
        <w:ind w:firstLine="480"/>
        <w:spacing w:line="360" w:lineRule="auto"/>
        <w:rPr>
          <w:rFonts w:hint="eastAsia"/>
          <w:sz w:val="24"/>
          <w:highlight w:val="none"/>
        </w:rPr>
      </w:pPr>
      <w:r>
        <w:rPr>
          <w:rFonts w:hint="eastAsia"/>
          <w:sz w:val="24"/>
          <w:highlight w:val="none"/>
        </w:rPr>
        <w:t xml:space="preserve">（2）具有良好的商业信誉和健全的财务会计制度；</w:t>
      </w:r>
      <w:r/>
    </w:p>
    <w:p>
      <w:pPr>
        <w:ind w:firstLine="480"/>
        <w:spacing w:line="360" w:lineRule="auto"/>
        <w:rPr>
          <w:rFonts w:hint="eastAsia"/>
          <w:sz w:val="24"/>
          <w:highlight w:val="none"/>
        </w:rPr>
      </w:pPr>
      <w:r>
        <w:rPr>
          <w:rFonts w:hint="eastAsia"/>
          <w:sz w:val="24"/>
          <w:highlight w:val="none"/>
        </w:rPr>
        <w:t xml:space="preserve">（3）具有履行合同所必需的设备和专业技术能力；</w:t>
      </w:r>
      <w:r/>
    </w:p>
    <w:p>
      <w:pPr>
        <w:ind w:firstLine="480"/>
        <w:spacing w:line="360" w:lineRule="auto"/>
        <w:rPr>
          <w:rFonts w:hint="eastAsia"/>
          <w:sz w:val="24"/>
          <w:highlight w:val="none"/>
        </w:rPr>
      </w:pPr>
      <w:r>
        <w:rPr>
          <w:rFonts w:hint="eastAsia"/>
          <w:sz w:val="24"/>
          <w:highlight w:val="none"/>
        </w:rPr>
        <w:t xml:space="preserve">（4）具有依法缴纳税收和社会保障资金的良好记录；</w:t>
      </w:r>
      <w:r/>
    </w:p>
    <w:p>
      <w:pPr>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p>
    <w:p>
      <w:pPr>
        <w:ind w:firstLine="480"/>
        <w:spacing w:line="360" w:lineRule="auto"/>
        <w:rPr>
          <w:rFonts w:hint="eastAsia"/>
          <w:sz w:val="24"/>
          <w:highlight w:val="none"/>
        </w:rPr>
      </w:pPr>
      <w:r>
        <w:rPr>
          <w:rFonts w:hint="eastAsia"/>
          <w:sz w:val="24"/>
          <w:highlight w:val="none"/>
        </w:rPr>
        <w:t xml:space="preserve">（6）法律、行政法规规定的其他条件。</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8" w:name="_Toc28359081"/>
      <w:r/>
      <w:bookmarkStart w:id="9"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sz w:val="24"/>
          <w:highlight w:val="none"/>
        </w:rPr>
      </w:pPr>
      <w:r>
        <w:rPr>
          <w:sz w:val="24"/>
          <w:highlight w:val="none"/>
        </w:rPr>
        <w:t xml:space="preserve">□本项目不专门面向中小企业预留采购份额。</w:t>
      </w:r>
      <w:r/>
    </w:p>
    <w:p>
      <w:pPr>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□小微企业  采购。即：提供的货物全部由符合政策要求的中小/小微企业制造。</w:t>
      </w:r>
      <w:r/>
    </w:p>
    <w:p>
      <w:pPr>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□本项目预留部分采购项目预算专门面向中小企业采购。对于预留份额，提供的货物由符合政策要求的中小企业制造。预留份额通过以下措施进行：__________</w:t>
      </w:r>
      <w:r>
        <w:rPr>
          <w:rFonts w:hint="eastAsia"/>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lang w:val="en-US" w:eastAsia="zh-CN"/>
        </w:rPr>
        <w:t xml:space="preserve"> / </w:t>
      </w:r>
      <w:r>
        <w:rPr>
          <w:rFonts w:hint="eastAsia"/>
          <w:sz w:val="24"/>
          <w:highlight w:val="none"/>
        </w:rPr>
        <w:t xml:space="preserve">。</w:t>
      </w:r>
      <w:r/>
    </w:p>
    <w:p>
      <w:pPr>
        <w:ind w:firstLine="480"/>
        <w:spacing w:line="360" w:lineRule="auto"/>
        <w:rPr>
          <w:b w:val="0"/>
          <w:bCs w:val="0"/>
          <w:i/>
          <w:iCs/>
          <w:sz w:val="24"/>
          <w:highlight w:val="none"/>
          <w:u w:val="single"/>
        </w:rPr>
      </w:pPr>
      <w:r>
        <w:rPr>
          <w:b w:val="0"/>
          <w:bCs w:val="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3.1本项目是否接受分支机构参与响应：□是   </w:t>
      </w:r>
      <w:r>
        <w:rPr>
          <w:b/>
          <w:sz w:val="24"/>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其他特定资格要求：</w:t>
      </w:r>
      <w:bookmarkEnd w:id="8"/>
      <w:r/>
      <w:bookmarkEnd w:id="9"/>
      <w:r/>
      <w:bookmarkStart w:id="10" w:name="_Toc35393792"/>
      <w:r/>
      <w:bookmarkStart w:id="11" w:name="_Toc35393623"/>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rPr>
        <w:t xml:space="preserve">（1）</w:t>
      </w:r>
      <w:r>
        <w:rPr>
          <w:rFonts w:hint="eastAsia" w:ascii="Times New Roman" w:hAnsi="Times New Roman" w:eastAsia="宋体"/>
          <w:b w:val="0"/>
          <w:bCs/>
          <w:sz w:val="24"/>
          <w:szCs w:val="24"/>
          <w:highlight w:val="none"/>
          <w:lang w:eastAsia="zh-CN"/>
        </w:rPr>
        <w:t xml:space="preserve">供应商须提供拟投货物有效期内农业农村部颁发的农药登记证。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val="en-US" w:eastAsia="zh-CN"/>
        </w:rPr>
        <w:t xml:space="preserve">2</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rPr>
        <w:t xml:space="preserve">供应商为生产厂家的，须提供</w:t>
      </w:r>
      <w:r>
        <w:rPr>
          <w:rFonts w:hint="eastAsia" w:ascii="Times New Roman" w:hAnsi="Times New Roman" w:eastAsia="宋体"/>
          <w:b w:val="0"/>
          <w:bCs/>
          <w:sz w:val="24"/>
          <w:szCs w:val="24"/>
          <w:highlight w:val="none"/>
          <w:lang w:eastAsia="zh-CN"/>
        </w:rPr>
        <w:t xml:space="preserve">拟投</w:t>
      </w:r>
      <w:r>
        <w:rPr>
          <w:rFonts w:hint="eastAsia" w:ascii="Times New Roman" w:hAnsi="Times New Roman" w:eastAsia="宋体"/>
          <w:b w:val="0"/>
          <w:bCs/>
          <w:sz w:val="24"/>
          <w:szCs w:val="24"/>
          <w:highlight w:val="none"/>
          <w:lang w:val="en-US" w:eastAsia="zh-CN"/>
        </w:rPr>
        <w:t xml:space="preserve">货物</w:t>
      </w:r>
      <w:r>
        <w:rPr>
          <w:rFonts w:hint="eastAsia" w:ascii="Times New Roman" w:hAnsi="Times New Roman" w:eastAsia="宋体"/>
          <w:b w:val="0"/>
          <w:bCs/>
          <w:sz w:val="24"/>
          <w:szCs w:val="24"/>
          <w:highlight w:val="none"/>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ascii="Times New Roman" w:hAnsi="Times New Roman" w:eastAsia="宋体"/>
          <w:b w:val="0"/>
          <w:bCs/>
          <w:sz w:val="24"/>
          <w:szCs w:val="24"/>
          <w:highlight w:val="none"/>
        </w:rPr>
        <w:t xml:space="preserve">有效的农药经营许可证</w:t>
      </w:r>
      <w:r>
        <w:rPr>
          <w:rFonts w:hint="eastAsia" w:ascii="Times New Roman" w:hAnsi="Times New Roman" w:eastAsia="宋体"/>
          <w:b w:val="0"/>
          <w:bCs/>
          <w:sz w:val="24"/>
          <w:szCs w:val="24"/>
          <w:highlight w:val="none"/>
          <w:lang w:eastAsia="zh-CN"/>
        </w:rPr>
        <w:t xml:space="preserve">。</w:t>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三、获取询价通知书</w:t>
      </w:r>
      <w:bookmarkEnd w:id="10"/>
      <w:r/>
      <w:bookmarkEnd w:id="11"/>
      <w:r/>
      <w:r/>
    </w:p>
    <w:p>
      <w:pPr>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自询价文件发出之日</w:t>
      </w:r>
      <w:r>
        <w:rPr>
          <w:rFonts w:hint="eastAsia"/>
          <w:sz w:val="24"/>
          <w:highlight w:val="none"/>
          <w:lang w:bidi="ar"/>
        </w:rPr>
        <w:t xml:space="preserve">起至202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7</w:t>
      </w:r>
      <w:r>
        <w:rPr>
          <w:rFonts w:hint="eastAsia"/>
          <w:sz w:val="24"/>
          <w:highlight w:val="none"/>
          <w:lang w:bidi="ar"/>
        </w:rPr>
        <w:t xml:space="preserve">月</w:t>
      </w:r>
      <w:r>
        <w:rPr>
          <w:rFonts w:hint="eastAsia"/>
          <w:sz w:val="24"/>
          <w:highlight w:val="none"/>
          <w:lang w:val="en-US" w:eastAsia="zh-CN" w:bidi="ar"/>
        </w:rPr>
        <w:t xml:space="preserve">20</w:t>
      </w:r>
      <w:r>
        <w:rPr>
          <w:rFonts w:hint="eastAsia"/>
          <w:sz w:val="24"/>
          <w:highlight w:val="none"/>
          <w:lang w:bidi="ar"/>
        </w:rPr>
        <w:t xml:space="preserve">日23时59分</w:t>
      </w:r>
      <w:r>
        <w:rPr>
          <w:sz w:val="24"/>
          <w:highlight w:val="none"/>
          <w:lang w:bidi="ar"/>
        </w:rPr>
        <w:t xml:space="preserve">（北京时间）。</w:t>
      </w:r>
      <w:r/>
    </w:p>
    <w:p>
      <w:pPr>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苏采云</w:t>
      </w:r>
      <w:r/>
    </w:p>
    <w:p>
      <w:pPr>
        <w:ind w:firstLine="480"/>
        <w:jc w:val="left"/>
        <w:spacing w:line="360" w:lineRule="auto"/>
        <w:widowControl/>
        <w:rPr>
          <w:sz w:val="24"/>
          <w:highlight w:val="none"/>
          <w:lang w:bidi="ar"/>
        </w:rPr>
      </w:pPr>
      <w:r>
        <w:rPr>
          <w:sz w:val="24"/>
          <w:highlight w:val="none"/>
          <w:lang w:bidi="ar"/>
        </w:rPr>
        <w:t xml:space="preserve">3.方式：供应商持CA数字认证证书登录</w:t>
      </w:r>
      <w:r>
        <w:rPr>
          <w:rFonts w:hint="eastAsia"/>
          <w:sz w:val="24"/>
          <w:highlight w:val="none"/>
          <w:lang w:bidi="ar"/>
        </w:rPr>
        <w:t xml:space="preserve">“苏采云”</w:t>
      </w:r>
      <w:r>
        <w:rPr>
          <w:sz w:val="24"/>
          <w:highlight w:val="none"/>
          <w:lang w:bidi="ar"/>
        </w:rPr>
        <w:t xml:space="preserve">获取电子版询价通知书。</w:t>
      </w:r>
      <w:r/>
    </w:p>
    <w:p>
      <w:pPr>
        <w:ind w:firstLine="480"/>
        <w:jc w:val="left"/>
        <w:spacing w:line="360" w:lineRule="auto"/>
        <w:widowControl/>
        <w:rPr>
          <w:sz w:val="24"/>
          <w:highlight w:val="none"/>
          <w:lang w:bidi="ar"/>
        </w:rPr>
      </w:pPr>
      <w:r>
        <w:rPr>
          <w:sz w:val="24"/>
          <w:highlight w:val="none"/>
          <w:lang w:bidi="ar"/>
        </w:rPr>
        <w:t xml:space="preserve">4.售价：0元。</w:t>
      </w:r>
      <w:bookmarkStart w:id="12" w:name="_Toc28359082"/>
      <w:r/>
      <w:bookmarkStart w:id="13" w:name="_Toc35393793"/>
      <w:r/>
      <w:bookmarkStart w:id="14" w:name="_Toc35393624"/>
      <w:r/>
      <w:bookmarkStart w:id="15" w:name="_Toc28359005"/>
      <w:r/>
      <w:r/>
    </w:p>
    <w:p>
      <w:pPr>
        <w:jc w:val="left"/>
        <w:spacing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四、</w:t>
      </w:r>
      <w:bookmarkEnd w:id="12"/>
      <w:r/>
      <w:bookmarkEnd w:id="13"/>
      <w:r/>
      <w:bookmarkEnd w:id="14"/>
      <w:r/>
      <w:bookmarkEnd w:id="15"/>
      <w:r>
        <w:rPr>
          <w:rFonts w:ascii="Times New Roman" w:hAnsi="Times New Roman" w:eastAsia="宋体" w:cs="Times New Roman"/>
          <w:b/>
          <w:sz w:val="24"/>
          <w:szCs w:val="24"/>
          <w:highlight w:val="none"/>
          <w:lang w:val="en-US" w:eastAsia="zh-CN" w:bidi="ar-SA"/>
        </w:rPr>
        <w:t xml:space="preserve">响应文件提交</w:t>
      </w:r>
      <w:r/>
    </w:p>
    <w:p>
      <w:pPr>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bidi="ar"/>
        </w:rPr>
        <w:t xml:space="preserve">202</w:t>
      </w:r>
      <w:r>
        <w:rPr>
          <w:rFonts w:hint="eastAsia"/>
          <w:sz w:val="24"/>
          <w:highlight w:val="none"/>
          <w:lang w:val="en-US" w:eastAsia="zh-CN" w:bidi="ar"/>
        </w:rPr>
        <w:t xml:space="preserve">6</w:t>
      </w:r>
      <w:r>
        <w:rPr>
          <w:sz w:val="24"/>
          <w:highlight w:val="none"/>
          <w:lang w:bidi="ar"/>
        </w:rPr>
        <w:t xml:space="preserve">年</w:t>
      </w:r>
      <w:r>
        <w:rPr>
          <w:rFonts w:hint="eastAsia"/>
          <w:sz w:val="24"/>
          <w:highlight w:val="none"/>
          <w:lang w:val="en-US" w:eastAsia="zh-CN" w:bidi="ar"/>
        </w:rPr>
        <w:t xml:space="preserve">7</w:t>
      </w:r>
      <w:r>
        <w:rPr>
          <w:sz w:val="24"/>
          <w:highlight w:val="none"/>
          <w:lang w:bidi="ar"/>
        </w:rPr>
        <w:t xml:space="preserve">月</w:t>
      </w:r>
      <w:r>
        <w:rPr>
          <w:rFonts w:hint="eastAsia"/>
          <w:sz w:val="24"/>
          <w:highlight w:val="none"/>
          <w:lang w:val="en-US" w:eastAsia="zh-CN" w:bidi="ar"/>
        </w:rPr>
        <w:t xml:space="preserve">21</w:t>
      </w:r>
      <w:r>
        <w:rPr>
          <w:sz w:val="24"/>
          <w:highlight w:val="none"/>
          <w:lang w:bidi="ar"/>
        </w:rPr>
        <w:t xml:space="preserve">日</w:t>
      </w:r>
      <w:r>
        <w:rPr>
          <w:rFonts w:hint="eastAsia"/>
          <w:sz w:val="24"/>
          <w:highlight w:val="none"/>
          <w:lang w:val="en-US" w:eastAsia="zh-CN" w:bidi="ar"/>
        </w:rPr>
        <w:t xml:space="preserve">14</w:t>
      </w:r>
      <w:r>
        <w:rPr>
          <w:sz w:val="24"/>
          <w:highlight w:val="none"/>
          <w:lang w:bidi="ar"/>
        </w:rPr>
        <w:t xml:space="preserve">点</w:t>
      </w:r>
      <w:r>
        <w:rPr>
          <w:rFonts w:hint="eastAsia"/>
          <w:sz w:val="24"/>
          <w:highlight w:val="none"/>
          <w:lang w:bidi="ar"/>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    点：</w:t>
      </w:r>
      <w:r>
        <w:rPr>
          <w:rFonts w:hint="eastAsia" w:ascii="宋体" w:hAnsi="宋体"/>
          <w:sz w:val="24"/>
          <w:highlight w:val="none"/>
          <w:u w:val="none"/>
        </w:rPr>
        <w:t xml:space="preserve">本项目采用不见面交易方式，供应商登录“苏采云”供应商端，通过系统在线提交电子响应文件</w:t>
      </w:r>
      <w:r>
        <w:rPr>
          <w:sz w:val="24"/>
          <w:highlight w:val="none"/>
          <w:lang w:val="zh-TW" w:bidi="ar"/>
        </w:rPr>
        <w:t xml:space="preserve">。</w:t>
      </w:r>
      <w:bookmarkStart w:id="16" w:name="_Toc35393625"/>
      <w:r/>
      <w:bookmarkStart w:id="17" w:name="_Toc35393794"/>
      <w:r/>
      <w:bookmarkStart w:id="18" w:name="_Toc28359084"/>
      <w:r/>
      <w:bookmarkStart w:id="19" w:name="_Toc28359007"/>
      <w:r/>
      <w:r/>
    </w:p>
    <w:p>
      <w:pPr>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五、公告期限</w:t>
      </w:r>
      <w:bookmarkEnd w:id="16"/>
      <w:r/>
      <w:bookmarkEnd w:id="17"/>
      <w:r/>
      <w:bookmarkEnd w:id="18"/>
      <w:r/>
      <w:bookmarkEnd w:id="19"/>
      <w:r/>
      <w:r/>
    </w:p>
    <w:p>
      <w:pPr>
        <w:ind w:firstLine="480"/>
        <w:spacing w:line="360" w:lineRule="auto"/>
        <w:rPr>
          <w:sz w:val="24"/>
          <w:highlight w:val="none"/>
        </w:rPr>
      </w:pPr>
      <w:r>
        <w:rPr>
          <w:sz w:val="24"/>
          <w:highlight w:val="none"/>
        </w:rPr>
        <w:t xml:space="preserve">自本公告发布之日起3个工作日。</w:t>
      </w:r>
      <w:bookmarkStart w:id="20" w:name="_Toc35393795"/>
      <w:r/>
      <w:bookmarkStart w:id="21" w:name="_Toc35393626"/>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六、其他补充事宜</w:t>
      </w:r>
      <w:bookmarkEnd w:id="20"/>
      <w:r/>
      <w:bookmarkEnd w:id="21"/>
      <w:r/>
      <w:r/>
    </w:p>
    <w:p>
      <w:pPr>
        <w:ind w:firstLine="480"/>
        <w:jc w:val="left"/>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扶持中小企业、监狱企业、残疾人福利企业 </w:t>
      </w:r>
      <w:r>
        <w:rPr>
          <w:sz w:val="24"/>
          <w:highlight w:val="none"/>
          <w:lang w:bidi="ar"/>
        </w:rPr>
        <w:t xml:space="preserve">。</w:t>
      </w:r>
      <w:r/>
    </w:p>
    <w:p>
      <w:pPr>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.本项目采用全流程电子化采购方式，请供应商认真学习</w:t>
      </w:r>
      <w:r>
        <w:rPr>
          <w:rFonts w:hint="eastAsia"/>
          <w:sz w:val="24"/>
          <w:highlight w:val="none"/>
          <w:lang w:bidi="ar"/>
        </w:rPr>
        <w:t xml:space="preserve">“苏采云”</w:t>
      </w:r>
      <w:r>
        <w:rPr>
          <w:sz w:val="24"/>
          <w:highlight w:val="none"/>
          <w:lang w:bidi="ar"/>
        </w:rPr>
        <w:t xml:space="preserve">的相关操作手册，办理CA认证证书、</w:t>
      </w:r>
      <w:r>
        <w:rPr>
          <w:rFonts w:hint="eastAsia"/>
          <w:sz w:val="24"/>
          <w:highlight w:val="none"/>
          <w:lang w:bidi="ar"/>
        </w:rPr>
        <w:t xml:space="preserve">进行“苏采云”政府采购一体化平台注册绑定</w:t>
      </w:r>
      <w:r>
        <w:rPr>
          <w:sz w:val="24"/>
          <w:highlight w:val="none"/>
          <w:lang w:bidi="ar"/>
        </w:rPr>
        <w:t xml:space="preserve">，并认真核实</w:t>
      </w:r>
      <w:r>
        <w:rPr>
          <w:bCs/>
          <w:sz w:val="24"/>
          <w:highlight w:val="none"/>
          <w:lang w:bidi="ar"/>
        </w:rPr>
        <w:t xml:space="preserve">数字认证证书情况确认是否符合本项目电子化采购流程要求。</w:t>
      </w:r>
      <w:r/>
    </w:p>
    <w:p>
      <w:pPr>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p>
    <w:p>
      <w:pPr>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p>
    <w:p>
      <w:pPr>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p>
    <w:p>
      <w:pPr>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p>
    <w:p>
      <w:pPr>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p>
    <w:p>
      <w:pPr>
        <w:ind w:firstLine="480"/>
        <w:spacing w:line="360" w:lineRule="auto"/>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登录常州市政府采购网“下载中心”-"苏采云”系统（供应商）操作手册下载相关操作手册、操作视频等，查阅后进行自助注册</w:t>
      </w:r>
      <w:r>
        <w:rPr>
          <w:sz w:val="24"/>
          <w:highlight w:val="none"/>
          <w:lang w:bidi="ar"/>
        </w:rPr>
        <w:t xml:space="preserve">。</w:t>
      </w:r>
      <w:r/>
    </w:p>
    <w:p>
      <w:pPr>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p>
    <w:p>
      <w:pPr>
        <w:ind w:firstLine="480"/>
        <w:jc w:val="left"/>
        <w:spacing w:line="360" w:lineRule="auto"/>
        <w:widowControl/>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登录常州市政府采购网“下载中心”-政府采购管理交易系统（苏采云）CA及签章控件驱动下载相关控件及客户端。</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.4 获取电子询价通知书</w:t>
      </w:r>
      <w:r/>
    </w:p>
    <w:p>
      <w:pPr>
        <w:ind w:firstLine="480"/>
        <w:spacing w:line="360" w:lineRule="auto"/>
        <w:rPr>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“苏采云”政府采购一体化平台</w:t>
      </w:r>
      <w:r>
        <w:rPr>
          <w:sz w:val="24"/>
          <w:highlight w:val="none"/>
          <w:lang w:bidi="ar"/>
        </w:rPr>
        <w:t xml:space="preserve">获取电子询价通知书。未在规定期限内通过</w:t>
      </w:r>
      <w:r>
        <w:rPr>
          <w:rFonts w:hint="eastAsia"/>
          <w:sz w:val="24"/>
          <w:highlight w:val="none"/>
          <w:lang w:eastAsia="zh-CN" w:bidi="ar"/>
        </w:rPr>
        <w:t xml:space="preserve">“苏采云”政府采购一体化平台</w:t>
      </w:r>
      <w:r>
        <w:rPr>
          <w:sz w:val="24"/>
          <w:highlight w:val="none"/>
          <w:lang w:bidi="ar"/>
        </w:rPr>
        <w:t xml:space="preserve">获取询价通知书的</w:t>
      </w:r>
      <w:r>
        <w:rPr>
          <w:b/>
          <w:sz w:val="24"/>
          <w:highlight w:val="none"/>
          <w:lang w:bidi="ar"/>
        </w:rPr>
        <w:t xml:space="preserve">响应无效</w:t>
      </w:r>
      <w:r>
        <w:rPr>
          <w:sz w:val="24"/>
          <w:highlight w:val="none"/>
          <w:lang w:bidi="ar"/>
        </w:rPr>
        <w:t xml:space="preserve">。</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.5编制电子响应文件</w:t>
      </w:r>
      <w:r/>
    </w:p>
    <w:p>
      <w:pPr>
        <w:ind w:firstLine="480"/>
        <w:spacing w:line="360" w:lineRule="auto"/>
        <w:rPr>
          <w:sz w:val="24"/>
          <w:highlight w:val="none"/>
          <w:lang w:bidi="ar"/>
        </w:rPr>
      </w:pPr>
      <w:r>
        <w:rPr>
          <w:sz w:val="24"/>
          <w:highlight w:val="none"/>
          <w:lang w:bidi="ar"/>
        </w:rPr>
        <w:t xml:space="preserve">供应商应使用电子响应</w:t>
      </w:r>
      <w:r>
        <w:rPr>
          <w:rFonts w:hint="eastAsia"/>
          <w:sz w:val="24"/>
          <w:highlight w:val="none"/>
          <w:lang w:bidi="ar"/>
        </w:rPr>
        <w:t xml:space="preserve">文件制作</w:t>
      </w:r>
      <w:r>
        <w:rPr>
          <w:sz w:val="24"/>
          <w:highlight w:val="none"/>
          <w:lang w:bidi="ar"/>
        </w:rPr>
        <w:t xml:space="preserve">客户端编制电子响应文件并进行线上响应，供应商电子响应文件需要加密并加盖电子签章</w:t>
      </w:r>
      <w:r>
        <w:rPr>
          <w:bCs/>
          <w:sz w:val="24"/>
          <w:highlight w:val="none"/>
          <w:lang w:bidi="ar"/>
        </w:rPr>
        <w:t xml:space="preserve">，如无法按照要求在电子响应文件中加盖电子签章和加密，请及时通过技术支持服务热线联系技术人员</w:t>
      </w:r>
      <w:r>
        <w:rPr>
          <w:sz w:val="24"/>
          <w:highlight w:val="none"/>
          <w:lang w:bidi="ar"/>
        </w:rPr>
        <w:t xml:space="preserve">。</w:t>
      </w:r>
      <w:r/>
    </w:p>
    <w:p>
      <w:pPr>
        <w:ind w:firstLine="480"/>
        <w:jc w:val="left"/>
        <w:spacing w:line="360" w:lineRule="auto"/>
        <w:widowControl/>
        <w:rPr>
          <w:sz w:val="24"/>
          <w:highlight w:val="none"/>
          <w:lang w:val="zh-TW" w:bidi="ar"/>
        </w:rPr>
      </w:pPr>
      <w:r>
        <w:rPr>
          <w:sz w:val="24"/>
          <w:highlight w:val="none"/>
          <w:lang w:val="zh-TW" w:eastAsia="zh-TW" w:bidi="ar"/>
        </w:rPr>
        <w:t xml:space="preserve">3.6</w:t>
      </w:r>
      <w:r>
        <w:rPr>
          <w:sz w:val="24"/>
          <w:highlight w:val="none"/>
          <w:lang w:val="zh-TW" w:bidi="ar"/>
        </w:rPr>
        <w:t xml:space="preserve">提交电子响应文件</w:t>
      </w:r>
      <w:r/>
    </w:p>
    <w:p>
      <w:pPr>
        <w:ind w:firstLine="480"/>
        <w:jc w:val="left"/>
        <w:spacing w:line="360" w:lineRule="auto"/>
        <w:widowControl/>
        <w:rPr>
          <w:sz w:val="24"/>
          <w:highlight w:val="none"/>
          <w:lang w:bidi="ar"/>
        </w:rPr>
      </w:pPr>
      <w:r>
        <w:rPr>
          <w:sz w:val="24"/>
          <w:highlight w:val="none"/>
          <w:lang w:bidi="ar"/>
        </w:rPr>
        <w:t xml:space="preserve">供应商应于响应截止时间前在</w:t>
      </w:r>
      <w:r>
        <w:rPr>
          <w:rFonts w:hint="eastAsia"/>
          <w:sz w:val="24"/>
          <w:highlight w:val="none"/>
          <w:lang w:eastAsia="zh-CN" w:bidi="ar"/>
        </w:rPr>
        <w:t xml:space="preserve">“苏采云”政府采购一体化平台</w:t>
      </w:r>
      <w:r>
        <w:rPr>
          <w:sz w:val="24"/>
          <w:highlight w:val="none"/>
          <w:lang w:bidi="ar"/>
        </w:rPr>
        <w:t xml:space="preserve">提交电子响应文件，上传电子响应文件过程中请保持与互联网的连接畅通。</w:t>
      </w:r>
      <w:r/>
    </w:p>
    <w:p>
      <w:pPr>
        <w:ind w:firstLine="480"/>
        <w:jc w:val="left"/>
        <w:spacing w:line="360" w:lineRule="auto"/>
        <w:widowControl/>
        <w:rPr>
          <w:sz w:val="24"/>
          <w:highlight w:val="none"/>
          <w:lang w:eastAsia="zh-TW" w:bidi="ar"/>
        </w:rPr>
      </w:pPr>
      <w:r>
        <w:rPr>
          <w:sz w:val="24"/>
          <w:highlight w:val="none"/>
          <w:lang w:val="zh-TW" w:bidi="ar"/>
        </w:rPr>
        <w:t xml:space="preserve">3.</w:t>
      </w:r>
      <w:r>
        <w:rPr>
          <w:sz w:val="24"/>
          <w:highlight w:val="none"/>
          <w:lang w:val="zh-TW" w:eastAsia="zh-TW" w:bidi="ar"/>
        </w:rPr>
        <w:t xml:space="preserve">7</w:t>
      </w:r>
      <w:r>
        <w:rPr>
          <w:sz w:val="24"/>
          <w:highlight w:val="none"/>
          <w:lang w:val="zh-TW" w:bidi="ar"/>
        </w:rPr>
        <w:t xml:space="preserve">电子开标</w:t>
      </w:r>
      <w:r/>
    </w:p>
    <w:p>
      <w:pPr>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eastAsia="zh-CN"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p>
    <w:p>
      <w:pPr>
        <w:ind w:firstLine="480"/>
        <w:spacing w:line="360" w:lineRule="auto"/>
        <w:rPr>
          <w:rFonts w:hint="eastAsia"/>
          <w:sz w:val="24"/>
          <w:highlight w:val="none"/>
          <w:lang w:val="zh-TW" w:bidi="ar"/>
        </w:rPr>
      </w:pPr>
      <w:r>
        <w:rPr>
          <w:rFonts w:hint="eastAsia"/>
          <w:sz w:val="24"/>
          <w:highlight w:val="none"/>
          <w:lang w:val="zh-TW" w:bidi="ar"/>
        </w:rPr>
        <w:t xml:space="preserve">3.8注意事项</w:t>
      </w:r>
      <w:r/>
    </w:p>
    <w:p>
      <w:pPr>
        <w:ind w:firstLine="480"/>
        <w:spacing w:line="360" w:lineRule="auto"/>
        <w:rPr>
          <w:sz w:val="24"/>
          <w:highlight w:val="none"/>
          <w:lang w:eastAsia="zh-TW"/>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进行操作，否则造成相应后果由供应商自行承担。</w:t>
      </w:r>
      <w:r/>
    </w:p>
    <w:p>
      <w:pPr>
        <w:ind w:firstLine="480"/>
        <w:spacing w:line="360" w:lineRule="auto"/>
        <w:rPr>
          <w:sz w:val="24"/>
          <w:highlight w:val="none"/>
          <w:lang w:val="zh-TW" w:bidi="ar"/>
        </w:rPr>
      </w:pPr>
      <w:r>
        <w:rPr>
          <w:rFonts w:hint="eastAsia"/>
          <w:sz w:val="24"/>
          <w:highlight w:val="none"/>
          <w:lang w:val="zh-TW" w:bidi="ar"/>
        </w:rPr>
        <w:t xml:space="preserve">4.关于常州市中小企业政府采购信用融资：</w:t>
      </w:r>
      <w:r/>
    </w:p>
    <w:p>
      <w:pPr>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Start w:id="22" w:name="_Toc35393796"/>
      <w:r/>
      <w:bookmarkStart w:id="23" w:name="_Toc28359085"/>
      <w:r/>
      <w:bookmarkStart w:id="24" w:name="_Toc35393627"/>
      <w:r/>
      <w:bookmarkStart w:id="25" w:name="_Toc28359008"/>
      <w:r/>
      <w:r/>
    </w:p>
    <w:p>
      <w:pPr>
        <w:spacing w:line="360" w:lineRule="auto"/>
        <w:rPr>
          <w:rFonts w:hint="eastAsia"/>
          <w:sz w:val="24"/>
          <w:highlight w:val="none"/>
          <w:lang w:val="zh-TW" w:bidi="ar"/>
        </w:rPr>
      </w:pPr>
      <w:r>
        <w:rPr>
          <w:rFonts w:hint="eastAsia"/>
          <w:sz w:val="24"/>
          <w:highlight w:val="none"/>
          <w:lang w:val="zh-TW" w:bidi="ar"/>
        </w:rPr>
      </w:r>
      <w:r/>
    </w:p>
    <w:p>
      <w:pPr>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七、对本次采购提出询问，请按以下方式联系。</w:t>
      </w:r>
      <w:bookmarkEnd w:id="22"/>
      <w:r/>
      <w:bookmarkEnd w:id="23"/>
      <w:r/>
      <w:bookmarkEnd w:id="24"/>
      <w:r/>
      <w:bookmarkEnd w:id="25"/>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rFonts w:hint="eastAsia"/>
          <w:sz w:val="24"/>
          <w:highlight w:val="none"/>
        </w:rPr>
      </w:pPr>
      <w:r/>
      <w:bookmarkStart w:id="26" w:name="_Toc28359009"/>
      <w:r/>
      <w:bookmarkStart w:id="27" w:name="_Toc28359086"/>
      <w:r>
        <w:rPr>
          <w:sz w:val="24"/>
          <w:highlight w:val="none"/>
        </w:rPr>
        <w:t xml:space="preserve">名    称：</w:t>
      </w:r>
      <w:r>
        <w:rPr>
          <w:rFonts w:hint="eastAsia"/>
          <w:sz w:val="24"/>
          <w:highlight w:val="none"/>
          <w:u w:val="single"/>
        </w:rPr>
        <w:t xml:space="preserve">溧阳市农业农村局</w:t>
      </w:r>
      <w:r/>
    </w:p>
    <w:p>
      <w:pPr>
        <w:ind w:left="1079" w:hanging="300"/>
        <w:jc w:val="left"/>
        <w:spacing w:line="360" w:lineRule="auto"/>
        <w:rPr>
          <w:sz w:val="24"/>
          <w:highlight w:val="none"/>
        </w:rPr>
      </w:pPr>
      <w:r>
        <w:rPr>
          <w:sz w:val="24"/>
          <w:highlight w:val="none"/>
        </w:rPr>
        <w:t xml:space="preserve">地    址：</w:t>
      </w:r>
      <w:r>
        <w:rPr>
          <w:rFonts w:hint="eastAsia"/>
          <w:sz w:val="24"/>
          <w:highlight w:val="none"/>
          <w:u w:val="single"/>
        </w:rPr>
        <w:t xml:space="preserve">溧阳市燕山路98号</w:t>
      </w:r>
      <w:r/>
    </w:p>
    <w:p>
      <w:pPr>
        <w:ind w:left="1079" w:hanging="300"/>
        <w:jc w:val="left"/>
        <w:spacing w:line="360" w:lineRule="auto"/>
        <w:rPr>
          <w:sz w:val="24"/>
          <w:highlight w:val="none"/>
          <w:u w:val="single"/>
        </w:rPr>
      </w:pPr>
      <w:r>
        <w:rPr>
          <w:sz w:val="24"/>
          <w:highlight w:val="none"/>
        </w:rPr>
        <w:t xml:space="preserve">联系方式：</w:t>
      </w:r>
      <w:r>
        <w:rPr>
          <w:rFonts w:hint="eastAsia"/>
          <w:sz w:val="24"/>
          <w:highlight w:val="none"/>
          <w:u w:val="single"/>
        </w:rPr>
        <w:t xml:space="preserve">0519-87269309</w:t>
      </w:r>
      <w:r/>
    </w:p>
    <w:p>
      <w:pPr>
        <w:ind w:left="1078" w:hanging="299"/>
        <w:jc w:val="left"/>
        <w:spacing w:line="360" w:lineRule="auto"/>
        <w:rPr>
          <w:b/>
          <w:sz w:val="24"/>
          <w:highlight w:val="none"/>
        </w:rPr>
      </w:pPr>
      <w:r>
        <w:rPr>
          <w:b/>
          <w:sz w:val="24"/>
          <w:highlight w:val="none"/>
        </w:rPr>
        <w:t xml:space="preserve">2.采购代理机构信息</w:t>
      </w:r>
      <w:bookmarkEnd w:id="26"/>
      <w:r/>
      <w:bookmarkEnd w:id="27"/>
      <w:r/>
      <w:r/>
    </w:p>
    <w:p>
      <w:pPr>
        <w:ind w:left="1076" w:hanging="297"/>
        <w:jc w:val="left"/>
        <w:spacing w:line="360" w:lineRule="auto"/>
        <w:rPr>
          <w:sz w:val="24"/>
          <w:highlight w:val="none"/>
        </w:rPr>
      </w:pPr>
      <w:r/>
      <w:bookmarkStart w:id="28" w:name="_Toc28359010"/>
      <w:r/>
      <w:bookmarkStart w:id="29" w:name="_Toc28359087"/>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p>
    <w:p>
      <w:pPr>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p>
    <w:p>
      <w:pPr>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p>
    <w:p>
      <w:pPr>
        <w:ind w:left="1078" w:hanging="299"/>
        <w:spacing w:line="360" w:lineRule="auto"/>
        <w:rPr>
          <w:b/>
          <w:sz w:val="24"/>
          <w:highlight w:val="none"/>
          <w:u w:val="single"/>
        </w:rPr>
      </w:pPr>
      <w:r>
        <w:rPr>
          <w:b/>
          <w:sz w:val="24"/>
          <w:highlight w:val="none"/>
        </w:rPr>
        <w:t xml:space="preserve">3.项目联系方式</w:t>
      </w:r>
      <w:bookmarkEnd w:id="28"/>
      <w:r/>
      <w:bookmarkEnd w:id="29"/>
      <w:r/>
      <w:r/>
    </w:p>
    <w:p>
      <w:pPr>
        <w:pStyle w:val="965"/>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p>
    <w:p>
      <w:pPr>
        <w:pStyle w:val="965"/>
        <w:ind w:left="1076" w:hanging="297"/>
        <w:jc w:val="left"/>
        <w:spacing w:line="360" w:lineRule="auto"/>
        <w:rPr>
          <w:b/>
          <w:sz w:val="32"/>
          <w:szCs w:val="32"/>
          <w:highlight w:val="none"/>
        </w:rPr>
      </w:pPr>
      <w:r>
        <w:rPr>
          <w:rFonts w:ascii="Times New Roman" w:hAnsi="Times New Roman"/>
          <w:sz w:val="24"/>
          <w:highlight w:val="none"/>
        </w:rPr>
        <w:t xml:space="preserve">电话：</w:t>
      </w:r>
      <w:r>
        <w:rPr>
          <w:rFonts w:hAnsi="宋体" w:cs="宋体"/>
          <w:sz w:val="24"/>
          <w:highlight w:val="none"/>
          <w:u w:val="single"/>
          <w:lang w:bidi="ar"/>
        </w:rPr>
        <w:t xml:space="preserve">0519-87630906</w:t>
      </w:r>
      <w:r>
        <w:rPr>
          <w:rFonts w:ascii="Times New Roman" w:hAnsi="Times New Roman"/>
          <w:sz w:val="24"/>
          <w:szCs w:val="24"/>
          <w:highlight w:val="none"/>
        </w:rPr>
        <w:t xml:space="preserve"> </w:t>
      </w:r>
      <w:bookmarkStart w:id="30" w:name="_Toc512937850"/>
      <w:r/>
      <w:bookmarkStart w:id="31" w:name="_Toc226965856"/>
      <w:r/>
      <w:bookmarkStart w:id="32" w:name="_Toc99301346"/>
      <w:r/>
      <w:bookmarkStart w:id="33" w:name="_Toc305158928"/>
      <w:r/>
      <w:bookmarkStart w:id="34" w:name="_Toc264969275"/>
      <w:r/>
      <w:bookmarkStart w:id="35" w:name="_Toc353873938"/>
      <w:r/>
      <w:bookmarkStart w:id="36" w:name="_Toc150774783"/>
      <w:r/>
      <w:bookmarkStart w:id="37" w:name="_Toc265228423"/>
      <w:r/>
      <w:bookmarkStart w:id="38" w:name="_Toc127161488"/>
      <w:r/>
      <w:bookmarkStart w:id="39" w:name="_Toc305158854"/>
      <w:r/>
      <w:bookmarkStart w:id="40" w:name="_Toc195842950"/>
      <w:r/>
      <w:bookmarkStart w:id="41" w:name="_Toc127151777"/>
      <w:r/>
      <w:bookmarkStart w:id="42" w:name="_Toc353825548"/>
      <w:r>
        <w:rPr>
          <w:b/>
          <w:sz w:val="36"/>
          <w:szCs w:val="36"/>
          <w:highlight w:val="none"/>
        </w:rPr>
        <w:br w:type="page" w:clear="all"/>
      </w:r>
      <w:r>
        <w:rPr>
          <w:rFonts w:hint="eastAsia"/>
          <w:b/>
          <w:sz w:val="36"/>
          <w:szCs w:val="36"/>
          <w:highlight w:val="none"/>
          <w:lang w:val="en-US" w:eastAsia="zh-CN"/>
        </w:rPr>
        <w:t xml:space="preserve">         </w:t>
      </w:r>
      <w:r>
        <w:rPr>
          <w:b/>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jc w:val="center"/>
        <w:rPr>
          <w:b/>
          <w:sz w:val="28"/>
          <w:szCs w:val="28"/>
          <w:highlight w:val="none"/>
        </w:rPr>
      </w:pPr>
      <w:r/>
      <w:bookmarkStart w:id="43" w:name="_Toc151193833"/>
      <w:r/>
      <w:bookmarkStart w:id="44" w:name="_Toc164608788"/>
      <w:r/>
      <w:bookmarkStart w:id="45" w:name="_Toc151193761"/>
      <w:r/>
      <w:bookmarkStart w:id="46" w:name="_Toc226309763"/>
      <w:r/>
      <w:bookmarkStart w:id="47" w:name="_Toc226337215"/>
      <w:r/>
      <w:bookmarkStart w:id="48" w:name="_Toc164229360"/>
      <w:r/>
      <w:bookmarkStart w:id="49" w:name="_Toc151193907"/>
      <w:r/>
      <w:bookmarkStart w:id="50" w:name="_Toc127161433"/>
      <w:r/>
      <w:bookmarkStart w:id="51" w:name="_Toc226965709"/>
      <w:r/>
      <w:bookmarkStart w:id="52" w:name="_Toc151193689"/>
      <w:r/>
      <w:bookmarkStart w:id="53" w:name="_Toc150480757"/>
      <w:r/>
      <w:bookmarkStart w:id="54" w:name="_Toc520356144"/>
      <w:r/>
      <w:bookmarkStart w:id="55" w:name="_Toc151190146"/>
      <w:r/>
      <w:bookmarkStart w:id="56" w:name="_Toc150774724"/>
      <w:r/>
      <w:bookmarkStart w:id="57" w:name="_Toc127151519"/>
      <w:r/>
      <w:bookmarkStart w:id="58" w:name="_Toc127151720"/>
      <w:r/>
      <w:bookmarkStart w:id="59" w:name="_Toc164229214"/>
      <w:r/>
      <w:bookmarkStart w:id="60" w:name="_Toc151193617"/>
      <w:r/>
      <w:bookmarkStart w:id="61" w:name="_Toc150774619"/>
      <w:r/>
      <w:bookmarkStart w:id="62" w:name="_Toc150509270"/>
      <w:r/>
      <w:bookmarkStart w:id="63" w:name="_Toc164608633"/>
      <w:r/>
      <w:bookmarkStart w:id="64" w:name="_Toc142311021"/>
      <w:r/>
      <w:bookmarkStart w:id="65" w:name="_Toc226965792"/>
      <w:r/>
      <w:bookmarkStart w:id="66" w:name="_Toc195842884"/>
      <w:r/>
      <w:bookmarkStart w:id="67" w:name="_Toc164351613"/>
      <w:r/>
      <w:bookmarkStart w:id="68" w:name="_Toc149720812"/>
      <w:r>
        <w:rPr>
          <w:b/>
          <w:sz w:val="28"/>
          <w:szCs w:val="28"/>
          <w:highlight w:val="none"/>
        </w:rPr>
        <w:t xml:space="preserve">供应商须知资料表</w:t>
      </w:r>
      <w:r/>
    </w:p>
    <w:p>
      <w:pPr>
        <w:jc w:val="center"/>
        <w:rPr>
          <w:b/>
          <w:sz w:val="28"/>
          <w:szCs w:val="28"/>
          <w:highlight w:val="none"/>
        </w:rPr>
      </w:pPr>
      <w:r>
        <w:rPr>
          <w:b/>
          <w:sz w:val="28"/>
          <w:szCs w:val="28"/>
          <w:highlight w:val="none"/>
        </w:rPr>
      </w:r>
      <w:r/>
    </w:p>
    <w:p>
      <w:pPr>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75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jc w:val="center"/>
          <w:trHeight w:val="594"/>
          <w:tblHeader/>
        </w:trPr>
        <w:tc>
          <w:tcPr>
            <w:tcW w:w="1031"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21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1046"/>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21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sz w:val="24"/>
                <w:highlight w:val="none"/>
              </w:rPr>
              <w:t xml:space="preserve">■</w:t>
            </w:r>
            <w:r>
              <w:rPr>
                <w:sz w:val="24"/>
                <w:highlight w:val="none"/>
              </w:rPr>
              <w:t xml:space="preserve">否</w:t>
            </w:r>
            <w:r/>
          </w:p>
        </w:tc>
      </w:tr>
      <w:tr>
        <w:trPr>
          <w:jc w:val="center"/>
          <w:trHeight w:val="649"/>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3.2.5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210" w:type="dxa"/>
            <w:vAlign w:val="center"/>
            <w:textDirection w:val="lrTb"/>
            <w:noWrap w:val="false"/>
          </w:tcPr>
          <w:p>
            <w:pPr>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工业  </w:t>
            </w:r>
            <w:r/>
          </w:p>
        </w:tc>
      </w:tr>
      <w:tr>
        <w:trPr>
          <w:jc w:val="center"/>
          <w:trHeight w:val="1102"/>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9.2</w:t>
            </w:r>
            <w:r/>
          </w:p>
        </w:tc>
        <w:tc>
          <w:tcPr>
            <w:tcW w:w="1701" w:type="dxa"/>
            <w:vAlign w:val="center"/>
            <w:textDirection w:val="lrTb"/>
            <w:noWrap w:val="false"/>
          </w:tcPr>
          <w:p>
            <w:pPr>
              <w:jc w:val="center"/>
              <w:rPr>
                <w:sz w:val="24"/>
                <w:highlight w:val="none"/>
              </w:rPr>
            </w:pPr>
            <w:r>
              <w:rPr>
                <w:sz w:val="24"/>
                <w:highlight w:val="none"/>
              </w:rPr>
              <w:t xml:space="preserve">报价</w:t>
            </w:r>
            <w:r/>
          </w:p>
        </w:tc>
        <w:tc>
          <w:tcPr>
            <w:tcW w:w="7210" w:type="dxa"/>
            <w:vAlign w:val="center"/>
            <w:textDirection w:val="lrTb"/>
            <w:noWrap w:val="false"/>
          </w:tcPr>
          <w:p>
            <w:pPr>
              <w:jc w:val="left"/>
              <w:rPr>
                <w:sz w:val="24"/>
                <w:highlight w:val="none"/>
              </w:rPr>
            </w:pPr>
            <w:r>
              <w:rPr>
                <w:sz w:val="24"/>
                <w:highlight w:val="none"/>
              </w:rPr>
              <w:t xml:space="preserve">报价的特殊规定：</w:t>
            </w:r>
            <w:r/>
          </w:p>
          <w:p>
            <w:pPr>
              <w:jc w:val="left"/>
              <w:rPr>
                <w:sz w:val="24"/>
                <w:highlight w:val="none"/>
              </w:rPr>
            </w:pPr>
            <w:r>
              <w:rPr>
                <w:b/>
                <w:sz w:val="24"/>
                <w:highlight w:val="none"/>
              </w:rPr>
              <w:t xml:space="preserve">■</w:t>
            </w:r>
            <w:r>
              <w:rPr>
                <w:sz w:val="24"/>
                <w:highlight w:val="none"/>
              </w:rPr>
              <w:t xml:space="preserve">无</w:t>
            </w:r>
            <w:r/>
          </w:p>
          <w:p>
            <w:pPr>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p>
        </w:tc>
      </w:tr>
      <w:tr>
        <w:trPr>
          <w:jc w:val="center"/>
          <w:trHeight w:val="424"/>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10.1</w:t>
            </w:r>
            <w:r/>
          </w:p>
        </w:tc>
        <w:tc>
          <w:tcPr>
            <w:tcW w:w="1701" w:type="dxa"/>
            <w:vAlign w:val="center"/>
            <w:textDirection w:val="lrTb"/>
            <w:noWrap w:val="false"/>
          </w:tcPr>
          <w:p>
            <w:pPr>
              <w:jc w:val="center"/>
              <w:rPr>
                <w:sz w:val="24"/>
                <w:highlight w:val="none"/>
              </w:rPr>
            </w:pPr>
            <w:r>
              <w:rPr>
                <w:sz w:val="24"/>
                <w:highlight w:val="none"/>
              </w:rPr>
              <w:t xml:space="preserve">保证金</w:t>
            </w:r>
            <w:r/>
          </w:p>
        </w:tc>
        <w:tc>
          <w:tcPr>
            <w:tcW w:w="721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37"/>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11.1</w:t>
            </w:r>
            <w:r/>
          </w:p>
        </w:tc>
        <w:tc>
          <w:tcPr>
            <w:tcW w:w="1701" w:type="dxa"/>
            <w:vAlign w:val="center"/>
            <w:textDirection w:val="lrTb"/>
            <w:noWrap w:val="false"/>
          </w:tcPr>
          <w:p>
            <w:pPr>
              <w:jc w:val="center"/>
              <w:rPr>
                <w:sz w:val="24"/>
                <w:highlight w:val="none"/>
              </w:rPr>
            </w:pPr>
            <w:r>
              <w:rPr>
                <w:sz w:val="24"/>
                <w:highlight w:val="none"/>
              </w:rPr>
              <w:t xml:space="preserve">响应有效期</w:t>
            </w:r>
            <w:r/>
          </w:p>
        </w:tc>
        <w:tc>
          <w:tcPr>
            <w:tcW w:w="7210" w:type="dxa"/>
            <w:vAlign w:val="center"/>
            <w:textDirection w:val="lrTb"/>
            <w:noWrap w:val="false"/>
          </w:tcPr>
          <w:p>
            <w:pPr>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p>
        </w:tc>
      </w:tr>
      <w:tr>
        <w:trPr>
          <w:jc w:val="center"/>
          <w:trHeight w:val="1399"/>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19.1</w:t>
            </w:r>
            <w:r/>
          </w:p>
        </w:tc>
        <w:tc>
          <w:tcPr>
            <w:tcW w:w="1701" w:type="dxa"/>
            <w:vAlign w:val="center"/>
            <w:textDirection w:val="lrTb"/>
            <w:noWrap w:val="false"/>
          </w:tcPr>
          <w:p>
            <w:pPr>
              <w:jc w:val="center"/>
              <w:rPr>
                <w:sz w:val="24"/>
                <w:highlight w:val="none"/>
              </w:rPr>
            </w:pPr>
            <w:r>
              <w:rPr>
                <w:sz w:val="24"/>
                <w:highlight w:val="none"/>
              </w:rPr>
              <w:t xml:space="preserve">确定成交</w:t>
            </w:r>
            <w:r/>
          </w:p>
          <w:p>
            <w:pPr>
              <w:jc w:val="center"/>
              <w:rPr>
                <w:sz w:val="24"/>
                <w:highlight w:val="none"/>
              </w:rPr>
            </w:pPr>
            <w:r>
              <w:rPr>
                <w:sz w:val="24"/>
                <w:highlight w:val="none"/>
              </w:rPr>
              <w:t xml:space="preserve">供应商</w:t>
            </w:r>
            <w:r/>
          </w:p>
        </w:tc>
        <w:tc>
          <w:tcPr>
            <w:tcW w:w="7210" w:type="dxa"/>
            <w:vAlign w:val="center"/>
            <w:textDirection w:val="lrTb"/>
            <w:noWrap w:val="false"/>
          </w:tcPr>
          <w:p>
            <w:pPr>
              <w:pStyle w:val="965"/>
              <w:rPr>
                <w:rFonts w:ascii="Times New Roman" w:hAnsi="Times New Roman"/>
                <w:sz w:val="24"/>
                <w:highlight w:val="none"/>
              </w:rPr>
            </w:pPr>
            <w:r>
              <w:rPr>
                <w:rFonts w:ascii="Times New Roman" w:hAnsi="Times New Roman"/>
                <w:sz w:val="24"/>
                <w:highlight w:val="none"/>
              </w:rPr>
              <w:t xml:space="preserve">采购人是否授权询价小组直接确定成交供应商：</w:t>
            </w:r>
            <w:r/>
          </w:p>
          <w:p>
            <w:pPr>
              <w:pStyle w:val="965"/>
              <w:rPr>
                <w:rFonts w:ascii="Times New Roman" w:hAnsi="Times New Roman"/>
                <w:sz w:val="24"/>
                <w:highlight w:val="none"/>
              </w:rPr>
            </w:pPr>
            <w:r>
              <w:rPr>
                <w:rFonts w:ascii="Times New Roman" w:hAnsi="Times New Roman"/>
                <w:sz w:val="24"/>
                <w:highlight w:val="none"/>
              </w:rPr>
              <w:t xml:space="preserve">■否</w:t>
            </w:r>
            <w:r/>
          </w:p>
          <w:p>
            <w:pPr>
              <w:pStyle w:val="965"/>
              <w:rPr>
                <w:rFonts w:ascii="Times New Roman" w:hAnsi="Times New Roman"/>
                <w:sz w:val="24"/>
                <w:highlight w:val="none"/>
              </w:rPr>
            </w:pPr>
            <w:r>
              <w:rPr>
                <w:rFonts w:ascii="Times New Roman" w:hAnsi="Times New Roman"/>
                <w:sz w:val="24"/>
                <w:highlight w:val="none"/>
              </w:rPr>
              <w:t xml:space="preserve">□是</w:t>
            </w:r>
            <w:r/>
          </w:p>
          <w:p>
            <w:pPr>
              <w:pStyle w:val="965"/>
              <w:rPr>
                <w:rFonts w:ascii="Times New Roman" w:hAnsi="Times New Roman"/>
                <w:sz w:val="24"/>
                <w:highlight w:val="none"/>
                <w:u w:val="single"/>
              </w:rPr>
            </w:pPr>
            <w:r>
              <w:rPr>
                <w:rFonts w:ascii="Times New Roman" w:hAnsi="Times New Roman"/>
                <w:sz w:val="24"/>
                <w:highlight w:val="none"/>
              </w:rPr>
              <w:t xml:space="preserve">成交候选人并列的，按照以下方式确定成交供应商：</w:t>
            </w:r>
            <w:r>
              <w:rPr>
                <w:rFonts w:ascii="Times New Roman" w:hAnsi="Times New Roman"/>
                <w:sz w:val="24"/>
                <w:highlight w:val="none"/>
                <w:u w:val="single"/>
              </w:rPr>
              <w:t xml:space="preserve"> 采购人抽签确定 </w:t>
            </w:r>
            <w:r>
              <w:rPr>
                <w:rFonts w:ascii="Times New Roman" w:hAnsi="Times New Roman"/>
                <w:sz w:val="24"/>
                <w:highlight w:val="none"/>
              </w:rPr>
              <w:t xml:space="preserve">。</w:t>
            </w:r>
            <w:r/>
          </w:p>
        </w:tc>
      </w:tr>
      <w:tr>
        <w:trPr>
          <w:jc w:val="center"/>
          <w:trHeight w:val="2164"/>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22.5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210" w:type="dxa"/>
            <w:vAlign w:val="center"/>
            <w:textDirection w:val="lrTb"/>
            <w:noWrap w:val="false"/>
          </w:tcPr>
          <w:p>
            <w:pPr>
              <w:jc w:val="left"/>
              <w:rPr>
                <w:sz w:val="24"/>
                <w:highlight w:val="none"/>
              </w:rPr>
            </w:pPr>
            <w:r>
              <w:rPr>
                <w:sz w:val="24"/>
                <w:highlight w:val="none"/>
              </w:rPr>
              <w:t xml:space="preserve">本项目是否允许分包： </w:t>
            </w:r>
            <w:r/>
          </w:p>
          <w:p>
            <w:pPr>
              <w:jc w:val="left"/>
              <w:rPr>
                <w:sz w:val="24"/>
                <w:highlight w:val="none"/>
              </w:rPr>
            </w:pPr>
            <w:r>
              <w:rPr>
                <w:b/>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（1）可以分包履行的具体内容：__________；</w:t>
            </w:r>
            <w:r/>
          </w:p>
          <w:p>
            <w:pPr>
              <w:jc w:val="left"/>
              <w:rPr>
                <w:sz w:val="24"/>
                <w:highlight w:val="none"/>
              </w:rPr>
            </w:pPr>
            <w:r>
              <w:rPr>
                <w:sz w:val="24"/>
                <w:highlight w:val="none"/>
              </w:rPr>
              <w:t xml:space="preserve">（2）允许分包的金额或者比例：__________；</w:t>
            </w:r>
            <w:r/>
          </w:p>
          <w:p>
            <w:pPr>
              <w:jc w:val="left"/>
              <w:rPr>
                <w:sz w:val="24"/>
                <w:highlight w:val="none"/>
                <w:u w:val="single"/>
              </w:rPr>
            </w:pPr>
            <w:r>
              <w:rPr>
                <w:sz w:val="24"/>
                <w:highlight w:val="none"/>
              </w:rPr>
              <w:t xml:space="preserve">（3）其他要求：__________。</w:t>
            </w:r>
            <w:r/>
          </w:p>
        </w:tc>
      </w:tr>
      <w:tr>
        <w:trPr>
          <w:jc w:val="center"/>
          <w:trHeight w:val="591"/>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23.1.1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210" w:type="dxa"/>
            <w:vAlign w:val="center"/>
            <w:textDirection w:val="lrTb"/>
            <w:noWrap w:val="false"/>
          </w:tcPr>
          <w:p>
            <w:pPr>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t xml:space="preserve">。</w:t>
            </w:r>
            <w:r/>
          </w:p>
        </w:tc>
      </w:tr>
      <w:tr>
        <w:trPr>
          <w:jc w:val="center"/>
          <w:trHeight w:val="1782"/>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23.3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21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p>
          <w:p>
            <w:pPr>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p>
          <w:p>
            <w:pPr>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p>
        </w:tc>
      </w:tr>
      <w:tr>
        <w:trPr>
          <w:jc w:val="center"/>
          <w:trHeight w:val="2139"/>
        </w:trPr>
        <w:tc>
          <w:tcPr>
            <w:tcW w:w="1031" w:type="dxa"/>
            <w:vAlign w:val="center"/>
            <w:textDirection w:val="lrTb"/>
            <w:noWrap w:val="false"/>
          </w:tcPr>
          <w:p>
            <w:pPr>
              <w:pStyle w:val="965"/>
              <w:jc w:val="center"/>
              <w:rPr>
                <w:rFonts w:ascii="Times New Roman" w:hAnsi="Times New Roman"/>
                <w:sz w:val="24"/>
                <w:szCs w:val="24"/>
                <w:highlight w:val="none"/>
              </w:rPr>
            </w:pPr>
            <w:r>
              <w:rPr>
                <w:rFonts w:ascii="Times New Roman" w:hAnsi="Times New Roman"/>
                <w:sz w:val="24"/>
                <w:szCs w:val="24"/>
                <w:highlight w:val="none"/>
              </w:rPr>
              <w:t xml:space="preserve">24.1</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210" w:type="dxa"/>
            <w:vAlign w:val="center"/>
            <w:textDirection w:val="lrTb"/>
            <w:noWrap w:val="false"/>
          </w:tcPr>
          <w:p>
            <w:pPr>
              <w:jc w:val="left"/>
              <w:rPr>
                <w:sz w:val="24"/>
                <w:highlight w:val="none"/>
              </w:rPr>
            </w:pPr>
            <w:r>
              <w:rPr>
                <w:sz w:val="24"/>
                <w:highlight w:val="none"/>
              </w:rPr>
              <w:t xml:space="preserve">收费对象：</w:t>
            </w:r>
            <w:r/>
          </w:p>
          <w:p>
            <w:pPr>
              <w:jc w:val="left"/>
              <w:rPr>
                <w:sz w:val="24"/>
                <w:highlight w:val="none"/>
              </w:rPr>
            </w:pPr>
            <w:r>
              <w:rPr>
                <w:highlight w:val="none"/>
              </w:rPr>
              <w:t xml:space="preserve">□</w:t>
            </w:r>
            <w:r>
              <w:rPr>
                <w:sz w:val="24"/>
                <w:highlight w:val="none"/>
              </w:rPr>
              <w:t xml:space="preserve">采购人</w:t>
            </w:r>
            <w:r/>
          </w:p>
          <w:p>
            <w:pPr>
              <w:jc w:val="left"/>
              <w:rPr>
                <w:sz w:val="24"/>
                <w:highlight w:val="none"/>
              </w:rPr>
            </w:pPr>
            <w:r>
              <w:rPr>
                <w:b/>
                <w:sz w:val="24"/>
                <w:highlight w:val="none"/>
              </w:rPr>
              <w:t xml:space="preserve">■</w:t>
            </w:r>
            <w:r>
              <w:rPr>
                <w:sz w:val="24"/>
                <w:highlight w:val="none"/>
              </w:rPr>
              <w:t xml:space="preserve">成交供应商</w:t>
            </w:r>
            <w:r/>
          </w:p>
          <w:p>
            <w:pPr>
              <w:jc w:val="left"/>
              <w:widowControl/>
              <w:rPr>
                <w:sz w:val="24"/>
                <w:highlight w:val="none"/>
              </w:rPr>
            </w:pPr>
            <w:r>
              <w:rPr>
                <w:rFonts w:hint="eastAsia" w:cs="宋体"/>
                <w:sz w:val="24"/>
                <w:highlight w:val="none"/>
                <w:lang w:bidi="ar"/>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p>
          <w:p>
            <w:pPr>
              <w:jc w:val="left"/>
              <w:rPr>
                <w:sz w:val="24"/>
                <w:highlight w:val="none"/>
              </w:rPr>
            </w:pPr>
            <w:r>
              <w:rPr>
                <w:rFonts w:hint="eastAsia"/>
                <w:sz w:val="24"/>
                <w:highlight w:val="none"/>
                <w:lang w:bidi="ar"/>
              </w:rPr>
              <w:t xml:space="preserve">缴纳时间：</w:t>
            </w:r>
            <w:r>
              <w:rPr>
                <w:rFonts w:hint="eastAsia"/>
                <w:sz w:val="24"/>
                <w:highlight w:val="none"/>
                <w:u w:val="single"/>
                <w:lang w:bidi="ar"/>
              </w:rPr>
              <w:t xml:space="preserve">领取成交通知书的同时</w:t>
            </w:r>
            <w:r>
              <w:rPr>
                <w:rFonts w:hint="eastAsia"/>
                <w:sz w:val="24"/>
                <w:highlight w:val="none"/>
                <w:lang w:bidi="ar"/>
              </w:rPr>
              <w:t xml:space="preserve">。</w: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rPr>
          <w:b/>
          <w:sz w:val="28"/>
          <w:szCs w:val="28"/>
          <w:highlight w:val="none"/>
        </w:rPr>
        <w:t xml:space="preserve">供应商须知</w:t>
      </w:r>
      <w:r/>
    </w:p>
    <w:p>
      <w:pPr>
        <w:pStyle w:val="928"/>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520356143"/>
      <w:r/>
      <w:bookmarkStart w:id="70" w:name="_Toc127151518"/>
      <w:r>
        <w:rPr>
          <w:rFonts w:ascii="Times New Roman" w:hAnsi="Times New Roman" w:eastAsia="宋体"/>
          <w:sz w:val="28"/>
          <w:highlight w:val="none"/>
        </w:rPr>
        <w:tab/>
      </w:r>
      <w:bookmarkStart w:id="71" w:name="_Toc151193688"/>
      <w:r/>
      <w:bookmarkStart w:id="72" w:name="_Toc151193832"/>
      <w:r/>
      <w:bookmarkStart w:id="73" w:name="_Toc150774723"/>
      <w:r/>
      <w:bookmarkStart w:id="74" w:name="_Toc226309762"/>
      <w:r/>
      <w:bookmarkStart w:id="75" w:name="_Toc151193760"/>
      <w:r/>
      <w:bookmarkStart w:id="76" w:name="_Toc151193906"/>
      <w:r/>
      <w:bookmarkStart w:id="77" w:name="_Toc226337214"/>
      <w:r/>
      <w:bookmarkStart w:id="78" w:name="_Toc142311020"/>
      <w:r/>
      <w:bookmarkStart w:id="79" w:name="_Toc226965708"/>
      <w:r/>
      <w:bookmarkStart w:id="80" w:name="_Toc226965791"/>
      <w:r/>
      <w:bookmarkStart w:id="81" w:name="_Toc305158860"/>
      <w:r/>
      <w:bookmarkStart w:id="82" w:name="_Toc150480756"/>
      <w:r/>
      <w:bookmarkStart w:id="83" w:name="_Toc150774618"/>
      <w:r/>
      <w:bookmarkStart w:id="84" w:name="_Toc150509269"/>
      <w:r/>
      <w:bookmarkStart w:id="85" w:name="_Toc151193616"/>
      <w:r/>
      <w:bookmarkStart w:id="86" w:name="_Toc265228356"/>
      <w:r/>
      <w:bookmarkStart w:id="87" w:name="_Toc151190145"/>
      <w:r/>
      <w:bookmarkStart w:id="88" w:name="_Toc305158786"/>
      <w:r/>
      <w:bookmarkStart w:id="89" w:name="_Toc264969208"/>
      <w:r/>
      <w:bookmarkStart w:id="90" w:name="_Toc195842883"/>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91" w:name="_Toc265228357"/>
      <w:r/>
      <w:bookmarkStart w:id="92" w:name="_Toc305158861"/>
      <w:r/>
      <w:bookmarkStart w:id="93" w:name="_Toc305158787"/>
      <w:r/>
      <w:bookmarkStart w:id="94" w:name="_Toc264969209"/>
      <w:r>
        <w:rPr>
          <w:sz w:val="24"/>
          <w:highlight w:val="none"/>
        </w:rPr>
        <w:t xml:space="preserve">采购人、采购代理机构、供应商（申请人）</w:t>
      </w:r>
      <w:bookmarkEnd w:id="91"/>
      <w:r/>
      <w:bookmarkEnd w:id="92"/>
      <w:r/>
      <w:bookmarkEnd w:id="93"/>
      <w:r/>
      <w:bookmarkEnd w:id="94"/>
      <w:r>
        <w:rPr>
          <w:sz w:val="24"/>
          <w:highlight w:val="none"/>
        </w:rPr>
        <w:t xml:space="preserve">、联合体</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95" w:name="_Toc127151520"/>
      <w:r/>
      <w:bookmarkStart w:id="96" w:name="_Toc142311022"/>
      <w:r/>
      <w:bookmarkStart w:id="97" w:name="_Toc151193908"/>
      <w:r/>
      <w:bookmarkStart w:id="98" w:name="_Toc150509271"/>
      <w:r/>
      <w:bookmarkStart w:id="99" w:name="_Toc195842885"/>
      <w:r/>
      <w:bookmarkStart w:id="100" w:name="_Toc164608789"/>
      <w:r/>
      <w:bookmarkStart w:id="101" w:name="_Toc127151721"/>
      <w:r/>
      <w:bookmarkStart w:id="102" w:name="_Toc151190147"/>
      <w:r/>
      <w:bookmarkStart w:id="103" w:name="_Toc264969210"/>
      <w:r/>
      <w:bookmarkStart w:id="104" w:name="_Toc226965793"/>
      <w:r/>
      <w:bookmarkStart w:id="105" w:name="_Toc164608634"/>
      <w:r/>
      <w:bookmarkStart w:id="106" w:name="_Toc151193618"/>
      <w:r/>
      <w:bookmarkStart w:id="107" w:name="_Toc226309764"/>
      <w:r/>
      <w:bookmarkStart w:id="108" w:name="_Toc149720813"/>
      <w:r/>
      <w:bookmarkStart w:id="109" w:name="_Toc265228358"/>
      <w:r/>
      <w:bookmarkStart w:id="110" w:name="_Toc164229361"/>
      <w:r/>
      <w:bookmarkStart w:id="111" w:name="_Toc305158862"/>
      <w:r/>
      <w:bookmarkStart w:id="112" w:name="_Toc226337216"/>
      <w:r/>
      <w:bookmarkStart w:id="113" w:name="_Toc305158788"/>
      <w:r/>
      <w:bookmarkStart w:id="114" w:name="_Toc164229215"/>
      <w:r/>
      <w:bookmarkStart w:id="115" w:name="_Toc150480758"/>
      <w:r/>
      <w:bookmarkStart w:id="116" w:name="_Toc164351614"/>
      <w:r/>
      <w:bookmarkStart w:id="117" w:name="_Toc151193762"/>
      <w:r/>
      <w:bookmarkStart w:id="118" w:name="_Toc151193690"/>
      <w:r/>
      <w:bookmarkStart w:id="119" w:name="_Toc127161434"/>
      <w:r/>
      <w:bookmarkStart w:id="120" w:name="_Toc150774620"/>
      <w:r/>
      <w:bookmarkStart w:id="121" w:name="_Toc226965710"/>
      <w:r/>
      <w:bookmarkStart w:id="122" w:name="_Toc151193834"/>
      <w:r/>
      <w:bookmarkStart w:id="123" w:name="_Toc150774725"/>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、科研仪器设备采购</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sz w:val="24"/>
          <w:highlight w:val="none"/>
        </w:rPr>
        <w:outlineLvl w:val="1"/>
      </w:pPr>
      <w:r/>
      <w:bookmarkStart w:id="124" w:name="_Toc305158790"/>
      <w:r/>
      <w:bookmarkStart w:id="125" w:name="_Toc265228360"/>
      <w:r/>
      <w:bookmarkStart w:id="126" w:name="_Toc150774727"/>
      <w:r/>
      <w:bookmarkStart w:id="127" w:name="_Toc195842887"/>
      <w:r/>
      <w:bookmarkStart w:id="128" w:name="_Toc150774622"/>
      <w:r/>
      <w:bookmarkStart w:id="129" w:name="_Toc151193910"/>
      <w:r/>
      <w:bookmarkStart w:id="130" w:name="_Toc151190149"/>
      <w:r/>
      <w:bookmarkStart w:id="131" w:name="_Toc264969212"/>
      <w:r/>
      <w:bookmarkStart w:id="132" w:name="_Toc150480760"/>
      <w:r/>
      <w:bookmarkStart w:id="133" w:name="_Toc142311024"/>
      <w:r/>
      <w:bookmarkStart w:id="134" w:name="_Toc226965712"/>
      <w:r/>
      <w:bookmarkStart w:id="135" w:name="_Toc520356146"/>
      <w:r/>
      <w:bookmarkStart w:id="136" w:name="_Toc305158864"/>
      <w:r/>
      <w:bookmarkStart w:id="137" w:name="_Toc226309766"/>
      <w:r/>
      <w:bookmarkStart w:id="138" w:name="_Toc127151522"/>
      <w:r/>
      <w:bookmarkStart w:id="139" w:name="_Toc151193836"/>
      <w:r/>
      <w:bookmarkStart w:id="140" w:name="_Toc151193692"/>
      <w:r/>
      <w:bookmarkStart w:id="141" w:name="_Toc150509273"/>
      <w:r/>
      <w:bookmarkStart w:id="142" w:name="_Toc151193764"/>
      <w:r/>
      <w:bookmarkStart w:id="143" w:name="_Toc226965795"/>
      <w:r/>
      <w:bookmarkStart w:id="144" w:name="_Toc226337218"/>
      <w:r/>
      <w:bookmarkStart w:id="145" w:name="_Toc151193620"/>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numPr>
          <w:ilvl w:val="3"/>
          <w:numId w:val="8"/>
        </w:numPr>
        <w:ind w:left="2885"/>
        <w:spacing w:line="360" w:lineRule="auto"/>
        <w:tabs>
          <w:tab w:val="left" w:pos="1980" w:leader="none"/>
          <w:tab w:val="left" w:pos="203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本项目是否专门面向中小企业预留采购份额见第一章《采购邀请》。</w:t>
      </w:r>
      <w:r/>
    </w:p>
    <w:p>
      <w:pPr>
        <w:numPr>
          <w:ilvl w:val="2"/>
          <w:numId w:val="8"/>
        </w:numPr>
        <w:spacing w:line="360" w:lineRule="auto"/>
        <w:rPr>
          <w:sz w:val="24"/>
          <w:highlight w:val="none"/>
        </w:rPr>
      </w:pPr>
      <w:r>
        <w:rPr>
          <w:sz w:val="24"/>
          <w:highlight w:val="none"/>
        </w:rPr>
        <w:t xml:space="preserve">采购标的对应的中小企业划分标准所属行业见《供应商须知资料表》。</w:t>
      </w:r>
      <w:r/>
    </w:p>
    <w:p>
      <w:pPr>
        <w:numPr>
          <w:ilvl w:val="2"/>
          <w:numId w:val="8"/>
        </w:numPr>
        <w:spacing w:line="360" w:lineRule="auto"/>
        <w:rPr>
          <w:sz w:val="24"/>
          <w:highlight w:val="none"/>
        </w:rPr>
      </w:pPr>
      <w:r>
        <w:rPr>
          <w:sz w:val="24"/>
          <w:highlight w:val="none"/>
        </w:rPr>
        <w:t xml:space="preserve">小微企业价格评审优惠的政策调整：见第三章《评审程序和评定成交的标准》。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sz w:val="24"/>
          <w:highlight w:val="none"/>
        </w:rPr>
        <w:t xml:space="preserve">响应无效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非政府强制采购的节能产品或环境标志产品，依据品目清单和认证证书实施政府优先采购。优先采购的具体规定见第三章《评审程序和评定成交的标准》（如涉及）。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响应无效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响应无效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360" w:lineRule="auto"/>
        <w:tabs>
          <w:tab w:val="left" w:pos="2014" w:leader="none"/>
        </w:tabs>
        <w:rPr>
          <w:rFonts w:hint="eastAsia"/>
          <w:sz w:val="24"/>
          <w:highlight w:val="none"/>
        </w:rPr>
      </w:pPr>
      <w:r>
        <w:rPr>
          <w:rFonts w:hint="eastAsia"/>
          <w:sz w:val="24"/>
          <w:highlight w:val="none"/>
        </w:rPr>
        <w:t xml:space="preserve">3.8   绿色采购政策</w:t>
      </w:r>
      <w:r/>
    </w:p>
    <w:p>
      <w:pPr>
        <w:ind w:left="1080"/>
        <w:spacing w:line="360" w:lineRule="auto"/>
        <w:tabs>
          <w:tab w:val="left" w:pos="2014" w:leader="none"/>
        </w:tabs>
        <w:rPr>
          <w:rFonts w:hint="eastAsia"/>
          <w:sz w:val="24"/>
          <w:highlight w:val="none"/>
        </w:rPr>
      </w:pPr>
      <w:r>
        <w:rPr>
          <w:rFonts w:hint="eastAsia"/>
          <w:sz w:val="24"/>
          <w:highlight w:val="none"/>
        </w:rPr>
        <w:t xml:space="preserve">3.8.1  绿色数据中心政策 </w:t>
      </w:r>
      <w:r/>
    </w:p>
    <w:p>
      <w:pPr>
        <w:ind w:left="1080"/>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rFonts w:hint="eastAsia"/>
          <w:sz w:val="24"/>
          <w:highlight w:val="none"/>
        </w:rPr>
      </w:pPr>
      <w:r>
        <w:rPr>
          <w:rFonts w:hint="eastAsia"/>
          <w:sz w:val="24"/>
          <w:highlight w:val="none"/>
        </w:rPr>
        <w:t xml:space="preserve">3.8.2 推广应用绿色建材</w:t>
      </w:r>
      <w:r/>
    </w:p>
    <w:p>
      <w:pPr>
        <w:ind w:left="1080"/>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rFonts w:hint="eastAsia"/>
          <w:sz w:val="24"/>
          <w:highlight w:val="none"/>
        </w:rPr>
      </w:pPr>
      <w:r>
        <w:rPr>
          <w:rFonts w:hint="eastAsia"/>
          <w:sz w:val="24"/>
          <w:highlight w:val="none"/>
        </w:rPr>
        <w:t xml:space="preserve"> 3.8.3 优先使用低挥发性有机化合物产品</w:t>
      </w:r>
      <w:r/>
    </w:p>
    <w:p>
      <w:pPr>
        <w:ind w:left="1080"/>
        <w:spacing w:line="360" w:lineRule="auto"/>
        <w:tabs>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响应费用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供应商应自行承担所有与准备和参加询价采购有关的费用，无论询价采购响应的结果如何，采购人或采购代理机构在任何情况下均无承担这些费用的义务和责任。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46" w:name="_1.8_计量单位"/>
      <w:r/>
      <w:bookmarkEnd w:id="146"/>
      <w:r/>
      <w:r/>
    </w:p>
    <w:p>
      <w:pPr>
        <w:pStyle w:val="9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询价通知书</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hanging="357"/>
        <w:spacing w:line="360" w:lineRule="auto"/>
        <w:tabs>
          <w:tab w:val="left" w:pos="360" w:leader="none"/>
        </w:tabs>
        <w:rPr>
          <w:sz w:val="24"/>
          <w:highlight w:val="none"/>
        </w:rPr>
        <w:outlineLvl w:val="1"/>
      </w:pPr>
      <w:r/>
      <w:bookmarkStart w:id="147" w:name="_Toc151193911"/>
      <w:r/>
      <w:bookmarkStart w:id="148" w:name="_Toc151193621"/>
      <w:r/>
      <w:bookmarkStart w:id="149" w:name="_Toc150509274"/>
      <w:r/>
      <w:bookmarkStart w:id="150" w:name="_Toc151193765"/>
      <w:r/>
      <w:bookmarkStart w:id="151" w:name="_Toc164608792"/>
      <w:r/>
      <w:bookmarkStart w:id="152" w:name="_Toc150480761"/>
      <w:r/>
      <w:bookmarkStart w:id="153" w:name="_Toc226337219"/>
      <w:r/>
      <w:bookmarkStart w:id="154" w:name="_Toc149720816"/>
      <w:r/>
      <w:bookmarkStart w:id="155" w:name="_Toc150774728"/>
      <w:r/>
      <w:bookmarkStart w:id="156" w:name="_Toc195842888"/>
      <w:r/>
      <w:bookmarkStart w:id="157" w:name="_Toc164608637"/>
      <w:r/>
      <w:bookmarkStart w:id="158" w:name="_Toc226965713"/>
      <w:r/>
      <w:bookmarkStart w:id="159" w:name="_Toc305158791"/>
      <w:r/>
      <w:bookmarkStart w:id="160" w:name="_Toc226309767"/>
      <w:r/>
      <w:bookmarkStart w:id="161" w:name="_Toc164229364"/>
      <w:r/>
      <w:bookmarkStart w:id="162" w:name="_Toc127161437"/>
      <w:r/>
      <w:bookmarkStart w:id="163" w:name="_Toc127151724"/>
      <w:r/>
      <w:bookmarkStart w:id="164" w:name="_Toc142311025"/>
      <w:r/>
      <w:bookmarkStart w:id="165" w:name="_Toc520356147"/>
      <w:r/>
      <w:bookmarkStart w:id="166" w:name="_Toc151190150"/>
      <w:r/>
      <w:bookmarkStart w:id="167" w:name="_Toc164351617"/>
      <w:r/>
      <w:bookmarkStart w:id="168" w:name="_Toc164229218"/>
      <w:r/>
      <w:bookmarkStart w:id="169" w:name="_Toc150774623"/>
      <w:r/>
      <w:bookmarkStart w:id="170" w:name="_Toc151193837"/>
      <w:r/>
      <w:bookmarkStart w:id="171" w:name="_Toc226965796"/>
      <w:r/>
      <w:bookmarkStart w:id="172" w:name="_Toc265228361"/>
      <w:r/>
      <w:bookmarkStart w:id="173" w:name="_Toc264969213"/>
      <w:r/>
      <w:bookmarkStart w:id="174" w:name="_Toc127151523"/>
      <w:r/>
      <w:bookmarkStart w:id="175" w:name="_Toc151193693"/>
      <w:r/>
      <w:bookmarkStart w:id="176" w:name="_Toc305158865"/>
      <w:r>
        <w:rPr>
          <w:sz w:val="24"/>
          <w:highlight w:val="none"/>
        </w:rPr>
        <w:t xml:space="preserve">询价通知书构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询价通知书包括以下部分：</w:t>
      </w:r>
      <w:r/>
    </w:p>
    <w:p>
      <w:pPr>
        <w:numPr>
          <w:ilvl w:val="0"/>
          <w:numId w:val="9"/>
        </w:numPr>
        <w:ind w:left="1440" w:firstLine="5"/>
        <w:spacing w:line="360" w:lineRule="auto"/>
        <w:tabs>
          <w:tab w:val="left" w:pos="1980" w:leader="none"/>
          <w:tab w:val="left" w:pos="2520" w:leader="none"/>
        </w:tabs>
        <w:rPr>
          <w:sz w:val="24"/>
          <w:highlight w:val="none"/>
        </w:rPr>
      </w:pPr>
      <w:r>
        <w:rPr>
          <w:sz w:val="24"/>
          <w:highlight w:val="none"/>
        </w:rPr>
        <w:t xml:space="preserve">采购邀请</w:t>
      </w:r>
      <w:r/>
    </w:p>
    <w:p>
      <w:pPr>
        <w:numPr>
          <w:ilvl w:val="0"/>
          <w:numId w:val="9"/>
        </w:numPr>
        <w:ind w:left="1440" w:firstLine="5"/>
        <w:spacing w:line="360" w:lineRule="auto"/>
        <w:tabs>
          <w:tab w:val="left" w:pos="1980" w:leader="none"/>
          <w:tab w:val="left" w:pos="2520" w:leader="none"/>
        </w:tabs>
        <w:rPr>
          <w:sz w:val="24"/>
          <w:highlight w:val="none"/>
        </w:rPr>
      </w:pPr>
      <w:r>
        <w:rPr>
          <w:sz w:val="24"/>
          <w:highlight w:val="none"/>
        </w:rPr>
        <w:t xml:space="preserve">供应商须知</w:t>
      </w:r>
      <w:r/>
    </w:p>
    <w:p>
      <w:pPr>
        <w:numPr>
          <w:ilvl w:val="0"/>
          <w:numId w:val="9"/>
        </w:numPr>
        <w:ind w:left="1440" w:firstLine="5"/>
        <w:spacing w:line="360" w:lineRule="auto"/>
        <w:tabs>
          <w:tab w:val="left" w:pos="1980" w:leader="none"/>
          <w:tab w:val="left" w:pos="2520" w:leader="none"/>
        </w:tabs>
        <w:rPr>
          <w:sz w:val="24"/>
          <w:highlight w:val="none"/>
        </w:rPr>
      </w:pPr>
      <w:r>
        <w:rPr>
          <w:sz w:val="24"/>
          <w:highlight w:val="none"/>
        </w:rPr>
        <w:t xml:space="preserve">评审程序和评定成交的标准</w:t>
      </w:r>
      <w:r/>
    </w:p>
    <w:p>
      <w:pPr>
        <w:numPr>
          <w:ilvl w:val="0"/>
          <w:numId w:val="9"/>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9"/>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拟签订</w:t>
      </w:r>
      <w:r>
        <w:rPr>
          <w:sz w:val="24"/>
          <w:highlight w:val="none"/>
        </w:rPr>
        <w:t xml:space="preserve">的合同文本</w:t>
      </w:r>
      <w:r/>
    </w:p>
    <w:p>
      <w:pPr>
        <w:numPr>
          <w:ilvl w:val="0"/>
          <w:numId w:val="9"/>
        </w:numPr>
        <w:ind w:left="1440" w:firstLine="5"/>
        <w:spacing w:line="360" w:lineRule="auto"/>
        <w:tabs>
          <w:tab w:val="left" w:pos="1980" w:leader="none"/>
          <w:tab w:val="left" w:pos="2520" w:leader="none"/>
        </w:tabs>
        <w:rPr>
          <w:sz w:val="24"/>
          <w:highlight w:val="none"/>
        </w:rPr>
      </w:pPr>
      <w:r>
        <w:rPr>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供应商应认真阅读询价通知书的全部内容。供应商应按照询价通知书要求提交响应文件并保证所提供的全部资料的真实性，并对询价通知书做出实质性响应，否则</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对询价通知书的澄清或修改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采购人或采购代理机构对已发出的询价通知书进行必要澄清或者修改的，将在原公告发布媒体上以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形式通知所有获取询价通知书的</w:t>
      </w:r>
      <w:r>
        <w:rPr>
          <w:rFonts w:hint="eastAsia"/>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highlight w:val="none"/>
        </w:rPr>
        <w:t xml:space="preserve">更正</w:t>
      </w:r>
      <w:r>
        <w:rPr>
          <w:sz w:val="24"/>
          <w:highlight w:val="none"/>
        </w:rPr>
        <w:t xml:space="preserve">形式通知所有接收询价通知书的供应商；不足3个工作日的，将顺延提交响应文件的截止之日。</w:t>
      </w:r>
      <w:r/>
    </w:p>
    <w:p>
      <w:pPr>
        <w:ind w:left="1080"/>
        <w:spacing w:line="360" w:lineRule="auto"/>
        <w:tabs>
          <w:tab w:val="left" w:pos="900" w:leader="none"/>
          <w:tab w:val="left" w:pos="1080" w:leader="none"/>
          <w:tab w:val="left" w:pos="1561" w:leader="none"/>
          <w:tab w:val="left" w:pos="1589" w:leader="none"/>
        </w:tabs>
        <w:rPr>
          <w:sz w:val="24"/>
          <w:highlight w:val="none"/>
        </w:rPr>
      </w:pPr>
      <w:r>
        <w:rPr>
          <w:sz w:val="24"/>
          <w:highlight w:val="none"/>
        </w:rPr>
      </w:r>
      <w:r/>
    </w:p>
    <w:p>
      <w:pPr>
        <w:pStyle w:val="928"/>
        <w:spacing w:before="0" w:line="360" w:lineRule="auto"/>
        <w:rPr>
          <w:rFonts w:ascii="Times New Roman" w:hAnsi="Times New Roman" w:eastAsia="宋体"/>
          <w:sz w:val="28"/>
          <w:highlight w:val="none"/>
        </w:rPr>
      </w:pPr>
      <w:r/>
      <w:bookmarkStart w:id="177" w:name="_Toc516367020"/>
      <w:r/>
      <w:bookmarkStart w:id="178" w:name="_Toc151193840"/>
      <w:r/>
      <w:bookmarkStart w:id="179" w:name="_Toc150774731"/>
      <w:r/>
      <w:bookmarkStart w:id="180" w:name="_Toc150509277"/>
      <w:r/>
      <w:bookmarkStart w:id="181" w:name="_Toc127151526"/>
      <w:r/>
      <w:bookmarkStart w:id="182" w:name="_Toc305158794"/>
      <w:r/>
      <w:bookmarkStart w:id="183" w:name="_Toc195842891"/>
      <w:r/>
      <w:bookmarkStart w:id="184" w:name="_Toc226965716"/>
      <w:r/>
      <w:bookmarkStart w:id="185" w:name="_Toc264969216"/>
      <w:r/>
      <w:bookmarkStart w:id="186" w:name="_Toc265228364"/>
      <w:r/>
      <w:bookmarkStart w:id="187" w:name="_Toc151193696"/>
      <w:r/>
      <w:bookmarkStart w:id="188" w:name="_Toc150480764"/>
      <w:r/>
      <w:bookmarkStart w:id="189" w:name="_Toc520356150"/>
      <w:r/>
      <w:bookmarkStart w:id="190" w:name="_Toc226309770"/>
      <w:r/>
      <w:bookmarkStart w:id="191" w:name="_Toc151190153"/>
      <w:r/>
      <w:bookmarkStart w:id="192" w:name="_Toc150774626"/>
      <w:r/>
      <w:bookmarkStart w:id="193" w:name="_Toc151193624"/>
      <w:r/>
      <w:bookmarkStart w:id="194" w:name="_Toc305158868"/>
      <w:r/>
      <w:bookmarkStart w:id="195" w:name="_Toc142311028"/>
      <w:r/>
      <w:bookmarkStart w:id="196" w:name="_Toc151193914"/>
      <w:r/>
      <w:bookmarkStart w:id="197" w:name="_Toc226965799"/>
      <w:r/>
      <w:bookmarkStart w:id="198" w:name="_Toc151193768"/>
      <w:r/>
      <w:bookmarkStart w:id="199" w:name="_Toc226337222"/>
      <w:r>
        <w:rPr>
          <w:rFonts w:ascii="Times New Roman" w:hAnsi="Times New Roman" w:eastAsia="宋体"/>
          <w:sz w:val="28"/>
          <w:highlight w:val="none"/>
        </w:rPr>
        <w:t xml:space="preserve">三   响应文件</w:t>
      </w:r>
      <w:bookmarkEnd w:id="177"/>
      <w:r>
        <w:rPr>
          <w:rFonts w:ascii="Times New Roman" w:hAnsi="Times New Roman" w:eastAsia="宋体"/>
          <w:sz w:val="28"/>
          <w:highlight w:val="none"/>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hanging="357"/>
        <w:spacing w:line="360" w:lineRule="auto"/>
        <w:tabs>
          <w:tab w:val="left" w:pos="360" w:leader="none"/>
        </w:tabs>
        <w:rPr>
          <w:sz w:val="24"/>
          <w:highlight w:val="none"/>
        </w:rPr>
        <w:outlineLvl w:val="1"/>
      </w:pPr>
      <w:r/>
      <w:bookmarkStart w:id="200" w:name="_Toc151190154"/>
      <w:r/>
      <w:bookmarkStart w:id="201" w:name="_Toc264969217"/>
      <w:r/>
      <w:bookmarkStart w:id="202" w:name="_Toc150774732"/>
      <w:r/>
      <w:bookmarkStart w:id="203" w:name="_Toc127151527"/>
      <w:r/>
      <w:bookmarkStart w:id="204" w:name="_Toc164351621"/>
      <w:r/>
      <w:bookmarkStart w:id="205" w:name="_Toc150774627"/>
      <w:r/>
      <w:bookmarkStart w:id="206" w:name="_Toc164608796"/>
      <w:r/>
      <w:bookmarkStart w:id="207" w:name="_Toc149720820"/>
      <w:r/>
      <w:bookmarkStart w:id="208" w:name="_Toc226337223"/>
      <w:r/>
      <w:bookmarkStart w:id="209" w:name="_Toc520356151"/>
      <w:r/>
      <w:bookmarkStart w:id="210" w:name="_Toc164229368"/>
      <w:r/>
      <w:bookmarkStart w:id="211" w:name="_Toc164229222"/>
      <w:r/>
      <w:bookmarkStart w:id="212" w:name="_Toc195842892"/>
      <w:r/>
      <w:bookmarkStart w:id="213" w:name="_Toc151193841"/>
      <w:r/>
      <w:bookmarkStart w:id="214" w:name="_Toc305158795"/>
      <w:r/>
      <w:bookmarkStart w:id="215" w:name="_Toc305158869"/>
      <w:r/>
      <w:bookmarkStart w:id="216" w:name="_Toc151193625"/>
      <w:r/>
      <w:bookmarkStart w:id="217" w:name="_Toc127151728"/>
      <w:r/>
      <w:bookmarkStart w:id="218" w:name="_Toc226965717"/>
      <w:r/>
      <w:bookmarkStart w:id="219" w:name="_Toc150509278"/>
      <w:r/>
      <w:bookmarkStart w:id="220" w:name="_Toc164608641"/>
      <w:r/>
      <w:bookmarkStart w:id="221" w:name="_Toc151193697"/>
      <w:r/>
      <w:bookmarkStart w:id="222" w:name="_Toc127161441"/>
      <w:r/>
      <w:bookmarkStart w:id="223" w:name="_Toc151193915"/>
      <w:r/>
      <w:bookmarkStart w:id="224" w:name="_Toc265228365"/>
      <w:r/>
      <w:bookmarkStart w:id="225" w:name="_Toc516367021"/>
      <w:r/>
      <w:bookmarkStart w:id="226" w:name="_Toc142311029"/>
      <w:r/>
      <w:bookmarkStart w:id="227" w:name="_Toc226965800"/>
      <w:r/>
      <w:bookmarkStart w:id="228" w:name="_Toc150480765"/>
      <w:r/>
      <w:bookmarkStart w:id="229" w:name="_Toc226309771"/>
      <w:r/>
      <w:bookmarkStart w:id="230" w:name="_Toc151193769"/>
      <w:r>
        <w:rPr>
          <w:sz w:val="24"/>
          <w:highlight w:val="none"/>
        </w:rPr>
        <w:t xml:space="preserve">响应范围、响应文件中计量单位的使用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及响应语言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highlight w:val="none"/>
        </w:rPr>
        <w:t xml:space="preserve">无效响应</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除询价通知书有特殊要求外，本项目响应所使用的计量单位，应采用中华人民共和国法定计量单位。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highlight w:val="none"/>
        </w:rPr>
        <w:outlineLvl w:val="1"/>
      </w:pPr>
      <w:r/>
      <w:bookmarkStart w:id="231" w:name="_Toc226965801"/>
      <w:r/>
      <w:bookmarkStart w:id="232" w:name="_Toc151193916"/>
      <w:r/>
      <w:bookmarkStart w:id="233" w:name="_Toc195842893"/>
      <w:r/>
      <w:bookmarkStart w:id="234" w:name="_Toc149720821"/>
      <w:r/>
      <w:bookmarkStart w:id="235" w:name="_Toc151193698"/>
      <w:r/>
      <w:bookmarkStart w:id="236" w:name="_Toc226965718"/>
      <w:r/>
      <w:bookmarkStart w:id="237" w:name="_Toc520356152"/>
      <w:r/>
      <w:bookmarkStart w:id="238" w:name="_Toc164229223"/>
      <w:r/>
      <w:bookmarkStart w:id="239" w:name="_Toc164608797"/>
      <w:r/>
      <w:bookmarkStart w:id="240" w:name="_Toc164608642"/>
      <w:r/>
      <w:bookmarkStart w:id="241" w:name="_Toc226337224"/>
      <w:r/>
      <w:bookmarkStart w:id="242" w:name="_Toc151190155"/>
      <w:r/>
      <w:bookmarkStart w:id="243" w:name="_Toc264969218"/>
      <w:r/>
      <w:bookmarkStart w:id="244" w:name="_Toc150480766"/>
      <w:r/>
      <w:bookmarkStart w:id="245" w:name="_Toc164351622"/>
      <w:r/>
      <w:bookmarkStart w:id="246" w:name="_Toc150774733"/>
      <w:r/>
      <w:bookmarkStart w:id="247" w:name="_Toc127151528"/>
      <w:r/>
      <w:bookmarkStart w:id="248" w:name="_Toc151193842"/>
      <w:r/>
      <w:bookmarkStart w:id="249" w:name="_Toc151193626"/>
      <w:r/>
      <w:bookmarkStart w:id="250" w:name="_Toc150774628"/>
      <w:r/>
      <w:bookmarkStart w:id="251" w:name="_Toc226309772"/>
      <w:r/>
      <w:bookmarkStart w:id="252" w:name="_Toc142311030"/>
      <w:r/>
      <w:bookmarkStart w:id="253" w:name="_Toc150509279"/>
      <w:r/>
      <w:bookmarkStart w:id="254" w:name="_Toc127161442"/>
      <w:r/>
      <w:bookmarkStart w:id="255" w:name="_Toc305158796"/>
      <w:r/>
      <w:bookmarkStart w:id="256" w:name="_Toc305158870"/>
      <w:r/>
      <w:bookmarkStart w:id="257" w:name="_Toc164229369"/>
      <w:r/>
      <w:bookmarkStart w:id="258" w:name="_Toc265228366"/>
      <w:r/>
      <w:bookmarkStart w:id="259" w:name="_Toc127151729"/>
      <w:r/>
      <w:bookmarkStart w:id="260" w:name="_Toc151193770"/>
      <w:r>
        <w:rPr>
          <w:sz w:val="24"/>
          <w:highlight w:val="none"/>
        </w:rPr>
        <w:t xml:space="preserve">响应文件构成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hanging="720"/>
        <w:spacing w:line="360" w:lineRule="auto"/>
        <w:tabs>
          <w:tab w:val="left" w:pos="1080" w:leader="none"/>
          <w:tab w:val="left" w:pos="2014" w:leader="none"/>
        </w:tabs>
        <w:rPr>
          <w:sz w:val="24"/>
          <w:highlight w:val="none"/>
        </w:rPr>
      </w:pPr>
      <w:r/>
      <w:bookmarkStart w:id="261" w:name="_Ref467052588"/>
      <w:r>
        <w:rPr>
          <w:sz w:val="24"/>
          <w:highlight w:val="none"/>
        </w:rPr>
        <w:t xml:space="preserve">供应商应当按照询价通知书的要求编制响应文件。响应文件的部分格式要求，见第六章《响应文件格式》。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询价通知书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响应无效</w:t>
      </w:r>
      <w:r>
        <w:rPr>
          <w:sz w:val="24"/>
          <w:highlight w:val="none"/>
        </w:rPr>
        <w:t xml:space="preserve">。未标记“实质性格式”的文件和询价通知书未提供格式的内容，可由供应商自行编写。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第三章《评审程序和评定成交的标准》中涉及的证明文件。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供应商认为应附的其他材料。</w:t>
      </w:r>
      <w:bookmarkEnd w:id="261"/>
      <w:r/>
      <w:r/>
    </w:p>
    <w:p>
      <w:pPr>
        <w:numPr>
          <w:ilvl w:val="0"/>
          <w:numId w:val="8"/>
        </w:numPr>
        <w:ind w:left="357" w:hanging="357"/>
        <w:spacing w:line="360" w:lineRule="auto"/>
        <w:tabs>
          <w:tab w:val="left" w:pos="360" w:leader="none"/>
        </w:tabs>
        <w:rPr>
          <w:sz w:val="24"/>
          <w:highlight w:val="none"/>
        </w:rPr>
        <w:outlineLvl w:val="1"/>
      </w:pPr>
      <w:r/>
      <w:bookmarkStart w:id="262" w:name="_Toc151193918"/>
      <w:r/>
      <w:bookmarkStart w:id="263" w:name="_Toc164608799"/>
      <w:r/>
      <w:bookmarkStart w:id="264" w:name="_Toc164608644"/>
      <w:r/>
      <w:bookmarkStart w:id="265" w:name="_Toc195842895"/>
      <w:r/>
      <w:bookmarkStart w:id="266" w:name="_Toc151193844"/>
      <w:r/>
      <w:bookmarkStart w:id="267" w:name="_Toc151193628"/>
      <w:r/>
      <w:bookmarkStart w:id="268" w:name="_Toc164351624"/>
      <w:r/>
      <w:bookmarkStart w:id="269" w:name="_Toc151193700"/>
      <w:r/>
      <w:bookmarkStart w:id="270" w:name="_Toc151190157"/>
      <w:r/>
      <w:bookmarkStart w:id="271" w:name="_Toc150774630"/>
      <w:r/>
      <w:bookmarkStart w:id="272" w:name="_Toc142311032"/>
      <w:r/>
      <w:bookmarkStart w:id="273" w:name="_Toc164229371"/>
      <w:r/>
      <w:bookmarkStart w:id="274" w:name="_Toc150509281"/>
      <w:r/>
      <w:bookmarkStart w:id="275" w:name="_Toc151193772"/>
      <w:r/>
      <w:bookmarkStart w:id="276" w:name="_Toc150774735"/>
      <w:r/>
      <w:bookmarkStart w:id="277" w:name="_Toc520356155"/>
      <w:r/>
      <w:bookmarkStart w:id="278" w:name="_Toc150480768"/>
      <w:r/>
      <w:bookmarkStart w:id="279" w:name="_Toc127151530"/>
      <w:r/>
      <w:bookmarkStart w:id="280" w:name="_Toc127151731"/>
      <w:r/>
      <w:bookmarkStart w:id="281" w:name="_Toc127161444"/>
      <w:r/>
      <w:bookmarkStart w:id="282" w:name="_Toc149720823"/>
      <w:r/>
      <w:bookmarkStart w:id="283" w:name="_Toc164229225"/>
      <w:r>
        <w:rPr>
          <w:sz w:val="24"/>
          <w:highlight w:val="none"/>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所有响应均以人民币报价。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p>
    <w:p>
      <w:pPr>
        <w:numPr>
          <w:ilvl w:val="2"/>
          <w:numId w:val="8"/>
        </w:numPr>
        <w:spacing w:line="360" w:lineRule="auto"/>
        <w:tabs>
          <w:tab w:val="left" w:pos="2014" w:leader="none"/>
        </w:tabs>
        <w:rPr>
          <w:sz w:val="24"/>
          <w:highlight w:val="none"/>
        </w:rPr>
      </w:pPr>
      <w:r>
        <w:rPr>
          <w:sz w:val="24"/>
          <w:highlight w:val="none"/>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p>
    <w:p>
      <w:pPr>
        <w:numPr>
          <w:ilvl w:val="2"/>
          <w:numId w:val="8"/>
        </w:numPr>
        <w:spacing w:line="360" w:lineRule="auto"/>
        <w:tabs>
          <w:tab w:val="left" w:pos="2014" w:leader="none"/>
        </w:tabs>
        <w:rPr>
          <w:sz w:val="24"/>
          <w:highlight w:val="none"/>
        </w:rPr>
      </w:pPr>
      <w:r>
        <w:rPr>
          <w:sz w:val="24"/>
          <w:highlight w:val="none"/>
        </w:rPr>
        <w:t xml:space="preserve">按照询价通知书要求完成本项目的全部相关服务费用。 </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供应商应当按照询价通知书的规定一次报出不得更改的价格。供应商不能提供任何有选择性或可调整的报价，否则其</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rPr>
          <w:sz w:val="24"/>
          <w:highlight w:val="none"/>
        </w:rPr>
        <w:t xml:space="preserve">保证金</w:t>
      </w:r>
      <w:r/>
    </w:p>
    <w:p>
      <w:pPr>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响应有效期</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响应文件应在本询价通知书《供应商须知资料表》中规定的响应有效期内保持有效，响应有效期少于询价通知书规定期限的，其</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284" w:name="_Toc127151734"/>
      <w:r/>
      <w:bookmarkStart w:id="285" w:name="_Toc226965723"/>
      <w:r/>
      <w:bookmarkStart w:id="286" w:name="_Toc127151533"/>
      <w:r/>
      <w:bookmarkStart w:id="287" w:name="_Toc150480771"/>
      <w:r/>
      <w:bookmarkStart w:id="288" w:name="_Toc195842898"/>
      <w:r/>
      <w:bookmarkStart w:id="289" w:name="_Toc151193703"/>
      <w:r/>
      <w:bookmarkStart w:id="290" w:name="_Toc520356158"/>
      <w:r/>
      <w:bookmarkStart w:id="291" w:name="_Toc305158801"/>
      <w:r/>
      <w:bookmarkStart w:id="292" w:name="_Toc164351627"/>
      <w:r/>
      <w:bookmarkStart w:id="293" w:name="_Toc151193847"/>
      <w:r/>
      <w:bookmarkStart w:id="294" w:name="_Toc226337229"/>
      <w:r/>
      <w:bookmarkStart w:id="295" w:name="_Toc164229374"/>
      <w:r/>
      <w:bookmarkStart w:id="296" w:name="_Toc150774633"/>
      <w:r/>
      <w:bookmarkStart w:id="297" w:name="_Toc305158875"/>
      <w:r/>
      <w:bookmarkStart w:id="298" w:name="_Toc151193775"/>
      <w:r/>
      <w:bookmarkStart w:id="299" w:name="_Toc264969223"/>
      <w:r/>
      <w:bookmarkStart w:id="300" w:name="_Toc164229228"/>
      <w:r/>
      <w:bookmarkStart w:id="301" w:name="_Toc150774738"/>
      <w:r/>
      <w:bookmarkStart w:id="302" w:name="_Toc149720826"/>
      <w:r/>
      <w:bookmarkStart w:id="303" w:name="_Toc151193921"/>
      <w:r/>
      <w:bookmarkStart w:id="304" w:name="_Toc226309777"/>
      <w:r/>
      <w:bookmarkStart w:id="305" w:name="_Toc151190160"/>
      <w:r/>
      <w:bookmarkStart w:id="306" w:name="_Toc127161447"/>
      <w:r/>
      <w:bookmarkStart w:id="307" w:name="_Toc151193631"/>
      <w:r/>
      <w:bookmarkStart w:id="308" w:name="_Toc164608802"/>
      <w:r/>
      <w:bookmarkStart w:id="309" w:name="_Toc226965806"/>
      <w:r/>
      <w:bookmarkStart w:id="310" w:name="_Toc142311035"/>
      <w:r/>
      <w:bookmarkStart w:id="311" w:name="_Toc150509284"/>
      <w:r/>
      <w:bookmarkStart w:id="312" w:name="_Toc265228371"/>
      <w:r/>
      <w:bookmarkStart w:id="313" w:name="_Toc164608647"/>
      <w:r>
        <w:rPr>
          <w:sz w:val="24"/>
          <w:highlight w:val="none"/>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sz w:val="24"/>
          <w:highlight w:val="none"/>
        </w:rPr>
        <w:t xml:space="preserve">、盖章</w:t>
      </w:r>
      <w:r/>
    </w:p>
    <w:p>
      <w:pPr>
        <w:numPr>
          <w:ilvl w:val="1"/>
          <w:numId w:val="8"/>
        </w:numPr>
        <w:ind w:left="1077" w:hanging="720"/>
        <w:spacing w:line="360" w:lineRule="auto"/>
        <w:tabs>
          <w:tab w:val="left" w:pos="1080" w:leader="none"/>
          <w:tab w:val="left" w:pos="2014" w:leader="none"/>
        </w:tabs>
        <w:rPr>
          <w:sz w:val="24"/>
          <w:highlight w:val="none"/>
        </w:rPr>
      </w:pPr>
      <w:r/>
      <w:bookmarkStart w:id="314" w:name="_Toc151193776"/>
      <w:r/>
      <w:bookmarkStart w:id="315" w:name="_Toc150774739"/>
      <w:r/>
      <w:bookmarkStart w:id="316" w:name="_Toc150509285"/>
      <w:r/>
      <w:bookmarkStart w:id="317" w:name="_Toc150774634"/>
      <w:r/>
      <w:bookmarkStart w:id="318" w:name="_Toc142311036"/>
      <w:r/>
      <w:bookmarkStart w:id="319" w:name="_Toc520356159"/>
      <w:r/>
      <w:bookmarkStart w:id="320" w:name="_Toc150480772"/>
      <w:r/>
      <w:bookmarkStart w:id="321" w:name="_Toc305158802"/>
      <w:r/>
      <w:bookmarkStart w:id="322" w:name="_Toc226337230"/>
      <w:r/>
      <w:bookmarkStart w:id="323" w:name="_Toc305158876"/>
      <w:r/>
      <w:bookmarkStart w:id="324" w:name="_Toc265228372"/>
      <w:r/>
      <w:bookmarkStart w:id="325" w:name="_Toc226965724"/>
      <w:r/>
      <w:bookmarkStart w:id="326" w:name="_Toc151193922"/>
      <w:r/>
      <w:bookmarkStart w:id="327" w:name="_Toc195842899"/>
      <w:r/>
      <w:bookmarkStart w:id="328" w:name="_Toc226309778"/>
      <w:r/>
      <w:bookmarkStart w:id="329" w:name="_Toc151193848"/>
      <w:r/>
      <w:bookmarkStart w:id="330" w:name="_Toc226965807"/>
      <w:r/>
      <w:bookmarkStart w:id="331" w:name="_Toc151193632"/>
      <w:r/>
      <w:bookmarkStart w:id="332" w:name="_Toc151193704"/>
      <w:r/>
      <w:bookmarkStart w:id="333" w:name="_Toc151190161"/>
      <w:r/>
      <w:bookmarkStart w:id="334" w:name="_Toc127151534"/>
      <w:r/>
      <w:bookmarkStart w:id="335" w:name="_Toc264969224"/>
      <w:r>
        <w:rPr>
          <w:sz w:val="24"/>
          <w:highlight w:val="none"/>
        </w:rPr>
        <w:t xml:space="preserve">询价通知书要求签字的内容（如授权委托书等），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第三方出具的盖章件原件（如联合协议、分包意向协议、制造商授权书等），响应文件中应使用原件的电子件。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询价通知书要求盖章的内容，</w:t>
      </w:r>
      <w:r>
        <w:rPr>
          <w:rFonts w:hint="eastAsia"/>
          <w:sz w:val="24"/>
          <w:highlight w:val="none"/>
        </w:rPr>
        <w:t xml:space="preserve">一般</w:t>
      </w:r>
      <w:r>
        <w:rPr>
          <w:sz w:val="24"/>
          <w:highlight w:val="none"/>
        </w:rPr>
        <w:t xml:space="preserve">通过响应文件编制工具加盖电子签章。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9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numPr>
          <w:ilvl w:val="0"/>
          <w:numId w:val="8"/>
        </w:numPr>
        <w:ind w:left="357" w:hanging="357"/>
        <w:spacing w:line="360" w:lineRule="auto"/>
        <w:tabs>
          <w:tab w:val="left" w:pos="360" w:leader="none"/>
        </w:tabs>
        <w:rPr>
          <w:sz w:val="24"/>
          <w:highlight w:val="none"/>
        </w:rPr>
        <w:outlineLvl w:val="1"/>
      </w:pPr>
      <w:r/>
      <w:bookmarkStart w:id="336" w:name="_Toc305158803"/>
      <w:r/>
      <w:bookmarkStart w:id="337" w:name="_Toc264969225"/>
      <w:r/>
      <w:bookmarkStart w:id="338" w:name="_Toc150774635"/>
      <w:r/>
      <w:bookmarkStart w:id="339" w:name="_Toc151190162"/>
      <w:r/>
      <w:bookmarkStart w:id="340" w:name="_Toc164351629"/>
      <w:r/>
      <w:bookmarkStart w:id="341" w:name="_Toc149720828"/>
      <w:r/>
      <w:bookmarkStart w:id="342" w:name="_Toc151193849"/>
      <w:r/>
      <w:bookmarkStart w:id="343" w:name="_Toc127151535"/>
      <w:r/>
      <w:bookmarkStart w:id="344" w:name="_Toc520356160"/>
      <w:r/>
      <w:bookmarkStart w:id="345" w:name="_Toc127151736"/>
      <w:r/>
      <w:bookmarkStart w:id="346" w:name="_Toc226337231"/>
      <w:r/>
      <w:bookmarkStart w:id="347" w:name="_Toc151193777"/>
      <w:r/>
      <w:bookmarkStart w:id="348" w:name="_Toc226309779"/>
      <w:r/>
      <w:bookmarkStart w:id="349" w:name="_Toc195842900"/>
      <w:r/>
      <w:bookmarkStart w:id="350" w:name="_Toc226965808"/>
      <w:r/>
      <w:bookmarkStart w:id="351" w:name="_Toc150774740"/>
      <w:r/>
      <w:bookmarkStart w:id="352" w:name="_Toc151193923"/>
      <w:r/>
      <w:bookmarkStart w:id="353" w:name="_Toc142311037"/>
      <w:r/>
      <w:bookmarkStart w:id="354" w:name="_Toc305158877"/>
      <w:r/>
      <w:bookmarkStart w:id="355" w:name="_Toc150480773"/>
      <w:r/>
      <w:bookmarkStart w:id="356" w:name="_Toc265228373"/>
      <w:r/>
      <w:bookmarkStart w:id="357" w:name="_Toc164608804"/>
      <w:r/>
      <w:bookmarkStart w:id="358" w:name="_Toc164229230"/>
      <w:r/>
      <w:bookmarkStart w:id="359" w:name="_Toc151193633"/>
      <w:r/>
      <w:bookmarkStart w:id="360" w:name="_Toc151193705"/>
      <w:r/>
      <w:bookmarkStart w:id="361" w:name="_Toc226965725"/>
      <w:r/>
      <w:bookmarkStart w:id="362" w:name="_Toc127161449"/>
      <w:r/>
      <w:bookmarkStart w:id="363" w:name="_Toc164608649"/>
      <w:r/>
      <w:bookmarkStart w:id="364" w:name="_Toc164229376"/>
      <w:r/>
      <w:bookmarkStart w:id="365" w:name="_Toc150509286"/>
      <w:r>
        <w:rPr>
          <w:sz w:val="24"/>
          <w:highlight w:val="none"/>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“苏采云”政府采购一体化平台</w:t>
      </w:r>
      <w:r>
        <w:rPr>
          <w:sz w:val="24"/>
          <w:highlight w:val="none"/>
        </w:rPr>
        <w:t xml:space="preserve">。供应商根据询价通知书及</w:t>
      </w:r>
      <w:r>
        <w:rPr>
          <w:rFonts w:hint="eastAsia"/>
          <w:sz w:val="24"/>
          <w:highlight w:val="none"/>
          <w:lang w:eastAsia="zh-CN"/>
        </w:rPr>
        <w:t xml:space="preserve">“苏采云”政府采购一体化平台</w:t>
      </w:r>
      <w:r>
        <w:rPr>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以外任何形式提交的响应文件，保证金除外。</w:t>
      </w:r>
      <w:r/>
    </w:p>
    <w:p>
      <w:pPr>
        <w:numPr>
          <w:ilvl w:val="0"/>
          <w:numId w:val="8"/>
        </w:numPr>
        <w:ind w:left="357" w:hanging="357"/>
        <w:spacing w:line="360" w:lineRule="auto"/>
        <w:tabs>
          <w:tab w:val="left" w:pos="360" w:leader="none"/>
        </w:tabs>
        <w:rPr>
          <w:sz w:val="24"/>
          <w:highlight w:val="none"/>
        </w:rPr>
        <w:outlineLvl w:val="1"/>
      </w:pPr>
      <w:r/>
      <w:bookmarkStart w:id="366" w:name="_Toc151193706"/>
      <w:r/>
      <w:bookmarkStart w:id="367" w:name="_Toc305158804"/>
      <w:r/>
      <w:bookmarkStart w:id="368" w:name="_Toc226965809"/>
      <w:r/>
      <w:bookmarkStart w:id="369" w:name="_Toc127161450"/>
      <w:r/>
      <w:bookmarkStart w:id="370" w:name="_Toc142311038"/>
      <w:r/>
      <w:bookmarkStart w:id="371" w:name="_Toc150509287"/>
      <w:r/>
      <w:bookmarkStart w:id="372" w:name="_Toc520356161"/>
      <w:r/>
      <w:bookmarkStart w:id="373" w:name="_Toc150480774"/>
      <w:r/>
      <w:bookmarkStart w:id="374" w:name="_Toc264969226"/>
      <w:r/>
      <w:bookmarkStart w:id="375" w:name="_Toc226337232"/>
      <w:r/>
      <w:bookmarkStart w:id="376" w:name="_Toc151193778"/>
      <w:r/>
      <w:bookmarkStart w:id="377" w:name="_Toc195842901"/>
      <w:r/>
      <w:bookmarkStart w:id="378" w:name="_Toc151193924"/>
      <w:r/>
      <w:bookmarkStart w:id="379" w:name="_Toc151193850"/>
      <w:r/>
      <w:bookmarkStart w:id="380" w:name="_Toc226965726"/>
      <w:r/>
      <w:bookmarkStart w:id="381" w:name="_Toc150774636"/>
      <w:r/>
      <w:bookmarkStart w:id="382" w:name="_Toc305158878"/>
      <w:r/>
      <w:bookmarkStart w:id="383" w:name="_Toc164229377"/>
      <w:r/>
      <w:bookmarkStart w:id="384" w:name="_Toc151193634"/>
      <w:r/>
      <w:bookmarkStart w:id="385" w:name="_Toc164608650"/>
      <w:r/>
      <w:bookmarkStart w:id="386" w:name="_Toc164351630"/>
      <w:r/>
      <w:bookmarkStart w:id="387" w:name="_Toc127151536"/>
      <w:r/>
      <w:bookmarkStart w:id="388" w:name="_Toc265228374"/>
      <w:r/>
      <w:bookmarkStart w:id="389" w:name="_Toc164229231"/>
      <w:r/>
      <w:bookmarkStart w:id="390" w:name="_Toc149720829"/>
      <w:r/>
      <w:bookmarkStart w:id="391" w:name="_Toc151190163"/>
      <w:r/>
      <w:bookmarkStart w:id="392" w:name="_Toc150774741"/>
      <w:r/>
      <w:bookmarkStart w:id="393" w:name="_Toc164608805"/>
      <w:r/>
      <w:bookmarkStart w:id="394" w:name="_Toc127151737"/>
      <w:r/>
      <w:bookmarkStart w:id="395" w:name="_Toc226309780"/>
      <w:r>
        <w:rPr>
          <w:sz w:val="24"/>
          <w:highlight w:val="none"/>
        </w:rPr>
        <w:t xml:space="preserve">提交响应文件截止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供应商应在询价通知书要求的提交响应文件截止时间前，将电子响应文件提交至</w:t>
      </w:r>
      <w:r>
        <w:rPr>
          <w:rFonts w:hint="eastAsia"/>
          <w:sz w:val="24"/>
          <w:highlight w:val="none"/>
          <w:lang w:eastAsia="zh-CN"/>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96" w:name="_Toc127151537"/>
      <w:r/>
      <w:bookmarkStart w:id="397" w:name="_Toc164351631"/>
      <w:r/>
      <w:bookmarkStart w:id="398" w:name="_Toc127151738"/>
      <w:r/>
      <w:bookmarkStart w:id="399" w:name="_Toc151193925"/>
      <w:r/>
      <w:bookmarkStart w:id="400" w:name="_Toc305158805"/>
      <w:r/>
      <w:bookmarkStart w:id="401" w:name="_Toc195842902"/>
      <w:r/>
      <w:bookmarkStart w:id="402" w:name="_Toc164229378"/>
      <w:r/>
      <w:bookmarkStart w:id="403" w:name="_Toc151193779"/>
      <w:r/>
      <w:bookmarkStart w:id="404" w:name="_Toc150774742"/>
      <w:r/>
      <w:bookmarkStart w:id="405" w:name="_Toc264969227"/>
      <w:r/>
      <w:bookmarkStart w:id="406" w:name="_Toc226965727"/>
      <w:r/>
      <w:bookmarkStart w:id="407" w:name="_Toc150774637"/>
      <w:r/>
      <w:bookmarkStart w:id="408" w:name="_Toc226337233"/>
      <w:r/>
      <w:bookmarkStart w:id="409" w:name="_Toc142311039"/>
      <w:r/>
      <w:bookmarkStart w:id="410" w:name="_Toc226965810"/>
      <w:r/>
      <w:bookmarkStart w:id="411" w:name="_Toc305158879"/>
      <w:r/>
      <w:bookmarkStart w:id="412" w:name="_Toc520356162"/>
      <w:r/>
      <w:bookmarkStart w:id="413" w:name="_Toc164608651"/>
      <w:r/>
      <w:bookmarkStart w:id="414" w:name="_Toc149720830"/>
      <w:r/>
      <w:bookmarkStart w:id="415" w:name="_Toc150480775"/>
      <w:r/>
      <w:bookmarkStart w:id="416" w:name="_Toc226309781"/>
      <w:r/>
      <w:bookmarkStart w:id="417" w:name="_Toc164229232"/>
      <w:r/>
      <w:bookmarkStart w:id="418" w:name="_Toc151193635"/>
      <w:r/>
      <w:bookmarkStart w:id="419" w:name="_Toc150509288"/>
      <w:r/>
      <w:bookmarkStart w:id="420" w:name="_Toc151193707"/>
      <w:r/>
      <w:bookmarkStart w:id="421" w:name="_Toc151193851"/>
      <w:r/>
      <w:bookmarkStart w:id="422" w:name="_Toc164608806"/>
      <w:r/>
      <w:bookmarkStart w:id="423" w:name="_Toc151190164"/>
      <w:r/>
      <w:bookmarkStart w:id="424" w:name="_Toc265228375"/>
      <w:r/>
      <w:bookmarkStart w:id="425" w:name="_Toc127161451"/>
      <w:r>
        <w:rPr>
          <w:sz w:val="24"/>
          <w:highlight w:val="none"/>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提交响应文件截止时间前，供应商可以通过</w:t>
      </w:r>
      <w:r>
        <w:rPr>
          <w:rFonts w:hint="eastAsia"/>
          <w:sz w:val="24"/>
          <w:highlight w:val="none"/>
        </w:rPr>
        <w:t xml:space="preserve">“苏采云”政府采购一体化平台</w:t>
      </w:r>
      <w:r>
        <w:rPr>
          <w:sz w:val="24"/>
          <w:highlight w:val="none"/>
        </w:rPr>
        <w:t xml:space="preserve">对所提交的响应文件进行补充、修改或者撤回。</w:t>
      </w:r>
      <w:r>
        <w:rPr>
          <w:color w:val="000000"/>
          <w:sz w:val="24"/>
          <w:highlight w:val="none"/>
        </w:rPr>
        <w:t xml:space="preserve">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w:t>
      </w:r>
      <w:r>
        <w:rPr>
          <w:rFonts w:hint="eastAsia"/>
          <w:sz w:val="24"/>
          <w:highlight w:val="none"/>
        </w:rPr>
        <w:t xml:space="preserve">“苏采云”政府采购一体化平台，</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供应商对响应文件的补充、修改的内容应当按照询价通知书要求签署、盖章，作为响应文件的组成部分。补充、修改的内容与响应文件不一致的，以补充、修改的内容为准。</w:t>
      </w:r>
      <w:r/>
    </w:p>
    <w:p>
      <w:pPr>
        <w:spacing w:line="360" w:lineRule="auto"/>
        <w:rPr>
          <w:sz w:val="24"/>
          <w:highlight w:val="none"/>
        </w:rPr>
      </w:pPr>
      <w:r>
        <w:rPr>
          <w:sz w:val="24"/>
          <w:highlight w:val="none"/>
        </w:rPr>
      </w:r>
      <w:r/>
    </w:p>
    <w:p>
      <w:pPr>
        <w:pStyle w:val="928"/>
        <w:spacing w:before="0" w:line="360" w:lineRule="auto"/>
        <w:rPr>
          <w:rFonts w:ascii="Times New Roman" w:hAnsi="Times New Roman" w:eastAsia="宋体"/>
          <w:sz w:val="28"/>
          <w:highlight w:val="none"/>
        </w:rPr>
      </w:pPr>
      <w:r/>
      <w:bookmarkStart w:id="426" w:name="_Toc151193636"/>
      <w:r/>
      <w:bookmarkStart w:id="427" w:name="_Toc305158806"/>
      <w:r/>
      <w:bookmarkStart w:id="428" w:name="_Toc151193708"/>
      <w:r/>
      <w:bookmarkStart w:id="429" w:name="_Toc305158880"/>
      <w:r/>
      <w:bookmarkStart w:id="430" w:name="_Toc264969228"/>
      <w:r/>
      <w:bookmarkStart w:id="431" w:name="_Toc195842903"/>
      <w:r/>
      <w:bookmarkStart w:id="432" w:name="_Toc226309782"/>
      <w:r/>
      <w:bookmarkStart w:id="433" w:name="_Toc150509289"/>
      <w:r/>
      <w:bookmarkStart w:id="434" w:name="_Toc150480776"/>
      <w:r/>
      <w:bookmarkStart w:id="435" w:name="_Toc226965728"/>
      <w:r/>
      <w:bookmarkStart w:id="436" w:name="_Toc127151538"/>
      <w:r/>
      <w:bookmarkStart w:id="437" w:name="_Toc151193852"/>
      <w:r/>
      <w:bookmarkStart w:id="438" w:name="_Toc226965811"/>
      <w:r/>
      <w:bookmarkStart w:id="439" w:name="_Toc265228376"/>
      <w:r/>
      <w:bookmarkStart w:id="440" w:name="_Toc226337234"/>
      <w:r/>
      <w:bookmarkStart w:id="441" w:name="_Toc520356163"/>
      <w:r/>
      <w:bookmarkStart w:id="442" w:name="_Toc151190165"/>
      <w:r/>
      <w:bookmarkStart w:id="443" w:name="_Toc151193926"/>
      <w:r/>
      <w:bookmarkStart w:id="444" w:name="_Toc142311040"/>
      <w:r/>
      <w:bookmarkStart w:id="445" w:name="_Toc151193780"/>
      <w:r/>
      <w:bookmarkStart w:id="446" w:name="_Toc150774638"/>
      <w:r/>
      <w:bookmarkStart w:id="447" w:name="_Toc150774743"/>
      <w:r>
        <w:rPr>
          <w:rFonts w:ascii="Times New Roman" w:hAnsi="Times New Roman" w:eastAsia="宋体"/>
          <w:sz w:val="28"/>
          <w:highlight w:val="none"/>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sz w:val="28"/>
          <w:highlight w:val="none"/>
        </w:rPr>
        <w:t xml:space="preserve">评审</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解密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采购人或采购代理机构将按询价通知书的规定，在提交响应文件截止时间的同一时间和《供应商须知资料表》约定的地点组织解密。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bookmarkStart w:id="448" w:name="_Toc520356165"/>
      <w:r>
        <w:rPr>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48"/>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询价小组</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询价小组根据政府采购有关规定和本次采购项目的特点进行组建，并负责具体评审事务，独立履行职责。</w:t>
      </w:r>
      <w:bookmarkStart w:id="449"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评审程序和评定成交的标准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见第三章《评审程序和评定成交的标准》。</w:t>
      </w:r>
      <w:r/>
    </w:p>
    <w:p>
      <w:pPr>
        <w:spacing w:line="360" w:lineRule="auto"/>
        <w:tabs>
          <w:tab w:val="left" w:pos="360" w:leader="none"/>
          <w:tab w:val="left" w:pos="1080" w:leader="none"/>
        </w:tabs>
        <w:rPr>
          <w:sz w:val="24"/>
          <w:highlight w:val="none"/>
        </w:rPr>
      </w:pPr>
      <w:r>
        <w:rPr>
          <w:sz w:val="24"/>
          <w:highlight w:val="none"/>
        </w:rPr>
      </w:r>
      <w:r/>
    </w:p>
    <w:p>
      <w:pPr>
        <w:pStyle w:val="928"/>
        <w:spacing w:before="0" w:line="360" w:lineRule="auto"/>
        <w:rPr>
          <w:rFonts w:ascii="Times New Roman" w:hAnsi="Times New Roman" w:eastAsia="宋体"/>
          <w:sz w:val="28"/>
          <w:highlight w:val="none"/>
        </w:rPr>
      </w:pPr>
      <w:r/>
      <w:bookmarkStart w:id="451" w:name="_Toc151190172"/>
      <w:r/>
      <w:bookmarkStart w:id="452" w:name="_Toc226337241"/>
      <w:r/>
      <w:bookmarkStart w:id="453" w:name="_Toc226309789"/>
      <w:r/>
      <w:bookmarkStart w:id="454" w:name="_Toc226965735"/>
      <w:r/>
      <w:bookmarkStart w:id="455" w:name="_Toc265228383"/>
      <w:r/>
      <w:bookmarkStart w:id="456" w:name="_Toc305158813"/>
      <w:r/>
      <w:bookmarkStart w:id="457" w:name="_Toc150774750"/>
      <w:r/>
      <w:bookmarkStart w:id="458" w:name="_Toc151193933"/>
      <w:r/>
      <w:bookmarkStart w:id="459" w:name="_Toc150480783"/>
      <w:r/>
      <w:bookmarkStart w:id="460" w:name="_Toc127151545"/>
      <w:r/>
      <w:bookmarkStart w:id="461" w:name="_Toc151193643"/>
      <w:r/>
      <w:bookmarkStart w:id="462" w:name="_Toc195842910"/>
      <w:r/>
      <w:bookmarkStart w:id="463" w:name="_Toc264969235"/>
      <w:r/>
      <w:bookmarkStart w:id="464" w:name="_Toc305158887"/>
      <w:r/>
      <w:bookmarkStart w:id="465" w:name="_Toc151193715"/>
      <w:r/>
      <w:bookmarkStart w:id="466" w:name="_Toc151193787"/>
      <w:r/>
      <w:bookmarkStart w:id="467" w:name="_Toc142311047"/>
      <w:r/>
      <w:bookmarkStart w:id="468" w:name="_Toc226965818"/>
      <w:r/>
      <w:bookmarkStart w:id="469" w:name="_Toc151193859"/>
      <w:r/>
      <w:bookmarkStart w:id="470" w:name="_Toc150509296"/>
      <w:r/>
      <w:bookmarkStart w:id="471" w:name="_Toc150774645"/>
      <w:r>
        <w:rPr>
          <w:rFonts w:ascii="Times New Roman" w:hAnsi="Times New Roman" w:eastAsia="宋体"/>
          <w:sz w:val="28"/>
          <w:highlight w:val="none"/>
        </w:rPr>
        <w:t xml:space="preserve">六   </w:t>
      </w:r>
      <w:bookmarkEnd w:id="450"/>
      <w:r>
        <w:rPr>
          <w:rFonts w:ascii="Times New Roman" w:hAnsi="Times New Roman" w:eastAsia="宋体"/>
          <w:sz w:val="28"/>
          <w:highlight w:val="none"/>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sz w:val="28"/>
          <w:highlight w:val="none"/>
        </w:rPr>
        <w:t xml:space="preserve">成交</w:t>
      </w:r>
      <w:r/>
    </w:p>
    <w:p>
      <w:pPr>
        <w:numPr>
          <w:ilvl w:val="0"/>
          <w:numId w:val="8"/>
        </w:numPr>
        <w:ind w:left="357" w:hanging="357"/>
        <w:spacing w:line="360" w:lineRule="auto"/>
        <w:tabs>
          <w:tab w:val="left" w:pos="360" w:leader="none"/>
        </w:tabs>
        <w:rPr>
          <w:sz w:val="24"/>
          <w:highlight w:val="none"/>
        </w:rPr>
        <w:outlineLvl w:val="1"/>
      </w:pPr>
      <w:r/>
      <w:bookmarkStart w:id="472" w:name="_Toc164351641"/>
      <w:r/>
      <w:bookmarkStart w:id="473" w:name="_Toc127151547"/>
      <w:r/>
      <w:bookmarkStart w:id="474" w:name="_Toc164229388"/>
      <w:r/>
      <w:bookmarkStart w:id="475" w:name="_Toc151193645"/>
      <w:r/>
      <w:bookmarkStart w:id="476" w:name="_Toc164229242"/>
      <w:r/>
      <w:bookmarkStart w:id="477" w:name="_Toc226309791"/>
      <w:r/>
      <w:bookmarkStart w:id="478" w:name="_Toc150774752"/>
      <w:r/>
      <w:bookmarkStart w:id="479" w:name="_Toc164608816"/>
      <w:r/>
      <w:bookmarkStart w:id="480" w:name="_Toc265228385"/>
      <w:r/>
      <w:bookmarkStart w:id="481" w:name="_Toc195842912"/>
      <w:r/>
      <w:bookmarkStart w:id="482" w:name="_Toc226965737"/>
      <w:r/>
      <w:bookmarkStart w:id="483" w:name="_Toc305158889"/>
      <w:r/>
      <w:bookmarkStart w:id="484" w:name="_Toc127161461"/>
      <w:r/>
      <w:bookmarkStart w:id="485" w:name="_Toc151193935"/>
      <w:r/>
      <w:bookmarkStart w:id="486" w:name="_Toc150509298"/>
      <w:r/>
      <w:bookmarkStart w:id="487" w:name="_Toc151193861"/>
      <w:r/>
      <w:bookmarkStart w:id="488" w:name="_Toc150774647"/>
      <w:r/>
      <w:bookmarkStart w:id="489" w:name="_Toc151190174"/>
      <w:r/>
      <w:bookmarkStart w:id="490" w:name="_Toc164608661"/>
      <w:r/>
      <w:bookmarkStart w:id="491" w:name="_Toc264969237"/>
      <w:r/>
      <w:bookmarkStart w:id="492" w:name="_Toc226965820"/>
      <w:r/>
      <w:bookmarkStart w:id="493" w:name="_Toc142311049"/>
      <w:r/>
      <w:bookmarkStart w:id="494" w:name="_Toc151193789"/>
      <w:r/>
      <w:bookmarkStart w:id="495" w:name="_Toc150480785"/>
      <w:r/>
      <w:bookmarkStart w:id="496" w:name="_Toc305158815"/>
      <w:r/>
      <w:bookmarkStart w:id="497" w:name="_Toc226337243"/>
      <w:r/>
      <w:bookmarkStart w:id="498" w:name="_Toc149720840"/>
      <w:r/>
      <w:bookmarkStart w:id="499" w:name="_Toc151193717"/>
      <w:r/>
      <w:bookmarkStart w:id="500" w:name="_Toc127151748"/>
      <w:r>
        <w:rPr>
          <w:sz w:val="24"/>
          <w:highlight w:val="none"/>
        </w:rPr>
        <w:t xml:space="preserve">确定</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t xml:space="preserve">成交供应商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采购人将在评审报告提出的成交候选人中，根据质量和服务均能满足询价通知书实质性响应要求且报价最低的原则确定成交供应商。</w:t>
      </w:r>
      <w:r>
        <w:rPr>
          <w:rFonts w:hint="eastAsia"/>
          <w:sz w:val="24"/>
          <w:highlight w:val="none"/>
        </w:rPr>
        <w:t xml:space="preserve">成交候选人并列的</w:t>
      </w:r>
      <w:r>
        <w:rPr>
          <w:sz w:val="24"/>
          <w:highlight w:val="none"/>
        </w:rPr>
        <w:t xml:space="preserve">，由采购人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501" w:name="_Toc305158817"/>
      <w:r/>
      <w:bookmarkStart w:id="502" w:name="_Toc305158891"/>
      <w:r/>
      <w:bookmarkStart w:id="503" w:name="_Toc151193647"/>
      <w:r/>
      <w:bookmarkStart w:id="504" w:name="_Toc151190176"/>
      <w:r/>
      <w:bookmarkStart w:id="505" w:name="_Toc164608663"/>
      <w:r/>
      <w:bookmarkStart w:id="506" w:name="_Toc264969239"/>
      <w:r/>
      <w:bookmarkStart w:id="507" w:name="_Toc226309793"/>
      <w:r/>
      <w:bookmarkStart w:id="508" w:name="_Toc226965739"/>
      <w:r/>
      <w:bookmarkStart w:id="509" w:name="_Toc149720842"/>
      <w:r/>
      <w:bookmarkStart w:id="510" w:name="_Toc150480787"/>
      <w:r/>
      <w:bookmarkStart w:id="511" w:name="_Toc226965822"/>
      <w:r/>
      <w:bookmarkStart w:id="512" w:name="_Toc127151549"/>
      <w:r/>
      <w:bookmarkStart w:id="513" w:name="_Toc151193863"/>
      <w:r/>
      <w:bookmarkStart w:id="514" w:name="_Toc265228387"/>
      <w:r/>
      <w:bookmarkStart w:id="515" w:name="_Toc164608818"/>
      <w:r/>
      <w:bookmarkStart w:id="516" w:name="_Toc142311051"/>
      <w:r/>
      <w:bookmarkStart w:id="517" w:name="_Toc150509300"/>
      <w:r/>
      <w:bookmarkStart w:id="518" w:name="_Toc164229244"/>
      <w:r/>
      <w:bookmarkStart w:id="519" w:name="_Toc164351643"/>
      <w:r/>
      <w:bookmarkStart w:id="520" w:name="_Toc226337245"/>
      <w:r/>
      <w:bookmarkStart w:id="521" w:name="_Toc150774649"/>
      <w:r/>
      <w:bookmarkStart w:id="522" w:name="_Toc151193791"/>
      <w:r/>
      <w:bookmarkStart w:id="523" w:name="_Toc127151750"/>
      <w:r/>
      <w:bookmarkStart w:id="524" w:name="_Toc150774754"/>
      <w:r/>
      <w:bookmarkStart w:id="525" w:name="_Toc195842914"/>
      <w:r/>
      <w:bookmarkStart w:id="526" w:name="_Toc127161463"/>
      <w:r/>
      <w:bookmarkStart w:id="527" w:name="_Toc151193937"/>
      <w:r/>
      <w:bookmarkStart w:id="528" w:name="_Toc164229390"/>
      <w:r/>
      <w:bookmarkStart w:id="529" w:name="_Toc151193719"/>
      <w:r/>
      <w:bookmarkStart w:id="530" w:name="_Toc520356176"/>
      <w:r/>
      <w:bookmarkStart w:id="531" w:name="_Ref467306425"/>
      <w:r/>
      <w:bookmarkStart w:id="532" w:name="_Ref467307090"/>
      <w:r>
        <w:rPr>
          <w:sz w:val="24"/>
          <w:highlight w:val="none"/>
        </w:rPr>
        <w:t xml:space="preserve">成交公告与成交通知书</w:t>
      </w:r>
      <w:bookmarkEnd w:id="501"/>
      <w:r/>
      <w:bookmarkEnd w:id="502"/>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公告成交结果，同时向成交供应商发出成交通知书，成交公告期限为1个工作日。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成交通知书对采购人和成交供应商均具有法律效力。成交通知书发出后，采购人改变成交结果的，或者成交供应商放弃成交项目的，应当依法承担法律责任。</w:t>
      </w:r>
      <w:r/>
    </w:p>
    <w:p>
      <w:pPr>
        <w:numPr>
          <w:ilvl w:val="0"/>
          <w:numId w:val="8"/>
        </w:numPr>
        <w:spacing w:line="360" w:lineRule="auto"/>
        <w:tabs>
          <w:tab w:val="left" w:pos="360" w:leader="none"/>
        </w:tabs>
        <w:rPr>
          <w:sz w:val="24"/>
          <w:highlight w:val="none"/>
        </w:rPr>
        <w:outlineLvl w:val="1"/>
      </w:pPr>
      <w:r>
        <w:rPr>
          <w:sz w:val="24"/>
          <w:highlight w:val="none"/>
        </w:rPr>
        <w:t xml:space="preserve">终止</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出现下列情形之一的，采购人或采购代理机构终止询价采购活动的，将发布项目终止公告并说明原因，重新开展采购活动：</w:t>
      </w:r>
      <w:r/>
    </w:p>
    <w:p>
      <w:pPr>
        <w:numPr>
          <w:ilvl w:val="2"/>
          <w:numId w:val="8"/>
        </w:numPr>
        <w:spacing w:line="360" w:lineRule="auto"/>
        <w:rPr>
          <w:sz w:val="24"/>
          <w:highlight w:val="none"/>
        </w:rPr>
      </w:pPr>
      <w:r>
        <w:rPr>
          <w:sz w:val="24"/>
          <w:highlight w:val="none"/>
        </w:rPr>
        <w:t xml:space="preserve">因情况变化，不再符合规定的询价采购方式适用情形的；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rFonts w:hint="eastAsia"/>
          <w:sz w:val="24"/>
          <w:highlight w:val="none"/>
        </w:rPr>
      </w:pPr>
      <w:r>
        <w:rPr>
          <w:sz w:val="24"/>
          <w:highlight w:val="none"/>
        </w:rPr>
        <w:t xml:space="preserve">在采购过程中符合竞争要求的供应商或者报价未超过采购预算的供应商不足3家的。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序号16.7的所述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p>
    <w:p>
      <w:pPr>
        <w:numPr>
          <w:ilvl w:val="0"/>
          <w:numId w:val="8"/>
        </w:numPr>
        <w:ind w:left="357" w:hanging="357"/>
        <w:spacing w:line="360" w:lineRule="auto"/>
        <w:tabs>
          <w:tab w:val="left" w:pos="360" w:leader="none"/>
        </w:tabs>
        <w:rPr>
          <w:sz w:val="24"/>
          <w:highlight w:val="none"/>
        </w:rPr>
        <w:outlineLvl w:val="1"/>
      </w:pPr>
      <w:r/>
      <w:bookmarkStart w:id="533" w:name="_Toc226965823"/>
      <w:r/>
      <w:bookmarkStart w:id="534" w:name="_Toc151193938"/>
      <w:r/>
      <w:bookmarkStart w:id="535" w:name="_Toc164608664"/>
      <w:r/>
      <w:bookmarkStart w:id="536" w:name="_Toc265228388"/>
      <w:r/>
      <w:bookmarkStart w:id="537" w:name="_Toc164229245"/>
      <w:r/>
      <w:bookmarkStart w:id="538" w:name="_Toc151193864"/>
      <w:r/>
      <w:bookmarkStart w:id="539" w:name="_Toc164351644"/>
      <w:r/>
      <w:bookmarkStart w:id="540" w:name="_Ref467307204"/>
      <w:r/>
      <w:bookmarkStart w:id="541" w:name="_Toc226309794"/>
      <w:r/>
      <w:bookmarkStart w:id="542" w:name="_Toc305158892"/>
      <w:r/>
      <w:bookmarkStart w:id="543" w:name="_Toc150509301"/>
      <w:r/>
      <w:bookmarkStart w:id="544" w:name="_Ref467306978"/>
      <w:r/>
      <w:bookmarkStart w:id="545" w:name="_Ref467306377"/>
      <w:r/>
      <w:bookmarkStart w:id="546" w:name="_Toc151193648"/>
      <w:r/>
      <w:bookmarkStart w:id="547" w:name="_Toc195842915"/>
      <w:r/>
      <w:bookmarkStart w:id="548" w:name="_Toc150480788"/>
      <w:r/>
      <w:bookmarkStart w:id="549" w:name="_Toc164229391"/>
      <w:r/>
      <w:bookmarkStart w:id="550" w:name="_Toc226337246"/>
      <w:r/>
      <w:bookmarkStart w:id="551" w:name="_Toc151193720"/>
      <w:r/>
      <w:bookmarkStart w:id="552" w:name="_Toc226965740"/>
      <w:r/>
      <w:bookmarkStart w:id="553" w:name="_Toc142311052"/>
      <w:r/>
      <w:bookmarkStart w:id="554" w:name="_Toc127151751"/>
      <w:r/>
      <w:bookmarkStart w:id="555" w:name="_Toc150774650"/>
      <w:r/>
      <w:bookmarkStart w:id="556" w:name="_Toc151193792"/>
      <w:r/>
      <w:bookmarkStart w:id="557" w:name="_Toc127151550"/>
      <w:r/>
      <w:bookmarkStart w:id="558" w:name="_Ref467307062"/>
      <w:r/>
      <w:bookmarkStart w:id="559" w:name="_Toc151190177"/>
      <w:r/>
      <w:bookmarkStart w:id="560" w:name="_Toc305158818"/>
      <w:r/>
      <w:bookmarkStart w:id="561" w:name="_Toc149720843"/>
      <w:r/>
      <w:bookmarkStart w:id="562" w:name="_Toc520356175"/>
      <w:r/>
      <w:bookmarkStart w:id="563" w:name="_Toc264969240"/>
      <w:r/>
      <w:bookmarkStart w:id="564" w:name="_Toc127161464"/>
      <w:r/>
      <w:bookmarkStart w:id="565" w:name="_Toc164608819"/>
      <w:r/>
      <w:bookmarkStart w:id="566" w:name="_Toc150774755"/>
      <w:r>
        <w:rPr>
          <w:sz w:val="24"/>
          <w:highlight w:val="none"/>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采购人与成交供应商应当在成交通知书发出之日起30日内，按照询价通知书确定的合同文本以及采购标的、规格型号、采购金额、采购数量、技术和服务要求等事项签订政府采购合同。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联合体成交的，联合体各方应当共同与采购人签订合同，就采购合同约定的事项向采购人承担连带责任。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highlight w:val="none"/>
        </w:rPr>
        <w:t xml:space="preserve">响应无效</w:t>
      </w:r>
      <w:r>
        <w:rPr>
          <w:sz w:val="24"/>
          <w:highlight w:val="none"/>
        </w:rPr>
        <w:t xml:space="preserve">。成交供应商就采购项目和分包项目向采购人负责，分包供应商就分包项目承担责任。</w:t>
      </w:r>
      <w:bookmarkEnd w:id="530"/>
      <w:bookmarkEnd w:id="531"/>
      <w:bookmarkEnd w:id="532"/>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sz w:val="24"/>
          <w:highlight w:val="none"/>
        </w:rPr>
      </w:pPr>
      <w:r>
        <w:rPr>
          <w:sz w:val="24"/>
          <w:highlight w:val="none"/>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b/>
          <w:sz w:val="24"/>
          <w:highlight w:val="none"/>
        </w:rPr>
        <w:t xml:space="preserve">询价通知书</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01"/>
          <w:highlight w:val="none"/>
        </w:rPr>
        <w:t xml:space="preserve">http://gk</w:t>
      </w:r>
      <w:bookmarkStart w:id="567" w:name="_Hlt100654014"/>
      <w:r>
        <w:rPr>
          <w:rStyle w:val="1001"/>
          <w:highlight w:val="none"/>
        </w:rPr>
        <w:t xml:space="preserve">s</w:t>
      </w:r>
      <w:bookmarkEnd w:id="567"/>
      <w:r>
        <w:rPr>
          <w:rStyle w:val="1001"/>
          <w:highlight w:val="none"/>
        </w:rPr>
        <w:t xml:space="preserve">.m</w:t>
      </w:r>
      <w:bookmarkStart w:id="568" w:name="_Hlt100653994"/>
      <w:r/>
      <w:bookmarkStart w:id="569" w:name="_Hlt100653993"/>
      <w:r>
        <w:rPr>
          <w:rStyle w:val="1001"/>
          <w:highlight w:val="none"/>
        </w:rPr>
        <w:t xml:space="preserve">o</w:t>
      </w:r>
      <w:bookmarkEnd w:id="568"/>
      <w:r/>
      <w:bookmarkEnd w:id="569"/>
      <w:r/>
      <w:bookmarkStart w:id="570" w:name="_Hlt101169156"/>
      <w:r>
        <w:rPr>
          <w:rStyle w:val="1001"/>
          <w:highlight w:val="none"/>
        </w:rPr>
        <w:t xml:space="preserve">f</w:t>
      </w:r>
      <w:bookmarkEnd w:id="570"/>
      <w:r>
        <w:rPr>
          <w:rStyle w:val="1001"/>
          <w:highlight w:val="none"/>
        </w:rPr>
        <w:t xml:space="preserve">.gov.cn/ztztz/zhengfucaigouguanli/201802/t20180201_2804589.htm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接收询问和质疑的联系部门、联系电话和通讯地址见《供应商须知资料表》。</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Start w:id="571" w:name="_Toc487900382"/>
      <w:r/>
      <w:bookmarkEnd w:id="571"/>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集中采购机构不收取代理费。</w:t>
      </w:r>
      <w:r/>
    </w:p>
    <w:p>
      <w:pPr>
        <w:numPr>
          <w:ilvl w:val="1"/>
          <w:numId w:val="8"/>
        </w:numPr>
        <w:ind w:left="1077" w:hanging="720"/>
        <w:spacing w:line="360" w:lineRule="auto"/>
        <w:tabs>
          <w:tab w:val="left" w:pos="1080" w:leader="none"/>
          <w:tab w:val="left" w:pos="2014" w:leader="none"/>
        </w:tabs>
        <w:rPr>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jc w:val="center"/>
        <w:spacing w:line="360" w:lineRule="auto"/>
        <w:rPr>
          <w:b/>
          <w:sz w:val="36"/>
          <w:szCs w:val="36"/>
          <w:highlight w:val="none"/>
        </w:rPr>
        <w:outlineLvl w:val="0"/>
      </w:pPr>
      <w:r/>
      <w:bookmarkStart w:id="572" w:name="_Toc96848464"/>
      <w:r/>
      <w:bookmarkStart w:id="573" w:name="_Toc353873934"/>
      <w:r/>
      <w:bookmarkStart w:id="574" w:name="_Toc265228392"/>
      <w:r/>
      <w:bookmarkStart w:id="575" w:name="_Toc264969244"/>
      <w:r/>
      <w:bookmarkStart w:id="576" w:name="_Toc127151554"/>
      <w:r/>
      <w:bookmarkStart w:id="577" w:name="_Toc226337250"/>
      <w:r/>
      <w:bookmarkStart w:id="578" w:name="_Toc150480792"/>
      <w:r/>
      <w:bookmarkStart w:id="579" w:name="_Toc150774759"/>
      <w:r/>
      <w:bookmarkStart w:id="580" w:name="_Toc142311056"/>
      <w:r/>
      <w:bookmarkStart w:id="581" w:name="_Toc353825544"/>
      <w:r/>
      <w:bookmarkStart w:id="582" w:name="_Toc305158896"/>
      <w:r/>
      <w:bookmarkStart w:id="583" w:name="_Toc305158822"/>
      <w:r/>
      <w:bookmarkStart w:id="584" w:name="_Toc226965827"/>
      <w:r/>
      <w:bookmarkStart w:id="585" w:name="_Toc353873664"/>
      <w:r/>
      <w:bookmarkStart w:id="586" w:name="_Toc99301347"/>
      <w:r>
        <w:rPr>
          <w:b/>
          <w:sz w:val="36"/>
          <w:szCs w:val="36"/>
          <w:highlight w:val="none"/>
        </w:rPr>
        <w:t xml:space="preserve">第三章   </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b/>
          <w:sz w:val="36"/>
          <w:szCs w:val="36"/>
          <w:highlight w:val="none"/>
        </w:rPr>
        <w:t xml:space="preserve">评审程序和评定成交的标准</w:t>
      </w:r>
      <w:bookmarkEnd w:id="586"/>
      <w:r/>
      <w:r/>
    </w:p>
    <w:p>
      <w:pPr>
        <w:numPr>
          <w:ilvl w:val="0"/>
          <w:numId w:val="10"/>
        </w:numPr>
        <w:spacing w:line="360" w:lineRule="auto"/>
        <w:tabs>
          <w:tab w:val="left" w:pos="360" w:leader="none"/>
          <w:tab w:val="left" w:pos="426" w:leader="none"/>
        </w:tabs>
        <w:rPr>
          <w:sz w:val="24"/>
          <w:highlight w:val="none"/>
        </w:rPr>
        <w:outlineLvl w:val="1"/>
      </w:pPr>
      <w:r>
        <w:rPr>
          <w:sz w:val="24"/>
          <w:highlight w:val="none"/>
        </w:rPr>
        <w:t xml:space="preserve">响应文件的资格审查和符合性检查</w:t>
      </w:r>
      <w:r/>
    </w:p>
    <w:p>
      <w:pPr>
        <w:numPr>
          <w:ilvl w:val="1"/>
          <w:numId w:val="10"/>
        </w:numPr>
        <w:ind w:left="900" w:hanging="480"/>
        <w:spacing w:line="360" w:lineRule="auto"/>
        <w:tabs>
          <w:tab w:val="left" w:pos="360" w:leader="none"/>
          <w:tab w:val="left" w:pos="426" w:leader="none"/>
          <w:tab w:val="left" w:pos="900" w:leader="none"/>
        </w:tabs>
        <w:rPr>
          <w:color w:val="000000"/>
          <w:sz w:val="24"/>
          <w:highlight w:val="none"/>
        </w:rPr>
        <w:outlineLvl w:val="1"/>
      </w:pPr>
      <w:r>
        <w:rPr>
          <w:color w:val="000000"/>
          <w:sz w:val="24"/>
          <w:highlight w:val="none"/>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highlight w:val="none"/>
        </w:rPr>
        <w:t xml:space="preserve">无效响应</w:t>
      </w:r>
      <w:r>
        <w:rPr>
          <w:color w:val="000000"/>
          <w:sz w:val="24"/>
          <w:highlight w:val="none"/>
        </w:rPr>
        <w:t xml:space="preserve">。</w:t>
      </w:r>
      <w:r/>
    </w:p>
    <w:p>
      <w:pPr>
        <w:numPr>
          <w:ilvl w:val="1"/>
          <w:numId w:val="10"/>
        </w:numPr>
        <w:ind w:left="900" w:hanging="480"/>
        <w:spacing w:line="360" w:lineRule="auto"/>
        <w:tabs>
          <w:tab w:val="left" w:pos="360" w:leader="none"/>
          <w:tab w:val="left" w:pos="426" w:leader="none"/>
          <w:tab w:val="left" w:pos="900" w:leader="none"/>
        </w:tabs>
        <w:rPr>
          <w:color w:val="000000"/>
          <w:sz w:val="24"/>
          <w:highlight w:val="none"/>
        </w:rPr>
        <w:outlineLvl w:val="1"/>
      </w:pPr>
      <w:r>
        <w:rPr>
          <w:color w:val="000000"/>
          <w:sz w:val="24"/>
          <w:highlight w:val="none"/>
        </w:rPr>
        <w:t xml:space="preserve">《资格审查要求》中对格式有要求的，除询价通知书另有规定外，均为“实质性格式”文件。</w:t>
      </w:r>
      <w:r/>
    </w:p>
    <w:p>
      <w:pPr>
        <w:numPr>
          <w:ilvl w:val="1"/>
          <w:numId w:val="10"/>
        </w:numPr>
        <w:ind w:left="900" w:hanging="480"/>
        <w:spacing w:line="360" w:lineRule="auto"/>
        <w:tabs>
          <w:tab w:val="left" w:pos="360" w:leader="none"/>
          <w:tab w:val="left" w:pos="426" w:leader="none"/>
          <w:tab w:val="left" w:pos="900" w:leader="none"/>
        </w:tabs>
        <w:rPr>
          <w:color w:val="000000"/>
          <w:sz w:val="24"/>
          <w:highlight w:val="none"/>
        </w:rPr>
        <w:outlineLvl w:val="1"/>
      </w:pPr>
      <w:r>
        <w:rPr>
          <w:color w:val="000000"/>
          <w:sz w:val="24"/>
          <w:highlight w:val="none"/>
        </w:rPr>
        <w:t xml:space="preserve">《资格审查要求》见下表：</w:t>
      </w:r>
      <w:r/>
    </w:p>
    <w:p>
      <w:pPr>
        <w:jc w:val="center"/>
        <w:rPr>
          <w:b/>
          <w:sz w:val="24"/>
          <w:highlight w:val="none"/>
        </w:rPr>
      </w:pPr>
      <w:r>
        <w:rPr>
          <w:b/>
          <w:sz w:val="24"/>
          <w:highlight w:val="none"/>
        </w:rPr>
        <w:t xml:space="preserve">资格审查要求</w:t>
      </w:r>
      <w:r/>
    </w:p>
    <w:tbl>
      <w:tblPr>
        <w:tblStyle w:val="75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07"/>
        <w:gridCol w:w="4852"/>
        <w:gridCol w:w="1933"/>
      </w:tblGrid>
      <w:tr>
        <w:trPr>
          <w:cantSplit/>
          <w:trHeight w:val="468"/>
          <w:tblHeader/>
        </w:trPr>
        <w:tc>
          <w:tcPr>
            <w:tcW w:w="378" w:type="dxa"/>
            <w:vAlign w:val="center"/>
            <w:textDirection w:val="lrTb"/>
            <w:noWrap w:val="false"/>
          </w:tcPr>
          <w:p>
            <w:pPr>
              <w:jc w:val="center"/>
              <w:tabs>
                <w:tab w:val="left" w:pos="1080" w:leader="none"/>
              </w:tabs>
              <w:rPr>
                <w:b/>
                <w:sz w:val="24"/>
                <w:highlight w:val="none"/>
              </w:rPr>
            </w:pPr>
            <w:r/>
            <w:bookmarkStart w:id="587" w:name="_Hlt487972895"/>
            <w:r/>
            <w:bookmarkEnd w:id="587"/>
            <w:r>
              <w:rPr>
                <w:b/>
                <w:sz w:val="24"/>
                <w:highlight w:val="none"/>
              </w:rPr>
              <w:t xml:space="preserve">序号</w:t>
            </w:r>
            <w:r/>
          </w:p>
        </w:tc>
        <w:tc>
          <w:tcPr>
            <w:tcW w:w="1014"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79"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02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2161"/>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14"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79" w:type="dxa"/>
            <w:vAlign w:val="center"/>
            <w:textDirection w:val="lrTb"/>
            <w:noWrap w:val="false"/>
          </w:tcPr>
          <w:p>
            <w:pPr>
              <w:tabs>
                <w:tab w:val="left" w:pos="1080" w:leader="none"/>
              </w:tabs>
              <w:rPr>
                <w:sz w:val="24"/>
                <w:highlight w:val="none"/>
              </w:rPr>
            </w:pPr>
            <w:r>
              <w:rPr>
                <w:sz w:val="24"/>
                <w:highlight w:val="none"/>
              </w:rPr>
              <w:t xml:space="preserve">具体规定见第一章《</w:t>
            </w:r>
            <w:r>
              <w:rPr>
                <w:rFonts w:hint="eastAsia"/>
                <w:sz w:val="24"/>
                <w:highlight w:val="none"/>
              </w:rPr>
              <w:t xml:space="preserve">询价公告</w:t>
            </w:r>
            <w:r>
              <w:rPr>
                <w:sz w:val="24"/>
                <w:highlight w:val="none"/>
              </w:rPr>
              <w:t xml:space="preserve">》</w:t>
            </w:r>
            <w:r/>
          </w:p>
        </w:tc>
        <w:tc>
          <w:tcPr>
            <w:tcW w:w="1028" w:type="dxa"/>
            <w:vAlign w:val="center"/>
            <w:textDirection w:val="lrTb"/>
            <w:noWrap w:val="false"/>
          </w:tcPr>
          <w:p>
            <w:pPr>
              <w:tabs>
                <w:tab w:val="left" w:pos="1080" w:leader="none"/>
              </w:tabs>
              <w:rPr>
                <w:sz w:val="24"/>
                <w:highlight w:val="none"/>
              </w:rPr>
            </w:pPr>
            <w:r>
              <w:rPr>
                <w:sz w:val="24"/>
                <w:highlight w:val="none"/>
              </w:rPr>
              <w:t xml:space="preserve">提供营业执照等相关证明文件。</w:t>
            </w:r>
            <w:r/>
          </w:p>
        </w:tc>
      </w:tr>
      <w:tr>
        <w:trPr>
          <w:cantSplit/>
          <w:trHeight w:val="937"/>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1-1</w:t>
            </w:r>
            <w:r/>
          </w:p>
        </w:tc>
        <w:tc>
          <w:tcPr>
            <w:tcW w:w="1014" w:type="dxa"/>
            <w:vAlign w:val="center"/>
            <w:textDirection w:val="lrTb"/>
            <w:noWrap w:val="false"/>
          </w:tcPr>
          <w:p>
            <w:pPr>
              <w:tabs>
                <w:tab w:val="left" w:pos="1080" w:leader="none"/>
              </w:tabs>
              <w:rPr>
                <w:sz w:val="24"/>
                <w:highlight w:val="none"/>
              </w:rPr>
            </w:pPr>
            <w:r>
              <w:rPr>
                <w:rFonts w:hint="eastAsia"/>
                <w:sz w:val="24"/>
                <w:highlight w:val="none"/>
              </w:rPr>
              <w:t xml:space="preserve">供应商资格声明函</w:t>
            </w:r>
            <w:r/>
          </w:p>
        </w:tc>
        <w:tc>
          <w:tcPr>
            <w:tcW w:w="2579" w:type="dxa"/>
            <w:vAlign w:val="center"/>
            <w:textDirection w:val="lrTb"/>
            <w:noWrap w:val="false"/>
          </w:tcPr>
          <w:p>
            <w:pPr>
              <w:tabs>
                <w:tab w:val="left" w:pos="1080" w:leader="none"/>
              </w:tabs>
              <w:rPr>
                <w:sz w:val="24"/>
                <w:highlight w:val="none"/>
              </w:rPr>
            </w:pPr>
            <w:r>
              <w:rPr>
                <w:sz w:val="24"/>
                <w:highlight w:val="none"/>
              </w:rPr>
              <w:t xml:space="preserve">提供了符合</w:t>
            </w:r>
            <w:r>
              <w:rPr>
                <w:rFonts w:hint="eastAsia"/>
                <w:sz w:val="24"/>
                <w:highlight w:val="none"/>
              </w:rPr>
              <w:t xml:space="preserve">询价通知书</w:t>
            </w:r>
            <w:r>
              <w:rPr>
                <w:sz w:val="24"/>
                <w:highlight w:val="none"/>
              </w:rPr>
              <w:t xml:space="preserve">要求的《</w:t>
            </w:r>
            <w:r>
              <w:rPr>
                <w:rFonts w:hint="eastAsia"/>
                <w:sz w:val="24"/>
                <w:highlight w:val="none"/>
              </w:rPr>
              <w:t xml:space="preserve">供应商资格声明函</w:t>
            </w:r>
            <w:r>
              <w:rPr>
                <w:sz w:val="24"/>
                <w:highlight w:val="none"/>
              </w:rPr>
              <w:t xml:space="preserve">》。</w:t>
            </w:r>
            <w:r/>
          </w:p>
        </w:tc>
        <w:tc>
          <w:tcPr>
            <w:tcW w:w="1028" w:type="dxa"/>
            <w:vAlign w:val="center"/>
            <w:textDirection w:val="lrTb"/>
            <w:noWrap w:val="false"/>
          </w:tcPr>
          <w:p>
            <w:pPr>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p>
        </w:tc>
      </w:tr>
      <w:tr>
        <w:trPr>
          <w:cantSplit/>
          <w:trHeight w:val="4330"/>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2</w:t>
            </w:r>
            <w:r/>
          </w:p>
        </w:tc>
        <w:tc>
          <w:tcPr>
            <w:tcW w:w="1014" w:type="dxa"/>
            <w:vAlign w:val="center"/>
            <w:textDirection w:val="lrTb"/>
            <w:noWrap w:val="false"/>
          </w:tcPr>
          <w:p>
            <w:pPr>
              <w:tabs>
                <w:tab w:val="left" w:pos="1080" w:leader="none"/>
              </w:tabs>
              <w:rPr>
                <w:sz w:val="24"/>
                <w:highlight w:val="none"/>
              </w:rPr>
            </w:pPr>
            <w:r>
              <w:rPr>
                <w:sz w:val="24"/>
                <w:highlight w:val="none"/>
              </w:rPr>
              <w:t xml:space="preserve">供应商信用记录</w:t>
            </w:r>
            <w:r/>
          </w:p>
        </w:tc>
        <w:tc>
          <w:tcPr>
            <w:tcW w:w="2579"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信用信息查询记录和证据留存具体方式：查询结果网页打印页作为查询记录和证据，与其他询价通知书一并保存；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p>
        </w:tc>
        <w:tc>
          <w:tcPr>
            <w:tcW w:w="1028" w:type="dxa"/>
            <w:vAlign w:val="center"/>
            <w:textDirection w:val="lrTb"/>
            <w:noWrap w:val="false"/>
          </w:tcPr>
          <w:p>
            <w:pPr>
              <w:tabs>
                <w:tab w:val="left" w:pos="1080" w:leader="none"/>
              </w:tabs>
              <w:rPr>
                <w:sz w:val="24"/>
                <w:highlight w:val="none"/>
              </w:rPr>
            </w:pPr>
            <w:r>
              <w:rPr>
                <w:sz w:val="24"/>
                <w:highlight w:val="none"/>
              </w:rPr>
              <w:t xml:space="preserve">无须供应商提供，由采购人查询。</w:t>
            </w:r>
            <w:r/>
          </w:p>
        </w:tc>
      </w:tr>
      <w:tr>
        <w:trPr>
          <w:cantSplit/>
          <w:trHeight w:val="1325"/>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14"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79"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sz w:val="24"/>
                <w:highlight w:val="none"/>
              </w:rPr>
              <w:t xml:space="preserve">询价公告</w:t>
            </w:r>
            <w:r>
              <w:rPr>
                <w:sz w:val="24"/>
                <w:highlight w:val="none"/>
              </w:rPr>
              <w:t xml:space="preserve">》</w:t>
            </w:r>
            <w:r/>
          </w:p>
        </w:tc>
        <w:tc>
          <w:tcPr>
            <w:tcW w:w="1028" w:type="dxa"/>
            <w:vAlign w:val="center"/>
            <w:textDirection w:val="lrTb"/>
            <w:noWrap w:val="false"/>
          </w:tcPr>
          <w:p>
            <w:pPr>
              <w:tabs>
                <w:tab w:val="left" w:pos="1080" w:leader="none"/>
              </w:tabs>
              <w:rPr>
                <w:sz w:val="24"/>
                <w:highlight w:val="none"/>
              </w:rPr>
            </w:pPr>
            <w:r>
              <w:rPr>
                <w:sz w:val="24"/>
                <w:highlight w:val="none"/>
              </w:rPr>
            </w:r>
            <w:r/>
          </w:p>
        </w:tc>
      </w:tr>
      <w:tr>
        <w:trPr>
          <w:cantSplit/>
          <w:trHeight w:val="3422"/>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14"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79" w:type="dxa"/>
            <w:vAlign w:val="center"/>
            <w:textDirection w:val="lrTb"/>
            <w:noWrap w:val="false"/>
          </w:tcPr>
          <w:p>
            <w:pPr>
              <w:tabs>
                <w:tab w:val="left" w:pos="1080" w:leader="none"/>
              </w:tabs>
              <w:rPr>
                <w:sz w:val="24"/>
                <w:highlight w:val="none"/>
              </w:rPr>
            </w:pPr>
            <w:r>
              <w:rPr>
                <w:rFonts w:hint="eastAsia"/>
                <w:sz w:val="24"/>
                <w:highlight w:val="none"/>
              </w:rPr>
              <w:t xml:space="preserve">供应商提供中小企业声明函；如为监狱企业或残疾人福利性单位，不必提供中小企业声明函，但须按注1或注2要求提供证明材料。</w:t>
            </w:r>
            <w:r/>
          </w:p>
          <w:p>
            <w:pPr>
              <w:tabs>
                <w:tab w:val="left" w:pos="1080" w:leader="none"/>
              </w:tabs>
              <w:rPr>
                <w:sz w:val="24"/>
                <w:highlight w:val="none"/>
              </w:rPr>
            </w:pPr>
            <w:r>
              <w:rPr>
                <w:rFonts w:hint="eastAsia"/>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注2：残疾人福利性单位须按询价文件要求提供《残疾人福利性单位声明函》。</w:t>
            </w:r>
            <w:r/>
          </w:p>
        </w:tc>
        <w:tc>
          <w:tcPr>
            <w:tcW w:w="1028" w:type="dxa"/>
            <w:vAlign w:val="center"/>
            <w:textDirection w:val="lrTb"/>
            <w:noWrap w:val="false"/>
          </w:tcPr>
          <w:p>
            <w:pPr>
              <w:tabs>
                <w:tab w:val="left" w:pos="1080" w:leader="none"/>
              </w:tabs>
              <w:rPr>
                <w:sz w:val="24"/>
                <w:highlight w:val="none"/>
              </w:rPr>
            </w:pPr>
            <w:r>
              <w:rPr>
                <w:sz w:val="24"/>
                <w:highlight w:val="none"/>
              </w:rPr>
              <w:t xml:space="preserve">格式见《响应文件格式》</w:t>
            </w:r>
            <w:r/>
          </w:p>
        </w:tc>
      </w:tr>
      <w:tr>
        <w:trPr>
          <w:cantSplit/>
          <w:trHeight w:val="1145"/>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14"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79"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p>
        </w:tc>
        <w:tc>
          <w:tcPr>
            <w:tcW w:w="1028"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858"/>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14"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79"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p>
        </w:tc>
        <w:tc>
          <w:tcPr>
            <w:tcW w:w="1028" w:type="dxa"/>
            <w:vAlign w:val="center"/>
            <w:textDirection w:val="lrTb"/>
            <w:noWrap w:val="false"/>
          </w:tcPr>
          <w:p>
            <w:pPr>
              <w:tabs>
                <w:tab w:val="left" w:pos="1080" w:leader="none"/>
              </w:tabs>
              <w:rPr>
                <w:sz w:val="24"/>
                <w:highlight w:val="none"/>
              </w:rPr>
            </w:pPr>
            <w:r>
              <w:rPr>
                <w:sz w:val="24"/>
                <w:highlight w:val="none"/>
              </w:rPr>
            </w:r>
            <w:r/>
          </w:p>
        </w:tc>
      </w:tr>
      <w:tr>
        <w:trPr>
          <w:cantSplit/>
          <w:trHeight w:val="1233"/>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14" w:type="dxa"/>
            <w:vAlign w:val="center"/>
            <w:textDirection w:val="lrTb"/>
            <w:noWrap w:val="false"/>
          </w:tcPr>
          <w:p>
            <w:pPr>
              <w:tabs>
                <w:tab w:val="left" w:pos="1080" w:leader="none"/>
              </w:tabs>
              <w:rPr>
                <w:sz w:val="24"/>
                <w:highlight w:val="none"/>
              </w:rPr>
            </w:pPr>
            <w:r>
              <w:rPr>
                <w:sz w:val="24"/>
                <w:highlight w:val="none"/>
              </w:rPr>
              <w:t xml:space="preserve">是否接受联合体响应</w:t>
            </w:r>
            <w:r/>
          </w:p>
        </w:tc>
        <w:tc>
          <w:tcPr>
            <w:tcW w:w="2579" w:type="dxa"/>
            <w:vAlign w:val="center"/>
            <w:textDirection w:val="lrTb"/>
            <w:noWrap w:val="false"/>
          </w:tcPr>
          <w:p>
            <w:pPr>
              <w:tabs>
                <w:tab w:val="left" w:pos="1080" w:leader="none"/>
              </w:tabs>
              <w:rPr>
                <w:sz w:val="24"/>
                <w:highlight w:val="none"/>
              </w:rPr>
            </w:pPr>
            <w:r>
              <w:rPr>
                <w:sz w:val="24"/>
                <w:highlight w:val="none"/>
              </w:rPr>
              <w:t xml:space="preserve">不接受联合体投标</w:t>
            </w:r>
            <w:r/>
          </w:p>
        </w:tc>
        <w:tc>
          <w:tcPr>
            <w:tcW w:w="1028" w:type="dxa"/>
            <w:vAlign w:val="center"/>
            <w:textDirection w:val="lrTb"/>
            <w:noWrap w:val="false"/>
          </w:tcPr>
          <w:p>
            <w:pPr>
              <w:tabs>
                <w:tab w:val="left" w:pos="1080" w:leader="none"/>
              </w:tabs>
              <w:rPr>
                <w:sz w:val="24"/>
                <w:highlight w:val="none"/>
              </w:rPr>
            </w:pPr>
            <w:r>
              <w:rPr>
                <w:sz w:val="24"/>
                <w:highlight w:val="none"/>
              </w:rPr>
            </w:r>
            <w:r/>
          </w:p>
        </w:tc>
      </w:tr>
      <w:tr>
        <w:trPr>
          <w:cantSplit/>
          <w:trHeight w:val="1944"/>
        </w:trPr>
        <w:tc>
          <w:tcPr>
            <w:tcW w:w="378"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14"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79" w:type="dxa"/>
            <w:vAlign w:val="center"/>
            <w:textDirection w:val="lrTb"/>
            <w:noWrap w:val="false"/>
          </w:tcPr>
          <w:p>
            <w:pPr>
              <w:tabs>
                <w:tab w:val="left" w:pos="1080" w:leader="none"/>
              </w:tabs>
              <w:rPr>
                <w:rFonts w:hint="eastAsia" w:eastAsia="宋体"/>
                <w:color w:val="000000"/>
                <w:sz w:val="24"/>
                <w:highlight w:val="none"/>
                <w:lang w:eastAsia="zh-CN"/>
              </w:rPr>
            </w:pPr>
            <w:r>
              <w:rPr>
                <w:rFonts w:hint="eastAsia" w:eastAsia="宋体"/>
                <w:color w:val="000000"/>
                <w:sz w:val="24"/>
                <w:highlight w:val="none"/>
                <w:lang w:eastAsia="zh-CN"/>
              </w:rPr>
              <w:t xml:space="preserve">（1）供应商须提供拟投货物有效期内农业农村部颁发的农药登记证。</w:t>
            </w:r>
            <w:r/>
          </w:p>
          <w:p>
            <w:pPr>
              <w:tabs>
                <w:tab w:val="left" w:pos="1080" w:leader="none"/>
              </w:tabs>
              <w:rPr>
                <w:rFonts w:hint="eastAsia" w:eastAsia="宋体"/>
                <w:sz w:val="24"/>
                <w:highlight w:val="none"/>
                <w:lang w:eastAsia="zh-CN"/>
              </w:rPr>
            </w:pPr>
            <w:r>
              <w:rPr>
                <w:rFonts w:hint="eastAsia" w:eastAsia="宋体"/>
                <w:sz w:val="24"/>
                <w:highlight w:val="none"/>
                <w:lang w:eastAsia="zh-CN"/>
              </w:rPr>
              <w:t xml:space="preserve">（</w:t>
            </w:r>
            <w:r>
              <w:rPr>
                <w:rFonts w:hint="eastAsia" w:eastAsia="宋体"/>
                <w:sz w:val="24"/>
                <w:highlight w:val="none"/>
                <w:lang w:val="en-US" w:eastAsia="zh-CN"/>
              </w:rPr>
              <w:t xml:space="preserve">2</w:t>
            </w:r>
            <w:r>
              <w:rPr>
                <w:rFonts w:hint="eastAsia" w:eastAsia="宋体"/>
                <w:sz w:val="24"/>
                <w:highlight w:val="none"/>
                <w:lang w:eastAsia="zh-CN"/>
              </w:rPr>
              <w:t xml:space="preserve">）供应商为生产厂家的，须提供拟投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的生产许可证；供应商为经销单位的，须提供拟投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的生产许可证和有效的农药经营许可证。</w:t>
            </w:r>
            <w:r/>
          </w:p>
        </w:tc>
        <w:tc>
          <w:tcPr>
            <w:tcW w:w="1028" w:type="dxa"/>
            <w:vAlign w:val="center"/>
            <w:textDirection w:val="lrTb"/>
            <w:noWrap w:val="false"/>
          </w:tcPr>
          <w:p>
            <w:pPr>
              <w:tabs>
                <w:tab w:val="left" w:pos="1080" w:leader="none"/>
              </w:tabs>
              <w:rPr>
                <w:sz w:val="24"/>
                <w:highlight w:val="none"/>
              </w:rPr>
            </w:pPr>
            <w:r>
              <w:rPr>
                <w:sz w:val="24"/>
                <w:highlight w:val="none"/>
              </w:rPr>
              <w:t xml:space="preserve">提供证明文件的</w:t>
            </w:r>
            <w:r>
              <w:rPr>
                <w:rFonts w:hint="eastAsia"/>
                <w:sz w:val="24"/>
                <w:highlight w:val="none"/>
              </w:rPr>
              <w:t xml:space="preserve">原件扫描件加盖公章</w:t>
            </w:r>
            <w:r/>
          </w:p>
        </w:tc>
      </w:tr>
    </w:tbl>
    <w:p>
      <w:pPr>
        <w:jc w:val="left"/>
        <w:widowControl/>
        <w:rPr>
          <w:rFonts w:hint="eastAsia"/>
          <w:color w:val="000000"/>
          <w:sz w:val="24"/>
          <w:highlight w:val="none"/>
        </w:rPr>
      </w:pPr>
      <w:r/>
      <w:bookmarkStart w:id="588" w:name="_Hlt522424701"/>
      <w:r/>
      <w:bookmarkEnd w:id="588"/>
      <w:r/>
      <w:bookmarkStart w:id="589" w:name="_Hlt487900425"/>
      <w:r/>
      <w:bookmarkEnd w:id="589"/>
      <w:r/>
      <w:bookmarkStart w:id="590" w:name="_Toc127161490"/>
      <w:r/>
      <w:bookmarkStart w:id="591" w:name="_Toc353825550"/>
      <w:r/>
      <w:bookmarkStart w:id="592" w:name="_Toc353873940"/>
      <w:r/>
      <w:bookmarkStart w:id="593" w:name="_Toc226965858"/>
      <w:r/>
      <w:bookmarkStart w:id="594" w:name="_Toc127151779"/>
      <w:r/>
      <w:r/>
    </w:p>
    <w:p>
      <w:pPr>
        <w:jc w:val="left"/>
        <w:widowControl/>
        <w:rPr>
          <w:color w:val="000000"/>
          <w:sz w:val="24"/>
          <w:highlight w:val="none"/>
        </w:rPr>
      </w:pPr>
      <w:r>
        <w:rPr>
          <w:color w:val="000000"/>
          <w:sz w:val="24"/>
          <w:highlight w:val="none"/>
        </w:rPr>
      </w:r>
      <w:r/>
    </w:p>
    <w:p>
      <w:pPr>
        <w:numPr>
          <w:ilvl w:val="1"/>
          <w:numId w:val="10"/>
        </w:numPr>
        <w:ind w:left="900" w:hanging="480"/>
        <w:spacing w:line="360" w:lineRule="auto"/>
        <w:tabs>
          <w:tab w:val="left" w:pos="360" w:leader="none"/>
          <w:tab w:val="left" w:pos="426" w:leader="none"/>
          <w:tab w:val="left" w:pos="900" w:leader="none"/>
        </w:tabs>
        <w:rPr>
          <w:color w:val="000000"/>
          <w:sz w:val="24"/>
          <w:highlight w:val="none"/>
        </w:rPr>
        <w:outlineLvl w:val="1"/>
      </w:pPr>
      <w:r>
        <w:rPr>
          <w:color w:val="000000"/>
          <w:sz w:val="24"/>
          <w:highlight w:val="none"/>
        </w:rPr>
        <w:br w:type="page" w:clear="all"/>
      </w:r>
      <w:r>
        <w:rPr>
          <w:color w:val="000000"/>
          <w:sz w:val="24"/>
          <w:highlight w:val="none"/>
        </w:rPr>
        <w:t xml:space="preserve">《</w:t>
      </w:r>
      <w:r>
        <w:rPr>
          <w:sz w:val="24"/>
          <w:highlight w:val="none"/>
        </w:rPr>
        <w:t xml:space="preserve">符合性检查</w:t>
      </w:r>
      <w:r>
        <w:rPr>
          <w:color w:val="000000"/>
          <w:sz w:val="24"/>
          <w:highlight w:val="none"/>
        </w:rPr>
        <w:t xml:space="preserve">要求》见下表：</w:t>
      </w:r>
      <w:bookmarkEnd w:id="590"/>
      <w:r/>
      <w:bookmarkEnd w:id="591"/>
      <w:r/>
      <w:bookmarkEnd w:id="592"/>
      <w:r/>
      <w:bookmarkEnd w:id="593"/>
      <w:r/>
      <w:bookmarkEnd w:id="594"/>
      <w:r/>
      <w:bookmarkStart w:id="595" w:name="_Toc353873941"/>
      <w:r/>
      <w:bookmarkStart w:id="596" w:name="_Toc353825551"/>
      <w:r/>
      <w:bookmarkStart w:id="597" w:name="_Toc353873665"/>
      <w:r/>
      <w:bookmarkStart w:id="598" w:name="_Toc226337251"/>
      <w:r/>
      <w:bookmarkStart w:id="599" w:name="_Toc150480793"/>
      <w:r/>
      <w:bookmarkStart w:id="600" w:name="_Toc305158823"/>
      <w:r/>
      <w:bookmarkStart w:id="601" w:name="_Toc305158897"/>
      <w:r/>
      <w:bookmarkStart w:id="602" w:name="_Toc127151555"/>
      <w:r/>
      <w:bookmarkStart w:id="603" w:name="_Toc353825545"/>
      <w:r/>
      <w:bookmarkStart w:id="604" w:name="_Toc265228393"/>
      <w:r/>
      <w:bookmarkStart w:id="605" w:name="_Toc142311057"/>
      <w:r/>
      <w:bookmarkStart w:id="606" w:name="_Toc264969245"/>
      <w:r/>
      <w:bookmarkStart w:id="607" w:name="_Toc353873935"/>
      <w:r/>
      <w:bookmarkStart w:id="608" w:name="_Toc226965828"/>
      <w:r/>
      <w:bookmarkStart w:id="609" w:name="_Toc195842920"/>
      <w:r/>
      <w:bookmarkStart w:id="610" w:name="_Toc150774760"/>
      <w:r/>
      <w:r/>
    </w:p>
    <w:p>
      <w:pPr>
        <w:jc w:val="center"/>
        <w:rPr>
          <w:b/>
          <w:sz w:val="24"/>
          <w:highlight w:val="none"/>
        </w:rPr>
      </w:pPr>
      <w:r>
        <w:rPr>
          <w:b/>
          <w:sz w:val="24"/>
          <w:highlight w:val="none"/>
        </w:rPr>
        <w:t xml:space="preserve">符合性审查要求</w:t>
      </w:r>
      <w:r/>
    </w:p>
    <w:tbl>
      <w:tblPr>
        <w:tblStyle w:val="75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834"/>
        <w:gridCol w:w="6814"/>
      </w:tblGrid>
      <w:tr>
        <w:trPr>
          <w:jc w:val="center"/>
          <w:trHeight w:val="451"/>
        </w:trPr>
        <w:tc>
          <w:tcPr>
            <w:tcW w:w="401"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2"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162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按询价通知书要求提供</w:t>
            </w:r>
            <w:r>
              <w:rPr>
                <w:rFonts w:hint="eastAsia"/>
                <w:color w:val="000000"/>
                <w:sz w:val="24"/>
                <w:highlight w:val="none"/>
              </w:rPr>
              <w:t xml:space="preserve">响应函、法定代表人资格证明书和政府采购供应商信用承诺书</w:t>
            </w:r>
            <w:r>
              <w:rPr>
                <w:color w:val="000000"/>
                <w:sz w:val="24"/>
                <w:highlight w:val="none"/>
              </w:rPr>
              <w:t xml:space="preserve">；</w:t>
            </w:r>
            <w:r/>
          </w:p>
        </w:tc>
      </w:tr>
      <w:tr>
        <w:trPr>
          <w:jc w:val="center"/>
          <w:trHeight w:val="546"/>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p>
        </w:tc>
      </w:tr>
      <w:tr>
        <w:trPr>
          <w:jc w:val="center"/>
          <w:trHeight w:val="729"/>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超过询价通知书中规定的项目/采购包预算金额或者项目/采购包最高限价；</w:t>
            </w:r>
            <w:r/>
          </w:p>
        </w:tc>
      </w:tr>
      <w:tr>
        <w:trPr>
          <w:jc w:val="center"/>
          <w:trHeight w:val="7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出现可选择性或可调整的报价（询价通知书另有规定的除外）</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询价通知书中载明的响应有效期的；</w:t>
            </w:r>
            <w:r/>
          </w:p>
        </w:tc>
      </w:tr>
      <w:tr>
        <w:trPr>
          <w:jc w:val="center"/>
          <w:trHeight w:val="593"/>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按照询价通知书要求签署、加盖公章的；</w:t>
            </w:r>
            <w:r/>
          </w:p>
        </w:tc>
      </w:tr>
      <w:tr>
        <w:trPr>
          <w:jc w:val="center"/>
          <w:trHeight w:val="620"/>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询价通知书</w:t>
            </w:r>
            <w:r>
              <w:rPr>
                <w:rFonts w:hint="eastAsia"/>
                <w:sz w:val="24"/>
                <w:highlight w:val="none"/>
              </w:rPr>
              <w:t xml:space="preserve">要求提供；</w:t>
            </w:r>
            <w:r/>
          </w:p>
        </w:tc>
      </w:tr>
      <w:tr>
        <w:trPr>
          <w:jc w:val="center"/>
          <w:trHeight w:val="620"/>
        </w:trPr>
        <w:tc>
          <w:tcPr>
            <w:tcW w:w="745" w:type="dxa"/>
            <w:vAlign w:val="center"/>
            <w:textDirection w:val="lrTb"/>
            <w:noWrap w:val="false"/>
          </w:tcPr>
          <w:p>
            <w:pPr>
              <w:jc w:val="center"/>
              <w:widowControl/>
              <w:rPr>
                <w:rFonts w:hint="eastAsia"/>
                <w:color w:val="000000"/>
                <w:sz w:val="24"/>
                <w:highlight w:val="none"/>
              </w:rPr>
            </w:pPr>
            <w:r>
              <w:rPr>
                <w:color w:val="000000"/>
                <w:sz w:val="24"/>
              </w:rPr>
              <w:t xml:space="preserve">8</w:t>
            </w:r>
            <w:r/>
          </w:p>
        </w:tc>
        <w:tc>
          <w:tcPr>
            <w:tcW w:w="1812" w:type="dxa"/>
            <w:vAlign w:val="center"/>
            <w:textDirection w:val="lrTb"/>
            <w:noWrap w:val="false"/>
          </w:tcPr>
          <w:p>
            <w:pPr>
              <w:jc w:val="left"/>
              <w:widowControl/>
              <w:rPr>
                <w:rFonts w:hint="eastAsia"/>
                <w:color w:val="000000"/>
                <w:sz w:val="24"/>
                <w:highlight w:val="none"/>
              </w:rPr>
            </w:pPr>
            <w:r>
              <w:rPr>
                <w:rFonts w:ascii="Segoe UI Symbol" w:hAnsi="Segoe UI Symbol" w:cs="Segoe UI Symbol"/>
                <w:color w:val="000000"/>
                <w:sz w:val="24"/>
              </w:rPr>
              <w:t xml:space="preserve">★</w:t>
            </w:r>
            <w:r>
              <w:rPr>
                <w:color w:val="000000"/>
                <w:sz w:val="24"/>
              </w:rPr>
              <w:t xml:space="preserve">号条款响应</w:t>
            </w:r>
            <w:r/>
          </w:p>
        </w:tc>
        <w:tc>
          <w:tcPr>
            <w:tcW w:w="6731" w:type="dxa"/>
            <w:vAlign w:val="center"/>
            <w:textDirection w:val="lrTb"/>
            <w:noWrap w:val="false"/>
          </w:tcPr>
          <w:p>
            <w:pPr>
              <w:jc w:val="left"/>
              <w:widowControl/>
              <w:rPr>
                <w:rFonts w:hint="eastAsia"/>
                <w:sz w:val="24"/>
                <w:highlight w:val="none"/>
              </w:rPr>
            </w:pPr>
            <w:r>
              <w:rPr>
                <w:color w:val="000000"/>
                <w:sz w:val="24"/>
              </w:rPr>
              <w:t xml:space="preserve">响应文件满足询价通知书</w:t>
            </w:r>
            <w:r>
              <w:rPr>
                <w:sz w:val="24"/>
              </w:rPr>
              <w:t xml:space="preserve">第</w:t>
            </w:r>
            <w:r>
              <w:rPr>
                <w:rFonts w:hint="eastAsia"/>
                <w:sz w:val="24"/>
                <w:lang w:val="en-US" w:eastAsia="zh-CN"/>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730"/>
        </w:trPr>
        <w:tc>
          <w:tcPr>
            <w:tcW w:w="401" w:type="dxa"/>
            <w:vAlign w:val="center"/>
            <w:textDirection w:val="lrTb"/>
            <w:noWrap w:val="false"/>
          </w:tcPr>
          <w:p>
            <w:pPr>
              <w:jc w:val="center"/>
              <w:widowControl/>
              <w:rPr>
                <w:rFonts w:hint="eastAsia" w:eastAsia="宋体"/>
                <w:color w:val="000000"/>
                <w:sz w:val="24"/>
                <w:szCs w:val="24"/>
                <w:highlight w:val="none"/>
                <w:lang w:val="en-US" w:eastAsia="zh-CN" w:bidi="ar-SA"/>
              </w:rPr>
            </w:pPr>
            <w:r>
              <w:rPr>
                <w:rFonts w:hint="eastAsia"/>
                <w:color w:val="000000"/>
                <w:sz w:val="24"/>
                <w:highlight w:val="none"/>
                <w:lang w:val="en-US" w:eastAsia="zh-CN"/>
              </w:rPr>
              <w:t xml:space="preserve">9</w:t>
            </w:r>
            <w:r/>
          </w:p>
        </w:tc>
        <w:tc>
          <w:tcPr>
            <w:tcW w:w="975" w:type="dxa"/>
            <w:vAlign w:val="center"/>
            <w:textDirection w:val="lrTb"/>
            <w:noWrap w:val="false"/>
          </w:tcPr>
          <w:p>
            <w:pPr>
              <w:jc w:val="left"/>
              <w:widowControl/>
              <w:rPr>
                <w:rFonts w:hint="eastAsia" w:eastAsia="宋体"/>
                <w:color w:val="000000"/>
                <w:sz w:val="24"/>
                <w:szCs w:val="24"/>
                <w:highlight w:val="none"/>
                <w:lang w:val="en-US" w:eastAsia="zh-CN" w:bidi="ar-SA"/>
              </w:rPr>
            </w:pPr>
            <w:r>
              <w:rPr>
                <w:sz w:val="24"/>
                <w:highlight w:val="none"/>
              </w:rPr>
              <w:t xml:space="preserve">报价合理性</w:t>
            </w:r>
            <w:r/>
          </w:p>
        </w:tc>
        <w:tc>
          <w:tcPr>
            <w:tcW w:w="3622" w:type="dxa"/>
            <w:vAlign w:val="center"/>
            <w:textDirection w:val="lrTb"/>
            <w:noWrap w:val="false"/>
          </w:tcPr>
          <w:p>
            <w:pPr>
              <w:jc w:val="left"/>
              <w:widowControl/>
              <w:rPr>
                <w:rFonts w:hint="eastAsia"/>
                <w:sz w:val="24"/>
                <w:szCs w:val="24"/>
                <w:highlight w:val="none"/>
                <w:lang w:val="en-US" w:eastAsia="zh-CN" w:bidi="ar-SA"/>
              </w:rPr>
            </w:pPr>
            <w:r>
              <w:rPr>
                <w:sz w:val="24"/>
                <w:highlight w:val="none"/>
              </w:rPr>
              <w:t xml:space="preserve">报价合理，或</w:t>
            </w:r>
            <w:r>
              <w:rPr>
                <w:rFonts w:hint="eastAsia"/>
                <w:sz w:val="24"/>
                <w:highlight w:val="none"/>
              </w:rPr>
              <w:t xml:space="preserve">供应商的报价明显低于其他通过符合性审查供应商的报价，</w:t>
            </w:r>
            <w:r>
              <w:rPr>
                <w:sz w:val="24"/>
                <w:highlight w:val="none"/>
              </w:rPr>
              <w:t xml:space="preserve">有可能影响</w:t>
            </w:r>
            <w:r>
              <w:rPr>
                <w:rFonts w:hint="eastAsia"/>
                <w:sz w:val="24"/>
                <w:highlight w:val="none"/>
              </w:rPr>
              <w:t xml:space="preserve">服务</w:t>
            </w:r>
            <w:r>
              <w:rPr>
                <w:sz w:val="24"/>
                <w:highlight w:val="none"/>
              </w:rPr>
              <w:t xml:space="preserve">质量或者不能诚信履约的</w:t>
            </w:r>
            <w:r>
              <w:rPr>
                <w:rFonts w:hint="eastAsia"/>
                <w:sz w:val="24"/>
                <w:highlight w:val="none"/>
              </w:rPr>
              <w:t xml:space="preserve">，能够应</w:t>
            </w:r>
            <w:r>
              <w:rPr>
                <w:rFonts w:hint="eastAsia"/>
                <w:sz w:val="24"/>
                <w:highlight w:val="none"/>
                <w:lang w:val="en-US" w:eastAsia="zh-CN"/>
              </w:rPr>
              <w:t xml:space="preserve">询价</w:t>
            </w:r>
            <w:r>
              <w:rPr>
                <w:rFonts w:hint="eastAsia"/>
                <w:sz w:val="24"/>
                <w:highlight w:val="none"/>
              </w:rPr>
              <w:t xml:space="preserve">小组要求在规定时间内证明其报价合理性的</w:t>
            </w:r>
            <w:r>
              <w:rPr>
                <w:sz w:val="24"/>
                <w:highlight w:val="none"/>
              </w:rPr>
              <w:t xml:space="preserve">；</w:t>
            </w:r>
            <w:r/>
          </w:p>
        </w:tc>
      </w:tr>
      <w:tr>
        <w:trPr>
          <w:jc w:val="center"/>
          <w:trHeight w:val="730"/>
        </w:trPr>
        <w:tc>
          <w:tcPr>
            <w:tcW w:w="401" w:type="dxa"/>
            <w:vAlign w:val="center"/>
            <w:textDirection w:val="lrTb"/>
            <w:noWrap w:val="false"/>
          </w:tcPr>
          <w:p>
            <w:pPr>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1019"/>
        </w:trPr>
        <w:tc>
          <w:tcPr>
            <w:tcW w:w="401" w:type="dxa"/>
            <w:vAlign w:val="center"/>
            <w:textDirection w:val="lrTb"/>
            <w:noWrap w:val="false"/>
          </w:tcPr>
          <w:p>
            <w:pPr>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3170"/>
        </w:trPr>
        <w:tc>
          <w:tcPr>
            <w:tcW w:w="401" w:type="dxa"/>
            <w:vAlign w:val="center"/>
            <w:textDirection w:val="lrTb"/>
            <w:noWrap w:val="false"/>
          </w:tcPr>
          <w:p>
            <w:pPr>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串通响应</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p>
        </w:tc>
      </w:tr>
      <w:tr>
        <w:trPr>
          <w:jc w:val="center"/>
          <w:trHeight w:val="515"/>
        </w:trPr>
        <w:tc>
          <w:tcPr>
            <w:tcW w:w="401" w:type="dxa"/>
            <w:vAlign w:val="center"/>
            <w:textDirection w:val="lrTb"/>
            <w:noWrap w:val="false"/>
          </w:tcPr>
          <w:p>
            <w:pPr>
              <w:jc w:val="center"/>
              <w:widowControl/>
              <w:rPr>
                <w:rFonts w:eastAsia="宋体"/>
                <w:color w:val="000000"/>
                <w:sz w:val="24"/>
                <w:szCs w:val="24"/>
                <w:highlight w:val="none"/>
                <w:lang w:val="en-US" w:eastAsia="zh-CN" w:bidi="ar-SA"/>
              </w:rPr>
            </w:pPr>
            <w:r>
              <w:rPr>
                <w:rFonts w:hint="eastAsia" w:eastAsia="宋体"/>
                <w:color w:val="000000"/>
                <w:sz w:val="24"/>
                <w:highlight w:val="none"/>
                <w:lang w:val="en-US" w:eastAsia="zh-CN"/>
              </w:rPr>
              <w:t xml:space="preserve">13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1" w:type="dxa"/>
            <w:vAlign w:val="center"/>
            <w:textDirection w:val="lrTb"/>
            <w:noWrap w:val="false"/>
          </w:tcPr>
          <w:p>
            <w:pPr>
              <w:jc w:val="center"/>
              <w:widowControl/>
              <w:rPr>
                <w:rFonts w:eastAsia="宋体"/>
                <w:color w:val="000000"/>
                <w:sz w:val="24"/>
                <w:highlight w:val="none"/>
                <w:lang w:val="en-US" w:eastAsia="zh-CN"/>
              </w:rPr>
            </w:pPr>
            <w:r>
              <w:rPr>
                <w:rFonts w:hint="eastAsia" w:eastAsia="宋体"/>
                <w:color w:val="000000"/>
                <w:sz w:val="24"/>
                <w:highlight w:val="none"/>
                <w:lang w:val="en-US" w:eastAsia="zh-CN"/>
              </w:rPr>
              <w:t xml:space="preserve">14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不符合法律、法规和询价通知书规定的其他无效情形。</w:t>
            </w:r>
            <w:r/>
          </w:p>
        </w:tc>
      </w:tr>
    </w:tbl>
    <w:p>
      <w:pPr>
        <w:numPr>
          <w:ilvl w:val="0"/>
          <w:numId w:val="10"/>
        </w:numPr>
        <w:spacing w:line="360" w:lineRule="auto"/>
        <w:tabs>
          <w:tab w:val="left" w:pos="360" w:leader="none"/>
        </w:tabs>
        <w:rPr>
          <w:sz w:val="24"/>
          <w:highlight w:val="none"/>
        </w:rPr>
        <w:outlineLvl w:val="1"/>
      </w:pPr>
      <w:r>
        <w:rPr>
          <w:sz w:val="24"/>
          <w:highlight w:val="none"/>
        </w:rPr>
        <w:t xml:space="preserve">响应文件有关事项的澄清、说明或者更正</w:t>
      </w:r>
      <w:r/>
    </w:p>
    <w:p>
      <w:pPr>
        <w:numPr>
          <w:ilvl w:val="1"/>
          <w:numId w:val="10"/>
        </w:numPr>
        <w:ind w:left="1077" w:hanging="720"/>
        <w:spacing w:line="360" w:lineRule="auto"/>
        <w:tabs>
          <w:tab w:val="left" w:pos="10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询价小组</w:t>
      </w:r>
      <w:r>
        <w:rPr>
          <w:sz w:val="24"/>
          <w:highlight w:val="none"/>
        </w:rPr>
        <w:t xml:space="preserve">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p>
    <w:p>
      <w:pPr>
        <w:numPr>
          <w:ilvl w:val="1"/>
          <w:numId w:val="10"/>
        </w:numPr>
        <w:ind w:left="1077" w:hanging="720"/>
        <w:spacing w:line="360" w:lineRule="auto"/>
        <w:tabs>
          <w:tab w:val="left" w:pos="1080" w:leader="none"/>
        </w:tabs>
        <w:rPr>
          <w:rFonts w:hint="eastAsia"/>
          <w:sz w:val="24"/>
          <w:highlight w:val="none"/>
        </w:rPr>
      </w:pPr>
      <w:r>
        <w:rPr>
          <w:rFonts w:hint="eastAsia"/>
          <w:sz w:val="24"/>
          <w:highlight w:val="none"/>
          <w:lang w:eastAsia="zh-CN"/>
        </w:rPr>
        <w:t xml:space="preserve">询价小组</w:t>
      </w:r>
      <w:r>
        <w:rPr>
          <w:rFonts w:hint="eastAsia"/>
          <w:sz w:val="24"/>
          <w:highlight w:val="none"/>
          <w:lang w:val="en-US" w:eastAsia="zh-CN"/>
        </w:rPr>
        <w:t xml:space="preserve">启动异常低价投标审查的情形和具体要求，包括：</w:t>
      </w:r>
      <w:r/>
    </w:p>
    <w:p>
      <w:pPr>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评审过程中出现下列情形之一的，评审委员会应当启动异常低价投标（响应）审查程序：</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1）投标报价低于采购项目预算 50%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报价＜采购项目预算×50% ； </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2）投标报价低于采购项目最高限价 45%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报价＜采购项目最高限价×45% ； </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p>
    <w:p>
      <w:pPr>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询价小组结合同类产品在主要电商平台的价格、该行业当地薪资水平等情况，依据专业经验对供应商报价合理性进行判断。投标供应商不提供书面说明、证明材料，或者提供的书面说明、证明材料不能证明其报价合理性的，询价小组应当将其作为无效投标处理。审查相关情况应当在评审报告中进行记录。</w:t>
      </w:r>
      <w:r/>
    </w:p>
    <w:p>
      <w:pPr>
        <w:numPr>
          <w:ilvl w:val="2"/>
          <w:numId w:val="10"/>
        </w:numPr>
        <w:ind w:left="1980" w:hanging="900"/>
        <w:spacing w:line="360" w:lineRule="auto"/>
        <w:tabs>
          <w:tab w:val="left" w:pos="1080" w:leader="none"/>
        </w:tabs>
        <w:rPr>
          <w:sz w:val="24"/>
          <w:highlight w:val="none"/>
        </w:rPr>
      </w:pPr>
      <w:r>
        <w:rPr>
          <w:rFonts w:hint="eastAsia"/>
          <w:sz w:val="24"/>
          <w:highlight w:val="none"/>
          <w:lang w:val="en-US" w:eastAsia="zh-CN"/>
        </w:rPr>
        <w:t xml:space="preserve">出现采购文件规定的异常低价情形，询价小组未启动异常低价审查或未对异常低价情形作出认定意见的，采购人应及时报告同级财政部门，由财政部门按照《中华人民共和国政府采购法实施条例》第七十五条追究评审专家的法律责任。</w:t>
      </w:r>
      <w:r/>
    </w:p>
    <w:p>
      <w:pPr>
        <w:numPr>
          <w:ilvl w:val="1"/>
          <w:numId w:val="10"/>
        </w:numPr>
        <w:ind w:left="1077" w:hanging="720"/>
        <w:spacing w:line="360" w:lineRule="auto"/>
        <w:tabs>
          <w:tab w:val="left" w:pos="1080" w:leader="none"/>
        </w:tabs>
        <w:rPr>
          <w:sz w:val="24"/>
          <w:highlight w:val="none"/>
        </w:rPr>
      </w:pPr>
      <w:r>
        <w:rPr>
          <w:sz w:val="24"/>
          <w:highlight w:val="none"/>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p>
    <w:p>
      <w:pPr>
        <w:numPr>
          <w:ilvl w:val="1"/>
          <w:numId w:val="10"/>
        </w:numPr>
        <w:ind w:left="1077" w:hanging="720"/>
        <w:spacing w:line="360" w:lineRule="auto"/>
        <w:tabs>
          <w:tab w:val="left" w:pos="1080" w:leader="none"/>
        </w:tabs>
        <w:rPr>
          <w:sz w:val="24"/>
          <w:highlight w:val="none"/>
        </w:rPr>
      </w:pPr>
      <w:r>
        <w:rPr>
          <w:sz w:val="24"/>
          <w:highlight w:val="none"/>
        </w:rPr>
        <w:t xml:space="preserve">响应文件报价出现前后不一致的，按照下列规定修正：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询价通知书对于报价修正是否另有规定：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无，按下述2.4.2-2.4.6项规定修正。</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响应文件中报价一览表内容与响应文件中相应内容不一致的，以报价一览表为准；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同时出现两种以上不一致的，按照前款规定的顺序修正。修正后的报价经供应商书面确认后产生约束力，供应商不确认的，其</w:t>
      </w:r>
      <w:r>
        <w:rPr>
          <w:b/>
          <w:sz w:val="24"/>
          <w:highlight w:val="none"/>
        </w:rPr>
        <w:t xml:space="preserve">响应无效</w:t>
      </w:r>
      <w:r>
        <w:rPr>
          <w:sz w:val="24"/>
          <w:highlight w:val="none"/>
        </w:rPr>
        <w:t xml:space="preserve">。</w:t>
      </w:r>
      <w:r/>
    </w:p>
    <w:p>
      <w:pPr>
        <w:numPr>
          <w:ilvl w:val="1"/>
          <w:numId w:val="10"/>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落实政府采购政策的价格调整：只有符合第二章《供应商须知》3.2条规定情形的，可以享受中小企业扶持政策，用扣除后的价格参加评审；否则，评审时价格不予扣除。</w:t>
      </w:r>
      <w:r/>
    </w:p>
    <w:p>
      <w:pPr>
        <w:numPr>
          <w:ilvl w:val="2"/>
          <w:numId w:val="10"/>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中小企业参加政府采购活动，应当按照询价通知书给定的格式出具《中小企业声明函》，否则不得享受相关中小企业扶持政策。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残疾人福利性单位按询价通知书要求提供了《残疾人福利性单位声明函》（见附件）的，视同小微企业。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bookmarkEnd w:id="595"/>
      <w:r/>
      <w:bookmarkEnd w:id="596"/>
      <w:r/>
      <w:r/>
    </w:p>
    <w:p>
      <w:pPr>
        <w:numPr>
          <w:ilvl w:val="2"/>
          <w:numId w:val="10"/>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rPr>
        <w:t xml:space="preserve">：</w:t>
      </w:r>
      <w:r>
        <w:rPr>
          <w:sz w:val="24"/>
          <w:highlight w:val="none"/>
        </w:rPr>
        <w:t xml:space="preserve">________。</w:t>
      </w:r>
      <w:r/>
    </w:p>
    <w:p>
      <w:pPr>
        <w:numPr>
          <w:ilvl w:val="2"/>
          <w:numId w:val="10"/>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rPr>
        <w:t xml:space="preserve">：</w:t>
      </w:r>
      <w:r>
        <w:rPr>
          <w:sz w:val="24"/>
          <w:highlight w:val="none"/>
        </w:rPr>
        <w:t xml:space="preserve">___________。</w:t>
      </w:r>
      <w:r/>
    </w:p>
    <w:p>
      <w:pPr>
        <w:numPr>
          <w:ilvl w:val="2"/>
          <w:numId w:val="10"/>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其他为落实政府采购政策实施的优先采购（如涉及）：____________。</w:t>
      </w:r>
      <w:r/>
    </w:p>
    <w:p>
      <w:pPr>
        <w:numPr>
          <w:ilvl w:val="1"/>
          <w:numId w:val="10"/>
        </w:numPr>
        <w:ind w:left="1077" w:hanging="720"/>
        <w:spacing w:line="360" w:lineRule="auto"/>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p>
    <w:p>
      <w:pPr>
        <w:numPr>
          <w:ilvl w:val="2"/>
          <w:numId w:val="10"/>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p>
    <w:p>
      <w:pPr>
        <w:numPr>
          <w:ilvl w:val="2"/>
          <w:numId w:val="10"/>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分项报价表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0"/>
        </w:numPr>
        <w:ind w:left="2035"/>
        <w:spacing w:line="360" w:lineRule="auto"/>
        <w:tabs>
          <w:tab w:val="left" w:pos="1080" w:leader="none"/>
          <w:tab w:val="left" w:pos="1589"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供应商需按照招标文件的要求提供《关于符合本国产品标准的声明函》（以下简称《声明函》），如不提供将不享受本国产品价格评审优惠。</w:t>
      </w:r>
      <w:r/>
    </w:p>
    <w:p>
      <w:pPr>
        <w:numPr>
          <w:ilvl w:val="2"/>
          <w:numId w:val="10"/>
        </w:numPr>
        <w:ind w:left="2035"/>
        <w:spacing w:line="360" w:lineRule="auto"/>
        <w:tabs>
          <w:tab w:val="left" w:pos="1080" w:leader="none"/>
          <w:tab w:val="left" w:pos="1589"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0"/>
        </w:numPr>
        <w:ind w:left="2035"/>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2035"/>
        <w:spacing w:line="360" w:lineRule="auto"/>
        <w:tabs>
          <w:tab w:val="left" w:pos="1080" w:leader="none"/>
          <w:tab w:val="left" w:pos="1589" w:leader="none"/>
          <w:tab w:val="left" w:pos="2014" w:leader="none"/>
        </w:tabs>
        <w:rPr>
          <w:sz w:val="24"/>
          <w:highlight w:val="none"/>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p>
    <w:p>
      <w:pPr>
        <w:numPr>
          <w:ilvl w:val="1"/>
          <w:numId w:val="10"/>
        </w:numPr>
        <w:ind w:left="1077" w:hanging="720"/>
        <w:spacing w:line="360" w:lineRule="auto"/>
        <w:tabs>
          <w:tab w:val="left" w:pos="1080" w:leader="none"/>
        </w:tabs>
        <w:rPr>
          <w:sz w:val="24"/>
          <w:highlight w:val="none"/>
        </w:rPr>
      </w:pPr>
      <w:r>
        <w:rPr>
          <w:sz w:val="24"/>
          <w:highlight w:val="none"/>
        </w:rPr>
        <w:t xml:space="preserve">询价小组在询价过程中，不得改变询价通知书所确定的技术和服务等要求、评审程序、评定成交的标准和合同文本等事项。</w:t>
      </w:r>
      <w:r/>
    </w:p>
    <w:p>
      <w:pPr>
        <w:numPr>
          <w:ilvl w:val="0"/>
          <w:numId w:val="10"/>
        </w:numPr>
        <w:spacing w:line="360" w:lineRule="auto"/>
        <w:tabs>
          <w:tab w:val="left" w:pos="360" w:leader="none"/>
        </w:tabs>
        <w:rPr>
          <w:sz w:val="24"/>
          <w:highlight w:val="none"/>
        </w:rPr>
        <w:outlineLvl w:val="1"/>
      </w:pPr>
      <w:r>
        <w:rPr>
          <w:sz w:val="24"/>
          <w:highlight w:val="none"/>
        </w:rPr>
        <w:t xml:space="preserve">评定成交的标准与确定</w:t>
      </w:r>
      <w:bookmarkStart w:id="611" w:name="_Toc226337242"/>
      <w:r/>
      <w:bookmarkStart w:id="612" w:name="_Toc127151747"/>
      <w:r/>
      <w:bookmarkStart w:id="613" w:name="_Toc150480784"/>
      <w:r/>
      <w:bookmarkStart w:id="614" w:name="_Toc195842911"/>
      <w:r/>
      <w:bookmarkStart w:id="615" w:name="_Toc226309790"/>
      <w:r/>
      <w:bookmarkStart w:id="616" w:name="_Toc151193716"/>
      <w:r/>
      <w:bookmarkStart w:id="617" w:name="_Toc164351640"/>
      <w:r/>
      <w:bookmarkStart w:id="618" w:name="_Toc164229241"/>
      <w:r/>
      <w:bookmarkStart w:id="619" w:name="_Toc164608660"/>
      <w:r/>
      <w:bookmarkStart w:id="620" w:name="_Toc305158814"/>
      <w:r/>
      <w:bookmarkStart w:id="621" w:name="_Toc264969236"/>
      <w:r/>
      <w:bookmarkStart w:id="622" w:name="_Toc151193644"/>
      <w:r/>
      <w:bookmarkStart w:id="623" w:name="_Toc127161460"/>
      <w:r/>
      <w:bookmarkStart w:id="624" w:name="_Toc151193788"/>
      <w:r/>
      <w:bookmarkStart w:id="625" w:name="_Toc150774646"/>
      <w:r/>
      <w:bookmarkStart w:id="626" w:name="_Toc226965819"/>
      <w:r/>
      <w:bookmarkStart w:id="627" w:name="_Toc127151546"/>
      <w:r/>
      <w:bookmarkStart w:id="628" w:name="_Ref467307010"/>
      <w:r/>
      <w:bookmarkStart w:id="629" w:name="_Toc151193860"/>
      <w:r/>
      <w:bookmarkStart w:id="630" w:name="_Toc150509297"/>
      <w:r/>
      <w:bookmarkStart w:id="631" w:name="_Toc164608815"/>
      <w:r/>
      <w:bookmarkStart w:id="632" w:name="_Toc164229387"/>
      <w:r/>
      <w:bookmarkStart w:id="633" w:name="_Toc150774751"/>
      <w:r/>
      <w:bookmarkStart w:id="634" w:name="_Toc142311048"/>
      <w:r/>
      <w:bookmarkStart w:id="635" w:name="_Toc151193934"/>
      <w:r/>
      <w:bookmarkStart w:id="636" w:name="_Toc149720839"/>
      <w:r/>
      <w:bookmarkStart w:id="637" w:name="_Toc305158888"/>
      <w:r/>
      <w:bookmarkStart w:id="638" w:name="_Toc226965736"/>
      <w:r/>
      <w:bookmarkStart w:id="639" w:name="_Toc265228384"/>
      <w:r/>
      <w:bookmarkStart w:id="640" w:name="_Toc151190173"/>
      <w:r/>
      <w:bookmarkStart w:id="641" w:name="_Toc520356170"/>
      <w:r>
        <w:rPr>
          <w:sz w:val="24"/>
          <w:highlight w:val="none"/>
        </w:rPr>
        <w:t xml:space="preserve">成交候选人名单</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numPr>
          <w:ilvl w:val="1"/>
          <w:numId w:val="10"/>
        </w:numPr>
        <w:ind w:left="1077" w:hanging="720"/>
        <w:spacing w:line="360" w:lineRule="auto"/>
        <w:tabs>
          <w:tab w:val="left" w:pos="1080" w:leader="none"/>
        </w:tabs>
        <w:rPr>
          <w:sz w:val="24"/>
          <w:highlight w:val="none"/>
        </w:rPr>
      </w:pPr>
      <w:r>
        <w:rPr>
          <w:sz w:val="24"/>
          <w:highlight w:val="none"/>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highlight w:val="none"/>
        </w:rPr>
        <w:t xml:space="preserve">不少于3</w:t>
      </w:r>
      <w:r>
        <w:rPr>
          <w:sz w:val="24"/>
          <w:highlight w:val="none"/>
        </w:rPr>
        <w:t xml:space="preserve">名成交候选人，并编写评审报告。</w:t>
      </w:r>
      <w:r/>
    </w:p>
    <w:p>
      <w:pPr>
        <w:numPr>
          <w:ilvl w:val="1"/>
          <w:numId w:val="10"/>
        </w:numPr>
        <w:ind w:left="1077" w:hanging="720"/>
        <w:spacing w:line="360" w:lineRule="auto"/>
        <w:tabs>
          <w:tab w:val="left" w:pos="1080" w:leader="none"/>
        </w:tabs>
        <w:rPr>
          <w:sz w:val="24"/>
          <w:highlight w:val="none"/>
        </w:rPr>
      </w:pPr>
      <w:r>
        <w:rPr>
          <w:sz w:val="24"/>
          <w:highlight w:val="none"/>
        </w:rPr>
        <w:t xml:space="preserve">询价小组要对评审结果进行复核，特别是对排名第一的、响应文件被认定为无效的情形进行重点复核。</w:t>
      </w:r>
      <w:r/>
    </w:p>
    <w:p>
      <w:pPr>
        <w:numPr>
          <w:ilvl w:val="0"/>
          <w:numId w:val="10"/>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0"/>
        </w:numPr>
        <w:ind w:left="1077" w:hanging="720"/>
        <w:spacing w:line="360" w:lineRule="auto"/>
        <w:tabs>
          <w:tab w:val="left" w:pos="1080" w:leader="none"/>
        </w:tabs>
        <w:rPr>
          <w:sz w:val="24"/>
          <w:highlight w:val="none"/>
        </w:rPr>
      </w:pPr>
      <w:r>
        <w:rPr>
          <w:sz w:val="24"/>
          <w:highlight w:val="none"/>
        </w:rPr>
        <w:t xml:space="preserve">询价小组在评审过程中发现供应商有行贿、提供虚假材料或者串通等违法行为时，有向采购人、采购代理机构或者有关部门报告的职责。</w:t>
      </w:r>
      <w:r/>
    </w:p>
    <w:p>
      <w:pPr>
        <w:jc w:val="center"/>
        <w:spacing w:line="360" w:lineRule="auto"/>
        <w:rPr>
          <w:b/>
          <w:sz w:val="36"/>
          <w:szCs w:val="36"/>
          <w:highlight w:val="none"/>
        </w:rPr>
        <w:outlineLvl w:val="0"/>
      </w:pPr>
      <w:r/>
      <w:bookmarkStart w:id="642" w:name="_Toc99301348"/>
      <w:r/>
      <w:r/>
    </w:p>
    <w:p>
      <w:pPr>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采购需求</w:t>
      </w:r>
      <w:bookmarkEnd w:id="642"/>
      <w:r/>
      <w:r/>
    </w:p>
    <w:p>
      <w:pPr>
        <w:pStyle w:val="1020"/>
        <w:numPr>
          <w:ilvl w:val="0"/>
          <w:numId w:val="11"/>
        </w:numPr>
        <w:contextualSpacing/>
        <w:spacing w:line="360" w:lineRule="auto"/>
        <w:rPr>
          <w:rFonts w:ascii="Times New Roman" w:hAnsi="Times New Roman"/>
          <w:b/>
          <w:sz w:val="24"/>
          <w:szCs w:val="24"/>
          <w:highlight w:val="none"/>
        </w:rPr>
      </w:pPr>
      <w:r/>
      <w:bookmarkStart w:id="643" w:name="_Hlk138838431"/>
      <w:r>
        <w:rPr>
          <w:rFonts w:ascii="Times New Roman" w:hAnsi="Times New Roman"/>
          <w:b/>
          <w:sz w:val="24"/>
          <w:szCs w:val="24"/>
          <w:highlight w:val="none"/>
        </w:rPr>
        <w:t xml:space="preserve">采购标的</w:t>
      </w:r>
      <w:r/>
    </w:p>
    <w:p>
      <w:pPr>
        <w:numPr>
          <w:ilvl w:val="0"/>
          <w:numId w:val="12"/>
        </w:numPr>
        <w:contextualSpacing/>
        <w:spacing w:line="360" w:lineRule="auto"/>
        <w:rPr>
          <w:rFonts w:hint="eastAsia"/>
          <w:bCs/>
          <w:sz w:val="24"/>
          <w:highlight w:val="none"/>
        </w:rPr>
      </w:pPr>
      <w:r>
        <w:rPr>
          <w:rFonts w:hint="eastAsia"/>
          <w:bCs/>
          <w:sz w:val="24"/>
          <w:highlight w:val="none"/>
        </w:rPr>
        <w:t xml:space="preserve">项目概况</w:t>
      </w:r>
      <w:r/>
    </w:p>
    <w:p>
      <w:pPr>
        <w:contextualSpacing/>
        <w:ind w:firstLine="480"/>
        <w:spacing w:line="360" w:lineRule="auto"/>
        <w:rPr>
          <w:rFonts w:hint="eastAsia"/>
          <w:sz w:val="24"/>
          <w:highlight w:val="none"/>
        </w:rPr>
      </w:pPr>
      <w:r>
        <w:rPr>
          <w:rFonts w:hint="eastAsia" w:eastAsia="宋体"/>
          <w:sz w:val="24"/>
          <w:highlight w:val="none"/>
          <w:u w:val="none"/>
          <w:lang w:eastAsia="zh-CN"/>
        </w:rPr>
        <w:t xml:space="preserve">采购农资免费发放给2026年规模机插水稻种植户，防病治虫，保障粮食安全。</w:t>
      </w:r>
      <w:r/>
    </w:p>
    <w:p>
      <w:pPr>
        <w:numPr>
          <w:ilvl w:val="0"/>
          <w:numId w:val="12"/>
        </w:numPr>
        <w:ind w:left="0" w:firstLine="0"/>
        <w:jc w:val="left"/>
        <w:spacing w:line="360" w:lineRule="auto"/>
        <w:rPr>
          <w:rFonts w:hint="eastAsia"/>
          <w:bCs/>
          <w:sz w:val="24"/>
          <w:highlight w:val="none"/>
        </w:rPr>
      </w:pPr>
      <w:r>
        <w:rPr>
          <w:rFonts w:hint="eastAsia"/>
          <w:bCs/>
          <w:sz w:val="24"/>
          <w:highlight w:val="none"/>
        </w:rPr>
        <w:t xml:space="preserve">货物需求一览表</w:t>
      </w:r>
      <w:bookmarkEnd w:id="643"/>
      <w:r/>
      <w:r/>
    </w:p>
    <w:tbl>
      <w:tblPr>
        <w:tblStyle w:val="757"/>
        <w:tblW w:w="84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174"/>
        <w:gridCol w:w="1500"/>
        <w:gridCol w:w="887"/>
        <w:gridCol w:w="1800"/>
      </w:tblGrid>
      <w:tr>
        <w:trPr>
          <w:jc w:val="center"/>
          <w:trHeight w:val="781"/>
        </w:trPr>
        <w:tc>
          <w:tcPr>
            <w:tcW w:w="1060"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p>
        </w:tc>
        <w:tc>
          <w:tcPr>
            <w:tcW w:w="3174"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p>
        </w:tc>
        <w:tc>
          <w:tcPr>
            <w:tcW w:w="150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p>
        </w:tc>
        <w:tc>
          <w:tcPr>
            <w:tcW w:w="887"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p>
        </w:tc>
        <w:tc>
          <w:tcPr>
            <w:tcW w:w="180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p>
        </w:tc>
      </w:tr>
      <w:tr>
        <w:trPr>
          <w:jc w:val="center"/>
          <w:trHeight w:val="639"/>
        </w:trPr>
        <w:tc>
          <w:tcPr>
            <w:tcW w:w="106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p>
        </w:tc>
        <w:tc>
          <w:tcPr>
            <w:tcW w:w="3174"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p>
        </w:tc>
        <w:tc>
          <w:tcPr>
            <w:tcW w:w="1500" w:type="dxa"/>
            <w:vAlign w:val="center"/>
            <w:textDirection w:val="lrTb"/>
            <w:noWrap w:val="false"/>
          </w:tcPr>
          <w:p>
            <w:pPr>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p>
        </w:tc>
        <w:tc>
          <w:tcPr>
            <w:tcW w:w="887"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p>
        </w:tc>
        <w:tc>
          <w:tcPr>
            <w:tcW w:w="1800"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p>
        </w:tc>
      </w:tr>
      <w:tr>
        <w:trPr>
          <w:jc w:val="center"/>
          <w:trHeight w:val="723"/>
        </w:trPr>
        <w:tc>
          <w:tcPr>
            <w:tcW w:w="1060"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p>
        </w:tc>
        <w:tc>
          <w:tcPr>
            <w:tcW w:w="3174"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p>
        </w:tc>
        <w:tc>
          <w:tcPr>
            <w:tcW w:w="1500" w:type="dxa"/>
            <w:vAlign w:val="center"/>
            <w:textDirection w:val="lrTb"/>
            <w:noWrap w:val="false"/>
          </w:tcPr>
          <w:p>
            <w:pPr>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p>
        </w:tc>
        <w:tc>
          <w:tcPr>
            <w:tcW w:w="887"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p>
        </w:tc>
        <w:tc>
          <w:tcPr>
            <w:tcW w:w="1800"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p>
        </w:tc>
      </w:tr>
    </w:tbl>
    <w:p>
      <w:pPr>
        <w:ind w:firstLine="241"/>
        <w:jc w:val="left"/>
        <w:spacing w:line="360" w:lineRule="auto"/>
        <w:rPr>
          <w:rFonts w:ascii="宋体" w:hAnsi="宋体" w:cs="宋体"/>
          <w:b/>
          <w:sz w:val="24"/>
          <w:highlight w:val="none"/>
        </w:rPr>
      </w:pPr>
      <w:r>
        <w:rPr>
          <w:rFonts w:hint="eastAsia" w:ascii="宋体" w:hAnsi="宋体" w:cs="宋体"/>
          <w:b/>
          <w:sz w:val="24"/>
          <w:highlight w:val="none"/>
        </w:rPr>
        <w:t xml:space="preserve">注：实际供货数量由</w:t>
      </w:r>
      <w:r>
        <w:rPr>
          <w:rFonts w:hint="eastAsia" w:ascii="宋体" w:hAnsi="宋体" w:cs="宋体"/>
          <w:b/>
          <w:sz w:val="24"/>
          <w:highlight w:val="none"/>
          <w:lang w:val="en-US" w:eastAsia="zh-CN"/>
        </w:rPr>
        <w:t xml:space="preserve">中标标段预算金额</w:t>
      </w:r>
      <w:r>
        <w:rPr>
          <w:rFonts w:hint="eastAsia" w:ascii="宋体" w:hAnsi="宋体" w:cs="宋体"/>
          <w:b/>
          <w:sz w:val="24"/>
          <w:highlight w:val="none"/>
        </w:rPr>
        <w:t xml:space="preserve">除以</w:t>
      </w:r>
      <w:r>
        <w:rPr>
          <w:rFonts w:hint="eastAsia" w:ascii="宋体" w:hAnsi="宋体" w:cs="宋体"/>
          <w:b/>
          <w:sz w:val="24"/>
          <w:highlight w:val="none"/>
          <w:lang w:val="en-US" w:eastAsia="zh-CN"/>
        </w:rPr>
        <w:t xml:space="preserve">该标段</w:t>
      </w:r>
      <w:r>
        <w:rPr>
          <w:rFonts w:hint="eastAsia" w:ascii="宋体" w:hAnsi="宋体" w:cs="宋体"/>
          <w:b/>
          <w:sz w:val="24"/>
          <w:highlight w:val="none"/>
        </w:rPr>
        <w:t xml:space="preserve">中标单价得出，货物数量非整数的，则小数部分向上取整，该部分货物为</w:t>
      </w:r>
      <w:r>
        <w:rPr>
          <w:rFonts w:hint="eastAsia" w:ascii="宋体" w:hAnsi="宋体" w:cs="宋体"/>
          <w:b/>
          <w:sz w:val="24"/>
          <w:highlight w:val="none"/>
          <w:lang w:val="en-US" w:eastAsia="zh-CN"/>
        </w:rPr>
        <w:t xml:space="preserve">成交供应商</w:t>
      </w:r>
      <w:r>
        <w:rPr>
          <w:rFonts w:hint="eastAsia" w:ascii="宋体" w:hAnsi="宋体" w:cs="宋体"/>
          <w:b/>
          <w:sz w:val="24"/>
          <w:highlight w:val="none"/>
        </w:rPr>
        <w:t xml:space="preserve">自愿赠与</w:t>
      </w:r>
      <w:r>
        <w:rPr>
          <w:rFonts w:hint="eastAsia" w:ascii="宋体" w:hAnsi="宋体" w:cs="宋体"/>
          <w:b/>
          <w:sz w:val="24"/>
          <w:highlight w:val="none"/>
          <w:lang w:val="en-US" w:eastAsia="zh-CN"/>
        </w:rPr>
        <w:t xml:space="preserve">采购人</w:t>
      </w:r>
      <w:r>
        <w:rPr>
          <w:rFonts w:hint="eastAsia" w:ascii="宋体" w:hAnsi="宋体" w:cs="宋体"/>
          <w:b/>
          <w:sz w:val="24"/>
          <w:highlight w:val="none"/>
        </w:rPr>
        <w:t xml:space="preserve">，价格不作额外调整。</w:t>
      </w:r>
      <w:r/>
    </w:p>
    <w:p>
      <w:pPr>
        <w:pStyle w:val="1020"/>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p>
    <w:p>
      <w:pPr>
        <w:numPr>
          <w:ilvl w:val="0"/>
          <w:numId w:val="13"/>
        </w:numPr>
        <w:contextualSpacing/>
        <w:spacing w:line="360" w:lineRule="auto"/>
        <w:rPr>
          <w:rFonts w:hint="eastAsia"/>
          <w:sz w:val="24"/>
          <w:highlight w:val="none"/>
        </w:rPr>
      </w:pPr>
      <w:r>
        <w:rPr>
          <w:sz w:val="24"/>
          <w:highlight w:val="none"/>
        </w:rPr>
        <w:t xml:space="preserve">交付时间</w:t>
      </w:r>
      <w:r>
        <w:rPr>
          <w:rFonts w:hint="eastAsia"/>
          <w:sz w:val="24"/>
          <w:highlight w:val="none"/>
        </w:rPr>
        <w:t xml:space="preserve">：</w:t>
      </w:r>
      <w:r>
        <w:rPr>
          <w:rFonts w:hint="eastAsia"/>
          <w:sz w:val="24"/>
          <w:highlight w:val="none"/>
          <w:lang w:eastAsia="zh-CN"/>
        </w:rPr>
        <w:t xml:space="preserve">采购人通知供货后，供应商在5日内完成供货。</w:t>
      </w:r>
      <w:r/>
    </w:p>
    <w:p>
      <w:pPr>
        <w:numPr>
          <w:ilvl w:val="0"/>
          <w:numId w:val="13"/>
        </w:numPr>
        <w:contextualSpacing/>
        <w:ind w:left="0" w:firstLine="0"/>
        <w:spacing w:line="360" w:lineRule="auto"/>
        <w:tabs>
          <w:tab w:val="left" w:pos="227" w:leader="none"/>
        </w:tabs>
        <w:rPr>
          <w:i/>
          <w:sz w:val="24"/>
          <w:highlight w:val="none"/>
        </w:rPr>
      </w:pPr>
      <w:r>
        <w:rPr>
          <w:rFonts w:hint="eastAsia"/>
          <w:sz w:val="24"/>
          <w:highlight w:val="none"/>
        </w:rPr>
        <w:t xml:space="preserve">交付地点：采购人指定地点。</w:t>
      </w:r>
      <w:r/>
    </w:p>
    <w:p>
      <w:pPr>
        <w:contextualSpacing/>
        <w:spacing w:line="360" w:lineRule="auto"/>
        <w:rPr>
          <w:rFonts w:hint="eastAsia"/>
          <w:sz w:val="24"/>
          <w:highlight w:val="none"/>
        </w:rPr>
      </w:pPr>
      <w:r>
        <w:rPr>
          <w:rFonts w:hint="eastAsia"/>
          <w:sz w:val="24"/>
          <w:highlight w:val="none"/>
        </w:rPr>
        <w:t xml:space="preserve">3</w:t>
      </w:r>
      <w:r>
        <w:rPr>
          <w:sz w:val="24"/>
          <w:highlight w:val="none"/>
        </w:rPr>
        <w:t xml:space="preserve">. 付款进度</w:t>
      </w:r>
      <w:r>
        <w:rPr>
          <w:rFonts w:hint="eastAsia"/>
          <w:sz w:val="24"/>
          <w:highlight w:val="none"/>
        </w:rPr>
        <w:t xml:space="preserve">及</w:t>
      </w:r>
      <w:r>
        <w:rPr>
          <w:sz w:val="24"/>
          <w:highlight w:val="none"/>
        </w:rPr>
        <w:t xml:space="preserve">方式</w:t>
      </w:r>
      <w:r>
        <w:rPr>
          <w:rFonts w:hint="eastAsia"/>
          <w:sz w:val="24"/>
          <w:highlight w:val="none"/>
        </w:rPr>
        <w:t xml:space="preserve">：</w:t>
      </w:r>
      <w:r>
        <w:rPr>
          <w:rFonts w:hint="eastAsia"/>
          <w:bCs/>
          <w:sz w:val="24"/>
          <w:highlight w:val="none"/>
        </w:rPr>
        <w:t xml:space="preserve">采购人收到货物验收合格，</w:t>
      </w:r>
      <w:r>
        <w:rPr>
          <w:rFonts w:hint="eastAsia"/>
          <w:bCs/>
          <w:sz w:val="24"/>
          <w:highlight w:val="none"/>
          <w:lang w:eastAsia="zh-CN"/>
        </w:rPr>
        <w:t xml:space="preserve">整体</w:t>
      </w:r>
      <w:r>
        <w:rPr>
          <w:rFonts w:hint="eastAsia"/>
          <w:bCs/>
          <w:sz w:val="24"/>
          <w:highlight w:val="none"/>
        </w:rPr>
        <w:t xml:space="preserve">项目</w:t>
      </w:r>
      <w:r>
        <w:rPr>
          <w:rFonts w:hint="eastAsia"/>
          <w:bCs/>
          <w:sz w:val="24"/>
          <w:highlight w:val="none"/>
          <w:lang w:eastAsia="zh-CN"/>
        </w:rPr>
        <w:t xml:space="preserve">审计</w:t>
      </w:r>
      <w:r>
        <w:rPr>
          <w:rFonts w:hint="eastAsia"/>
          <w:bCs/>
          <w:sz w:val="24"/>
          <w:highlight w:val="none"/>
        </w:rPr>
        <w:t xml:space="preserve">验收结束后支付至合同总价的100%。</w:t>
      </w:r>
      <w:r/>
    </w:p>
    <w:p>
      <w:pPr>
        <w:contextualSpacing/>
        <w:spacing w:line="360" w:lineRule="auto"/>
        <w:rPr>
          <w:rFonts w:hint="eastAsia"/>
          <w:bCs/>
          <w:sz w:val="24"/>
          <w:highlight w:val="none"/>
        </w:rPr>
      </w:pPr>
      <w:r>
        <w:rPr>
          <w:rFonts w:hint="eastAsia"/>
          <w:bCs/>
          <w:sz w:val="24"/>
          <w:highlight w:val="none"/>
        </w:rPr>
        <w:t xml:space="preserve">4. 报价要求：</w:t>
      </w:r>
      <w:r/>
    </w:p>
    <w:p>
      <w:pPr>
        <w:ind w:firstLine="480"/>
        <w:spacing w:line="360" w:lineRule="auto"/>
        <w:rPr>
          <w:rFonts w:hint="eastAsia"/>
          <w:sz w:val="24"/>
          <w:highlight w:val="none"/>
        </w:rPr>
      </w:pPr>
      <w:r>
        <w:rPr>
          <w:rFonts w:hint="eastAsia"/>
          <w:sz w:val="24"/>
          <w:highlight w:val="none"/>
        </w:rPr>
        <w:t xml:space="preserve">4.1 本项目报价为</w:t>
      </w:r>
      <w:r>
        <w:rPr>
          <w:rFonts w:hint="eastAsia"/>
          <w:b/>
          <w:bCs/>
          <w:sz w:val="24"/>
          <w:highlight w:val="none"/>
        </w:rPr>
        <w:t xml:space="preserve">固定单价</w:t>
      </w:r>
      <w:r>
        <w:rPr>
          <w:rFonts w:hint="eastAsia"/>
          <w:sz w:val="24"/>
          <w:highlight w:val="none"/>
        </w:rPr>
        <w:t xml:space="preserve">。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p>
    <w:p>
      <w:pPr>
        <w:contextualSpacing/>
        <w:ind w:firstLine="482"/>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bCs/>
          <w:sz w:val="24"/>
          <w:highlight w:val="none"/>
        </w:rPr>
        <w:t xml:space="preserve">4.2 </w:t>
      </w:r>
      <w:r>
        <w:rPr>
          <w:rFonts w:hint="eastAsia" w:ascii="Times New Roman" w:hAnsi="Times New Roman" w:eastAsia="宋体" w:cs="Times New Roman"/>
          <w:b/>
          <w:iCs/>
          <w:sz w:val="24"/>
          <w:highlight w:val="none"/>
        </w:rPr>
        <w:t xml:space="preserve">供应商</w:t>
      </w:r>
      <w:r>
        <w:rPr>
          <w:rFonts w:hint="eastAsia" w:ascii="Times New Roman" w:hAnsi="Times New Roman" w:eastAsia="宋体" w:cs="Times New Roman"/>
          <w:b/>
          <w:iCs/>
          <w:sz w:val="24"/>
          <w:highlight w:val="none"/>
          <w:lang w:eastAsia="zh-CN"/>
        </w:rPr>
        <w:t xml:space="preserve">的</w:t>
      </w:r>
      <w:r>
        <w:rPr>
          <w:rFonts w:hint="eastAsia" w:ascii="Times New Roman" w:hAnsi="Times New Roman" w:eastAsia="宋体" w:cs="Times New Roman"/>
          <w:b/>
          <w:iCs/>
          <w:sz w:val="24"/>
          <w:highlight w:val="none"/>
          <w:lang w:val="en-US" w:eastAsia="zh-CN"/>
        </w:rPr>
        <w:t xml:space="preserve">投标</w:t>
      </w:r>
      <w:r>
        <w:rPr>
          <w:rFonts w:hint="eastAsia" w:ascii="Times New Roman" w:hAnsi="Times New Roman" w:eastAsia="宋体" w:cs="Times New Roman"/>
          <w:b/>
          <w:iCs/>
          <w:sz w:val="24"/>
          <w:highlight w:val="none"/>
        </w:rPr>
        <w:t xml:space="preserve">报价不得超过招标控制单价，否则作无效标处理。</w:t>
      </w:r>
      <w:r/>
    </w:p>
    <w:p>
      <w:pPr>
        <w:contextualSpacing/>
        <w:spacing w:line="360" w:lineRule="auto"/>
        <w:rPr>
          <w:rFonts w:hint="eastAsia"/>
          <w:sz w:val="24"/>
          <w:highlight w:val="none"/>
        </w:rPr>
      </w:pPr>
      <w:r>
        <w:rPr>
          <w:rFonts w:hint="eastAsia"/>
          <w:sz w:val="24"/>
          <w:highlight w:val="none"/>
        </w:rPr>
        <w:t xml:space="preserve">5. 包装和运输：</w:t>
      </w:r>
      <w:r/>
    </w:p>
    <w:p>
      <w:pPr>
        <w:numPr>
          <w:ilvl w:val="0"/>
          <w:numId w:val="14"/>
        </w:numPr>
        <w:ind w:firstLine="482"/>
        <w:spacing w:line="360" w:lineRule="auto"/>
        <w:rPr>
          <w:rFonts w:ascii="Times New Roman" w:hAnsi="Times New Roman" w:eastAsia="宋体" w:cs="Times New Roman"/>
          <w:b/>
          <w:bCs w:val="0"/>
          <w:color w:val="000000"/>
          <w:sz w:val="24"/>
          <w:highlight w:val="none"/>
          <w:lang w:val="en-US" w:eastAsia="zh-CN"/>
        </w:rPr>
      </w:pPr>
      <w:r>
        <w:rPr>
          <w:rFonts w:hint="eastAsia" w:ascii="Times New Roman" w:hAnsi="Times New Roman" w:eastAsia="宋体" w:cs="Times New Roman"/>
          <w:b/>
          <w:bCs w:val="0"/>
          <w:iCs/>
          <w:color w:val="000000"/>
          <w:sz w:val="24"/>
          <w:highlight w:val="none"/>
        </w:rPr>
        <w:t xml:space="preserve">配送要求：</w:t>
      </w:r>
      <w:r>
        <w:rPr>
          <w:rFonts w:hint="eastAsia" w:ascii="Times New Roman" w:hAnsi="Times New Roman" w:eastAsia="宋体" w:cs="Times New Roman"/>
          <w:b/>
          <w:bCs w:val="0"/>
          <w:iCs/>
          <w:color w:val="000000"/>
          <w:sz w:val="24"/>
        </w:rPr>
        <w:t xml:space="preserve">成交供应商</w:t>
      </w:r>
      <w:r>
        <w:rPr>
          <w:rFonts w:hint="eastAsia" w:ascii="Times New Roman" w:hAnsi="Times New Roman" w:eastAsia="宋体" w:cs="Times New Roman"/>
          <w:b/>
          <w:bCs w:val="0"/>
          <w:iCs/>
          <w:color w:val="000000"/>
          <w:sz w:val="24"/>
          <w:lang w:eastAsia="zh-CN"/>
        </w:rPr>
        <w:t xml:space="preserve">需</w:t>
      </w:r>
      <w:r>
        <w:rPr>
          <w:rFonts w:hint="eastAsia" w:ascii="Times New Roman" w:hAnsi="Times New Roman" w:eastAsia="宋体" w:cs="Times New Roman"/>
          <w:b/>
          <w:bCs w:val="0"/>
          <w:color w:val="000000"/>
          <w:sz w:val="24"/>
        </w:rPr>
        <w:t xml:space="preserve">将货物配送到</w:t>
      </w:r>
      <w:r>
        <w:rPr>
          <w:rFonts w:hint="eastAsia" w:ascii="Times New Roman" w:hAnsi="Times New Roman" w:eastAsia="宋体" w:cs="Times New Roman"/>
          <w:b/>
          <w:bCs w:val="0"/>
          <w:color w:val="000000"/>
          <w:sz w:val="24"/>
          <w:lang w:eastAsia="zh-CN"/>
        </w:rPr>
        <w:t xml:space="preserve">采购人指定地点，同时留存影像资料并做好签收台账。</w:t>
      </w:r>
      <w:r/>
    </w:p>
    <w:p>
      <w:pPr>
        <w:numPr>
          <w:ilvl w:val="0"/>
          <w:numId w:val="14"/>
        </w:numPr>
        <w:ind w:firstLine="480"/>
        <w:spacing w:line="360" w:lineRule="auto"/>
        <w:rPr>
          <w:rFonts w:hint="eastAsia"/>
          <w:bCs/>
          <w:iCs/>
          <w:sz w:val="24"/>
          <w:highlight w:val="none"/>
        </w:rPr>
      </w:pPr>
      <w:r>
        <w:rPr>
          <w:rFonts w:hint="eastAsia"/>
          <w:bCs/>
          <w:iCs/>
          <w:sz w:val="24"/>
          <w:highlight w:val="none"/>
        </w:rPr>
        <w:t xml:space="preserve">成交供应商负责产品到采购人指定地点的全部运输，包括装卸及现场搬运等；</w:t>
      </w:r>
      <w:r/>
    </w:p>
    <w:p>
      <w:pPr>
        <w:numPr>
          <w:ilvl w:val="0"/>
          <w:numId w:val="14"/>
        </w:numPr>
        <w:ind w:firstLine="480"/>
        <w:spacing w:line="360" w:lineRule="auto"/>
        <w:rPr>
          <w:rFonts w:hint="eastAsia"/>
          <w:sz w:val="24"/>
          <w:highlight w:val="none"/>
        </w:rPr>
      </w:pPr>
      <w:r>
        <w:rPr>
          <w:rFonts w:hint="eastAsia"/>
          <w:bCs/>
          <w:iCs/>
          <w:sz w:val="24"/>
          <w:highlight w:val="none"/>
        </w:rPr>
        <w:t xml:space="preserve">成交供应商应提供药品使用后的包装等有毒有害废弃物回收服务。</w:t>
      </w:r>
      <w:r/>
    </w:p>
    <w:p>
      <w:pPr>
        <w:numPr>
          <w:ilvl w:val="0"/>
          <w:numId w:val="15"/>
        </w:numPr>
        <w:contextualSpacing/>
        <w:spacing w:line="360" w:lineRule="auto"/>
        <w:rPr>
          <w:sz w:val="24"/>
          <w:highlight w:val="none"/>
        </w:rPr>
      </w:pPr>
      <w:r>
        <w:rPr>
          <w:sz w:val="24"/>
          <w:highlight w:val="none"/>
        </w:rPr>
        <w:t xml:space="preserve">售后服务</w:t>
      </w:r>
      <w:r/>
    </w:p>
    <w:p>
      <w:pPr>
        <w:contextualSpacing/>
        <w:ind w:firstLine="480"/>
        <w:spacing w:line="360" w:lineRule="auto"/>
        <w:rPr>
          <w:rFonts w:hint="eastAsia"/>
          <w:bCs/>
          <w:iCs/>
          <w:sz w:val="24"/>
          <w:highlight w:val="none"/>
        </w:rPr>
      </w:pPr>
      <w:r>
        <w:rPr>
          <w:rFonts w:hint="eastAsia"/>
          <w:bCs/>
          <w:iCs/>
          <w:sz w:val="24"/>
          <w:highlight w:val="none"/>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p>
    <w:p>
      <w:pPr>
        <w:ind w:left="420"/>
        <w:spacing w:line="360" w:lineRule="auto"/>
        <w:rPr>
          <w:rFonts w:hint="eastAsia"/>
          <w:bCs/>
          <w:iCs/>
          <w:sz w:val="24"/>
          <w:highlight w:val="none"/>
        </w:rPr>
      </w:pPr>
      <w:r>
        <w:rPr>
          <w:rFonts w:hint="eastAsia"/>
          <w:bCs/>
          <w:iCs/>
          <w:sz w:val="24"/>
          <w:highlight w:val="none"/>
        </w:rPr>
        <w:t xml:space="preserve">（2）成交供应商需提供7×24小时的技术咨询服务；</w:t>
      </w:r>
      <w:r/>
    </w:p>
    <w:p>
      <w:pPr>
        <w:ind w:left="420"/>
        <w:spacing w:line="360" w:lineRule="auto"/>
        <w:rPr>
          <w:b/>
          <w:i/>
          <w:sz w:val="24"/>
          <w:highlight w:val="none"/>
        </w:rPr>
      </w:pPr>
      <w:r>
        <w:rPr>
          <w:rFonts w:hint="eastAsia"/>
          <w:bCs/>
          <w:iCs/>
          <w:sz w:val="24"/>
          <w:highlight w:val="none"/>
        </w:rPr>
        <w:t xml:space="preserve">（3）成交供应商需在敏感时期、重大节假日提供技术人员值守服务。</w:t>
      </w:r>
      <w:r/>
    </w:p>
    <w:p>
      <w:pPr>
        <w:pStyle w:val="1020"/>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技术要求</w:t>
      </w:r>
      <w:r/>
    </w:p>
    <w:p>
      <w:pPr>
        <w:contextualSpacing/>
        <w:spacing w:line="360" w:lineRule="auto"/>
        <w:rPr>
          <w:sz w:val="24"/>
          <w:highlight w:val="none"/>
        </w:rPr>
      </w:pPr>
      <w:r>
        <w:rPr>
          <w:sz w:val="24"/>
          <w:highlight w:val="none"/>
        </w:rPr>
        <w:t xml:space="preserve">1. </w:t>
      </w:r>
      <w:r>
        <w:rPr>
          <w:rFonts w:hint="eastAsia"/>
          <w:sz w:val="24"/>
          <w:highlight w:val="none"/>
        </w:rPr>
        <w:t xml:space="preserve">货物技术</w:t>
      </w:r>
      <w:r>
        <w:rPr>
          <w:sz w:val="24"/>
          <w:highlight w:val="none"/>
        </w:rPr>
        <w:t xml:space="preserve">要求</w:t>
      </w:r>
      <w:r/>
    </w:p>
    <w:p>
      <w:pPr>
        <w:contextualSpacing/>
        <w:ind w:firstLine="482"/>
        <w:spacing w:line="360" w:lineRule="auto"/>
        <w:rPr>
          <w:rFonts w:eastAsia="宋体"/>
          <w:b/>
          <w:bCs/>
          <w:color w:val="ff0000"/>
          <w:sz w:val="24"/>
          <w:highlight w:val="none"/>
          <w:lang w:val="en-US" w:eastAsia="zh-CN"/>
        </w:rPr>
      </w:pPr>
      <w:r>
        <w:rPr>
          <w:rFonts w:hint="eastAsia"/>
          <w:b/>
          <w:bCs/>
          <w:sz w:val="24"/>
          <w:highlight w:val="none"/>
          <w:lang w:val="en-US" w:eastAsia="zh-CN"/>
        </w:rPr>
        <w:t xml:space="preserve">1.1 </w:t>
      </w:r>
      <w:r>
        <w:rPr>
          <w:rFonts w:hint="eastAsia"/>
          <w:b/>
          <w:bCs/>
          <w:color w:val="000000"/>
          <w:sz w:val="24"/>
          <w:highlight w:val="none"/>
          <w:lang w:val="en-US" w:eastAsia="zh-CN"/>
        </w:rPr>
        <w:t xml:space="preserve">特色要求：成交供应商提供的产品外包装上须标注“政府采购 严禁买卖”字样。</w:t>
      </w:r>
      <w:r/>
    </w:p>
    <w:p>
      <w:pPr>
        <w:contextualSpacing/>
        <w:ind w:firstLine="480"/>
        <w:spacing w:line="360" w:lineRule="auto"/>
        <w:rPr>
          <w:rFonts w:hint="eastAsia"/>
          <w:sz w:val="24"/>
          <w:highlight w:val="none"/>
        </w:rPr>
      </w:pPr>
      <w:r>
        <w:rPr>
          <w:rFonts w:hint="eastAsia"/>
          <w:sz w:val="24"/>
          <w:highlight w:val="none"/>
          <w:lang w:val="en-US" w:eastAsia="zh-CN"/>
        </w:rPr>
        <w:t xml:space="preserve">1.2 </w:t>
      </w:r>
      <w:r>
        <w:rPr>
          <w:rFonts w:hint="eastAsia"/>
          <w:sz w:val="24"/>
          <w:highlight w:val="none"/>
        </w:rPr>
        <w:t xml:space="preserve">供应商提供的产品为最新生产的原装正品，各项指标符合出产国检测标准和出厂标准，各项技术参数符合采购文件要求。</w:t>
      </w:r>
      <w:r/>
    </w:p>
    <w:p>
      <w:pPr>
        <w:contextualSpacing/>
        <w:ind w:firstLine="482"/>
        <w:spacing w:line="360" w:lineRule="auto"/>
        <w:rPr>
          <w:rFonts w:hint="eastAsia"/>
          <w:b/>
          <w:bCs/>
          <w:sz w:val="24"/>
          <w:highlight w:val="none"/>
          <w:lang w:val="en-US" w:eastAsia="zh-CN"/>
        </w:rPr>
      </w:pPr>
      <w:r>
        <w:rPr>
          <w:rFonts w:ascii="Segoe UI Symbol" w:hAnsi="Segoe UI Symbol" w:cs="Segoe UI Symbol"/>
          <w:b/>
          <w:bCs/>
          <w:color w:val="000000"/>
          <w:sz w:val="24"/>
        </w:rPr>
        <w:t xml:space="preserve">★</w:t>
      </w:r>
      <w:r>
        <w:rPr>
          <w:rFonts w:hint="eastAsia"/>
          <w:b/>
          <w:bCs/>
          <w:sz w:val="24"/>
          <w:highlight w:val="none"/>
          <w:lang w:val="en-US" w:eastAsia="zh-CN"/>
        </w:rPr>
        <w:t xml:space="preserve">1.3 技术指标</w:t>
      </w:r>
      <w:r/>
    </w:p>
    <w:tbl>
      <w:tblPr>
        <w:tblStyle w:val="757"/>
        <w:tblW w:w="9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2825"/>
        <w:gridCol w:w="5243"/>
      </w:tblGrid>
      <w:tr>
        <w:trPr>
          <w:jc w:val="center"/>
          <w:trHeight w:val="576"/>
        </w:trPr>
        <w:tc>
          <w:tcPr>
            <w:tcW w:w="1179"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p>
        </w:tc>
        <w:tc>
          <w:tcPr>
            <w:tcW w:w="282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p>
        </w:tc>
        <w:tc>
          <w:tcPr>
            <w:tcW w:w="5243"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技术指标</w:t>
            </w:r>
            <w:r/>
          </w:p>
        </w:tc>
      </w:tr>
      <w:tr>
        <w:trPr>
          <w:jc w:val="center"/>
          <w:trHeight w:val="1475"/>
        </w:trPr>
        <w:tc>
          <w:tcPr>
            <w:tcW w:w="1179"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p>
        </w:tc>
        <w:tc>
          <w:tcPr>
            <w:tcW w:w="282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p>
        </w:tc>
        <w:tc>
          <w:tcPr>
            <w:tcW w:w="524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主要成分：总有效成分含量≥25%；             </w:t>
            </w: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剂型：悬浮剂或水分散粒剂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                           登记作物：水稻；                                      防治对象：稻纵卷叶螟。</w:t>
            </w:r>
            <w:r/>
          </w:p>
        </w:tc>
      </w:tr>
      <w:tr>
        <w:trPr>
          <w:jc w:val="center"/>
          <w:trHeight w:val="1483"/>
        </w:trPr>
        <w:tc>
          <w:tcPr>
            <w:tcW w:w="1179" w:type="dxa"/>
            <w:vAlign w:val="center"/>
            <w:textDirection w:val="lrTb"/>
            <w:noWrap w:val="false"/>
          </w:tcPr>
          <w:p>
            <w:pPr>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p>
        </w:tc>
        <w:tc>
          <w:tcPr>
            <w:tcW w:w="282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60%烯啶·吡蚜酮</w:t>
            </w:r>
            <w:r/>
          </w:p>
        </w:tc>
        <w:tc>
          <w:tcPr>
            <w:tcW w:w="5243" w:type="dxa"/>
            <w:vAlign w:val="center"/>
            <w:textDirection w:val="lrTb"/>
            <w:noWrap w:val="false"/>
          </w:tcPr>
          <w:p>
            <w:pPr>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w:t>
            </w:r>
            <w:r>
              <w:rPr>
                <w:rFonts w:ascii="宋体" w:hAnsi="宋体" w:eastAsia="宋体" w:cs="宋体"/>
                <w:color w:val="000000"/>
                <w:sz w:val="24"/>
              </w:rPr>
              <w:t xml:space="preserve">烯啶虫胺和吡蚜酮，且总有效成分含量为</w:t>
            </w:r>
            <w:r>
              <w:rPr>
                <w:rFonts w:ascii="Times New Roman" w:hAnsi="Times New Roman" w:eastAsia="Times New Roman" w:cs="Times New Roman"/>
                <w:color w:val="000000"/>
                <w:sz w:val="24"/>
              </w:rPr>
              <w:t xml:space="preserve">60%</w:t>
            </w:r>
            <w:r>
              <w:rPr>
                <w:rFonts w:hint="eastAsia" w:ascii="Times New Roman" w:hAnsi="Times New Roman" w:eastAsia="宋体" w:cs="Times New Roman"/>
                <w:bCs/>
                <w:color w:val="000000"/>
                <w:sz w:val="24"/>
                <w:highlight w:val="none"/>
                <w:lang w:val="en-US" w:eastAsia="zh-CN"/>
              </w:rPr>
              <w:t xml:space="preserve">；</w:t>
            </w:r>
            <w:r/>
          </w:p>
          <w:p>
            <w:pPr>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剂型：水分散粒剂或可湿性粉剂</w:t>
            </w:r>
            <w:r>
              <w:rPr>
                <w:rFonts w:hint="eastAsia" w:ascii="Times New Roman" w:hAnsi="Times New Roman" w:eastAsia="宋体" w:cs="Times New Roman"/>
                <w:bCs/>
                <w:color w:val="000000"/>
                <w:sz w:val="24"/>
                <w:highlight w:val="none"/>
                <w:lang w:eastAsia="zh-CN"/>
              </w:rPr>
              <w:t xml:space="preserve">；</w:t>
            </w:r>
            <w:r/>
          </w:p>
          <w:p>
            <w:pPr>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登记作物：水稻；</w:t>
            </w:r>
            <w:r/>
          </w:p>
          <w:p>
            <w:pPr>
              <w:contextualSpacing/>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Times New Roman" w:hAnsi="Times New Roman" w:eastAsia="宋体" w:cs="Times New Roman"/>
                <w:bCs/>
                <w:color w:val="000000"/>
                <w:sz w:val="24"/>
                <w:highlight w:val="none"/>
                <w:lang w:val="en-US" w:eastAsia="zh-CN"/>
              </w:rPr>
              <w:t xml:space="preserve">防治对象：稻飞虱。</w:t>
            </w:r>
            <w:r/>
          </w:p>
        </w:tc>
      </w:tr>
    </w:tbl>
    <w:p>
      <w:pPr>
        <w:contextualSpacing/>
        <w:ind w:firstLine="482"/>
        <w:spacing w:line="360" w:lineRule="auto"/>
        <w:rPr>
          <w:b/>
          <w:bCs/>
          <w:color w:val="ff0000"/>
          <w:sz w:val="24"/>
          <w:highlight w:val="none"/>
          <w:lang w:val="en-US" w:eastAsia="zh-CN"/>
        </w:rPr>
      </w:pPr>
      <w:r>
        <w:rPr>
          <w:rFonts w:hint="eastAsia"/>
          <w:b/>
          <w:bCs/>
          <w:color w:val="ff0000"/>
          <w:sz w:val="24"/>
          <w:highlight w:val="none"/>
          <w:lang w:val="en-US" w:eastAsia="zh-CN"/>
        </w:rPr>
        <w:t xml:space="preserve">注：须提供满足以上各项技术指标有效期内农业农村部颁发的农药登记证加盖登记企业公章，否则响应无效。</w:t>
      </w:r>
      <w:r/>
    </w:p>
    <w:p>
      <w:pPr>
        <w:contextualSpacing/>
        <w:spacing w:line="360" w:lineRule="auto"/>
        <w:rPr>
          <w:rFonts w:hint="eastAsia" w:eastAsia="宋体"/>
          <w:i/>
          <w:iCs/>
          <w:sz w:val="24"/>
          <w:highlight w:val="none"/>
          <w:lang w:val="en-US" w:eastAsia="zh-CN"/>
        </w:rPr>
      </w:pPr>
      <w:r>
        <w:rPr>
          <w:rFonts w:hint="eastAsia"/>
          <w:sz w:val="24"/>
          <w:highlight w:val="none"/>
        </w:rPr>
        <w:t xml:space="preserve">2.</w:t>
      </w:r>
      <w:r>
        <w:rPr>
          <w:sz w:val="24"/>
          <w:highlight w:val="none"/>
        </w:rPr>
        <w:t xml:space="preserve"> 验收标准</w:t>
      </w:r>
      <w:r>
        <w:rPr>
          <w:rFonts w:hint="eastAsia"/>
          <w:sz w:val="24"/>
          <w:highlight w:val="none"/>
          <w:lang w:val="en-US" w:eastAsia="zh-CN"/>
        </w:rPr>
        <w:tab/>
      </w:r>
      <w:r/>
    </w:p>
    <w:p>
      <w:pPr>
        <w:contextualSpacing/>
        <w:ind w:firstLine="480"/>
        <w:spacing w:line="360" w:lineRule="auto"/>
        <w:rPr>
          <w:rFonts w:ascii="宋体" w:hAnsi="宋体" w:eastAsia="宋体" w:cs="宋体"/>
          <w:sz w:val="24"/>
          <w:highlight w:val="none"/>
        </w:rPr>
      </w:pPr>
      <w:r>
        <w:rPr>
          <w:rFonts w:hint="eastAsia" w:ascii="Times New Roman" w:hAnsi="Times New Roman" w:eastAsia="宋体" w:cs="Times New Roman"/>
          <w:sz w:val="24"/>
          <w:highlight w:val="none"/>
        </w:rPr>
        <w:t xml:space="preserve">成交供应商所提供货物质量必须符合国家相关标准，必须满足本次采购的要求，采购人对成交供应商所交货物依照采购文件上的技术规格要求、成交产品有关指标和合同要求进行验收。若检验不合格，采购人不予支付采购费用，并且由此造成的损失和后果由成交供应商负责。</w:t>
      </w:r>
      <w:r/>
    </w:p>
    <w:p>
      <w:pPr>
        <w:numPr>
          <w:ilvl w:val="0"/>
          <w:numId w:val="13"/>
        </w:numPr>
        <w:contextualSpacing/>
        <w:ind w:left="0" w:firstLine="0"/>
        <w:spacing w:line="360" w:lineRule="auto"/>
        <w:rPr>
          <w:sz w:val="24"/>
          <w:highlight w:val="none"/>
        </w:rPr>
      </w:pPr>
      <w:r>
        <w:rPr>
          <w:sz w:val="24"/>
          <w:highlight w:val="none"/>
        </w:rPr>
        <w:t xml:space="preserve">其他要求</w:t>
      </w:r>
      <w:r/>
    </w:p>
    <w:p>
      <w:pPr>
        <w:contextualSpacing/>
        <w:ind w:firstLine="482"/>
        <w:spacing w:line="360" w:lineRule="auto"/>
        <w:rPr>
          <w:rFonts w:hint="eastAsia"/>
          <w:b/>
          <w:iCs/>
          <w:sz w:val="24"/>
          <w:highlight w:val="none"/>
        </w:rPr>
      </w:pPr>
      <w:r/>
      <w:bookmarkStart w:id="644" w:name="_Toc99301349"/>
      <w:r>
        <w:rPr>
          <w:rFonts w:hint="eastAsia"/>
          <w:b/>
          <w:iCs/>
          <w:color w:val="ff0000"/>
          <w:sz w:val="24"/>
          <w:highlight w:val="none"/>
        </w:rPr>
        <w:t xml:space="preserve">3.1</w:t>
      </w:r>
      <w:r>
        <w:rPr>
          <w:rFonts w:hint="eastAsia"/>
          <w:b/>
          <w:iCs/>
          <w:color w:val="ff0000"/>
          <w:sz w:val="24"/>
          <w:highlight w:val="none"/>
          <w:lang w:val="en-US" w:eastAsia="zh-CN"/>
        </w:rPr>
        <w:t xml:space="preserve"> </w:t>
      </w:r>
      <w:r>
        <w:rPr>
          <w:rFonts w:hint="eastAsia"/>
          <w:b/>
          <w:iCs/>
          <w:color w:val="ff0000"/>
          <w:sz w:val="24"/>
          <w:highlight w:val="none"/>
        </w:rPr>
        <w:t xml:space="preserve">为保证产品质量与售后服务，成交供应商须在中标公告发出后</w:t>
      </w:r>
      <w:r>
        <w:rPr>
          <w:rFonts w:hint="eastAsia"/>
          <w:b/>
          <w:iCs/>
          <w:color w:val="ff0000"/>
          <w:sz w:val="24"/>
          <w:highlight w:val="none"/>
          <w:lang w:val="en-US" w:eastAsia="zh-CN"/>
        </w:rPr>
        <w:t xml:space="preserve">3</w:t>
      </w:r>
      <w:r>
        <w:rPr>
          <w:rFonts w:hint="eastAsia"/>
          <w:b/>
          <w:iCs/>
          <w:color w:val="ff0000"/>
          <w:sz w:val="24"/>
          <w:highlight w:val="none"/>
        </w:rPr>
        <w:t xml:space="preserve">日内提供制造商针对本项目的售后服务承诺书原件（须标明项目名称和项目编号），不能提供者将取消其中标资格，顺延下一位中标候选人。</w:t>
      </w:r>
      <w:r/>
    </w:p>
    <w:p>
      <w:pPr>
        <w:ind w:firstLine="480"/>
        <w:spacing w:line="360" w:lineRule="auto"/>
        <w:rPr>
          <w:rFonts w:hint="eastAsia"/>
          <w:sz w:val="24"/>
          <w:highlight w:val="none"/>
        </w:rPr>
      </w:pPr>
      <w:r>
        <w:rPr>
          <w:rFonts w:hint="eastAsia"/>
          <w:bCs/>
          <w:iCs/>
          <w:sz w:val="24"/>
          <w:highlight w:val="none"/>
        </w:rPr>
        <w:t xml:space="preserve">3.</w:t>
      </w:r>
      <w:r>
        <w:rPr>
          <w:rFonts w:hint="eastAsia"/>
          <w:bCs/>
          <w:iCs/>
          <w:sz w:val="24"/>
          <w:highlight w:val="none"/>
          <w:lang w:val="en-US" w:eastAsia="zh-CN"/>
        </w:rPr>
        <w:t xml:space="preserve">2 </w:t>
      </w:r>
      <w:r>
        <w:rPr>
          <w:rFonts w:hint="eastAsia"/>
          <w:bCs/>
          <w:iCs/>
          <w:sz w:val="24"/>
          <w:highlight w:val="none"/>
        </w:rPr>
        <w:t xml:space="preserve">成交供应商</w:t>
      </w:r>
      <w:r>
        <w:rPr>
          <w:rFonts w:hint="eastAsia"/>
          <w:sz w:val="24"/>
          <w:highlight w:val="none"/>
        </w:rPr>
        <w:t xml:space="preserve">应保证采购人免除且</w:t>
      </w:r>
      <w:r>
        <w:rPr>
          <w:rFonts w:hint="eastAsia"/>
          <w:bCs/>
          <w:iCs/>
          <w:sz w:val="24"/>
          <w:highlight w:val="none"/>
        </w:rPr>
        <w:t xml:space="preserve">成交供应商</w:t>
      </w:r>
      <w:r>
        <w:rPr>
          <w:rFonts w:hint="eastAsia"/>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p>
    <w:p>
      <w:pPr>
        <w:ind w:firstLine="480"/>
        <w:spacing w:line="360" w:lineRule="auto"/>
        <w:rPr>
          <w:rFonts w:hint="eastAsia"/>
          <w:sz w:val="24"/>
          <w:highlight w:val="none"/>
        </w:rPr>
      </w:pPr>
      <w:r>
        <w:rPr>
          <w:rFonts w:hint="eastAsia"/>
          <w:sz w:val="24"/>
          <w:highlight w:val="none"/>
        </w:rPr>
        <w:t xml:space="preserve">3.</w:t>
      </w:r>
      <w:r>
        <w:rPr>
          <w:rFonts w:hint="eastAsia"/>
          <w:sz w:val="24"/>
          <w:highlight w:val="none"/>
          <w:lang w:val="en-US" w:eastAsia="zh-CN"/>
        </w:rPr>
        <w:t xml:space="preserve">3 </w:t>
      </w:r>
      <w:r>
        <w:rPr>
          <w:rFonts w:hint="eastAsia"/>
          <w:sz w:val="24"/>
          <w:highlight w:val="none"/>
        </w:rPr>
        <w:t xml:space="preserve">如因产品质量受到有关部门处罚或造成各项损失，由</w:t>
      </w:r>
      <w:r>
        <w:rPr>
          <w:rFonts w:hint="eastAsia"/>
          <w:bCs/>
          <w:iCs/>
          <w:sz w:val="24"/>
          <w:highlight w:val="none"/>
        </w:rPr>
        <w:t xml:space="preserve">成交供应商</w:t>
      </w:r>
      <w:r>
        <w:rPr>
          <w:rFonts w:hint="eastAsia"/>
          <w:sz w:val="24"/>
          <w:highlight w:val="none"/>
        </w:rPr>
        <w:t xml:space="preserve">承担全部经济和法律责任，同时采购人将不予支付产品货款。</w:t>
      </w:r>
      <w:r/>
    </w:p>
    <w:p>
      <w:pPr>
        <w:ind w:firstLine="482"/>
        <w:spacing w:line="360" w:lineRule="auto"/>
        <w:rPr>
          <w:rFonts w:hint="eastAsia"/>
          <w:b/>
          <w:bCs/>
          <w:sz w:val="24"/>
          <w:highlight w:val="none"/>
        </w:rPr>
      </w:pPr>
      <w:r>
        <w:rPr>
          <w:rFonts w:hint="eastAsia"/>
          <w:b/>
          <w:bCs/>
          <w:sz w:val="24"/>
          <w:highlight w:val="none"/>
        </w:rPr>
        <w:t xml:space="preserve">3.</w:t>
      </w:r>
      <w:r>
        <w:rPr>
          <w:rFonts w:hint="eastAsia"/>
          <w:b/>
          <w:bCs/>
          <w:sz w:val="24"/>
          <w:highlight w:val="none"/>
          <w:lang w:val="en-US" w:eastAsia="zh-CN"/>
        </w:rPr>
        <w:t xml:space="preserve">4 </w:t>
      </w:r>
      <w:r>
        <w:rPr>
          <w:rFonts w:hint="eastAsia"/>
          <w:b/>
          <w:bCs/>
          <w:sz w:val="24"/>
          <w:highlight w:val="none"/>
        </w:rPr>
        <w:t xml:space="preserve">成交供应商须在合同签订后3天内向采购人提供与投标所报电子文件一致的纸质投标书3份，并按要求签字盖章。</w:t>
      </w:r>
      <w:r/>
    </w:p>
    <w:p>
      <w:pPr>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w:t>
      </w:r>
      <w:r>
        <w:rPr>
          <w:rFonts w:hint="eastAsia"/>
          <w:b/>
          <w:sz w:val="36"/>
          <w:szCs w:val="36"/>
          <w:highlight w:val="none"/>
        </w:rPr>
        <w:t xml:space="preserve">拟签订</w:t>
      </w:r>
      <w:r>
        <w:rPr>
          <w:b/>
          <w:sz w:val="36"/>
          <w:szCs w:val="36"/>
          <w:highlight w:val="none"/>
        </w:rPr>
        <w:t xml:space="preserve">的合同文本</w:t>
      </w:r>
      <w:bookmarkEnd w:id="644"/>
      <w:r/>
      <w:r/>
    </w:p>
    <w:p>
      <w:pPr>
        <w:spacing w:line="360" w:lineRule="auto"/>
        <w:tabs>
          <w:tab w:val="left" w:pos="900" w:leader="none"/>
          <w:tab w:val="left" w:pos="1080" w:leader="none"/>
        </w:tabs>
        <w:rPr>
          <w:sz w:val="18"/>
          <w:szCs w:val="18"/>
          <w:highlight w:val="none"/>
        </w:rPr>
      </w:pPr>
      <w:r>
        <w:rPr>
          <w:sz w:val="18"/>
          <w:szCs w:val="18"/>
          <w:highlight w:val="none"/>
        </w:rPr>
      </w:r>
      <w:r/>
    </w:p>
    <w:p>
      <w:pPr>
        <w:rPr>
          <w:highlight w:val="none"/>
        </w:rPr>
      </w:pPr>
      <w:r>
        <w:rPr>
          <w:highlight w:val="none"/>
        </w:rPr>
      </w:r>
      <w:r/>
    </w:p>
    <w:p>
      <w:pPr>
        <w:pStyle w:val="987"/>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rPr>
          <w:highlight w:val="none"/>
        </w:rPr>
      </w:pPr>
      <w:r>
        <w:rPr>
          <w:highlight w:val="none"/>
        </w:rPr>
      </w:r>
      <w:r/>
    </w:p>
    <w:p>
      <w:pPr>
        <w:pStyle w:val="987"/>
        <w:jc w:val="center"/>
        <w:spacing w:before="0" w:beforeAutospacing="0" w:after="120" w:afterAutospacing="0" w:line="360" w:lineRule="auto"/>
        <w:widowControl w:val="off"/>
        <w:tabs>
          <w:tab w:val="left" w:pos="567" w:leader="none"/>
        </w:tabs>
        <w:rPr>
          <w:rFonts w:hint="eastAsia" w:ascii="Times New Roman" w:hAnsi="Times New Roman"/>
          <w:b/>
          <w:sz w:val="48"/>
          <w:szCs w:val="48"/>
          <w:highlight w:val="none"/>
          <w:lang w:eastAsia="zh-CN" w:bidi="ar"/>
        </w:rPr>
      </w:pPr>
      <w:r>
        <w:rPr>
          <w:rFonts w:hint="eastAsia" w:ascii="Times New Roman" w:hAnsi="Times New Roman"/>
          <w:b/>
          <w:sz w:val="48"/>
          <w:szCs w:val="48"/>
          <w:highlight w:val="none"/>
          <w:lang w:eastAsia="zh-CN" w:bidi="ar"/>
        </w:rPr>
        <w:t xml:space="preserve">2026年市级粮食作物重大病虫害防控物资采购</w:t>
      </w:r>
      <w:r/>
    </w:p>
    <w:p>
      <w:pPr>
        <w:pStyle w:val="987"/>
        <w:jc w:val="center"/>
        <w:spacing w:before="0" w:beforeAutospacing="0" w:after="120" w:afterAutospacing="0" w:line="360" w:lineRule="auto"/>
        <w:widowControl w:val="off"/>
        <w:tabs>
          <w:tab w:val="left" w:pos="567" w:leader="none"/>
        </w:tabs>
        <w:rPr>
          <w:rFonts w:hint="eastAsia" w:ascii="Times New Roman" w:hAnsi="Times New Roman"/>
          <w:b/>
          <w:sz w:val="52"/>
          <w:szCs w:val="52"/>
          <w:highlight w:val="none"/>
          <w:lang w:bidi="ar"/>
        </w:rPr>
      </w:pPr>
      <w:r>
        <w:rPr>
          <w:rFonts w:hint="eastAsia" w:ascii="Times New Roman" w:hAnsi="Times New Roman"/>
          <w:b/>
          <w:sz w:val="52"/>
          <w:szCs w:val="52"/>
          <w:highlight w:val="none"/>
          <w:lang w:bidi="ar"/>
        </w:rPr>
      </w:r>
      <w:r/>
    </w:p>
    <w:p>
      <w:pPr>
        <w:pStyle w:val="987"/>
        <w:jc w:val="center"/>
        <w:spacing w:before="0" w:beforeAutospacing="0" w:after="120" w:afterAutospacing="0" w:line="360" w:lineRule="auto"/>
        <w:widowControl w:val="off"/>
        <w:tabs>
          <w:tab w:val="left" w:pos="567" w:leader="none"/>
        </w:tabs>
        <w:rPr>
          <w:b/>
          <w:sz w:val="52"/>
          <w:szCs w:val="52"/>
          <w:highlight w:val="none"/>
        </w:rPr>
      </w:pPr>
      <w:r>
        <w:rPr>
          <w:rFonts w:hint="eastAsia" w:ascii="Times New Roman" w:hAnsi="Times New Roman"/>
          <w:b/>
          <w:sz w:val="52"/>
          <w:szCs w:val="52"/>
          <w:highlight w:val="none"/>
          <w:lang w:bidi="ar"/>
        </w:rPr>
        <w:t xml:space="preserve">合同书</w:t>
      </w:r>
      <w:r/>
    </w:p>
    <w:p>
      <w:pPr>
        <w:pStyle w:val="987"/>
        <w:jc w:val="center"/>
        <w:spacing w:before="0" w:beforeAutospacing="0" w:after="0" w:afterAutospacing="0"/>
        <w:widowControl w:val="off"/>
        <w:rPr>
          <w:b/>
          <w:bCs/>
          <w:sz w:val="28"/>
          <w:szCs w:val="28"/>
          <w:highlight w:val="none"/>
        </w:rPr>
      </w:pPr>
      <w:r>
        <w:rPr>
          <w:rFonts w:hint="eastAsia"/>
          <w:b/>
          <w:bCs/>
          <w:sz w:val="28"/>
          <w:szCs w:val="28"/>
          <w:highlight w:val="none"/>
          <w:lang w:bidi="ar"/>
        </w:rPr>
        <w:t xml:space="preserve">（项目编号：</w:t>
      </w:r>
      <w:r>
        <w:rPr>
          <w:rFonts w:hint="eastAsia"/>
          <w:b/>
          <w:bCs/>
          <w:sz w:val="28"/>
          <w:szCs w:val="28"/>
          <w:highlight w:val="none"/>
          <w:lang w:val="en-US" w:eastAsia="zh-CN" w:bidi="ar"/>
        </w:rPr>
        <w:t xml:space="preserve">  </w:t>
      </w:r>
      <w:r>
        <w:rPr>
          <w:rFonts w:hint="eastAsia"/>
          <w:b/>
          <w:bCs/>
          <w:sz w:val="28"/>
          <w:szCs w:val="28"/>
          <w:highlight w:val="none"/>
          <w:lang w:bidi="ar"/>
        </w:rPr>
        <w:t xml:space="preserve">）</w:t>
      </w:r>
      <w:r/>
    </w:p>
    <w:p>
      <w:pPr>
        <w:pStyle w:val="987"/>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87"/>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87"/>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30"/>
        <w:widowControl/>
        <w:rPr>
          <w:highlight w:val="none"/>
        </w:rPr>
      </w:pPr>
      <w:r>
        <w:rPr>
          <w:highlight w:val="none"/>
        </w:rPr>
      </w:r>
      <w:r/>
    </w:p>
    <w:p>
      <w:pPr>
        <w:rPr>
          <w:highlight w:val="none"/>
        </w:rPr>
      </w:pPr>
      <w:r>
        <w:rPr>
          <w:highlight w:val="none"/>
        </w:rPr>
      </w:r>
      <w:r/>
    </w:p>
    <w:p>
      <w:pPr>
        <w:pStyle w:val="987"/>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87"/>
        <w:jc w:val="both"/>
        <w:spacing w:before="0" w:beforeAutospacing="0" w:after="120" w:afterAutospacing="0" w:line="360" w:lineRule="auto"/>
        <w:widowControl w:val="off"/>
        <w:tabs>
          <w:tab w:val="left" w:pos="567" w:leader="none"/>
        </w:tabs>
        <w:rPr>
          <w:szCs w:val="21"/>
          <w:highlight w:val="none"/>
        </w:rPr>
      </w:pPr>
      <w:r>
        <w:rPr>
          <w:szCs w:val="21"/>
          <w:highlight w:val="none"/>
        </w:rPr>
      </w:r>
      <w:r/>
    </w:p>
    <w:tbl>
      <w:tblPr>
        <w:tblStyle w:val="757"/>
        <w:tblW w:w="7080" w:type="dxa"/>
        <w:jc w:val="center"/>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jc w:val="center"/>
          <w:trHeight w:val="977"/>
        </w:trPr>
        <w:tc>
          <w:tcPr>
            <w:tcBorders>
              <w:top w:val="none" w:color="000000" w:sz="4" w:space="0"/>
              <w:left w:val="none" w:color="000000" w:sz="4" w:space="0"/>
              <w:bottom w:val="none" w:color="000000" w:sz="4" w:space="0"/>
              <w:right w:val="none" w:color="000000" w:sz="4" w:space="0"/>
            </w:tcBorders>
            <w:tcW w:w="1821" w:type="dxa"/>
            <w:vAlign w:val="center"/>
            <w:textDirection w:val="lrTb"/>
            <w:noWrap w:val="false"/>
          </w:tcPr>
          <w:p>
            <w:pPr>
              <w:spacing w:line="360" w:lineRule="exact"/>
              <w:rPr>
                <w:rFonts w:hint="eastAsia" w:ascii="宋体" w:hAnsi="宋体" w:cs="宋体"/>
                <w:sz w:val="30"/>
                <w:highlight w:val="none"/>
              </w:rPr>
            </w:pPr>
            <w:r>
              <w:rPr>
                <w:rFonts w:hint="eastAsia" w:ascii="宋体" w:hAnsi="宋体" w:cs="宋体"/>
                <w:sz w:val="30"/>
                <w:highlight w:val="none"/>
                <w:lang w:bidi="ar"/>
              </w:rPr>
              <w:t xml:space="preserve">甲  方</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5023" w:type="dxa"/>
            <w:vAlign w:val="center"/>
            <w:textDirection w:val="lrTb"/>
            <w:noWrap w:val="false"/>
          </w:tcPr>
          <w:p>
            <w:pPr>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溧阳市农业农村局</w:t>
            </w:r>
            <w:r/>
          </w:p>
        </w:tc>
      </w:tr>
      <w:tr>
        <w:trPr>
          <w:cantSplit/>
          <w:jc w:val="center"/>
          <w:trHeight w:val="909"/>
        </w:trPr>
        <w:tc>
          <w:tcPr>
            <w:tcBorders>
              <w:top w:val="none" w:color="000000" w:sz="4" w:space="0"/>
              <w:left w:val="none" w:color="000000" w:sz="4" w:space="0"/>
              <w:bottom w:val="none" w:color="000000" w:sz="4" w:space="0"/>
              <w:right w:val="none" w:color="000000" w:sz="4" w:space="0"/>
            </w:tcBorders>
            <w:tcW w:w="1821" w:type="dxa"/>
            <w:vAlign w:val="center"/>
            <w:textDirection w:val="lrTb"/>
            <w:noWrap w:val="false"/>
          </w:tcPr>
          <w:p>
            <w:pPr>
              <w:spacing w:line="360" w:lineRule="exact"/>
              <w:rPr>
                <w:rFonts w:hint="eastAsia" w:ascii="宋体" w:hAnsi="宋体" w:cs="宋体"/>
                <w:sz w:val="30"/>
                <w:highlight w:val="none"/>
              </w:rPr>
            </w:pPr>
            <w:r>
              <w:rPr>
                <w:rFonts w:hint="eastAsia" w:ascii="宋体" w:hAnsi="宋体" w:cs="宋体"/>
                <w:sz w:val="30"/>
                <w:highlight w:val="none"/>
                <w:lang w:bidi="ar"/>
              </w:rPr>
              <w:t xml:space="preserve">乙  方</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spacing w:line="360" w:lineRule="exact"/>
              <w:rPr>
                <w:rFonts w:hint="eastAsia" w:ascii="宋体" w:hAnsi="宋体" w:cs="宋体"/>
                <w:sz w:val="30"/>
                <w:highlight w:val="none"/>
              </w:rPr>
            </w:pPr>
            <w:r>
              <w:rPr>
                <w:rFonts w:hint="eastAsia" w:ascii="宋体" w:hAnsi="宋体" w:cs="宋体"/>
                <w:sz w:val="30"/>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5023" w:type="dxa"/>
            <w:vAlign w:val="center"/>
            <w:textDirection w:val="lrTb"/>
            <w:noWrap w:val="false"/>
          </w:tcPr>
          <w:p>
            <w:pPr>
              <w:spacing w:line="360" w:lineRule="exact"/>
              <w:rPr>
                <w:rFonts w:hint="eastAsia" w:ascii="宋体" w:hAnsi="宋体" w:cs="宋体"/>
                <w:sz w:val="30"/>
                <w:highlight w:val="none"/>
              </w:rPr>
            </w:pPr>
            <w:r>
              <w:rPr>
                <w:rFonts w:hint="eastAsia" w:ascii="宋体" w:hAnsi="宋体" w:cs="宋体"/>
                <w:sz w:val="30"/>
                <w:highlight w:val="none"/>
              </w:rPr>
            </w:r>
            <w:r/>
          </w:p>
        </w:tc>
      </w:tr>
    </w:tbl>
    <w:p>
      <w:pPr>
        <w:pStyle w:val="987"/>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87"/>
        <w:jc w:val="center"/>
        <w:spacing w:before="0" w:beforeAutospacing="0" w:after="120" w:afterAutospacing="0" w:line="480" w:lineRule="exact"/>
        <w:widowControl w:val="off"/>
        <w:rPr>
          <w:rFonts w:hint="eastAsia"/>
          <w:sz w:val="32"/>
          <w:szCs w:val="32"/>
          <w:highlight w:val="none"/>
        </w:rPr>
      </w:pPr>
      <w:r>
        <w:rPr>
          <w:rFonts w:hint="eastAsia"/>
          <w:sz w:val="32"/>
          <w:szCs w:val="32"/>
          <w:highlight w:val="none"/>
          <w:lang w:bidi="ar"/>
        </w:rPr>
        <w:t xml:space="preserve">年    月   日</w:t>
      </w:r>
      <w:r/>
    </w:p>
    <w:p>
      <w:pPr>
        <w:ind w:right="-6"/>
        <w:jc w:val="center"/>
        <w:spacing w:before="120" w:after="120" w:line="360" w:lineRule="auto"/>
        <w:rPr>
          <w:rFonts w:hint="eastAsia" w:ascii="宋体" w:hAnsi="宋体" w:cs="宋体"/>
          <w:b/>
          <w:sz w:val="24"/>
          <w:highlight w:val="none"/>
          <w:u w:val="single"/>
        </w:rPr>
      </w:pPr>
      <w:r>
        <w:rPr>
          <w:b/>
          <w:sz w:val="36"/>
          <w:szCs w:val="36"/>
          <w:highlight w:val="none"/>
        </w:rPr>
        <w:br w:type="page" w:clear="all"/>
      </w:r>
      <w:r>
        <w:rPr>
          <w:rFonts w:ascii="宋体" w:hAnsi="宋体"/>
          <w:b/>
          <w:sz w:val="32"/>
          <w:szCs w:val="32"/>
          <w:highlight w:val="none"/>
        </w:rPr>
        <w:t xml:space="preserve">合同主要条款</w:t>
      </w:r>
      <w:r/>
    </w:p>
    <w:p>
      <w:pPr>
        <w:spacing w:line="360" w:lineRule="auto"/>
        <w:rPr>
          <w:rFonts w:ascii="宋体" w:hAnsi="宋体" w:cs="宋体"/>
          <w:sz w:val="24"/>
          <w:highlight w:val="none"/>
        </w:rPr>
      </w:pPr>
      <w:r>
        <w:rPr>
          <w:rFonts w:ascii="宋体" w:hAnsi="宋体" w:cs="宋体"/>
          <w:b/>
          <w:bCs/>
          <w:sz w:val="24"/>
          <w:highlight w:val="none"/>
        </w:rPr>
        <w:t xml:space="preserve">甲方：</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溧阳市农业农村局 </w:t>
      </w:r>
      <w:r/>
    </w:p>
    <w:p>
      <w:pPr>
        <w:spacing w:line="360" w:lineRule="auto"/>
        <w:rPr>
          <w:rFonts w:ascii="宋体" w:hAnsi="宋体" w:cs="宋体"/>
          <w:b/>
          <w:bCs/>
          <w:sz w:val="24"/>
          <w:highlight w:val="none"/>
        </w:rPr>
      </w:pPr>
      <w:r>
        <w:rPr>
          <w:rFonts w:ascii="宋体" w:hAnsi="宋体" w:cs="宋体"/>
          <w:b/>
          <w:bCs/>
          <w:sz w:val="24"/>
          <w:highlight w:val="none"/>
        </w:rPr>
        <w:t xml:space="preserve">乙方：</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    </w:t>
      </w:r>
      <w:r/>
    </w:p>
    <w:p>
      <w:pPr>
        <w:ind w:firstLine="600"/>
        <w:jc w:val="left"/>
        <w:spacing w:line="360" w:lineRule="auto"/>
        <w:rPr>
          <w:rFonts w:ascii="宋体" w:hAnsi="宋体"/>
          <w:sz w:val="24"/>
          <w:highlight w:val="none"/>
        </w:rPr>
      </w:pPr>
      <w:r>
        <w:rPr>
          <w:rFonts w:ascii="宋体" w:hAnsi="宋体"/>
          <w:sz w:val="24"/>
          <w:highlight w:val="none"/>
          <w:lang w:val="zh-CN"/>
        </w:rPr>
        <w:t xml:space="preserve">根据《中华人民共和国政府采购法》、</w:t>
      </w:r>
      <w:bookmarkStart w:id="645" w:name="_Hlk83324701"/>
      <w:r>
        <w:rPr>
          <w:rFonts w:ascii="宋体" w:hAnsi="宋体"/>
          <w:sz w:val="24"/>
          <w:highlight w:val="none"/>
          <w:lang w:val="zh-CN"/>
        </w:rPr>
        <w:t xml:space="preserve">《中华人民共和国</w:t>
      </w:r>
      <w:r>
        <w:rPr>
          <w:rFonts w:hint="eastAsia" w:ascii="宋体" w:hAnsi="宋体"/>
          <w:sz w:val="24"/>
          <w:highlight w:val="none"/>
          <w:lang w:val="zh-CN"/>
        </w:rPr>
        <w:t xml:space="preserve">民法典</w:t>
      </w:r>
      <w:r>
        <w:rPr>
          <w:rFonts w:ascii="宋体" w:hAnsi="宋体"/>
          <w:sz w:val="24"/>
          <w:highlight w:val="none"/>
          <w:lang w:val="zh-CN"/>
        </w:rPr>
        <w:t xml:space="preserve">》</w:t>
      </w:r>
      <w:bookmarkEnd w:id="645"/>
      <w:r>
        <w:rPr>
          <w:rFonts w:ascii="宋体" w:hAnsi="宋体"/>
          <w:sz w:val="24"/>
          <w:highlight w:val="none"/>
          <w:lang w:val="zh-CN"/>
        </w:rPr>
        <w:t xml:space="preserve">等法律法规的规定，甲乙双方按照</w:t>
      </w:r>
      <w:r>
        <w:rPr>
          <w:rFonts w:hint="eastAsia" w:ascii="宋体" w:hAnsi="宋体"/>
          <w:sz w:val="24"/>
          <w:highlight w:val="none"/>
          <w:u w:val="single"/>
          <w:lang w:val="zh-CN"/>
        </w:rPr>
        <w:t xml:space="preserve"> </w:t>
      </w:r>
      <w:r>
        <w:rPr>
          <w:rFonts w:ascii="宋体" w:hAnsi="宋体"/>
          <w:sz w:val="24"/>
          <w:highlight w:val="none"/>
          <w:u w:val="single"/>
          <w:lang w:val="zh-CN"/>
        </w:rPr>
        <w:t xml:space="preserve"> </w:t>
      </w:r>
      <w:r>
        <w:rPr>
          <w:rFonts w:hint="eastAsia" w:ascii="宋体" w:hAnsi="宋体"/>
          <w:sz w:val="24"/>
          <w:highlight w:val="none"/>
          <w:u w:val="single"/>
          <w:lang w:eastAsia="zh-CN"/>
        </w:rPr>
        <w:t xml:space="preserve">2026年市级粮食作物重大病虫害防控物资采购</w:t>
      </w:r>
      <w:r>
        <w:rPr>
          <w:rFonts w:ascii="宋体" w:hAnsi="宋体"/>
          <w:sz w:val="24"/>
          <w:highlight w:val="none"/>
          <w:u w:val="single"/>
          <w:lang w:val="zh-CN"/>
        </w:rPr>
        <w:t xml:space="preserve">  </w:t>
      </w:r>
      <w:r>
        <w:rPr>
          <w:rFonts w:hint="eastAsia" w:ascii="宋体" w:hAnsi="宋体"/>
          <w:sz w:val="24"/>
          <w:highlight w:val="none"/>
          <w:lang w:val="zh-CN"/>
        </w:rPr>
        <w:t xml:space="preserve">项目</w:t>
      </w:r>
      <w:r>
        <w:rPr>
          <w:rFonts w:ascii="宋体" w:hAnsi="宋体"/>
          <w:sz w:val="24"/>
          <w:highlight w:val="none"/>
          <w:lang w:val="zh-CN"/>
        </w:rPr>
        <w:t xml:space="preserve">的采购结果签订本合同。</w:t>
      </w:r>
      <w:r/>
    </w:p>
    <w:p>
      <w:pPr>
        <w:ind w:firstLine="480"/>
        <w:jc w:val="left"/>
        <w:spacing w:line="360" w:lineRule="auto"/>
        <w:widowControl/>
        <w:rPr>
          <w:rFonts w:ascii="宋体" w:hAnsi="宋体"/>
          <w:b/>
          <w:sz w:val="24"/>
          <w:highlight w:val="none"/>
        </w:rPr>
      </w:pPr>
      <w:r/>
      <w:bookmarkStart w:id="646" w:name="_Hlk83324726"/>
      <w:r>
        <w:rPr>
          <w:rFonts w:hint="eastAsia" w:ascii="宋体" w:hAnsi="宋体"/>
          <w:b/>
          <w:sz w:val="24"/>
          <w:highlight w:val="none"/>
        </w:rPr>
        <w:t xml:space="preserve">第一条　项目概况</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1、项目名称：</w:t>
      </w:r>
      <w:r>
        <w:rPr>
          <w:rFonts w:hint="eastAsia" w:ascii="宋体" w:hAnsi="宋体"/>
          <w:sz w:val="24"/>
          <w:highlight w:val="none"/>
          <w:lang w:eastAsia="zh-CN"/>
        </w:rPr>
        <w:t xml:space="preserve">2026年市级粮食作物重大病虫害防控物资采购</w:t>
      </w:r>
      <w:r>
        <w:rPr>
          <w:rFonts w:hint="eastAsia" w:ascii="宋体" w:hAnsi="宋体"/>
          <w:sz w:val="24"/>
          <w:highlight w:val="none"/>
        </w:rPr>
        <w:t xml:space="preserve">。</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、交付地点：甲方指定地点。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、项目概况：</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sz w:val="24"/>
          <w:highlight w:val="none"/>
          <w:lang w:eastAsia="zh-CN"/>
        </w:rPr>
        <w:t xml:space="preserve">。</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、服务期限：甲方通知供货后，乙方在</w:t>
      </w:r>
      <w:r>
        <w:rPr>
          <w:rFonts w:hint="eastAsia" w:ascii="宋体" w:hAnsi="宋体"/>
          <w:sz w:val="24"/>
          <w:highlight w:val="none"/>
          <w:lang w:val="en-US" w:eastAsia="zh-CN"/>
        </w:rPr>
        <w:t xml:space="preserve">5日</w:t>
      </w:r>
      <w:r>
        <w:rPr>
          <w:rFonts w:hint="eastAsia" w:ascii="宋体" w:hAnsi="宋体"/>
          <w:sz w:val="24"/>
          <w:highlight w:val="none"/>
        </w:rPr>
        <w:t xml:space="preserve">内完成供货。</w:t>
      </w:r>
      <w:r/>
    </w:p>
    <w:p>
      <w:pPr>
        <w:ind w:firstLine="482"/>
        <w:jc w:val="left"/>
        <w:spacing w:line="360" w:lineRule="auto"/>
        <w:rPr>
          <w:rFonts w:ascii="宋体" w:hAnsi="宋体"/>
          <w:b/>
          <w:sz w:val="24"/>
          <w:highlight w:val="none"/>
          <w:lang w:val="zh-CN"/>
        </w:rPr>
      </w:pPr>
      <w:r>
        <w:rPr>
          <w:rFonts w:ascii="宋体" w:hAnsi="宋体"/>
          <w:b/>
          <w:sz w:val="24"/>
          <w:highlight w:val="none"/>
          <w:lang w:val="zh-CN"/>
        </w:rPr>
        <w:t xml:space="preserve">第二条　合同价款</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1、</w:t>
      </w:r>
      <w:r>
        <w:rPr>
          <w:rFonts w:hint="eastAsia" w:ascii="宋体" w:hAnsi="宋体"/>
          <w:sz w:val="24"/>
          <w:highlight w:val="none"/>
          <w:lang w:val="zh-CN"/>
        </w:rPr>
        <w:t xml:space="preserve">合同价款人民币：大写             元整（小写：￥           ）。</w:t>
      </w:r>
      <w:r/>
    </w:p>
    <w:tbl>
      <w:tblPr>
        <w:tblStyle w:val="75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437"/>
        <w:gridCol w:w="1100"/>
        <w:gridCol w:w="1825"/>
        <w:gridCol w:w="962"/>
        <w:gridCol w:w="1250"/>
        <w:gridCol w:w="1250"/>
      </w:tblGrid>
      <w:tr>
        <w:trPr>
          <w:jc w:val="center"/>
          <w:trHeight w:val="683"/>
        </w:trPr>
        <w:tc>
          <w:tcPr>
            <w:tcW w:w="743"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序号</w:t>
            </w:r>
            <w:r/>
          </w:p>
        </w:tc>
        <w:tc>
          <w:tcPr>
            <w:tcW w:w="2437" w:type="dxa"/>
            <w:vAlign w:val="center"/>
            <w:textDirection w:val="lrTb"/>
            <w:noWrap w:val="false"/>
          </w:tcPr>
          <w:p>
            <w:pPr>
              <w:contextualSpacing/>
              <w:jc w:val="center"/>
              <w:keepLines w:val="0"/>
              <w:keepNext w:val="0"/>
              <w:pageBreakBefore w:val="0"/>
              <w:spacing w:line="240" w:lineRule="auto"/>
              <w:widowControl w:val="off"/>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p>
        </w:tc>
        <w:tc>
          <w:tcPr>
            <w:tcW w:w="1100"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p>
        </w:tc>
        <w:tc>
          <w:tcPr>
            <w:tcW w:w="1825" w:type="dxa"/>
            <w:vAlign w:val="center"/>
            <w:textDirection w:val="lrTb"/>
            <w:noWrap w:val="false"/>
          </w:tcPr>
          <w:p>
            <w:pPr>
              <w:contextualSpacing/>
              <w:jc w:val="center"/>
              <w:keepLines w:val="0"/>
              <w:keepNext w:val="0"/>
              <w:pageBreakBefore w:val="0"/>
              <w:spacing w:line="240" w:lineRule="auto"/>
              <w:widowControl w:val="off"/>
              <w:rPr>
                <w:rFonts w:ascii="Times New Roman" w:hAnsi="Times New Roman" w:eastAsia="宋体" w:cs="Times New Roman"/>
                <w:bCs/>
                <w:sz w:val="24"/>
                <w:highlight w:val="none"/>
                <w:lang w:val="en-US" w:eastAsia="zh-CN"/>
              </w:rPr>
            </w:pPr>
            <w:r>
              <w:rPr>
                <w:rFonts w:ascii="Times New Roman" w:hAnsi="Times New Roman" w:eastAsia="宋体" w:cs="Times New Roman"/>
                <w:bCs/>
                <w:sz w:val="24"/>
                <w:highlight w:val="none"/>
                <w:lang w:val="en-US" w:eastAsia="zh-CN"/>
              </w:rPr>
              <w:t xml:space="preserve">技术指标</w:t>
            </w:r>
            <w:r/>
          </w:p>
        </w:tc>
        <w:tc>
          <w:tcPr>
            <w:tcW w:w="962"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数量</w:t>
            </w:r>
            <w:r/>
          </w:p>
        </w:tc>
        <w:tc>
          <w:tcPr>
            <w:tcW w:w="1250"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p>
        </w:tc>
        <w:tc>
          <w:tcPr>
            <w:tcW w:w="1250"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p>
        </w:tc>
      </w:tr>
      <w:tr>
        <w:trPr>
          <w:jc w:val="center"/>
          <w:trHeight w:val="651"/>
        </w:trPr>
        <w:tc>
          <w:tcPr>
            <w:tcW w:w="743"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100"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825"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962"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r>
    </w:tbl>
    <w:p>
      <w:pPr>
        <w:ind w:firstLine="422"/>
        <w:jc w:val="left"/>
        <w:spacing w:line="360" w:lineRule="auto"/>
        <w:rPr>
          <w:rFonts w:hint="eastAsia" w:ascii="宋体" w:hAnsi="宋体" w:cs="宋体"/>
          <w:b/>
          <w:bCs/>
          <w:szCs w:val="21"/>
          <w:highlight w:val="none"/>
          <w:lang w:val="zh-CN"/>
        </w:rPr>
      </w:pPr>
      <w:r>
        <w:rPr>
          <w:rFonts w:hint="eastAsia" w:ascii="宋体" w:hAnsi="宋体" w:eastAsia="宋体" w:cs="宋体"/>
          <w:b/>
          <w:bCs/>
          <w:szCs w:val="21"/>
          <w:highlight w:val="none"/>
          <w:lang w:val="zh-CN"/>
        </w:rPr>
        <w:t xml:space="preserve">（注：特色要求：产品外包装上标注“政府采购 严禁买卖”字样。）</w:t>
      </w:r>
      <w:r/>
    </w:p>
    <w:p>
      <w:pPr>
        <w:ind w:firstLine="480"/>
        <w:jc w:val="left"/>
        <w:spacing w:line="360" w:lineRule="auto"/>
        <w:rPr>
          <w:rFonts w:hint="eastAsia" w:ascii="宋体" w:hAnsi="宋体"/>
          <w:sz w:val="24"/>
          <w:highlight w:val="none"/>
          <w:lang w:val="zh-CN"/>
        </w:rPr>
      </w:pPr>
      <w:r>
        <w:rPr>
          <w:rFonts w:hint="eastAsia" w:ascii="宋体" w:hAnsi="宋体"/>
          <w:sz w:val="24"/>
          <w:highlight w:val="none"/>
          <w:lang w:val="zh-CN"/>
        </w:rPr>
        <w:t xml:space="preserve">本合同价款</w:t>
      </w:r>
      <w:r>
        <w:rPr>
          <w:rFonts w:hint="eastAsia"/>
          <w:sz w:val="24"/>
          <w:highlight w:val="none"/>
        </w:rPr>
        <w:t xml:space="preserve">包括但不限于货物设计、制造、包装、仓储、运输装卸、保险及伴随服务发生的所有含税费用、支付给员工的工资和国家强制缴纳的各种社会保障资金，以及</w:t>
      </w:r>
      <w:r>
        <w:rPr>
          <w:rFonts w:hint="eastAsia"/>
          <w:sz w:val="24"/>
          <w:highlight w:val="none"/>
          <w:lang w:val="en-US" w:eastAsia="zh-CN"/>
        </w:rPr>
        <w:t xml:space="preserve">甲方</w:t>
      </w:r>
      <w:r>
        <w:rPr>
          <w:rFonts w:hint="eastAsia"/>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宋体" w:hAnsi="宋体"/>
          <w:sz w:val="24"/>
          <w:highlight w:val="none"/>
          <w:lang w:val="zh-CN"/>
        </w:rPr>
        <w:t xml:space="preserve">。</w:t>
      </w:r>
      <w:r/>
    </w:p>
    <w:p>
      <w:pPr>
        <w:ind w:firstLine="480"/>
        <w:jc w:val="left"/>
        <w:spacing w:line="360" w:lineRule="auto"/>
        <w:rPr>
          <w:rFonts w:ascii="宋体" w:hAnsi="宋体"/>
          <w:sz w:val="24"/>
          <w:highlight w:val="none"/>
          <w:lang w:val="zh-CN"/>
        </w:rPr>
      </w:pPr>
      <w:r>
        <w:rPr>
          <w:rFonts w:ascii="宋体" w:hAnsi="宋体"/>
          <w:sz w:val="24"/>
          <w:highlight w:val="none"/>
          <w:lang w:val="zh-CN"/>
        </w:rPr>
        <w:t xml:space="preserve">本合同总价款还包含乙方应当提供的</w:t>
      </w:r>
      <w:r>
        <w:rPr>
          <w:rFonts w:hint="eastAsia" w:ascii="宋体" w:hAnsi="宋体"/>
          <w:sz w:val="24"/>
          <w:highlight w:val="none"/>
          <w:lang w:val="zh-CN"/>
        </w:rPr>
        <w:t xml:space="preserve">伴随服务</w:t>
      </w:r>
      <w:r>
        <w:rPr>
          <w:rFonts w:hint="eastAsia" w:ascii="宋体" w:hAnsi="宋体"/>
          <w:sz w:val="24"/>
          <w:highlight w:val="none"/>
          <w:lang w:val="en-US" w:eastAsia="zh-CN"/>
        </w:rPr>
        <w:t xml:space="preserve">/</w:t>
      </w:r>
      <w:r>
        <w:rPr>
          <w:rFonts w:ascii="宋体" w:hAnsi="宋体"/>
          <w:sz w:val="24"/>
          <w:highlight w:val="none"/>
          <w:lang w:val="zh-CN"/>
        </w:rPr>
        <w:t xml:space="preserve">售后服务费用。</w:t>
      </w:r>
      <w:r/>
    </w:p>
    <w:p>
      <w:pPr>
        <w:pStyle w:val="957"/>
        <w:ind w:firstLine="480"/>
        <w:jc w:val="left"/>
        <w:spacing w:before="0"/>
        <w:rPr>
          <w:rFonts w:hint="eastAsia"/>
          <w:highlight w:val="none"/>
          <w:lang w:val="zh-CN"/>
        </w:rPr>
      </w:pPr>
      <w:r>
        <w:rPr>
          <w:rFonts w:hint="eastAsia"/>
          <w:highlight w:val="none"/>
        </w:rPr>
        <w:t xml:space="preserve">2、</w:t>
      </w:r>
      <w:r>
        <w:rPr>
          <w:rFonts w:hint="eastAsia"/>
          <w:highlight w:val="none"/>
          <w:lang w:val="zh-CN"/>
        </w:rPr>
        <w:t xml:space="preserve">本合同为</w:t>
      </w:r>
      <w:r>
        <w:rPr>
          <w:rFonts w:hint="eastAsia"/>
          <w:highlight w:val="none"/>
          <w:u w:val="single"/>
          <w:lang w:val="zh-CN"/>
        </w:rPr>
        <w:t xml:space="preserve"> </w:t>
      </w:r>
      <w:r>
        <w:rPr>
          <w:rFonts w:hint="eastAsia"/>
          <w:b/>
          <w:bCs/>
          <w:highlight w:val="none"/>
          <w:u w:val="single"/>
          <w:lang w:val="zh-CN"/>
        </w:rPr>
        <w:t xml:space="preserve">固定单价</w:t>
      </w:r>
      <w:r>
        <w:rPr>
          <w:rFonts w:hint="eastAsia"/>
          <w:highlight w:val="none"/>
          <w:u w:val="single"/>
        </w:rPr>
        <w:t xml:space="preserve"> </w:t>
      </w:r>
      <w:r>
        <w:rPr>
          <w:rFonts w:hint="eastAsia"/>
          <w:highlight w:val="none"/>
          <w:lang w:val="zh-CN"/>
        </w:rPr>
        <w:t xml:space="preserve">合同。</w:t>
      </w:r>
      <w:r/>
    </w:p>
    <w:p>
      <w:pPr>
        <w:pStyle w:val="957"/>
        <w:ind w:firstLine="480"/>
        <w:jc w:val="left"/>
        <w:spacing w:line="360" w:lineRule="auto"/>
        <w:rPr>
          <w:rFonts w:hint="eastAsia"/>
          <w:highlight w:val="none"/>
          <w:lang w:val="zh-CN"/>
        </w:rPr>
      </w:pPr>
      <w:r>
        <w:rPr>
          <w:rFonts w:hint="eastAsia"/>
          <w:highlight w:val="none"/>
        </w:rPr>
        <w:t xml:space="preserve">3、</w:t>
      </w:r>
      <w:r>
        <w:rPr>
          <w:rFonts w:hint="eastAsia"/>
          <w:b/>
          <w:bCs/>
          <w:highlight w:val="none"/>
        </w:rPr>
        <w:t xml:space="preserve">实</w:t>
      </w:r>
      <w:r>
        <w:rPr>
          <w:rFonts w:hint="eastAsia" w:ascii="宋体" w:hAnsi="宋体" w:eastAsia="宋体" w:cs="Times New Roman"/>
          <w:b/>
          <w:bCs/>
          <w:highlight w:val="none"/>
        </w:rPr>
        <w:t xml:space="preserve">际供货数量由标段预算金额除以该标段单价得出，</w:t>
      </w:r>
      <w:r>
        <w:rPr>
          <w:rFonts w:hint="eastAsia"/>
          <w:b/>
          <w:bCs/>
          <w:highlight w:val="none"/>
        </w:rPr>
        <w:t xml:space="preserve">货物数量非整数的，则小数部分向上取整，该部分货物为乙方自愿赠与甲方，价格不作额外调整</w:t>
      </w:r>
      <w:r>
        <w:rPr>
          <w:rFonts w:hint="eastAsia"/>
          <w:b/>
          <w:bCs/>
          <w:highlight w:val="none"/>
          <w:lang w:val="zh-CN"/>
        </w:rPr>
        <w:t xml:space="preserve">。</w:t>
      </w:r>
      <w:r/>
    </w:p>
    <w:p>
      <w:pPr>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付款</w:t>
      </w:r>
      <w:r/>
    </w:p>
    <w:p>
      <w:pPr>
        <w:contextualSpacing/>
        <w:ind w:firstLine="480"/>
        <w:spacing w:line="360" w:lineRule="auto"/>
        <w:rPr>
          <w:rFonts w:hint="eastAsia" w:ascii="宋体" w:hAnsi="宋体"/>
          <w:b/>
          <w:bCs/>
          <w:sz w:val="24"/>
          <w:highlight w:val="none"/>
          <w:lang w:val="zh-CN"/>
        </w:rPr>
      </w:pPr>
      <w:r>
        <w:rPr>
          <w:rFonts w:hint="eastAsia"/>
          <w:bCs/>
          <w:sz w:val="24"/>
          <w:highlight w:val="none"/>
          <w:lang w:val="en-US" w:eastAsia="zh-CN"/>
        </w:rPr>
        <w:t xml:space="preserve">甲方</w:t>
      </w:r>
      <w:r>
        <w:rPr>
          <w:rFonts w:hint="eastAsia"/>
          <w:bCs/>
          <w:sz w:val="24"/>
          <w:highlight w:val="none"/>
        </w:rPr>
        <w:t xml:space="preserve">收到货物验收合</w:t>
      </w:r>
      <w:r>
        <w:rPr>
          <w:rFonts w:hint="eastAsia" w:ascii="Times New Roman" w:hAnsi="Times New Roman" w:eastAsia="宋体" w:cs="Times New Roman"/>
          <w:bCs/>
          <w:sz w:val="24"/>
          <w:highlight w:val="none"/>
        </w:rPr>
        <w:t xml:space="preserve">格，</w:t>
      </w:r>
      <w:r>
        <w:rPr>
          <w:rFonts w:hint="eastAsia" w:ascii="Times New Roman" w:hAnsi="Times New Roman" w:eastAsia="宋体" w:cs="Times New Roman"/>
          <w:bCs/>
          <w:sz w:val="24"/>
          <w:highlight w:val="none"/>
          <w:lang w:eastAsia="zh-CN"/>
        </w:rPr>
        <w:t xml:space="preserve">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w:t>
      </w:r>
      <w:r>
        <w:rPr>
          <w:rFonts w:hint="eastAsia"/>
          <w:bCs/>
          <w:sz w:val="24"/>
          <w:highlight w:val="none"/>
          <w:lang w:eastAsia="zh-CN"/>
        </w:rPr>
        <w:t xml:space="preserve">一次性</w:t>
      </w:r>
      <w:r>
        <w:rPr>
          <w:rFonts w:hint="eastAsia"/>
          <w:bCs/>
          <w:sz w:val="24"/>
          <w:highlight w:val="none"/>
        </w:rPr>
        <w:t xml:space="preserve">支付至合同总价的100%。</w:t>
      </w:r>
      <w:r/>
    </w:p>
    <w:p>
      <w:pPr>
        <w:ind w:firstLine="482"/>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组成本合同的有关文件</w:t>
      </w:r>
      <w:r/>
    </w:p>
    <w:p>
      <w:pPr>
        <w:ind w:firstLine="480"/>
        <w:jc w:val="left"/>
        <w:spacing w:line="360" w:lineRule="auto"/>
        <w:widowControl/>
        <w:rPr>
          <w:rFonts w:ascii="宋体" w:hAnsi="宋体" w:eastAsia="宋体"/>
          <w:sz w:val="24"/>
          <w:highlight w:val="none"/>
          <w:lang w:val="en-US" w:eastAsia="zh-CN"/>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）乙方中标的</w:t>
      </w:r>
      <w:r>
        <w:rPr>
          <w:rFonts w:hint="eastAsia" w:ascii="宋体" w:hAnsi="宋体"/>
          <w:sz w:val="24"/>
          <w:highlight w:val="none"/>
          <w:lang w:val="en-US" w:eastAsia="zh-CN"/>
        </w:rPr>
        <w:t xml:space="preserve">响应文件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采购</w:t>
      </w:r>
      <w:r>
        <w:rPr>
          <w:rFonts w:hint="eastAsia" w:ascii="宋体" w:hAnsi="宋体"/>
          <w:sz w:val="24"/>
          <w:highlight w:val="none"/>
          <w:lang w:val="zh-CN"/>
        </w:rPr>
        <w:t xml:space="preserve">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）乙方在招投标过程中所作的其它承诺、声明、书面澄清等。</w:t>
      </w:r>
      <w:r/>
    </w:p>
    <w:p>
      <w:pPr>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五</w:t>
      </w:r>
      <w:r>
        <w:rPr>
          <w:rFonts w:hint="eastAsia" w:ascii="宋体" w:hAnsi="宋体"/>
          <w:b/>
          <w:bCs/>
          <w:sz w:val="24"/>
          <w:highlight w:val="none"/>
          <w:lang w:val="zh-CN"/>
        </w:rPr>
        <w:t xml:space="preserve">条　质量保证</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2、乙方所提供的货物的技术规格参数指标应等于或高于招标文件规定的技术规格参数指标；若技术性能无特殊说明，则按国家有关部门最新颁布的标准及规范为准；</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3、乙方应保证货物是全新、未使用过的原装合格正品，并完全符合合同规定的质量、规格和性能的要求。</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、货物验收后，乙方应对由于设计、工艺或材料的缺陷所发生的任何不足负责，所需费用由乙方承担。</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、如因产品质量受到有关部门处罚或造成各项损失，由乙方承担全部经济和法律责任，同时甲方将不予支付产品货款。</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、在使用过程中，一但发现乙方所提供的货物不符合以上约定，乙方无条件接受甲方退货，并按第十条承担违约责任。</w:t>
      </w:r>
      <w:r/>
    </w:p>
    <w:p>
      <w:pPr>
        <w:ind w:firstLine="480"/>
        <w:jc w:val="left"/>
        <w:spacing w:line="360" w:lineRule="auto"/>
        <w:widowControl/>
        <w:rPr>
          <w:rFonts w:hint="eastAsia" w:ascii="宋体" w:hAnsi="宋体"/>
          <w:b/>
          <w:bCs/>
          <w:sz w:val="24"/>
          <w:highlight w:val="none"/>
          <w:lang w:val="zh-CN"/>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六</w:t>
      </w:r>
      <w:r>
        <w:rPr>
          <w:rFonts w:hint="eastAsia" w:ascii="宋体" w:hAnsi="宋体"/>
          <w:b/>
          <w:bCs/>
          <w:sz w:val="24"/>
          <w:highlight w:val="none"/>
        </w:rPr>
        <w:t xml:space="preserve">条  </w:t>
      </w:r>
      <w:r>
        <w:rPr>
          <w:rFonts w:hint="eastAsia" w:ascii="宋体" w:hAnsi="宋体"/>
          <w:b/>
          <w:bCs/>
          <w:sz w:val="24"/>
          <w:highlight w:val="none"/>
          <w:lang w:val="zh-CN"/>
        </w:rPr>
        <w:t xml:space="preserve">包装</w:t>
      </w:r>
      <w:r>
        <w:rPr>
          <w:rFonts w:hint="eastAsia" w:ascii="宋体" w:hAnsi="宋体"/>
          <w:b/>
          <w:bCs/>
          <w:sz w:val="24"/>
          <w:highlight w:val="none"/>
        </w:rPr>
        <w:t xml:space="preserve">和运输</w:t>
      </w:r>
      <w:r>
        <w:rPr>
          <w:rFonts w:hint="eastAsia" w:ascii="宋体" w:hAnsi="宋体"/>
          <w:b/>
          <w:bCs/>
          <w:sz w:val="24"/>
          <w:highlight w:val="none"/>
          <w:lang w:val="zh-CN"/>
        </w:rPr>
        <w:t xml:space="preserve">要求</w:t>
      </w:r>
      <w:r/>
    </w:p>
    <w:p>
      <w:pPr>
        <w:ind w:firstLine="480"/>
        <w:jc w:val="left"/>
        <w:spacing w:line="360" w:lineRule="auto"/>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1、乙方需将货物配送到甲方指定地点，同时留存影像资料并做好签收台账；</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乙方负责产品到甲方指定地点的全部运输，包括装卸及现场搬运等；</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bCs/>
          <w:iCs/>
          <w:sz w:val="24"/>
          <w:highlight w:val="none"/>
        </w:rPr>
        <w:t xml:space="preserve">乙方应提供药品使用后的包装等有毒有害废弃物回收服务；</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除合同另有规定外，乙方提供的全部货物均应按国家或行业标准保护措施进行包装；</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该包装应适应于远距离运输、防潮、防震、防锈和防野蛮装卸，以确保货物安全无损运抵指定地点；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包装单元内应附详细的装箱单和质量合格凭证；</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由于包装不善所引起的货物损失均由乙方承担；</w:t>
      </w:r>
      <w:r/>
    </w:p>
    <w:p>
      <w:pPr>
        <w:ind w:firstLine="480"/>
        <w:jc w:val="left"/>
        <w:spacing w:line="360" w:lineRule="auto"/>
        <w:widowControl/>
        <w:rPr>
          <w:rFonts w:ascii="宋体" w:hAnsi="宋体"/>
          <w:sz w:val="24"/>
          <w:highlight w:val="none"/>
        </w:rPr>
      </w:pPr>
      <w:r>
        <w:rPr>
          <w:rFonts w:hint="eastAsia" w:ascii="宋体" w:hAnsi="宋体"/>
          <w:sz w:val="24"/>
          <w:highlight w:val="none"/>
          <w:lang w:val="en-US" w:eastAsia="zh-CN"/>
        </w:rPr>
        <w:t xml:space="preserve">8、</w:t>
      </w:r>
      <w:r>
        <w:rPr>
          <w:rFonts w:hint="eastAsia"/>
          <w:sz w:val="24"/>
          <w:highlight w:val="none"/>
        </w:rPr>
        <w:t xml:space="preserve">乙方负责其派出的配送人员的人身意外保险，费用自理。</w:t>
      </w:r>
      <w:r/>
    </w:p>
    <w:p>
      <w:pPr>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七</w:t>
      </w:r>
      <w:r>
        <w:rPr>
          <w:rFonts w:hint="eastAsia" w:ascii="宋体" w:hAnsi="宋体"/>
          <w:b/>
          <w:bCs/>
          <w:sz w:val="24"/>
          <w:highlight w:val="none"/>
        </w:rPr>
        <w:t xml:space="preserve">条  交货及验收</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甲方应提前15天告知乙方货物数量及交货地点。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乙方应当合同生效后根据甲方要求将货物自检合格后交付甲方正常使用，地点为甲方指定地点。</w:t>
      </w:r>
      <w:r/>
    </w:p>
    <w:p>
      <w:pPr>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3、乙方须按甲方要求出具检测报告，检测费用由乙方负责。</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乙方交付的货物应当完全符合合同所规定的货物、数量和规格要求。乙方提供的货物不符合合同规定的，甲方有权拒收货物，由此引起的风险，由乙方承担。</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货物的到货验收包括：规格、数量、外观质量、货物包装是否完好。</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货物验收的标准：按行业通行标准、厂方出厂标准和乙方响应文件的承诺，并不低于国家相关标准。</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货物到货后，甲方5个工作日内开箱检验货物的质量状况和数量。</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对货物的质量问题，甲方应在实际发现之日起3日内向乙方主张权利。</w:t>
      </w:r>
      <w:r/>
    </w:p>
    <w:p>
      <w:pPr>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八</w:t>
      </w:r>
      <w:r>
        <w:rPr>
          <w:rFonts w:hint="eastAsia" w:ascii="宋体" w:hAnsi="宋体"/>
          <w:b/>
          <w:bCs/>
          <w:sz w:val="24"/>
          <w:highlight w:val="none"/>
        </w:rPr>
        <w:t xml:space="preserve">条  售后服务</w:t>
      </w:r>
      <w:r/>
    </w:p>
    <w:p>
      <w:pPr>
        <w:contextualSpacing/>
        <w:ind w:firstLine="480"/>
        <w:spacing w:line="360" w:lineRule="auto"/>
        <w:rPr>
          <w:rFonts w:hint="eastAsia"/>
          <w:bCs/>
          <w:iCs/>
          <w:sz w:val="24"/>
          <w:highlight w:val="none"/>
        </w:rPr>
      </w:pPr>
      <w:r>
        <w:rPr>
          <w:rFonts w:hint="eastAsia"/>
          <w:bCs/>
          <w:iCs/>
          <w:sz w:val="24"/>
          <w:highlight w:val="none"/>
          <w:lang w:val="en-US" w:eastAsia="zh-CN"/>
        </w:rPr>
        <w:t xml:space="preserve">1、</w:t>
      </w:r>
      <w:r>
        <w:rPr>
          <w:rFonts w:hint="eastAsia"/>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p>
    <w:p>
      <w:pPr>
        <w:contextualSpacing/>
        <w:ind w:firstLine="480"/>
        <w:spacing w:line="360" w:lineRule="auto"/>
        <w:rPr>
          <w:rFonts w:hint="eastAsia"/>
          <w:bCs/>
          <w:iCs/>
          <w:sz w:val="24"/>
          <w:highlight w:val="none"/>
        </w:rPr>
      </w:pPr>
      <w:r>
        <w:rPr>
          <w:rFonts w:hint="eastAsia"/>
          <w:bCs/>
          <w:iCs/>
          <w:sz w:val="24"/>
          <w:highlight w:val="none"/>
          <w:lang w:val="en-US" w:eastAsia="zh-CN"/>
        </w:rPr>
        <w:t xml:space="preserve">2、</w:t>
      </w:r>
      <w:r>
        <w:rPr>
          <w:rFonts w:hint="eastAsia"/>
          <w:bCs/>
          <w:iCs/>
          <w:sz w:val="24"/>
          <w:highlight w:val="none"/>
        </w:rPr>
        <w:t xml:space="preserve">由于甲方使用不当造成货物短缺或损坏，由甲方负责，乙方提供有偿服务，乙方须保证及时给予补齐；</w:t>
      </w:r>
      <w:r/>
    </w:p>
    <w:p>
      <w:pPr>
        <w:contextualSpacing/>
        <w:ind w:firstLine="480"/>
        <w:spacing w:line="360" w:lineRule="auto"/>
        <w:rPr>
          <w:rFonts w:hint="eastAsia" w:eastAsia="宋体"/>
          <w:bCs/>
          <w:iCs/>
          <w:sz w:val="24"/>
          <w:highlight w:val="none"/>
          <w:lang w:val="en-US" w:eastAsia="zh-CN"/>
        </w:rPr>
      </w:pPr>
      <w:r>
        <w:rPr>
          <w:rFonts w:hint="eastAsia"/>
          <w:bCs/>
          <w:iCs/>
          <w:sz w:val="24"/>
          <w:highlight w:val="none"/>
          <w:lang w:val="en-US" w:eastAsia="zh-CN"/>
        </w:rPr>
        <w:t xml:space="preserve">3、</w:t>
      </w:r>
      <w:r>
        <w:rPr>
          <w:rFonts w:hint="eastAsia"/>
          <w:bCs/>
          <w:iCs/>
          <w:sz w:val="24"/>
          <w:highlight w:val="none"/>
        </w:rPr>
        <w:t xml:space="preserve">除合同另有规定之外，伴随服务的费用均已含在合同价款中，甲方不再另行进行支付；</w:t>
      </w:r>
      <w:r/>
    </w:p>
    <w:p>
      <w:pPr>
        <w:contextualSpacing/>
        <w:ind w:firstLine="480"/>
        <w:spacing w:line="360" w:lineRule="auto"/>
        <w:rPr>
          <w:rFonts w:hint="eastAsia"/>
          <w:bCs/>
          <w:iCs/>
          <w:sz w:val="24"/>
          <w:highlight w:val="none"/>
        </w:rPr>
      </w:pPr>
      <w:r>
        <w:rPr>
          <w:rFonts w:hint="eastAsia"/>
          <w:bCs/>
          <w:iCs/>
          <w:sz w:val="24"/>
          <w:highlight w:val="none"/>
          <w:lang w:val="en-US" w:eastAsia="zh-CN"/>
        </w:rPr>
        <w:t xml:space="preserve">4、</w:t>
      </w:r>
      <w:r>
        <w:rPr>
          <w:rFonts w:hint="eastAsia"/>
          <w:bCs/>
          <w:iCs/>
          <w:sz w:val="24"/>
          <w:highlight w:val="none"/>
        </w:rPr>
        <w:t xml:space="preserve">伴随服务缺陷视作产品质量缺陷和履约延期；</w:t>
      </w:r>
      <w:r/>
    </w:p>
    <w:p>
      <w:pPr>
        <w:contextualSpacing/>
        <w:ind w:firstLine="480"/>
        <w:spacing w:line="360" w:lineRule="auto"/>
        <w:rPr>
          <w:rFonts w:hint="eastAsia"/>
          <w:bCs/>
          <w:iCs/>
          <w:sz w:val="24"/>
          <w:highlight w:val="none"/>
        </w:rPr>
      </w:pPr>
      <w:r>
        <w:rPr>
          <w:rFonts w:hint="eastAsia"/>
          <w:bCs/>
          <w:iCs/>
          <w:sz w:val="24"/>
          <w:highlight w:val="none"/>
          <w:lang w:val="en-US" w:eastAsia="zh-CN"/>
        </w:rPr>
        <w:t xml:space="preserve">5、</w:t>
      </w:r>
      <w:r>
        <w:rPr>
          <w:rFonts w:hint="eastAsia"/>
          <w:bCs/>
          <w:iCs/>
          <w:sz w:val="24"/>
          <w:highlight w:val="none"/>
        </w:rPr>
        <w:t xml:space="preserve">乙方需提供7×24小时的技术咨询服务；</w:t>
      </w:r>
      <w:r/>
    </w:p>
    <w:p>
      <w:pPr>
        <w:contextualSpacing/>
        <w:ind w:firstLine="480"/>
        <w:spacing w:line="360" w:lineRule="auto"/>
        <w:rPr>
          <w:rFonts w:hint="eastAsia"/>
          <w:bCs/>
          <w:iCs/>
          <w:sz w:val="24"/>
          <w:highlight w:val="none"/>
        </w:rPr>
      </w:pPr>
      <w:r>
        <w:rPr>
          <w:rFonts w:hint="eastAsia"/>
          <w:bCs/>
          <w:iCs/>
          <w:sz w:val="24"/>
          <w:highlight w:val="none"/>
          <w:lang w:val="en-US" w:eastAsia="zh-CN"/>
        </w:rPr>
        <w:t xml:space="preserve">6、</w:t>
      </w:r>
      <w:r>
        <w:rPr>
          <w:rFonts w:hint="eastAsia"/>
          <w:bCs/>
          <w:iCs/>
          <w:sz w:val="24"/>
          <w:highlight w:val="none"/>
        </w:rPr>
        <w:t xml:space="preserve">乙方需在敏感时期、重大节假日提供技术人员值守服务。</w:t>
      </w:r>
      <w:r/>
    </w:p>
    <w:p>
      <w:pPr>
        <w:ind w:firstLine="480"/>
        <w:jc w:val="left"/>
        <w:spacing w:line="360" w:lineRule="auto"/>
        <w:widowControl/>
        <w:rPr>
          <w:rFonts w:hint="eastAsia"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九</w:t>
      </w:r>
      <w:r>
        <w:rPr>
          <w:rFonts w:hint="eastAsia" w:ascii="宋体" w:hAnsi="宋体"/>
          <w:b/>
          <w:bCs/>
          <w:sz w:val="24"/>
          <w:highlight w:val="none"/>
          <w:lang w:val="zh-CN"/>
        </w:rPr>
        <w:t xml:space="preserve">条　验收</w:t>
      </w:r>
      <w:r>
        <w:rPr>
          <w:rFonts w:hint="eastAsia" w:ascii="宋体" w:hAnsi="宋体"/>
          <w:b/>
          <w:bCs/>
          <w:sz w:val="24"/>
          <w:highlight w:val="none"/>
        </w:rPr>
        <w:t xml:space="preserve">标准</w:t>
      </w:r>
      <w:r/>
    </w:p>
    <w:p>
      <w:pPr>
        <w:contextualSpacing/>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所提供货物质量必须符合国家相关标准，必须满足本次采购的要求，</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对</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所交货物依照采购文件上的技术规格要求、成交产品有关指标和合同要求进行验收。若检验不合格，</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不予支付采购费用，并且由此造成的损失和后果由</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负责。</w:t>
      </w:r>
      <w:r/>
    </w:p>
    <w:p>
      <w:pPr>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zh-CN"/>
        </w:rPr>
        <w:t xml:space="preserve">条　违约责任</w:t>
      </w:r>
      <w:r/>
    </w:p>
    <w:p>
      <w:pPr>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1、合同一方不履行合同义务或者履行合同义务不符合约定的，应当承担继续履行、采取补救措施或者赔偿损失等违约责任。</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2、甲方违反合同规定，无正当理由拒收货物的，甲方向乙方支付合同总价的5%作为违约金；</w:t>
      </w:r>
      <w:r/>
    </w:p>
    <w:p>
      <w:pPr>
        <w:ind w:firstLine="480"/>
        <w:jc w:val="left"/>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3、乙方逾期交货的</w:t>
      </w:r>
      <w:r>
        <w:rPr>
          <w:rFonts w:hint="eastAsia" w:ascii="宋体" w:hAnsi="宋体" w:cs="宋体"/>
          <w:sz w:val="24"/>
          <w:highlight w:val="none"/>
        </w:rPr>
        <w:t xml:space="preserve">（不可抗力除外），每逾期1天，</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如违约金总额累计达到合同总价的30%，甲方有权解除合同；</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4、</w:t>
      </w:r>
      <w:r>
        <w:rPr>
          <w:rFonts w:hint="eastAsia" w:ascii="宋体" w:hAnsi="宋体" w:cs="宋体"/>
          <w:sz w:val="24"/>
          <w:highlight w:val="none"/>
        </w:rPr>
        <w:t xml:space="preserve">如乙方所交付的货物品种、品牌、规格、质量、节能、环保要求（以货物到场</w:t>
      </w:r>
      <w:r>
        <w:rPr>
          <w:rFonts w:hint="eastAsia" w:ascii="宋体" w:hAnsi="宋体" w:cs="宋体"/>
          <w:sz w:val="24"/>
          <w:highlight w:val="none"/>
          <w:lang w:val="en-US" w:eastAsia="zh-CN"/>
        </w:rPr>
        <w:t xml:space="preserve">检验</w:t>
      </w:r>
      <w:r>
        <w:rPr>
          <w:rFonts w:hint="eastAsia" w:ascii="宋体" w:hAnsi="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且甲方有权终止合同。</w:t>
      </w:r>
      <w:r>
        <w:rPr>
          <w:rFonts w:hint="eastAsia" w:ascii="宋体" w:hAnsi="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p>
    <w:p>
      <w:pPr>
        <w:ind w:firstLine="480"/>
        <w:jc w:val="left"/>
        <w:spacing w:line="360" w:lineRule="auto"/>
        <w:widowControl/>
        <w:rPr>
          <w:rFonts w:hint="eastAsia" w:ascii="宋体" w:hAnsi="宋体" w:eastAsia="宋体" w:cs="宋体"/>
          <w:sz w:val="24"/>
          <w:highlight w:val="none"/>
          <w:shd w:val="clear" w:color="auto" w:fill="ffffff"/>
          <w:lang w:val="en-US" w:eastAsia="zh-CN"/>
        </w:rPr>
      </w:pPr>
      <w:r>
        <w:rPr>
          <w:rFonts w:hint="eastAsia" w:ascii="宋体" w:hAnsi="宋体" w:cs="宋体"/>
          <w:sz w:val="24"/>
          <w:highlight w:val="none"/>
          <w:shd w:val="clear" w:color="auto" w:fill="ffffff"/>
          <w:lang w:val="en-US" w:eastAsia="zh-CN"/>
        </w:rPr>
        <w:t xml:space="preserve">5、</w:t>
      </w:r>
      <w:r>
        <w:rPr>
          <w:rFonts w:hint="eastAsia" w:ascii="宋体" w:hAnsi="宋体"/>
          <w:sz w:val="24"/>
          <w:highlight w:val="none"/>
          <w:lang w:val="en-US" w:eastAsia="zh-CN"/>
        </w:rPr>
        <w:t xml:space="preserve">乙方须按甲方要求出具检测报告，如检测结果不合格或有任意指标低于合同技术要求的，</w:t>
      </w:r>
      <w:r>
        <w:rPr>
          <w:rFonts w:hint="eastAsia" w:ascii="宋体" w:hAnsi="宋体" w:eastAsia="宋体"/>
          <w:sz w:val="24"/>
          <w:highlight w:val="none"/>
        </w:rPr>
        <w:t xml:space="preserve">甲方有权拒绝接收并按该批货物，乙方必须按</w:t>
      </w:r>
      <w:r>
        <w:rPr>
          <w:rFonts w:hint="eastAsia" w:ascii="宋体" w:hAnsi="宋体"/>
          <w:sz w:val="24"/>
          <w:highlight w:val="none"/>
          <w:lang w:val="en-US" w:eastAsia="zh-CN"/>
        </w:rPr>
        <w:t xml:space="preserve">合同</w:t>
      </w:r>
      <w:r>
        <w:rPr>
          <w:rFonts w:hint="eastAsia" w:ascii="宋体" w:hAnsi="宋体" w:eastAsia="宋体"/>
          <w:sz w:val="24"/>
          <w:highlight w:val="none"/>
        </w:rPr>
        <w:t xml:space="preserve">要求整改供货，且甲方</w:t>
      </w:r>
      <w:r>
        <w:rPr>
          <w:rFonts w:hint="eastAsia" w:ascii="宋体" w:hAnsi="宋体"/>
          <w:sz w:val="24"/>
          <w:highlight w:val="none"/>
          <w:lang w:val="en-US" w:eastAsia="zh-CN"/>
        </w:rPr>
        <w:t xml:space="preserve">有权</w:t>
      </w:r>
      <w:r>
        <w:rPr>
          <w:rFonts w:hint="eastAsia" w:ascii="宋体" w:hAnsi="宋体" w:eastAsia="宋体"/>
          <w:sz w:val="24"/>
          <w:highlight w:val="none"/>
        </w:rPr>
        <w:t xml:space="preserve">根据乙方的整改情况采取进一步处罚</w:t>
      </w:r>
      <w:r>
        <w:rPr>
          <w:rFonts w:hint="eastAsia" w:ascii="宋体" w:hAnsi="宋体"/>
          <w:sz w:val="24"/>
          <w:highlight w:val="none"/>
          <w:lang w:eastAsia="zh-CN"/>
        </w:rPr>
        <w:t xml:space="preserve">。</w:t>
      </w:r>
      <w:r/>
    </w:p>
    <w:p>
      <w:pPr>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宋体" w:hAnsi="宋体" w:cs="宋体"/>
          <w:sz w:val="24"/>
          <w:highlight w:val="none"/>
          <w:shd w:val="clear" w:color="auto" w:fill="ffffff"/>
          <w:lang w:val="en-US" w:eastAsia="zh-CN"/>
        </w:rPr>
        <w:t xml:space="preserve">将扣除</w:t>
      </w:r>
      <w:r>
        <w:rPr>
          <w:rFonts w:hint="eastAsia" w:ascii="宋体" w:hAnsi="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p>
    <w:p>
      <w:pPr>
        <w:ind w:firstLine="480"/>
        <w:jc w:val="left"/>
        <w:spacing w:line="360" w:lineRule="auto"/>
        <w:widowControl/>
        <w:rPr>
          <w:rFonts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en-US" w:eastAsia="zh-CN"/>
        </w:rPr>
        <w:t xml:space="preserve">一</w:t>
      </w:r>
      <w:r>
        <w:rPr>
          <w:rFonts w:hint="eastAsia" w:ascii="宋体" w:hAnsi="宋体"/>
          <w:b/>
          <w:bCs/>
          <w:sz w:val="24"/>
          <w:highlight w:val="none"/>
          <w:lang w:val="zh-CN"/>
        </w:rPr>
        <w:t xml:space="preserve">条　</w:t>
      </w:r>
      <w:r>
        <w:rPr>
          <w:rFonts w:hint="eastAsia" w:ascii="宋体" w:hAnsi="宋体"/>
          <w:b/>
          <w:bCs/>
          <w:sz w:val="24"/>
          <w:highlight w:val="none"/>
        </w:rPr>
        <w:t xml:space="preserve">不可抗力</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p>
    <w:p>
      <w:pPr>
        <w:ind w:firstLine="480"/>
        <w:jc w:val="left"/>
        <w:spacing w:line="360" w:lineRule="auto"/>
        <w:widowControl/>
        <w:rPr>
          <w:rFonts w:ascii="宋体" w:hAnsi="宋体"/>
          <w:b/>
          <w:bCs/>
          <w:sz w:val="24"/>
          <w:highlight w:val="none"/>
          <w:lang w:val="zh-CN"/>
        </w:rPr>
      </w:pPr>
      <w:r>
        <w:rPr>
          <w:rFonts w:hint="eastAsia" w:ascii="宋体" w:hAnsi="宋体"/>
          <w:b/>
          <w:bCs/>
          <w:sz w:val="24"/>
          <w:highlight w:val="none"/>
        </w:rPr>
        <w:t xml:space="preserve">第十</w:t>
      </w:r>
      <w:r>
        <w:rPr>
          <w:rFonts w:hint="eastAsia" w:ascii="宋体" w:hAnsi="宋体"/>
          <w:b/>
          <w:bCs/>
          <w:sz w:val="24"/>
          <w:highlight w:val="none"/>
          <w:lang w:val="en-US" w:eastAsia="zh-CN"/>
        </w:rPr>
        <w:t xml:space="preserve">二</w:t>
      </w:r>
      <w:r>
        <w:rPr>
          <w:rFonts w:hint="eastAsia" w:ascii="宋体" w:hAnsi="宋体"/>
          <w:b/>
          <w:bCs/>
          <w:sz w:val="24"/>
          <w:highlight w:val="none"/>
        </w:rPr>
        <w:t xml:space="preserve">条　</w:t>
      </w:r>
      <w:r>
        <w:rPr>
          <w:rFonts w:hint="eastAsia" w:ascii="宋体" w:hAnsi="宋体"/>
          <w:b/>
          <w:bCs/>
          <w:sz w:val="24"/>
          <w:highlight w:val="none"/>
          <w:lang w:val="zh-CN"/>
        </w:rPr>
        <w:t xml:space="preserve">合同的变更和终止</w:t>
      </w:r>
      <w:r/>
    </w:p>
    <w:p>
      <w:pPr>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p>
    <w:p>
      <w:pPr>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争议的解决</w:t>
      </w:r>
      <w:r/>
    </w:p>
    <w:p>
      <w:pPr>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p>
    <w:p>
      <w:pPr>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hint="eastAsia" w:ascii="宋体" w:hAnsi="宋体"/>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b/>
          <w:bCs/>
          <w:sz w:val="24"/>
          <w:highlight w:val="none"/>
          <w:u w:val="single"/>
        </w:rPr>
        <w:t xml:space="preserve"> （1） </w:t>
      </w:r>
      <w:r>
        <w:rPr>
          <w:rFonts w:hint="eastAsia" w:ascii="宋体" w:hAnsi="宋体"/>
          <w:sz w:val="24"/>
          <w:highlight w:val="none"/>
          <w:lang w:val="zh-CN"/>
        </w:rPr>
        <w:t xml:space="preserve">种方式解决争议：</w:t>
      </w:r>
      <w:r/>
    </w:p>
    <w:p>
      <w:pPr>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（1）向甲方所在地有管辖权的人民法院提起诉讼；</w:t>
      </w:r>
      <w:r/>
    </w:p>
    <w:p>
      <w:pPr>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p>
    <w:p>
      <w:pPr>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3、</w:t>
      </w:r>
      <w:r>
        <w:rPr>
          <w:rFonts w:hint="eastAsia" w:ascii="宋体" w:hAnsi="宋体"/>
          <w:sz w:val="24"/>
          <w:highlight w:val="none"/>
          <w:lang w:val="zh-CN"/>
        </w:rPr>
        <w:t xml:space="preserve">在仲裁期间，本合同应继续履行。</w:t>
      </w:r>
      <w:r/>
    </w:p>
    <w:p>
      <w:pPr>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合同生效及其他</w:t>
      </w:r>
      <w:r/>
    </w:p>
    <w:p>
      <w:pPr>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w:t>
      </w:r>
      <w:bookmarkEnd w:id="646"/>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zh-CN"/>
        </w:rPr>
        <w:t xml:space="preserve">、本合同一式</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甲方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乙方</w:t>
      </w:r>
      <w:r>
        <w:rPr>
          <w:rFonts w:hint="eastAsia" w:ascii="宋体" w:hAnsi="宋体"/>
          <w:sz w:val="24"/>
          <w:highlight w:val="none"/>
        </w:rPr>
        <w:t xml:space="preserve">    </w:t>
      </w:r>
      <w:r>
        <w:rPr>
          <w:rFonts w:hint="eastAsia" w:ascii="宋体" w:hAnsi="宋体"/>
          <w:sz w:val="24"/>
          <w:highlight w:val="none"/>
          <w:lang w:val="zh-CN"/>
        </w:rPr>
        <w:t xml:space="preserve">份。</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3、本合同应按照中华人民共和国的现行法律进行解释。</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tbl>
      <w:tblPr>
        <w:tblStyle w:val="757"/>
        <w:tblpPr w:horzAnchor="page" w:tblpX="1525" w:vertAnchor="text" w:tblpY="305" w:leftFromText="180" w:topFromText="0" w:rightFromText="180" w:bottomFromText="0"/>
        <w:tblW w:w="9306" w:type="dxa"/>
        <w:tblInd w:w="-108" w:type="dxa"/>
        <w:tblLayout w:type="fixed"/>
        <w:tblCellMar>
          <w:left w:w="108" w:type="dxa"/>
          <w:top w:w="0" w:type="dxa"/>
          <w:right w:w="108" w:type="dxa"/>
          <w:bottom w:w="0" w:type="dxa"/>
        </w:tblCellMar>
        <w:tblLook w:val="04A0" w:firstRow="1" w:lastRow="0" w:firstColumn="1" w:lastColumn="0" w:noHBand="0" w:noVBand="1"/>
      </w:tblPr>
      <w:tblGrid>
        <w:gridCol w:w="3656"/>
        <w:gridCol w:w="836"/>
        <w:gridCol w:w="4027"/>
        <w:gridCol w:w="787"/>
      </w:tblGrid>
      <w:tr>
        <w:trPr>
          <w:trHeight w:val="554"/>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单位名称（章）：</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单位名称（章）：</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单位地址：</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单位地址：</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3656" w:type="dxa"/>
            <w:vAlign w:val="center"/>
            <w:vMerge w:val="restart"/>
            <w:textDirection w:val="lrTb"/>
            <w:noWrap w:val="false"/>
          </w:tcPr>
          <w:p>
            <w:pPr>
              <w:jc w:val="left"/>
              <w:spacing w:line="560" w:lineRule="atLeas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法定代表人</w:t>
            </w:r>
            <w:r/>
          </w:p>
          <w:p>
            <w:pPr>
              <w:jc w:val="left"/>
              <w:spacing w:line="560" w:lineRule="atLeast"/>
              <w:rPr>
                <w:rFonts w:ascii="宋体" w:hAnsi="宋体" w:cs="宋体"/>
                <w:sz w:val="24"/>
                <w:highlight w:val="none"/>
              </w:rPr>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jc w:val="left"/>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vMerge w:val="restart"/>
            <w:textDirection w:val="lrTb"/>
            <w:noWrap w:val="false"/>
          </w:tcPr>
          <w:p>
            <w:pPr>
              <w:jc w:val="left"/>
              <w:spacing w:line="560" w:lineRule="atLeas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法定代表人</w:t>
            </w:r>
            <w:r/>
          </w:p>
          <w:p>
            <w:pPr>
              <w:jc w:val="left"/>
              <w:spacing w:line="560" w:lineRule="atLeast"/>
              <w:rPr>
                <w:rFonts w:ascii="宋体" w:hAnsi="宋体" w:cs="宋体"/>
                <w:sz w:val="24"/>
                <w:highlight w:val="none"/>
              </w:rPr>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3656" w:type="dxa"/>
            <w:vAlign w:val="center"/>
            <w:vMerge w:val="continue"/>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vMerge w:val="continue"/>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电话（传真）：</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电话（传真）：</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税号：</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税号：</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3656"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日期：</w:t>
            </w:r>
            <w:r/>
          </w:p>
        </w:tc>
        <w:tc>
          <w:tcPr>
            <w:tcBorders>
              <w:top w:val="none" w:color="000000" w:sz="4" w:space="0"/>
              <w:left w:val="none" w:color="000000" w:sz="4" w:space="0"/>
              <w:bottom w:val="none" w:color="000000" w:sz="4" w:space="0"/>
              <w:right w:val="none" w:color="000000" w:sz="4" w:space="0"/>
            </w:tcBorders>
            <w:tcW w:w="836"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027" w:type="dxa"/>
            <w:vAlign w:val="center"/>
            <w:textDirection w:val="lrTb"/>
            <w:noWrap w:val="false"/>
          </w:tcPr>
          <w:p>
            <w:pPr>
              <w:spacing w:line="560" w:lineRule="atLeast"/>
              <w:rPr>
                <w:rFonts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spacing w:line="560" w:lineRule="atLeast"/>
              <w:rPr>
                <w:rFonts w:ascii="宋体" w:hAnsi="宋体" w:cs="宋体"/>
                <w:sz w:val="24"/>
                <w:highlight w:val="none"/>
              </w:rPr>
            </w:pPr>
            <w:r>
              <w:rPr>
                <w:rFonts w:ascii="宋体" w:hAnsi="宋体" w:cs="宋体"/>
                <w:sz w:val="24"/>
                <w:highlight w:val="none"/>
              </w:rPr>
            </w:r>
            <w:r/>
          </w:p>
        </w:tc>
      </w:tr>
    </w:tbl>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br w:type="page" w:clear="all"/>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jc w:val="center"/>
        <w:spacing w:line="360" w:lineRule="auto"/>
        <w:rPr>
          <w:b/>
          <w:sz w:val="36"/>
          <w:szCs w:val="36"/>
          <w:highlight w:val="none"/>
        </w:rPr>
        <w:outlineLvl w:val="0"/>
      </w:pPr>
      <w:r/>
      <w:bookmarkStart w:id="647" w:name="_Toc99301350"/>
      <w:r>
        <w:rPr>
          <w:b/>
          <w:sz w:val="36"/>
          <w:szCs w:val="36"/>
          <w:highlight w:val="none"/>
        </w:rPr>
        <w:t xml:space="preserve">第六章   响应文件格式</w:t>
      </w:r>
      <w:bookmarkEnd w:id="647"/>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询价通知书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响应无效</w:t>
      </w:r>
      <w:r>
        <w:rPr>
          <w:sz w:val="24"/>
          <w:highlight w:val="none"/>
        </w:rPr>
        <w:t xml:space="preserve">。未标记“实质性格式”的文件和询价通知书未提供格式的内容，可由供应商自行编写。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pStyle w:val="930"/>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929"/>
        <w:ind w:firstLine="480"/>
        <w:spacing w:line="460" w:lineRule="exact"/>
        <w:rPr>
          <w:highlight w:val="none"/>
        </w:rPr>
      </w:pPr>
      <w:r>
        <w:rPr>
          <w:highlight w:val="none"/>
        </w:rPr>
      </w:r>
      <w:r/>
    </w:p>
    <w:p>
      <w:pPr>
        <w:pStyle w:val="929"/>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p>
    <w:p>
      <w:pPr>
        <w:pStyle w:val="929"/>
        <w:ind w:firstLine="480"/>
        <w:spacing w:line="460" w:lineRule="exact"/>
        <w:rPr>
          <w:highlight w:val="none"/>
        </w:rPr>
      </w:pPr>
      <w:r>
        <w:rPr>
          <w:highlight w:val="none"/>
        </w:rPr>
      </w:r>
      <w:r/>
    </w:p>
    <w:p>
      <w:pPr>
        <w:pStyle w:val="929"/>
        <w:ind w:firstLine="480"/>
        <w:spacing w:line="460" w:lineRule="exact"/>
        <w:rPr>
          <w:highlight w:val="none"/>
        </w:rPr>
      </w:pPr>
      <w:r>
        <w:rPr>
          <w:rFonts w:hint="eastAsia"/>
          <w:highlight w:val="none"/>
        </w:rPr>
        <w:t xml:space="preserve">按照《中华人民共和国政府采购法》第二十二条和询价通知书的规定，我单位郑重声明如下：</w:t>
      </w:r>
      <w:r/>
    </w:p>
    <w:p>
      <w:pPr>
        <w:pStyle w:val="92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929"/>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929"/>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929"/>
        <w:ind w:firstLine="480"/>
        <w:spacing w:line="460" w:lineRule="exact"/>
        <w:rPr>
          <w:highlight w:val="none"/>
        </w:rPr>
      </w:pPr>
      <w:r>
        <w:rPr>
          <w:rFonts w:hint="eastAsia"/>
          <w:highlight w:val="none"/>
        </w:rPr>
        <w:t xml:space="preserve">四、我单位依法进行纳税和社会保险申报并实际履行了义务。</w:t>
      </w:r>
      <w:r/>
    </w:p>
    <w:p>
      <w:pPr>
        <w:pStyle w:val="929"/>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29"/>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2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29"/>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9"/>
        <w:ind w:firstLine="480"/>
        <w:spacing w:line="460" w:lineRule="exact"/>
        <w:rPr>
          <w:highlight w:val="none"/>
        </w:rPr>
      </w:pPr>
      <w:r>
        <w:rPr>
          <w:rFonts w:hint="eastAsia"/>
          <w:highlight w:val="none"/>
        </w:rPr>
        <w:t xml:space="preserve">七、我单位具备法律、行政法规规定的其他条件。</w:t>
      </w:r>
      <w:r/>
    </w:p>
    <w:p>
      <w:pPr>
        <w:pStyle w:val="929"/>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92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2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2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29"/>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929"/>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92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2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2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p>
    <w:p>
      <w:pPr>
        <w:pStyle w:val="929"/>
        <w:ind w:firstLine="480"/>
        <w:spacing w:line="460" w:lineRule="exact"/>
        <w:rPr>
          <w:highlight w:val="none"/>
        </w:rPr>
      </w:pPr>
      <w:r>
        <w:rPr>
          <w:highlight w:val="none"/>
        </w:rPr>
      </w:r>
      <w:r/>
    </w:p>
    <w:p>
      <w:pPr>
        <w:pStyle w:val="92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29"/>
        <w:ind w:firstLine="480"/>
        <w:spacing w:line="460" w:lineRule="exact"/>
        <w:rPr>
          <w:highlight w:val="none"/>
        </w:rPr>
      </w:pPr>
      <w:r>
        <w:rPr>
          <w:highlight w:val="none"/>
        </w:rPr>
      </w:r>
      <w:r/>
    </w:p>
    <w:p>
      <w:pPr>
        <w:pStyle w:val="929"/>
        <w:ind w:firstLine="480"/>
        <w:spacing w:line="460" w:lineRule="exact"/>
        <w:rPr>
          <w:highlight w:val="none"/>
        </w:rPr>
      </w:pPr>
      <w:r>
        <w:rPr>
          <w:highlight w:val="none"/>
        </w:rPr>
      </w:r>
      <w:r/>
    </w:p>
    <w:p>
      <w:pPr>
        <w:pStyle w:val="929"/>
        <w:ind w:firstLine="480"/>
        <w:spacing w:line="460" w:lineRule="exact"/>
        <w:rPr>
          <w:highlight w:val="none"/>
        </w:rPr>
      </w:pPr>
      <w:r>
        <w:rPr>
          <w:rFonts w:hint="eastAsia"/>
          <w:highlight w:val="none"/>
        </w:rPr>
        <w:t xml:space="preserve">                                            供应商：（加盖公章）</w:t>
      </w:r>
      <w:r/>
    </w:p>
    <w:p>
      <w:pPr>
        <w:pStyle w:val="929"/>
        <w:ind w:firstLine="480"/>
        <w:spacing w:line="460" w:lineRule="exact"/>
        <w:rPr>
          <w:highlight w:val="none"/>
        </w:rPr>
      </w:pPr>
      <w:r>
        <w:rPr>
          <w:rFonts w:hint="eastAsia"/>
          <w:highlight w:val="none"/>
        </w:rPr>
        <w:t xml:space="preserve">                                           法定代表人（或单位负责人）签字或盖章：</w:t>
      </w:r>
      <w:r/>
    </w:p>
    <w:p>
      <w:pPr>
        <w:pStyle w:val="929"/>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587"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color w:val="000000"/>
          <w:sz w:val="24"/>
          <w:szCs w:val="20"/>
          <w:highlight w:val="none"/>
        </w:rPr>
        <w:outlineLvl w:val="2"/>
      </w:pPr>
      <w:r>
        <w:rPr>
          <w:color w:val="000000"/>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sz w:val="24"/>
          <w:highlight w:val="none"/>
        </w:rPr>
        <w:t xml:space="preserve">（4）其它</w:t>
      </w:r>
      <w:r/>
    </w:p>
    <w:p>
      <w:pPr>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p>
    <w:p>
      <w:pPr>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rPr>
          <w:b/>
          <w:color w:val="000000"/>
          <w:sz w:val="36"/>
          <w:szCs w:val="36"/>
          <w:highlight w:val="none"/>
        </w:rPr>
      </w:pPr>
      <w:r>
        <w:rPr>
          <w:rFonts w:hint="eastAsia"/>
          <w:b/>
          <w:color w:val="000000"/>
          <w:sz w:val="36"/>
          <w:szCs w:val="36"/>
          <w:highlight w:val="none"/>
        </w:rPr>
        <w:t xml:space="preserve">中小企业声明函（货物）格式</w:t>
      </w:r>
      <w:r/>
    </w:p>
    <w:p>
      <w:pPr>
        <w:jc w:val="center"/>
        <w:rPr>
          <w:color w:val="000000"/>
          <w:sz w:val="36"/>
          <w:szCs w:val="36"/>
          <w:highlight w:val="none"/>
        </w:rPr>
      </w:pPr>
      <w:r>
        <w:rPr>
          <w:color w:val="000000"/>
          <w:sz w:val="36"/>
          <w:szCs w:val="36"/>
          <w:highlight w:val="none"/>
        </w:rPr>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color w:val="000000"/>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企业名称（盖章）：________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75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firstLine="420"/>
        <w:jc w:val="left"/>
        <w:rPr>
          <w:sz w:val="24"/>
          <w:highlight w:val="none"/>
        </w:rPr>
      </w:pPr>
      <w:r>
        <w:rPr>
          <w:sz w:val="24"/>
          <w:highlight w:val="none"/>
        </w:rPr>
      </w:r>
      <w:r/>
    </w:p>
    <w:p>
      <w:pPr>
        <w:spacing w:line="360" w:lineRule="auto"/>
        <w:rPr>
          <w:color w:val="000000"/>
          <w:sz w:val="24"/>
          <w:highlight w:val="none"/>
        </w:rPr>
      </w:pPr>
      <w:r>
        <w:rPr>
          <w:color w:val="000000"/>
          <w:sz w:val="24"/>
          <w:highlight w:val="none"/>
        </w:rPr>
      </w:r>
      <w:r/>
    </w:p>
    <w:p>
      <w:pPr>
        <w:jc w:val="center"/>
        <w:spacing w:before="240" w:after="240" w:line="360" w:lineRule="auto"/>
        <w:rPr>
          <w:color w:val="000000"/>
          <w:sz w:val="24"/>
          <w:szCs w:val="20"/>
          <w:highlight w:val="none"/>
        </w:rPr>
      </w:pPr>
      <w:r>
        <w:rPr>
          <w:color w:val="000000"/>
          <w:sz w:val="24"/>
          <w:highlight w:val="none"/>
        </w:rPr>
        <w:br w:type="page" w:clear="all"/>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spacing w:line="360" w:lineRule="auto"/>
        <w:rPr>
          <w:color w:val="000000"/>
          <w:sz w:val="24"/>
          <w:szCs w:val="20"/>
          <w:highlight w:val="none"/>
        </w:rPr>
        <w:outlineLvl w:val="2"/>
      </w:pPr>
      <w:r>
        <w:rPr>
          <w:color w:val="000000"/>
          <w:sz w:val="24"/>
          <w:szCs w:val="20"/>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jc w:val="left"/>
        <w:widowControl/>
        <w:rPr>
          <w:sz w:val="24"/>
          <w:highlight w:val="none"/>
        </w:rPr>
      </w:pPr>
      <w:r>
        <w:rPr>
          <w:sz w:val="24"/>
          <w:highlight w:val="none"/>
        </w:rPr>
      </w:r>
      <w:r/>
    </w:p>
    <w:p>
      <w:pPr>
        <w:spacing w:line="360" w:lineRule="auto"/>
        <w:rPr>
          <w:sz w:val="24"/>
          <w:szCs w:val="20"/>
          <w:highlight w:val="none"/>
        </w:rPr>
        <w:outlineLvl w:val="2"/>
      </w:pPr>
      <w:r>
        <w:rPr>
          <w:color w:val="000000"/>
          <w:sz w:val="24"/>
          <w:szCs w:val="20"/>
          <w:highlight w:val="none"/>
        </w:rPr>
        <w:t xml:space="preserve">3-2其他</w:t>
      </w:r>
      <w:r>
        <w:rPr>
          <w:sz w:val="24"/>
          <w:szCs w:val="20"/>
          <w:highlight w:val="none"/>
        </w:rPr>
        <w:t xml:space="preserve">特定资格要求</w:t>
      </w:r>
      <w:r/>
    </w:p>
    <w:p>
      <w:pPr>
        <w:spacing w:line="360" w:lineRule="auto"/>
        <w:tabs>
          <w:tab w:val="left" w:pos="5580" w:leader="none"/>
        </w:tabs>
        <w:rPr>
          <w:sz w:val="24"/>
          <w:szCs w:val="20"/>
          <w:highlight w:val="none"/>
        </w:rPr>
      </w:pPr>
      <w:r>
        <w:rPr>
          <w:sz w:val="24"/>
          <w:szCs w:val="20"/>
          <w:highlight w:val="none"/>
        </w:rPr>
      </w:r>
      <w:r/>
    </w:p>
    <w:p>
      <w:pPr>
        <w:spacing w:line="360" w:lineRule="auto"/>
        <w:rPr>
          <w:color w:val="000000"/>
          <w:sz w:val="24"/>
          <w:szCs w:val="20"/>
          <w:highlight w:val="none"/>
        </w:rPr>
        <w:outlineLvl w:val="2"/>
      </w:pPr>
      <w:r>
        <w:rPr>
          <w:b/>
          <w:sz w:val="24"/>
          <w:highlight w:val="none"/>
        </w:rPr>
        <w:br w:type="page" w:clear="all"/>
      </w:r>
      <w:bookmarkStart w:id="648" w:name="_Toc226309801"/>
      <w:r/>
      <w:bookmarkStart w:id="649" w:name="_Toc305158825"/>
      <w:r/>
      <w:bookmarkStart w:id="650" w:name="_Ref467988705"/>
      <w:r/>
      <w:bookmarkStart w:id="651" w:name="_Toc226965830"/>
      <w:r/>
      <w:bookmarkStart w:id="652" w:name="_Toc195842922"/>
      <w:r/>
      <w:bookmarkStart w:id="653" w:name="_Toc150480795"/>
      <w:r/>
      <w:bookmarkStart w:id="654" w:name="_Toc127151557"/>
      <w:r/>
      <w:bookmarkStart w:id="655" w:name="_Toc264969247"/>
      <w:r/>
      <w:bookmarkStart w:id="656" w:name="_Toc226337253"/>
      <w:r/>
      <w:bookmarkStart w:id="657" w:name="_Toc150774762"/>
      <w:r/>
      <w:bookmarkStart w:id="658" w:name="_Toc265228395"/>
      <w:r/>
      <w:bookmarkStart w:id="659" w:name="_Toc305158899"/>
      <w:r/>
      <w:bookmarkStart w:id="660" w:name="_Toc520356218"/>
      <w:r/>
      <w:bookmarkStart w:id="661" w:name="_Toc480942350"/>
      <w:r/>
      <w:bookmarkStart w:id="662" w:name="_Toc226965747"/>
      <w:r/>
      <w:bookmarkStart w:id="663" w:name="_Toc142311059"/>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已详细审查全部询价通知书</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w:t>
      </w:r>
      <w:r>
        <w:rPr>
          <w:rFonts w:hint="eastAsia"/>
          <w:color w:val="000000"/>
          <w:sz w:val="24"/>
          <w:szCs w:val="20"/>
          <w:highlight w:val="none"/>
        </w:rPr>
        <w:t xml:space="preserve">响应</w:t>
      </w:r>
      <w:r>
        <w:rPr>
          <w:color w:val="000000"/>
          <w:sz w:val="24"/>
          <w:szCs w:val="20"/>
          <w:highlight w:val="none"/>
        </w:rPr>
        <w:t xml:space="preserve">有效期为自提交响应文件的截止之日起</w:t>
      </w:r>
      <w:r>
        <w:rPr>
          <w:rFonts w:hint="eastAsia"/>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（2）除合同条款及采购需求偏离表列出的偏离外，我方响应询价通知书的全部要求。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w:t>
      </w:r>
      <w:r>
        <w:rPr>
          <w:rFonts w:hint="eastAsia"/>
          <w:color w:val="000000"/>
          <w:sz w:val="24"/>
          <w:highlight w:val="none"/>
        </w:rPr>
        <w:t xml:space="preserve">响应</w:t>
      </w:r>
      <w:r>
        <w:rPr>
          <w:color w:val="000000"/>
          <w:sz w:val="24"/>
          <w:highlight w:val="none"/>
        </w:rPr>
        <w:t xml:space="preserve">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664" w:name="_Hlt520356243"/>
      <w:r/>
      <w:bookmarkEnd w:id="664"/>
      <w:r/>
      <w:bookmarkStart w:id="665" w:name="_Hlt520355938"/>
      <w:r/>
      <w:bookmarkEnd w:id="665"/>
      <w:r>
        <w:rPr>
          <w:color w:val="000000"/>
          <w:sz w:val="24"/>
          <w:highlight w:val="none"/>
        </w:rPr>
        <w:br w:type="page" w:clear="all"/>
      </w:r>
      <w:r/>
    </w:p>
    <w:p>
      <w:pPr>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957"/>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75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询价通知书</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17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7  报价一览表</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jc w:val="center"/>
        <w:rPr>
          <w:b/>
          <w:color w:val="000000"/>
          <w:sz w:val="36"/>
          <w:szCs w:val="36"/>
          <w:highlight w:val="none"/>
        </w:rPr>
      </w:pPr>
      <w:r/>
      <w:bookmarkStart w:id="666" w:name="_Toc226965831"/>
      <w:r/>
      <w:bookmarkStart w:id="667" w:name="_Toc226337254"/>
      <w:r/>
      <w:bookmarkStart w:id="668" w:name="_Toc195842923"/>
      <w:r/>
      <w:bookmarkStart w:id="669" w:name="_Toc226965748"/>
      <w:r/>
      <w:bookmarkStart w:id="670" w:name="_Toc305158900"/>
      <w:r/>
      <w:bookmarkStart w:id="671" w:name="_Toc305158826"/>
      <w:r/>
      <w:bookmarkStart w:id="672" w:name="_Toc226309802"/>
      <w:r/>
      <w:bookmarkStart w:id="673" w:name="_Toc264969248"/>
      <w:r/>
      <w:bookmarkStart w:id="674" w:name="_Toc164608827"/>
      <w:r/>
      <w:bookmarkStart w:id="675" w:name="_Toc164608672"/>
      <w:r/>
      <w:bookmarkStart w:id="676" w:name="_Toc265228396"/>
      <w:r>
        <w:rPr>
          <w:rFonts w:hint="eastAsia"/>
          <w:b/>
          <w:color w:val="000000"/>
          <w:sz w:val="36"/>
          <w:szCs w:val="36"/>
          <w:highlight w:val="none"/>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r/>
    </w:p>
    <w:p>
      <w:pPr>
        <w:jc w:val="left"/>
        <w:spacing w:line="360" w:lineRule="auto"/>
        <w:tabs>
          <w:tab w:val="left" w:pos="1800" w:leader="none"/>
          <w:tab w:val="left" w:pos="5580" w:leader="none"/>
        </w:tabs>
        <w:rPr>
          <w:color w:val="000000"/>
          <w:sz w:val="24"/>
          <w:highlight w:val="none"/>
        </w:rPr>
      </w:pPr>
      <w:r>
        <w:rPr>
          <w:color w:val="000000"/>
          <w:sz w:val="24"/>
          <w:highlight w:val="none"/>
        </w:rPr>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p>
    <w:tbl>
      <w:tblPr>
        <w:tblStyle w:val="757"/>
        <w:tblW w:w="46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0"/>
        <w:gridCol w:w="2453"/>
        <w:gridCol w:w="2726"/>
        <w:gridCol w:w="2607"/>
      </w:tblGrid>
      <w:tr>
        <w:trPr>
          <w:jc w:val="center"/>
          <w:trHeight w:val="531"/>
        </w:trPr>
        <w:tc>
          <w:tcPr>
            <w:tcW w:w="889"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2451"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5328" w:type="dxa"/>
            <w:vAlign w:val="center"/>
            <w:textDirection w:val="lrTb"/>
            <w:noWrap w:val="false"/>
          </w:tcPr>
          <w:p>
            <w:pPr>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lang w:eastAsia="zh-CN"/>
              </w:rPr>
              <w:t xml:space="preserve">（</w:t>
            </w:r>
            <w:r>
              <w:rPr>
                <w:rFonts w:hint="eastAsia"/>
                <w:b/>
                <w:sz w:val="24"/>
                <w:highlight w:val="none"/>
                <w:lang w:val="en-US" w:eastAsia="zh-CN"/>
              </w:rPr>
              <w:t xml:space="preserve">元/瓶</w:t>
            </w:r>
            <w:r>
              <w:rPr>
                <w:rFonts w:hint="eastAsia"/>
                <w:b/>
                <w:sz w:val="24"/>
                <w:highlight w:val="none"/>
                <w:lang w:eastAsia="zh-CN"/>
              </w:rPr>
              <w:t xml:space="preserve">）</w:t>
            </w:r>
            <w:r/>
          </w:p>
        </w:tc>
      </w:tr>
      <w:tr>
        <w:trPr>
          <w:jc w:val="center"/>
          <w:trHeight w:val="674"/>
        </w:trPr>
        <w:tc>
          <w:tcPr>
            <w:tcW w:w="889" w:type="dxa"/>
            <w:vAlign w:val="center"/>
            <w:vMerge w:val="continue"/>
            <w:textDirection w:val="lrTb"/>
            <w:noWrap w:val="false"/>
          </w:tcPr>
          <w:p>
            <w:pPr>
              <w:jc w:val="left"/>
              <w:widowControl/>
              <w:rPr>
                <w:b/>
                <w:sz w:val="24"/>
                <w:highlight w:val="none"/>
              </w:rPr>
            </w:pPr>
            <w:r>
              <w:rPr>
                <w:b/>
                <w:sz w:val="24"/>
                <w:highlight w:val="none"/>
              </w:rPr>
            </w:r>
            <w:r/>
          </w:p>
        </w:tc>
        <w:tc>
          <w:tcPr>
            <w:tcW w:w="2451" w:type="dxa"/>
            <w:vAlign w:val="center"/>
            <w:vMerge w:val="continue"/>
            <w:textDirection w:val="lrTb"/>
            <w:noWrap w:val="false"/>
          </w:tcPr>
          <w:p>
            <w:pPr>
              <w:jc w:val="left"/>
              <w:widowControl/>
              <w:rPr>
                <w:b/>
                <w:sz w:val="24"/>
                <w:highlight w:val="none"/>
              </w:rPr>
            </w:pPr>
            <w:r>
              <w:rPr>
                <w:b/>
                <w:sz w:val="24"/>
                <w:highlight w:val="none"/>
              </w:rPr>
            </w:r>
            <w:r/>
          </w:p>
        </w:tc>
        <w:tc>
          <w:tcPr>
            <w:tcW w:w="2723"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2605"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889" w:type="dxa"/>
            <w:vAlign w:val="center"/>
            <w:textDirection w:val="lrTb"/>
            <w:noWrap w:val="false"/>
          </w:tcPr>
          <w:p>
            <w:pPr>
              <w:jc w:val="center"/>
              <w:tabs>
                <w:tab w:val="left" w:pos="5580" w:leader="none"/>
              </w:tabs>
              <w:rPr>
                <w:sz w:val="24"/>
                <w:highlight w:val="none"/>
              </w:rPr>
            </w:pPr>
            <w:r>
              <w:rPr>
                <w:sz w:val="24"/>
                <w:highlight w:val="none"/>
              </w:rPr>
            </w:r>
            <w:r/>
          </w:p>
        </w:tc>
        <w:tc>
          <w:tcPr>
            <w:tcW w:w="2451" w:type="dxa"/>
            <w:vAlign w:val="center"/>
            <w:textDirection w:val="lrTb"/>
            <w:noWrap w:val="false"/>
          </w:tcPr>
          <w:p>
            <w:pPr>
              <w:jc w:val="center"/>
              <w:tabs>
                <w:tab w:val="left" w:pos="5580" w:leader="none"/>
              </w:tabs>
              <w:rPr>
                <w:sz w:val="24"/>
                <w:highlight w:val="none"/>
              </w:rPr>
            </w:pPr>
            <w:r>
              <w:rPr>
                <w:sz w:val="24"/>
                <w:highlight w:val="none"/>
              </w:rPr>
            </w:r>
            <w:r/>
          </w:p>
        </w:tc>
        <w:tc>
          <w:tcPr>
            <w:tcW w:w="2723" w:type="dxa"/>
            <w:vAlign w:val="center"/>
            <w:textDirection w:val="lrTb"/>
            <w:noWrap w:val="false"/>
          </w:tcPr>
          <w:p>
            <w:pPr>
              <w:jc w:val="center"/>
              <w:tabs>
                <w:tab w:val="left" w:pos="5580" w:leader="none"/>
              </w:tabs>
              <w:rPr>
                <w:sz w:val="24"/>
                <w:highlight w:val="none"/>
              </w:rPr>
            </w:pPr>
            <w:r>
              <w:rPr>
                <w:sz w:val="24"/>
                <w:highlight w:val="none"/>
              </w:rPr>
            </w:r>
            <w:r/>
          </w:p>
        </w:tc>
        <w:tc>
          <w:tcPr>
            <w:tcW w:w="2605"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color w:val="000000"/>
          <w:sz w:val="24"/>
          <w:highlight w:val="none"/>
        </w:rPr>
      </w:pPr>
      <w:r>
        <w:rPr>
          <w:color w:val="000000"/>
          <w:sz w:val="24"/>
          <w:highlight w:val="none"/>
        </w:rPr>
      </w:r>
      <w:r/>
    </w:p>
    <w:p>
      <w:pPr>
        <w:ind w:firstLine="480"/>
        <w:keepLines w:val="0"/>
        <w:keepNext w:val="0"/>
        <w:pageBreakBefore w:val="0"/>
        <w:spacing w:line="360" w:lineRule="auto"/>
        <w:widowControl w:val="off"/>
        <w:tabs>
          <w:tab w:val="left" w:pos="5580" w:leader="none"/>
        </w:tabs>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lang w:val="en-US" w:eastAsia="zh-CN"/>
        </w:rPr>
        <w:t xml:space="preserve">1.</w:t>
      </w:r>
      <w:r>
        <w:rPr>
          <w:color w:val="000000"/>
          <w:sz w:val="24"/>
          <w:szCs w:val="20"/>
        </w:rPr>
        <w:t xml:space="preserve">本表必须按包分别填写。</w:t>
      </w:r>
      <w:r/>
    </w:p>
    <w:p>
      <w:pPr>
        <w:ind w:firstLine="480"/>
        <w:keepLines w:val="0"/>
        <w:keepNext w:val="0"/>
        <w:pageBreakBefore w:val="0"/>
        <w:spacing w:line="360" w:lineRule="auto"/>
        <w:widowControl w:val="off"/>
        <w:tabs>
          <w:tab w:val="left" w:pos="5580" w:leader="none"/>
        </w:tabs>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2.</w:t>
      </w:r>
      <w:r>
        <w:rPr>
          <w:rFonts w:ascii="Times New Roman" w:hAnsi="Times New Roman" w:eastAsia="宋体" w:cs="Times New Roman"/>
          <w:color w:val="000000"/>
          <w:sz w:val="24"/>
          <w:szCs w:val="20"/>
        </w:rPr>
        <w:t xml:space="preserve">此表中，每包的报价应和《分项报价表》中的总价相一致。</w:t>
      </w:r>
      <w:r/>
    </w:p>
    <w:p>
      <w:pPr>
        <w:tabs>
          <w:tab w:val="left" w:pos="5580" w:leader="none"/>
        </w:tabs>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Times New Roman" w:hAnsi="Times New Roman" w:eastAsia="宋体" w:cs="Times New Roman"/>
          <w:color w:val="000000"/>
          <w:sz w:val="24"/>
          <w:szCs w:val="20"/>
          <w:highlight w:val="none"/>
        </w:rPr>
        <w:outlineLvl w:val="2"/>
      </w:pPr>
      <w:r/>
      <w:bookmarkStart w:id="677" w:name="_Toc226337255"/>
      <w:r/>
      <w:bookmarkStart w:id="678" w:name="_Toc226965749"/>
      <w:r/>
      <w:bookmarkStart w:id="679" w:name="_Toc142311060"/>
      <w:r/>
      <w:bookmarkStart w:id="680" w:name="_Toc195842924"/>
      <w:r/>
      <w:bookmarkStart w:id="681" w:name="_Toc264969249"/>
      <w:r/>
      <w:bookmarkStart w:id="682" w:name="_Toc127151558"/>
      <w:r/>
      <w:bookmarkStart w:id="683" w:name="_Toc150480796"/>
      <w:r/>
      <w:bookmarkStart w:id="684" w:name="_Toc265228397"/>
      <w:r/>
      <w:bookmarkStart w:id="685" w:name="_Toc305158827"/>
      <w:r/>
      <w:bookmarkStart w:id="686" w:name="_Toc305158901"/>
      <w:r/>
      <w:bookmarkStart w:id="687" w:name="_Toc226309803"/>
      <w:r/>
      <w:bookmarkStart w:id="688" w:name="_Toc150774763"/>
      <w:r/>
      <w:bookmarkStart w:id="689" w:name="_Toc226965832"/>
      <w:r>
        <w:rPr>
          <w:color w:val="000000"/>
          <w:sz w:val="24"/>
          <w:szCs w:val="20"/>
          <w:highlight w:val="none"/>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305158904"/>
      <w:r/>
      <w:bookmarkStart w:id="691" w:name="_Toc305158830"/>
      <w:r/>
      <w:bookmarkStart w:id="692" w:name="_Toc142311062"/>
      <w:r/>
      <w:bookmarkStart w:id="693" w:name="_Toc265228400"/>
      <w:r/>
      <w:bookmarkStart w:id="694" w:name="_Toc226965835"/>
      <w:r/>
      <w:bookmarkStart w:id="695" w:name="_Toc150480798"/>
      <w:r/>
      <w:bookmarkStart w:id="696" w:name="_Toc226965752"/>
      <w:r/>
      <w:bookmarkStart w:id="697" w:name="_Toc226337258"/>
      <w:r/>
      <w:bookmarkStart w:id="698" w:name="_Toc127151562"/>
      <w:r/>
      <w:bookmarkStart w:id="699" w:name="_Toc195842927"/>
      <w:r/>
      <w:bookmarkStart w:id="700" w:name="_Toc150774765"/>
      <w:r/>
      <w:bookmarkStart w:id="701" w:name="_Toc226309806"/>
      <w:r/>
      <w:bookmarkStart w:id="702" w:name="_Toc264969252"/>
      <w:r/>
      <w:bookmarkStart w:id="703" w:name="_Toc226309805"/>
      <w:r/>
      <w:bookmarkStart w:id="704" w:name="_Toc226965834"/>
      <w:r/>
      <w:bookmarkStart w:id="705" w:name="_Toc226965751"/>
      <w:r/>
      <w:bookmarkStart w:id="706" w:name="_Toc195842926"/>
      <w:r/>
      <w:bookmarkStart w:id="707" w:name="_Toc127151561"/>
      <w:r/>
      <w:bookmarkStart w:id="708" w:name="_Toc226337257"/>
      <w:r/>
      <w:bookmarkStart w:id="709" w:name="_Toc265228399"/>
      <w:r/>
      <w:bookmarkStart w:id="710" w:name="_Toc305158903"/>
      <w:r/>
      <w:bookmarkStart w:id="711" w:name="_Toc264969251"/>
      <w:r/>
      <w:bookmarkStart w:id="712" w:name="_Toc305158829"/>
      <w:r/>
      <w:bookmarkStart w:id="713" w:name="_Toc150774764"/>
      <w:r/>
      <w:bookmarkStart w:id="714" w:name="_Toc150480797"/>
      <w:r/>
      <w:bookmarkStart w:id="715" w:name="_Toc142311061"/>
      <w:r>
        <w:rPr>
          <w:rFonts w:ascii="Times New Roman" w:hAnsi="Times New Roman" w:eastAsia="宋体" w:cs="Times New Roman"/>
          <w:color w:val="000000"/>
          <w:sz w:val="24"/>
          <w:szCs w:val="20"/>
          <w:highlight w:val="none"/>
        </w:rPr>
        <w:t xml:space="preserve">8  分项报价表</w:t>
      </w:r>
      <w:r/>
    </w:p>
    <w:p>
      <w:pPr>
        <w:jc w:val="center"/>
        <w:spacing w:line="3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jc w:val="center"/>
        <w:spacing w:line="360" w:lineRule="auto"/>
        <w:rPr>
          <w:rFonts w:hint="eastAsia" w:ascii="Times New Roman" w:hAnsi="Times New Roman" w:eastAsia="宋体" w:cs="Times New Roman"/>
          <w:b/>
          <w:color w:val="000000"/>
          <w:sz w:val="36"/>
          <w:szCs w:val="36"/>
          <w:highlight w:val="none"/>
        </w:rPr>
        <w:outlineLvl w:val="2"/>
      </w:pPr>
      <w:r>
        <w:rPr>
          <w:rFonts w:hint="eastAsia" w:ascii="Times New Roman" w:hAnsi="Times New Roman" w:eastAsia="宋体" w:cs="Times New Roman"/>
          <w:b/>
          <w:color w:val="000000"/>
          <w:sz w:val="36"/>
          <w:szCs w:val="36"/>
          <w:highlight w:val="none"/>
        </w:rPr>
        <w:t xml:space="preserve">分项报价表</w:t>
      </w:r>
      <w:r/>
    </w:p>
    <w:p>
      <w:pPr>
        <w:spacing w:line="360" w:lineRule="auto"/>
        <w:rPr>
          <w:rFonts w:hint="eastAsia" w:ascii="Times New Roman" w:hAnsi="Times New Roman" w:eastAsia="宋体" w:cs="Times New Roman"/>
          <w:b/>
          <w:color w:val="000000"/>
          <w:sz w:val="36"/>
          <w:szCs w:val="36"/>
          <w:highlight w:val="none"/>
        </w:rPr>
        <w:outlineLvl w:val="2"/>
      </w:pPr>
      <w:r>
        <w:rPr>
          <w:rFonts w:ascii="Times New Roman" w:hAnsi="Times New Roman" w:eastAsia="宋体" w:cs="Times New Roman"/>
          <w:color w:val="000000"/>
          <w:sz w:val="24"/>
          <w:highlight w:val="none"/>
        </w:rPr>
        <w:t xml:space="preserve">项目编号/包号：_____________________     项目名称：_______________________</w:t>
      </w:r>
      <w:r/>
    </w:p>
    <w:tbl>
      <w:tblPr>
        <w:tblStyle w:val="757"/>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2161"/>
        <w:gridCol w:w="1181"/>
        <w:gridCol w:w="1957"/>
        <w:gridCol w:w="1073"/>
        <w:gridCol w:w="1483"/>
      </w:tblGrid>
      <w:tr>
        <w:trPr>
          <w:cantSplit/>
          <w:jc w:val="center"/>
          <w:trHeight w:val="912"/>
        </w:trPr>
        <w:tc>
          <w:tcPr>
            <w:tcW w:w="1287" w:type="dxa"/>
            <w:vAlign w:val="center"/>
            <w:textDirection w:val="lrTb"/>
            <w:noWrap w:val="false"/>
          </w:tcPr>
          <w:p>
            <w:pPr>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lang w:val="en-US" w:eastAsia="zh-CN"/>
              </w:rPr>
              <w:t xml:space="preserve">标段</w:t>
            </w:r>
            <w:r>
              <w:rPr>
                <w:rFonts w:hint="eastAsia" w:ascii="宋体" w:hAnsi="宋体" w:eastAsia="宋体" w:cs="Arial"/>
                <w:sz w:val="24"/>
              </w:rPr>
              <w:t xml:space="preserve">号</w:t>
            </w:r>
            <w:r/>
          </w:p>
        </w:tc>
        <w:tc>
          <w:tcPr>
            <w:tcW w:w="2161" w:type="dxa"/>
            <w:vAlign w:val="center"/>
            <w:textDirection w:val="lrTb"/>
            <w:noWrap w:val="false"/>
          </w:tcPr>
          <w:p>
            <w:pPr>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分项名称</w:t>
            </w:r>
            <w:r/>
          </w:p>
        </w:tc>
        <w:tc>
          <w:tcPr>
            <w:tcW w:w="1181" w:type="dxa"/>
            <w:vAlign w:val="center"/>
            <w:textDirection w:val="lrTb"/>
            <w:noWrap w:val="false"/>
          </w:tcPr>
          <w:p>
            <w:pPr>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规格</w:t>
            </w:r>
            <w:r/>
          </w:p>
        </w:tc>
        <w:tc>
          <w:tcPr>
            <w:tcW w:w="1957" w:type="dxa"/>
            <w:vAlign w:val="center"/>
            <w:textDirection w:val="lrTb"/>
            <w:noWrap w:val="false"/>
          </w:tcPr>
          <w:p>
            <w:pPr>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rPr>
              <w:t xml:space="preserve">技术</w:t>
            </w:r>
            <w:r>
              <w:rPr>
                <w:rFonts w:hint="eastAsia" w:ascii="宋体" w:hAnsi="宋体" w:eastAsia="宋体" w:cs="Arial"/>
                <w:sz w:val="24"/>
                <w:lang w:val="en-US" w:eastAsia="zh-CN"/>
              </w:rPr>
              <w:t xml:space="preserve">指标</w:t>
            </w:r>
            <w:r/>
          </w:p>
        </w:tc>
        <w:tc>
          <w:tcPr>
            <w:tcW w:w="1073" w:type="dxa"/>
            <w:vAlign w:val="center"/>
            <w:textDirection w:val="lrTb"/>
            <w:noWrap w:val="false"/>
          </w:tcPr>
          <w:p>
            <w:pPr>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单位</w:t>
            </w:r>
            <w:r/>
          </w:p>
        </w:tc>
        <w:tc>
          <w:tcPr>
            <w:tcW w:w="1483" w:type="dxa"/>
            <w:vAlign w:val="center"/>
            <w:textDirection w:val="lrTb"/>
            <w:noWrap w:val="false"/>
          </w:tcPr>
          <w:p>
            <w:pPr>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rPr>
              <w:t xml:space="preserve">响应单价</w:t>
            </w:r>
            <w:r>
              <w:rPr>
                <w:rFonts w:hint="eastAsia" w:ascii="宋体" w:hAnsi="宋体" w:eastAsia="宋体" w:cs="Arial"/>
                <w:sz w:val="24"/>
                <w:lang w:eastAsia="zh-CN"/>
              </w:rPr>
              <w:t xml:space="preserve">（</w:t>
            </w:r>
            <w:r>
              <w:rPr>
                <w:rFonts w:hint="eastAsia" w:ascii="宋体" w:hAnsi="宋体" w:eastAsia="宋体" w:cs="Arial"/>
                <w:sz w:val="24"/>
                <w:lang w:val="en-US" w:eastAsia="zh-CN"/>
              </w:rPr>
              <w:t xml:space="preserve">元/瓶）</w:t>
            </w:r>
            <w:r/>
          </w:p>
        </w:tc>
      </w:tr>
      <w:tr>
        <w:trPr>
          <w:jc w:val="center"/>
          <w:trHeight w:val="1067"/>
        </w:trPr>
        <w:tc>
          <w:tcPr>
            <w:tcW w:w="1287" w:type="dxa"/>
            <w:vAlign w:val="center"/>
            <w:textDirection w:val="lrTb"/>
            <w:noWrap w:val="false"/>
          </w:tcPr>
          <w:p>
            <w:pPr>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二标段</w:t>
            </w:r>
            <w:r/>
          </w:p>
        </w:tc>
        <w:tc>
          <w:tcPr>
            <w:tcW w:w="2161" w:type="dxa"/>
            <w:vAlign w:val="center"/>
            <w:textDirection w:val="lrTb"/>
            <w:noWrap w:val="false"/>
          </w:tcPr>
          <w:p>
            <w:pPr>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60%烯啶·吡蚜酮</w:t>
            </w:r>
            <w:r/>
          </w:p>
        </w:tc>
        <w:tc>
          <w:tcPr>
            <w:tcW w:w="1181" w:type="dxa"/>
            <w:vAlign w:val="center"/>
            <w:textDirection w:val="lrTb"/>
            <w:noWrap w:val="false"/>
          </w:tcPr>
          <w:p>
            <w:pPr>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120g/瓶</w:t>
            </w:r>
            <w:r/>
          </w:p>
        </w:tc>
        <w:tc>
          <w:tcPr>
            <w:tcW w:w="1957" w:type="dxa"/>
            <w:vAlign w:val="center"/>
            <w:textDirection w:val="lrTb"/>
            <w:noWrap w:val="false"/>
          </w:tcPr>
          <w:p>
            <w:pPr>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p>
        </w:tc>
        <w:tc>
          <w:tcPr>
            <w:tcW w:w="1483" w:type="dxa"/>
            <w:vAlign w:val="center"/>
            <w:textDirection w:val="lrTb"/>
            <w:noWrap w:val="false"/>
          </w:tcPr>
          <w:p>
            <w:pPr>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jc w:val="center"/>
          <w:trHeight w:val="844"/>
        </w:trPr>
        <w:tc>
          <w:tcPr>
            <w:gridSpan w:val="6"/>
            <w:tcW w:w="9142" w:type="dxa"/>
            <w:vAlign w:val="center"/>
            <w:textDirection w:val="lrTb"/>
            <w:noWrap w:val="false"/>
          </w:tcPr>
          <w:p>
            <w:pPr>
              <w:jc w:val="left"/>
              <w:keepLines w:val="0"/>
              <w:keepNext w:val="0"/>
              <w:pageBreakBefore w:val="0"/>
              <w:spacing w:line="240" w:lineRule="auto"/>
              <w:widowControl/>
              <w:rPr>
                <w:rFonts w:ascii="宋体" w:hAnsi="宋体" w:eastAsia="宋体" w:cs="Arial"/>
                <w:sz w:val="24"/>
              </w:rPr>
            </w:pPr>
            <w:r>
              <w:rPr>
                <w:rFonts w:hint="eastAsia" w:ascii="宋体" w:hAnsi="宋体" w:eastAsia="宋体" w:cs="Arial"/>
                <w:b/>
                <w:bCs/>
                <w:sz w:val="24"/>
              </w:rPr>
              <w:t xml:space="preserve">本采购包中提供的符合本国产品标准的产品成本之和占该采购包提供的全部产品成本之和的比例为</w:t>
            </w:r>
            <w:r>
              <w:rPr>
                <w:rFonts w:hint="eastAsia" w:ascii="宋体" w:hAnsi="宋体" w:eastAsia="宋体" w:cs="Arial"/>
                <w:b/>
                <w:bCs/>
                <w:sz w:val="24"/>
                <w:u w:val="single"/>
                <w:lang w:val="en-US" w:eastAsia="zh-CN"/>
              </w:rPr>
              <w:t xml:space="preserve">     </w:t>
            </w:r>
            <w:r>
              <w:rPr>
                <w:rFonts w:hint="eastAsia" w:ascii="宋体" w:hAnsi="宋体" w:eastAsia="宋体" w:cs="Arial"/>
                <w:b/>
                <w:bCs/>
                <w:sz w:val="24"/>
              </w:rPr>
              <w:t xml:space="preserve">%。</w:t>
            </w:r>
            <w:r/>
          </w:p>
        </w:tc>
      </w:tr>
    </w:tbl>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2"/>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2.如果不提供分项报价将视为没有实质性响应询价通知书。</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rPr>
          <w:rFonts w:hint="eastAsia" w:ascii="Times New Roman" w:hAnsi="Times New Roman" w:eastAsia="宋体" w:cs="Times New Roman"/>
          <w:color w:val="000000"/>
          <w:sz w:val="24"/>
          <w:highlight w:val="none"/>
          <w:lang w:val="en-US" w:eastAsia="zh-CN"/>
        </w:rPr>
        <w:t xml:space="preserve">或减少</w:t>
      </w:r>
      <w:r>
        <w:rPr>
          <w:rFonts w:hint="eastAsia" w:ascii="Times New Roman" w:hAnsi="Times New Roman" w:eastAsia="宋体" w:cs="Times New Roman"/>
          <w:color w:val="000000"/>
          <w:sz w:val="24"/>
          <w:highlight w:val="none"/>
        </w:rPr>
        <w:t xml:space="preserve">。</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keepLines w:val="0"/>
        <w:keepNext w:val="0"/>
        <w:pageBreakBefore w:val="0"/>
        <w:spacing w:before="25" w:after="25" w:line="240" w:lineRule="auto"/>
        <w:widowControl w:val="off"/>
        <w:rPr>
          <w:rFonts w:hint="eastAsia"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b/>
          <w:bCs/>
          <w:color w:val="000000"/>
          <w:sz w:val="24"/>
          <w:highlight w:val="none"/>
          <w:lang w:val="en-US" w:eastAsia="zh-CN"/>
        </w:rPr>
        <w:t xml:space="preserve">5</w:t>
      </w:r>
      <w:r>
        <w:rPr>
          <w:rFonts w:hint="eastAsia" w:ascii="Times New Roman" w:hAnsi="Times New Roman" w:eastAsia="宋体" w:cs="Times New Roman"/>
          <w:b/>
          <w:bCs/>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line="360" w:lineRule="auto"/>
        <w:rPr>
          <w:rFonts w:hint="eastAsia"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日期：_____年______月______日</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询价通知书</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询价通知书</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color w:val="000000"/>
          <w:sz w:val="24"/>
          <w:szCs w:val="20"/>
          <w:highlight w:val="none"/>
        </w:rPr>
        <w:t xml:space="preserve">采购需求偏离表</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对本项目采购需求的偏离情况（请进行勾选）：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对询价通知书中的所有商务、技术要求，除本表所列明的所有偏离外，均视作供应商已对之理解和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rFonts w:hint="eastAsia"/>
          <w:color w:val="000000"/>
          <w:sz w:val="24"/>
          <w:szCs w:val="20"/>
          <w:highlight w:val="none"/>
        </w:rPr>
      </w:pPr>
      <w:r>
        <w:rPr>
          <w:color w:val="000000"/>
          <w:sz w:val="24"/>
          <w:szCs w:val="20"/>
          <w:highlight w:val="none"/>
        </w:rPr>
        <w:br w:type="page" w:clear="all"/>
      </w:r>
      <w:r/>
    </w:p>
    <w:p>
      <w:pPr>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项目实施方案等，包括但不限于如下主题：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1）项目供货方案；</w:t>
      </w:r>
      <w:r/>
    </w:p>
    <w:p>
      <w:pPr>
        <w:ind w:firstLine="480"/>
        <w:spacing w:line="560" w:lineRule="exact"/>
        <w:rPr>
          <w:color w:val="000000"/>
          <w:sz w:val="24"/>
          <w:szCs w:val="20"/>
          <w:highlight w:val="none"/>
        </w:rPr>
      </w:pPr>
      <w:r>
        <w:rPr>
          <w:rFonts w:hint="eastAsia"/>
          <w:color w:val="000000"/>
          <w:sz w:val="24"/>
          <w:szCs w:val="20"/>
          <w:highlight w:val="none"/>
        </w:rPr>
        <w:t xml:space="preserve">2）产品对环境的影响；</w:t>
      </w:r>
      <w:r/>
    </w:p>
    <w:p>
      <w:pPr>
        <w:ind w:firstLine="480"/>
        <w:spacing w:line="560" w:lineRule="exact"/>
        <w:rPr>
          <w:color w:val="000000"/>
          <w:sz w:val="24"/>
          <w:szCs w:val="20"/>
          <w:highlight w:val="none"/>
        </w:rPr>
      </w:pPr>
      <w:r>
        <w:rPr>
          <w:rFonts w:hint="eastAsia"/>
          <w:color w:val="000000"/>
          <w:sz w:val="24"/>
          <w:szCs w:val="20"/>
          <w:highlight w:val="none"/>
        </w:rPr>
        <w:t xml:space="preserve">3）售后服务；</w:t>
      </w:r>
      <w:r/>
    </w:p>
    <w:p>
      <w:pPr>
        <w:ind w:firstLine="480"/>
        <w:spacing w:line="560" w:lineRule="exact"/>
        <w:rPr>
          <w:color w:val="000000"/>
          <w:sz w:val="24"/>
          <w:szCs w:val="20"/>
          <w:highlight w:val="none"/>
        </w:rPr>
      </w:pPr>
      <w:r>
        <w:rPr>
          <w:rFonts w:hint="eastAsia"/>
          <w:color w:val="000000"/>
          <w:sz w:val="24"/>
          <w:szCs w:val="20"/>
          <w:highlight w:val="none"/>
        </w:rPr>
        <w:t xml:space="preserve">4）应急服务方案；</w:t>
      </w:r>
      <w:r/>
    </w:p>
    <w:p>
      <w:pPr>
        <w:ind w:firstLine="480"/>
        <w:spacing w:line="560" w:lineRule="exact"/>
        <w:rPr>
          <w:color w:val="000000"/>
          <w:sz w:val="24"/>
          <w:szCs w:val="20"/>
          <w:highlight w:val="none"/>
        </w:rPr>
      </w:pPr>
      <w:r>
        <w:rPr>
          <w:rFonts w:hint="eastAsia"/>
          <w:color w:val="000000"/>
          <w:sz w:val="24"/>
          <w:szCs w:val="20"/>
          <w:highlight w:val="none"/>
        </w:rPr>
        <w:t xml:space="preserve">5）回收服务方案；</w:t>
      </w:r>
      <w:r/>
    </w:p>
    <w:p>
      <w:pPr>
        <w:ind w:firstLine="480"/>
        <w:spacing w:line="560" w:lineRule="exact"/>
        <w:rPr>
          <w:color w:val="000000"/>
          <w:sz w:val="24"/>
          <w:szCs w:val="20"/>
          <w:highlight w:val="none"/>
        </w:rPr>
      </w:pPr>
      <w:r>
        <w:rPr>
          <w:rFonts w:hint="eastAsia"/>
          <w:color w:val="000000"/>
          <w:sz w:val="24"/>
          <w:szCs w:val="20"/>
          <w:highlight w:val="none"/>
        </w:rPr>
        <w:t xml:space="preserve">6）其他。</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57"/>
        <w:tblW w:w="9816"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1311"/>
      </w:tblGrid>
      <w:tr>
        <w:trPr/>
        <w:tc>
          <w:tcPr>
            <w:tcBorders>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left w:val="single" w:color="000000" w:sz="4" w:space="0"/>
              <w:bottom w:val="single" w:color="000000" w:sz="4" w:space="0"/>
            </w:tcBorders>
            <w:tcW w:w="131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项目经历或主要工作业绩</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tcBorders>
            <w:tcW w:w="1311"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tcBorders>
            <w:tcW w:w="1311"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tcBorders>
            <w:tcW w:w="131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tcBorders>
            <w:tcW w:w="131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tcBorders>
            <w:tcW w:w="131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tcBorders>
            <w:tcW w:w="1311"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rFonts w:hint="eastAsia"/>
          <w:sz w:val="22"/>
          <w:highlight w:val="none"/>
        </w:rPr>
      </w:pPr>
      <w:r>
        <w:rPr>
          <w:sz w:val="22"/>
          <w:highlight w:val="none"/>
        </w:rPr>
        <w:br w:type="page" w:clear="all"/>
      </w:r>
      <w:bookmarkStart w:id="716" w:name="_Toc288738839"/>
      <w:r/>
      <w:bookmarkStart w:id="717" w:name="_Toc288738397"/>
      <w:r/>
      <w:r/>
    </w:p>
    <w:p>
      <w:pPr>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16"/>
      <w:r/>
      <w:bookmarkEnd w:id="717"/>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5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14  关于符合本国产品标准的声明函</w:t>
      </w:r>
      <w:r/>
    </w:p>
    <w:p>
      <w:pPr>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关于符合本国产品标准的声明函（采购</w:t>
      </w:r>
      <w:r>
        <w:rPr>
          <w:rFonts w:hint="eastAsia" w:ascii="宋体" w:hAnsi="宋体" w:eastAsia="宋体" w:cs="Times New Roman"/>
          <w:b/>
          <w:sz w:val="32"/>
          <w:szCs w:val="32"/>
          <w:highlight w:val="none"/>
          <w:lang w:val="en-US" w:eastAsia="zh-CN"/>
        </w:rPr>
        <w:t xml:space="preserve">编号</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w:t>
      </w:r>
      <w:r/>
    </w:p>
    <w:p>
      <w:pPr>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的（关键工序）在中国境内完成。</w:t>
      </w:r>
      <w:r/>
    </w:p>
    <w:p>
      <w:pPr>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的（关键工序）在中国境内完成。</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本公司（单位）对上述声明内容的真实性负责。如有虚假，愿承担相应法律责任。</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公司（单位）名称（盖章）：　        </w:t>
      </w:r>
      <w:r/>
    </w:p>
    <w:p>
      <w:pPr>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日期：　   年　  月　  日         </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1.产品如有型号，请在“产品名称”栏一并填写。</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2.生产厂名与厂址应与生产厂营业执照载明的相关信息保持一致。</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3.该产品的中国境内生产的组件成本占比相关要求实施前，“规定比例”栏可不填，下同。</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4.该产品的关键组件要求实施前，“关键组件”栏可不填，下同。</w:t>
      </w:r>
      <w:r/>
    </w:p>
    <w:p>
      <w:pPr>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5.该产品的关键工序要求实施前，“关键工序”栏可不填，下同。</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15</w:t>
      </w:r>
      <w:r>
        <w:rPr>
          <w:color w:val="000000"/>
          <w:sz w:val="24"/>
          <w:szCs w:val="20"/>
          <w:highlight w:val="none"/>
        </w:rPr>
        <w:t xml:space="preserve">  询价通知书要求提供或供应商认为应附的其他材料</w:t>
      </w:r>
      <w:r/>
    </w:p>
    <w:sectPr>
      <w:headerReference w:type="even" r:id="rId11"/>
      <w:headerReference w:type="first" r:id="rId12"/>
      <w:footerReference w:type="even" r:id="rId16"/>
      <w:footerReference w:type="first" r:id="rId17"/>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8"/>
      </w:rPr>
      <w:framePr w:wrap="around" w:vAnchor="text" w:hAnchor="margin" w:xAlign="right" w:y="1"/>
    </w:pPr>
    <w:r/>
    <w:r/>
  </w:p>
  <w:p>
    <w:pPr>
      <w:pStyle w:val="97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8"/>
      </w:rPr>
      <w:framePr w:wrap="around" w:vAnchor="text" w:hAnchor="margin" w:xAlign="right" w:y="1"/>
    </w:pPr>
    <w:r>
      <w:rPr>
        <w:rStyle w:val="998"/>
      </w:rPr>
      <w:fldChar w:fldCharType="begin"/>
    </w:r>
    <w:r>
      <w:rPr>
        <w:rStyle w:val="998"/>
      </w:rPr>
      <w:instrText xml:space="preserve">PAGE  </w:instrText>
    </w:r>
    <w:r>
      <w:rPr>
        <w:rStyle w:val="998"/>
      </w:rPr>
      <w:fldChar w:fldCharType="end"/>
    </w:r>
    <w:r/>
  </w:p>
  <w:p>
    <w:pPr>
      <w:pStyle w:val="97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8"/>
      </w:rPr>
      <w:framePr w:wrap="around" w:vAnchor="text" w:hAnchor="margin" w:xAlign="right" w:y="1"/>
    </w:pPr>
    <w:r>
      <w:rPr>
        <w:rStyle w:val="998"/>
      </w:rPr>
      <w:fldChar w:fldCharType="begin"/>
    </w:r>
    <w:r>
      <w:rPr>
        <w:rStyle w:val="998"/>
      </w:rPr>
      <w:instrText xml:space="preserve">PAGE  </w:instrText>
    </w:r>
    <w:r>
      <w:rPr>
        <w:rStyle w:val="998"/>
      </w:rPr>
      <w:fldChar w:fldCharType="end"/>
    </w:r>
    <w:r/>
  </w:p>
  <w:p>
    <w:pPr>
      <w:pStyle w:val="974"/>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07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2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6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6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72"/>
      <w:isLgl w:val="false"/>
      <w:suff w:val="nothing"/>
      <w:lvlText w:val="%1.%2.%3.%4.%5.%6　"/>
      <w:lvlJc w:val="left"/>
      <w:pPr>
        <w:ind w:left="-25" w:firstLine="0"/>
      </w:pPr>
      <w:rPr>
        <w:rFonts w:ascii="Times New Roman" w:hAnsi="Times New Roman" w:eastAsia="宋体"/>
        <w:b/>
        <w:i w:val="0"/>
        <w:sz w:val="28"/>
      </w:rPr>
    </w:lvl>
    <w:lvl w:ilvl="6">
      <w:start w:val="1"/>
      <w:numFmt w:val="lowerLetter"/>
      <w:pStyle w:val="108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4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8">
    <w:multiLevelType w:val="hybridMultilevel"/>
    <w:lvl w:ilvl="0">
      <w:start w:val="1"/>
      <w:numFmt w:val="lowerLetter"/>
      <w:pStyle w:val="110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134"/>
      <w:isLgl w:val="false"/>
      <w:suff w:val="tab"/>
      <w:lvlText w:val="%1"/>
      <w:lvlJc w:val="left"/>
      <w:pPr>
        <w:ind w:left="680" w:hanging="680"/>
      </w:pPr>
      <w:rPr>
        <w:rFonts w:hint="eastAsia" w:ascii="宋体" w:hAnsi="宋体" w:eastAsia="宋体"/>
      </w:rPr>
    </w:lvl>
    <w:lvl w:ilvl="1">
      <w:start w:val="1"/>
      <w:numFmt w:val="decimal"/>
      <w:pStyle w:val="1135"/>
      <w:isLgl w:val="false"/>
      <w:suff w:val="tab"/>
      <w:lvlText w:val="%1.%2"/>
      <w:lvlJc w:val="left"/>
      <w:pPr>
        <w:ind w:left="851" w:hanging="851"/>
      </w:pPr>
      <w:rPr>
        <w:rFonts w:hint="eastAsia" w:ascii="宋体" w:hAnsi="宋体" w:eastAsia="宋体"/>
        <w:color w:val="000000"/>
      </w:rPr>
    </w:lvl>
    <w:lvl w:ilvl="2">
      <w:start w:val="1"/>
      <w:numFmt w:val="decimal"/>
      <w:pStyle w:val="113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3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11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779"/>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80"/>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1"/>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83"/>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84"/>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8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87"/>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right="0" w:firstLine="0"/>
      <w:spacing w:after="57"/>
    </w:pPr>
  </w:style>
  <w:style w:type="paragraph" w:styleId="759">
    <w:name w:val="Caption"/>
    <w:basedOn w:val="746"/>
    <w:next w:val="746"/>
    <w:uiPriority w:val="35"/>
    <w:semiHidden/>
    <w:unhideWhenUsed/>
    <w:qFormat/>
    <w:pPr>
      <w:spacing w:line="276" w:lineRule="auto"/>
    </w:pPr>
    <w:rPr>
      <w:b/>
      <w:bCs/>
      <w:color w:val="4f81bd" w:themeColor="accent1"/>
      <w:sz w:val="18"/>
      <w:szCs w:val="18"/>
    </w:rPr>
  </w:style>
  <w:style w:type="paragraph" w:styleId="760">
    <w:name w:val="toc 5"/>
    <w:basedOn w:val="746"/>
    <w:next w:val="746"/>
    <w:uiPriority w:val="39"/>
    <w:unhideWhenUsed/>
    <w:qFormat/>
    <w:pPr>
      <w:ind w:left="1134" w:right="0" w:firstLine="0"/>
      <w:spacing w:after="57"/>
    </w:pPr>
  </w:style>
  <w:style w:type="paragraph" w:styleId="761">
    <w:name w:val="toc 3"/>
    <w:basedOn w:val="746"/>
    <w:next w:val="746"/>
    <w:uiPriority w:val="39"/>
    <w:unhideWhenUsed/>
    <w:qFormat/>
    <w:pPr>
      <w:ind w:left="567" w:right="0" w:firstLine="0"/>
      <w:spacing w:after="57"/>
    </w:pPr>
  </w:style>
  <w:style w:type="paragraph" w:styleId="762">
    <w:name w:val="toc 8"/>
    <w:basedOn w:val="746"/>
    <w:next w:val="746"/>
    <w:uiPriority w:val="39"/>
    <w:unhideWhenUsed/>
    <w:qFormat/>
    <w:pPr>
      <w:ind w:left="1984" w:right="0" w:firstLine="0"/>
      <w:spacing w:after="57"/>
    </w:pPr>
  </w:style>
  <w:style w:type="paragraph" w:styleId="763">
    <w:name w:val="endnote text"/>
    <w:basedOn w:val="746"/>
    <w:link w:val="925"/>
    <w:uiPriority w:val="99"/>
    <w:semiHidden/>
    <w:unhideWhenUsed/>
    <w:qFormat/>
    <w:pPr>
      <w:spacing w:after="0" w:line="240" w:lineRule="auto"/>
    </w:pPr>
    <w:rPr>
      <w:sz w:val="20"/>
    </w:rPr>
  </w:style>
  <w:style w:type="paragraph" w:styleId="764">
    <w:name w:val="Footer"/>
    <w:basedOn w:val="746"/>
    <w:link w:val="798"/>
    <w:uiPriority w:val="99"/>
    <w:unhideWhenUsed/>
    <w:qFormat/>
    <w:pPr>
      <w:spacing w:after="0" w:line="240" w:lineRule="auto"/>
      <w:tabs>
        <w:tab w:val="center" w:pos="7143" w:leader="none"/>
        <w:tab w:val="right" w:pos="14287" w:leader="none"/>
      </w:tabs>
    </w:pPr>
  </w:style>
  <w:style w:type="paragraph" w:styleId="765">
    <w:name w:val="Header"/>
    <w:basedOn w:val="746"/>
    <w:link w:val="796"/>
    <w:uiPriority w:val="99"/>
    <w:unhideWhenUsed/>
    <w:qFormat/>
    <w:pPr>
      <w:spacing w:after="0" w:line="240" w:lineRule="auto"/>
      <w:tabs>
        <w:tab w:val="center" w:pos="7143" w:leader="none"/>
        <w:tab w:val="right" w:pos="14287" w:leader="none"/>
      </w:tabs>
    </w:pPr>
  </w:style>
  <w:style w:type="paragraph" w:styleId="766">
    <w:name w:val="toc 1"/>
    <w:basedOn w:val="746"/>
    <w:next w:val="746"/>
    <w:uiPriority w:val="39"/>
    <w:unhideWhenUsed/>
    <w:qFormat/>
    <w:pPr>
      <w:ind w:left="0" w:right="0" w:firstLine="0"/>
      <w:spacing w:after="57"/>
    </w:pPr>
  </w:style>
  <w:style w:type="paragraph" w:styleId="767">
    <w:name w:val="toc 4"/>
    <w:basedOn w:val="746"/>
    <w:next w:val="746"/>
    <w:uiPriority w:val="39"/>
    <w:unhideWhenUsed/>
    <w:qFormat/>
    <w:pPr>
      <w:ind w:left="850" w:right="0" w:firstLine="0"/>
      <w:spacing w:after="57"/>
    </w:pPr>
  </w:style>
  <w:style w:type="paragraph" w:styleId="768">
    <w:name w:val="Subtitle"/>
    <w:basedOn w:val="746"/>
    <w:next w:val="746"/>
    <w:link w:val="791"/>
    <w:uiPriority w:val="11"/>
    <w:qFormat/>
    <w:pPr>
      <w:spacing w:before="200" w:after="200"/>
    </w:pPr>
    <w:rPr>
      <w:sz w:val="24"/>
      <w:szCs w:val="24"/>
    </w:rPr>
  </w:style>
  <w:style w:type="paragraph" w:styleId="769">
    <w:name w:val="footnote text"/>
    <w:basedOn w:val="746"/>
    <w:link w:val="924"/>
    <w:uiPriority w:val="99"/>
    <w:semiHidden/>
    <w:unhideWhenUsed/>
    <w:qFormat/>
    <w:pPr>
      <w:spacing w:after="40" w:line="240" w:lineRule="auto"/>
    </w:pPr>
    <w:rPr>
      <w:sz w:val="18"/>
    </w:rPr>
  </w:style>
  <w:style w:type="paragraph" w:styleId="770">
    <w:name w:val="toc 6"/>
    <w:basedOn w:val="746"/>
    <w:next w:val="746"/>
    <w:uiPriority w:val="39"/>
    <w:unhideWhenUsed/>
    <w:qFormat/>
    <w:pPr>
      <w:ind w:left="1417" w:right="0" w:firstLine="0"/>
      <w:spacing w:after="57"/>
    </w:pPr>
  </w:style>
  <w:style w:type="paragraph" w:styleId="771">
    <w:name w:val="table of figures"/>
    <w:basedOn w:val="746"/>
    <w:next w:val="746"/>
    <w:uiPriority w:val="99"/>
    <w:unhideWhenUsed/>
    <w:qFormat/>
    <w:pPr>
      <w:spacing w:after="0" w:afterAutospacing="0"/>
    </w:pPr>
  </w:style>
  <w:style w:type="paragraph" w:styleId="772">
    <w:name w:val="toc 2"/>
    <w:basedOn w:val="746"/>
    <w:next w:val="746"/>
    <w:uiPriority w:val="39"/>
    <w:unhideWhenUsed/>
    <w:qFormat/>
    <w:pPr>
      <w:ind w:left="283" w:right="0" w:firstLine="0"/>
      <w:spacing w:after="57"/>
    </w:pPr>
  </w:style>
  <w:style w:type="paragraph" w:styleId="773">
    <w:name w:val="toc 9"/>
    <w:basedOn w:val="746"/>
    <w:next w:val="746"/>
    <w:uiPriority w:val="39"/>
    <w:unhideWhenUsed/>
    <w:qFormat/>
    <w:pPr>
      <w:ind w:left="2268" w:right="0" w:firstLine="0"/>
      <w:spacing w:after="57"/>
    </w:pPr>
  </w:style>
  <w:style w:type="paragraph" w:styleId="774">
    <w:name w:val="Title"/>
    <w:basedOn w:val="746"/>
    <w:next w:val="746"/>
    <w:link w:val="790"/>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rPr>
  </w:style>
  <w:style w:type="character" w:styleId="778">
    <w:name w:val="footnote reference"/>
    <w:uiPriority w:val="99"/>
    <w:unhideWhenUsed/>
    <w:qFormat/>
    <w:rPr>
      <w:vertAlign w:val="superscript"/>
    </w:rPr>
  </w:style>
  <w:style w:type="character" w:styleId="779" w:customStyle="1">
    <w:name w:val="Heading 1 Char"/>
    <w:link w:val="747"/>
    <w:uiPriority w:val="9"/>
    <w:qFormat/>
    <w:rPr>
      <w:rFonts w:ascii="Arial" w:hAnsi="Arial" w:eastAsia="Arial" w:cs="Arial"/>
      <w:sz w:val="40"/>
      <w:szCs w:val="40"/>
    </w:rPr>
  </w:style>
  <w:style w:type="character" w:styleId="780" w:customStyle="1">
    <w:name w:val="Heading 2 Char"/>
    <w:link w:val="748"/>
    <w:uiPriority w:val="9"/>
    <w:qFormat/>
    <w:rPr>
      <w:rFonts w:ascii="Arial" w:hAnsi="Arial" w:eastAsia="Arial" w:cs="Arial"/>
      <w:sz w:val="34"/>
    </w:rPr>
  </w:style>
  <w:style w:type="character" w:styleId="781" w:customStyle="1">
    <w:name w:val="Heading 3 Char"/>
    <w:link w:val="749"/>
    <w:uiPriority w:val="9"/>
    <w:qFormat/>
    <w:rPr>
      <w:rFonts w:ascii="Arial" w:hAnsi="Arial" w:eastAsia="Arial" w:cs="Arial"/>
      <w:sz w:val="30"/>
      <w:szCs w:val="30"/>
    </w:rPr>
  </w:style>
  <w:style w:type="character" w:styleId="782" w:customStyle="1">
    <w:name w:val="Heading 4 Char"/>
    <w:link w:val="750"/>
    <w:uiPriority w:val="9"/>
    <w:qFormat/>
    <w:rPr>
      <w:rFonts w:ascii="Arial" w:hAnsi="Arial" w:eastAsia="Arial" w:cs="Arial"/>
      <w:b/>
      <w:bCs/>
      <w:sz w:val="26"/>
      <w:szCs w:val="26"/>
    </w:rPr>
  </w:style>
  <w:style w:type="character" w:styleId="783" w:customStyle="1">
    <w:name w:val="Heading 5 Char"/>
    <w:link w:val="751"/>
    <w:uiPriority w:val="9"/>
    <w:qFormat/>
    <w:rPr>
      <w:rFonts w:ascii="Arial" w:hAnsi="Arial" w:eastAsia="Arial" w:cs="Arial"/>
      <w:b/>
      <w:bCs/>
      <w:sz w:val="24"/>
      <w:szCs w:val="24"/>
    </w:rPr>
  </w:style>
  <w:style w:type="character" w:styleId="784" w:customStyle="1">
    <w:name w:val="Heading 6 Char"/>
    <w:link w:val="752"/>
    <w:uiPriority w:val="9"/>
    <w:qFormat/>
    <w:rPr>
      <w:rFonts w:ascii="Arial" w:hAnsi="Arial" w:eastAsia="Arial" w:cs="Arial"/>
      <w:b/>
      <w:bCs/>
      <w:sz w:val="22"/>
      <w:szCs w:val="22"/>
    </w:rPr>
  </w:style>
  <w:style w:type="character" w:styleId="785" w:customStyle="1">
    <w:name w:val="Heading 7 Char"/>
    <w:link w:val="753"/>
    <w:uiPriority w:val="9"/>
    <w:qFormat/>
    <w:rPr>
      <w:rFonts w:ascii="Arial" w:hAnsi="Arial" w:eastAsia="Arial" w:cs="Arial"/>
      <w:b/>
      <w:bCs/>
      <w:i/>
      <w:iCs/>
      <w:sz w:val="22"/>
      <w:szCs w:val="22"/>
    </w:rPr>
  </w:style>
  <w:style w:type="character" w:styleId="786" w:customStyle="1">
    <w:name w:val="Heading 8 Char"/>
    <w:link w:val="754"/>
    <w:uiPriority w:val="9"/>
    <w:qFormat/>
    <w:rPr>
      <w:rFonts w:ascii="Arial" w:hAnsi="Arial" w:eastAsia="Arial" w:cs="Arial"/>
      <w:i/>
      <w:iCs/>
      <w:sz w:val="22"/>
      <w:szCs w:val="22"/>
    </w:rPr>
  </w:style>
  <w:style w:type="character" w:styleId="787" w:customStyle="1">
    <w:name w:val="Heading 9 Char"/>
    <w:link w:val="755"/>
    <w:uiPriority w:val="9"/>
    <w:qFormat/>
    <w:rPr>
      <w:rFonts w:ascii="Arial" w:hAnsi="Arial" w:eastAsia="Arial" w:cs="Arial"/>
      <w:i/>
      <w:iCs/>
      <w:sz w:val="21"/>
      <w:szCs w:val="21"/>
    </w:rPr>
  </w:style>
  <w:style w:type="paragraph" w:styleId="788">
    <w:name w:val="List Paragraph"/>
    <w:basedOn w:val="746"/>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74"/>
    <w:uiPriority w:val="10"/>
    <w:qFormat/>
    <w:rPr>
      <w:sz w:val="48"/>
      <w:szCs w:val="48"/>
    </w:rPr>
  </w:style>
  <w:style w:type="character" w:styleId="791" w:customStyle="1">
    <w:name w:val="Subtitle Char"/>
    <w:link w:val="768"/>
    <w:uiPriority w:val="11"/>
    <w:qFormat/>
    <w:rPr>
      <w:sz w:val="24"/>
      <w:szCs w:val="24"/>
    </w:rPr>
  </w:style>
  <w:style w:type="paragraph" w:styleId="792">
    <w:name w:val="Quote"/>
    <w:basedOn w:val="746"/>
    <w:next w:val="746"/>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46"/>
    <w:next w:val="7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5"/>
    <w:uiPriority w:val="99"/>
    <w:qFormat/>
  </w:style>
  <w:style w:type="character" w:styleId="797" w:customStyle="1">
    <w:name w:val="Footer Char"/>
    <w:link w:val="764"/>
    <w:uiPriority w:val="99"/>
    <w:qFormat/>
  </w:style>
  <w:style w:type="character" w:styleId="798" w:customStyle="1">
    <w:name w:val="Caption Char"/>
    <w:link w:val="764"/>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9"/>
    <w:uiPriority w:val="99"/>
    <w:qFormat/>
    <w:rPr>
      <w:sz w:val="18"/>
    </w:rPr>
  </w:style>
  <w:style w:type="character" w:styleId="925" w:customStyle="1">
    <w:name w:val="Endnote Text Char"/>
    <w:link w:val="763"/>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标题 11"/>
    <w:basedOn w:val="746"/>
    <w:next w:val="746"/>
    <w:link w:val="939"/>
    <w:uiPriority w:val="0"/>
    <w:qFormat/>
    <w:pPr>
      <w:jc w:val="center"/>
      <w:keepLines/>
      <w:keepNext/>
      <w:spacing w:before="240" w:after="120" w:line="300" w:lineRule="auto"/>
      <w:outlineLvl w:val="0"/>
    </w:pPr>
    <w:rPr>
      <w:rFonts w:ascii="宋体"/>
      <w:b/>
      <w:sz w:val="32"/>
      <w:szCs w:val="20"/>
    </w:rPr>
  </w:style>
  <w:style w:type="paragraph" w:styleId="928" w:customStyle="1">
    <w:name w:val="标题 21"/>
    <w:basedOn w:val="746"/>
    <w:next w:val="929"/>
    <w:link w:val="940"/>
    <w:uiPriority w:val="0"/>
    <w:qFormat/>
    <w:pPr>
      <w:jc w:val="center"/>
      <w:keepLines/>
      <w:keepNext/>
      <w:spacing w:before="120" w:line="300" w:lineRule="auto"/>
      <w:outlineLvl w:val="1"/>
    </w:pPr>
    <w:rPr>
      <w:rFonts w:ascii="Arial" w:hAnsi="Arial" w:eastAsia="黑体"/>
      <w:b/>
      <w:sz w:val="30"/>
      <w:szCs w:val="20"/>
    </w:rPr>
  </w:style>
  <w:style w:type="paragraph" w:styleId="929" w:customStyle="1">
    <w:name w:val="正文缩进11"/>
    <w:basedOn w:val="746"/>
    <w:next w:val="746"/>
    <w:link w:val="941"/>
    <w:uiPriority w:val="0"/>
    <w:qFormat/>
    <w:pPr>
      <w:ind w:firstLine="420"/>
      <w:jc w:val="left"/>
    </w:pPr>
    <w:rPr>
      <w:rFonts w:ascii="宋体"/>
      <w:sz w:val="24"/>
    </w:rPr>
  </w:style>
  <w:style w:type="paragraph" w:styleId="930" w:customStyle="1">
    <w:name w:val="标题 31"/>
    <w:basedOn w:val="746"/>
    <w:next w:val="746"/>
    <w:link w:val="942"/>
    <w:uiPriority w:val="0"/>
    <w:qFormat/>
    <w:pPr>
      <w:jc w:val="left"/>
      <w:keepLines/>
      <w:keepNext/>
      <w:spacing w:before="360" w:after="120"/>
      <w:outlineLvl w:val="2"/>
    </w:pPr>
    <w:rPr>
      <w:rFonts w:ascii="宋体"/>
      <w:b/>
      <w:sz w:val="24"/>
      <w:szCs w:val="20"/>
      <w:u w:val="single"/>
    </w:rPr>
  </w:style>
  <w:style w:type="paragraph" w:styleId="931" w:customStyle="1">
    <w:name w:val="标题 41"/>
    <w:basedOn w:val="746"/>
    <w:next w:val="746"/>
    <w:link w:val="943"/>
    <w:uiPriority w:val="0"/>
    <w:qFormat/>
    <w:pPr>
      <w:keepLines/>
      <w:keepNext/>
      <w:spacing w:before="280" w:after="290" w:line="376" w:lineRule="atLeast"/>
      <w:outlineLvl w:val="3"/>
    </w:pPr>
    <w:rPr>
      <w:rFonts w:ascii="Arial" w:hAnsi="Arial" w:eastAsia="黑体"/>
      <w:b/>
      <w:sz w:val="28"/>
      <w:szCs w:val="20"/>
    </w:rPr>
  </w:style>
  <w:style w:type="paragraph" w:styleId="932" w:customStyle="1">
    <w:name w:val="标题 51"/>
    <w:basedOn w:val="746"/>
    <w:next w:val="746"/>
    <w:link w:val="944"/>
    <w:uiPriority w:val="0"/>
    <w:qFormat/>
    <w:pPr>
      <w:keepLines/>
      <w:keepNext/>
      <w:spacing w:before="280" w:after="290" w:line="376" w:lineRule="atLeast"/>
      <w:outlineLvl w:val="4"/>
    </w:pPr>
    <w:rPr>
      <w:b/>
      <w:sz w:val="28"/>
      <w:szCs w:val="20"/>
    </w:rPr>
  </w:style>
  <w:style w:type="paragraph" w:styleId="933" w:customStyle="1">
    <w:name w:val="标题 61"/>
    <w:basedOn w:val="746"/>
    <w:next w:val="746"/>
    <w:link w:val="945"/>
    <w:uiPriority w:val="0"/>
    <w:qFormat/>
    <w:pPr>
      <w:keepLines/>
      <w:keepNext/>
      <w:spacing w:before="240" w:after="64" w:line="320" w:lineRule="atLeast"/>
      <w:outlineLvl w:val="5"/>
    </w:pPr>
    <w:rPr>
      <w:rFonts w:ascii="Arial" w:hAnsi="Arial" w:eastAsia="黑体"/>
      <w:b/>
      <w:sz w:val="24"/>
      <w:szCs w:val="20"/>
    </w:rPr>
  </w:style>
  <w:style w:type="paragraph" w:styleId="934" w:customStyle="1">
    <w:name w:val="标题 71"/>
    <w:basedOn w:val="746"/>
    <w:next w:val="746"/>
    <w:link w:val="946"/>
    <w:uiPriority w:val="0"/>
    <w:qFormat/>
    <w:pPr>
      <w:keepLines/>
      <w:keepNext/>
      <w:spacing w:before="240" w:after="64" w:line="320" w:lineRule="atLeast"/>
      <w:outlineLvl w:val="6"/>
    </w:pPr>
    <w:rPr>
      <w:b/>
      <w:sz w:val="24"/>
      <w:szCs w:val="20"/>
    </w:rPr>
  </w:style>
  <w:style w:type="paragraph" w:styleId="935" w:customStyle="1">
    <w:name w:val="标题 81"/>
    <w:basedOn w:val="746"/>
    <w:next w:val="746"/>
    <w:link w:val="947"/>
    <w:uiPriority w:val="0"/>
    <w:qFormat/>
    <w:pPr>
      <w:keepLines/>
      <w:keepNext/>
      <w:spacing w:before="240" w:after="64" w:line="320" w:lineRule="atLeast"/>
      <w:outlineLvl w:val="7"/>
    </w:pPr>
    <w:rPr>
      <w:rFonts w:ascii="Arial" w:hAnsi="Arial" w:eastAsia="黑体"/>
      <w:sz w:val="24"/>
      <w:szCs w:val="20"/>
    </w:rPr>
  </w:style>
  <w:style w:type="paragraph" w:styleId="936" w:customStyle="1">
    <w:name w:val="标题 91"/>
    <w:basedOn w:val="746"/>
    <w:next w:val="746"/>
    <w:link w:val="948"/>
    <w:uiPriority w:val="0"/>
    <w:qFormat/>
    <w:pPr>
      <w:keepLines/>
      <w:keepNext/>
      <w:spacing w:before="240" w:after="64" w:line="320" w:lineRule="atLeast"/>
      <w:outlineLvl w:val="8"/>
    </w:pPr>
    <w:rPr>
      <w:rFonts w:ascii="Arial" w:hAnsi="Arial" w:eastAsia="黑体"/>
      <w:szCs w:val="20"/>
    </w:rPr>
  </w:style>
  <w:style w:type="character" w:styleId="937" w:customStyle="1">
    <w:name w:val="默认段落字体1"/>
    <w:link w:val="746"/>
    <w:uiPriority w:val="1"/>
    <w:unhideWhenUsed/>
    <w:qFormat/>
  </w:style>
  <w:style w:type="table" w:styleId="938" w:customStyle="1">
    <w:name w:val="普通表格1"/>
    <w:uiPriority w:val="99"/>
    <w:unhideWhenUsed/>
    <w:qFormat/>
    <w:tblPr/>
  </w:style>
  <w:style w:type="character" w:styleId="939" w:customStyle="1">
    <w:name w:val="标题 1 字符"/>
    <w:link w:val="927"/>
    <w:uiPriority w:val="0"/>
    <w:qFormat/>
    <w:rPr>
      <w:rFonts w:ascii="宋体"/>
      <w:b/>
      <w:sz w:val="32"/>
    </w:rPr>
  </w:style>
  <w:style w:type="character" w:styleId="940" w:customStyle="1">
    <w:name w:val="标题 2 字符"/>
    <w:link w:val="928"/>
    <w:uiPriority w:val="0"/>
    <w:qFormat/>
    <w:rPr>
      <w:rFonts w:ascii="Arial" w:hAnsi="Arial" w:eastAsia="黑体"/>
      <w:b/>
      <w:sz w:val="30"/>
      <w:lang w:val="en-US" w:eastAsia="zh-CN" w:bidi="ar-SA"/>
    </w:rPr>
  </w:style>
  <w:style w:type="character" w:styleId="941" w:customStyle="1">
    <w:name w:val="正文缩进 字符"/>
    <w:link w:val="929"/>
    <w:uiPriority w:val="0"/>
    <w:qFormat/>
    <w:rPr>
      <w:rFonts w:ascii="宋体" w:eastAsia="宋体"/>
      <w:sz w:val="24"/>
      <w:szCs w:val="24"/>
      <w:lang w:val="en-US" w:eastAsia="zh-CN" w:bidi="ar-SA"/>
    </w:rPr>
  </w:style>
  <w:style w:type="character" w:styleId="942" w:customStyle="1">
    <w:name w:val="标题 3 字符"/>
    <w:link w:val="930"/>
    <w:uiPriority w:val="0"/>
    <w:qFormat/>
    <w:rPr>
      <w:rFonts w:ascii="宋体" w:eastAsia="宋体"/>
      <w:b/>
      <w:sz w:val="24"/>
      <w:u w:val="single"/>
      <w:lang w:val="en-US" w:eastAsia="zh-CN" w:bidi="ar-SA"/>
    </w:rPr>
  </w:style>
  <w:style w:type="character" w:styleId="943" w:customStyle="1">
    <w:name w:val="标题 4 字符"/>
    <w:link w:val="931"/>
    <w:uiPriority w:val="0"/>
    <w:qFormat/>
    <w:rPr>
      <w:rFonts w:ascii="Arial" w:hAnsi="Arial" w:eastAsia="黑体"/>
      <w:b/>
      <w:sz w:val="28"/>
    </w:rPr>
  </w:style>
  <w:style w:type="character" w:styleId="944" w:customStyle="1">
    <w:name w:val="标题 5 字符"/>
    <w:link w:val="932"/>
    <w:uiPriority w:val="0"/>
    <w:qFormat/>
    <w:rPr>
      <w:b/>
      <w:sz w:val="28"/>
    </w:rPr>
  </w:style>
  <w:style w:type="character" w:styleId="945" w:customStyle="1">
    <w:name w:val="标题 6 字符"/>
    <w:link w:val="933"/>
    <w:uiPriority w:val="0"/>
    <w:qFormat/>
    <w:rPr>
      <w:rFonts w:ascii="Arial" w:hAnsi="Arial" w:eastAsia="黑体"/>
      <w:b/>
      <w:sz w:val="24"/>
    </w:rPr>
  </w:style>
  <w:style w:type="character" w:styleId="946" w:customStyle="1">
    <w:name w:val="标题 7 字符"/>
    <w:link w:val="934"/>
    <w:uiPriority w:val="0"/>
    <w:qFormat/>
    <w:rPr>
      <w:b/>
      <w:sz w:val="24"/>
    </w:rPr>
  </w:style>
  <w:style w:type="character" w:styleId="947" w:customStyle="1">
    <w:name w:val="标题 8 字符"/>
    <w:link w:val="935"/>
    <w:uiPriority w:val="0"/>
    <w:qFormat/>
    <w:rPr>
      <w:rFonts w:ascii="Arial" w:hAnsi="Arial" w:eastAsia="黑体"/>
      <w:sz w:val="24"/>
    </w:rPr>
  </w:style>
  <w:style w:type="character" w:styleId="948" w:customStyle="1">
    <w:name w:val="标题 9 字符"/>
    <w:link w:val="936"/>
    <w:uiPriority w:val="0"/>
    <w:qFormat/>
    <w:rPr>
      <w:rFonts w:ascii="Arial" w:hAnsi="Arial" w:eastAsia="黑体"/>
      <w:sz w:val="21"/>
    </w:rPr>
  </w:style>
  <w:style w:type="paragraph" w:styleId="949" w:customStyle="1">
    <w:name w:val="目录 71"/>
    <w:basedOn w:val="746"/>
    <w:next w:val="746"/>
    <w:uiPriority w:val="0"/>
    <w:qFormat/>
    <w:pPr>
      <w:ind w:left="2520"/>
    </w:pPr>
  </w:style>
  <w:style w:type="paragraph" w:styleId="950" w:customStyle="1">
    <w:name w:val="题注1"/>
    <w:basedOn w:val="746"/>
    <w:next w:val="746"/>
    <w:uiPriority w:val="0"/>
    <w:qFormat/>
    <w:pPr>
      <w:spacing w:line="480" w:lineRule="auto"/>
    </w:pPr>
    <w:rPr>
      <w:rFonts w:ascii="华文中宋" w:hAnsi="华文中宋" w:eastAsia="华文中宋"/>
      <w:sz w:val="36"/>
      <w:szCs w:val="20"/>
    </w:rPr>
  </w:style>
  <w:style w:type="paragraph" w:styleId="951" w:customStyle="1">
    <w:name w:val="文档结构图1"/>
    <w:basedOn w:val="746"/>
    <w:link w:val="952"/>
    <w:uiPriority w:val="0"/>
    <w:qFormat/>
    <w:pPr>
      <w:shd w:val="clear" w:color="auto" w:fill="000080"/>
    </w:pPr>
  </w:style>
  <w:style w:type="character" w:styleId="952" w:customStyle="1">
    <w:name w:val="文档结构图 字符"/>
    <w:link w:val="951"/>
    <w:uiPriority w:val="0"/>
    <w:qFormat/>
    <w:rPr>
      <w:sz w:val="21"/>
      <w:szCs w:val="24"/>
      <w:shd w:val="clear" w:color="auto" w:fill="000080"/>
    </w:rPr>
  </w:style>
  <w:style w:type="paragraph" w:styleId="953" w:customStyle="1">
    <w:name w:val="批注文字1"/>
    <w:basedOn w:val="746"/>
    <w:link w:val="954"/>
    <w:uiPriority w:val="99"/>
    <w:qFormat/>
    <w:pPr>
      <w:jc w:val="left"/>
    </w:pPr>
  </w:style>
  <w:style w:type="character" w:styleId="954" w:customStyle="1">
    <w:name w:val="批注文字 字符1"/>
    <w:link w:val="953"/>
    <w:uiPriority w:val="99"/>
    <w:qFormat/>
    <w:rPr>
      <w:sz w:val="21"/>
      <w:szCs w:val="24"/>
    </w:rPr>
  </w:style>
  <w:style w:type="paragraph" w:styleId="955" w:customStyle="1">
    <w:name w:val="正文文本 31"/>
    <w:basedOn w:val="746"/>
    <w:link w:val="956"/>
    <w:uiPriority w:val="0"/>
    <w:qFormat/>
    <w:pPr>
      <w:spacing w:after="120"/>
    </w:pPr>
    <w:rPr>
      <w:sz w:val="16"/>
      <w:szCs w:val="16"/>
    </w:rPr>
  </w:style>
  <w:style w:type="character" w:styleId="956" w:customStyle="1">
    <w:name w:val="正文文本 3 字符"/>
    <w:link w:val="955"/>
    <w:uiPriority w:val="0"/>
    <w:qFormat/>
    <w:rPr>
      <w:sz w:val="16"/>
      <w:szCs w:val="16"/>
    </w:rPr>
  </w:style>
  <w:style w:type="paragraph" w:styleId="957" w:customStyle="1">
    <w:name w:val="正文文本1"/>
    <w:basedOn w:val="746"/>
    <w:next w:val="746"/>
    <w:link w:val="958"/>
    <w:uiPriority w:val="0"/>
    <w:qFormat/>
    <w:pPr>
      <w:spacing w:before="120" w:line="22" w:lineRule="atLeast"/>
      <w:tabs>
        <w:tab w:val="left" w:pos="567" w:leader="none"/>
      </w:tabs>
    </w:pPr>
    <w:rPr>
      <w:rFonts w:ascii="宋体" w:hAnsi="宋体"/>
      <w:sz w:val="24"/>
    </w:rPr>
  </w:style>
  <w:style w:type="character" w:styleId="958" w:customStyle="1">
    <w:name w:val="正文文本 字符"/>
    <w:link w:val="957"/>
    <w:uiPriority w:val="0"/>
    <w:qFormat/>
    <w:rPr>
      <w:rFonts w:ascii="宋体" w:hAnsi="宋体"/>
      <w:sz w:val="24"/>
      <w:szCs w:val="24"/>
    </w:rPr>
  </w:style>
  <w:style w:type="paragraph" w:styleId="959" w:customStyle="1">
    <w:name w:val="正文文本缩进11"/>
    <w:basedOn w:val="746"/>
    <w:link w:val="960"/>
    <w:uiPriority w:val="0"/>
    <w:qFormat/>
    <w:pPr>
      <w:ind w:firstLine="570"/>
      <w:spacing w:line="360" w:lineRule="auto"/>
    </w:pPr>
    <w:rPr>
      <w:sz w:val="24"/>
    </w:rPr>
  </w:style>
  <w:style w:type="character" w:styleId="960" w:customStyle="1">
    <w:name w:val="正文文本缩进 字符"/>
    <w:link w:val="959"/>
    <w:uiPriority w:val="0"/>
    <w:qFormat/>
    <w:rPr>
      <w:rFonts w:eastAsia="宋体"/>
      <w:sz w:val="24"/>
      <w:szCs w:val="24"/>
      <w:lang w:val="en-US" w:eastAsia="zh-CN" w:bidi="ar-SA"/>
    </w:rPr>
  </w:style>
  <w:style w:type="paragraph" w:styleId="961" w:customStyle="1">
    <w:name w:val="列表 21"/>
    <w:basedOn w:val="746"/>
    <w:uiPriority w:val="0"/>
    <w:qFormat/>
    <w:pPr>
      <w:ind w:left="100" w:hanging="200"/>
    </w:pPr>
  </w:style>
  <w:style w:type="paragraph" w:styleId="962" w:customStyle="1">
    <w:name w:val="文本块1"/>
    <w:basedOn w:val="746"/>
    <w:uiPriority w:val="0"/>
    <w:qFormat/>
    <w:pPr>
      <w:ind w:left="480" w:right="-341" w:firstLine="513"/>
      <w:widowControl/>
    </w:pPr>
    <w:rPr>
      <w:sz w:val="24"/>
      <w:szCs w:val="20"/>
    </w:rPr>
  </w:style>
  <w:style w:type="paragraph" w:styleId="963" w:customStyle="1">
    <w:name w:val="目录 51"/>
    <w:basedOn w:val="746"/>
    <w:next w:val="746"/>
    <w:uiPriority w:val="0"/>
    <w:qFormat/>
    <w:pPr>
      <w:ind w:left="1680"/>
    </w:pPr>
  </w:style>
  <w:style w:type="paragraph" w:styleId="964" w:customStyle="1">
    <w:name w:val="目录 31"/>
    <w:basedOn w:val="746"/>
    <w:next w:val="746"/>
    <w:uiPriority w:val="39"/>
    <w:qFormat/>
    <w:pPr>
      <w:ind w:left="840"/>
    </w:pPr>
  </w:style>
  <w:style w:type="paragraph" w:styleId="965" w:customStyle="1">
    <w:name w:val="纯文本1"/>
    <w:basedOn w:val="746"/>
    <w:next w:val="929"/>
    <w:link w:val="966"/>
    <w:uiPriority w:val="0"/>
    <w:qFormat/>
    <w:rPr>
      <w:rFonts w:hint="eastAsia" w:ascii="宋体" w:hAnsi="Courier New"/>
      <w:szCs w:val="20"/>
    </w:rPr>
  </w:style>
  <w:style w:type="character" w:styleId="966" w:customStyle="1">
    <w:name w:val="纯文本 字符2"/>
    <w:link w:val="965"/>
    <w:uiPriority w:val="0"/>
    <w:qFormat/>
    <w:rPr>
      <w:rFonts w:hint="eastAsia" w:ascii="宋体" w:hAnsi="Courier New" w:eastAsia="宋体" w:cs="宋体"/>
      <w:sz w:val="21"/>
    </w:rPr>
  </w:style>
  <w:style w:type="paragraph" w:styleId="967" w:customStyle="1">
    <w:name w:val="目录 81"/>
    <w:basedOn w:val="746"/>
    <w:next w:val="746"/>
    <w:uiPriority w:val="0"/>
    <w:qFormat/>
    <w:pPr>
      <w:ind w:left="2940"/>
    </w:pPr>
  </w:style>
  <w:style w:type="paragraph" w:styleId="968" w:customStyle="1">
    <w:name w:val="日期1"/>
    <w:basedOn w:val="746"/>
    <w:next w:val="746"/>
    <w:link w:val="969"/>
    <w:uiPriority w:val="0"/>
    <w:qFormat/>
    <w:pPr>
      <w:ind w:left="100"/>
    </w:pPr>
    <w:rPr>
      <w:rFonts w:ascii="仿宋_GB2312" w:hAnsi="宋体" w:eastAsia="仿宋_GB2312"/>
      <w:color w:val="000000"/>
      <w:sz w:val="24"/>
    </w:rPr>
  </w:style>
  <w:style w:type="character" w:styleId="969" w:customStyle="1">
    <w:name w:val="日期 字符"/>
    <w:link w:val="968"/>
    <w:uiPriority w:val="0"/>
    <w:qFormat/>
    <w:rPr>
      <w:rFonts w:ascii="仿宋_GB2312" w:hAnsi="宋体" w:eastAsia="仿宋_GB2312"/>
      <w:color w:val="000000"/>
      <w:sz w:val="24"/>
      <w:szCs w:val="24"/>
    </w:rPr>
  </w:style>
  <w:style w:type="paragraph" w:styleId="970" w:customStyle="1">
    <w:name w:val="正文文本缩进 21"/>
    <w:basedOn w:val="746"/>
    <w:link w:val="971"/>
    <w:uiPriority w:val="0"/>
    <w:qFormat/>
    <w:pPr>
      <w:ind w:firstLine="480"/>
    </w:pPr>
    <w:rPr>
      <w:rFonts w:ascii="仿宋_GB2312" w:eastAsia="仿宋_GB2312"/>
      <w:sz w:val="24"/>
    </w:rPr>
  </w:style>
  <w:style w:type="character" w:styleId="971" w:customStyle="1">
    <w:name w:val="正文文本缩进 2 字符"/>
    <w:link w:val="970"/>
    <w:uiPriority w:val="0"/>
    <w:qFormat/>
    <w:rPr>
      <w:rFonts w:ascii="仿宋_GB2312" w:eastAsia="仿宋_GB2312"/>
      <w:sz w:val="24"/>
      <w:szCs w:val="24"/>
    </w:rPr>
  </w:style>
  <w:style w:type="paragraph" w:styleId="972" w:customStyle="1">
    <w:name w:val="批注框文本1"/>
    <w:basedOn w:val="746"/>
    <w:link w:val="973"/>
    <w:uiPriority w:val="0"/>
    <w:qFormat/>
    <w:rPr>
      <w:sz w:val="18"/>
      <w:szCs w:val="18"/>
    </w:rPr>
  </w:style>
  <w:style w:type="character" w:styleId="973" w:customStyle="1">
    <w:name w:val="批注框文本 字符"/>
    <w:link w:val="972"/>
    <w:uiPriority w:val="0"/>
    <w:qFormat/>
    <w:rPr>
      <w:sz w:val="18"/>
      <w:szCs w:val="18"/>
    </w:rPr>
  </w:style>
  <w:style w:type="paragraph" w:styleId="974" w:customStyle="1">
    <w:name w:val="页脚1"/>
    <w:basedOn w:val="746"/>
    <w:link w:val="975"/>
    <w:uiPriority w:val="99"/>
    <w:qFormat/>
    <w:pPr>
      <w:jc w:val="left"/>
      <w:tabs>
        <w:tab w:val="center" w:pos="4153" w:leader="none"/>
        <w:tab w:val="right" w:pos="8306" w:leader="none"/>
      </w:tabs>
    </w:pPr>
    <w:rPr>
      <w:rFonts w:ascii="宋体"/>
      <w:sz w:val="18"/>
      <w:szCs w:val="20"/>
    </w:rPr>
  </w:style>
  <w:style w:type="character" w:styleId="975" w:customStyle="1">
    <w:name w:val="页脚 字符"/>
    <w:link w:val="974"/>
    <w:uiPriority w:val="99"/>
    <w:qFormat/>
    <w:rPr>
      <w:rFonts w:ascii="宋体" w:eastAsia="宋体"/>
      <w:sz w:val="18"/>
      <w:lang w:val="en-US" w:eastAsia="zh-CN" w:bidi="ar-SA"/>
    </w:rPr>
  </w:style>
  <w:style w:type="paragraph" w:styleId="976" w:customStyle="1">
    <w:name w:val="页眉1"/>
    <w:basedOn w:val="746"/>
    <w:link w:val="977"/>
    <w:uiPriority w:val="0"/>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字符"/>
    <w:link w:val="976"/>
    <w:uiPriority w:val="0"/>
    <w:qFormat/>
    <w:rPr>
      <w:rFonts w:eastAsia="宋体"/>
      <w:sz w:val="18"/>
      <w:szCs w:val="18"/>
      <w:lang w:val="en-US" w:eastAsia="zh-CN" w:bidi="ar-SA"/>
    </w:rPr>
  </w:style>
  <w:style w:type="paragraph" w:styleId="978" w:customStyle="1">
    <w:name w:val="目录 11"/>
    <w:basedOn w:val="746"/>
    <w:next w:val="746"/>
    <w:uiPriority w:val="39"/>
    <w:qFormat/>
    <w:pPr>
      <w:spacing w:line="300" w:lineRule="auto"/>
      <w:tabs>
        <w:tab w:val="left" w:pos="1050" w:leader="none"/>
        <w:tab w:val="right" w:pos="8937" w:leader="dot"/>
      </w:tabs>
    </w:pPr>
    <w:rPr>
      <w:rFonts w:ascii="宋体" w:hAnsi="宋体"/>
      <w:b/>
      <w:sz w:val="24"/>
    </w:rPr>
  </w:style>
  <w:style w:type="paragraph" w:styleId="979" w:customStyle="1">
    <w:name w:val="目录 41"/>
    <w:basedOn w:val="746"/>
    <w:next w:val="746"/>
    <w:uiPriority w:val="0"/>
    <w:qFormat/>
    <w:pPr>
      <w:ind w:left="1260"/>
    </w:pPr>
  </w:style>
  <w:style w:type="paragraph" w:styleId="980" w:customStyle="1">
    <w:name w:val="目录 61"/>
    <w:basedOn w:val="746"/>
    <w:next w:val="746"/>
    <w:uiPriority w:val="0"/>
    <w:qFormat/>
    <w:pPr>
      <w:ind w:left="2100"/>
    </w:pPr>
  </w:style>
  <w:style w:type="paragraph" w:styleId="981" w:customStyle="1">
    <w:name w:val="正文文本缩进 31"/>
    <w:basedOn w:val="746"/>
    <w:link w:val="982"/>
    <w:uiPriority w:val="0"/>
    <w:qFormat/>
    <w:pPr>
      <w:ind w:left="720" w:firstLine="480"/>
      <w:jc w:val="left"/>
      <w:spacing w:before="120" w:line="22" w:lineRule="atLeast"/>
    </w:pPr>
    <w:rPr>
      <w:rFonts w:ascii="宋体"/>
      <w:sz w:val="24"/>
      <w:szCs w:val="20"/>
    </w:rPr>
  </w:style>
  <w:style w:type="character" w:styleId="982" w:customStyle="1">
    <w:name w:val="正文文本缩进 3 字符"/>
    <w:link w:val="981"/>
    <w:uiPriority w:val="0"/>
    <w:qFormat/>
    <w:rPr>
      <w:rFonts w:ascii="宋体"/>
      <w:sz w:val="24"/>
    </w:rPr>
  </w:style>
  <w:style w:type="paragraph" w:styleId="983" w:customStyle="1">
    <w:name w:val="目录 21"/>
    <w:basedOn w:val="746"/>
    <w:next w:val="746"/>
    <w:uiPriority w:val="39"/>
    <w:qFormat/>
    <w:pPr>
      <w:ind w:left="420"/>
      <w:spacing w:line="312" w:lineRule="auto"/>
      <w:tabs>
        <w:tab w:val="right" w:pos="8937" w:leader="dot"/>
      </w:tabs>
    </w:pPr>
  </w:style>
  <w:style w:type="paragraph" w:styleId="984" w:customStyle="1">
    <w:name w:val="目录 91"/>
    <w:basedOn w:val="746"/>
    <w:next w:val="746"/>
    <w:uiPriority w:val="0"/>
    <w:qFormat/>
    <w:pPr>
      <w:ind w:left="3360"/>
    </w:pPr>
  </w:style>
  <w:style w:type="paragraph" w:styleId="985" w:customStyle="1">
    <w:name w:val="HTML 预设格式1"/>
    <w:basedOn w:val="746"/>
    <w:link w:val="9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6" w:customStyle="1">
    <w:name w:val="HTML 预设格式 字符"/>
    <w:link w:val="985"/>
    <w:uiPriority w:val="0"/>
    <w:qFormat/>
    <w:rPr>
      <w:rFonts w:ascii="宋体" w:hAnsi="宋体" w:cs="宋体"/>
      <w:sz w:val="24"/>
      <w:szCs w:val="24"/>
    </w:rPr>
  </w:style>
  <w:style w:type="paragraph" w:styleId="987" w:customStyle="1">
    <w:name w:val="普通(网站)1"/>
    <w:basedOn w:val="746"/>
    <w:uiPriority w:val="99"/>
    <w:unhideWhenUsed/>
    <w:qFormat/>
    <w:pPr>
      <w:jc w:val="left"/>
      <w:spacing w:before="100" w:beforeAutospacing="1" w:after="100" w:afterAutospacing="1"/>
      <w:widowControl/>
    </w:pPr>
    <w:rPr>
      <w:rFonts w:ascii="宋体" w:hAnsi="宋体" w:cs="宋体"/>
      <w:sz w:val="24"/>
    </w:rPr>
  </w:style>
  <w:style w:type="paragraph" w:styleId="988" w:customStyle="1">
    <w:name w:val="索引 11"/>
    <w:basedOn w:val="746"/>
    <w:next w:val="746"/>
    <w:uiPriority w:val="0"/>
    <w:qFormat/>
    <w:rPr>
      <w:szCs w:val="20"/>
    </w:rPr>
  </w:style>
  <w:style w:type="paragraph" w:styleId="989" w:customStyle="1">
    <w:name w:val="标题1"/>
    <w:basedOn w:val="746"/>
    <w:link w:val="990"/>
    <w:uiPriority w:val="0"/>
    <w:qFormat/>
    <w:pPr>
      <w:jc w:val="center"/>
      <w:outlineLvl w:val="0"/>
    </w:pPr>
    <w:rPr>
      <w:b/>
      <w:sz w:val="32"/>
      <w:szCs w:val="20"/>
    </w:rPr>
  </w:style>
  <w:style w:type="character" w:styleId="990" w:customStyle="1">
    <w:name w:val="标题 字符"/>
    <w:link w:val="989"/>
    <w:uiPriority w:val="0"/>
    <w:qFormat/>
    <w:rPr>
      <w:b/>
      <w:sz w:val="32"/>
    </w:rPr>
  </w:style>
  <w:style w:type="paragraph" w:styleId="991" w:customStyle="1">
    <w:name w:val="批注主题1"/>
    <w:basedOn w:val="953"/>
    <w:next w:val="953"/>
    <w:link w:val="992"/>
    <w:uiPriority w:val="0"/>
    <w:qFormat/>
    <w:rPr>
      <w:b/>
      <w:bCs/>
    </w:rPr>
  </w:style>
  <w:style w:type="character" w:styleId="992" w:customStyle="1">
    <w:name w:val="批注主题 字符"/>
    <w:link w:val="991"/>
    <w:uiPriority w:val="0"/>
    <w:qFormat/>
    <w:rPr>
      <w:rFonts w:ascii="Times New Roman" w:hAnsi="Times New Roman" w:eastAsia="宋体" w:cs="Times New Roman"/>
      <w:b/>
      <w:bCs/>
      <w:sz w:val="21"/>
      <w:szCs w:val="24"/>
      <w:lang w:val="en-US" w:eastAsia="zh-CN" w:bidi="ar-SA"/>
    </w:rPr>
  </w:style>
  <w:style w:type="paragraph" w:styleId="993" w:customStyle="1">
    <w:name w:val="正文首行缩进 21"/>
    <w:basedOn w:val="959"/>
    <w:link w:val="994"/>
    <w:uiPriority w:val="0"/>
    <w:qFormat/>
    <w:pPr>
      <w:ind w:left="420" w:firstLine="420"/>
      <w:spacing w:after="120" w:line="480" w:lineRule="exact"/>
    </w:pPr>
    <w:rPr>
      <w:szCs w:val="20"/>
    </w:rPr>
  </w:style>
  <w:style w:type="character" w:styleId="994" w:customStyle="1">
    <w:name w:val="正文首行缩进 2 字符"/>
    <w:link w:val="993"/>
    <w:uiPriority w:val="0"/>
    <w:qFormat/>
    <w:rPr>
      <w:rFonts w:eastAsia="宋体"/>
      <w:sz w:val="24"/>
      <w:szCs w:val="24"/>
      <w:lang w:val="en-US" w:eastAsia="zh-CN" w:bidi="ar-SA"/>
    </w:rPr>
  </w:style>
  <w:style w:type="table" w:styleId="995" w:customStyle="1">
    <w:name w:val="网格型1"/>
    <w:basedOn w:val="938"/>
    <w:uiPriority w:val="39"/>
    <w:qFormat/>
    <w:tblPr/>
  </w:style>
  <w:style w:type="table" w:styleId="996" w:customStyle="1">
    <w:name w:val="中等深浅网格 1 - 强调文字颜色 21"/>
    <w:basedOn w:val="938"/>
    <w:uiPriority w:val="0"/>
    <w:qFormat/>
    <w:rPr>
      <w:sz w:val="21"/>
      <w:szCs w:val="24"/>
    </w:rPr>
    <w:tblPr/>
  </w:style>
  <w:style w:type="character" w:styleId="997" w:customStyle="1">
    <w:name w:val="要点1"/>
    <w:link w:val="746"/>
    <w:uiPriority w:val="0"/>
    <w:qFormat/>
    <w:rPr>
      <w:b/>
      <w:bCs/>
    </w:rPr>
  </w:style>
  <w:style w:type="character" w:styleId="998" w:customStyle="1">
    <w:name w:val="页码1"/>
    <w:link w:val="746"/>
    <w:uiPriority w:val="0"/>
    <w:qFormat/>
  </w:style>
  <w:style w:type="character" w:styleId="999" w:customStyle="1">
    <w:name w:val="已访问的超链接1"/>
    <w:link w:val="746"/>
    <w:uiPriority w:val="0"/>
    <w:qFormat/>
    <w:rPr>
      <w:color w:val="800080"/>
      <w:u w:val="single"/>
    </w:rPr>
  </w:style>
  <w:style w:type="character" w:styleId="1000" w:customStyle="1">
    <w:name w:val="强调1"/>
    <w:link w:val="746"/>
    <w:uiPriority w:val="0"/>
    <w:qFormat/>
    <w:rPr>
      <w:color w:val="cc0033"/>
    </w:rPr>
  </w:style>
  <w:style w:type="character" w:styleId="1001" w:customStyle="1">
    <w:name w:val="超链接1"/>
    <w:link w:val="746"/>
    <w:uiPriority w:val="99"/>
    <w:qFormat/>
    <w:rPr>
      <w:color w:val="0000ff"/>
      <w:u w:val="single"/>
    </w:rPr>
  </w:style>
  <w:style w:type="character" w:styleId="1002" w:customStyle="1">
    <w:name w:val="批注引用1"/>
    <w:link w:val="746"/>
    <w:uiPriority w:val="99"/>
    <w:qFormat/>
    <w:rPr>
      <w:sz w:val="21"/>
      <w:szCs w:val="21"/>
    </w:rPr>
  </w:style>
  <w:style w:type="character" w:styleId="1003" w:customStyle="1">
    <w:name w:val="HTML 引文1"/>
    <w:link w:val="746"/>
    <w:uiPriority w:val="0"/>
    <w:qFormat/>
    <w:rPr>
      <w:i/>
      <w:iCs/>
    </w:rPr>
  </w:style>
  <w:style w:type="character" w:styleId="1004" w:customStyle="1">
    <w:name w:val="批注文字 字符"/>
    <w:link w:val="746"/>
    <w:uiPriority w:val="99"/>
    <w:qFormat/>
    <w:rPr>
      <w:rFonts w:ascii="Times New Roman" w:hAnsi="Times New Roman" w:eastAsia="宋体" w:cs="Times New Roman"/>
      <w:sz w:val="24"/>
      <w:lang w:val="en-US" w:eastAsia="zh-CN" w:bidi="ar-SA"/>
    </w:rPr>
  </w:style>
  <w:style w:type="character" w:styleId="1005" w:customStyle="1">
    <w:name w:val="c21"/>
    <w:link w:val="746"/>
    <w:uiPriority w:val="0"/>
    <w:qFormat/>
    <w:rPr>
      <w:rFonts w:ascii="ˎ̥" w:hAnsi="ˎ̥"/>
      <w:color w:val="000000"/>
      <w:sz w:val="20"/>
      <w:szCs w:val="20"/>
      <w:u w:val="none"/>
    </w:rPr>
  </w:style>
  <w:style w:type="character" w:styleId="1006" w:customStyle="1">
    <w:name w:val="title4"/>
    <w:link w:val="746"/>
    <w:uiPriority w:val="0"/>
    <w:qFormat/>
    <w:rPr>
      <w:b/>
      <w:bCs/>
      <w:color w:val="1d87b3"/>
      <w:sz w:val="15"/>
      <w:szCs w:val="15"/>
    </w:rPr>
  </w:style>
  <w:style w:type="character" w:styleId="1007" w:customStyle="1">
    <w:name w:val="标题 2 Char Char"/>
    <w:link w:val="746"/>
    <w:uiPriority w:val="0"/>
    <w:qFormat/>
    <w:rPr>
      <w:rFonts w:ascii="Arial" w:hAnsi="Arial" w:eastAsia="黑体"/>
      <w:b/>
      <w:bCs/>
      <w:sz w:val="32"/>
      <w:szCs w:val="32"/>
      <w:lang w:val="en-US" w:eastAsia="zh-CN" w:bidi="ar-SA"/>
    </w:rPr>
  </w:style>
  <w:style w:type="character" w:styleId="1008" w:customStyle="1">
    <w:name w:val="black1"/>
    <w:link w:val="746"/>
    <w:uiPriority w:val="0"/>
    <w:qFormat/>
    <w:rPr>
      <w:color w:val="000000"/>
    </w:rPr>
  </w:style>
  <w:style w:type="character" w:styleId="1009" w:customStyle="1">
    <w:name w:val="street-address"/>
    <w:link w:val="746"/>
    <w:uiPriority w:val="0"/>
    <w:qFormat/>
  </w:style>
  <w:style w:type="character" w:styleId="1010" w:customStyle="1">
    <w:name w:val="locality"/>
    <w:link w:val="746"/>
    <w:uiPriority w:val="0"/>
    <w:qFormat/>
  </w:style>
  <w:style w:type="character" w:styleId="1011" w:customStyle="1">
    <w:name w:val="正文文本缩进 Char1"/>
    <w:link w:val="1012"/>
    <w:uiPriority w:val="0"/>
    <w:qFormat/>
    <w:rPr>
      <w:rFonts w:ascii="宋体" w:hAnsi="宋体" w:eastAsia="宋体"/>
      <w:sz w:val="24"/>
      <w:szCs w:val="24"/>
      <w:lang w:bidi="ar-SA"/>
    </w:rPr>
  </w:style>
  <w:style w:type="paragraph" w:styleId="1012" w:customStyle="1">
    <w:name w:val="正文文本缩进1"/>
    <w:basedOn w:val="746"/>
    <w:link w:val="1011"/>
    <w:uiPriority w:val="0"/>
    <w:qFormat/>
    <w:pPr>
      <w:ind w:firstLine="480"/>
      <w:spacing w:line="480" w:lineRule="exact"/>
    </w:pPr>
    <w:rPr>
      <w:rFonts w:ascii="宋体" w:hAnsi="宋体"/>
      <w:sz w:val="24"/>
    </w:rPr>
  </w:style>
  <w:style w:type="character" w:styleId="1013" w:customStyle="1">
    <w:name w:val="Char Char11"/>
    <w:link w:val="746"/>
    <w:uiPriority w:val="0"/>
    <w:qFormat/>
    <w:rPr>
      <w:rFonts w:ascii="宋体" w:eastAsia="宋体"/>
      <w:b/>
      <w:sz w:val="24"/>
      <w:u w:val="single"/>
      <w:lang w:val="en-US" w:eastAsia="zh-CN" w:bidi="ar-SA"/>
    </w:rPr>
  </w:style>
  <w:style w:type="character" w:styleId="1014" w:customStyle="1">
    <w:name w:val="txt"/>
    <w:link w:val="746"/>
    <w:uiPriority w:val="0"/>
    <w:qFormat/>
  </w:style>
  <w:style w:type="character" w:styleId="1015" w:customStyle="1">
    <w:name w:val="正文缩进 Char Char"/>
    <w:link w:val="1016"/>
    <w:uiPriority w:val="0"/>
    <w:qFormat/>
    <w:rPr>
      <w:rFonts w:ascii="宋体" w:eastAsia="宋体"/>
      <w:color w:val="000000"/>
      <w:sz w:val="28"/>
      <w:lang w:bidi="ar-SA"/>
    </w:rPr>
  </w:style>
  <w:style w:type="paragraph" w:styleId="1016" w:customStyle="1">
    <w:name w:val="正文缩进1"/>
    <w:basedOn w:val="746"/>
    <w:link w:val="1015"/>
    <w:uiPriority w:val="0"/>
    <w:qFormat/>
    <w:pPr>
      <w:ind w:firstLine="567"/>
      <w:spacing w:line="480" w:lineRule="exact"/>
      <w:widowControl/>
    </w:pPr>
    <w:rPr>
      <w:rFonts w:ascii="宋体"/>
      <w:color w:val="000000"/>
      <w:sz w:val="28"/>
      <w:szCs w:val="20"/>
    </w:rPr>
  </w:style>
  <w:style w:type="character" w:styleId="1017" w:customStyle="1">
    <w:name w:val="普通文字1 Char1"/>
    <w:link w:val="746"/>
    <w:uiPriority w:val="0"/>
    <w:qFormat/>
    <w:rPr>
      <w:rFonts w:ascii="宋体" w:hAnsi="Courier New" w:eastAsia="宋体"/>
      <w:sz w:val="21"/>
      <w:lang w:val="en-US" w:eastAsia="zh-CN" w:bidi="ar-SA"/>
    </w:rPr>
  </w:style>
  <w:style w:type="character" w:styleId="1018" w:customStyle="1">
    <w:name w:val="chanpin1"/>
    <w:link w:val="746"/>
    <w:uiPriority w:val="0"/>
    <w:qFormat/>
    <w:rPr>
      <w:rFonts w:ascii="ˎ̥" w:hAnsi="ˎ̥"/>
      <w:color w:val="000000"/>
      <w:sz w:val="20"/>
      <w:szCs w:val="20"/>
      <w:u w:val="none"/>
    </w:rPr>
  </w:style>
  <w:style w:type="character" w:styleId="1019" w:customStyle="1">
    <w:name w:val="列出段落 字符"/>
    <w:link w:val="1020"/>
    <w:uiPriority w:val="34"/>
    <w:qFormat/>
    <w:rPr>
      <w:rFonts w:ascii="Calibri" w:hAnsi="Calibri" w:eastAsia="宋体"/>
      <w:sz w:val="21"/>
      <w:szCs w:val="22"/>
      <w:lang w:val="en-US" w:eastAsia="zh-CN" w:bidi="ar-SA"/>
    </w:rPr>
  </w:style>
  <w:style w:type="paragraph" w:styleId="1020" w:customStyle="1">
    <w:name w:val="列出段落"/>
    <w:basedOn w:val="746"/>
    <w:link w:val="1019"/>
    <w:uiPriority w:val="34"/>
    <w:qFormat/>
    <w:pPr>
      <w:ind w:firstLine="420"/>
    </w:pPr>
    <w:rPr>
      <w:rFonts w:ascii="Calibri" w:hAnsi="Calibri"/>
      <w:szCs w:val="22"/>
    </w:rPr>
  </w:style>
  <w:style w:type="character" w:styleId="1021" w:customStyle="1">
    <w:name w:val="标题 3 Char Char"/>
    <w:link w:val="746"/>
    <w:uiPriority w:val="0"/>
    <w:qFormat/>
    <w:rPr>
      <w:rFonts w:eastAsia="宋体"/>
      <w:b/>
      <w:bCs/>
      <w:sz w:val="32"/>
      <w:szCs w:val="32"/>
      <w:lang w:val="en-US" w:eastAsia="zh-CN" w:bidi="ar-SA"/>
    </w:rPr>
  </w:style>
  <w:style w:type="character" w:styleId="1022" w:customStyle="1">
    <w:name w:val="段1 Char"/>
    <w:link w:val="746"/>
    <w:uiPriority w:val="0"/>
    <w:qFormat/>
    <w:rPr>
      <w:rFonts w:ascii="宋体" w:eastAsia="宋体"/>
      <w:sz w:val="24"/>
      <w:lang w:val="en-US" w:eastAsia="zh-CN" w:bidi="ar-SA"/>
    </w:rPr>
  </w:style>
  <w:style w:type="character" w:styleId="1023" w:customStyle="1">
    <w:name w:val="chanpin拷贝"/>
    <w:link w:val="746"/>
    <w:uiPriority w:val="0"/>
    <w:qFormat/>
  </w:style>
  <w:style w:type="character" w:styleId="1024" w:customStyle="1">
    <w:name w:val="纯文本 Char1"/>
    <w:link w:val="746"/>
    <w:uiPriority w:val="0"/>
    <w:qFormat/>
    <w:rPr>
      <w:rFonts w:ascii="宋体" w:hAnsi="Courier New" w:eastAsia="宋体"/>
      <w:sz w:val="21"/>
      <w:lang w:val="en-US" w:eastAsia="zh-CN" w:bidi="ar-SA"/>
    </w:rPr>
  </w:style>
  <w:style w:type="character" w:styleId="1025" w:customStyle="1">
    <w:name w:val="apple-style-span"/>
    <w:link w:val="746"/>
    <w:uiPriority w:val="0"/>
    <w:qFormat/>
    <w:rPr>
      <w:rFonts w:cs="Times New Roman"/>
    </w:rPr>
  </w:style>
  <w:style w:type="paragraph" w:styleId="1026" w:customStyle="1">
    <w:name w:val="二级条标题"/>
    <w:basedOn w:val="1027"/>
    <w:next w:val="74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7" w:customStyle="1">
    <w:name w:val="一级条标题"/>
    <w:basedOn w:val="1028"/>
    <w:next w:val="746"/>
    <w:uiPriority w:val="0"/>
    <w:qFormat/>
    <w:pPr>
      <w:numPr>
        <w:ilvl w:val="1"/>
      </w:numPr>
      <w:ind w:left="0" w:hanging="840"/>
      <w:tabs>
        <w:tab w:val="left" w:pos="360" w:leader="none"/>
        <w:tab w:val="left" w:pos="840" w:leader="none"/>
      </w:tabs>
      <w:outlineLvl w:val="1"/>
    </w:pPr>
  </w:style>
  <w:style w:type="paragraph" w:styleId="1028" w:customStyle="1">
    <w:name w:val="章标题"/>
    <w:next w:val="74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29" w:customStyle="1">
    <w:name w:val="font7"/>
    <w:basedOn w:val="746"/>
    <w:uiPriority w:val="0"/>
    <w:qFormat/>
    <w:pPr>
      <w:jc w:val="left"/>
      <w:spacing w:before="100" w:beforeAutospacing="1" w:after="100" w:afterAutospacing="1"/>
      <w:widowControl/>
    </w:pPr>
    <w:rPr>
      <w:rFonts w:eastAsia="Arial Unicode MS"/>
      <w:b/>
      <w:bCs/>
      <w:color w:val="000000"/>
      <w:sz w:val="20"/>
      <w:szCs w:val="20"/>
    </w:rPr>
  </w:style>
  <w:style w:type="paragraph" w:styleId="1030" w:customStyle="1">
    <w:name w:val="字元 字元"/>
    <w:basedOn w:val="746"/>
    <w:uiPriority w:val="0"/>
    <w:qFormat/>
    <w:rPr>
      <w:rFonts w:ascii="Tahoma" w:hAnsi="Tahoma"/>
      <w:sz w:val="24"/>
      <w:szCs w:val="20"/>
    </w:rPr>
  </w:style>
  <w:style w:type="paragraph" w:styleId="1031" w:customStyle="1">
    <w:name w:val="Char3 Char Char Char"/>
    <w:basedOn w:val="746"/>
    <w:uiPriority w:val="0"/>
    <w:qFormat/>
    <w:rPr>
      <w:rFonts w:ascii="Tahoma" w:hAnsi="Tahoma"/>
      <w:sz w:val="24"/>
      <w:szCs w:val="20"/>
    </w:rPr>
  </w:style>
  <w:style w:type="paragraph" w:styleId="1032" w:customStyle="1">
    <w:name w:val="font6"/>
    <w:basedOn w:val="746"/>
    <w:uiPriority w:val="0"/>
    <w:qFormat/>
    <w:pPr>
      <w:jc w:val="left"/>
      <w:spacing w:before="100" w:beforeAutospacing="1" w:after="100" w:afterAutospacing="1"/>
      <w:widowControl/>
    </w:pPr>
    <w:rPr>
      <w:rFonts w:ascii="宋体" w:hAnsi="宋体" w:cs="宋体"/>
      <w:sz w:val="20"/>
      <w:szCs w:val="20"/>
    </w:rPr>
  </w:style>
  <w:style w:type="paragraph" w:styleId="1033" w:customStyle="1">
    <w:name w:val="项目编号2"/>
    <w:basedOn w:val="1034"/>
    <w:uiPriority w:val="0"/>
    <w:qFormat/>
    <w:pPr>
      <w:numPr>
        <w:numId w:val="2"/>
      </w:numPr>
    </w:pPr>
  </w:style>
  <w:style w:type="paragraph" w:styleId="1034" w:customStyle="1">
    <w:name w:val="项目编号1"/>
    <w:basedOn w:val="746"/>
    <w:uiPriority w:val="0"/>
    <w:qFormat/>
    <w:pPr>
      <w:numPr>
        <w:ilvl w:val="0"/>
        <w:numId w:val="3"/>
      </w:numPr>
      <w:spacing w:before="100" w:beforeAutospacing="1" w:after="100" w:afterAutospacing="1" w:line="360" w:lineRule="auto"/>
    </w:pPr>
    <w:rPr>
      <w:sz w:val="24"/>
    </w:rPr>
  </w:style>
  <w:style w:type="paragraph" w:styleId="1035" w:customStyle="1">
    <w:name w:val="图中文字"/>
    <w:basedOn w:val="746"/>
    <w:uiPriority w:val="0"/>
    <w:qFormat/>
    <w:pPr>
      <w:jc w:val="center"/>
      <w:spacing w:line="0" w:lineRule="atLeast"/>
    </w:pPr>
    <w:rPr>
      <w:sz w:val="24"/>
      <w:szCs w:val="20"/>
    </w:rPr>
  </w:style>
  <w:style w:type="paragraph" w:styleId="1036" w:customStyle="1">
    <w:name w:val="xl46"/>
    <w:basedOn w:val="74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7" w:customStyle="1">
    <w:name w:val="xl2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8" w:customStyle="1">
    <w:name w:val="Char2"/>
    <w:basedOn w:val="746"/>
    <w:uiPriority w:val="0"/>
    <w:qFormat/>
    <w:rPr>
      <w:rFonts w:ascii="Tahoma" w:hAnsi="Tahoma"/>
      <w:sz w:val="24"/>
      <w:szCs w:val="20"/>
    </w:rPr>
  </w:style>
  <w:style w:type="paragraph" w:styleId="1039" w:customStyle="1">
    <w:name w:val="xl35"/>
    <w:basedOn w:val="7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0" w:customStyle="1">
    <w:name w:val="xl4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customStyle="1">
    <w:name w:val="xl52"/>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2" w:customStyle="1">
    <w:name w:val="xl43"/>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3" w:customStyle="1">
    <w:name w:val="background1"/>
    <w:basedOn w:val="746"/>
    <w:uiPriority w:val="0"/>
    <w:qFormat/>
    <w:pPr>
      <w:jc w:val="left"/>
      <w:spacing w:before="100" w:beforeAutospacing="1" w:after="100" w:afterAutospacing="1"/>
      <w:widowControl/>
    </w:pPr>
    <w:rPr>
      <w:rFonts w:ascii="宋体" w:hAnsi="宋体" w:cs="宋体"/>
      <w:sz w:val="24"/>
    </w:rPr>
  </w:style>
  <w:style w:type="paragraph" w:styleId="1044" w:customStyle="1">
    <w:name w:val="Char Char Char Char Char Char Char"/>
    <w:basedOn w:val="746"/>
    <w:uiPriority w:val="0"/>
    <w:qFormat/>
    <w:pPr>
      <w:ind w:firstLine="200"/>
      <w:spacing w:line="360" w:lineRule="auto"/>
    </w:pPr>
    <w:rPr>
      <w:rFonts w:eastAsia="仿宋_GB2312"/>
      <w:sz w:val="24"/>
    </w:rPr>
  </w:style>
  <w:style w:type="paragraph" w:styleId="1045" w:customStyle="1">
    <w:name w:val="xl3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6" w:customStyle="1">
    <w:name w:val="xl36"/>
    <w:basedOn w:val="74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7" w:customStyle="1">
    <w:name w:val="正文 + 宋体"/>
    <w:basedOn w:val="746"/>
    <w:uiPriority w:val="0"/>
    <w:qFormat/>
    <w:pPr>
      <w:ind w:left="360" w:hanging="360"/>
      <w:jc w:val="left"/>
      <w:widowControl/>
    </w:pPr>
    <w:rPr>
      <w:rFonts w:ascii="宋体" w:hAnsi="宋体" w:cs="宋体"/>
      <w:b/>
      <w:bCs/>
      <w:color w:val="000000"/>
      <w:sz w:val="18"/>
      <w:szCs w:val="18"/>
    </w:rPr>
  </w:style>
  <w:style w:type="paragraph" w:styleId="1048" w:customStyle="1">
    <w:name w:val="正文列项_数字"/>
    <w:basedOn w:val="74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9" w:customStyle="1">
    <w:name w:val="xl3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0" w:customStyle="1">
    <w:name w:val="xl37"/>
    <w:basedOn w:val="7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1" w:customStyle="1">
    <w:name w:val="xl32"/>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customStyle="1">
    <w:name w:val="font8"/>
    <w:basedOn w:val="746"/>
    <w:uiPriority w:val="0"/>
    <w:qFormat/>
    <w:pPr>
      <w:jc w:val="left"/>
      <w:spacing w:before="100" w:beforeAutospacing="1" w:after="100" w:afterAutospacing="1"/>
      <w:widowControl/>
    </w:pPr>
    <w:rPr>
      <w:sz w:val="36"/>
      <w:szCs w:val="36"/>
    </w:rPr>
  </w:style>
  <w:style w:type="paragraph" w:styleId="1053" w:customStyle="1">
    <w:name w:val="Char"/>
    <w:basedOn w:val="746"/>
    <w:uiPriority w:val="0"/>
    <w:qFormat/>
    <w:pPr>
      <w:tabs>
        <w:tab w:val="left" w:pos="360" w:leader="none"/>
      </w:tabs>
    </w:pPr>
    <w:rPr>
      <w:sz w:val="24"/>
    </w:rPr>
  </w:style>
  <w:style w:type="paragraph" w:styleId="1054" w:customStyle="1">
    <w:name w:val="Char Char Char Char Char Char Char Char Char Char Char Char Char Char Char Char"/>
    <w:basedOn w:val="746"/>
    <w:uiPriority w:val="0"/>
    <w:qFormat/>
    <w:pPr>
      <w:jc w:val="center"/>
      <w:spacing w:after="160" w:line="240" w:lineRule="exact"/>
      <w:widowControl/>
    </w:pPr>
    <w:rPr>
      <w:rFonts w:ascii="宋体" w:hAnsi="宋体"/>
      <w:b/>
      <w:sz w:val="30"/>
      <w:szCs w:val="30"/>
      <w:lang w:eastAsia="en-US"/>
    </w:rPr>
  </w:style>
  <w:style w:type="paragraph" w:styleId="1055" w:customStyle="1">
    <w:name w:val="xl4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6" w:customStyle="1">
    <w:name w:val="Char Char1 Char Char Char Char Char Char"/>
    <w:basedOn w:val="746"/>
    <w:uiPriority w:val="0"/>
    <w:qFormat/>
    <w:pPr>
      <w:jc w:val="left"/>
      <w:spacing w:after="160" w:line="240" w:lineRule="exact"/>
      <w:widowControl/>
    </w:pPr>
    <w:rPr>
      <w:rFonts w:ascii="Verdana" w:hAnsi="Verdana" w:eastAsia="仿宋_GB2312"/>
      <w:sz w:val="24"/>
      <w:szCs w:val="20"/>
      <w:lang w:eastAsia="en-US"/>
    </w:rPr>
  </w:style>
  <w:style w:type="paragraph" w:styleId="1057" w:customStyle="1">
    <w:name w:val="Char Char1"/>
    <w:basedOn w:val="951"/>
    <w:uiPriority w:val="0"/>
    <w:qFormat/>
    <w:rPr>
      <w:rFonts w:ascii="Tahoma" w:hAnsi="Tahoma"/>
      <w:sz w:val="24"/>
    </w:rPr>
  </w:style>
  <w:style w:type="paragraph" w:styleId="1058"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9" w:customStyle="1">
    <w:name w:val="xl3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customStyle="1">
    <w:name w:val="xl41"/>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1" w:customStyle="1">
    <w:name w:val="样式 宋体 五号 行距: 单倍行距"/>
    <w:basedOn w:val="746"/>
    <w:uiPriority w:val="0"/>
    <w:qFormat/>
    <w:pPr>
      <w:jc w:val="left"/>
    </w:pPr>
    <w:rPr>
      <w:rFonts w:ascii="宋体" w:hAnsi="宋体"/>
      <w:szCs w:val="20"/>
    </w:rPr>
  </w:style>
  <w:style w:type="paragraph" w:styleId="1062" w:customStyle="1">
    <w:name w:val="Char1 Char Char Char1"/>
    <w:basedOn w:val="746"/>
    <w:uiPriority w:val="0"/>
    <w:qFormat/>
    <w:rPr>
      <w:rFonts w:ascii="Tahoma" w:hAnsi="Tahoma" w:cs="仿宋_GB2312"/>
      <w:sz w:val="24"/>
      <w:szCs w:val="28"/>
    </w:rPr>
  </w:style>
  <w:style w:type="paragraph" w:styleId="1063" w:customStyle="1">
    <w:name w:val="四级条标题"/>
    <w:basedOn w:val="1064"/>
    <w:next w:val="746"/>
    <w:uiPriority w:val="0"/>
    <w:qFormat/>
    <w:pPr>
      <w:numPr>
        <w:ilvl w:val="4"/>
      </w:numPr>
      <w:ind w:left="0" w:hanging="840"/>
      <w:tabs>
        <w:tab w:val="left" w:pos="360" w:leader="none"/>
        <w:tab w:val="left" w:pos="840" w:leader="none"/>
      </w:tabs>
      <w:outlineLvl w:val="4"/>
    </w:pPr>
  </w:style>
  <w:style w:type="paragraph" w:styleId="1064" w:customStyle="1">
    <w:name w:val="三级条标题"/>
    <w:basedOn w:val="1026"/>
    <w:next w:val="746"/>
    <w:uiPriority w:val="0"/>
    <w:qFormat/>
    <w:pPr>
      <w:numPr>
        <w:ilvl w:val="3"/>
        <w:numId w:val="1"/>
      </w:numPr>
      <w:ind w:left="0" w:hanging="840"/>
      <w:outlineLvl w:val="3"/>
    </w:pPr>
  </w:style>
  <w:style w:type="paragraph" w:styleId="106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66" w:customStyle="1">
    <w:name w:val="样式 标题 2 + 宋体 五号 行距: 单倍行距"/>
    <w:basedOn w:val="928"/>
    <w:uiPriority w:val="0"/>
    <w:qFormat/>
    <w:pPr>
      <w:numPr>
        <w:ilvl w:val="1"/>
        <w:numId w:val="4"/>
      </w:numPr>
      <w:jc w:val="left"/>
      <w:spacing w:before="260" w:after="260" w:line="240" w:lineRule="auto"/>
    </w:pPr>
    <w:rPr>
      <w:rFonts w:ascii="宋体" w:hAnsi="宋体" w:eastAsia="宋体"/>
      <w:bCs/>
      <w:sz w:val="21"/>
    </w:rPr>
  </w:style>
  <w:style w:type="paragraph" w:styleId="1067" w:customStyle="1">
    <w:name w:val="List Paragraph1"/>
    <w:basedOn w:val="746"/>
    <w:uiPriority w:val="0"/>
    <w:qFormat/>
    <w:pPr>
      <w:ind w:firstLine="420"/>
    </w:pPr>
    <w:rPr>
      <w:rFonts w:ascii="Calibri" w:hAnsi="Calibri"/>
      <w:szCs w:val="22"/>
    </w:rPr>
  </w:style>
  <w:style w:type="paragraph" w:styleId="1068" w:customStyle="1">
    <w:name w:val="项目符号1"/>
    <w:basedOn w:val="1069"/>
    <w:uiPriority w:val="0"/>
    <w:qFormat/>
    <w:pPr>
      <w:ind w:left="-25" w:firstLine="0"/>
    </w:pPr>
  </w:style>
  <w:style w:type="paragraph" w:styleId="1069" w:customStyle="1">
    <w:name w:val="正文文本样式"/>
    <w:basedOn w:val="746"/>
    <w:uiPriority w:val="0"/>
    <w:qFormat/>
    <w:pPr>
      <w:ind w:firstLine="482"/>
      <w:spacing w:line="360" w:lineRule="auto"/>
    </w:pPr>
    <w:rPr>
      <w:rFonts w:cs="宋体"/>
      <w:sz w:val="24"/>
      <w:szCs w:val="20"/>
    </w:rPr>
  </w:style>
  <w:style w:type="paragraph" w:styleId="1070" w:customStyle="1">
    <w:name w:val="xl27"/>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customStyle="1">
    <w:name w:val="font5"/>
    <w:basedOn w:val="746"/>
    <w:uiPriority w:val="0"/>
    <w:qFormat/>
    <w:pPr>
      <w:jc w:val="left"/>
      <w:spacing w:before="100" w:beforeAutospacing="1" w:after="100" w:afterAutospacing="1"/>
      <w:widowControl/>
    </w:pPr>
    <w:rPr>
      <w:rFonts w:ascii="宋体" w:hAnsi="宋体" w:cs="宋体"/>
      <w:sz w:val="18"/>
      <w:szCs w:val="18"/>
    </w:rPr>
  </w:style>
  <w:style w:type="paragraph" w:styleId="1072" w:customStyle="1">
    <w:name w:val="五级条标题"/>
    <w:basedOn w:val="1063"/>
    <w:next w:val="746"/>
    <w:uiPriority w:val="0"/>
    <w:qFormat/>
    <w:pPr>
      <w:numPr>
        <w:ilvl w:val="5"/>
      </w:numPr>
      <w:ind w:left="0" w:hanging="840"/>
      <w:outlineLvl w:val="5"/>
    </w:pPr>
  </w:style>
  <w:style w:type="paragraph" w:styleId="1073" w:customStyle="1">
    <w:name w:val="xl4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4" w:customStyle="1">
    <w:name w:val="文档正文"/>
    <w:basedOn w:val="746"/>
    <w:uiPriority w:val="0"/>
    <w:qFormat/>
    <w:pPr>
      <w:spacing w:before="120" w:after="120" w:line="180" w:lineRule="auto"/>
    </w:pPr>
    <w:rPr>
      <w:rFonts w:ascii="Arial" w:hAnsi="Arial"/>
      <w:szCs w:val="20"/>
    </w:rPr>
  </w:style>
  <w:style w:type="paragraph" w:styleId="1075" w:customStyle="1">
    <w:name w:val="xl33"/>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customStyle="1">
    <w:name w:val="xl4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7" w:customStyle="1">
    <w:name w:val="Char Char Char1 Char"/>
    <w:basedOn w:val="746"/>
    <w:uiPriority w:val="0"/>
    <w:qFormat/>
    <w:rPr>
      <w:rFonts w:ascii="Tahoma" w:hAnsi="Tahoma"/>
      <w:sz w:val="24"/>
      <w:szCs w:val="20"/>
    </w:rPr>
  </w:style>
  <w:style w:type="paragraph" w:styleId="1078" w:customStyle="1">
    <w:name w:val="xl44"/>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9" w:customStyle="1">
    <w:name w:val="1名"/>
    <w:basedOn w:val="746"/>
    <w:uiPriority w:val="0"/>
    <w:qFormat/>
    <w:pPr>
      <w:numPr>
        <w:ilvl w:val="0"/>
        <w:numId w:val="5"/>
      </w:numPr>
      <w:spacing w:before="120"/>
    </w:pPr>
    <w:rPr>
      <w:rFonts w:ascii="宋体"/>
      <w:sz w:val="28"/>
      <w:szCs w:val="20"/>
    </w:rPr>
  </w:style>
  <w:style w:type="paragraph" w:styleId="1080" w:customStyle="1">
    <w:name w:val="font9"/>
    <w:basedOn w:val="74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81" w:customStyle="1">
    <w:name w:val="Char Char Char1 Char1"/>
    <w:basedOn w:val="746"/>
    <w:uiPriority w:val="0"/>
    <w:qFormat/>
    <w:rPr>
      <w:rFonts w:ascii="Tahoma" w:hAnsi="Tahoma"/>
      <w:sz w:val="24"/>
      <w:szCs w:val="20"/>
    </w:rPr>
  </w:style>
  <w:style w:type="paragraph" w:styleId="1082" w:customStyle="1">
    <w:name w:val="Char Char Char Char Char Char Char Char Char Char"/>
    <w:basedOn w:val="746"/>
    <w:uiPriority w:val="0"/>
    <w:qFormat/>
  </w:style>
  <w:style w:type="paragraph" w:styleId="1083" w:customStyle="1">
    <w:name w:val="Char Char1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84" w:customStyle="1">
    <w:name w:val="Char1"/>
    <w:basedOn w:val="746"/>
    <w:uiPriority w:val="0"/>
    <w:qFormat/>
    <w:pPr>
      <w:tabs>
        <w:tab w:val="left" w:pos="360" w:leader="none"/>
      </w:tabs>
    </w:pPr>
    <w:rPr>
      <w:sz w:val="24"/>
    </w:rPr>
  </w:style>
  <w:style w:type="paragraph" w:styleId="1085" w:customStyle="1">
    <w:name w:val="正文列项_字母"/>
    <w:basedOn w:val="74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6" w:customStyle="1">
    <w:name w:val="xl28"/>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customStyle="1">
    <w:name w:val="xl4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customStyle="1">
    <w:name w:val="默认段落字体 Para Char Char Char Char"/>
    <w:basedOn w:val="746"/>
    <w:uiPriority w:val="0"/>
    <w:qFormat/>
    <w:rPr>
      <w:rFonts w:ascii="Arial" w:hAnsi="Arial" w:cs="Arial"/>
      <w:szCs w:val="21"/>
    </w:rPr>
  </w:style>
  <w:style w:type="paragraph" w:styleId="1089" w:customStyle="1">
    <w:name w:val="xl48"/>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0" w:customStyle="1">
    <w:name w:val="xl31"/>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customStyle="1">
    <w:name w:val="xl5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Char Char Char"/>
    <w:basedOn w:val="746"/>
    <w:uiPriority w:val="0"/>
    <w:qFormat/>
    <w:rPr>
      <w:rFonts w:ascii="Tahoma" w:hAnsi="Tahoma"/>
      <w:sz w:val="24"/>
      <w:szCs w:val="20"/>
    </w:rPr>
  </w:style>
  <w:style w:type="paragraph" w:styleId="1093" w:customStyle="1">
    <w:name w:val="xl50"/>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4" w:customStyle="1">
    <w:name w:val="缺省文本"/>
    <w:basedOn w:val="746"/>
    <w:uiPriority w:val="0"/>
    <w:qFormat/>
    <w:pPr>
      <w:jc w:val="left"/>
    </w:pPr>
    <w:rPr>
      <w:sz w:val="24"/>
    </w:rPr>
  </w:style>
  <w:style w:type="paragraph" w:styleId="1095" w:customStyle="1">
    <w:name w:val="Char Char Char1"/>
    <w:basedOn w:val="746"/>
    <w:uiPriority w:val="0"/>
    <w:qFormat/>
    <w:rPr>
      <w:rFonts w:ascii="Tahoma" w:hAnsi="Tahoma"/>
      <w:sz w:val="24"/>
      <w:szCs w:val="20"/>
    </w:rPr>
  </w:style>
  <w:style w:type="paragraph" w:styleId="1096" w:customStyle="1">
    <w:name w:val="Char Char Char Char Char Char Char1"/>
    <w:basedOn w:val="746"/>
    <w:uiPriority w:val="0"/>
    <w:qFormat/>
    <w:pPr>
      <w:ind w:firstLine="200"/>
      <w:spacing w:line="360" w:lineRule="auto"/>
    </w:pPr>
    <w:rPr>
      <w:rFonts w:eastAsia="仿宋_GB2312"/>
      <w:sz w:val="24"/>
    </w:rPr>
  </w:style>
  <w:style w:type="paragraph" w:styleId="1097" w:customStyle="1">
    <w:name w:val="xl51"/>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customStyle="1">
    <w:name w:val="样式2"/>
    <w:basedOn w:val="988"/>
    <w:uiPriority w:val="0"/>
    <w:qFormat/>
    <w:pPr>
      <w:jc w:val="center"/>
      <w:spacing w:line="360" w:lineRule="auto"/>
    </w:pPr>
    <w:rPr>
      <w:sz w:val="24"/>
    </w:rPr>
  </w:style>
  <w:style w:type="paragraph" w:styleId="1099" w:customStyle="1">
    <w:name w:val="xl24"/>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0"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customStyle="1">
    <w:name w:val="正文 + 楷体_GB2312"/>
    <w:basedOn w:val="746"/>
    <w:uiPriority w:val="0"/>
    <w:qFormat/>
    <w:pPr>
      <w:jc w:val="left"/>
      <w:widowControl/>
    </w:pPr>
    <w:rPr>
      <w:rFonts w:ascii="楷体_GB2312" w:eastAsia="楷体_GB2312" w:cs="Arial"/>
      <w:sz w:val="24"/>
    </w:rPr>
  </w:style>
  <w:style w:type="paragraph" w:styleId="1102" w:customStyle="1">
    <w:name w:val="xl3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3" w:customStyle="1">
    <w:name w:val="1 Char Char Char Char"/>
    <w:basedOn w:val="746"/>
    <w:uiPriority w:val="0"/>
    <w:qFormat/>
    <w:rPr>
      <w:rFonts w:ascii="Tahoma" w:hAnsi="Tahoma"/>
      <w:sz w:val="24"/>
      <w:szCs w:val="20"/>
    </w:rPr>
  </w:style>
  <w:style w:type="paragraph" w:styleId="110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05" w:customStyle="1">
    <w:name w:val="列出段落1"/>
    <w:basedOn w:val="746"/>
    <w:uiPriority w:val="0"/>
    <w:qFormat/>
    <w:pPr>
      <w:ind w:firstLine="420"/>
    </w:pPr>
    <w:rPr>
      <w:rFonts w:ascii="Calibri" w:hAnsi="Calibri"/>
      <w:szCs w:val="22"/>
    </w:rPr>
  </w:style>
  <w:style w:type="paragraph" w:styleId="1106" w:customStyle="1">
    <w:name w:val="default"/>
    <w:basedOn w:val="746"/>
    <w:uiPriority w:val="0"/>
    <w:qFormat/>
    <w:pPr>
      <w:jc w:val="left"/>
      <w:spacing w:before="100" w:beforeAutospacing="1" w:after="100" w:afterAutospacing="1"/>
      <w:widowControl/>
    </w:pPr>
    <w:rPr>
      <w:rFonts w:ascii="宋体" w:hAnsi="宋体" w:cs="宋体"/>
      <w:sz w:val="24"/>
    </w:rPr>
  </w:style>
  <w:style w:type="paragraph" w:styleId="1107" w:customStyle="1">
    <w:name w:val="字元 字元1"/>
    <w:basedOn w:val="746"/>
    <w:uiPriority w:val="0"/>
    <w:qFormat/>
    <w:rPr>
      <w:rFonts w:ascii="Tahoma" w:hAnsi="Tahoma"/>
      <w:sz w:val="24"/>
      <w:szCs w:val="20"/>
    </w:rPr>
  </w:style>
  <w:style w:type="paragraph" w:styleId="1108" w:customStyle="1">
    <w:name w:val="_Style 160"/>
    <w:uiPriority w:val="0"/>
    <w:qFormat/>
    <w:rPr>
      <w:rFonts w:hint="default" w:ascii="Times New Roman" w:hAnsi="Times New Roman" w:eastAsia="宋体" w:cs="Times New Roman"/>
      <w:sz w:val="21"/>
      <w:szCs w:val="24"/>
      <w:lang w:val="en-US" w:eastAsia="zh-CN" w:bidi="ar-SA"/>
    </w:rPr>
  </w:style>
  <w:style w:type="paragraph" w:styleId="1109" w:customStyle="1">
    <w:name w:val="项目编号3"/>
    <w:basedOn w:val="1069"/>
    <w:uiPriority w:val="0"/>
    <w:qFormat/>
    <w:pPr>
      <w:numPr>
        <w:ilvl w:val="0"/>
        <w:numId w:val="6"/>
      </w:numPr>
    </w:pPr>
  </w:style>
  <w:style w:type="paragraph" w:styleId="1110" w:customStyle="1">
    <w:name w:val="Char21"/>
    <w:basedOn w:val="746"/>
    <w:uiPriority w:val="0"/>
    <w:qFormat/>
    <w:rPr>
      <w:rFonts w:ascii="Tahoma" w:hAnsi="Tahoma"/>
      <w:sz w:val="24"/>
      <w:szCs w:val="20"/>
    </w:rPr>
  </w:style>
  <w:style w:type="paragraph" w:styleId="1111" w:customStyle="1">
    <w:name w:val="表格文字"/>
    <w:basedOn w:val="959"/>
    <w:uiPriority w:val="0"/>
    <w:qFormat/>
    <w:pPr>
      <w:ind w:firstLine="0"/>
      <w:spacing w:before="20" w:after="20" w:line="240" w:lineRule="auto"/>
    </w:pPr>
    <w:rPr>
      <w:rFonts w:ascii="Century Gothic" w:hAnsi="Century Gothic"/>
      <w:sz w:val="20"/>
      <w:szCs w:val="20"/>
    </w:rPr>
  </w:style>
  <w:style w:type="paragraph" w:styleId="1112" w:customStyle="1">
    <w:name w:val="Char Char Char Char Char Char Char Char Char Char1"/>
    <w:basedOn w:val="746"/>
    <w:uiPriority w:val="0"/>
    <w:qFormat/>
    <w:rPr>
      <w:rFonts w:ascii="宋体" w:hAnsi="宋体" w:cs="Courier New"/>
      <w:sz w:val="32"/>
      <w:szCs w:val="32"/>
    </w:rPr>
  </w:style>
  <w:style w:type="paragraph" w:styleId="1113" w:customStyle="1">
    <w:name w:val="正文文本样式 加粗"/>
    <w:basedOn w:val="1069"/>
    <w:uiPriority w:val="0"/>
    <w:qFormat/>
    <w:rPr>
      <w:b/>
    </w:rPr>
  </w:style>
  <w:style w:type="paragraph" w:styleId="1114" w:customStyle="1">
    <w:name w:val="Char2 Char Char Char Char Char Char"/>
    <w:basedOn w:val="746"/>
    <w:uiPriority w:val="0"/>
    <w:qFormat/>
    <w:pPr>
      <w:jc w:val="center"/>
      <w:spacing w:line="400" w:lineRule="exact"/>
      <w:widowControl/>
    </w:pPr>
  </w:style>
  <w:style w:type="paragraph" w:styleId="1115" w:customStyle="1">
    <w:name w:val="Char Char4"/>
    <w:basedOn w:val="746"/>
    <w:uiPriority w:val="0"/>
    <w:qFormat/>
    <w:pPr>
      <w:jc w:val="center"/>
      <w:spacing w:line="400" w:lineRule="exact"/>
      <w:widowControl/>
    </w:pPr>
  </w:style>
  <w:style w:type="paragraph" w:styleId="1116" w:customStyle="1">
    <w:name w:val="Char3 Char Char Char1"/>
    <w:basedOn w:val="746"/>
    <w:uiPriority w:val="0"/>
    <w:qFormat/>
    <w:rPr>
      <w:rFonts w:ascii="Tahoma" w:hAnsi="Tahoma"/>
      <w:sz w:val="24"/>
      <w:szCs w:val="20"/>
    </w:rPr>
  </w:style>
  <w:style w:type="paragraph" w:styleId="111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22222222222222"/>
    <w:basedOn w:val="746"/>
    <w:uiPriority w:val="0"/>
    <w:qFormat/>
    <w:pPr>
      <w:ind w:firstLine="480"/>
      <w:jc w:val="left"/>
      <w:spacing w:line="360" w:lineRule="auto"/>
      <w:widowControl/>
    </w:pPr>
    <w:rPr>
      <w:color w:val="ff0000"/>
      <w:sz w:val="24"/>
      <w:szCs w:val="20"/>
    </w:rPr>
  </w:style>
  <w:style w:type="character" w:styleId="1119" w:customStyle="1">
    <w:name w:val="中等深浅网格 1 - 强调文字颜色 2 Char"/>
    <w:link w:val="1120"/>
    <w:uiPriority w:val="0"/>
    <w:qFormat/>
    <w:rPr>
      <w:sz w:val="21"/>
      <w:szCs w:val="24"/>
      <w:lang w:val="zh-CN" w:eastAsia="zh-CN" w:bidi="ar-SA"/>
    </w:rPr>
  </w:style>
  <w:style w:type="paragraph" w:styleId="1120" w:customStyle="1">
    <w:name w:val="1"/>
    <w:link w:val="1119"/>
    <w:uiPriority w:val="0"/>
    <w:qFormat/>
    <w:rPr>
      <w:rFonts w:hint="default" w:ascii="Times New Roman" w:hAnsi="Times New Roman" w:eastAsia="宋体" w:cs="Times New Roman"/>
      <w:sz w:val="21"/>
      <w:szCs w:val="24"/>
      <w:lang w:val="zh-CN" w:eastAsia="zh-CN" w:bidi="ar-SA"/>
    </w:rPr>
  </w:style>
  <w:style w:type="paragraph" w:styleId="1121" w:customStyle="1">
    <w:name w:val="图文"/>
    <w:basedOn w:val="746"/>
    <w:uiPriority w:val="0"/>
    <w:qFormat/>
    <w:pPr>
      <w:spacing w:after="50" w:line="360" w:lineRule="auto"/>
    </w:pPr>
    <w:rPr>
      <w:sz w:val="24"/>
    </w:rPr>
  </w:style>
  <w:style w:type="paragraph" w:styleId="1122" w:customStyle="1">
    <w:name w:val="xl23"/>
    <w:basedOn w:val="746"/>
    <w:uiPriority w:val="0"/>
    <w:qFormat/>
    <w:pPr>
      <w:spacing w:before="100" w:beforeAutospacing="1" w:after="100" w:afterAutospacing="1" w:line="360" w:lineRule="auto"/>
      <w:widowControl/>
    </w:pPr>
    <w:rPr>
      <w:sz w:val="24"/>
      <w:szCs w:val="20"/>
    </w:rPr>
  </w:style>
  <w:style w:type="paragraph" w:styleId="1123" w:customStyle="1">
    <w:name w:val="正文表格"/>
    <w:basedOn w:val="746"/>
    <w:link w:val="1124"/>
    <w:uiPriority w:val="0"/>
    <w:qFormat/>
    <w:pPr>
      <w:jc w:val="left"/>
    </w:pPr>
    <w:rPr>
      <w:rFonts w:ascii="宋体" w:hAnsi="宋体"/>
      <w:color w:val="000000"/>
      <w:szCs w:val="21"/>
    </w:rPr>
  </w:style>
  <w:style w:type="character" w:styleId="1124" w:customStyle="1">
    <w:name w:val="正文表格 Char"/>
    <w:link w:val="1123"/>
    <w:uiPriority w:val="0"/>
    <w:qFormat/>
    <w:rPr>
      <w:rFonts w:ascii="宋体" w:hAnsi="宋体"/>
      <w:color w:val="000000"/>
      <w:sz w:val="21"/>
      <w:szCs w:val="21"/>
    </w:rPr>
  </w:style>
  <w:style w:type="paragraph" w:styleId="1125" w:customStyle="1">
    <w:name w:val="正文重点"/>
    <w:basedOn w:val="746"/>
    <w:link w:val="1126"/>
    <w:uiPriority w:val="0"/>
    <w:qFormat/>
    <w:pPr>
      <w:ind w:firstLine="482"/>
      <w:jc w:val="left"/>
      <w:spacing w:line="360" w:lineRule="auto"/>
    </w:pPr>
    <w:rPr>
      <w:b/>
      <w:sz w:val="24"/>
      <w:szCs w:val="20"/>
    </w:rPr>
  </w:style>
  <w:style w:type="character" w:styleId="1126" w:customStyle="1">
    <w:name w:val="正文重点 Char"/>
    <w:link w:val="1125"/>
    <w:uiPriority w:val="0"/>
    <w:qFormat/>
    <w:rPr>
      <w:b/>
      <w:sz w:val="24"/>
    </w:rPr>
  </w:style>
  <w:style w:type="paragraph" w:styleId="1127" w:customStyle="1">
    <w:name w:val="标题1-附件"/>
    <w:basedOn w:val="927"/>
    <w:uiPriority w:val="0"/>
    <w:qFormat/>
    <w:pPr>
      <w:jc w:val="left"/>
    </w:pPr>
    <w:rPr>
      <w:sz w:val="24"/>
      <w:szCs w:val="24"/>
    </w:rPr>
  </w:style>
  <w:style w:type="paragraph" w:styleId="1128" w:customStyle="1">
    <w:name w:val="正文小标题"/>
    <w:basedOn w:val="746"/>
    <w:next w:val="929"/>
    <w:link w:val="1129"/>
    <w:uiPriority w:val="0"/>
    <w:qFormat/>
    <w:pPr>
      <w:ind w:firstLine="482"/>
      <w:jc w:val="left"/>
      <w:spacing w:before="312" w:after="312"/>
    </w:pPr>
    <w:rPr>
      <w:rFonts w:ascii="宋体" w:hAnsi="宋体"/>
      <w:b/>
      <w:i/>
      <w:color w:val="ff0000"/>
      <w:sz w:val="24"/>
      <w:szCs w:val="20"/>
    </w:rPr>
  </w:style>
  <w:style w:type="character" w:styleId="1129" w:customStyle="1">
    <w:name w:val="正文小标题 Char"/>
    <w:link w:val="1128"/>
    <w:uiPriority w:val="0"/>
    <w:qFormat/>
    <w:rPr>
      <w:rFonts w:ascii="宋体" w:hAnsi="宋体"/>
      <w:b/>
      <w:i/>
      <w:color w:val="ff0000"/>
      <w:sz w:val="24"/>
    </w:rPr>
  </w:style>
  <w:style w:type="paragraph" w:styleId="1130" w:customStyle="1">
    <w:name w:val="正文大标题"/>
    <w:basedOn w:val="1128"/>
    <w:next w:val="929"/>
    <w:link w:val="1131"/>
    <w:uiPriority w:val="0"/>
    <w:qFormat/>
    <w:pPr>
      <w:jc w:val="center"/>
    </w:pPr>
    <w:rPr>
      <w:i w:val="0"/>
      <w:color w:val="000000"/>
      <w:sz w:val="28"/>
      <w:szCs w:val="21"/>
    </w:rPr>
  </w:style>
  <w:style w:type="character" w:styleId="1131" w:customStyle="1">
    <w:name w:val="正文大标题 Char"/>
    <w:link w:val="1130"/>
    <w:uiPriority w:val="0"/>
    <w:qFormat/>
    <w:rPr>
      <w:rFonts w:ascii="宋体" w:hAnsi="宋体"/>
      <w:b/>
      <w:color w:val="000000"/>
      <w:sz w:val="28"/>
      <w:szCs w:val="21"/>
    </w:rPr>
  </w:style>
  <w:style w:type="paragraph" w:styleId="1132" w:customStyle="1">
    <w:name w:val="注释"/>
    <w:basedOn w:val="746"/>
    <w:link w:val="1133"/>
    <w:uiPriority w:val="0"/>
    <w:qFormat/>
    <w:pPr>
      <w:ind w:left="420" w:hanging="420"/>
      <w:jc w:val="left"/>
    </w:pPr>
    <w:rPr>
      <w:rFonts w:ascii="宋体" w:hAnsi="宋体"/>
      <w:szCs w:val="21"/>
    </w:rPr>
  </w:style>
  <w:style w:type="character" w:styleId="1133" w:customStyle="1">
    <w:name w:val="注释 Char"/>
    <w:link w:val="1132"/>
    <w:uiPriority w:val="0"/>
    <w:qFormat/>
    <w:rPr>
      <w:rFonts w:ascii="宋体" w:hAnsi="宋体"/>
      <w:sz w:val="21"/>
      <w:szCs w:val="21"/>
    </w:rPr>
  </w:style>
  <w:style w:type="paragraph" w:styleId="1134" w:customStyle="1">
    <w:name w:val="正文须知-1级"/>
    <w:basedOn w:val="746"/>
    <w:next w:val="746"/>
    <w:uiPriority w:val="0"/>
    <w:qFormat/>
    <w:pPr>
      <w:numPr>
        <w:ilvl w:val="0"/>
        <w:numId w:val="7"/>
      </w:numPr>
      <w:spacing w:line="300" w:lineRule="auto"/>
    </w:pPr>
    <w:rPr>
      <w:rFonts w:ascii="宋体" w:hAnsi="Calibri"/>
      <w:sz w:val="24"/>
      <w:szCs w:val="21"/>
    </w:rPr>
  </w:style>
  <w:style w:type="paragraph" w:styleId="1135" w:customStyle="1">
    <w:name w:val="正文须知-2级"/>
    <w:basedOn w:val="746"/>
    <w:uiPriority w:val="0"/>
    <w:qFormat/>
    <w:pPr>
      <w:numPr>
        <w:ilvl w:val="1"/>
        <w:numId w:val="7"/>
      </w:numPr>
      <w:spacing w:line="300" w:lineRule="auto"/>
    </w:pPr>
    <w:rPr>
      <w:rFonts w:ascii="宋体" w:hAnsi="Calibri"/>
      <w:sz w:val="24"/>
      <w:szCs w:val="21"/>
    </w:rPr>
  </w:style>
  <w:style w:type="paragraph" w:styleId="1136" w:customStyle="1">
    <w:name w:val="正文须知-3级"/>
    <w:basedOn w:val="746"/>
    <w:uiPriority w:val="0"/>
    <w:qFormat/>
    <w:pPr>
      <w:numPr>
        <w:ilvl w:val="2"/>
        <w:numId w:val="7"/>
      </w:numPr>
      <w:ind w:hanging="355"/>
      <w:spacing w:line="300" w:lineRule="auto"/>
    </w:pPr>
    <w:rPr>
      <w:rFonts w:ascii="宋体" w:hAnsi="Calibri"/>
      <w:sz w:val="24"/>
      <w:szCs w:val="21"/>
    </w:rPr>
  </w:style>
  <w:style w:type="character" w:styleId="1137" w:customStyle="1">
    <w:name w:val="纯文本 字符"/>
    <w:link w:val="746"/>
    <w:uiPriority w:val="99"/>
    <w:qFormat/>
    <w:rPr>
      <w:rFonts w:ascii="宋体" w:hAnsi="Courier New" w:eastAsia="宋体" w:cs="Times New Roman"/>
      <w:sz w:val="21"/>
      <w:szCs w:val="21"/>
      <w:lang w:val="en-US" w:eastAsia="zh-CN" w:bidi="ar-SA"/>
    </w:rPr>
  </w:style>
  <w:style w:type="paragraph" w:styleId="1138" w:customStyle="1">
    <w:name w:val="表格1"/>
    <w:basedOn w:val="746"/>
    <w:uiPriority w:val="0"/>
    <w:qFormat/>
    <w:pPr>
      <w:ind w:firstLine="480"/>
      <w:jc w:val="center"/>
    </w:pPr>
    <w:rPr>
      <w:sz w:val="24"/>
      <w:szCs w:val="20"/>
    </w:rPr>
  </w:style>
  <w:style w:type="character" w:styleId="1139" w:customStyle="1">
    <w:name w:val="纯文本 字符1"/>
    <w:link w:val="746"/>
    <w:uiPriority w:val="0"/>
    <w:qFormat/>
    <w:rPr>
      <w:rFonts w:ascii="宋体" w:hAnsi="Courier New"/>
    </w:rPr>
  </w:style>
  <w:style w:type="character" w:styleId="1140" w:customStyle="1">
    <w:name w:val="bjh-p"/>
    <w:link w:val="746"/>
    <w:uiPriority w:val="0"/>
    <w:qFormat/>
  </w:style>
  <w:style w:type="paragraph" w:styleId="1141" w:customStyle="1">
    <w:name w:val="无标题条"/>
    <w:next w:val="746"/>
    <w:uiPriority w:val="0"/>
    <w:qFormat/>
    <w:pPr>
      <w:jc w:val="both"/>
    </w:pPr>
    <w:rPr>
      <w:rFonts w:hint="default" w:ascii="Times New Roman" w:hAnsi="Times New Roman" w:eastAsia="宋体" w:cs="Times New Roman"/>
      <w:sz w:val="21"/>
      <w:lang w:val="en-US" w:eastAsia="zh-CN" w:bidi="ar-SA"/>
    </w:rPr>
  </w:style>
  <w:style w:type="character" w:styleId="1142" w:customStyle="1">
    <w:name w:val="正文格式 Char"/>
    <w:link w:val="1143"/>
    <w:uiPriority w:val="0"/>
    <w:qFormat/>
    <w:rPr>
      <w:rFonts w:ascii="宋体" w:hAnsi="宋体"/>
      <w:sz w:val="24"/>
      <w:szCs w:val="24"/>
      <w:lang w:val="en-GB"/>
    </w:rPr>
  </w:style>
  <w:style w:type="paragraph" w:styleId="1143" w:customStyle="1">
    <w:name w:val="正文格式"/>
    <w:basedOn w:val="746"/>
    <w:link w:val="1142"/>
    <w:uiPriority w:val="0"/>
    <w:qFormat/>
    <w:pPr>
      <w:ind w:firstLine="480"/>
      <w:spacing w:line="360" w:lineRule="auto"/>
    </w:pPr>
    <w:rPr>
      <w:rFonts w:ascii="宋体" w:hAnsi="宋体"/>
      <w:sz w:val="24"/>
      <w:lang w:val="en-GB"/>
    </w:rPr>
  </w:style>
  <w:style w:type="character" w:styleId="1144" w:customStyle="1">
    <w:name w:val="标题 3 Char"/>
    <w:link w:val="746"/>
    <w:uiPriority w:val="0"/>
    <w:qFormat/>
    <w:rPr>
      <w:rFonts w:ascii="宋体" w:eastAsia="宋体"/>
      <w:b/>
      <w:sz w:val="24"/>
      <w:u w:val="single"/>
      <w:lang w:val="en-US" w:eastAsia="zh-CN" w:bidi="ar-SA"/>
    </w:rPr>
  </w:style>
  <w:style w:type="character" w:styleId="1145" w:customStyle="1">
    <w:name w:val="正文缩进 Char"/>
    <w:link w:val="746"/>
    <w:uiPriority w:val="0"/>
    <w:qFormat/>
    <w:rPr>
      <w:rFonts w:ascii="宋体" w:eastAsia="宋体"/>
      <w:sz w:val="24"/>
      <w:szCs w:val="24"/>
      <w:lang w:val="en-US" w:eastAsia="zh-CN" w:bidi="ar-SA"/>
    </w:rPr>
  </w:style>
  <w:style w:type="character" w:styleId="1146" w:customStyle="1">
    <w:name w:val="Char Char111"/>
    <w:link w:val="746"/>
    <w:uiPriority w:val="0"/>
    <w:qFormat/>
    <w:rPr>
      <w:rFonts w:ascii="宋体" w:eastAsia="宋体"/>
      <w:b/>
      <w:sz w:val="24"/>
      <w:u w:val="single"/>
      <w:lang w:val="en-US" w:eastAsia="zh-CN" w:bidi="ar-SA"/>
    </w:rPr>
  </w:style>
  <w:style w:type="character" w:styleId="1147" w:customStyle="1">
    <w:name w:val="正文文本缩进 Char"/>
    <w:link w:val="746"/>
    <w:uiPriority w:val="0"/>
    <w:qFormat/>
    <w:rPr>
      <w:rFonts w:eastAsia="宋体"/>
      <w:sz w:val="24"/>
      <w:szCs w:val="24"/>
      <w:lang w:val="en-US" w:eastAsia="zh-CN" w:bidi="ar-SA"/>
    </w:rPr>
  </w:style>
  <w:style w:type="character" w:styleId="1148" w:customStyle="1">
    <w:name w:val="列出段落 Char"/>
    <w:link w:val="746"/>
    <w:uiPriority w:val="0"/>
    <w:qFormat/>
    <w:rPr>
      <w:rFonts w:ascii="Calibri" w:hAnsi="Calibri" w:eastAsia="宋体"/>
      <w:sz w:val="21"/>
      <w:szCs w:val="22"/>
      <w:lang w:val="en-US" w:eastAsia="zh-CN" w:bidi="ar-SA"/>
    </w:rPr>
  </w:style>
  <w:style w:type="character" w:styleId="1149" w:customStyle="1">
    <w:name w:val="页眉 Char"/>
    <w:link w:val="746"/>
    <w:uiPriority w:val="0"/>
    <w:qFormat/>
    <w:rPr>
      <w:rFonts w:eastAsia="宋体"/>
      <w:sz w:val="18"/>
      <w:szCs w:val="18"/>
      <w:lang w:val="en-US" w:eastAsia="zh-CN" w:bidi="ar-SA"/>
    </w:rPr>
  </w:style>
  <w:style w:type="character" w:styleId="1150" w:customStyle="1">
    <w:name w:val="标题 2 Char"/>
    <w:link w:val="746"/>
    <w:uiPriority w:val="0"/>
    <w:qFormat/>
    <w:rPr>
      <w:rFonts w:ascii="Arial" w:hAnsi="Arial" w:eastAsia="黑体"/>
      <w:b/>
      <w:sz w:val="30"/>
      <w:lang w:val="en-US" w:eastAsia="zh-CN" w:bidi="ar-SA"/>
    </w:rPr>
  </w:style>
  <w:style w:type="paragraph" w:styleId="1151" w:customStyle="1">
    <w:name w:val="字元 字元2"/>
    <w:basedOn w:val="746"/>
    <w:uiPriority w:val="0"/>
    <w:qFormat/>
    <w:rPr>
      <w:rFonts w:ascii="Tahoma" w:hAnsi="Tahoma"/>
      <w:sz w:val="24"/>
      <w:szCs w:val="20"/>
    </w:rPr>
  </w:style>
  <w:style w:type="paragraph" w:styleId="1152" w:customStyle="1">
    <w:name w:val="Char3 Char Char Char2"/>
    <w:basedOn w:val="746"/>
    <w:uiPriority w:val="0"/>
    <w:qFormat/>
    <w:rPr>
      <w:rFonts w:ascii="Tahoma" w:hAnsi="Tahoma"/>
      <w:sz w:val="24"/>
      <w:szCs w:val="20"/>
    </w:rPr>
  </w:style>
  <w:style w:type="paragraph" w:styleId="1153" w:customStyle="1">
    <w:name w:val="正文文本缩进2"/>
    <w:basedOn w:val="746"/>
    <w:uiPriority w:val="0"/>
    <w:qFormat/>
    <w:pPr>
      <w:ind w:firstLine="480"/>
      <w:spacing w:line="480" w:lineRule="exact"/>
    </w:pPr>
    <w:rPr>
      <w:rFonts w:ascii="宋体" w:hAnsi="宋体"/>
      <w:sz w:val="24"/>
      <w:lang w:val="zh-CN" w:eastAsia="zh-CN"/>
    </w:rPr>
  </w:style>
  <w:style w:type="paragraph" w:styleId="1154" w:customStyle="1">
    <w:name w:val="Char3"/>
    <w:basedOn w:val="746"/>
    <w:uiPriority w:val="0"/>
    <w:qFormat/>
    <w:pPr>
      <w:tabs>
        <w:tab w:val="left" w:pos="360" w:leader="none"/>
      </w:tabs>
    </w:pPr>
    <w:rPr>
      <w:sz w:val="24"/>
    </w:rPr>
  </w:style>
  <w:style w:type="paragraph" w:styleId="1155" w:customStyle="1">
    <w:name w:val="Char Char Char Char Char Char Char Char Char Char Char Char Char Char Char Char1"/>
    <w:basedOn w:val="746"/>
    <w:uiPriority w:val="0"/>
    <w:qFormat/>
    <w:pPr>
      <w:jc w:val="center"/>
      <w:spacing w:after="160" w:line="240" w:lineRule="exact"/>
      <w:widowControl/>
    </w:pPr>
    <w:rPr>
      <w:rFonts w:ascii="宋体" w:hAnsi="宋体"/>
      <w:b/>
      <w:sz w:val="30"/>
      <w:szCs w:val="30"/>
      <w:lang w:eastAsia="en-US"/>
    </w:rPr>
  </w:style>
  <w:style w:type="paragraph" w:styleId="1156" w:customStyle="1">
    <w:name w:val="Char Char1 Char Char Char Char Char Char1"/>
    <w:basedOn w:val="746"/>
    <w:uiPriority w:val="0"/>
    <w:qFormat/>
    <w:pPr>
      <w:jc w:val="left"/>
      <w:spacing w:after="160" w:line="240" w:lineRule="exact"/>
      <w:widowControl/>
    </w:pPr>
    <w:rPr>
      <w:rFonts w:ascii="Verdana" w:hAnsi="Verdana" w:eastAsia="仿宋_GB2312"/>
      <w:sz w:val="24"/>
      <w:szCs w:val="20"/>
      <w:lang w:eastAsia="en-US"/>
    </w:rPr>
  </w:style>
  <w:style w:type="paragraph" w:styleId="1157" w:customStyle="1">
    <w:name w:val="列出段落2"/>
    <w:basedOn w:val="746"/>
    <w:uiPriority w:val="0"/>
    <w:qFormat/>
    <w:pPr>
      <w:ind w:firstLine="420"/>
    </w:pPr>
    <w:rPr>
      <w:rFonts w:ascii="Calibri" w:hAnsi="Calibri"/>
      <w:szCs w:val="22"/>
    </w:rPr>
  </w:style>
  <w:style w:type="paragraph" w:styleId="1158" w:customStyle="1">
    <w:name w:val="Char Char Char1 Char2"/>
    <w:basedOn w:val="746"/>
    <w:uiPriority w:val="0"/>
    <w:qFormat/>
    <w:rPr>
      <w:rFonts w:ascii="Tahoma" w:hAnsi="Tahoma"/>
      <w:sz w:val="24"/>
      <w:szCs w:val="20"/>
    </w:rPr>
  </w:style>
  <w:style w:type="paragraph" w:styleId="1159" w:customStyle="1">
    <w:name w:val="Char Char Char2"/>
    <w:basedOn w:val="746"/>
    <w:uiPriority w:val="0"/>
    <w:qFormat/>
    <w:rPr>
      <w:rFonts w:ascii="Tahoma" w:hAnsi="Tahoma"/>
      <w:sz w:val="24"/>
      <w:szCs w:val="20"/>
    </w:rPr>
  </w:style>
  <w:style w:type="paragraph" w:styleId="1160" w:customStyle="1">
    <w:name w:val="Char Char Char Char Char Char Char2"/>
    <w:basedOn w:val="746"/>
    <w:uiPriority w:val="0"/>
    <w:qFormat/>
    <w:pPr>
      <w:ind w:firstLine="200"/>
      <w:spacing w:line="360" w:lineRule="auto"/>
    </w:pPr>
    <w:rPr>
      <w:rFonts w:eastAsia="仿宋_GB2312"/>
      <w:sz w:val="24"/>
    </w:rPr>
  </w:style>
  <w:style w:type="paragraph" w:styleId="1161" w:customStyle="1">
    <w:name w:val="正文缩进2"/>
    <w:basedOn w:val="746"/>
    <w:uiPriority w:val="0"/>
    <w:qFormat/>
    <w:pPr>
      <w:ind w:firstLine="567"/>
      <w:spacing w:line="480" w:lineRule="exact"/>
      <w:widowControl/>
    </w:pPr>
    <w:rPr>
      <w:rFonts w:ascii="宋体"/>
      <w:color w:val="000000"/>
      <w:sz w:val="28"/>
      <w:szCs w:val="20"/>
      <w:lang w:val="zh-CN" w:eastAsia="zh-CN"/>
    </w:rPr>
  </w:style>
  <w:style w:type="paragraph" w:styleId="1162" w:customStyle="1">
    <w:name w:val="Revision"/>
    <w:uiPriority w:val="0"/>
    <w:qFormat/>
    <w:rPr>
      <w:rFonts w:hint="default" w:ascii="Times New Roman" w:hAnsi="Times New Roman" w:eastAsia="宋体" w:cs="Times New Roman"/>
      <w:sz w:val="21"/>
      <w:szCs w:val="24"/>
      <w:lang w:val="en-US" w:eastAsia="zh-CN" w:bidi="ar-SA"/>
    </w:rPr>
  </w:style>
  <w:style w:type="paragraph" w:styleId="1163" w:customStyle="1">
    <w:name w:val="Char22"/>
    <w:basedOn w:val="746"/>
    <w:uiPriority w:val="0"/>
    <w:qFormat/>
    <w:rPr>
      <w:rFonts w:ascii="Tahoma" w:hAnsi="Tahoma"/>
      <w:sz w:val="24"/>
      <w:szCs w:val="20"/>
    </w:rPr>
  </w:style>
  <w:style w:type="paragraph" w:styleId="1164" w:customStyle="1">
    <w:name w:val="Char Char Char Char Char Char Char Char Char Char2"/>
    <w:basedOn w:val="746"/>
    <w:uiPriority w:val="0"/>
    <w:qFormat/>
    <w:rPr>
      <w:rFonts w:ascii="宋体" w:hAnsi="宋体" w:cs="Courier New"/>
      <w:sz w:val="32"/>
      <w:szCs w:val="32"/>
    </w:rPr>
  </w:style>
  <w:style w:type="paragraph" w:styleId="1165" w:customStyle="1">
    <w:name w:val="Char2 Char Char Char Char Char Char1"/>
    <w:basedOn w:val="746"/>
    <w:uiPriority w:val="0"/>
    <w:qFormat/>
    <w:pPr>
      <w:jc w:val="center"/>
      <w:spacing w:line="400" w:lineRule="exact"/>
      <w:widowControl/>
    </w:pPr>
  </w:style>
  <w:style w:type="character" w:styleId="1166" w:customStyle="1">
    <w:name w:val="页脚 Char"/>
    <w:link w:val="746"/>
    <w:uiPriority w:val="0"/>
    <w:qFormat/>
    <w:rPr>
      <w:rFonts w:ascii="宋体" w:eastAsia="宋体"/>
      <w:sz w:val="18"/>
      <w:lang w:val="en-US" w:eastAsia="zh-CN" w:bidi="ar-SA"/>
    </w:rPr>
  </w:style>
  <w:style w:type="paragraph" w:styleId="1167" w:customStyle="1">
    <w:name w:val="Char Char41"/>
    <w:basedOn w:val="746"/>
    <w:uiPriority w:val="0"/>
    <w:qFormat/>
    <w:pPr>
      <w:jc w:val="center"/>
      <w:spacing w:line="400" w:lineRule="exact"/>
      <w:widowControl/>
    </w:pPr>
  </w:style>
  <w:style w:type="character" w:styleId="1168" w:customStyle="1">
    <w:name w:val="批注文字 Char"/>
    <w:link w:val="746"/>
    <w:uiPriority w:val="99"/>
    <w:qFormat/>
    <w:rPr>
      <w:sz w:val="21"/>
      <w:szCs w:val="24"/>
    </w:rPr>
  </w:style>
  <w:style w:type="character" w:styleId="1169" w:customStyle="1">
    <w:name w:val="标题 Char"/>
    <w:link w:val="746"/>
    <w:uiPriority w:val="0"/>
    <w:qFormat/>
    <w:rPr>
      <w:b/>
      <w:sz w:val="32"/>
    </w:rPr>
  </w:style>
  <w:style w:type="paragraph" w:styleId="1170" w:customStyle="1">
    <w:name w:val="图例"/>
    <w:basedOn w:val="746"/>
    <w:uiPriority w:val="0"/>
    <w:qFormat/>
    <w:pPr>
      <w:jc w:val="center"/>
      <w:spacing w:before="120" w:after="120" w:line="360" w:lineRule="auto"/>
    </w:pPr>
    <w:rPr>
      <w:rFonts w:eastAsia="仿宋_GB2312"/>
      <w:b/>
      <w:sz w:val="24"/>
      <w:szCs w:val="20"/>
    </w:rPr>
  </w:style>
  <w:style w:type="paragraph" w:styleId="1171" w:customStyle="1">
    <w:name w:val="Table Paragraph"/>
    <w:basedOn w:val="746"/>
    <w:uiPriority w:val="1"/>
    <w:qFormat/>
    <w:pPr>
      <w:jc w:val="left"/>
    </w:pPr>
    <w:rPr>
      <w:rFonts w:ascii="宋体" w:hAnsi="宋体" w:cs="宋体"/>
      <w:sz w:val="22"/>
      <w:szCs w:val="22"/>
      <w:lang w:eastAsia="en-US"/>
    </w:rPr>
  </w:style>
  <w:style w:type="table" w:styleId="1172" w:customStyle="1">
    <w:name w:val="Table Normal"/>
    <w:uiPriority w:val="2"/>
    <w:semiHidden/>
    <w:qFormat/>
    <w:pPr>
      <w:widowControl w:val="off"/>
    </w:pPr>
    <w:rPr>
      <w:rFonts w:ascii="Calibri" w:hAnsi="Calibri"/>
      <w:sz w:val="22"/>
      <w:szCs w:val="22"/>
      <w:lang w:val="en-US" w:eastAsia="en-US" w:bidi="ar-SA"/>
    </w:rPr>
    <w:tblPr/>
  </w:style>
  <w:style w:type="paragraph" w:styleId="1173" w:customStyle="1">
    <w:name w:val="成文日期"/>
    <w:basedOn w:val="746"/>
    <w:link w:val="1174"/>
    <w:uiPriority w:val="0"/>
    <w:qFormat/>
    <w:pPr>
      <w:ind w:right="400" w:firstLine="200"/>
      <w:jc w:val="right"/>
      <w:spacing w:line="570" w:lineRule="exact"/>
    </w:pPr>
    <w:rPr>
      <w:rFonts w:ascii="仿宋_GB2312" w:eastAsia="仿宋_GB2312"/>
      <w:sz w:val="32"/>
      <w:szCs w:val="20"/>
    </w:rPr>
  </w:style>
  <w:style w:type="character" w:styleId="1174" w:customStyle="1">
    <w:name w:val="成文日期 Char"/>
    <w:link w:val="1173"/>
    <w:uiPriority w:val="0"/>
    <w:qFormat/>
    <w:rPr>
      <w:rFonts w:ascii="仿宋_GB2312" w:eastAsia="仿宋_GB2312"/>
      <w:sz w:val="32"/>
    </w:rPr>
  </w:style>
  <w:style w:type="paragraph" w:styleId="1175" w:customStyle="1">
    <w:name w:val="无间隔1"/>
    <w:basedOn w:val="746"/>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numbering" w:styleId="12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沈女士</cp:lastModifiedBy>
  <cp:revision>8</cp:revision>
  <dcterms:created xsi:type="dcterms:W3CDTF">2022-05-30T08:04:00Z</dcterms:created>
  <dcterms:modified xsi:type="dcterms:W3CDTF">2026-07-15T05:05:38Z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eyJoZGlkIjoiMmY5Y2Q0YmJhODQ1NWFlY2FlZmNmZGNmMzZkODE0OWQiLCJ1c2VySWQiOiI2NTU3NTM5OTYifQ==</vt:lpwstr>
  </property>
  <property fmtid="{D5CDD505-2E9C-101B-9397-08002B2CF9AE}" pid="3" name="KSOProductBuildVer">
    <vt:lpwstr>2052-12.1.0.26895</vt:lpwstr>
  </property>
  <property fmtid="{D5CDD505-2E9C-101B-9397-08002B2CF9AE}" pid="4" name="ICV">
    <vt:lpwstr>5534C4EADAF14B58875C8E2120D99A12_12</vt:lpwstr>
  </property>
</Properties>
</file>