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36"/>
        <w:ind w:left="0"/>
        <w:jc w:val="right"/>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p>
    <w:p>
      <w:pPr>
        <w:spacing w:line="360" w:lineRule="auto"/>
        <w:rPr>
          <w:rFonts w:hint="eastAsia" w:ascii="宋体" w:hAnsi="宋体" w:eastAsia="宋体" w:cs="宋体"/>
          <w:b/>
          <w:color w:val="000000"/>
          <w:sz w:val="72"/>
          <w:szCs w:val="72"/>
          <w:shd w:val="clear" w:color="auto" w:fill="ffffff"/>
        </w:rPr>
      </w:pPr>
      <w:r>
        <w:rPr>
          <w:rFonts w:hint="eastAsia" w:ascii="宋体" w:hAnsi="宋体" w:eastAsia="宋体" w:cs="宋体"/>
          <w:b/>
          <w:color w:val="000000"/>
          <w:sz w:val="72"/>
          <w:szCs w:val="72"/>
          <w:shd w:val="clear" w:color="auto" w:fill="ffffff"/>
        </w:rPr>
      </w:r>
      <w:r/>
    </w:p>
    <w:p>
      <w:pPr>
        <w:ind w:firstLine="1446"/>
        <w:spacing w:line="360" w:lineRule="auto"/>
        <w:rPr>
          <w:rFonts w:hint="eastAsia" w:ascii="宋体" w:hAnsi="宋体" w:eastAsia="宋体" w:cs="宋体"/>
        </w:rPr>
      </w:pPr>
      <w:r>
        <w:rPr>
          <w:rFonts w:hint="eastAsia" w:ascii="宋体" w:hAnsi="宋体" w:eastAsia="宋体" w:cs="宋体"/>
          <w:b/>
          <w:color w:val="000000"/>
          <w:sz w:val="72"/>
          <w:szCs w:val="72"/>
          <w:shd w:val="clear" w:color="auto" w:fill="ffffff"/>
        </w:rPr>
        <w:t xml:space="preserve">竞争性磋商文件</w:t>
      </w:r>
      <w:r/>
    </w:p>
    <w:p>
      <w:pPr>
        <w:rPr>
          <w:rFonts w:hint="eastAsia" w:ascii="宋体" w:hAnsi="宋体" w:eastAsia="宋体" w:cs="宋体"/>
          <w:sz w:val="32"/>
          <w:szCs w:val="32"/>
        </w:rPr>
      </w:pPr>
      <w:r>
        <w:rPr>
          <w:rFonts w:hint="eastAsia" w:ascii="宋体" w:hAnsi="宋体" w:eastAsia="宋体" w:cs="宋体"/>
          <w:sz w:val="32"/>
          <w:szCs w:val="32"/>
        </w:rPr>
      </w:r>
      <w:r/>
    </w:p>
    <w:p>
      <w:pPr>
        <w:ind w:firstLine="420"/>
        <w:rPr>
          <w:rFonts w:hint="eastAsia" w:ascii="宋体" w:hAnsi="宋体" w:eastAsia="宋体" w:cs="宋体"/>
          <w:sz w:val="32"/>
          <w:szCs w:val="32"/>
        </w:rPr>
      </w:pPr>
      <w:r>
        <w:rPr>
          <w:rFonts w:hint="eastAsia" w:ascii="宋体" w:hAnsi="宋体" w:eastAsia="宋体" w:cs="宋体"/>
          <w:sz w:val="32"/>
          <w:szCs w:val="32"/>
        </w:rPr>
      </w:r>
      <w:r/>
    </w:p>
    <w:p>
      <w:pPr>
        <w:pStyle w:val="1006"/>
        <w:rPr>
          <w:rFonts w:hint="eastAsia" w:ascii="宋体" w:hAnsi="宋体" w:eastAsia="宋体" w:cs="宋体"/>
          <w:sz w:val="32"/>
          <w:szCs w:val="32"/>
        </w:rPr>
      </w:pPr>
      <w:r>
        <w:rPr>
          <w:rFonts w:hint="eastAsia" w:ascii="宋体" w:hAnsi="宋体" w:eastAsia="宋体" w:cs="宋体"/>
          <w:sz w:val="32"/>
          <w:szCs w:val="32"/>
        </w:rPr>
      </w:r>
      <w:r/>
    </w:p>
    <w:p>
      <w:pPr>
        <w:pStyle w:val="1042"/>
        <w:rPr>
          <w:rFonts w:hint="eastAsia" w:ascii="宋体" w:hAnsi="宋体" w:eastAsia="宋体" w:cs="宋体"/>
          <w:sz w:val="32"/>
          <w:szCs w:val="32"/>
        </w:rPr>
      </w:pPr>
      <w:r>
        <w:rPr>
          <w:rFonts w:hint="eastAsia" w:ascii="宋体" w:hAnsi="宋体" w:eastAsia="宋体" w:cs="宋体"/>
          <w:sz w:val="32"/>
          <w:szCs w:val="32"/>
        </w:rPr>
      </w:r>
      <w:r/>
    </w:p>
    <w:p>
      <w:pPr>
        <w:rPr>
          <w:rFonts w:hint="eastAsia"/>
        </w:rPr>
      </w:pPr>
      <w:r>
        <w:rPr>
          <w:rFonts w:hint="eastAsi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2"/>
          <w:szCs w:val="32"/>
        </w:rPr>
      </w:pPr>
      <w:r>
        <w:rPr>
          <w:rFonts w:hint="eastAsia" w:ascii="宋体" w:hAnsi="宋体" w:eastAsia="宋体" w:cs="宋体"/>
          <w:sz w:val="32"/>
          <w:szCs w:val="32"/>
        </w:rPr>
      </w:r>
      <w:r/>
    </w:p>
    <w:p>
      <w:pPr>
        <w:pStyle w:val="1006"/>
        <w:rPr>
          <w:rFonts w:hint="eastAsia" w:ascii="宋体" w:hAnsi="宋体" w:eastAsia="宋体" w:cs="宋体"/>
          <w:sz w:val="28"/>
          <w:szCs w:val="28"/>
        </w:rPr>
      </w:pPr>
      <w:r>
        <w:rPr>
          <w:rFonts w:hint="eastAsia" w:ascii="宋体" w:hAnsi="宋体" w:eastAsia="宋体" w:cs="宋体"/>
          <w:sz w:val="28"/>
          <w:szCs w:val="28"/>
        </w:rPr>
      </w:r>
      <w:r/>
    </w:p>
    <w:p>
      <w:pPr>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rPr>
        <w:t xml:space="preserve"> </w:t>
      </w:r>
      <w:r/>
    </w:p>
    <w:p>
      <w:pPr>
        <w:ind w:firstLine="560"/>
        <w:jc w:val="left"/>
        <w:keepLines w:val="0"/>
        <w:keepNext w:val="0"/>
        <w:pageBreakBefore w:val="0"/>
        <w:spacing w:line="380" w:lineRule="exact"/>
        <w:widowControl w:val="off"/>
        <w:rPr>
          <w:rFonts w:hint="default" w:ascii="宋体" w:hAnsi="宋体" w:eastAsia="宋体" w:cs="宋体"/>
          <w:b/>
          <w:bCs/>
          <w:sz w:val="28"/>
          <w:szCs w:val="28"/>
          <w:highlight w:val="none"/>
          <w:lang w:val="en-US"/>
        </w:rPr>
      </w:pPr>
      <w:r>
        <w:rPr>
          <w:rFonts w:hint="eastAsia" w:ascii="宋体" w:hAnsi="宋体" w:eastAsia="宋体" w:cs="宋体"/>
          <w:b/>
          <w:bCs/>
          <w:sz w:val="28"/>
          <w:szCs w:val="28"/>
          <w:highlight w:val="none"/>
        </w:rPr>
        <w:t xml:space="preserve">项目编号：</w:t>
      </w:r>
      <w:r>
        <w:rPr>
          <w:rFonts w:hint="eastAsia" w:ascii="宋体" w:hAnsi="宋体" w:cs="宋体"/>
          <w:b/>
          <w:bCs/>
          <w:sz w:val="28"/>
          <w:szCs w:val="28"/>
          <w:highlight w:val="none"/>
          <w:lang w:val="en-US" w:eastAsia="zh-CN"/>
        </w:rPr>
        <w:t xml:space="preserve">JSZC-320381040-SXSD-C2026-0025</w:t>
      </w:r>
      <w:r/>
    </w:p>
    <w:p>
      <w:pPr>
        <w:ind w:left="1959" w:hanging="1400"/>
        <w:keepLines w:val="0"/>
        <w:keepNext w:val="0"/>
        <w:pageBreakBefore w:val="0"/>
        <w:spacing w:line="380" w:lineRule="exact"/>
        <w:widowControl w:val="off"/>
        <w:tabs>
          <w:tab w:val="left" w:pos="2127" w:leader="none"/>
        </w:tabs>
        <w:rPr>
          <w:rFonts w:hint="eastAsia" w:ascii="宋体" w:hAnsi="宋体" w:eastAsia="宋体" w:cs="宋体"/>
          <w:b/>
          <w:bCs/>
          <w:sz w:val="28"/>
          <w:szCs w:val="28"/>
        </w:rPr>
      </w:pPr>
      <w:r>
        <w:rPr>
          <w:rFonts w:hint="eastAsia" w:ascii="宋体" w:hAnsi="宋体" w:eastAsia="宋体" w:cs="宋体"/>
          <w:b/>
          <w:bCs/>
          <w:sz w:val="28"/>
          <w:szCs w:val="28"/>
        </w:rPr>
      </w:r>
      <w:r/>
    </w:p>
    <w:p>
      <w:pPr>
        <w:ind w:left="1959" w:hanging="1400"/>
        <w:keepLines w:val="0"/>
        <w:keepNext w:val="0"/>
        <w:pageBreakBefore w:val="0"/>
        <w:spacing w:line="380" w:lineRule="exact"/>
        <w:widowControl w:val="off"/>
        <w:tabs>
          <w:tab w:val="left" w:pos="2127" w:leader="none"/>
        </w:tabs>
        <w:rPr>
          <w:rFonts w:hint="eastAsia" w:ascii="宋体" w:hAnsi="宋体" w:eastAsia="宋体" w:cs="宋体"/>
          <w:b/>
          <w:bCs/>
          <w:sz w:val="28"/>
          <w:szCs w:val="28"/>
        </w:rPr>
      </w:pPr>
      <w:r>
        <w:rPr>
          <w:rFonts w:hint="eastAsia" w:ascii="宋体" w:hAnsi="宋体" w:eastAsia="宋体" w:cs="宋体"/>
          <w:b/>
          <w:bCs/>
          <w:sz w:val="28"/>
          <w:szCs w:val="28"/>
        </w:rPr>
        <w:t xml:space="preserve">项目名称：</w:t>
      </w:r>
      <w:r>
        <w:rPr>
          <w:rFonts w:hint="eastAsia" w:ascii="宋体" w:hAnsi="宋体" w:cs="宋体"/>
          <w:b/>
          <w:bCs/>
          <w:sz w:val="28"/>
          <w:szCs w:val="28"/>
          <w:lang w:val="en-US" w:eastAsia="zh-CN"/>
        </w:rPr>
        <w:t xml:space="preserve">新沂市新店镇骆马湖片区新店镇埠湖村人居环境提升工程</w:t>
      </w:r>
      <w:r/>
    </w:p>
    <w:p>
      <w:pPr>
        <w:keepLines w:val="0"/>
        <w:keepNext w:val="0"/>
        <w:pageBreakBefore w:val="0"/>
        <w:spacing w:line="3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560"/>
        <w:keepLines w:val="0"/>
        <w:keepNext w:val="0"/>
        <w:pageBreakBefore w:val="0"/>
        <w:spacing w:line="380" w:lineRule="exact"/>
        <w:widowControl w:val="off"/>
        <w:tabs>
          <w:tab w:val="left" w:pos="2127" w:leader="none"/>
        </w:tabs>
        <w:rPr>
          <w:rFonts w:hint="eastAsia" w:ascii="宋体" w:hAnsi="宋体" w:eastAsia="宋体" w:cs="宋体"/>
          <w:b/>
          <w:bCs/>
          <w:sz w:val="28"/>
          <w:szCs w:val="28"/>
          <w:lang w:val="en-US" w:eastAsia="zh-CN"/>
        </w:rPr>
      </w:pPr>
      <w:r>
        <w:rPr>
          <w:rFonts w:hint="eastAsia" w:ascii="宋体" w:hAnsi="宋体" w:eastAsia="宋体" w:cs="宋体"/>
          <w:b/>
          <w:bCs/>
          <w:sz w:val="28"/>
          <w:szCs w:val="28"/>
        </w:rPr>
        <w:t xml:space="preserve">采购单位：</w:t>
      </w:r>
      <w:r>
        <w:rPr>
          <w:rFonts w:hint="eastAsia" w:ascii="宋体" w:hAnsi="宋体" w:eastAsia="宋体" w:cs="宋体"/>
          <w:b/>
          <w:bCs/>
          <w:sz w:val="28"/>
          <w:szCs w:val="28"/>
          <w:lang w:eastAsia="zh-CN"/>
        </w:rPr>
        <w:t xml:space="preserve">新沂市</w:t>
      </w:r>
      <w:r>
        <w:rPr>
          <w:rFonts w:hint="eastAsia" w:ascii="宋体" w:hAnsi="宋体" w:eastAsia="宋体" w:cs="宋体"/>
          <w:b/>
          <w:bCs/>
          <w:sz w:val="28"/>
          <w:szCs w:val="28"/>
          <w:lang w:val="en-US" w:eastAsia="zh-CN"/>
        </w:rPr>
        <w:t xml:space="preserve">新店</w:t>
      </w:r>
      <w:r>
        <w:rPr>
          <w:rFonts w:hint="eastAsia" w:ascii="宋体" w:hAnsi="宋体" w:eastAsia="宋体" w:cs="宋体"/>
          <w:b/>
          <w:bCs/>
          <w:sz w:val="28"/>
          <w:szCs w:val="28"/>
          <w:lang w:eastAsia="zh-CN"/>
        </w:rPr>
        <w:t xml:space="preserve">镇人民政府</w:t>
      </w:r>
      <w:r/>
    </w:p>
    <w:p>
      <w:pPr>
        <w:keepLines w:val="0"/>
        <w:keepNext w:val="0"/>
        <w:pageBreakBefore w:val="0"/>
        <w:spacing w:line="3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560"/>
        <w:keepLines w:val="0"/>
        <w:keepNext w:val="0"/>
        <w:pageBreakBefore w:val="0"/>
        <w:spacing w:line="380" w:lineRule="exact"/>
        <w:widowControl w:val="off"/>
        <w:tabs>
          <w:tab w:val="left" w:pos="2127" w:leader="none"/>
        </w:tabs>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代理机构：</w:t>
      </w:r>
      <w:r>
        <w:rPr>
          <w:rFonts w:hint="eastAsia" w:ascii="宋体" w:hAnsi="宋体" w:eastAsia="宋体" w:cs="宋体"/>
          <w:b/>
          <w:bCs/>
          <w:sz w:val="28"/>
          <w:szCs w:val="28"/>
          <w:lang w:eastAsia="zh-CN"/>
        </w:rPr>
        <w:t xml:space="preserve">江苏新时代工程项目管理有限公司</w:t>
      </w:r>
      <w:r/>
    </w:p>
    <w:p>
      <w:pPr>
        <w:ind w:firstLine="560"/>
        <w:keepLines w:val="0"/>
        <w:keepNext w:val="0"/>
        <w:pageBreakBefore w:val="0"/>
        <w:spacing w:line="380" w:lineRule="exact"/>
        <w:widowControl w:val="off"/>
        <w:tabs>
          <w:tab w:val="left" w:pos="2127" w:leader="none"/>
        </w:tabs>
        <w:rPr>
          <w:rFonts w:hint="eastAsia" w:ascii="宋体" w:hAnsi="宋体" w:eastAsia="宋体" w:cs="宋体"/>
          <w:b/>
          <w:bCs/>
          <w:sz w:val="28"/>
          <w:szCs w:val="28"/>
        </w:rPr>
      </w:pPr>
      <w:r>
        <w:rPr>
          <w:rFonts w:hint="eastAsia" w:ascii="宋体" w:hAnsi="宋体" w:eastAsia="宋体" w:cs="宋体"/>
          <w:b/>
          <w:bCs/>
          <w:sz w:val="28"/>
          <w:szCs w:val="28"/>
        </w:rPr>
      </w:r>
      <w:r/>
    </w:p>
    <w:p>
      <w:pPr>
        <w:ind w:firstLine="560"/>
        <w:keepLines w:val="0"/>
        <w:keepNext w:val="0"/>
        <w:pageBreakBefore w:val="0"/>
        <w:spacing w:line="380" w:lineRule="exact"/>
        <w:widowControl w:val="off"/>
        <w:tabs>
          <w:tab w:val="left" w:pos="2127" w:leader="none"/>
        </w:tabs>
        <w:rPr>
          <w:rFonts w:hint="eastAsia" w:ascii="宋体" w:hAnsi="宋体" w:eastAsia="宋体" w:cs="宋体"/>
          <w:b/>
          <w:bCs/>
          <w:sz w:val="28"/>
          <w:szCs w:val="28"/>
          <w:lang w:val="en-US" w:eastAsia="zh-CN"/>
        </w:rPr>
        <w:sectPr>
          <w:footnotePr/>
          <w:endnotePr/>
          <w:type w:val="nextPage"/>
          <w:pgSz w:w="11906" w:h="16838" w:orient="portrait"/>
          <w:pgMar w:top="1361" w:right="1701" w:bottom="1361" w:left="1701" w:header="720" w:footer="998" w:gutter="0"/>
          <w:cols w:num="1" w:sep="0" w:space="720" w:equalWidth="1"/>
          <w:docGrid w:linePitch="360"/>
        </w:sectPr>
      </w:pPr>
      <w:r>
        <w:rPr>
          <w:rFonts w:hint="eastAsia" w:ascii="宋体" w:hAnsi="宋体" w:eastAsia="宋体" w:cs="宋体"/>
          <w:b/>
          <w:bCs/>
          <w:sz w:val="28"/>
          <w:szCs w:val="28"/>
        </w:rPr>
        <w:t xml:space="preserve">编制时间：202</w:t>
      </w: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年</w:t>
      </w:r>
      <w:r>
        <w:rPr>
          <w:rFonts w:hint="eastAsia" w:ascii="宋体" w:hAnsi="宋体" w:eastAsia="宋体" w:cs="宋体"/>
          <w:b/>
          <w:bCs/>
          <w:sz w:val="28"/>
          <w:szCs w:val="28"/>
          <w:lang w:val="en-US" w:eastAsia="zh-CN"/>
        </w:rPr>
        <w:t xml:space="preserve">06</w:t>
      </w:r>
      <w:r>
        <w:rPr>
          <w:rFonts w:hint="eastAsia" w:ascii="宋体" w:hAnsi="宋体" w:eastAsia="宋体" w:cs="宋体"/>
          <w:b/>
          <w:bCs/>
          <w:sz w:val="28"/>
          <w:szCs w:val="28"/>
        </w:rPr>
        <w:t xml:space="preserve">月</w:t>
      </w:r>
      <w:r>
        <w:rPr>
          <w:rFonts w:hint="eastAsia" w:ascii="宋体" w:hAnsi="宋体" w:eastAsia="宋体" w:cs="宋体"/>
          <w:b/>
          <w:bCs/>
          <w:sz w:val="28"/>
          <w:szCs w:val="28"/>
          <w:lang w:val="en-US" w:eastAsia="zh-CN"/>
        </w:rPr>
        <w:t xml:space="preserve"> </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ind w:firstLine="216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JSZC-320381040-SXSD-C2026-0025</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auto"/>
          <w:sz w:val="24"/>
          <w:highlight w:val="none"/>
          <w:u w:val="single"/>
          <w:lang w:val="en-US" w:eastAsia="zh-CN"/>
        </w:rPr>
        <w:t xml:space="preserve">江苏新时代工程项目管理有限公司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val="en-US" w:eastAsia="zh-CN"/>
        </w:rPr>
        <w:t xml:space="preserve">新沂市新店镇骆马湖片区新店镇埠湖村人居环境提升工程</w:t>
      </w:r>
      <w:r>
        <w:rPr>
          <w:rFonts w:hint="eastAsia" w:ascii="宋体" w:hAnsi="宋体" w:eastAsia="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第一章 项目说明</w:t>
      </w:r>
      <w:r/>
    </w:p>
    <w:p>
      <w:pPr>
        <w:ind w:firstLine="480"/>
        <w:keepLines w:val="0"/>
        <w:keepNext w:val="0"/>
        <w:pageBreakBefore w:val="0"/>
        <w:spacing w:line="360" w:lineRule="auto"/>
        <w:widowControl w:val="off"/>
        <w:tabs>
          <w:tab w:val="left" w:pos="2127" w:leader="none"/>
        </w:tabs>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一、采购人：</w:t>
      </w:r>
      <w:r>
        <w:rPr>
          <w:rFonts w:hint="eastAsia" w:ascii="宋体" w:hAnsi="宋体" w:eastAsia="宋体" w:cs="宋体"/>
          <w:color w:val="auto"/>
          <w:sz w:val="24"/>
          <w:highlight w:val="none"/>
          <w:lang w:eastAsia="zh-CN"/>
        </w:rPr>
        <w:t xml:space="preserve">新沂市</w:t>
      </w:r>
      <w:r>
        <w:rPr>
          <w:rFonts w:hint="eastAsia" w:ascii="宋体" w:hAnsi="宋体" w:eastAsia="宋体" w:cs="宋体"/>
          <w:color w:val="auto"/>
          <w:sz w:val="24"/>
          <w:highlight w:val="none"/>
          <w:lang w:val="en-US" w:eastAsia="zh-CN"/>
        </w:rPr>
        <w:t xml:space="preserve">新店</w:t>
      </w:r>
      <w:r>
        <w:rPr>
          <w:rFonts w:hint="eastAsia" w:ascii="宋体" w:hAnsi="宋体" w:eastAsia="宋体" w:cs="宋体"/>
          <w:color w:val="auto"/>
          <w:sz w:val="24"/>
          <w:highlight w:val="none"/>
          <w:lang w:eastAsia="zh-CN"/>
        </w:rPr>
        <w:t xml:space="preserve">镇人民政府</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lang w:val="en-US" w:eastAsia="zh-CN"/>
        </w:rPr>
        <w:t xml:space="preserve">新沂市新店镇骆马湖片区新店镇埠湖村人居环境提升工程</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val="en-US" w:eastAsia="zh-CN"/>
        </w:rPr>
        <w:t xml:space="preserve">JSZC-320381040-SXSD-C2026-0025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供应商资格条件：</w:t>
      </w:r>
      <w:r/>
    </w:p>
    <w:p>
      <w:pPr>
        <w:pStyle w:val="1096"/>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6.1</w:t>
      </w:r>
      <w:r>
        <w:rPr>
          <w:rFonts w:hint="eastAsia" w:ascii="宋体" w:hAnsi="宋体"/>
          <w:color w:val="auto"/>
          <w:sz w:val="24"/>
          <w:highlight w:val="none"/>
        </w:rPr>
        <w:t xml:space="preserve">满足</w:t>
      </w:r>
      <w:r>
        <w:rPr>
          <w:rFonts w:hint="eastAsia" w:ascii="宋体" w:hAnsi="宋体" w:eastAsia="宋体" w:cs="宋体"/>
          <w:sz w:val="24"/>
          <w:szCs w:val="24"/>
          <w:lang w:val="en-US" w:eastAsia="zh-CN"/>
        </w:rPr>
        <w:t xml:space="preserve">《中华人民共和国政府采购法》第二十二条的规定</w:t>
      </w:r>
      <w:r/>
    </w:p>
    <w:p>
      <w:pPr>
        <w:pStyle w:val="1096"/>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6.2采购项目需要落实的政府采购政策：此项目属于专门面向中小微企业采购的项目，供应商应为中小微企业、监狱企业、残疾人福利性单位。</w:t>
      </w:r>
      <w:r/>
    </w:p>
    <w:p>
      <w:pPr>
        <w:pStyle w:val="1096"/>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（一）投标人基本条件</w:t>
      </w:r>
      <w:r/>
    </w:p>
    <w:p>
      <w:pPr>
        <w:pStyle w:val="1096"/>
        <w:numPr>
          <w:ilvl w:val="0"/>
          <w:numId w:val="3"/>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具有独立承担民事责任的能力；</w:t>
      </w:r>
      <w:r/>
    </w:p>
    <w:p>
      <w:pPr>
        <w:pStyle w:val="1096"/>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pStyle w:val="109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pStyle w:val="109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pStyle w:val="109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5.参加投标活动前三年内，在经营活动中没有重大违法记录；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6.法律、行政法规规定的其他条件。</w:t>
      </w:r>
      <w:r/>
    </w:p>
    <w:p>
      <w:pPr>
        <w:ind w:firstLine="720"/>
        <w:jc w:val="left"/>
        <w:spacing w:line="360" w:lineRule="auto"/>
        <w:widowControl/>
        <w:rPr>
          <w:rFonts w:hint="eastAsia" w:ascii="宋体" w:hAnsi="宋体" w:eastAsia="宋体" w:cs="宋体"/>
          <w:b/>
          <w:sz w:val="24"/>
          <w:highlight w:val="none"/>
        </w:rPr>
      </w:pPr>
      <w:r>
        <w:rPr>
          <w:rFonts w:hint="eastAsia" w:ascii="宋体" w:hAnsi="宋体" w:eastAsia="宋体" w:cs="宋体"/>
          <w:sz w:val="24"/>
          <w:highlight w:val="none"/>
        </w:rPr>
        <w:t xml:space="preserve">（二）项目要求投标人具备的特定条件</w:t>
      </w:r>
      <w:r/>
    </w:p>
    <w:p>
      <w:pPr>
        <w:pStyle w:val="1025"/>
        <w:ind w:left="0" w:firstLine="482"/>
        <w:spacing w:after="0"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（1）供应商需具备</w:t>
      </w:r>
      <w:r>
        <w:rPr>
          <w:rFonts w:hint="eastAsia" w:ascii="宋体" w:hAnsi="宋体" w:eastAsia="宋体" w:cs="宋体"/>
          <w:b/>
          <w:bCs/>
          <w:color w:val="000000"/>
          <w:sz w:val="24"/>
          <w:highlight w:val="none"/>
          <w:lang w:val="en-US" w:eastAsia="zh-CN"/>
        </w:rPr>
        <w:t xml:space="preserve">市政公用工程施工总承包叁级（含）以上资质，并在人员、设备、资金等方面具有相应的施工能力；（</w:t>
      </w:r>
      <w:r>
        <w:rPr>
          <w:rFonts w:hint="eastAsia" w:ascii="宋体" w:hAnsi="宋体" w:eastAsia="宋体" w:cs="宋体"/>
          <w:b/>
          <w:bCs/>
          <w:color w:val="auto"/>
          <w:sz w:val="24"/>
          <w:szCs w:val="24"/>
          <w:highlight w:val="none"/>
          <w:lang w:val="en-US" w:eastAsia="zh-CN" w:bidi="ar-SA"/>
        </w:rPr>
        <w:t xml:space="preserve">以上所提供的材料复印件或扫描件上传并加盖电子签章</w:t>
      </w:r>
      <w:r>
        <w:rPr>
          <w:rFonts w:hint="eastAsia" w:ascii="宋体" w:hAnsi="宋体" w:eastAsia="宋体" w:cs="宋体"/>
          <w:b/>
          <w:bCs/>
          <w:color w:val="000000"/>
          <w:sz w:val="24"/>
          <w:highlight w:val="none"/>
          <w:lang w:val="en-US" w:eastAsia="zh-CN"/>
        </w:rPr>
        <w:t xml:space="preserve">）；</w:t>
      </w:r>
      <w:r/>
    </w:p>
    <w:p>
      <w:pPr>
        <w:pStyle w:val="1025"/>
        <w:ind w:left="0" w:firstLine="482"/>
        <w:spacing w:after="0"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highlight w:val="none"/>
          <w:lang w:eastAsia="zh-CN"/>
        </w:rPr>
        <w:t xml:space="preserve">（2）供应商</w:t>
      </w:r>
      <w:r>
        <w:rPr>
          <w:rFonts w:hint="eastAsia" w:ascii="宋体" w:hAnsi="宋体" w:eastAsia="宋体" w:cs="宋体"/>
          <w:b/>
          <w:bCs/>
          <w:color w:val="000000"/>
          <w:sz w:val="24"/>
          <w:szCs w:val="20"/>
          <w:highlight w:val="none"/>
          <w:lang w:val="en-US" w:eastAsia="zh-CN" w:bidi="ar-SA"/>
        </w:rPr>
        <w:t xml:space="preserve">拟选派注册建造师资质等级：市政公用工程贰级（含）以上注册建造师（资格），《建筑施工企业安全生产考核合格证书》（B证），无在建工程（提供无在建证明材料）</w:t>
      </w:r>
      <w:r>
        <w:rPr>
          <w:rFonts w:hint="eastAsia" w:ascii="宋体" w:hAnsi="宋体" w:eastAsia="宋体" w:cs="宋体"/>
          <w:b/>
          <w:bCs/>
          <w:color w:val="auto"/>
          <w:sz w:val="24"/>
          <w:szCs w:val="24"/>
          <w:highlight w:val="none"/>
          <w:lang w:val="en-US" w:eastAsia="zh-CN" w:bidi="ar-SA"/>
        </w:rPr>
        <w:t xml:space="preserve">以上所提供的材料复印件或扫描件上传并加盖电子签章</w:t>
      </w:r>
      <w:r>
        <w:rPr>
          <w:rFonts w:hint="eastAsia" w:ascii="宋体" w:hAnsi="宋体" w:eastAsia="宋体" w:cs="宋体"/>
          <w:b/>
          <w:bCs/>
          <w:color w:val="000000"/>
          <w:sz w:val="24"/>
          <w:szCs w:val="20"/>
          <w:highlight w:val="none"/>
          <w:lang w:val="en-US" w:eastAsia="zh-CN" w:bidi="ar-SA"/>
        </w:rPr>
        <w:t xml:space="preserve">；</w:t>
      </w:r>
      <w:r/>
    </w:p>
    <w:p>
      <w:pPr>
        <w:pStyle w:val="1025"/>
        <w:ind w:left="0" w:firstLine="482"/>
        <w:spacing w:after="0"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（3）供应商须具备有效的安全生产许可证（</w:t>
      </w:r>
      <w:r>
        <w:rPr>
          <w:rFonts w:hint="eastAsia" w:ascii="宋体" w:hAnsi="宋体" w:eastAsia="宋体" w:cs="宋体"/>
          <w:b/>
          <w:bCs/>
          <w:color w:val="auto"/>
          <w:sz w:val="24"/>
          <w:szCs w:val="24"/>
          <w:highlight w:val="none"/>
          <w:lang w:val="en-US" w:eastAsia="zh-CN" w:bidi="ar-SA"/>
        </w:rPr>
        <w:t xml:space="preserve">以上所提供的材料复印件或扫描件上传并加盖电子签章）</w:t>
      </w:r>
      <w:r>
        <w:rPr>
          <w:rFonts w:hint="eastAsia" w:ascii="宋体" w:hAnsi="宋体" w:eastAsia="宋体" w:cs="宋体"/>
          <w:b/>
          <w:bCs/>
          <w:color w:val="000000"/>
          <w:sz w:val="24"/>
          <w:highlight w:val="none"/>
          <w:lang w:eastAsia="zh-CN"/>
        </w:rPr>
        <w:t xml:space="preserve">。</w:t>
      </w:r>
      <w:r/>
    </w:p>
    <w:p>
      <w:pPr>
        <w:contextualSpacing/>
        <w:ind w:firstLine="480"/>
        <w:jc w:val="left"/>
        <w:keepLines w:val="0"/>
        <w:keepNext w:val="0"/>
        <w:pageBreakBefore w:val="0"/>
        <w:spacing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.查询及使用供应商信用记录：</w:t>
      </w:r>
      <w:r/>
    </w:p>
    <w:p>
      <w:pPr>
        <w:ind w:firstLine="480"/>
        <w:keepLines w:val="0"/>
        <w:keepNext w:val="0"/>
        <w:pageBreakBefore w:val="0"/>
        <w:spacing w:line="360" w:lineRule="auto"/>
        <w:rPr>
          <w:rFonts w:hint="eastAsia" w:ascii="宋体" w:hAnsi="宋体" w:eastAsia="宋体" w:cs="宋体"/>
          <w:color w:val="0000ff"/>
          <w:sz w:val="24"/>
        </w:rPr>
        <w:outlineLvl w:val="9"/>
      </w:pPr>
      <w:r>
        <w:rPr>
          <w:rFonts w:hint="eastAsia" w:ascii="宋体" w:hAnsi="宋体" w:eastAsia="宋体" w:cs="宋体"/>
          <w:sz w:val="24"/>
        </w:rPr>
        <w:t xml:space="preserve">（1）由采购人查询信用信息；</w:t>
      </w:r>
      <w:r/>
    </w:p>
    <w:p>
      <w:pPr>
        <w:ind w:firstLine="480"/>
        <w:keepLines w:val="0"/>
        <w:keepNext w:val="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（2）查询渠道包括：</w:t>
      </w:r>
      <w:r/>
    </w:p>
    <w:p>
      <w:pPr>
        <w:ind w:firstLine="480"/>
        <w:keepLines w:val="0"/>
        <w:keepNext w:val="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①“信用中国”网（www.creditchina.gov.cn）；</w:t>
      </w:r>
      <w:r/>
    </w:p>
    <w:p>
      <w:pPr>
        <w:ind w:firstLine="480"/>
        <w:keepLines w:val="0"/>
        <w:keepNext w:val="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②“中国政府采购”网（www.ccgp.gov.cn）；</w:t>
      </w:r>
      <w:r/>
    </w:p>
    <w:p>
      <w:pPr>
        <w:ind w:firstLine="480"/>
        <w:keepLines w:val="0"/>
        <w:keepNext w:val="0"/>
        <w:pageBreakBefore w:val="0"/>
        <w:spacing w:line="360" w:lineRule="auto"/>
        <w:rPr>
          <w:rFonts w:hint="eastAsia" w:ascii="宋体" w:hAnsi="宋体" w:eastAsia="宋体" w:cs="宋体"/>
          <w:color w:val="000000"/>
          <w:sz w:val="24"/>
          <w:highlight w:val="red"/>
          <w:lang w:eastAsia="zh-CN"/>
        </w:rPr>
        <w:outlineLvl w:val="9"/>
      </w:pPr>
      <w:r>
        <w:rPr>
          <w:rFonts w:hint="eastAsia" w:ascii="宋体" w:hAnsi="宋体" w:eastAsia="宋体" w:cs="宋体"/>
          <w:sz w:val="24"/>
        </w:rPr>
        <w:t xml:space="preserve">③</w:t>
      </w:r>
      <w:r>
        <w:rPr>
          <w:rFonts w:hint="eastAsia" w:ascii="宋体" w:hAnsi="宋体" w:eastAsia="宋体" w:cs="宋体"/>
          <w:color w:val="000000"/>
          <w:sz w:val="24"/>
        </w:rPr>
        <w:t xml:space="preserve">“信用江苏”网（http://credit.jiangsu.gov.cn/）</w:t>
      </w:r>
      <w:r>
        <w:rPr>
          <w:rFonts w:hint="eastAsia" w:ascii="宋体" w:hAnsi="宋体" w:eastAsia="宋体" w:cs="宋体"/>
          <w:color w:val="000000"/>
          <w:sz w:val="24"/>
          <w:lang w:eastAsia="zh-CN"/>
        </w:rPr>
        <w:t xml:space="preserve">；</w:t>
      </w:r>
      <w:r/>
    </w:p>
    <w:p>
      <w:pPr>
        <w:ind w:firstLine="480"/>
        <w:keepLines w:val="0"/>
        <w:keepNext w:val="0"/>
        <w:pageBreakBefore w:val="0"/>
        <w:spacing w:line="360" w:lineRule="auto"/>
        <w:rPr>
          <w:rFonts w:hint="eastAsia" w:ascii="宋体" w:hAnsi="宋体" w:eastAsia="宋体" w:cs="宋体"/>
          <w:sz w:val="24"/>
        </w:rPr>
        <w:outlineLvl w:val="9"/>
      </w:pPr>
      <w:r>
        <w:rPr>
          <w:rFonts w:hint="eastAsia" w:ascii="宋体" w:hAnsi="宋体" w:eastAsia="宋体" w:cs="宋体"/>
          <w:sz w:val="24"/>
          <w:highlight w:val="none"/>
        </w:rPr>
        <w:t xml:space="preserve">④</w:t>
      </w:r>
      <w:r>
        <w:rPr>
          <w:rFonts w:hint="eastAsia" w:ascii="宋体" w:hAnsi="宋体" w:eastAsia="宋体" w:cs="宋体"/>
          <w:b w:val="0"/>
          <w:bCs w:val="0"/>
          <w:color w:val="000000"/>
          <w:sz w:val="24"/>
          <w:highlight w:val="none"/>
        </w:rPr>
        <w:t xml:space="preserve">“信用中国(江苏徐州)”网</w:t>
      </w:r>
      <w:r>
        <w:rPr>
          <w:rFonts w:hint="eastAsia" w:ascii="宋体" w:hAnsi="宋体" w:eastAsia="宋体" w:cs="宋体"/>
          <w:sz w:val="24"/>
          <w:highlight w:val="none"/>
        </w:rPr>
        <w:t xml:space="preserve">（</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"http://www.xuzhoucredit.gov.cn"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http://www.xuzhoucredit.gov.cn</w:t>
      </w:r>
      <w:r>
        <w:rPr>
          <w:rFonts w:hint="eastAsia" w:ascii="宋体" w:hAnsi="宋体" w:eastAsia="宋体" w:cs="宋体"/>
          <w:sz w:val="24"/>
          <w:highlight w:val="none"/>
        </w:rPr>
        <w:fldChar w:fldCharType="end"/>
      </w:r>
      <w:r>
        <w:rPr>
          <w:rFonts w:hint="eastAsia" w:ascii="宋体" w:hAnsi="宋体" w:eastAsia="宋体" w:cs="宋体"/>
          <w:sz w:val="24"/>
        </w:rPr>
        <w:t xml:space="preserve">）；</w:t>
      </w:r>
      <w:r/>
    </w:p>
    <w:p>
      <w:pPr>
        <w:ind w:firstLine="480"/>
        <w:keepLines w:val="0"/>
        <w:keepNext w:val="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（3）截止时点（查询环节）：磋商结束前；</w:t>
      </w:r>
      <w:r/>
    </w:p>
    <w:p>
      <w:pPr>
        <w:ind w:firstLine="480"/>
        <w:keepLines w:val="0"/>
        <w:keepNext w:val="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（4）信用信息查询记录和证据留存方式：网页截屏打印，与其他采购文件一并保存；</w:t>
      </w:r>
      <w:r/>
    </w:p>
    <w:p>
      <w:pPr>
        <w:ind w:firstLine="480"/>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（5）信用信息的使用规则：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采购活动；供应商信用评价结果参考期限从项目开标之日前三年起算，具体按照《江苏省政府采购信用管理暂行办法》（苏财规[2018]18号）执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采购预算（采购项目预算金额）：</w:t>
      </w:r>
      <w:r>
        <w:rPr>
          <w:rFonts w:hint="eastAsia" w:ascii="宋体" w:hAnsi="宋体" w:eastAsia="宋体" w:cs="宋体"/>
          <w:color w:val="auto"/>
          <w:sz w:val="24"/>
          <w:highlight w:val="none"/>
          <w:lang w:val="en-US" w:eastAsia="zh-CN"/>
        </w:rPr>
        <w:t xml:space="preserve">本项目最</w:t>
      </w:r>
      <w:r>
        <w:rPr>
          <w:rFonts w:hint="eastAsia" w:ascii="宋体" w:hAnsi="宋体" w:eastAsia="宋体" w:cs="宋体"/>
          <w:color w:val="auto"/>
          <w:sz w:val="24"/>
          <w:highlight w:val="none"/>
        </w:rPr>
        <w:t xml:space="preserve">高限价为</w:t>
      </w:r>
      <w:r>
        <w:rPr>
          <w:rFonts w:hint="eastAsia" w:ascii="宋体" w:hAnsi="宋体" w:cs="宋体"/>
          <w:b/>
          <w:bCs/>
          <w:color w:val="auto"/>
          <w:sz w:val="24"/>
          <w:highlight w:val="none"/>
          <w:lang w:val="en-US" w:eastAsia="zh-CN"/>
        </w:rPr>
        <w:t xml:space="preserve">194.258044 万元</w:t>
      </w:r>
      <w:r>
        <w:rPr>
          <w:rFonts w:hint="eastAsia" w:ascii="宋体" w:hAnsi="宋体" w:eastAsia="宋体" w:cs="宋体"/>
          <w:color w:val="auto"/>
          <w:sz w:val="24"/>
          <w:highlight w:val="none"/>
        </w:rPr>
        <w:t xml:space="preserve">，本项目不接受超过</w:t>
      </w:r>
      <w:r>
        <w:rPr>
          <w:rFonts w:hint="eastAsia" w:ascii="宋体" w:hAnsi="宋体" w:cs="宋体"/>
          <w:b/>
          <w:bCs/>
          <w:color w:val="auto"/>
          <w:sz w:val="24"/>
          <w:highlight w:val="none"/>
          <w:lang w:val="en-US" w:eastAsia="zh-CN"/>
        </w:rPr>
        <w:t xml:space="preserve">194.258044 万元</w:t>
      </w:r>
      <w:r>
        <w:rPr>
          <w:rFonts w:hint="eastAsia" w:ascii="宋体" w:hAnsi="宋体" w:eastAsia="宋体" w:cs="宋体"/>
          <w:b/>
          <w:bCs/>
          <w:color w:val="auto"/>
          <w:sz w:val="24"/>
          <w:highlight w:val="none"/>
        </w:rPr>
        <w:t xml:space="preserve">以上</w:t>
      </w:r>
      <w:r>
        <w:rPr>
          <w:rFonts w:hint="eastAsia" w:ascii="宋体" w:hAnsi="宋体" w:eastAsia="宋体" w:cs="宋体"/>
          <w:color w:val="auto"/>
          <w:sz w:val="24"/>
          <w:highlight w:val="none"/>
        </w:rPr>
        <w:t xml:space="preserve">报价。</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八、采购需求：见《磋商文件》附件2、《项目要求（采购需求）》。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九、合同草案条款：见《磋商文件》附件7、《合同草案条款》。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lang w:val="en-US" w:eastAsia="zh-CN"/>
        </w:rPr>
        <w:t xml:space="preserve">江苏新时代工程项目管理有限公司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lang w:val="en-US" w:eastAsia="zh-CN"/>
        </w:rPr>
        <w:t xml:space="preserve">江苏新时代工程项目管理有限公司</w:t>
      </w:r>
      <w:r>
        <w:rPr>
          <w:rFonts w:hint="eastAsia" w:ascii="宋体" w:hAnsi="宋体" w:eastAsia="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w:t>
      </w:r>
      <w:r>
        <w:rPr>
          <w:rFonts w:hint="eastAsia" w:ascii="宋体" w:hAnsi="宋体" w:eastAsia="宋体" w:cs="宋体"/>
          <w:color w:val="auto"/>
          <w:sz w:val="24"/>
          <w:highlight w:val="none"/>
          <w:lang w:val="en-US" w:eastAsia="zh-CN"/>
        </w:rPr>
        <w:t xml:space="preserve">已</w:t>
      </w:r>
      <w:r>
        <w:rPr>
          <w:rFonts w:hint="eastAsia" w:ascii="宋体" w:hAnsi="宋体" w:eastAsia="宋体" w:cs="宋体"/>
          <w:color w:val="auto"/>
          <w:sz w:val="24"/>
          <w:highlight w:val="none"/>
        </w:rPr>
        <w:t xml:space="preserve">包括在本项目的报价中而不予支付。采购人不支付报价以外的任何费用。</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第二章 磋商保证金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十一、供应商提交磋商保证金</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第三章 响应文件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十二、提交响应文件要求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宋体" w:hAnsi="宋体" w:eastAsia="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），点击“苏采云”进入系统），按照要求通过互联网方式提交首次响应文件。</w:t>
      </w:r>
      <w:r/>
    </w:p>
    <w:p>
      <w:pPr>
        <w:pStyle w:val="1016"/>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“苏采云”系统使用要求：</w:t>
      </w:r>
      <w:r/>
    </w:p>
    <w:p>
      <w:pPr>
        <w:pStyle w:val="1016"/>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1、使用谷歌浏览器参与不见面开标及磋商环节。</w:t>
      </w:r>
      <w:r/>
    </w:p>
    <w:p>
      <w:pPr>
        <w:pStyle w:val="1016"/>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2、电脑需提前准备好麦克风、音响，摄像头，提前检查保证能够正常使用。</w:t>
      </w:r>
      <w:r/>
    </w:p>
    <w:p>
      <w:pPr>
        <w:pStyle w:val="1016"/>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3、操作系统至少win7以上，建议使用win10操作系统。</w:t>
      </w:r>
      <w:r/>
    </w:p>
    <w:p>
      <w:pPr>
        <w:pStyle w:val="1009"/>
        <w:ind w:firstLine="480"/>
        <w:rPr>
          <w:rFonts w:hint="eastAsia" w:ascii="宋体" w:hAnsi="宋体" w:eastAsia="宋体" w:cs="宋体"/>
          <w:color w:val="auto"/>
          <w:highlight w:val="none"/>
        </w:rPr>
      </w:pPr>
      <w:r>
        <w:rPr>
          <w:rFonts w:hint="eastAsia" w:ascii="宋体" w:hAnsi="宋体" w:eastAsia="宋体" w:cs="宋体"/>
          <w:b/>
          <w:bCs/>
          <w:color w:val="auto"/>
          <w:highlight w:val="none"/>
        </w:rPr>
        <w:t xml:space="preserve">（二）首次响应文件提交的截止时间：</w:t>
      </w:r>
      <w:r>
        <w:rPr>
          <w:rFonts w:hint="eastAsia" w:ascii="宋体" w:hAnsi="宋体" w:eastAsia="宋体" w:cs="宋体"/>
          <w:b/>
          <w:bCs/>
          <w:color w:val="auto"/>
          <w:highlight w:val="none"/>
          <w:lang w:eastAsia="zh-CN"/>
        </w:rPr>
        <w:t xml:space="preserve">2026年 0</w:t>
      </w:r>
      <w:r>
        <w:rPr>
          <w:rFonts w:hint="eastAsia" w:eastAsia="宋体" w:cs="宋体"/>
          <w:b/>
          <w:bCs/>
          <w:color w:val="auto"/>
          <w:highlight w:val="none"/>
          <w:lang w:val="en-US" w:eastAsia="zh-CN"/>
        </w:rPr>
        <w:t xml:space="preserve">7</w:t>
      </w:r>
      <w:r>
        <w:rPr>
          <w:rFonts w:hint="eastAsia" w:ascii="宋体" w:hAnsi="宋体" w:eastAsia="宋体" w:cs="宋体"/>
          <w:b/>
          <w:bCs/>
          <w:color w:val="auto"/>
          <w:highlight w:val="none"/>
          <w:lang w:eastAsia="zh-CN"/>
        </w:rPr>
        <w:t xml:space="preserve">月 </w:t>
      </w:r>
      <w:r>
        <w:rPr>
          <w:rFonts w:hint="eastAsia" w:eastAsia="宋体" w:cs="宋体"/>
          <w:b/>
          <w:bCs/>
          <w:color w:val="auto"/>
          <w:highlight w:val="none"/>
          <w:lang w:val="en-US" w:eastAsia="zh-CN"/>
        </w:rPr>
        <w:t xml:space="preserve">03</w:t>
      </w:r>
      <w:r>
        <w:rPr>
          <w:rFonts w:hint="eastAsia" w:ascii="宋体" w:hAnsi="宋体" w:eastAsia="宋体" w:cs="宋体"/>
          <w:b/>
          <w:bCs/>
          <w:color w:val="auto"/>
          <w:highlight w:val="none"/>
          <w:lang w:eastAsia="zh-CN"/>
        </w:rPr>
        <w:t xml:space="preserve">日</w:t>
      </w:r>
      <w:r>
        <w:rPr>
          <w:rFonts w:hint="eastAsia" w:ascii="宋体" w:hAnsi="宋体" w:eastAsia="宋体" w:cs="宋体"/>
          <w:b/>
          <w:bCs/>
          <w:color w:val="auto"/>
          <w:highlight w:val="none"/>
        </w:rPr>
        <w:t xml:space="preserve"> 09 : 30，</w:t>
      </w:r>
      <w:r>
        <w:rPr>
          <w:rFonts w:hint="eastAsia" w:ascii="宋体" w:hAnsi="宋体" w:eastAsia="宋体" w:cs="宋体"/>
          <w:color w:val="auto"/>
          <w:highlight w:val="none"/>
        </w:rPr>
        <w:t xml:space="preserve">在截止时间后提交的首次响应文件为无效文件，将被拒收。</w:t>
      </w:r>
      <w:r/>
    </w:p>
    <w:p>
      <w:pPr>
        <w:pStyle w:val="1009"/>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（三）首次响应文件提交时间、地点：</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1、提交时间：</w:t>
      </w:r>
      <w:r/>
    </w:p>
    <w:p>
      <w:pPr>
        <w:pStyle w:val="1009"/>
        <w:ind w:firstLine="480"/>
        <w:rPr>
          <w:rFonts w:hint="eastAsia" w:ascii="宋体" w:hAnsi="宋体" w:eastAsia="宋体" w:cs="宋体"/>
          <w:b/>
          <w:bCs/>
          <w:color w:val="auto"/>
          <w:highlight w:val="none"/>
        </w:rPr>
      </w:pPr>
      <w:r>
        <w:rPr>
          <w:rFonts w:hint="eastAsia" w:ascii="宋体" w:hAnsi="宋体" w:eastAsia="宋体" w:cs="宋体"/>
          <w:color w:val="auto"/>
          <w:highlight w:val="none"/>
        </w:rPr>
        <w:t xml:space="preserve">首次响应文件提交的截止时间</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eastAsia="zh-CN"/>
        </w:rPr>
        <w:t xml:space="preserve">2026年 0</w:t>
      </w:r>
      <w:r>
        <w:rPr>
          <w:rFonts w:hint="eastAsia" w:eastAsia="宋体" w:cs="宋体"/>
          <w:b/>
          <w:bCs/>
          <w:color w:val="auto"/>
          <w:highlight w:val="none"/>
          <w:lang w:val="en-US" w:eastAsia="zh-CN"/>
        </w:rPr>
        <w:t xml:space="preserve">7</w:t>
      </w:r>
      <w:r>
        <w:rPr>
          <w:rFonts w:hint="eastAsia" w:ascii="宋体" w:hAnsi="宋体" w:eastAsia="宋体" w:cs="宋体"/>
          <w:b/>
          <w:bCs/>
          <w:color w:val="auto"/>
          <w:highlight w:val="none"/>
          <w:lang w:eastAsia="zh-CN"/>
        </w:rPr>
        <w:t xml:space="preserve">月 </w:t>
      </w:r>
      <w:r>
        <w:rPr>
          <w:rFonts w:hint="eastAsia" w:eastAsia="宋体" w:cs="宋体"/>
          <w:b/>
          <w:bCs/>
          <w:color w:val="auto"/>
          <w:highlight w:val="none"/>
          <w:lang w:val="en-US" w:eastAsia="zh-CN"/>
        </w:rPr>
        <w:t xml:space="preserve">03</w:t>
      </w:r>
      <w:r>
        <w:rPr>
          <w:rFonts w:hint="eastAsia" w:ascii="宋体" w:hAnsi="宋体" w:eastAsia="宋体" w:cs="宋体"/>
          <w:b/>
          <w:bCs/>
          <w:color w:val="auto"/>
          <w:highlight w:val="none"/>
          <w:lang w:eastAsia="zh-CN"/>
        </w:rPr>
        <w:t xml:space="preserve">日</w:t>
      </w:r>
      <w:r>
        <w:rPr>
          <w:rFonts w:hint="eastAsia" w:ascii="宋体" w:hAnsi="宋体" w:eastAsia="宋体" w:cs="宋体"/>
          <w:b/>
          <w:bCs/>
          <w:color w:val="auto"/>
          <w:highlight w:val="none"/>
        </w:rPr>
        <w:t xml:space="preserve"> 09 :30 ）前。</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2、提交地点：</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“苏采云”系统（网址：http://jszfcg.jsczt.cn/）“开标大厅”或进入徐州政府采购网（网址：http://czj.xz.gov.cn/Home/HomeIndex）-业务工作-用户登录，点击“苏采云”进入系统“开标大厅”。 </w:t>
      </w:r>
      <w:r/>
    </w:p>
    <w:p>
      <w:pPr>
        <w:pStyle w:val="1009"/>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（四）首次响应文件开启时间：</w:t>
      </w:r>
      <w:r>
        <w:rPr>
          <w:rFonts w:hint="eastAsia" w:ascii="宋体" w:hAnsi="宋体" w:eastAsia="宋体" w:cs="宋体"/>
          <w:b/>
          <w:bCs/>
          <w:color w:val="auto"/>
          <w:highlight w:val="none"/>
          <w:lang w:eastAsia="zh-CN"/>
        </w:rPr>
        <w:t xml:space="preserve">2026年 0</w:t>
      </w:r>
      <w:r>
        <w:rPr>
          <w:rFonts w:hint="eastAsia" w:eastAsia="宋体" w:cs="宋体"/>
          <w:b/>
          <w:bCs/>
          <w:color w:val="auto"/>
          <w:highlight w:val="none"/>
          <w:lang w:val="en-US" w:eastAsia="zh-CN"/>
        </w:rPr>
        <w:t xml:space="preserve">7</w:t>
      </w:r>
      <w:r>
        <w:rPr>
          <w:rFonts w:hint="eastAsia" w:ascii="宋体" w:hAnsi="宋体" w:eastAsia="宋体" w:cs="宋体"/>
          <w:b/>
          <w:bCs/>
          <w:color w:val="auto"/>
          <w:highlight w:val="none"/>
          <w:lang w:eastAsia="zh-CN"/>
        </w:rPr>
        <w:t xml:space="preserve">月 </w:t>
      </w:r>
      <w:r>
        <w:rPr>
          <w:rFonts w:hint="eastAsia" w:eastAsia="宋体" w:cs="宋体"/>
          <w:b/>
          <w:bCs/>
          <w:color w:val="auto"/>
          <w:highlight w:val="none"/>
          <w:lang w:val="en-US" w:eastAsia="zh-CN"/>
        </w:rPr>
        <w:t xml:space="preserve">03</w:t>
      </w:r>
      <w:r>
        <w:rPr>
          <w:rFonts w:hint="eastAsia" w:ascii="宋体" w:hAnsi="宋体" w:eastAsia="宋体" w:cs="宋体"/>
          <w:b/>
          <w:bCs/>
          <w:color w:val="auto"/>
          <w:highlight w:val="none"/>
          <w:lang w:eastAsia="zh-CN"/>
        </w:rPr>
        <w:t xml:space="preserve">日</w:t>
      </w:r>
      <w:r>
        <w:rPr>
          <w:rFonts w:hint="eastAsia" w:ascii="宋体" w:hAnsi="宋体" w:eastAsia="宋体" w:cs="宋体"/>
          <w:b/>
          <w:bCs/>
          <w:color w:val="auto"/>
          <w:highlight w:val="none"/>
        </w:rPr>
        <w:t xml:space="preserve">09:30。</w:t>
      </w:r>
      <w:r/>
    </w:p>
    <w:p>
      <w:pPr>
        <w:pStyle w:val="1009"/>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（五）首次响应文件开启地点：</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“苏采云”系统（网址：http://jszfcg.jsczt.cn/）“开标大厅”或进入徐州政府采购网（网址：</w:t>
      </w:r>
      <w:r>
        <w:rPr>
          <w:rFonts w:hint="eastAsia" w:ascii="宋体" w:hAnsi="宋体" w:eastAsia="宋体" w:cs="宋体"/>
          <w:color w:val="auto"/>
          <w:highlight w:val="none"/>
          <w:lang w:eastAsia="zh-CN"/>
        </w:rPr>
        <w:t xml:space="preserve">https://czj.xz.gov.cn/zfcg/index.html</w:t>
      </w:r>
      <w:r>
        <w:rPr>
          <w:rFonts w:hint="eastAsia" w:ascii="宋体" w:hAnsi="宋体" w:eastAsia="宋体" w:cs="宋体"/>
          <w:color w:val="auto"/>
          <w:highlight w:val="none"/>
        </w:rPr>
        <w:t xml:space="preserve">），点击“苏采云”进入系统“开标大厅”。</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9"/>
        <w:ind w:firstLine="480"/>
        <w:jc w:val="left"/>
        <w:shd w:val="clear" w:color="auto"/>
        <w:rPr>
          <w:rFonts w:hint="eastAsia" w:ascii="宋体" w:hAnsi="宋体" w:eastAsia="宋体" w:cs="宋体"/>
          <w:color w:val="auto"/>
          <w:highlight w:val="none"/>
        </w:rPr>
        <w:outlineLvl w:val="0"/>
      </w:pPr>
      <w:r>
        <w:rPr>
          <w:rFonts w:hint="eastAsia" w:ascii="宋体" w:hAnsi="宋体" w:eastAsia="宋体" w:cs="宋体"/>
          <w:color w:val="auto"/>
          <w:highlight w:val="none"/>
        </w:rPr>
        <w:t xml:space="preserve">（七）不接受不按要求加盖公章（电子签章）的首次响应文件。电子签章相关要求见“苏采云”系统。</w:t>
      </w:r>
      <w:r/>
    </w:p>
    <w:p>
      <w:pPr>
        <w:pStyle w:val="1009"/>
        <w:rPr>
          <w:rFonts w:hint="eastAsia" w:ascii="宋体" w:hAnsi="宋体" w:eastAsia="宋体" w:cs="宋体"/>
          <w:color w:val="auto"/>
          <w:highlight w:val="none"/>
        </w:rPr>
      </w:pPr>
      <w:r>
        <w:rPr>
          <w:rFonts w:hint="eastAsia" w:ascii="宋体" w:hAnsi="宋体" w:eastAsia="宋体" w:cs="宋体"/>
          <w:bCs/>
          <w:color w:val="auto"/>
          <w:highlight w:val="none"/>
        </w:rPr>
        <w:t xml:space="preserve">（八）首次响应文件解密：到达开启时间，</w:t>
      </w:r>
      <w:r>
        <w:rPr>
          <w:rFonts w:hint="eastAsia" w:ascii="宋体" w:hAnsi="宋体" w:eastAsia="宋体" w:cs="宋体"/>
          <w:color w:val="auto"/>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highlight w:val="none"/>
        </w:rPr>
        <w:t xml:space="preserve">开启时间后30分钟内</w:t>
      </w:r>
      <w:r>
        <w:rPr>
          <w:rFonts w:hint="eastAsia" w:ascii="宋体" w:hAnsi="宋体" w:eastAsia="宋体" w:cs="宋体"/>
          <w:color w:val="auto"/>
          <w:highlight w:val="none"/>
        </w:rPr>
        <w:t xml:space="preserve">，通过“苏采云”系统（使用“CA数字证书”）解密。</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（九）采购文件（后缀名为“.kedt”）、供应商操作手册及政府采购客户端工具可通过“苏采云”系统（网址：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http://jszfcg.jsczt.cn/</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58"/>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（十）相关说明: 供应商在“苏采云”系统中提交首次响应文件的时间即为数据电文（响应文件，下同）的发送时间和接收时间。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十三、响应文件编制要求</w:t>
      </w:r>
      <w:r/>
    </w:p>
    <w:p>
      <w:pPr>
        <w:pStyle w:val="1009"/>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请按照以下要求（包括但不限于以下要求）制作：</w:t>
      </w:r>
      <w:r/>
    </w:p>
    <w:p>
      <w:pPr>
        <w:pStyle w:val="1009"/>
        <w:ind w:firstLine="425"/>
        <w:rPr>
          <w:rFonts w:hint="eastAsia" w:ascii="宋体" w:hAnsi="宋体" w:eastAsia="宋体" w:cs="宋体"/>
          <w:b/>
          <w:color w:val="auto"/>
          <w:highlight w:val="none"/>
        </w:rPr>
      </w:pPr>
      <w:r>
        <w:rPr>
          <w:rFonts w:hint="eastAsia" w:ascii="宋体" w:hAnsi="宋体" w:eastAsia="宋体" w:cs="宋体"/>
          <w:b/>
          <w:color w:val="auto"/>
          <w:highlight w:val="none"/>
        </w:rPr>
        <w:t xml:space="preserve">（一）基本目录</w:t>
      </w:r>
      <w:bookmarkStart w:id="292" w:name="_GoBack"/>
      <w:r/>
      <w:bookmarkEnd w:id="292"/>
      <w:r/>
      <w:r/>
    </w:p>
    <w:p>
      <w:pPr>
        <w:pStyle w:val="1009"/>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color w:val="auto"/>
          <w:highlight w:val="none"/>
        </w:rPr>
        <w:t xml:space="preserve">《磋商报价表》（加盖电子签章，格式见《磋商文件》附件。</w:t>
      </w:r>
      <w:r>
        <w:rPr>
          <w:rFonts w:hint="eastAsia" w:ascii="宋体" w:hAnsi="宋体" w:eastAsia="宋体" w:cs="宋体"/>
          <w:bCs/>
          <w:color w:val="auto"/>
          <w:highlight w:val="none"/>
        </w:rPr>
        <w:t xml:space="preserve">政府采购客户端工具输入报价自动生成）；</w:t>
      </w:r>
      <w:r/>
    </w:p>
    <w:p>
      <w:pPr>
        <w:pStyle w:val="1016"/>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供应商认为需要提供的其他资料的扫描件（如有）</w:t>
      </w:r>
      <w:r>
        <w:rPr>
          <w:rFonts w:hint="eastAsia" w:ascii="宋体" w:hAnsi="宋体" w:eastAsia="宋体" w:cs="宋体"/>
          <w:b w:val="0"/>
          <w:bCs/>
          <w:color w:val="auto"/>
          <w:sz w:val="24"/>
          <w:szCs w:val="24"/>
          <w:highlight w:val="none"/>
          <w:lang w:eastAsia="zh-CN"/>
        </w:rPr>
        <w:t xml:space="preserve">。</w:t>
      </w:r>
      <w:r/>
    </w:p>
    <w:p>
      <w:pPr>
        <w:pStyle w:val="1016"/>
        <w:ind w:firstLine="24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（二）资格条件（1～</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项必须提供原件扫描件，否则响应无效）</w:t>
      </w:r>
      <w:r/>
    </w:p>
    <w:p>
      <w:pPr>
        <w:pStyle w:val="1384"/>
        <w:ind w:firstLine="480"/>
        <w:jc w:val="both"/>
        <w:spacing w:before="0" w:beforeAutospacing="0" w:after="0" w:afterAutospacing="0" w:line="44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rPr>
        <w:t xml:space="preserve">1.</w:t>
      </w:r>
      <w:bookmarkStart w:id="0" w:name="OLE_LINK8"/>
      <w:r/>
      <w:bookmarkStart w:id="1" w:name="OLE_LINK58"/>
      <w:r>
        <w:rPr>
          <w:rFonts w:hint="eastAsia" w:ascii="宋体" w:hAnsi="宋体" w:eastAsia="宋体" w:cs="宋体"/>
          <w:color w:val="000000"/>
        </w:rPr>
        <w:t xml:space="preserve">供应商具有独立承担民事责任的能力，提供合法有效的法人的营业执照或事业法人证或其他组织应提供合法证明文件或自然人提供身份证件。（以上证明文件的原件扫描件）。</w:t>
      </w:r>
      <w:bookmarkEnd w:id="0"/>
      <w:r/>
      <w:bookmarkEnd w:id="1"/>
      <w:r/>
      <w:r/>
    </w:p>
    <w:p>
      <w:pPr>
        <w:pStyle w:val="1384"/>
        <w:ind w:firstLine="480"/>
        <w:jc w:val="both"/>
        <w:spacing w:before="0" w:beforeAutospacing="0" w:after="0" w:afterAutospacing="0" w:line="44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rPr>
        <w:t xml:space="preserve">2.</w:t>
      </w:r>
      <w:bookmarkStart w:id="2" w:name="OLE_LINK2"/>
      <w:r/>
      <w:bookmarkStart w:id="3" w:name="OLE_LINK59"/>
      <w:r>
        <w:rPr>
          <w:rFonts w:hint="eastAsia" w:ascii="宋体" w:hAnsi="宋体" w:eastAsia="宋体" w:cs="宋体"/>
          <w:b/>
          <w:bCs/>
          <w:color w:val="000000"/>
        </w:rPr>
        <w:t xml:space="preserve">财务状况报告</w:t>
      </w:r>
      <w:r>
        <w:rPr>
          <w:rFonts w:hint="eastAsia" w:ascii="宋体" w:hAnsi="宋体" w:eastAsia="宋体" w:cs="宋体"/>
          <w:color w:val="000000"/>
        </w:rPr>
        <w:t xml:space="preserve">，至少提供：</w:t>
      </w:r>
      <w:r>
        <w:rPr>
          <w:rFonts w:hint="eastAsia" w:ascii="宋体" w:hAnsi="宋体" w:eastAsia="宋体" w:cs="宋体"/>
          <w:color w:val="000000"/>
          <w:lang w:eastAsia="zh-CN"/>
        </w:rPr>
        <w:t xml:space="preserve">供应商的提交首次响应文件时间前</w:t>
      </w:r>
      <w:r>
        <w:rPr>
          <w:rFonts w:hint="eastAsia" w:ascii="宋体" w:hAnsi="宋体" w:eastAsia="宋体" w:cs="宋体"/>
          <w:color w:val="000000"/>
          <w:lang w:val="en-US" w:eastAsia="zh-CN"/>
        </w:rPr>
        <w:t xml:space="preserve">6</w:t>
      </w:r>
      <w:r>
        <w:rPr>
          <w:rFonts w:hint="eastAsia" w:ascii="宋体" w:hAnsi="宋体" w:eastAsia="宋体" w:cs="宋体"/>
          <w:color w:val="000000"/>
          <w:lang w:eastAsia="zh-CN"/>
        </w:rPr>
        <w:t xml:space="preserve">个月内任何</w:t>
      </w:r>
      <w:r>
        <w:rPr>
          <w:rFonts w:hint="eastAsia" w:ascii="宋体" w:hAnsi="宋体" w:eastAsia="宋体" w:cs="宋体"/>
          <w:color w:val="000000"/>
          <w:lang w:val="en-US" w:eastAsia="zh-CN"/>
        </w:rPr>
        <w:t xml:space="preserve">1月</w:t>
      </w:r>
      <w:r>
        <w:rPr>
          <w:rFonts w:hint="eastAsia" w:ascii="宋体" w:hAnsi="宋体" w:eastAsia="宋体" w:cs="宋体"/>
          <w:color w:val="000000"/>
        </w:rPr>
        <w:t xml:space="preserve">（不含“首次响应文件提交的截止时间”当月）</w:t>
      </w:r>
      <w:r>
        <w:rPr>
          <w:rFonts w:hint="eastAsia" w:ascii="宋体" w:hAnsi="宋体" w:eastAsia="宋体" w:cs="宋体"/>
          <w:color w:val="000000"/>
          <w:lang w:eastAsia="zh-CN"/>
        </w:rPr>
        <w:t xml:space="preserve">的资产负债表和利润表月报表；或供应商基本开户银行出具的有效的资信证明或合法有效的经第三方机构审计的</w:t>
      </w:r>
      <w:r>
        <w:rPr>
          <w:rFonts w:hint="eastAsia" w:ascii="宋体" w:hAnsi="宋体" w:eastAsia="宋体" w:cs="宋体"/>
          <w:color w:val="000000"/>
          <w:lang w:val="en-US" w:eastAsia="zh-CN"/>
        </w:rPr>
        <w:t xml:space="preserve">2025</w:t>
      </w:r>
      <w:r>
        <w:rPr>
          <w:rFonts w:hint="eastAsia" w:ascii="宋体" w:hAnsi="宋体" w:eastAsia="宋体" w:cs="宋体"/>
          <w:color w:val="000000"/>
          <w:lang w:eastAsia="zh-CN"/>
        </w:rPr>
        <w:t xml:space="preserve">年度财务审计报告</w:t>
      </w:r>
      <w:r>
        <w:rPr>
          <w:rFonts w:hint="eastAsia" w:ascii="宋体" w:hAnsi="宋体" w:eastAsia="宋体" w:cs="宋体"/>
          <w:color w:val="000000"/>
        </w:rPr>
        <w:t xml:space="preserve">。</w:t>
      </w:r>
      <w:bookmarkEnd w:id="2"/>
      <w:r/>
      <w:bookmarkEnd w:id="3"/>
      <w:r/>
      <w:r/>
    </w:p>
    <w:p>
      <w:pPr>
        <w:pStyle w:val="1384"/>
        <w:ind w:firstLine="480"/>
        <w:jc w:val="both"/>
        <w:spacing w:before="0" w:beforeAutospacing="0" w:after="0" w:afterAutospacing="0" w:line="44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rPr>
        <w:t xml:space="preserve">3.</w:t>
      </w:r>
      <w:bookmarkStart w:id="4" w:name="OLE_LINK60"/>
      <w:r/>
      <w:bookmarkStart w:id="5" w:name="OLE_LINK3"/>
      <w:r>
        <w:rPr>
          <w:rFonts w:hint="eastAsia" w:ascii="宋体" w:hAnsi="宋体" w:eastAsia="宋体" w:cs="宋体"/>
          <w:color w:val="000000"/>
        </w:rPr>
        <w:t xml:space="preserve">供应商的提交首次响应文件时间前6个月内任何1月（不含“首次响应文件提交的截止时间”当月）的</w:t>
      </w:r>
      <w:r>
        <w:rPr>
          <w:rFonts w:hint="eastAsia" w:ascii="宋体" w:hAnsi="宋体" w:eastAsia="宋体" w:cs="宋体"/>
          <w:b/>
          <w:bCs/>
          <w:color w:val="000000"/>
        </w:rPr>
        <w:t xml:space="preserve">依法缴纳税收和社会保障资金的相关材料</w:t>
      </w:r>
      <w:r>
        <w:rPr>
          <w:rFonts w:hint="eastAsia" w:ascii="宋体" w:hAnsi="宋体" w:eastAsia="宋体" w:cs="宋体"/>
          <w:color w:val="000000"/>
        </w:rPr>
        <w:t xml:space="preserve">扫描件；或依法免税或不需要缴纳社会保障资金的供应商应提供相应其依法免税或不需要缴纳社会保障资金的证明文件扫描件；</w:t>
      </w:r>
      <w:bookmarkEnd w:id="4"/>
      <w:r/>
      <w:bookmarkEnd w:id="5"/>
      <w:r/>
      <w:r/>
    </w:p>
    <w:p>
      <w:pPr>
        <w:pStyle w:val="1384"/>
        <w:ind w:firstLine="480"/>
        <w:jc w:val="both"/>
        <w:spacing w:before="0" w:beforeAutospacing="0" w:after="0" w:afterAutospacing="0" w:line="44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rPr>
        <w:t xml:space="preserve">4.</w:t>
      </w:r>
      <w:bookmarkStart w:id="6" w:name="OLE_LINK9"/>
      <w:r/>
      <w:bookmarkStart w:id="7" w:name="OLE_LINK61"/>
      <w:r>
        <w:rPr>
          <w:rFonts w:hint="eastAsia" w:ascii="宋体" w:hAnsi="宋体" w:eastAsia="宋体" w:cs="宋体"/>
          <w:color w:val="000000"/>
        </w:rPr>
        <w:t xml:space="preserve">具备履行合同所必需的设备和专业技术能力的证明材料。响应文件中提供《具备履行合同所必需的设备和专业技术能力的书面声明</w:t>
      </w:r>
      <w:r>
        <w:rPr>
          <w:rFonts w:hint="eastAsia" w:ascii="宋体" w:hAnsi="宋体" w:eastAsia="宋体" w:cs="宋体"/>
          <w:b/>
          <w:bCs/>
          <w:color w:val="000000"/>
        </w:rPr>
        <w:t xml:space="preserve">（附证明材料原件的扫描件）</w:t>
      </w:r>
      <w:r>
        <w:rPr>
          <w:rFonts w:hint="eastAsia" w:ascii="宋体" w:hAnsi="宋体" w:eastAsia="宋体" w:cs="宋体"/>
          <w:color w:val="000000"/>
        </w:rPr>
        <w:t xml:space="preserve">》（加盖电子签章，格式见招标文件第七章《投标文件相关格式》）</w:t>
      </w:r>
      <w:bookmarkEnd w:id="6"/>
      <w:r>
        <w:rPr>
          <w:rFonts w:hint="eastAsia" w:ascii="宋体" w:hAnsi="宋体" w:eastAsia="宋体" w:cs="宋体"/>
          <w:color w:val="000000"/>
        </w:rPr>
        <w:t xml:space="preserve">。</w:t>
      </w:r>
      <w:bookmarkEnd w:id="7"/>
      <w:r/>
      <w:r/>
    </w:p>
    <w:p>
      <w:pPr>
        <w:pStyle w:val="1009"/>
        <w:ind w:firstLine="480"/>
        <w:rPr>
          <w:rFonts w:hint="eastAsia" w:ascii="宋体" w:hAnsi="宋体" w:eastAsia="宋体" w:cs="宋体"/>
          <w:color w:val="000000"/>
        </w:rPr>
      </w:pPr>
      <w:r>
        <w:rPr>
          <w:rFonts w:hint="eastAsia" w:ascii="宋体" w:hAnsi="宋体" w:eastAsia="宋体" w:cs="宋体"/>
          <w:color w:val="000000"/>
        </w:rPr>
        <w:t xml:space="preserve">5.</w:t>
      </w:r>
      <w:bookmarkStart w:id="8" w:name="OLE_LINK62"/>
      <w:r>
        <w:rPr>
          <w:rFonts w:hint="eastAsia" w:ascii="宋体" w:hAnsi="宋体" w:eastAsia="宋体" w:cs="宋体"/>
          <w:color w:val="000000"/>
        </w:rPr>
        <w:t xml:space="preserve">供应商参加政府采购活动前3年内在经营活动中没有重大违法记录的书面声明（加盖电子签章，格式见招标文件第七章《投标文件相关格式》）。</w:t>
      </w:r>
      <w:bookmarkEnd w:id="8"/>
      <w:r/>
      <w:r/>
    </w:p>
    <w:p>
      <w:pPr>
        <w:pStyle w:val="1009"/>
        <w:ind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本项目属于专门面向中小微企业：供应商为中小企业（含中型、小型、微型企业，下同）的，提供《中小企业声明函》（加盖电子签章，填写完整。格式见《磋商文件》附件）。《中小企业声明函》查询渠道参考工业和信息化部发布的中小企业规模自测小程序。</w:t>
      </w:r>
      <w:r/>
    </w:p>
    <w:p>
      <w:pPr>
        <w:pStyle w:val="1009"/>
        <w:ind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注：中小微企业，应当同时符合以下条件：</w:t>
      </w:r>
      <w:r/>
    </w:p>
    <w:p>
      <w:pPr>
        <w:pStyle w:val="1009"/>
        <w:ind w:right="26" w:firstLine="480"/>
        <w:jc w:val="left"/>
        <w:keepLines w:val="0"/>
        <w:keepNext w:val="0"/>
        <w:pageBreakBefore w:val="0"/>
        <w:spacing w:line="400" w:lineRule="exact"/>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09"/>
        <w:ind w:right="26" w:firstLine="480"/>
        <w:jc w:val="left"/>
        <w:keepLines w:val="0"/>
        <w:keepNext w:val="0"/>
        <w:pageBreakBefore w:val="0"/>
        <w:spacing w:line="400" w:lineRule="exact"/>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供应商为残疾人福利性单位的，视同小微企业，提供《残疾人福利性单位声明函》（电子签章，格式见附件》）。具体以《关于促进残疾人就业政府采购政策的通知》（财库〔2017〕141号）的规定为准。</w:t>
      </w:r>
      <w:r/>
    </w:p>
    <w:p>
      <w:pPr>
        <w:pStyle w:val="1009"/>
        <w:ind w:right="26" w:firstLine="480"/>
        <w:jc w:val="left"/>
        <w:keepLines w:val="0"/>
        <w:keepNext w:val="0"/>
        <w:pageBreakBefore w:val="0"/>
        <w:spacing w:line="400" w:lineRule="exact"/>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25"/>
        <w:ind w:left="0" w:firstLine="482"/>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7、特定资格条件</w:t>
      </w:r>
      <w:r/>
    </w:p>
    <w:p>
      <w:pPr>
        <w:pStyle w:val="1026"/>
        <w:ind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7.1供应商需具备市政公用工程施工总承包叁级（含）以上资质，并在人员、设备、资金等方面具有相应的施工能力；（以上所提供的材料复印件或扫描件上传并加盖电子签章）；</w:t>
      </w:r>
      <w:r/>
    </w:p>
    <w:p>
      <w:pPr>
        <w:pStyle w:val="1026"/>
        <w:ind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7.2供应商拟选派注册建造师资质等级：市政公用工程贰级（含）以上注册建造师（资格），《建筑施工企业安全生产考核合格证书》（B证），无在建工程（提供无在建证明材料）以上所提供的材料复印件或扫描件上传并加盖电子签章；</w:t>
      </w:r>
      <w:r/>
    </w:p>
    <w:p>
      <w:pPr>
        <w:pStyle w:val="1026"/>
        <w:ind w:firstLine="482"/>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7.3供应商须具备有效的安全生产许可证（以上所提供的材料复印件或扫描件上传并加盖电子签章）。</w:t>
      </w:r>
      <w:r/>
    </w:p>
    <w:p>
      <w:pPr>
        <w:pStyle w:val="101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（三）符合条件（必须提供，否则响应无效）</w:t>
      </w:r>
      <w:r/>
    </w:p>
    <w:p>
      <w:pPr>
        <w:pStyle w:val="1016"/>
        <w:ind w:right="-334"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1.《磋商报价表》（加盖电子签章，格式见《磋商文件》附件》）；</w:t>
      </w:r>
      <w:r/>
    </w:p>
    <w:p>
      <w:pPr>
        <w:pStyle w:val="1016"/>
        <w:ind w:right="-334"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2.《分项价格表》（加盖电子签章，格式见《磋商文件》附件）；</w:t>
      </w:r>
      <w:r/>
    </w:p>
    <w:p>
      <w:pPr>
        <w:pStyle w:val="1016"/>
        <w:ind w:right="-334"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3.《授权委托书》（加盖电子签章，格式见《磋商文件》附件）；</w:t>
      </w:r>
      <w:r/>
    </w:p>
    <w:p>
      <w:pPr>
        <w:pStyle w:val="1016"/>
        <w:ind w:right="-334"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4.《承诺书》（加盖电子签章，格式见《磋商文件》附件）；</w:t>
      </w:r>
      <w:r/>
    </w:p>
    <w:p>
      <w:pPr>
        <w:pStyle w:val="1016"/>
        <w:ind w:right="-334"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5.《偏离表》（加盖电子签章，格式见《磋商文件》附件）；</w:t>
      </w:r>
      <w:r/>
    </w:p>
    <w:p>
      <w:pPr>
        <w:pStyle w:val="1016"/>
        <w:ind w:right="-334"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6.《主要材料（设备）一览表》（加盖电子签章，格式见《磋商文件》附件）；</w:t>
      </w:r>
      <w:r/>
    </w:p>
    <w:p>
      <w:pPr>
        <w:pStyle w:val="101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1016"/>
        <w:ind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1、技术部分</w:t>
      </w:r>
      <w:r/>
    </w:p>
    <w:p>
      <w:pPr>
        <w:pStyle w:val="1016"/>
        <w:ind w:right="-334"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1.1《施工</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》（要求见</w:t>
      </w:r>
      <w:r>
        <w:rPr>
          <w:rFonts w:hint="eastAsia" w:ascii="宋体" w:hAnsi="宋体" w:eastAsia="宋体" w:cs="宋体"/>
          <w:color w:val="auto"/>
          <w:sz w:val="24"/>
          <w:szCs w:val="24"/>
          <w:highlight w:val="none"/>
        </w:rPr>
        <w:t xml:space="preserve">《磋商文件》附件2、</w:t>
      </w:r>
      <w:r>
        <w:rPr>
          <w:rFonts w:hint="eastAsia" w:ascii="宋体" w:hAnsi="宋体" w:eastAsia="宋体" w:cs="宋体"/>
          <w:bCs/>
          <w:color w:val="auto"/>
          <w:sz w:val="24"/>
          <w:szCs w:val="24"/>
          <w:highlight w:val="none"/>
        </w:rPr>
        <w:t xml:space="preserve">《项目要求（采购需求）》及</w:t>
      </w:r>
      <w:r>
        <w:rPr>
          <w:rFonts w:hint="eastAsia" w:ascii="宋体" w:hAnsi="宋体" w:eastAsia="宋体" w:cs="宋体"/>
          <w:color w:val="auto"/>
          <w:sz w:val="24"/>
          <w:szCs w:val="24"/>
          <w:highlight w:val="none"/>
        </w:rPr>
        <w:t xml:space="preserve">附件1、</w:t>
      </w:r>
      <w:r>
        <w:rPr>
          <w:rFonts w:hint="eastAsia" w:ascii="宋体" w:hAnsi="宋体" w:eastAsia="宋体" w:cs="宋体"/>
          <w:bCs/>
          <w:color w:val="auto"/>
          <w:sz w:val="24"/>
          <w:szCs w:val="24"/>
          <w:highlight w:val="none"/>
        </w:rPr>
        <w:t xml:space="preserve">《评分细则》）；</w:t>
      </w:r>
      <w:r/>
    </w:p>
    <w:p>
      <w:pPr>
        <w:pStyle w:val="1016"/>
        <w:ind w:right="-334"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1.2评分细则中评分得分需提供的相关证明文件扫描件或供应商认为需要提供的其他资料扫描件。</w:t>
      </w:r>
      <w:r/>
    </w:p>
    <w:p>
      <w:pPr>
        <w:pStyle w:val="1016"/>
        <w:ind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2、商务部分</w:t>
      </w:r>
      <w:r/>
    </w:p>
    <w:p>
      <w:pPr>
        <w:pStyle w:val="1016"/>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2.1供应商业绩（要求见《磋商文件》附件1、《评分细则》）；</w:t>
      </w:r>
      <w:r/>
    </w:p>
    <w:p>
      <w:pPr>
        <w:pStyle w:val="1016"/>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2.2人员配置（要求见《磋商文件》附件1、《评分细则》）；</w:t>
      </w:r>
      <w:r/>
    </w:p>
    <w:p>
      <w:pPr>
        <w:pStyle w:val="1057"/>
        <w:ind w:firstLine="480"/>
        <w:keepLines w:val="0"/>
        <w:keepNext w:val="0"/>
        <w:pageBreakBefore w:val="0"/>
        <w:rPr>
          <w:rFonts w:hint="eastAsia" w:ascii="宋体" w:hAnsi="宋体" w:eastAsia="宋体" w:cs="宋体"/>
        </w:rPr>
        <w:outlineLvl w:val="9"/>
      </w:pPr>
      <w:r>
        <w:rPr>
          <w:rFonts w:hint="eastAsia" w:ascii="宋体" w:hAnsi="宋体" w:eastAsia="宋体" w:cs="宋体"/>
          <w:color w:val="auto"/>
          <w:sz w:val="24"/>
          <w:szCs w:val="24"/>
          <w:highlight w:val="none"/>
        </w:rPr>
        <w:t xml:space="preserve">2.3综合实力（要求见《磋商文件》附件1、《评分细则》）；</w:t>
      </w:r>
      <w:r/>
    </w:p>
    <w:p>
      <w:pPr>
        <w:pStyle w:val="1016"/>
        <w:ind w:firstLine="480"/>
        <w:keepLines w:val="0"/>
        <w:keepNext w:val="0"/>
        <w:pageBreakBefore w:val="0"/>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2.4评分细则中评分得分需提供的相关证明文件原件扫描件或供应商认为需要提供的其他资料扫描件。</w:t>
      </w:r>
      <w:r/>
    </w:p>
    <w:p>
      <w:pPr>
        <w:pStyle w:val="1009"/>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（五）价格折扣文件格式</w:t>
      </w:r>
      <w:r/>
    </w:p>
    <w:p>
      <w:pPr>
        <w:pStyle w:val="1009"/>
        <w:ind w:firstLine="482"/>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1、企业报价折扣证明：无。</w:t>
      </w:r>
      <w:r/>
    </w:p>
    <w:p>
      <w:pPr>
        <w:pStyle w:val="1009"/>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（六）提交的首次响应文件的加密、签署、盖章要求：</w:t>
      </w:r>
      <w:r/>
    </w:p>
    <w:p>
      <w:pPr>
        <w:pStyle w:val="1009"/>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1、加密要求：</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2、签署要求：</w:t>
      </w:r>
      <w:r>
        <w:rPr>
          <w:rFonts w:hint="eastAsia" w:ascii="宋体" w:hAnsi="宋体" w:eastAsia="宋体" w:cs="宋体"/>
          <w:b/>
          <w:bCs/>
          <w:color w:val="auto"/>
          <w:highlight w:val="none"/>
        </w:rPr>
        <w:t xml:space="preserve">特别提醒：竞争性磋商文件中如需“授权代表签字或盖章”，供应商可打印成文档，签字或盖章后再扫描上传，最后再电子签章。</w:t>
      </w:r>
      <w:r>
        <w:rPr>
          <w:rFonts w:hint="eastAsia" w:ascii="宋体" w:hAnsi="宋体" w:eastAsia="宋体" w:cs="宋体"/>
          <w:color w:val="auto"/>
          <w:highlight w:val="none"/>
        </w:rPr>
        <w:t xml:space="preserve">见《磋商文件》附件中相关格式要求。</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3、盖章要求：见《磋商文件》附件中相关格式要求。供应商须通过“苏采云”系统提供的政府采购客户端工具（使用“CA数字证书”）加盖电子签章。</w:t>
      </w:r>
      <w:r/>
    </w:p>
    <w:p>
      <w:pPr>
        <w:pStyle w:val="1009"/>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（七）通过“苏采云”系统提交政府采购客户端工具导出加密的响应文件（后缀名为zip）。响应文件不得超过150M！</w:t>
      </w:r>
      <w:r/>
    </w:p>
    <w:p>
      <w:pPr>
        <w:pStyle w:val="1009"/>
        <w:ind w:firstLine="497"/>
        <w:rPr>
          <w:rFonts w:hint="eastAsia" w:ascii="宋体" w:hAnsi="宋体" w:eastAsia="宋体" w:cs="宋体"/>
          <w:color w:val="auto"/>
          <w:highlight w:val="none"/>
        </w:rPr>
      </w:pPr>
      <w:r>
        <w:rPr>
          <w:rFonts w:hint="eastAsia" w:ascii="宋体" w:hAnsi="宋体" w:eastAsia="宋体" w:cs="宋体"/>
          <w:color w:val="auto"/>
          <w:highlight w:val="none"/>
        </w:rPr>
        <w:t xml:space="preserve">注：1、供应商应当按照《磋商文件》的要求编制响应文件，并对其提交的响应文件的真实性、合法性承担法律责任。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auto"/>
          <w:highlight w:val="none"/>
        </w:rPr>
        <w:outlineLvl w:val="2"/>
      </w:pPr>
      <w:r>
        <w:rPr>
          <w:rFonts w:hint="eastAsia" w:ascii="宋体" w:hAnsi="宋体" w:eastAsia="宋体" w:cs="宋体"/>
          <w:color w:val="auto"/>
          <w:sz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第四章 磋商相关说明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十四、磋商程序</w:t>
      </w:r>
      <w:r/>
    </w:p>
    <w:p>
      <w:pPr>
        <w:pStyle w:val="1012"/>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未在规定时间内进行答疑澄清的，视同放弃澄清。</w:t>
      </w:r>
      <w:r/>
    </w:p>
    <w:p>
      <w:pPr>
        <w:pStyle w:val="1009"/>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未在规定时间内进行报价的，视为响应无效。</w:t>
      </w:r>
      <w:r/>
    </w:p>
    <w:p>
      <w:pPr>
        <w:pStyle w:val="1009"/>
        <w:ind w:firstLine="480"/>
        <w:rPr>
          <w:rFonts w:hint="eastAsia" w:ascii="宋体" w:hAnsi="宋体" w:eastAsia="宋体" w:cs="宋体"/>
        </w:rPr>
      </w:pPr>
      <w:r>
        <w:rPr>
          <w:rFonts w:hint="eastAsia" w:ascii="宋体" w:hAnsi="宋体"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被邀请参与磋商的供应商如未按上述磋商要求执行，视同放弃磋商的权利。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十五、评审程序</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磋商评审小组的组建：采购人组建。磋商小组成员构成：3人。磋商小组确定方式：由</w:t>
      </w:r>
      <w:r>
        <w:rPr>
          <w:rFonts w:hint="eastAsia" w:ascii="宋体" w:hAnsi="宋体" w:eastAsia="宋体" w:cs="宋体"/>
          <w:color w:val="auto"/>
          <w:highlight w:val="none"/>
          <w:lang w:val="en-US" w:eastAsia="zh-CN"/>
        </w:rPr>
        <w:t xml:space="preserve">1名</w:t>
      </w:r>
      <w:r>
        <w:rPr>
          <w:rFonts w:hint="eastAsia" w:ascii="宋体" w:hAnsi="宋体" w:eastAsia="宋体" w:cs="宋体"/>
          <w:color w:val="auto"/>
          <w:highlight w:val="none"/>
        </w:rPr>
        <w:t xml:space="preserve">采购人评委和</w:t>
      </w:r>
      <w:r>
        <w:rPr>
          <w:rFonts w:hint="eastAsia" w:ascii="宋体" w:hAnsi="宋体" w:eastAsia="宋体" w:cs="宋体"/>
          <w:color w:val="auto"/>
          <w:highlight w:val="none"/>
          <w:lang w:val="en-US" w:eastAsia="zh-CN"/>
        </w:rPr>
        <w:t xml:space="preserve">2名</w:t>
      </w:r>
      <w:r>
        <w:rPr>
          <w:rFonts w:hint="eastAsia" w:ascii="宋体" w:hAnsi="宋体" w:eastAsia="宋体" w:cs="宋体"/>
          <w:color w:val="auto"/>
          <w:highlight w:val="none"/>
        </w:rPr>
        <w:t xml:space="preserve">政府采购专家（从《江苏省政府采购专家库》随机抽取）组成。</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磋商小组在阅读完所有磋商供应商的响应文件后，集中与单一供应商代表分别就技术参数等技术问题及价格和售后服务等内容进行磋商。</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olor w:val="auto"/>
          <w:highlight w:val="none"/>
        </w:rPr>
        <w:t xml:space="preserve">即“苏采云”系统</w:t>
      </w:r>
      <w:r>
        <w:rPr>
          <w:rFonts w:hint="eastAsia" w:ascii="宋体" w:hAnsi="宋体" w:eastAsia="宋体" w:cs="宋体"/>
          <w:b/>
          <w:bCs/>
          <w:color w:val="auto"/>
          <w:szCs w:val="24"/>
          <w:highlight w:val="none"/>
        </w:rPr>
        <w:t xml:space="preserve">开标大厅</w:t>
      </w:r>
      <w:r>
        <w:rPr>
          <w:rFonts w:hint="eastAsia" w:ascii="宋体" w:hAnsi="宋体" w:eastAsia="宋体" w:cs="宋体"/>
          <w:b/>
          <w:bCs/>
          <w:color w:val="auto"/>
          <w:highlight w:val="none"/>
        </w:rPr>
        <w:t xml:space="preserve">中</w:t>
      </w:r>
      <w:r>
        <w:rPr>
          <w:rFonts w:hint="eastAsia" w:ascii="宋体" w:hAnsi="宋体" w:eastAsia="宋体" w:cs="宋体"/>
          <w:color w:val="auto"/>
          <w:highlight w:val="none"/>
        </w:rPr>
        <w:t xml:space="preserve">）进行报价，首轮报价不公开，本项目二次报价为最终报价。</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宋体" w:hAnsi="宋体" w:eastAsia="宋体" w:cs="宋体"/>
          <w:b/>
          <w:bCs/>
          <w:color w:val="auto"/>
          <w:highlight w:val="none"/>
        </w:rPr>
        <w:t xml:space="preserve">施工方案优劣</w:t>
      </w:r>
      <w:r>
        <w:rPr>
          <w:rFonts w:hint="eastAsia" w:ascii="宋体" w:hAnsi="宋体" w:eastAsia="宋体" w:cs="宋体"/>
          <w:color w:val="auto"/>
          <w:highlight w:val="none"/>
        </w:rPr>
        <w:t xml:space="preserve">（得分）顺序推荐。</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0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十六、评审方法和评审标准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1、评审方法：综合评分法</w:t>
      </w:r>
      <w:r/>
    </w:p>
    <w:p>
      <w:pPr>
        <w:ind w:left="2"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2、评审标准：详见《磋商文件》附件1、《评分细则》</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十七、有下列情形之一的，其响应无效：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1、电子响应文件未按规定期限提交的；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2、电子响应文件未按磋商文件要求签章的；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3、供应商未在规定时间内解密电子响应文件的；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4、供应商的法定代表人授权代表，无法定代表人授权委托书的；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8、响应文件含有采购人不能接受的附加条件的；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9、不同供应商委托同一单位或者个人办理磋商事宜的；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10、项目磋商报价超过本项目（采购包）预算或最高限价的；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、响应文件中已标价工程量清单与磋商文件明确列出的不可竞争费用项目或费率或计算基础不一致的； </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、响应文件的已标价工程量清单与磋商文件提供的工程量清单中的项目编码、</w:t>
      </w:r>
      <w:r>
        <w:rPr>
          <w:rFonts w:hint="eastAsia" w:ascii="宋体" w:hAnsi="宋体" w:eastAsia="宋体" w:cs="宋体"/>
          <w:b w:val="0"/>
          <w:bCs w:val="0"/>
          <w:color w:val="auto"/>
          <w:sz w:val="24"/>
          <w:highlight w:val="none"/>
        </w:rPr>
        <w:t xml:space="preserve">项目名称、项目特征、计量单位、工程量不一致的；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、响应文件内容不全或不符合磋商文件中规定的其它实质性要求的；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、法律法规和磋商文件规定的其它无效情形。</w:t>
      </w:r>
      <w:r/>
    </w:p>
    <w:p>
      <w:pPr>
        <w:ind w:left="2" w:right="29"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二十二、成交供应商在收到成交通知书时，须向</w:t>
      </w:r>
      <w:r>
        <w:rPr>
          <w:rFonts w:hint="eastAsia" w:ascii="宋体" w:hAnsi="宋体" w:eastAsia="宋体" w:cs="宋体"/>
          <w:color w:val="auto"/>
          <w:sz w:val="24"/>
          <w:highlight w:val="none"/>
          <w:lang w:val="en-US" w:eastAsia="zh-CN"/>
        </w:rPr>
        <w:t xml:space="preserve">江苏新时代工程项目管理有限公司</w:t>
      </w:r>
      <w:r>
        <w:rPr>
          <w:rFonts w:hint="eastAsia" w:ascii="宋体" w:hAnsi="宋体" w:eastAsia="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二十三、</w:t>
      </w:r>
      <w:r>
        <w:rPr>
          <w:rFonts w:hint="eastAsia" w:ascii="宋体" w:hAnsi="宋体" w:eastAsia="宋体" w:cs="宋体"/>
          <w:bCs/>
          <w:color w:val="auto"/>
          <w:sz w:val="24"/>
          <w:highlight w:val="none"/>
        </w:rPr>
        <w:t xml:space="preserve">供应商应对响应文件的合法性、真实性负责。</w:t>
      </w:r>
      <w:r>
        <w:rPr>
          <w:rFonts w:hint="eastAsia" w:ascii="宋体" w:hAnsi="宋体" w:eastAsia="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二十四、《磋商文件》的澄清或者修改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第七章 询问和质疑</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二十五、询问和质疑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质疑接收人：</w:t>
      </w:r>
      <w:r>
        <w:rPr>
          <w:rFonts w:hint="eastAsia" w:ascii="宋体" w:hAnsi="宋体" w:eastAsia="宋体" w:cs="宋体"/>
          <w:color w:val="auto"/>
          <w:sz w:val="24"/>
          <w:highlight w:val="none"/>
          <w:lang w:eastAsia="zh-CN"/>
        </w:rPr>
        <w:t xml:space="preserve">庄工</w:t>
      </w:r>
      <w:r>
        <w:rPr>
          <w:rFonts w:hint="eastAsia" w:ascii="宋体" w:hAnsi="宋体" w:eastAsia="宋体" w:cs="宋体"/>
          <w:color w:val="auto"/>
          <w:sz w:val="24"/>
          <w:highlight w:val="none"/>
        </w:rPr>
        <w:t xml:space="preserve">      联系电话：</w:t>
      </w:r>
      <w:r>
        <w:rPr>
          <w:rStyle w:val="1235"/>
          <w:rFonts w:hint="eastAsia" w:ascii="宋体" w:hAnsi="宋体" w:eastAsia="宋体" w:cs="宋体"/>
          <w:color w:val="auto"/>
          <w:sz w:val="24"/>
          <w:highlight w:val="none"/>
          <w:lang w:val="en-US" w:eastAsia="zh-CN"/>
        </w:rPr>
        <w:t xml:space="preserve">18921756960</w:t>
      </w:r>
      <w:r>
        <w:rPr>
          <w:rFonts w:hint="eastAsia" w:ascii="宋体" w:hAnsi="宋体" w:eastAsia="宋体" w:cs="宋体"/>
          <w:color w:val="auto"/>
          <w:sz w:val="24"/>
          <w:highlight w:val="none"/>
          <w:lang w:val="en-US" w:eastAsia="zh-CN"/>
        </w:rPr>
        <w:t xml:space="preserve">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地址：连云港市海州区朝阳东路36号凤凰大厦2001号</w:t>
      </w:r>
      <w:r/>
    </w:p>
    <w:p>
      <w:pPr>
        <w:jc w:val="cente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第八章 其他</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1、代理服务费由成交人向采购代理机构支付，收取标准见附件。</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2、成交结果在徐州政府采购网</w:t>
      </w:r>
      <w:r>
        <w:rPr>
          <w:rFonts w:hint="eastAsia" w:ascii="宋体" w:hAnsi="宋体" w:eastAsia="宋体" w:cs="宋体"/>
          <w:b w:val="0"/>
          <w:bCs w:val="0"/>
          <w:color w:val="auto"/>
          <w:sz w:val="24"/>
          <w:highlight w:val="none"/>
          <w:lang w:eastAsia="zh-CN"/>
        </w:rPr>
        <w:t xml:space="preserve">https://czj.xz.gov.cn/zfcg/index.html</w:t>
      </w:r>
      <w:r>
        <w:rPr>
          <w:rFonts w:hint="eastAsia" w:ascii="宋体" w:hAnsi="宋体" w:eastAsia="宋体" w:cs="宋体"/>
          <w:b w:val="0"/>
          <w:bCs w:val="0"/>
          <w:color w:val="auto"/>
          <w:sz w:val="24"/>
          <w:highlight w:val="none"/>
        </w:rPr>
        <w:t xml:space="preserve">上公布。</w:t>
      </w:r>
      <w:r/>
    </w:p>
    <w:p>
      <w:pPr>
        <w:ind w:firstLine="482"/>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outlineLvl w:val="9"/>
      </w:pPr>
      <w:r>
        <w:rPr>
          <w:rFonts w:hint="eastAsia" w:ascii="宋体" w:hAnsi="宋体" w:eastAsia="宋体" w:cs="宋体"/>
          <w:b w:val="0"/>
          <w:bCs w:val="0"/>
          <w:color w:val="auto"/>
          <w:sz w:val="24"/>
          <w:highlight w:val="none"/>
        </w:rPr>
        <w:t xml:space="preserve">3、采购人：</w:t>
      </w:r>
      <w:r>
        <w:rPr>
          <w:rFonts w:hint="eastAsia" w:ascii="宋体" w:hAnsi="宋体" w:eastAsia="宋体" w:cs="宋体"/>
          <w:b w:val="0"/>
          <w:bCs w:val="0"/>
          <w:color w:val="auto"/>
          <w:sz w:val="24"/>
          <w:highlight w:val="none"/>
          <w:lang w:eastAsia="zh-CN"/>
        </w:rPr>
        <w:t xml:space="preserve">新沂市</w:t>
      </w:r>
      <w:r>
        <w:rPr>
          <w:rFonts w:hint="eastAsia" w:ascii="宋体" w:hAnsi="宋体" w:eastAsia="宋体" w:cs="宋体"/>
          <w:b w:val="0"/>
          <w:bCs w:val="0"/>
          <w:color w:val="auto"/>
          <w:sz w:val="24"/>
          <w:highlight w:val="none"/>
          <w:lang w:val="en-US" w:eastAsia="zh-CN"/>
        </w:rPr>
        <w:t xml:space="preserve">新店</w:t>
      </w:r>
      <w:r>
        <w:rPr>
          <w:rFonts w:hint="eastAsia" w:ascii="宋体" w:hAnsi="宋体" w:eastAsia="宋体" w:cs="宋体"/>
          <w:b w:val="0"/>
          <w:bCs w:val="0"/>
          <w:color w:val="auto"/>
          <w:sz w:val="24"/>
          <w:highlight w:val="none"/>
          <w:lang w:eastAsia="zh-CN"/>
        </w:rPr>
        <w:t xml:space="preserve">镇人民政府</w:t>
      </w:r>
      <w:r/>
    </w:p>
    <w:p>
      <w:pPr>
        <w:ind w:firstLine="482"/>
        <w:keepLines w:val="0"/>
        <w:keepNext w:val="0"/>
        <w:pageBreakBefore w:val="0"/>
        <w:spacing w:line="360" w:lineRule="auto"/>
        <w:widowControl w:val="off"/>
        <w:rPr>
          <w:rFonts w:hint="eastAsia" w:ascii="宋体" w:hAnsi="宋体" w:eastAsia="宋体" w:cs="宋体"/>
          <w:b w:val="0"/>
          <w:bCs w:val="0"/>
          <w:color w:val="auto"/>
          <w:sz w:val="24"/>
          <w:highlight w:val="none"/>
        </w:rPr>
        <w:outlineLvl w:val="9"/>
      </w:pPr>
      <w:r>
        <w:rPr>
          <w:rFonts w:hint="eastAsia" w:ascii="宋体" w:hAnsi="宋体" w:eastAsia="宋体" w:cs="宋体"/>
          <w:b w:val="0"/>
          <w:bCs w:val="0"/>
          <w:color w:val="auto"/>
          <w:sz w:val="24"/>
          <w:highlight w:val="none"/>
        </w:rPr>
        <w:t xml:space="preserve">地址：</w:t>
      </w:r>
      <w:r>
        <w:rPr>
          <w:rFonts w:hint="eastAsia" w:ascii="宋体" w:hAnsi="宋体" w:eastAsia="宋体" w:cs="宋体"/>
          <w:b w:val="0"/>
          <w:bCs w:val="0"/>
          <w:color w:val="auto"/>
          <w:sz w:val="24"/>
          <w:highlight w:val="none"/>
          <w:lang w:val="en-US" w:eastAsia="zh-CN"/>
        </w:rPr>
        <w:t xml:space="preserve">新沂市新店镇人民政府</w:t>
      </w:r>
      <w:r>
        <w:rPr>
          <w:rFonts w:hint="eastAsia" w:ascii="宋体" w:hAnsi="宋体" w:eastAsia="宋体" w:cs="宋体"/>
          <w:b w:val="0"/>
          <w:bCs w:val="0"/>
          <w:color w:val="auto"/>
          <w:sz w:val="24"/>
          <w:highlight w:val="none"/>
        </w:rPr>
        <w:t xml:space="preserve"> </w:t>
      </w:r>
      <w:r/>
    </w:p>
    <w:p>
      <w:pPr>
        <w:ind w:firstLine="482"/>
        <w:keepLines w:val="0"/>
        <w:keepNext w:val="0"/>
        <w:pageBreakBefore w:val="0"/>
        <w:spacing w:line="360" w:lineRule="auto"/>
        <w:widowControl w:val="off"/>
        <w:rPr>
          <w:rFonts w:hint="eastAsia" w:ascii="宋体" w:hAnsi="宋体" w:eastAsia="宋体" w:cs="宋体"/>
          <w:b w:val="0"/>
          <w:bCs w:val="0"/>
          <w:color w:val="auto"/>
          <w:sz w:val="24"/>
          <w:highlight w:val="none"/>
        </w:rPr>
        <w:outlineLvl w:val="9"/>
      </w:pPr>
      <w:r>
        <w:rPr>
          <w:rStyle w:val="1235"/>
          <w:rFonts w:hint="eastAsia" w:ascii="宋体" w:hAnsi="宋体" w:eastAsia="宋体" w:cs="宋体"/>
          <w:b w:val="0"/>
          <w:bCs w:val="0"/>
          <w:color w:val="auto"/>
          <w:sz w:val="24"/>
          <w:highlight w:val="none"/>
        </w:rPr>
        <w:t xml:space="preserve">联系人</w:t>
      </w:r>
      <w:r>
        <w:rPr>
          <w:rFonts w:hint="eastAsia" w:ascii="宋体" w:hAnsi="宋体" w:eastAsia="宋体" w:cs="宋体"/>
          <w:b w:val="0"/>
          <w:bCs w:val="0"/>
          <w:color w:val="auto"/>
          <w:sz w:val="24"/>
          <w:highlight w:val="none"/>
          <w:lang w:val="en-US" w:eastAsia="zh-CN"/>
        </w:rPr>
        <w:t xml:space="preserve">：韩奉君 </w:t>
      </w:r>
      <w:r>
        <w:rPr>
          <w:rFonts w:hint="eastAsia" w:ascii="宋体" w:hAnsi="宋体" w:eastAsia="宋体" w:cs="宋体"/>
          <w:b w:val="0"/>
          <w:bCs w:val="0"/>
          <w:color w:val="auto"/>
          <w:sz w:val="24"/>
          <w:highlight w:val="none"/>
          <w:lang w:eastAsia="zh-CN"/>
        </w:rPr>
        <w:t xml:space="preserve">   </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rPr>
        <w:t xml:space="preserve">联系电话：15852265341</w:t>
      </w:r>
      <w:r>
        <w:rPr>
          <w:rFonts w:hint="eastAsia" w:ascii="宋体" w:hAnsi="宋体" w:eastAsia="宋体" w:cs="宋体"/>
          <w:b w:val="0"/>
          <w:bCs w:val="0"/>
          <w:color w:val="auto"/>
          <w:sz w:val="24"/>
          <w:highlight w:val="none"/>
          <w:lang w:eastAsia="zh-CN"/>
        </w:rPr>
        <w:t xml:space="preserve">         </w:t>
      </w:r>
      <w:r>
        <w:rPr>
          <w:rFonts w:hint="eastAsia" w:ascii="宋体" w:hAnsi="宋体" w:eastAsia="宋体" w:cs="宋体"/>
          <w:b w:val="0"/>
          <w:bCs w:val="0"/>
          <w:color w:val="auto"/>
          <w:sz w:val="24"/>
          <w:highlight w:val="none"/>
        </w:rPr>
        <w:t xml:space="preserve"> </w:t>
      </w:r>
      <w:r/>
    </w:p>
    <w:p>
      <w:pPr>
        <w:pStyle w:val="1016"/>
        <w:ind w:firstLine="482"/>
        <w:jc w:val="left"/>
        <w:keepLines w:val="0"/>
        <w:keepNext w:val="0"/>
        <w:pageBreakBefore w:val="0"/>
        <w:spacing w:line="360" w:lineRule="auto"/>
        <w:widowControl w:val="off"/>
        <w:rPr>
          <w:rStyle w:val="1235"/>
          <w:rFonts w:hint="eastAsia" w:ascii="宋体" w:hAnsi="宋体" w:eastAsia="宋体" w:cs="宋体"/>
          <w:b w:val="0"/>
          <w:bCs w:val="0"/>
          <w:color w:val="auto"/>
          <w:sz w:val="24"/>
          <w:highlight w:val="none"/>
          <w:lang w:val="en-US" w:eastAsia="zh-CN"/>
        </w:rPr>
        <w:outlineLvl w:val="9"/>
      </w:pPr>
      <w:r>
        <w:rPr>
          <w:rFonts w:hint="eastAsia" w:ascii="宋体" w:hAnsi="宋体" w:eastAsia="宋体" w:cs="宋体"/>
          <w:b w:val="0"/>
          <w:bCs w:val="0"/>
          <w:color w:val="auto"/>
          <w:sz w:val="24"/>
          <w:highlight w:val="none"/>
        </w:rPr>
        <w:t xml:space="preserve">4、</w:t>
      </w:r>
      <w:r>
        <w:rPr>
          <w:rStyle w:val="1235"/>
          <w:rFonts w:hint="eastAsia" w:ascii="宋体" w:hAnsi="宋体" w:eastAsia="宋体" w:cs="宋体"/>
          <w:b w:val="0"/>
          <w:bCs w:val="0"/>
          <w:color w:val="auto"/>
          <w:sz w:val="24"/>
          <w:highlight w:val="none"/>
        </w:rPr>
        <w:t xml:space="preserve">采购代理公司：</w:t>
      </w:r>
      <w:r>
        <w:rPr>
          <w:rStyle w:val="1235"/>
          <w:rFonts w:hint="eastAsia" w:ascii="宋体" w:hAnsi="宋体" w:eastAsia="宋体" w:cs="宋体"/>
          <w:b w:val="0"/>
          <w:bCs w:val="0"/>
          <w:color w:val="auto"/>
          <w:sz w:val="24"/>
          <w:highlight w:val="none"/>
          <w:lang w:val="en-US" w:eastAsia="zh-CN"/>
        </w:rPr>
        <w:t xml:space="preserve">江苏新时代工程项目管理有限公司</w:t>
      </w:r>
      <w:r/>
    </w:p>
    <w:p>
      <w:pPr>
        <w:pStyle w:val="1016"/>
        <w:ind w:firstLine="482"/>
        <w:jc w:val="left"/>
        <w:keepLines w:val="0"/>
        <w:keepNext w:val="0"/>
        <w:pageBreakBefore w:val="0"/>
        <w:spacing w:line="360" w:lineRule="auto"/>
        <w:widowControl w:val="off"/>
        <w:rPr>
          <w:rStyle w:val="1235"/>
          <w:rFonts w:hint="eastAsia" w:ascii="宋体" w:hAnsi="宋体" w:eastAsia="宋体" w:cs="宋体"/>
          <w:b w:val="0"/>
          <w:bCs w:val="0"/>
          <w:color w:val="auto"/>
          <w:sz w:val="24"/>
          <w:highlight w:val="none"/>
          <w:lang w:val="en-US" w:eastAsia="zh-CN"/>
        </w:rPr>
        <w:outlineLvl w:val="9"/>
      </w:pPr>
      <w:r>
        <w:rPr>
          <w:rStyle w:val="1235"/>
          <w:rFonts w:hint="eastAsia" w:ascii="宋体" w:hAnsi="宋体" w:eastAsia="宋体" w:cs="宋体"/>
          <w:b w:val="0"/>
          <w:bCs w:val="0"/>
          <w:color w:val="auto"/>
          <w:sz w:val="24"/>
          <w:highlight w:val="none"/>
        </w:rPr>
        <w:t xml:space="preserve">地址：连云港市海州区朝阳东路36号凤凰大厦2001号</w:t>
      </w:r>
      <w:r>
        <w:rPr>
          <w:rStyle w:val="1235"/>
          <w:rFonts w:hint="eastAsia" w:ascii="宋体" w:hAnsi="宋体" w:eastAsia="宋体" w:cs="宋体"/>
          <w:b w:val="0"/>
          <w:bCs w:val="0"/>
          <w:color w:val="auto"/>
          <w:sz w:val="24"/>
          <w:highlight w:val="none"/>
          <w:lang w:val="en-US" w:eastAsia="zh-CN"/>
        </w:rPr>
        <w:t xml:space="preserve">      </w:t>
      </w:r>
      <w:r/>
    </w:p>
    <w:p>
      <w:pPr>
        <w:pStyle w:val="1016"/>
        <w:ind w:firstLine="482"/>
        <w:jc w:val="left"/>
        <w:keepLines w:val="0"/>
        <w:keepNext w:val="0"/>
        <w:pageBreakBefore w:val="0"/>
        <w:spacing w:line="360" w:lineRule="auto"/>
        <w:widowControl w:val="off"/>
        <w:rPr>
          <w:rStyle w:val="1235"/>
          <w:rFonts w:hint="eastAsia" w:ascii="宋体" w:hAnsi="宋体" w:eastAsia="宋体" w:cs="宋体"/>
          <w:color w:val="auto"/>
          <w:sz w:val="24"/>
          <w:highlight w:val="none"/>
          <w:lang w:val="en-US" w:eastAsia="zh-CN"/>
        </w:rPr>
        <w:outlineLvl w:val="9"/>
      </w:pPr>
      <w:r>
        <w:rPr>
          <w:rStyle w:val="1235"/>
          <w:rFonts w:hint="eastAsia" w:ascii="宋体" w:hAnsi="宋体" w:eastAsia="宋体" w:cs="宋体"/>
          <w:b w:val="0"/>
          <w:bCs w:val="0"/>
          <w:color w:val="auto"/>
          <w:sz w:val="24"/>
          <w:highlight w:val="none"/>
        </w:rPr>
        <w:t xml:space="preserve">联系人：</w:t>
      </w:r>
      <w:r>
        <w:rPr>
          <w:rStyle w:val="1235"/>
          <w:rFonts w:hint="eastAsia" w:ascii="宋体" w:hAnsi="宋体" w:eastAsia="宋体" w:cs="宋体"/>
          <w:b w:val="0"/>
          <w:bCs w:val="0"/>
          <w:color w:val="auto"/>
          <w:sz w:val="24"/>
          <w:highlight w:val="none"/>
          <w:lang w:eastAsia="zh-CN"/>
        </w:rPr>
        <w:t xml:space="preserve">庄工</w:t>
      </w:r>
      <w:r>
        <w:rPr>
          <w:rFonts w:hint="eastAsia" w:ascii="宋体" w:hAnsi="宋体" w:eastAsia="宋体" w:cs="宋体"/>
          <w:b w:val="0"/>
          <w:bCs w:val="0"/>
          <w:color w:val="auto"/>
          <w:sz w:val="24"/>
          <w:highlight w:val="none"/>
          <w:lang w:val="en-US" w:eastAsia="zh-CN"/>
        </w:rPr>
        <w:t xml:space="preserve"> </w:t>
      </w:r>
      <w:r>
        <w:rPr>
          <w:rStyle w:val="1235"/>
          <w:rFonts w:hint="eastAsia" w:ascii="宋体" w:hAnsi="宋体" w:eastAsia="宋体" w:cs="宋体"/>
          <w:b w:val="0"/>
          <w:bCs w:val="0"/>
          <w:color w:val="auto"/>
          <w:sz w:val="24"/>
          <w:highlight w:val="none"/>
        </w:rPr>
        <w:t xml:space="preserve">    </w:t>
      </w:r>
      <w:r>
        <w:rPr>
          <w:rStyle w:val="1235"/>
          <w:rFonts w:hint="eastAsia" w:ascii="宋体" w:hAnsi="宋体" w:eastAsia="宋体" w:cs="宋体"/>
          <w:b w:val="0"/>
          <w:bCs w:val="0"/>
          <w:color w:val="auto"/>
          <w:sz w:val="24"/>
          <w:highlight w:val="none"/>
          <w:lang w:val="en-US" w:eastAsia="zh-CN"/>
        </w:rPr>
        <w:t xml:space="preserve">        </w:t>
      </w:r>
      <w:r>
        <w:rPr>
          <w:rStyle w:val="1235"/>
          <w:rFonts w:hint="eastAsia" w:ascii="宋体" w:hAnsi="宋体" w:eastAsia="宋体" w:cs="宋体"/>
          <w:b w:val="0"/>
          <w:bCs w:val="0"/>
          <w:color w:val="auto"/>
          <w:sz w:val="24"/>
          <w:highlight w:val="none"/>
        </w:rPr>
        <w:t xml:space="preserve"> 电  话：</w:t>
      </w:r>
      <w:r>
        <w:rPr>
          <w:rStyle w:val="1235"/>
          <w:rFonts w:hint="eastAsia" w:ascii="宋体" w:hAnsi="宋体" w:eastAsia="宋体" w:cs="宋体"/>
          <w:b w:val="0"/>
          <w:bCs w:val="0"/>
          <w:color w:val="auto"/>
          <w:sz w:val="24"/>
          <w:highlight w:val="none"/>
          <w:lang w:val="en-US" w:eastAsia="zh-CN"/>
        </w:rPr>
        <w:t xml:space="preserve">18921756960</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章 附件</w:t>
      </w:r>
      <w:r/>
    </w:p>
    <w:p>
      <w:pPr>
        <w:ind w:firstLine="480"/>
        <w:spacing w:line="360" w:lineRule="auto"/>
        <w:rPr>
          <w:rFonts w:hint="eastAsia" w:ascii="宋体" w:hAnsi="宋体" w:eastAsia="宋体" w:cs="宋体"/>
          <w:color w:val="auto"/>
          <w:sz w:val="24"/>
          <w:highlight w:val="none"/>
        </w:rPr>
      </w:pPr>
      <w:r/>
      <w:bookmarkStart w:id="9" w:name="_Hlk81899242"/>
      <w:r>
        <w:rPr>
          <w:rFonts w:hint="eastAsia" w:ascii="宋体" w:hAnsi="宋体" w:eastAsia="宋体" w:cs="宋体"/>
          <w:color w:val="auto"/>
          <w:sz w:val="24"/>
          <w:highlight w:val="none"/>
        </w:rPr>
        <w:t xml:space="preserve">1、《评分细则》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pStyle w:val="1012"/>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bCs/>
          <w:color w:val="auto"/>
          <w:highlight w:val="none"/>
        </w:rPr>
        <w:t xml:space="preserve">主要材料（设备）一览表</w:t>
      </w:r>
      <w:r>
        <w:rPr>
          <w:rFonts w:hint="eastAsia" w:ascii="宋体" w:hAnsi="宋体" w:eastAsia="宋体" w:cs="宋体"/>
          <w:color w:val="auto"/>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7、《合同草案条款》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8、《承诺书》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9、《授权委托书》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10、《中小企业声明函》及自测小程序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11、《供应商参加政府采购活动前3年内在经营活动中没有重大违法记录的书面声明》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、《代理服务收费标准》</w:t>
      </w:r>
      <w:bookmarkEnd w:id="9"/>
      <w:r/>
      <w:r/>
    </w:p>
    <w:p>
      <w:pPr>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4"/>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rPr>
          <w:rFonts w:hint="eastAsia" w:ascii="宋体" w:hAnsi="宋体" w:eastAsia="宋体" w:cs="宋体"/>
          <w:b/>
          <w:color w:val="auto"/>
          <w:sz w:val="36"/>
          <w:highlight w:val="none"/>
        </w:rPr>
        <w:t xml:space="preserve">评分细则</w:t>
      </w:r>
      <w:r/>
    </w:p>
    <w:tbl>
      <w:tblPr>
        <w:tblStyle w:val="1000"/>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1559"/>
        <w:gridCol w:w="6543"/>
      </w:tblGrid>
      <w:tr>
        <w:trPr>
          <w:jc w:val="center"/>
          <w:trHeight w:val="341"/>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pStyle w:val="1064"/>
              <w:jc w:val="center"/>
              <w:pageBreakBefore w:val="0"/>
              <w:spacing w:line="36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项目</w:t>
            </w:r>
            <w:r/>
          </w:p>
        </w:tc>
        <w:tc>
          <w:tcPr>
            <w:gridSpan w:val="2"/>
            <w:tcBorders>
              <w:top w:val="single" w:color="auto" w:sz="4" w:space="0"/>
              <w:left w:val="single" w:color="auto" w:sz="4" w:space="0"/>
              <w:bottom w:val="single" w:color="auto" w:sz="4" w:space="0"/>
              <w:right w:val="single" w:color="auto" w:sz="4" w:space="0"/>
            </w:tcBorders>
            <w:tcW w:w="8102" w:type="dxa"/>
            <w:textDirection w:val="lrTb"/>
            <w:noWrap w:val="false"/>
          </w:tcPr>
          <w:p>
            <w:pPr>
              <w:pStyle w:val="1064"/>
              <w:jc w:val="center"/>
              <w:pageBreakBefore w:val="0"/>
              <w:spacing w:line="36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1064"/>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价格部分</w:t>
            </w:r>
            <w:r/>
          </w:p>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0分）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064"/>
              <w:jc w:val="center"/>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价格</w:t>
            </w:r>
            <w:r>
              <w:rPr>
                <w:rFonts w:hint="eastAsia" w:ascii="宋体" w:hAnsi="宋体" w:eastAsia="宋体" w:cs="宋体"/>
                <w:color w:val="auto"/>
                <w:sz w:val="22"/>
                <w:szCs w:val="22"/>
                <w:highlight w:val="none"/>
                <w:lang w:val="en-US" w:eastAsia="zh-CN"/>
              </w:rPr>
              <w:t xml:space="preserve">分</w:t>
            </w:r>
            <w:r/>
          </w:p>
          <w:p>
            <w:pPr>
              <w:pStyle w:val="1064"/>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43" w:type="dxa"/>
            <w:vAlign w:val="top"/>
            <w:textDirection w:val="lrTb"/>
            <w:noWrap w:val="false"/>
          </w:tcPr>
          <w:p>
            <w:pPr>
              <w:pStyle w:val="1064"/>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本项目价格评分采用低价优先法计算，即满足</w:t>
            </w:r>
            <w:r>
              <w:rPr>
                <w:rFonts w:hint="eastAsia" w:ascii="宋体" w:hAnsi="宋体" w:eastAsia="宋体" w:cs="宋体"/>
                <w:color w:val="auto"/>
                <w:sz w:val="22"/>
                <w:szCs w:val="22"/>
                <w:highlight w:val="none"/>
                <w:lang w:val="en-US" w:eastAsia="zh-CN"/>
              </w:rPr>
              <w:t xml:space="preserve">磋商</w:t>
            </w:r>
            <w:r>
              <w:rPr>
                <w:rFonts w:hint="eastAsia" w:ascii="宋体" w:hAnsi="宋体" w:eastAsia="宋体" w:cs="宋体"/>
                <w:color w:val="auto"/>
                <w:sz w:val="22"/>
                <w:szCs w:val="22"/>
                <w:highlight w:val="none"/>
              </w:rPr>
              <w:t xml:space="preserve">文件要求且投标价格最低的有效投标报价为评标基准价，其价格分为满分。</w:t>
            </w:r>
            <w:r/>
          </w:p>
          <w:p>
            <w:pPr>
              <w:pStyle w:val="1064"/>
              <w:jc w:val="both"/>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2"/>
                <w:szCs w:val="22"/>
                <w:highlight w:val="none"/>
              </w:rPr>
              <w:t xml:space="preserve">其他供应商报价得分：投标报价得分=(评标基准价／投标报价)×</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（四舍五入后保留小数点后两位） </w:t>
            </w:r>
            <w:r/>
          </w:p>
        </w:tc>
      </w:tr>
      <w:tr>
        <w:trPr>
          <w:jc w:val="center"/>
          <w:trHeight w:val="90"/>
        </w:trPr>
        <w:tc>
          <w:tcPr>
            <w:tcBorders>
              <w:top w:val="single" w:color="auto" w:sz="4" w:space="0"/>
              <w:left w:val="single" w:color="auto" w:sz="4" w:space="0"/>
              <w:right w:val="single" w:color="auto" w:sz="4" w:space="0"/>
            </w:tcBorders>
            <w:tcW w:w="1208" w:type="dxa"/>
            <w:vAlign w:val="center"/>
            <w:vMerge w:val="restart"/>
            <w:textDirection w:val="lrTb"/>
            <w:noWrap w:val="false"/>
          </w:tcPr>
          <w:p>
            <w:pPr>
              <w:pStyle w:val="1064"/>
              <w:jc w:val="center"/>
              <w:pageBreakBefore w:val="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pStyle w:val="1064"/>
              <w:jc w:val="center"/>
              <w:pageBreakBefore w:val="0"/>
              <w:spacing w:line="36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商务</w:t>
            </w:r>
            <w:r>
              <w:rPr>
                <w:rFonts w:hint="eastAsia" w:ascii="宋体" w:hAnsi="宋体" w:eastAsia="宋体" w:cs="宋体"/>
                <w:b w:val="0"/>
                <w:bCs w:val="0"/>
                <w:color w:val="auto"/>
                <w:sz w:val="22"/>
                <w:szCs w:val="22"/>
                <w:highlight w:val="none"/>
                <w:lang w:val="en-US" w:eastAsia="zh-CN"/>
              </w:rPr>
              <w:t xml:space="preserve">部分</w:t>
            </w:r>
            <w:r/>
          </w:p>
          <w:p>
            <w:pPr>
              <w:jc w:val="center"/>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064"/>
              <w:ind w:firstLine="440"/>
              <w:jc w:val="center"/>
              <w:pageBreakBefore w:val="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pStyle w:val="1064"/>
              <w:jc w:val="center"/>
              <w:pageBreakBefore w:val="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eastAsia="zh-CN"/>
              </w:rPr>
              <w:t xml:space="preserve">类似</w:t>
            </w:r>
            <w:r>
              <w:rPr>
                <w:rFonts w:hint="eastAsia" w:ascii="宋体" w:hAnsi="宋体" w:eastAsia="宋体" w:cs="宋体"/>
                <w:b w:val="0"/>
                <w:bCs w:val="0"/>
                <w:color w:val="auto"/>
                <w:sz w:val="22"/>
                <w:szCs w:val="22"/>
                <w:highlight w:val="none"/>
              </w:rPr>
              <w:t xml:space="preserve">业绩</w:t>
            </w:r>
            <w:r/>
          </w:p>
          <w:p>
            <w:pPr>
              <w:pStyle w:val="1064"/>
              <w:jc w:val="center"/>
              <w:pageBreakBefore w:val="0"/>
              <w:spacing w:line="36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543" w:type="dxa"/>
            <w:vAlign w:val="top"/>
            <w:textDirection w:val="lrTb"/>
            <w:noWrap w:val="false"/>
          </w:tcPr>
          <w:p>
            <w:pPr>
              <w:pStyle w:val="1527"/>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自202</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shd w:val="clear" w:color="auto"/>
              </w:rPr>
              <w:t xml:space="preserve">年</w:t>
            </w:r>
            <w:r>
              <w:rPr>
                <w:rFonts w:hint="eastAsia" w:ascii="宋体" w:hAnsi="宋体" w:eastAsia="宋体" w:cs="宋体"/>
                <w:color w:val="auto"/>
                <w:sz w:val="22"/>
                <w:szCs w:val="22"/>
                <w:highlight w:val="none"/>
                <w:shd w:val="clear" w:color="auto"/>
                <w:lang w:val="en-US" w:eastAsia="zh-CN"/>
              </w:rPr>
              <w:t xml:space="preserve">01</w:t>
            </w:r>
            <w:r>
              <w:rPr>
                <w:rFonts w:hint="eastAsia" w:ascii="宋体" w:hAnsi="宋体" w:eastAsia="宋体" w:cs="宋体"/>
                <w:color w:val="auto"/>
                <w:sz w:val="22"/>
                <w:szCs w:val="22"/>
                <w:highlight w:val="none"/>
                <w:shd w:val="clear" w:color="auto"/>
              </w:rPr>
              <w:t xml:space="preserve">月</w:t>
            </w:r>
            <w:r>
              <w:rPr>
                <w:rFonts w:hint="eastAsia" w:ascii="宋体" w:hAnsi="宋体" w:eastAsia="宋体" w:cs="宋体"/>
                <w:color w:val="auto"/>
                <w:sz w:val="22"/>
                <w:szCs w:val="22"/>
                <w:highlight w:val="none"/>
                <w:shd w:val="clear" w:color="auto"/>
                <w:lang w:val="en-US" w:eastAsia="zh-CN"/>
              </w:rPr>
              <w:t xml:space="preserve">01日</w:t>
            </w:r>
            <w:r>
              <w:rPr>
                <w:rFonts w:hint="eastAsia" w:ascii="宋体" w:hAnsi="宋体" w:eastAsia="宋体" w:cs="宋体"/>
                <w:color w:val="auto"/>
                <w:sz w:val="22"/>
                <w:szCs w:val="22"/>
                <w:highlight w:val="none"/>
                <w:shd w:val="clear" w:color="auto"/>
              </w:rPr>
              <w:t xml:space="preserve">（以合同签订日期为准）以来</w:t>
            </w:r>
            <w:r>
              <w:rPr>
                <w:rFonts w:hint="eastAsia" w:ascii="宋体" w:hAnsi="宋体" w:eastAsia="宋体" w:cs="宋体"/>
                <w:color w:val="auto"/>
                <w:sz w:val="22"/>
                <w:szCs w:val="22"/>
                <w:highlight w:val="none"/>
                <w:shd w:val="clear" w:color="auto"/>
                <w:lang w:val="en-US" w:eastAsia="zh-CN"/>
              </w:rPr>
              <w:t xml:space="preserve">投标供应商</w:t>
            </w:r>
            <w:r>
              <w:rPr>
                <w:rFonts w:hint="eastAsia" w:ascii="宋体" w:hAnsi="宋体" w:eastAsia="宋体" w:cs="宋体"/>
                <w:color w:val="auto"/>
                <w:sz w:val="22"/>
                <w:szCs w:val="22"/>
                <w:highlight w:val="none"/>
                <w:shd w:val="clear" w:color="auto"/>
              </w:rPr>
              <w:t xml:space="preserve">承接过类似项目</w:t>
            </w:r>
            <w:r>
              <w:rPr>
                <w:rFonts w:hint="eastAsia" w:ascii="宋体" w:hAnsi="宋体" w:eastAsia="宋体" w:cs="宋体"/>
                <w:color w:val="auto"/>
                <w:sz w:val="22"/>
                <w:szCs w:val="22"/>
                <w:highlight w:val="none"/>
                <w:shd w:val="clear" w:color="auto"/>
                <w:lang w:val="en-US" w:eastAsia="zh-CN"/>
              </w:rPr>
              <w:t xml:space="preserve">的业绩证明材料</w:t>
            </w:r>
            <w:r>
              <w:rPr>
                <w:rFonts w:hint="eastAsia" w:ascii="宋体" w:hAnsi="宋体" w:eastAsia="宋体" w:cs="宋体"/>
                <w:color w:val="auto"/>
                <w:sz w:val="22"/>
                <w:szCs w:val="22"/>
                <w:highlight w:val="none"/>
                <w:shd w:val="clear" w:color="auto"/>
              </w:rPr>
              <w:t xml:space="preserve">，每提供一个得</w:t>
            </w:r>
            <w:r>
              <w:rPr>
                <w:rFonts w:hint="eastAsia" w:ascii="宋体" w:hAnsi="宋体" w:eastAsia="宋体" w:cs="宋体"/>
                <w:color w:val="auto"/>
                <w:sz w:val="22"/>
                <w:szCs w:val="22"/>
                <w:highlight w:val="none"/>
                <w:shd w:val="clear" w:color="auto"/>
                <w:lang w:val="en-US" w:eastAsia="zh-CN"/>
              </w:rPr>
              <w:t xml:space="preserve">2</w:t>
            </w:r>
            <w:r>
              <w:rPr>
                <w:rFonts w:hint="eastAsia" w:ascii="宋体" w:hAnsi="宋体" w:eastAsia="宋体" w:cs="宋体"/>
                <w:color w:val="auto"/>
                <w:sz w:val="22"/>
                <w:szCs w:val="22"/>
                <w:highlight w:val="none"/>
                <w:shd w:val="clear" w:color="auto"/>
              </w:rPr>
              <w:t xml:space="preserve">分，最多得</w:t>
            </w:r>
            <w:r>
              <w:rPr>
                <w:rFonts w:hint="eastAsia" w:ascii="宋体" w:hAnsi="宋体" w:eastAsia="宋体" w:cs="宋体"/>
                <w:color w:val="auto"/>
                <w:sz w:val="22"/>
                <w:szCs w:val="22"/>
                <w:highlight w:val="none"/>
                <w:shd w:val="clear" w:color="auto"/>
                <w:lang w:val="en-US" w:eastAsia="zh-CN"/>
              </w:rPr>
              <w:t xml:space="preserve">4</w:t>
            </w:r>
            <w:r>
              <w:rPr>
                <w:rFonts w:hint="eastAsia" w:ascii="宋体" w:hAnsi="宋体" w:eastAsia="宋体" w:cs="宋体"/>
                <w:color w:val="auto"/>
                <w:sz w:val="22"/>
                <w:szCs w:val="22"/>
                <w:highlight w:val="none"/>
                <w:shd w:val="clear" w:color="auto"/>
              </w:rPr>
              <w:t xml:space="preserve">分；（</w:t>
            </w:r>
            <w:r>
              <w:rPr>
                <w:rFonts w:hint="eastAsia" w:ascii="宋体" w:hAnsi="宋体" w:eastAsia="宋体" w:cs="宋体"/>
                <w:color w:val="auto"/>
                <w:sz w:val="22"/>
                <w:szCs w:val="22"/>
                <w:highlight w:val="none"/>
                <w:shd w:val="clear" w:color="auto"/>
                <w:lang w:eastAsia="zh-CN"/>
              </w:rPr>
              <w:t xml:space="preserve">响应文件中需</w:t>
            </w:r>
            <w:r>
              <w:rPr>
                <w:rFonts w:hint="eastAsia" w:ascii="宋体" w:hAnsi="宋体" w:eastAsia="宋体" w:cs="宋体"/>
                <w:color w:val="auto"/>
                <w:sz w:val="22"/>
                <w:szCs w:val="22"/>
                <w:highlight w:val="none"/>
                <w:shd w:val="clear" w:color="auto"/>
              </w:rPr>
              <w:t xml:space="preserve">提供</w:t>
            </w:r>
            <w:r>
              <w:rPr>
                <w:rFonts w:hint="eastAsia" w:ascii="宋体" w:hAnsi="宋体" w:eastAsia="宋体" w:cs="宋体"/>
                <w:color w:val="auto"/>
                <w:sz w:val="22"/>
                <w:szCs w:val="22"/>
                <w:highlight w:val="none"/>
                <w:shd w:val="clear" w:color="auto"/>
                <w:lang w:val="en-US" w:eastAsia="zh-CN"/>
              </w:rPr>
              <w:t xml:space="preserve">中标通知书、施工</w:t>
            </w:r>
            <w:r>
              <w:rPr>
                <w:rFonts w:hint="eastAsia" w:ascii="宋体" w:hAnsi="宋体" w:eastAsia="宋体" w:cs="宋体"/>
                <w:color w:val="auto"/>
                <w:sz w:val="22"/>
                <w:szCs w:val="22"/>
                <w:highlight w:val="none"/>
                <w:shd w:val="clear" w:color="auto"/>
              </w:rPr>
              <w:t xml:space="preserve">合同</w:t>
            </w:r>
            <w:r>
              <w:rPr>
                <w:rFonts w:hint="eastAsia" w:ascii="宋体" w:hAnsi="宋体" w:eastAsia="宋体" w:cs="宋体"/>
                <w:color w:val="auto"/>
                <w:sz w:val="22"/>
                <w:szCs w:val="22"/>
                <w:highlight w:val="none"/>
                <w:shd w:val="clear" w:color="auto"/>
                <w:lang w:val="en-US" w:eastAsia="zh-CN"/>
              </w:rPr>
              <w:t xml:space="preserve">及竣工验收证明材料</w:t>
            </w:r>
            <w:r>
              <w:rPr>
                <w:rFonts w:hint="eastAsia" w:ascii="宋体" w:hAnsi="宋体" w:eastAsia="宋体" w:cs="宋体"/>
                <w:color w:val="auto"/>
                <w:sz w:val="22"/>
                <w:szCs w:val="22"/>
                <w:highlight w:val="none"/>
                <w:lang w:val="en-US" w:eastAsia="zh-CN"/>
              </w:rPr>
              <w:t xml:space="preserve">原</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val="en-US" w:eastAsia="zh-CN"/>
              </w:rPr>
              <w:t xml:space="preserve">扫描件</w:t>
            </w:r>
            <w:r>
              <w:rPr>
                <w:rFonts w:hint="eastAsia" w:ascii="宋体" w:hAnsi="宋体" w:eastAsia="宋体" w:cs="宋体"/>
                <w:color w:val="auto"/>
                <w:sz w:val="22"/>
                <w:szCs w:val="22"/>
                <w:highlight w:val="none"/>
              </w:rPr>
              <w:t xml:space="preserve">加盖</w:t>
            </w:r>
            <w:r>
              <w:rPr>
                <w:rFonts w:hint="eastAsia" w:ascii="宋体" w:hAnsi="宋体" w:eastAsia="宋体" w:cs="宋体"/>
                <w:color w:val="auto"/>
                <w:sz w:val="22"/>
                <w:szCs w:val="22"/>
                <w:highlight w:val="none"/>
                <w:lang w:val="en-US" w:eastAsia="zh-CN"/>
              </w:rPr>
              <w:t xml:space="preserve">电子签章，</w:t>
            </w:r>
            <w:r>
              <w:rPr>
                <w:rFonts w:hint="eastAsia" w:ascii="宋体" w:hAnsi="宋体" w:eastAsia="宋体" w:cs="宋体"/>
                <w:b/>
                <w:bCs/>
                <w:color w:val="auto"/>
                <w:sz w:val="22"/>
                <w:szCs w:val="22"/>
                <w:highlight w:val="none"/>
                <w:lang w:val="en-US" w:eastAsia="zh-CN"/>
              </w:rPr>
              <w:t xml:space="preserve">三者同时具备方可得分</w:t>
            </w:r>
            <w:r>
              <w:rPr>
                <w:rFonts w:hint="eastAsia" w:ascii="宋体" w:hAnsi="宋体" w:eastAsia="宋体" w:cs="宋体"/>
                <w:color w:val="auto"/>
                <w:sz w:val="22"/>
                <w:szCs w:val="22"/>
                <w:highlight w:val="none"/>
                <w:lang w:val="en-US" w:eastAsia="zh-CN"/>
              </w:rPr>
              <w:t xml:space="preserve">，否则不得分）。</w:t>
            </w:r>
            <w:r/>
          </w:p>
        </w:tc>
      </w:tr>
      <w:tr>
        <w:trPr>
          <w:jc w:val="center"/>
          <w:trHeight w:val="1016"/>
        </w:trPr>
        <w:tc>
          <w:tcPr>
            <w:tcBorders>
              <w:left w:val="single" w:color="auto" w:sz="4" w:space="0"/>
              <w:right w:val="single" w:color="auto" w:sz="4" w:space="0"/>
            </w:tcBorders>
            <w:tcW w:w="1208" w:type="dxa"/>
            <w:vAlign w:val="center"/>
            <w:vMerge w:val="continue"/>
            <w:textDirection w:val="lrTb"/>
            <w:noWrap w:val="false"/>
          </w:tcPr>
          <w:p>
            <w:pPr>
              <w:jc w:val="center"/>
              <w:pageBreakBefore w:val="0"/>
              <w:spacing w:line="360" w:lineRule="auto"/>
              <w:rPr>
                <w:rFonts w:hint="eastAsia" w:ascii="宋体" w:hAnsi="宋体" w:eastAsia="宋体" w:cs="宋体"/>
                <w:b w:val="0"/>
                <w:bCs w:val="0"/>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right="0"/>
              <w:jc w:val="center"/>
              <w:spacing w:before="200" w:after="200" w:line="68" w:lineRule="atLeast"/>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人员配备</w:t>
            </w:r>
            <w:r/>
          </w:p>
          <w:p>
            <w:pPr>
              <w:pStyle w:val="1064"/>
              <w:ind w:firstLine="220"/>
              <w:jc w:val="center"/>
              <w:pageBreakBefore w:val="0"/>
              <w:spacing w:line="360" w:lineRule="auto"/>
              <w:rPr>
                <w:rFonts w:hint="eastAsia" w:ascii="宋体" w:hAnsi="宋体" w:eastAsia="宋体" w:cs="宋体"/>
                <w:b w:val="0"/>
                <w:bCs w:val="0"/>
                <w:color w:val="000000" w:themeColor="text1"/>
                <w:sz w:val="22"/>
                <w:szCs w:val="22"/>
                <w:highlight w:val="yellow"/>
                <w:lang w:val="en-US" w:eastAsia="zh-CN"/>
                <w14:textFill>
                  <w14:solidFill>
                    <w14:schemeClr w14:val="tx1"/>
                  </w14:solidFill>
                </w14:textFill>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543" w:type="dxa"/>
            <w:vAlign w:val="top"/>
            <w:textDirection w:val="lrTb"/>
            <w:noWrap w:val="false"/>
          </w:tcPr>
          <w:p>
            <w:pPr>
              <w:pStyle w:val="1527"/>
              <w:pageBreakBefore w:val="0"/>
              <w:spacing w:line="360" w:lineRule="auto"/>
              <w:rPr>
                <w:rFonts w:hint="eastAsia" w:ascii="宋体" w:hAnsi="宋体" w:eastAsia="宋体" w:cs="宋体"/>
                <w:color w:val="000000" w:themeColor="text1"/>
                <w:sz w:val="22"/>
                <w:szCs w:val="22"/>
                <w:highlight w:val="yellow"/>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投标供应商拟配备项目组其他人员（项目负责人除外）具有建设工程类中级（含）及以上职称的，每</w:t>
            </w:r>
            <w:r>
              <w:rPr>
                <w:rFonts w:hint="eastAsia" w:ascii="宋体" w:hAnsi="宋体" w:eastAsia="宋体" w:cs="宋体"/>
                <w:color w:val="000000" w:themeColor="text1"/>
                <w:sz w:val="22"/>
                <w:szCs w:val="22"/>
                <w:highlight w:val="none"/>
                <w14:textFill>
                  <w14:solidFill>
                    <w14:schemeClr w14:val="tx1"/>
                  </w14:solidFill>
                </w14:textFill>
              </w:rPr>
              <w:t xml:space="preserve">提供一个</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得1分，最高得2分。（</w:t>
            </w:r>
            <w:r>
              <w:rPr>
                <w:rFonts w:hint="eastAsia" w:ascii="宋体" w:hAnsi="宋体" w:eastAsia="宋体" w:cs="宋体"/>
                <w:color w:val="000000" w:themeColor="text1"/>
                <w:sz w:val="22"/>
                <w:szCs w:val="22"/>
                <w:highlight w:val="none"/>
                <w14:textFill>
                  <w14:solidFill>
                    <w14:schemeClr w14:val="tx1"/>
                  </w14:solidFill>
                </w14:textFill>
              </w:rPr>
              <w:t xml:space="preserve">提供</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人员职称证书原</w:t>
            </w:r>
            <w:r>
              <w:rPr>
                <w:rFonts w:hint="eastAsia" w:ascii="宋体" w:hAnsi="宋体" w:eastAsia="宋体" w:cs="宋体"/>
                <w:color w:val="000000" w:themeColor="text1"/>
                <w:sz w:val="22"/>
                <w:szCs w:val="22"/>
                <w:highlight w:val="none"/>
                <w14:textFill>
                  <w14:solidFill>
                    <w14:schemeClr w14:val="tx1"/>
                  </w14:solidFill>
                </w14:textFill>
              </w:rPr>
              <w:t xml:space="preserve">件</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扫描上传并</w:t>
            </w:r>
            <w:r>
              <w:rPr>
                <w:rFonts w:hint="eastAsia" w:ascii="宋体" w:hAnsi="宋体" w:eastAsia="宋体" w:cs="宋体"/>
                <w:color w:val="000000" w:themeColor="text1"/>
                <w:sz w:val="22"/>
                <w:szCs w:val="22"/>
                <w:highlight w:val="none"/>
                <w14:textFill>
                  <w14:solidFill>
                    <w14:schemeClr w14:val="tx1"/>
                  </w14:solidFill>
                </w14:textFill>
              </w:rPr>
              <w:t xml:space="preserve">加盖</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电子签章，</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并提供能证明人员在本单位在职的证明材料</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，否则不得分。</w:t>
            </w:r>
            <w:r>
              <w:rPr>
                <w:rFonts w:hint="eastAsia" w:ascii="宋体" w:hAnsi="宋体" w:eastAsia="宋体" w:cs="宋体"/>
                <w:color w:val="000000" w:themeColor="text1"/>
                <w:sz w:val="22"/>
                <w:szCs w:val="22"/>
                <w:highlight w:val="none"/>
                <w14:textFill>
                  <w14:solidFill>
                    <w14:schemeClr w14:val="tx1"/>
                  </w14:solidFill>
                </w14:textFill>
              </w:rPr>
              <w:t xml:space="preserve">）</w:t>
            </w:r>
            <w:r/>
          </w:p>
        </w:tc>
      </w:tr>
      <w:tr>
        <w:trPr>
          <w:jc w:val="center"/>
          <w:trHeight w:val="1016"/>
        </w:trPr>
        <w:tc>
          <w:tcPr>
            <w:tcBorders>
              <w:left w:val="single" w:color="auto" w:sz="4" w:space="0"/>
              <w:right w:val="single" w:color="auto" w:sz="4" w:space="0"/>
            </w:tcBorders>
            <w:tcW w:w="1208" w:type="dxa"/>
            <w:vAlign w:val="center"/>
            <w:vMerge w:val="continue"/>
            <w:textDirection w:val="lrTb"/>
            <w:noWrap w:val="false"/>
          </w:tcPr>
          <w:p>
            <w:pPr>
              <w:jc w:val="center"/>
              <w:pageBreakBefore w:val="0"/>
              <w:spacing w:line="360" w:lineRule="auto"/>
              <w:rPr>
                <w:rFonts w:hint="eastAsia" w:ascii="宋体" w:hAnsi="宋体" w:eastAsia="宋体" w:cs="宋体"/>
                <w:b w:val="0"/>
                <w:bCs w:val="0"/>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064"/>
              <w:ind w:firstLine="220"/>
              <w:jc w:val="both"/>
              <w:pageBreakBefore w:val="0"/>
              <w:spacing w:line="360" w:lineRule="auto"/>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企业资信</w:t>
            </w:r>
            <w:r/>
          </w:p>
          <w:p>
            <w:pPr>
              <w:pStyle w:val="1527"/>
              <w:ind w:firstLine="22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6543" w:type="dxa"/>
            <w:vAlign w:val="top"/>
            <w:textDirection w:val="lrTb"/>
            <w:noWrap w:val="false"/>
          </w:tcPr>
          <w:p>
            <w:pPr>
              <w:numPr>
                <w:ilvl w:val="0"/>
                <w:numId w:val="0"/>
              </w:numPr>
              <w:ind w:left="0" w:right="0"/>
              <w:keepLines w:val="0"/>
              <w:keepNext w:val="0"/>
              <w:spacing w:before="0" w:beforeAutospacing="0" w:after="0" w:afterAutospacing="0" w:line="360" w:lineRule="auto"/>
              <w:widowControl/>
              <w:rPr>
                <w:rFonts w:hint="eastAsia" w:ascii="宋体" w:hAnsi="宋体" w:eastAsia="宋体" w:cs="宋体"/>
                <w:b w:val="0"/>
                <w:bCs w:val="0"/>
                <w:color w:val="000000"/>
                <w:sz w:val="22"/>
                <w:szCs w:val="22"/>
              </w:rPr>
              <w:suppressLineNumbers w:val="0"/>
            </w:pPr>
            <w:r>
              <w:rPr>
                <w:rFonts w:hint="eastAsia" w:ascii="宋体" w:hAnsi="宋体" w:eastAsia="宋体" w:cs="宋体"/>
                <w:b w:val="0"/>
                <w:bCs w:val="0"/>
                <w:color w:val="000000"/>
                <w:sz w:val="22"/>
                <w:szCs w:val="22"/>
                <w:lang w:val="en-US" w:eastAsia="zh-CN"/>
              </w:rPr>
              <w:t xml:space="preserve">供应商同时具有有效期内的</w:t>
            </w:r>
            <w:r>
              <w:rPr>
                <w:rFonts w:hint="eastAsia" w:ascii="宋体" w:hAnsi="宋体" w:eastAsia="宋体" w:cs="宋体"/>
                <w:b w:val="0"/>
                <w:bCs w:val="0"/>
                <w:color w:val="000000"/>
                <w:sz w:val="22"/>
                <w:szCs w:val="22"/>
              </w:rPr>
              <w:t xml:space="preserve">质量管理体系认证证书</w:t>
            </w:r>
            <w:r>
              <w:rPr>
                <w:rFonts w:hint="eastAsia" w:ascii="宋体" w:hAnsi="宋体" w:eastAsia="宋体" w:cs="宋体"/>
                <w:b w:val="0"/>
                <w:bCs w:val="0"/>
                <w:color w:val="000000"/>
                <w:sz w:val="22"/>
                <w:szCs w:val="22"/>
                <w:lang w:eastAsia="zh-CN"/>
              </w:rPr>
              <w:t xml:space="preserve">、</w:t>
            </w:r>
            <w:r>
              <w:rPr>
                <w:rFonts w:hint="eastAsia" w:ascii="宋体" w:hAnsi="宋体" w:eastAsia="宋体" w:cs="宋体"/>
                <w:b w:val="0"/>
                <w:bCs w:val="0"/>
                <w:color w:val="000000"/>
                <w:sz w:val="22"/>
                <w:szCs w:val="22"/>
              </w:rPr>
              <w:t xml:space="preserve">环境管理体系认证证书</w:t>
            </w:r>
            <w:r>
              <w:rPr>
                <w:rFonts w:hint="eastAsia" w:ascii="宋体" w:hAnsi="宋体" w:eastAsia="宋体" w:cs="宋体"/>
                <w:b w:val="0"/>
                <w:bCs w:val="0"/>
                <w:color w:val="000000"/>
                <w:sz w:val="22"/>
                <w:szCs w:val="22"/>
                <w:lang w:eastAsia="zh-CN"/>
              </w:rPr>
              <w:t xml:space="preserve">、</w:t>
            </w:r>
            <w:r>
              <w:rPr>
                <w:rFonts w:hint="eastAsia" w:ascii="宋体" w:hAnsi="宋体" w:eastAsia="宋体" w:cs="宋体"/>
                <w:b w:val="0"/>
                <w:bCs w:val="0"/>
                <w:color w:val="000000"/>
                <w:sz w:val="22"/>
                <w:szCs w:val="22"/>
              </w:rPr>
              <w:t xml:space="preserve">职业健康安全体系认证证书</w:t>
            </w:r>
            <w:r>
              <w:rPr>
                <w:rFonts w:hint="eastAsia" w:ascii="宋体" w:hAnsi="宋体" w:eastAsia="宋体" w:cs="宋体"/>
                <w:b w:val="0"/>
                <w:bCs w:val="0"/>
                <w:color w:val="000000"/>
                <w:sz w:val="22"/>
                <w:szCs w:val="22"/>
                <w:lang w:val="en-US" w:eastAsia="zh-CN"/>
              </w:rPr>
              <w:t xml:space="preserve">的得3</w:t>
            </w:r>
            <w:r>
              <w:rPr>
                <w:rFonts w:hint="eastAsia" w:ascii="宋体" w:hAnsi="宋体" w:eastAsia="宋体" w:cs="宋体"/>
                <w:b w:val="0"/>
                <w:bCs w:val="0"/>
                <w:color w:val="000000"/>
                <w:sz w:val="22"/>
                <w:szCs w:val="22"/>
              </w:rPr>
              <w:t xml:space="preserve">分，</w:t>
            </w:r>
            <w:r>
              <w:rPr>
                <w:rFonts w:hint="eastAsia" w:ascii="宋体" w:hAnsi="宋体" w:eastAsia="宋体" w:cs="宋体"/>
                <w:b w:val="0"/>
                <w:bCs w:val="0"/>
                <w:color w:val="000000"/>
                <w:sz w:val="22"/>
                <w:szCs w:val="22"/>
                <w:lang w:val="en-US" w:eastAsia="zh-CN"/>
              </w:rPr>
              <w:t xml:space="preserve">每缺少其中一项证书扣1分，扣完为止</w:t>
            </w:r>
            <w:r>
              <w:rPr>
                <w:rFonts w:hint="eastAsia" w:ascii="宋体" w:hAnsi="宋体" w:eastAsia="宋体" w:cs="宋体"/>
                <w:b w:val="0"/>
                <w:bCs w:val="0"/>
                <w:color w:val="000000"/>
                <w:sz w:val="22"/>
                <w:szCs w:val="22"/>
              </w:rPr>
              <w:t xml:space="preserve">。</w:t>
            </w:r>
            <w:r/>
          </w:p>
          <w:p>
            <w:pPr>
              <w:pStyle w:val="1527"/>
              <w:pageBreakBefore w:val="0"/>
              <w:spacing w:line="360"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b/>
                <w:bCs/>
                <w:color w:val="auto"/>
                <w:sz w:val="22"/>
                <w:szCs w:val="22"/>
                <w:highlight w:val="none"/>
                <w:lang w:val="en-US" w:eastAsia="zh-CN" w:bidi="ar-SA"/>
              </w:rPr>
              <w:t xml:space="preserve">认证证书需同时提供</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在信息公共服务平台官网上的查询结果截图</w:t>
            </w:r>
            <w:r>
              <w:rPr>
                <w:rFonts w:hint="eastAsia" w:ascii="宋体" w:hAnsi="宋体" w:eastAsia="宋体" w:cs="宋体"/>
                <w:b/>
                <w:bCs/>
                <w:color w:val="auto"/>
                <w:sz w:val="22"/>
                <w:szCs w:val="22"/>
                <w:highlight w:val="none"/>
                <w:lang w:val="en-US" w:eastAsia="zh-CN" w:bidi="ar-SA"/>
              </w:rPr>
              <w:t xml:space="preserve">，否则不得分。</w:t>
            </w:r>
            <w:r/>
          </w:p>
        </w:tc>
      </w:tr>
      <w:tr>
        <w:trPr>
          <w:jc w:val="center"/>
          <w:trHeight w:val="425"/>
        </w:trPr>
        <w:tc>
          <w:tcPr>
            <w:tcBorders>
              <w:top w:val="single" w:color="auto" w:sz="4" w:space="0"/>
              <w:left w:val="single" w:color="auto" w:sz="4" w:space="0"/>
              <w:right w:val="single" w:color="auto" w:sz="4" w:space="0"/>
            </w:tcBorders>
            <w:tcW w:w="1208" w:type="dxa"/>
            <w:vMerge w:val="restart"/>
            <w:textDirection w:val="lrTb"/>
            <w:noWrap w:val="false"/>
          </w:tcPr>
          <w:p>
            <w:pPr>
              <w:pStyle w:val="1064"/>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1064"/>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1064"/>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1064"/>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1064"/>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1064"/>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技术部分</w:t>
            </w:r>
            <w:r/>
          </w:p>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016"/>
              <w:jc w:val="center"/>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总体施工方案</w:t>
            </w:r>
            <w:r/>
          </w:p>
          <w:p>
            <w:pPr>
              <w:pStyle w:val="1016"/>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rPr>
              <w:t xml:space="preserve">(</w:t>
            </w:r>
            <w:r>
              <w:rPr>
                <w:rFonts w:hint="eastAsia" w:ascii="宋体" w:hAnsi="宋体" w:cs="宋体"/>
                <w:sz w:val="22"/>
                <w:szCs w:val="22"/>
                <w:highlight w:val="none"/>
                <w:lang w:val="en-US" w:eastAsia="zh-CN"/>
              </w:rPr>
              <w:t xml:space="preserve">9</w:t>
            </w:r>
            <w:r>
              <w:rPr>
                <w:rFonts w:hint="eastAsia" w:ascii="宋体" w:hAnsi="宋体" w:eastAsia="宋体" w:cs="宋体"/>
                <w:sz w:val="22"/>
                <w:szCs w:val="22"/>
                <w:highlight w:val="none"/>
              </w:rPr>
              <w:t xml:space="preserve">分</w:t>
            </w:r>
            <w:r>
              <w:rPr>
                <w:rFonts w:hint="eastAsia" w:ascii="宋体" w:hAnsi="宋体" w:cs="宋体"/>
                <w:color w:val="auto"/>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根据供应商提供的总体施工方案中工程总体概述、针对重点部分施工方案及施工工艺方法等方面进行总体评价。</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以上内容不存在瑕疵:</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以上内容存在1处瑕疵:</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以上内容存在2处瑕疵:</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以上内容存在3处瑕疵</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:1分；</w:t>
            </w:r>
            <w:r/>
          </w:p>
          <w:p>
            <w:pPr>
              <w:pStyle w:val="101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本项所称“瑕疵”是指内容缺项、不完整或缺少关键点:非专门针对本工程或不适用本工程特性、套用其他工程内容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对同一问题前后表述矛盾</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存在逻辑漏洞、科学原理或常识错误</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016"/>
              <w:jc w:val="center"/>
              <w:keepLines w:val="0"/>
              <w:keepNext w:val="0"/>
              <w:pageBreakBefore w:val="0"/>
              <w:spacing w:line="360" w:lineRule="auto"/>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1016"/>
              <w:jc w:val="center"/>
              <w:keepLines w:val="0"/>
              <w:keepNext w:val="0"/>
              <w:pageBreakBefore w:val="0"/>
              <w:spacing w:line="360" w:lineRule="auto"/>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1016"/>
              <w:jc w:val="center"/>
              <w:keepLines w:val="0"/>
              <w:keepNext w:val="0"/>
              <w:pageBreakBefore w:val="0"/>
              <w:spacing w:line="360" w:lineRule="auto"/>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1016"/>
              <w:jc w:val="center"/>
              <w:keepLines w:val="0"/>
              <w:keepNext w:val="0"/>
              <w:pageBreakBefore w:val="0"/>
              <w:spacing w:line="360" w:lineRule="auto"/>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1016"/>
              <w:jc w:val="center"/>
              <w:keepLines w:val="0"/>
              <w:keepNext w:val="0"/>
              <w:pageBreakBefore w:val="0"/>
              <w:spacing w:line="360" w:lineRule="auto"/>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1016"/>
              <w:jc w:val="center"/>
              <w:keepLines w:val="0"/>
              <w:keepNext w:val="0"/>
              <w:pageBreakBefore w:val="0"/>
              <w:spacing w:line="360" w:lineRule="auto"/>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施工进度计划及保证措施</w:t>
            </w:r>
            <w:r/>
          </w:p>
          <w:p>
            <w:pPr>
              <w:pStyle w:val="1016"/>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sz w:val="22"/>
                <w:szCs w:val="22"/>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pStyle w:val="1016"/>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根据供应商提供</w:t>
            </w:r>
            <w:r>
              <w:rPr>
                <w:rFonts w:hint="eastAsia" w:ascii="宋体" w:hAnsi="宋体" w:cs="宋体"/>
                <w:color w:val="000000"/>
                <w:sz w:val="22"/>
                <w:szCs w:val="22"/>
                <w:highlight w:val="none"/>
                <w:lang w:val="en-US" w:eastAsia="zh-CN"/>
              </w:rPr>
              <w:t xml:space="preserve">的施工进度计划及保证措施中</w:t>
            </w:r>
            <w:r>
              <w:rPr>
                <w:rFonts w:hint="eastAsia" w:ascii="宋体" w:hAnsi="宋体" w:cs="宋体"/>
                <w:color w:val="000000"/>
                <w:sz w:val="22"/>
                <w:szCs w:val="22"/>
                <w:highlight w:val="none"/>
              </w:rPr>
              <w:t xml:space="preserve">针对本项目工程特点、工程进度计划安排、计划开工竣工日期、关键工作计划及工期保证措施等方面进行总体评价。</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以上内容不存在瑕疵:</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以上内容存在1处瑕疵:</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以上内容存在2处瑕疵:</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以上内容存在3处瑕疵</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:1分；</w:t>
            </w:r>
            <w:r/>
          </w:p>
          <w:p>
            <w:pPr>
              <w:pStyle w:val="101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25"/>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016"/>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sz w:val="22"/>
                <w:szCs w:val="22"/>
                <w:highlight w:val="none"/>
              </w:rPr>
              <w:t xml:space="preserve">施工质量保证</w:t>
            </w:r>
            <w:r>
              <w:rPr>
                <w:rFonts w:hint="eastAsia" w:ascii="宋体" w:hAnsi="宋体" w:cs="宋体"/>
                <w:color w:val="000000"/>
                <w:sz w:val="22"/>
                <w:szCs w:val="22"/>
                <w:highlight w:val="none"/>
                <w:lang w:val="en-US" w:eastAsia="zh-CN"/>
              </w:rPr>
              <w:t xml:space="preserve">措施</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pStyle w:val="1016"/>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根据供应商提供的</w:t>
            </w:r>
            <w:r>
              <w:rPr>
                <w:rFonts w:hint="eastAsia" w:ascii="宋体" w:hAnsi="宋体" w:cs="宋体"/>
                <w:color w:val="000000"/>
                <w:sz w:val="22"/>
                <w:szCs w:val="22"/>
                <w:highlight w:val="none"/>
                <w:lang w:val="en-US" w:eastAsia="zh-CN"/>
              </w:rPr>
              <w:t xml:space="preserve">施工</w:t>
            </w:r>
            <w:r>
              <w:rPr>
                <w:rFonts w:hint="eastAsia" w:ascii="宋体" w:hAnsi="宋体" w:cs="宋体"/>
                <w:color w:val="000000"/>
                <w:sz w:val="22"/>
                <w:szCs w:val="22"/>
                <w:highlight w:val="none"/>
              </w:rPr>
              <w:t xml:space="preserve">质量保证措施</w:t>
            </w:r>
            <w:r>
              <w:rPr>
                <w:rFonts w:hint="eastAsia" w:ascii="宋体" w:hAnsi="宋体" w:cs="宋体"/>
                <w:color w:val="000000"/>
                <w:sz w:val="22"/>
                <w:szCs w:val="22"/>
                <w:highlight w:val="none"/>
                <w:lang w:val="en-US" w:eastAsia="zh-CN"/>
              </w:rPr>
              <w:t xml:space="preserve">中</w:t>
            </w:r>
            <w:r>
              <w:rPr>
                <w:rFonts w:hint="eastAsia" w:ascii="宋体" w:hAnsi="宋体" w:cs="宋体"/>
                <w:color w:val="000000"/>
                <w:sz w:val="22"/>
                <w:szCs w:val="22"/>
                <w:highlight w:val="none"/>
              </w:rPr>
              <w:t xml:space="preserve">对施工质量管理规划及目标、施工质量保证措施及突发情况预防方式等方面进行总体评价。</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以上内容不存在瑕疵:</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以上内容存在1处瑕疵:</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以上内容存在2处瑕疵:</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以上内容存在3处瑕疵</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:1分；</w:t>
            </w:r>
            <w:r/>
          </w:p>
          <w:p>
            <w:pPr>
              <w:pStyle w:val="101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sz w:val="22"/>
                <w:szCs w:val="22"/>
                <w:highlight w:val="none"/>
              </w:rPr>
              <w:t xml:space="preserve">(本项所称“瑕疵”是指内容缺项、不完整或缺少关键点</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非专门针对本工程或不适用本工程特性、套用其他工程内容</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对同一问题前后表述矛盾</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存在逻辑漏洞、科学原理或常识错误</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不利于本工程目标的实现、现有技术条件下不可能出现的情形等任意一种情形)。</w:t>
            </w:r>
            <w:r/>
          </w:p>
        </w:tc>
      </w:tr>
      <w:tr>
        <w:trPr>
          <w:jc w:val="center"/>
          <w:trHeight w:val="2476"/>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016"/>
              <w:jc w:val="center"/>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项目管理班子人员配备、素质及管理经验</w:t>
            </w:r>
            <w:r/>
          </w:p>
          <w:p>
            <w:pPr>
              <w:pStyle w:val="1016"/>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pStyle w:val="101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根据供应商提供的项目管理班子人员配备、素质及管理经验等方面进行总体评价。</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以上内容不存在瑕疵:</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以上内容存在1处瑕疵:</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以上内容存在2处瑕疵:</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以上内容存在3处瑕疵</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:1分；</w:t>
            </w:r>
            <w:r/>
          </w:p>
          <w:p>
            <w:pPr>
              <w:pStyle w:val="101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178"/>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016"/>
              <w:jc w:val="center"/>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关键施工技术、工艺及工程项目实施的重点、难点和解决方案</w:t>
            </w:r>
            <w:r/>
          </w:p>
          <w:p>
            <w:pPr>
              <w:pStyle w:val="1016"/>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pStyle w:val="101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根据供应商提供的关键施工技术、工艺及工程项目实施的重点、难点和解决方案等方面进行总体评价。</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以上内容不存在瑕疵:</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以上内容存在1处瑕疵:</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以上内容存在2处瑕疵:</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以上内容存在3处瑕疵</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:1分；</w:t>
            </w:r>
            <w:r/>
          </w:p>
          <w:p>
            <w:pPr>
              <w:pStyle w:val="101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781"/>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016"/>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val="en-US" w:eastAsia="zh-CN"/>
              </w:rPr>
              <w:t xml:space="preserve">安全文明施工方案（9分）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pStyle w:val="101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根据供应商提供的安全文明施工</w:t>
            </w:r>
            <w:r>
              <w:rPr>
                <w:rFonts w:hint="eastAsia" w:ascii="宋体" w:hAnsi="宋体" w:cs="宋体"/>
                <w:color w:val="auto"/>
                <w:sz w:val="22"/>
                <w:szCs w:val="22"/>
                <w:highlight w:val="none"/>
                <w:lang w:val="en-US" w:eastAsia="zh-CN"/>
              </w:rPr>
              <w:t xml:space="preserve">方案</w:t>
            </w:r>
            <w:r>
              <w:rPr>
                <w:rFonts w:hint="eastAsia" w:ascii="宋体" w:hAnsi="宋体" w:cs="宋体"/>
                <w:color w:val="auto"/>
                <w:sz w:val="22"/>
                <w:szCs w:val="22"/>
                <w:highlight w:val="none"/>
              </w:rPr>
              <w:t xml:space="preserve">中安全生产管理措施、文明施工管理措施、环境保护措施等方面进行总体评价。</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以上内容不存在瑕疵:</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以上内容存在1处瑕疵:</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以上内容存在2处瑕疵:</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以上内容存在3处瑕疵</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p>
          <w:p>
            <w:pPr>
              <w:pStyle w:val="1016"/>
              <w:jc w:val="left"/>
              <w:keepLines w:val="0"/>
              <w:keepNext w:val="0"/>
              <w:pageBreakBefore w:val="0"/>
              <w:spacing w:line="360" w:lineRule="auto"/>
              <w:widowControl w:val="off"/>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:1分；</w:t>
            </w:r>
            <w:r/>
          </w:p>
          <w:p>
            <w:pPr>
              <w:pStyle w:val="101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59"/>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240" w:after="240" w:line="360" w:lineRule="auto"/>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后期维保方案及措施</w:t>
            </w:r>
            <w:r/>
          </w:p>
          <w:p>
            <w:pPr>
              <w:pStyle w:val="1016"/>
              <w:jc w:val="center"/>
              <w:keepLines w:val="0"/>
              <w:keepNext w:val="0"/>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pStyle w:val="1016"/>
              <w:jc w:val="left"/>
              <w:keepLines w:val="0"/>
              <w:keepNext w:val="0"/>
              <w:pageBreakBefore w:val="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w:t>
            </w:r>
            <w:r>
              <w:rPr>
                <w:rFonts w:ascii="宋体" w:hAnsi="宋体" w:eastAsia="宋体" w:cs="宋体"/>
                <w:color w:val="000000"/>
                <w:sz w:val="22"/>
                <w:szCs w:val="22"/>
                <w:highlight w:val="none"/>
              </w:rPr>
              <w:t xml:space="preserve">后期维保</w:t>
            </w:r>
            <w:r>
              <w:rPr>
                <w:rFonts w:hint="eastAsia" w:ascii="宋体" w:hAnsi="宋体" w:cs="宋体"/>
                <w:color w:val="auto"/>
                <w:sz w:val="22"/>
                <w:szCs w:val="22"/>
                <w:highlight w:val="none"/>
              </w:rPr>
              <w:t xml:space="preserve">方案及措施</w:t>
            </w:r>
            <w:r>
              <w:rPr>
                <w:rFonts w:hint="eastAsia" w:ascii="宋体" w:hAnsi="宋体" w:cs="宋体"/>
                <w:color w:val="auto"/>
                <w:sz w:val="22"/>
                <w:szCs w:val="22"/>
                <w:highlight w:val="none"/>
                <w:lang w:val="en-US" w:eastAsia="zh-CN"/>
              </w:rPr>
              <w:t xml:space="preserve">中</w:t>
            </w:r>
            <w:r>
              <w:rPr>
                <w:rFonts w:hint="eastAsia" w:ascii="宋体" w:hAnsi="宋体" w:eastAsia="宋体" w:cs="宋体"/>
                <w:color w:val="auto"/>
                <w:sz w:val="22"/>
                <w:szCs w:val="22"/>
                <w:highlight w:val="none"/>
                <w:lang w:val="en-US" w:eastAsia="zh-CN" w:bidi="ar-SA"/>
              </w:rPr>
              <w:t xml:space="preserve">维护维修服务内容及范围、维修施工人员配备、维修机械设备配备、备品备件配备</w:t>
            </w:r>
            <w:r>
              <w:rPr>
                <w:rFonts w:hint="eastAsia" w:ascii="宋体" w:hAnsi="宋体" w:cs="宋体"/>
                <w:color w:val="auto"/>
                <w:sz w:val="22"/>
                <w:szCs w:val="22"/>
                <w:highlight w:val="none"/>
                <w:lang w:val="en-US" w:eastAsia="zh-CN" w:bidi="ar-SA"/>
              </w:rPr>
              <w:t xml:space="preserve">等内容</w:t>
            </w:r>
            <w:r>
              <w:rPr>
                <w:rFonts w:hint="eastAsia" w:ascii="宋体" w:hAnsi="宋体" w:cs="宋体"/>
                <w:color w:val="auto"/>
                <w:sz w:val="22"/>
                <w:szCs w:val="22"/>
                <w:highlight w:val="none"/>
              </w:rPr>
              <w:t xml:space="preserve">等方面进行总体评价。</w:t>
            </w:r>
            <w:r/>
          </w:p>
          <w:p>
            <w:pPr>
              <w:pStyle w:val="101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101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016"/>
              <w:jc w:val="left"/>
              <w:keepLines w:val="0"/>
              <w:keepNext w:val="0"/>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bl>
    <w:p>
      <w:pPr>
        <w:pStyle w:val="1016"/>
        <w:contextualSpacing/>
        <w:jc w:val="left"/>
        <w:spacing w:line="312" w:lineRule="auto"/>
        <w:widowControl w:val="off"/>
        <w:rPr>
          <w:rFonts w:hint="eastAsia" w:ascii="宋体" w:hAnsi="宋体" w:eastAsia="宋体" w:cs="宋体"/>
          <w:b/>
          <w:bCs/>
          <w:color w:val="auto"/>
          <w:sz w:val="36"/>
          <w:szCs w:val="36"/>
          <w:highlight w:val="none"/>
        </w:rPr>
      </w:pPr>
      <w:r>
        <w:rPr>
          <w:rFonts w:hint="eastAsia" w:ascii="宋体" w:hAnsi="宋体" w:eastAsia="宋体" w:cs="宋体"/>
          <w:color w:val="auto"/>
          <w:sz w:val="24"/>
          <w:szCs w:val="24"/>
          <w:highlight w:val="none"/>
        </w:rPr>
        <w:t xml:space="preserve">本章说明：</w:t>
      </w:r>
      <w:r>
        <w:rPr>
          <w:rFonts w:hint="eastAsia" w:ascii="宋体" w:hAnsi="宋体" w:eastAsia="宋体" w:cs="宋体"/>
          <w:color w:val="auto"/>
          <w:sz w:val="24"/>
          <w:highlight w:val="none"/>
        </w:rPr>
        <w:t xml:space="preserve">本项目采用综合评分法。</w:t>
      </w:r>
      <w:r>
        <w:rPr>
          <w:rFonts w:hint="eastAsia" w:ascii="宋体" w:hAnsi="宋体" w:eastAsia="宋体" w:cs="宋体"/>
          <w:color w:val="auto"/>
          <w:sz w:val="24"/>
          <w:szCs w:val="24"/>
          <w:highlight w:val="none"/>
        </w:rPr>
        <w:t xml:space="preserve"> （供应商技术部分得分取所有评委的平均值，保留小数点后二位）</w:t>
      </w:r>
      <w:r/>
    </w:p>
    <w:p>
      <w:pPr>
        <w:pStyle w:val="1009"/>
        <w:numPr>
          <w:ilvl w:val="0"/>
          <w:numId w:val="0"/>
        </w:numPr>
        <w:jc w:val="center"/>
        <w:spacing w:line="0" w:lineRule="atLeast"/>
        <w:rPr>
          <w:rFonts w:hint="eastAsia" w:ascii="宋体" w:hAnsi="宋体" w:eastAsia="宋体" w:cs="宋体"/>
          <w:b/>
          <w:bCs/>
          <w:color w:val="auto"/>
          <w:sz w:val="36"/>
          <w:szCs w:val="36"/>
          <w:highlight w:val="none"/>
        </w:rPr>
        <w:sectPr>
          <w:headerReference w:type="default" r:id="rId9"/>
          <w:footerReference w:type="default" r:id="rId13"/>
          <w:footnotePr/>
          <w:endnotePr/>
          <w:type w:val="nextPage"/>
          <w:pgSz w:w="11906" w:h="16838" w:orient="portrait"/>
          <w:pgMar w:top="1440" w:right="1406" w:bottom="1440" w:left="1406" w:header="851" w:footer="992" w:gutter="0"/>
          <w:pgNumType w:start="1"/>
          <w:cols w:num="1" w:sep="0" w:space="1701" w:equalWidth="1"/>
          <w:docGrid w:linePitch="360"/>
        </w:sectPr>
        <w:outlineLvl w:val="1"/>
      </w:pPr>
      <w:r>
        <w:rPr>
          <w:rFonts w:hint="eastAsia" w:ascii="宋体" w:hAnsi="宋体" w:eastAsia="宋体" w:cs="宋体"/>
          <w:b/>
          <w:bCs/>
          <w:color w:val="auto"/>
          <w:sz w:val="36"/>
          <w:szCs w:val="36"/>
          <w:highlight w:val="none"/>
        </w:rPr>
      </w:r>
      <w:r/>
    </w:p>
    <w:p>
      <w:pPr>
        <w:pStyle w:val="1009"/>
        <w:numPr>
          <w:ilvl w:val="0"/>
          <w:numId w:val="0"/>
        </w:numPr>
        <w:jc w:val="center"/>
        <w:spacing w:line="0" w:lineRule="atLeast"/>
        <w:rPr>
          <w:rFonts w:hint="eastAsia" w:ascii="宋体" w:hAnsi="宋体" w:eastAsia="宋体" w:cs="宋体"/>
          <w:color w:val="auto"/>
        </w:rPr>
        <w:outlineLvl w:val="1"/>
      </w:pPr>
      <w:r>
        <w:rPr>
          <w:rFonts w:hint="eastAsia" w:ascii="宋体" w:hAnsi="宋体" w:eastAsia="宋体" w:cs="宋体"/>
          <w:b/>
          <w:bCs/>
          <w:color w:val="auto"/>
          <w:sz w:val="36"/>
          <w:szCs w:val="36"/>
          <w:highlight w:val="none"/>
        </w:rPr>
        <w:t xml:space="preserve">2、</w:t>
      </w:r>
      <w:r>
        <w:rPr>
          <w:rFonts w:hint="eastAsia" w:ascii="宋体" w:hAnsi="宋体" w:eastAsia="宋体" w:cs="宋体"/>
          <w:b/>
          <w:color w:val="auto"/>
          <w:sz w:val="36"/>
        </w:rPr>
        <w:t xml:space="preserve">项目要求（采购需求）</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spacing w:line="360" w:lineRule="auto"/>
        <w:rPr>
          <w:rFonts w:hint="eastAsia" w:ascii="宋体" w:hAnsi="宋体" w:eastAsia="宋体" w:cs="宋体"/>
          <w:b/>
          <w:bCs/>
          <w:color w:val="auto"/>
          <w:sz w:val="24"/>
        </w:rPr>
      </w:pPr>
      <w:r>
        <w:rPr>
          <w:rFonts w:hint="eastAsia" w:ascii="宋体" w:hAnsi="宋体" w:eastAsia="宋体" w:cs="宋体"/>
          <w:b/>
          <w:color w:val="auto"/>
          <w:sz w:val="24"/>
        </w:rPr>
        <w:t xml:space="preserve">一、</w:t>
      </w:r>
      <w:r>
        <w:rPr>
          <w:rFonts w:hint="eastAsia" w:ascii="宋体" w:hAnsi="宋体" w:eastAsia="宋体" w:cs="宋体"/>
          <w:b/>
          <w:bCs/>
          <w:color w:val="auto"/>
          <w:sz w:val="24"/>
        </w:rPr>
        <w:t xml:space="preserve">本项目不接受超过</w:t>
      </w:r>
      <w:r>
        <w:rPr>
          <w:rFonts w:hint="eastAsia" w:ascii="宋体" w:hAnsi="宋体" w:cs="宋体"/>
          <w:b/>
          <w:bCs/>
          <w:color w:val="auto"/>
          <w:sz w:val="24"/>
          <w:highlight w:val="none"/>
          <w:u w:val="single"/>
          <w:lang w:val="en-US" w:eastAsia="zh-CN"/>
        </w:rPr>
        <w:t xml:space="preserve">194.258044 万元</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rPr>
        <w:t xml:space="preserve">人民币）（采购项目</w:t>
      </w:r>
      <w:r>
        <w:rPr>
          <w:rFonts w:hint="eastAsia" w:ascii="宋体" w:hAnsi="宋体" w:eastAsia="宋体" w:cs="宋体"/>
          <w:b/>
          <w:bCs/>
          <w:color w:val="auto"/>
          <w:sz w:val="24"/>
          <w:lang w:val="en-US" w:eastAsia="zh-CN"/>
        </w:rPr>
        <w:t xml:space="preserve">最高限价</w:t>
      </w:r>
      <w:r>
        <w:rPr>
          <w:rFonts w:hint="eastAsia" w:ascii="宋体" w:hAnsi="宋体" w:eastAsia="宋体" w:cs="宋体"/>
          <w:b/>
          <w:bCs/>
          <w:color w:val="auto"/>
          <w:sz w:val="24"/>
        </w:rPr>
        <w:t xml:space="preserve">）的报价</w:t>
      </w:r>
      <w:r>
        <w:rPr>
          <w:rFonts w:hint="eastAsia" w:ascii="宋体" w:hAnsi="宋体" w:eastAsia="宋体" w:cs="宋体"/>
          <w:b/>
          <w:color w:val="auto"/>
          <w:sz w:val="24"/>
        </w:rPr>
        <w:t xml:space="preserve">，</w:t>
      </w:r>
      <w:r>
        <w:rPr>
          <w:rFonts w:hint="eastAsia" w:ascii="宋体" w:hAnsi="宋体" w:eastAsia="宋体" w:cs="宋体"/>
          <w:b/>
          <w:bCs/>
          <w:color w:val="auto"/>
          <w:sz w:val="24"/>
        </w:rPr>
        <w:t xml:space="preserve">报价包括为完成本工程所有施工、验收、售后服务等全部费用，采购人不再支付报价以外的任何费用。</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color w:val="auto"/>
          <w:sz w:val="24"/>
          <w:lang w:val="en-US" w:eastAsia="zh-CN"/>
        </w:rPr>
        <w:t xml:space="preserve">二</w:t>
      </w:r>
      <w:r>
        <w:rPr>
          <w:rFonts w:hint="eastAsia" w:ascii="宋体" w:hAnsi="宋体" w:eastAsia="宋体" w:cs="宋体"/>
          <w:b/>
          <w:color w:val="auto"/>
          <w:sz w:val="24"/>
        </w:rPr>
        <w:t xml:space="preserve">、项目范围及要求</w:t>
      </w:r>
      <w:r/>
    </w:p>
    <w:p>
      <w:pPr>
        <w:pStyle w:val="1016"/>
        <w:ind w:firstLine="482"/>
        <w:jc w:val="left"/>
        <w:pageBreakBefore w:val="0"/>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1.项目名称：</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新沂市新店镇骆马湖片区新店镇埠湖村人居环境提升工程</w:t>
      </w:r>
      <w:r>
        <w:rPr>
          <w:rFonts w:hint="eastAsia" w:ascii="宋体" w:hAnsi="宋体" w:eastAsia="宋体" w:cs="宋体"/>
          <w:color w:val="auto"/>
          <w:sz w:val="24"/>
        </w:rPr>
        <w:t xml:space="preserve">；</w:t>
      </w:r>
      <w:r/>
    </w:p>
    <w:p>
      <w:pPr>
        <w:pStyle w:val="1006"/>
        <w:ind w:firstLine="482"/>
        <w:rPr>
          <w:rFonts w:hint="eastAsia" w:ascii="宋体" w:hAnsi="宋体" w:eastAsia="宋体" w:cs="宋体"/>
          <w:color w:val="auto"/>
          <w:sz w:val="24"/>
          <w:highlight w:val="yellow"/>
        </w:rPr>
      </w:pPr>
      <w:r>
        <w:rPr>
          <w:rFonts w:hint="eastAsia" w:ascii="宋体" w:hAnsi="宋体" w:eastAsia="宋体" w:cs="宋体"/>
          <w:b/>
          <w:bCs/>
          <w:color w:val="auto"/>
          <w:sz w:val="24"/>
          <w:szCs w:val="22"/>
        </w:rPr>
        <w:t xml:space="preserve">2.项目地址</w:t>
      </w:r>
      <w:r>
        <w:rPr>
          <w:rFonts w:hint="eastAsia" w:ascii="宋体" w:hAnsi="宋体" w:eastAsia="宋体" w:cs="宋体"/>
          <w:b/>
          <w:bCs/>
          <w:color w:val="auto"/>
          <w:sz w:val="24"/>
        </w:rPr>
        <w:t xml:space="preserve">：</w:t>
      </w:r>
      <w:r>
        <w:rPr>
          <w:rFonts w:hint="eastAsia" w:ascii="宋体" w:hAnsi="宋体" w:eastAsia="宋体" w:cs="宋体"/>
          <w:color w:val="auto"/>
          <w:sz w:val="24"/>
          <w:szCs w:val="22"/>
          <w:lang w:eastAsia="zh-CN"/>
        </w:rPr>
        <w:t xml:space="preserve">新沂市</w:t>
      </w:r>
      <w:r>
        <w:rPr>
          <w:rFonts w:hint="eastAsia" w:ascii="宋体" w:hAnsi="宋体" w:eastAsia="宋体" w:cs="宋体"/>
          <w:color w:val="auto"/>
          <w:sz w:val="24"/>
          <w:szCs w:val="22"/>
          <w:lang w:val="en-US" w:eastAsia="zh-CN"/>
        </w:rPr>
        <w:t xml:space="preserve">新店镇埠湖村</w:t>
      </w:r>
      <w:r>
        <w:rPr>
          <w:rFonts w:hint="eastAsia" w:ascii="宋体" w:hAnsi="宋体" w:eastAsia="宋体" w:cs="宋体"/>
          <w:color w:val="auto"/>
          <w:sz w:val="24"/>
        </w:rPr>
        <w:t xml:space="preserve">；</w:t>
      </w:r>
      <w:r/>
    </w:p>
    <w:p>
      <w:pPr>
        <w:ind w:left="0"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3.计划工期：</w:t>
      </w:r>
      <w:r>
        <w:rPr>
          <w:rFonts w:hint="eastAsia" w:ascii="宋体" w:hAnsi="宋体" w:cs="宋体"/>
          <w:b w:val="0"/>
          <w:bCs w:val="0"/>
          <w:color w:val="auto"/>
          <w:sz w:val="24"/>
          <w:highlight w:val="none"/>
          <w:lang w:val="en-US" w:eastAsia="zh-CN"/>
        </w:rPr>
        <w:t xml:space="preserve">20</w:t>
      </w:r>
      <w:r>
        <w:rPr>
          <w:rFonts w:hint="eastAsia" w:ascii="宋体" w:hAnsi="宋体" w:eastAsia="宋体" w:cs="宋体"/>
          <w:b w:val="0"/>
          <w:bCs w:val="0"/>
          <w:color w:val="auto"/>
          <w:sz w:val="24"/>
          <w:highlight w:val="none"/>
        </w:rPr>
        <w:t xml:space="preserve">日历天；</w:t>
      </w:r>
      <w:r/>
    </w:p>
    <w:p>
      <w:pPr>
        <w:pStyle w:val="1016"/>
        <w:ind w:firstLine="482"/>
        <w:jc w:val="left"/>
        <w:pageBreakBefore w:val="0"/>
        <w:spacing w:line="360" w:lineRule="auto"/>
        <w:rPr>
          <w:rFonts w:hint="eastAsia" w:ascii="宋体" w:hAnsi="宋体" w:eastAsia="宋体" w:cs="宋体"/>
          <w:color w:val="auto"/>
          <w:sz w:val="24"/>
          <w:lang w:eastAsia="zh-CN"/>
        </w:rPr>
      </w:pPr>
      <w:r>
        <w:rPr>
          <w:rFonts w:hint="eastAsia" w:ascii="宋体" w:hAnsi="宋体" w:eastAsia="宋体" w:cs="宋体"/>
          <w:b/>
          <w:bCs/>
          <w:color w:val="auto"/>
          <w:sz w:val="24"/>
        </w:rPr>
        <w:t xml:space="preserve">4.项目内容</w:t>
      </w:r>
      <w:r>
        <w:rPr>
          <w:rFonts w:hint="eastAsia" w:ascii="宋体" w:hAnsi="宋体" w:eastAsia="宋体" w:cs="宋体"/>
          <w:b/>
          <w:bCs/>
          <w:color w:val="auto"/>
          <w:sz w:val="24"/>
          <w:highlight w:val="none"/>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新沂市新店镇骆马湖片区新店镇埠湖村人居环境提升工程</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包括大型土石方工程，村内美化工程，亮化工程，绿化工程，道路工程和雨水工程等，</w:t>
      </w:r>
      <w:r>
        <w:rPr>
          <w:rFonts w:hint="eastAsia" w:ascii="宋体" w:hAnsi="宋体" w:eastAsia="宋体" w:cs="宋体"/>
          <w:color w:val="auto"/>
          <w:sz w:val="24"/>
        </w:rPr>
        <w:t xml:space="preserve">具体详见竞争性磋商文件及工程量清单</w:t>
      </w:r>
      <w:r>
        <w:rPr>
          <w:rFonts w:hint="eastAsia" w:ascii="宋体" w:hAnsi="宋体" w:eastAsia="宋体" w:cs="宋体"/>
          <w:color w:val="auto"/>
          <w:sz w:val="24"/>
          <w:lang w:eastAsia="zh-CN"/>
        </w:rPr>
        <w:t xml:space="preserve">。</w:t>
      </w:r>
      <w:r/>
    </w:p>
    <w:p>
      <w:pPr>
        <w:ind w:firstLine="42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5.质量标准：</w:t>
      </w:r>
      <w:r>
        <w:rPr>
          <w:rFonts w:hint="eastAsia" w:ascii="宋体" w:hAnsi="宋体" w:eastAsia="宋体" w:cs="宋体"/>
          <w:color w:val="auto"/>
          <w:sz w:val="24"/>
        </w:rPr>
        <w:t xml:space="preserve">合格（符合国家标准及行业要求，满足采购人需求），</w:t>
      </w:r>
      <w:r>
        <w:rPr>
          <w:rFonts w:hint="eastAsia" w:ascii="宋体" w:hAnsi="宋体" w:eastAsia="宋体" w:cs="宋体"/>
          <w:color w:val="auto"/>
          <w:sz w:val="24"/>
          <w:szCs w:val="24"/>
        </w:rPr>
        <w:t xml:space="preserve">通过相关部门验收</w:t>
      </w:r>
      <w:r>
        <w:rPr>
          <w:rFonts w:hint="eastAsia" w:ascii="宋体" w:hAnsi="宋体" w:eastAsia="宋体" w:cs="宋体"/>
          <w:color w:val="auto"/>
          <w:sz w:val="24"/>
        </w:rPr>
        <w:t xml:space="preserve">；</w:t>
      </w:r>
      <w:r/>
    </w:p>
    <w:p>
      <w:pPr>
        <w:ind w:firstLine="422"/>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auto"/>
          <w:sz w:val="24"/>
          <w:lang w:eastAsia="zh-CN"/>
        </w:rPr>
        <w:t xml:space="preserve">。</w:t>
      </w:r>
      <w:r/>
    </w:p>
    <w:p>
      <w:pPr>
        <w:ind w:firstLine="422"/>
        <w:spacing w:line="360" w:lineRule="auto"/>
        <w:rPr>
          <w:rFonts w:hint="eastAsia" w:ascii="宋体" w:hAnsi="宋体" w:eastAsia="宋体" w:cs="宋体"/>
          <w:color w:val="auto"/>
          <w:sz w:val="24"/>
          <w:szCs w:val="24"/>
          <w:lang w:eastAsia="zh-CN"/>
        </w:rPr>
      </w:pPr>
      <w:r>
        <w:rPr>
          <w:rFonts w:hint="eastAsia" w:ascii="宋体" w:hAnsi="宋体" w:eastAsia="宋体" w:cs="宋体"/>
          <w:color w:val="000000"/>
          <w:sz w:val="24"/>
        </w:rPr>
        <w:t xml:space="preserve">6、施工工艺的特殊要求：按国家有关规定执行。</w:t>
      </w:r>
      <w:r/>
    </w:p>
    <w:p>
      <w:pPr>
        <w:ind w:left="0" w:right="0" w:firstLine="0"/>
        <w:jc w:val="both"/>
        <w:spacing w:before="0" w:after="0"/>
        <w:rPr>
          <w:rFonts w:hint="eastAsia" w:ascii="宋体" w:hAnsi="宋体" w:eastAsia="宋体" w:cs="宋体"/>
          <w:b/>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7、承包方式：包工包料，不得分包与转包。</w:t>
      </w:r>
      <w:r>
        <w:rPr>
          <w:rFonts w:hint="eastAsia" w:ascii="宋体" w:hAnsi="宋体" w:eastAsia="宋体" w:cs="宋体"/>
          <w:color w:val="000000"/>
          <w:sz w:val="24"/>
          <w:lang w:eastAsia="zh-CN"/>
        </w:rPr>
        <w:t xml:space="preserve">  </w:t>
      </w:r>
      <w:r>
        <w:rPr>
          <w:rFonts w:hint="eastAsia" w:ascii="宋体" w:hAnsi="宋体" w:eastAsia="宋体" w:cs="宋体"/>
          <w:color w:val="auto"/>
          <w:sz w:val="24"/>
          <w:lang w:eastAsia="zh-CN"/>
        </w:rPr>
        <w:t xml:space="preserve"> </w:t>
      </w:r>
      <w:r/>
    </w:p>
    <w:p>
      <w:pPr>
        <w:ind w:firstLine="480"/>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三</w:t>
      </w:r>
      <w:r>
        <w:rPr>
          <w:rFonts w:hint="eastAsia" w:ascii="宋体" w:hAnsi="宋体" w:eastAsia="宋体" w:cs="宋体"/>
          <w:b/>
          <w:color w:val="auto"/>
          <w:sz w:val="24"/>
        </w:rPr>
        <w:t xml:space="preserve">、工程量清单报价</w:t>
      </w:r>
      <w:r/>
    </w:p>
    <w:p>
      <w:pPr>
        <w:ind w:firstLine="42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 工程量清单以及图纸详见本项目磋商文件附件（后附）</w:t>
      </w:r>
      <w:r/>
    </w:p>
    <w:p>
      <w:pPr>
        <w:ind w:firstLine="42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 《已标价的工程量清单》报价要求</w:t>
      </w:r>
      <w:r/>
    </w:p>
    <w:p>
      <w:pPr>
        <w:ind w:firstLine="42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1、报价内容</w:t>
      </w:r>
      <w:r/>
    </w:p>
    <w:p>
      <w:pPr>
        <w:numPr>
          <w:ilvl w:val="0"/>
          <w:numId w:val="0"/>
        </w:numPr>
        <w:ind w:left="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1.1 响应报价应包括磋商文件中所确定的范围内工程量清单以及施工图中所含的</w:t>
      </w:r>
      <w:r/>
    </w:p>
    <w:p>
      <w:pPr>
        <w:numPr>
          <w:ilvl w:val="0"/>
          <w:numId w:val="0"/>
        </w:num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全部内容，以及为完成上述内容所需的全部费用。投标单位在其报价中应充分考虑且应包含完成全部图纸、技术要求、相关标准图集及招标要求施工内容所有可能发生的费用，以及在工程量清单计算及报价中可能发生的误差或缺项部分的价格；且误差或漏缺部分的单价和合价已包括在其他列明的项目的单价或合价中，并在实施时不再提出费用和工期要求</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 </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1.2 供应商应按采购人提供的工程量清单填报价格。填写的项目名称、项目特征、计量单位、工程量必须与采购人提供的一致。</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1.5 技术参数、项目实施方案所描述的技术措施所发生的费用，视为已体现在供应商报价的非实体性消耗所发生的费用中。</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施工现场的地表现状、相关路段的施工范围 、临时道路、用水用电等相关费用需综合考虑在报价中</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采购人不接受供应商关于此类费用的任何诉讼或索赔。</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1.9 垃圾外运，在报价中综合考虑。</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1.11地方关系协调费</w:t>
      </w:r>
      <w:r>
        <w:rPr>
          <w:rFonts w:hint="eastAsia" w:ascii="宋体" w:hAnsi="宋体" w:eastAsia="宋体" w:cs="宋体"/>
          <w:color w:val="auto"/>
          <w:sz w:val="24"/>
          <w:lang w:val="en-US" w:eastAsia="zh-CN"/>
        </w:rPr>
        <w:t xml:space="preserve">供应商</w:t>
      </w:r>
      <w:r>
        <w:rPr>
          <w:rFonts w:hint="eastAsia" w:ascii="宋体" w:hAnsi="宋体" w:eastAsia="宋体" w:cs="宋体"/>
          <w:color w:val="auto"/>
          <w:sz w:val="24"/>
        </w:rPr>
        <w:t xml:space="preserve">自行考虑，就此项招标人不支付任何费用。</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1.12施工时需做好防护措施保证周边安全，因中标人保障不利对招标人或第三方造成损失的，赔偿责任全部由中标人承担，若因此会增加费用，控制价不计取，</w:t>
      </w:r>
      <w:r>
        <w:rPr>
          <w:rFonts w:hint="eastAsia" w:ascii="宋体" w:hAnsi="宋体" w:eastAsia="宋体" w:cs="宋体"/>
          <w:color w:val="auto"/>
          <w:sz w:val="24"/>
          <w:lang w:val="en-US" w:eastAsia="zh-CN"/>
        </w:rPr>
        <w:t xml:space="preserve">供应商</w:t>
      </w:r>
      <w:r>
        <w:rPr>
          <w:rFonts w:hint="eastAsia" w:ascii="宋体" w:hAnsi="宋体" w:eastAsia="宋体" w:cs="宋体"/>
          <w:color w:val="auto"/>
          <w:sz w:val="24"/>
        </w:rPr>
        <w:t xml:space="preserve">自行考虑在报价中，结算时不予调整。</w:t>
      </w:r>
      <w:r/>
    </w:p>
    <w:p>
      <w:pPr>
        <w:ind w:firstLine="482"/>
        <w:spacing w:line="440" w:lineRule="exact"/>
        <w:rPr>
          <w:rFonts w:hint="eastAsia" w:ascii="宋体" w:hAnsi="宋体" w:eastAsia="宋体" w:cs="宋体"/>
          <w:b/>
          <w:color w:val="auto"/>
          <w:sz w:val="24"/>
        </w:rPr>
      </w:pPr>
      <w:r>
        <w:rPr>
          <w:rFonts w:hint="eastAsia" w:ascii="宋体" w:hAnsi="宋体" w:eastAsia="宋体" w:cs="宋体"/>
          <w:b/>
          <w:color w:val="auto"/>
          <w:sz w:val="24"/>
        </w:rPr>
        <w:t xml:space="preserve">2、报价方式</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2.1本工程采用固定单价合同（除另有规定外）。供应商应充分考虑施工期间各类建材的市场风险，并计入总报价，供应商在计算报价时应考虑一定的风险系数。</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2.2 材料风险约定：</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2.2.1对于法律、法规、规章或有关政策出台导致工程税金、规费等发生变化的，应按照有关规定执行。</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2.2.2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spacing w:line="440" w:lineRule="exact"/>
        <w:rPr>
          <w:rFonts w:hint="eastAsia" w:ascii="宋体" w:hAnsi="宋体" w:eastAsia="宋体" w:cs="宋体"/>
          <w:b/>
          <w:color w:val="auto"/>
          <w:sz w:val="24"/>
        </w:rPr>
      </w:pPr>
      <w:r>
        <w:rPr>
          <w:rFonts w:hint="eastAsia" w:ascii="宋体" w:hAnsi="宋体" w:eastAsia="宋体" w:cs="宋体"/>
          <w:b/>
          <w:color w:val="auto"/>
          <w:sz w:val="24"/>
        </w:rPr>
        <w:t xml:space="preserve">3、报价的计价方法</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numPr>
          <w:ilvl w:val="0"/>
          <w:numId w:val="5"/>
        </w:numPr>
        <w:ind w:firstLine="482"/>
        <w:jc w:val="both"/>
        <w:spacing w:before="210" w:after="120"/>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报价编制依据及要求：详见工程量清单。</w:t>
      </w:r>
      <w:r/>
    </w:p>
    <w:p>
      <w:pPr>
        <w:ind w:firstLine="480"/>
        <w:spacing w:line="4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说明:</w:t>
      </w:r>
      <w:r/>
    </w:p>
    <w:p>
      <w:pPr>
        <w:ind w:firstLine="480"/>
        <w:spacing w:line="4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1.1响应报价应包括磋商文件所确定的招标范围内工程量清单中所含的全部内容以及为完成上述内容所需的全部费用，其根据为供应商提交的已标价的工程量清单及附表。</w:t>
      </w:r>
      <w:r/>
    </w:p>
    <w:p>
      <w:pPr>
        <w:ind w:firstLine="480"/>
        <w:spacing w:line="4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1.2 供应商应按采购人提供的工程量清单填报价格。填写的项目编码、项目名称、项目特征、计量单位、工程量必须与采购人提供的一致。</w:t>
      </w:r>
      <w:r/>
    </w:p>
    <w:p>
      <w:pPr>
        <w:ind w:firstLine="480"/>
        <w:spacing w:line="4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1.3执行工程量清单招标的工程建设项目，招标清单中工程量的风险由发包人承担，综合单价的风险在约定风险范围内的，由承包人承担，风险范围以外的按合同约定。</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1.4 供应商应按采购人提供的工程量计算工程项目的单价和合价。工程量清单中的每一单项均需计算填写单价和合价，供应商没有填写单价和合价的项目将不予支付，认为此项费用已包括在工程量清单的其他单价和合价中。</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1.5 施工组织设计所描述的技术措施所发生的费用，视为已体现在供应商响应报价的非实体性消耗所发生的费用中。</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1.6 供应商应充分了解周边原有建筑、设施，事先视察工地，取得所有有关资料及充分了解工程位置、邻近建筑物、工地情况、开挖的土质，通路、储存空间、起卸限制、及任何其它足以影响投标价之情况，供应商须按接收工地日的现况，接收工地及自费清理任何遗留在工地上之废物，施工过程中因工地特殊情况而引起二次搬运、安全防护等。施工供应商在投标时应考虑这样因素，并在投标报价中予以考虑，采购人不接受供应商关于此类费用的任何诉讼或索赔。</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1.7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1.8由供应商负责办理相关建设、城管、市政、安全、环保等部门的手续，施工供应商在投标时应考虑这样因素，费用包含在响应报价中，采购人不接受供应商关于此类费用的任何诉讼或索赔。</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1.9垃圾外运，运距及运输方式供应商自行考虑。</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1.10</w:t>
      </w:r>
      <w:r>
        <w:rPr>
          <w:rFonts w:hint="eastAsia" w:ascii="宋体" w:hAnsi="宋体" w:eastAsia="宋体" w:cs="宋体"/>
          <w:color w:val="auto"/>
          <w:sz w:val="24"/>
          <w:lang w:val="en-US" w:eastAsia="zh-CN"/>
        </w:rPr>
        <w:t xml:space="preserve">执行</w:t>
      </w:r>
      <w:r>
        <w:rPr>
          <w:rFonts w:hint="eastAsia" w:ascii="宋体" w:hAnsi="宋体" w:eastAsia="宋体" w:cs="宋体"/>
          <w:color w:val="auto"/>
          <w:sz w:val="24"/>
        </w:rPr>
        <w:t xml:space="preserve">工程量清单采购的工程建设项目，</w:t>
      </w:r>
      <w:r>
        <w:rPr>
          <w:rFonts w:hint="eastAsia" w:ascii="宋体" w:hAnsi="宋体" w:eastAsia="宋体" w:cs="宋体"/>
          <w:color w:val="auto"/>
          <w:sz w:val="24"/>
          <w:lang w:val="en-US" w:eastAsia="zh-CN"/>
        </w:rPr>
        <w:t xml:space="preserve">招标清单中工程</w:t>
      </w:r>
      <w:r>
        <w:rPr>
          <w:rFonts w:hint="eastAsia" w:ascii="宋体" w:hAnsi="宋体" w:eastAsia="宋体" w:cs="宋体"/>
          <w:color w:val="auto"/>
          <w:sz w:val="24"/>
        </w:rPr>
        <w:t xml:space="preserve">量的风险由采购人承担，</w:t>
      </w:r>
      <w:r>
        <w:rPr>
          <w:rFonts w:hint="eastAsia" w:ascii="宋体" w:hAnsi="宋体" w:eastAsia="宋体" w:cs="宋体"/>
          <w:color w:val="auto"/>
          <w:sz w:val="24"/>
          <w:lang w:val="en-US" w:eastAsia="zh-CN"/>
        </w:rPr>
        <w:t xml:space="preserve">综合单</w:t>
      </w:r>
      <w:r>
        <w:rPr>
          <w:rFonts w:hint="eastAsia" w:ascii="宋体" w:hAnsi="宋体" w:eastAsia="宋体" w:cs="宋体"/>
          <w:color w:val="auto"/>
          <w:sz w:val="24"/>
        </w:rPr>
        <w:t xml:space="preserve">价的风险在约定风险范围内的，由供应商承担，风险范围以外的按合同约定。</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1.11清单项目中特征描述不全的工序，如是常规工艺必须的工序，应包括在报价中。</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1.13场地障碍物（包括地表、地下及围档增设开口）清除（包含挖填等处理）、场地内的积水处理、周边关系、第三方关系的协调及其它的一切相关配合等均在风险系数内考虑。</w:t>
      </w:r>
      <w:r/>
    </w:p>
    <w:p>
      <w:pPr>
        <w:ind w:firstLine="482"/>
        <w:jc w:val="both"/>
        <w:spacing w:before="210" w:after="120"/>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五、低于成本报价：</w:t>
      </w:r>
      <w:r/>
    </w:p>
    <w:p>
      <w:pPr>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一</w:t>
      </w:r>
      <w:r>
        <w:rPr>
          <w:rFonts w:hint="eastAsia" w:ascii="宋体" w:hAnsi="宋体" w:eastAsia="宋体" w:cs="宋体"/>
          <w:color w:val="auto"/>
          <w:sz w:val="24"/>
          <w:lang w:eastAsia="zh-CN"/>
        </w:rPr>
        <w:t xml:space="preserve">）评审过程中出现下列情形之一的，评审委员会应当启动异常低价投标(响应)审查程序：</w:t>
      </w:r>
      <w:r/>
    </w:p>
    <w:p>
      <w:pPr>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1.投标(响应)报价低于采购项目预算50%的，即投标(响应)报价&lt;采购项目预算</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50%</w:t>
      </w:r>
      <w:r>
        <w:rPr>
          <w:rFonts w:hint="eastAsia" w:ascii="宋体" w:hAnsi="宋体" w:eastAsia="宋体" w:cs="宋体"/>
          <w:color w:val="auto"/>
          <w:sz w:val="24"/>
          <w:lang w:eastAsia="zh-CN"/>
        </w:rPr>
        <w:t xml:space="preserve">；</w:t>
      </w:r>
      <w:r/>
    </w:p>
    <w:p>
      <w:pPr>
        <w:ind w:firstLine="48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2.投标(响应)报价低于采购项目最高限价45%的，即投标(响应)报价&lt;采购项目最高限价</w:t>
      </w:r>
      <w:bookmarkStart w:id="10" w:name="OLE_LINK1"/>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4</w:t>
      </w:r>
      <w:bookmarkEnd w:id="10"/>
      <w:r>
        <w:rPr>
          <w:rFonts w:hint="eastAsia" w:ascii="宋体" w:hAnsi="宋体" w:eastAsia="宋体" w:cs="宋体"/>
          <w:color w:val="auto"/>
          <w:sz w:val="24"/>
        </w:rPr>
        <w:t xml:space="preserve">5%</w:t>
      </w:r>
      <w:r>
        <w:rPr>
          <w:rFonts w:hint="eastAsia" w:ascii="宋体" w:hAnsi="宋体" w:eastAsia="宋体" w:cs="宋体"/>
          <w:color w:val="auto"/>
          <w:sz w:val="24"/>
          <w:lang w:eastAsia="zh-CN"/>
        </w:rPr>
        <w:t xml:space="preserve">；</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3.评审委员会认定的供应商报价过低、有可能影响产品质量或者不能诚信履约的其他情形。</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both"/>
        <w:spacing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六、响应文件要求</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1.首次响应文件中提供《已标价的工程量清单》文件。</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2.按照《工程量清单》编制《已标价的工程量清单》。</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供应商必须说明其是否响应采购文件中提出的全部服务内容与要求，如果其中某些条款不响应时，应在文件中逐条列出，未列出的视同响应。</w:t>
      </w:r>
      <w:r/>
    </w:p>
    <w:p>
      <w:pPr>
        <w:numPr>
          <w:ilvl w:val="0"/>
          <w:numId w:val="6"/>
        </w:numPr>
        <w:ind w:firstLine="482"/>
        <w:jc w:val="both"/>
        <w:spacing w:line="400" w:lineRule="atLeast"/>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其他要求：</w:t>
      </w:r>
      <w:r/>
    </w:p>
    <w:p>
      <w:pPr>
        <w:numPr>
          <w:ilvl w:val="0"/>
          <w:numId w:val="0"/>
        </w:numPr>
        <w:ind w:firstLine="480"/>
        <w:jc w:val="both"/>
        <w:spacing w:line="400"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见《磋商文件》附件：《拟签订的合同文本》。</w:t>
      </w:r>
      <w:r/>
    </w:p>
    <w:p>
      <w:pPr>
        <w:pStyle w:val="1011"/>
        <w:rPr>
          <w:rFonts w:hint="eastAsia" w:ascii="宋体" w:hAnsi="宋体" w:eastAsia="宋体" w:cs="宋体"/>
        </w:rPr>
      </w:pPr>
      <w:r>
        <w:rPr>
          <w:rFonts w:hint="eastAsia" w:ascii="宋体" w:hAnsi="宋体" w:eastAsia="宋体" w:cs="宋体"/>
        </w:rPr>
      </w:r>
      <w:r/>
    </w:p>
    <w:p>
      <w:pPr>
        <w:pStyle w:val="1016"/>
        <w:rPr>
          <w:rFonts w:hint="eastAsia" w:ascii="宋体" w:hAnsi="宋体" w:eastAsia="宋体" w:cs="宋体"/>
        </w:rPr>
      </w:pPr>
      <w:r>
        <w:rPr>
          <w:rFonts w:hint="eastAsia" w:ascii="宋体" w:hAnsi="宋体" w:eastAsia="宋体" w:cs="宋体"/>
        </w:rPr>
      </w:r>
      <w:r/>
    </w:p>
    <w:p>
      <w:pPr>
        <w:pStyle w:val="1055"/>
        <w:rPr>
          <w:rFonts w:hint="eastAsia" w:ascii="宋体" w:hAnsi="宋体" w:eastAsia="宋体" w:cs="宋体"/>
        </w:rPr>
      </w:pPr>
      <w:r>
        <w:rPr>
          <w:rFonts w:hint="eastAsia" w:ascii="宋体" w:hAnsi="宋体" w:eastAsia="宋体" w:cs="宋体"/>
        </w:rPr>
      </w:r>
      <w:r/>
    </w:p>
    <w:p>
      <w:pPr>
        <w:pStyle w:val="1057"/>
        <w:rPr>
          <w:rFonts w:hint="eastAsia" w:ascii="宋体" w:hAnsi="宋体" w:eastAsia="宋体" w:cs="宋体"/>
        </w:rPr>
      </w:pPr>
      <w:r>
        <w:rPr>
          <w:rFonts w:hint="eastAsia" w:ascii="宋体" w:hAnsi="宋体" w:eastAsia="宋体" w:cs="宋体"/>
        </w:rPr>
      </w:r>
      <w:r/>
    </w:p>
    <w:p>
      <w:pPr>
        <w:pStyle w:val="1057"/>
        <w:rPr>
          <w:rFonts w:hint="eastAsia" w:ascii="宋体" w:hAnsi="宋体" w:eastAsia="宋体" w:cs="宋体"/>
        </w:rPr>
      </w:pPr>
      <w:r>
        <w:rPr>
          <w:rFonts w:hint="eastAsia" w:ascii="宋体" w:hAnsi="宋体" w:eastAsia="宋体" w:cs="宋体"/>
        </w:rPr>
      </w:r>
      <w:r/>
    </w:p>
    <w:p>
      <w:pPr>
        <w:pStyle w:val="1057"/>
        <w:rPr>
          <w:rFonts w:hint="eastAsia" w:ascii="宋体" w:hAnsi="宋体" w:eastAsia="宋体" w:cs="宋体"/>
        </w:rPr>
      </w:pPr>
      <w:r>
        <w:rPr>
          <w:rFonts w:hint="eastAsia" w:ascii="宋体" w:hAnsi="宋体" w:eastAsia="宋体" w:cs="宋体"/>
        </w:rPr>
      </w:r>
      <w:r/>
    </w:p>
    <w:p>
      <w:pPr>
        <w:pStyle w:val="1057"/>
        <w:rPr>
          <w:rFonts w:hint="eastAsia" w:ascii="宋体" w:hAnsi="宋体" w:eastAsia="宋体" w:cs="宋体"/>
        </w:rPr>
      </w:pPr>
      <w:r>
        <w:rPr>
          <w:rFonts w:hint="eastAsia" w:ascii="宋体" w:hAnsi="宋体" w:eastAsia="宋体" w:cs="宋体"/>
        </w:rPr>
      </w:r>
      <w:r/>
    </w:p>
    <w:p>
      <w:pPr>
        <w:pStyle w:val="1057"/>
        <w:rPr>
          <w:rFonts w:hint="eastAsia" w:ascii="宋体" w:hAnsi="宋体" w:eastAsia="宋体" w:cs="宋体"/>
        </w:rPr>
      </w:pPr>
      <w:r>
        <w:rPr>
          <w:rFonts w:hint="eastAsia" w:ascii="宋体" w:hAnsi="宋体" w:eastAsia="宋体" w:cs="宋体"/>
        </w:rPr>
      </w:r>
      <w:r/>
    </w:p>
    <w:p>
      <w:pPr>
        <w:pStyle w:val="1057"/>
        <w:ind w:left="0" w:firstLine="0"/>
        <w:rPr>
          <w:rFonts w:hint="eastAsia" w:ascii="宋体" w:hAnsi="宋体" w:eastAsia="宋体" w:cs="宋体"/>
        </w:rPr>
      </w:pPr>
      <w:r>
        <w:rPr>
          <w:rFonts w:hint="eastAsia" w:ascii="宋体" w:hAnsi="宋体" w:eastAsia="宋体" w:cs="宋体"/>
        </w:rPr>
      </w:r>
      <w:r/>
    </w:p>
    <w:p>
      <w:pPr>
        <w:pStyle w:val="1018"/>
        <w:ind w:left="0" w:firstLine="0"/>
        <w:jc w:val="center"/>
        <w:spacing w:line="360" w:lineRule="auto"/>
        <w:rPr>
          <w:rFonts w:hint="eastAsia" w:ascii="宋体" w:hAnsi="宋体" w:eastAsia="宋体" w:cs="宋体"/>
          <w:b/>
          <w:bCs/>
          <w:color w:val="auto"/>
          <w:sz w:val="36"/>
          <w:highlight w:val="none"/>
        </w:rPr>
        <w:sectPr>
          <w:footnotePr/>
          <w:endnotePr/>
          <w:type w:val="nextPage"/>
          <w:pgSz w:w="11906" w:h="16838" w:orient="portrait"/>
          <w:pgMar w:top="1440" w:right="1406" w:bottom="1440" w:left="1406" w:header="851" w:footer="992" w:gutter="0"/>
          <w:cols w:num="1" w:sep="0" w:space="1701" w:equalWidth="1"/>
          <w:docGrid w:linePitch="360"/>
        </w:sectPr>
      </w:pPr>
      <w:r>
        <w:rPr>
          <w:rFonts w:hint="eastAsia" w:ascii="宋体" w:hAnsi="宋体" w:eastAsia="宋体" w:cs="宋体"/>
          <w:b/>
          <w:bCs/>
          <w:color w:val="auto"/>
          <w:sz w:val="36"/>
          <w:highlight w:val="none"/>
        </w:rPr>
      </w:r>
      <w:r/>
    </w:p>
    <w:p>
      <w:pPr>
        <w:pStyle w:val="1018"/>
        <w:ind w:left="0" w:firstLine="0"/>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3、磋商报价表</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JSZC-320381040-SXSD-C2026-0025</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tbl>
      <w:tblPr>
        <w:tblStyle w:val="1000"/>
        <w:tblW w:w="91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31"/>
        <w:gridCol w:w="2100"/>
        <w:gridCol w:w="2044"/>
        <w:gridCol w:w="2225"/>
      </w:tblGrid>
      <w:tr>
        <w:trPr>
          <w:jc w:val="center"/>
          <w:trHeight w:val="1107"/>
        </w:trPr>
        <w:tc>
          <w:tcPr>
            <w:tcW w:w="2731" w:type="dxa"/>
            <w:vAlign w:val="center"/>
            <w:textDirection w:val="lrTb"/>
            <w:noWrap w:val="false"/>
          </w:tcPr>
          <w:p>
            <w:pPr>
              <w:pStyle w:val="1016"/>
              <w:jc w:val="center"/>
              <w:widowControl w:val="off"/>
              <w:rPr>
                <w:rStyle w:val="1161"/>
                <w:rFonts w:hint="eastAsia" w:ascii="宋体" w:hAnsi="宋体" w:eastAsia="宋体" w:cs="宋体"/>
                <w:color w:val="auto"/>
                <w:sz w:val="24"/>
                <w:highlight w:val="none"/>
              </w:rPr>
            </w:pPr>
            <w:r>
              <w:rPr>
                <w:rStyle w:val="1161"/>
                <w:rFonts w:hint="eastAsia" w:ascii="宋体" w:hAnsi="宋体" w:eastAsia="宋体" w:cs="宋体"/>
                <w:color w:val="auto"/>
                <w:sz w:val="24"/>
                <w:highlight w:val="none"/>
              </w:rPr>
              <w:t xml:space="preserve">项目名称</w:t>
            </w:r>
            <w:r/>
          </w:p>
        </w:tc>
        <w:tc>
          <w:tcPr>
            <w:tcW w:w="2100" w:type="dxa"/>
            <w:vAlign w:val="center"/>
            <w:textDirection w:val="lrTb"/>
            <w:noWrap w:val="false"/>
          </w:tcPr>
          <w:p>
            <w:pPr>
              <w:pStyle w:val="1016"/>
              <w:jc w:val="center"/>
              <w:widowControl w:val="off"/>
              <w:rPr>
                <w:rStyle w:val="1161"/>
                <w:rFonts w:hint="eastAsia" w:ascii="宋体" w:hAnsi="宋体" w:eastAsia="宋体" w:cs="宋体"/>
                <w:color w:val="auto"/>
                <w:sz w:val="24"/>
                <w:highlight w:val="none"/>
              </w:rPr>
            </w:pPr>
            <w:r>
              <w:rPr>
                <w:rStyle w:val="1161"/>
                <w:rFonts w:hint="eastAsia" w:ascii="宋体" w:hAnsi="宋体" w:eastAsia="宋体" w:cs="宋体"/>
                <w:color w:val="auto"/>
                <w:sz w:val="24"/>
                <w:highlight w:val="none"/>
              </w:rPr>
              <w:t xml:space="preserve">项目内容</w:t>
            </w:r>
            <w:r/>
          </w:p>
        </w:tc>
        <w:tc>
          <w:tcPr>
            <w:tcW w:w="2044" w:type="dxa"/>
            <w:vAlign w:val="center"/>
            <w:textDirection w:val="lrTb"/>
            <w:noWrap w:val="false"/>
          </w:tcPr>
          <w:p>
            <w:pPr>
              <w:pStyle w:val="1016"/>
              <w:jc w:val="center"/>
              <w:widowControl w:val="off"/>
              <w:rPr>
                <w:rStyle w:val="1161"/>
                <w:rFonts w:hint="eastAsia" w:ascii="宋体" w:hAnsi="宋体" w:eastAsia="宋体" w:cs="宋体"/>
                <w:color w:val="auto"/>
                <w:sz w:val="24"/>
                <w:highlight w:val="none"/>
              </w:rPr>
            </w:pPr>
            <w:r>
              <w:rPr>
                <w:rStyle w:val="1161"/>
                <w:rFonts w:hint="eastAsia" w:ascii="宋体" w:hAnsi="宋体" w:eastAsia="宋体" w:cs="宋体"/>
                <w:color w:val="auto"/>
                <w:sz w:val="24"/>
                <w:highlight w:val="none"/>
              </w:rPr>
              <w:t xml:space="preserve">总价（小写</w:t>
            </w:r>
            <w:r>
              <w:rPr>
                <w:rStyle w:val="1161"/>
                <w:rFonts w:hint="eastAsia" w:ascii="宋体" w:hAnsi="宋体" w:eastAsia="宋体" w:cs="宋体"/>
                <w:color w:val="auto"/>
                <w:sz w:val="24"/>
                <w:highlight w:val="none"/>
                <w:lang w:val="en-US" w:eastAsia="zh-CN"/>
              </w:rPr>
              <w:t xml:space="preserve">/元</w:t>
            </w:r>
            <w:r>
              <w:rPr>
                <w:rStyle w:val="1161"/>
                <w:rFonts w:hint="eastAsia" w:ascii="宋体" w:hAnsi="宋体" w:eastAsia="宋体" w:cs="宋体"/>
                <w:color w:val="auto"/>
                <w:sz w:val="24"/>
                <w:highlight w:val="none"/>
              </w:rPr>
              <w:t xml:space="preserve">）</w:t>
            </w:r>
            <w:r/>
          </w:p>
        </w:tc>
        <w:tc>
          <w:tcPr>
            <w:tcW w:w="2225" w:type="dxa"/>
            <w:vAlign w:val="center"/>
            <w:textDirection w:val="lrTb"/>
            <w:noWrap w:val="false"/>
          </w:tcPr>
          <w:p>
            <w:pPr>
              <w:pStyle w:val="1016"/>
              <w:jc w:val="center"/>
              <w:widowControl w:val="off"/>
              <w:rPr>
                <w:rStyle w:val="1161"/>
                <w:rFonts w:hint="eastAsia" w:ascii="宋体" w:hAnsi="宋体" w:eastAsia="宋体" w:cs="宋体"/>
                <w:color w:val="auto"/>
                <w:sz w:val="24"/>
                <w:highlight w:val="none"/>
              </w:rPr>
            </w:pPr>
            <w:r>
              <w:rPr>
                <w:rStyle w:val="1161"/>
                <w:rFonts w:hint="eastAsia" w:ascii="宋体" w:hAnsi="宋体" w:eastAsia="宋体" w:cs="宋体"/>
                <w:color w:val="auto"/>
                <w:sz w:val="24"/>
                <w:highlight w:val="none"/>
              </w:rPr>
              <w:t xml:space="preserve">工期（日历天）</w:t>
            </w:r>
            <w:r/>
          </w:p>
        </w:tc>
      </w:tr>
      <w:tr>
        <w:trPr>
          <w:jc w:val="center"/>
          <w:trHeight w:val="1096"/>
        </w:trPr>
        <w:tc>
          <w:tcPr>
            <w:tcW w:w="2731" w:type="dxa"/>
            <w:vAlign w:val="center"/>
            <w:textDirection w:val="lrTb"/>
            <w:noWrap w:val="false"/>
          </w:tcPr>
          <w:p>
            <w:pPr>
              <w:pStyle w:val="1016"/>
              <w:jc w:val="left"/>
              <w:widowControl w:val="off"/>
              <w:rPr>
                <w:rStyle w:val="1161"/>
                <w:rFonts w:hint="eastAsia" w:ascii="宋体" w:hAnsi="宋体" w:eastAsia="宋体" w:cs="宋体"/>
                <w:color w:val="auto"/>
                <w:sz w:val="24"/>
                <w:highlight w:val="none"/>
                <w:lang w:eastAsia="zh-CN"/>
              </w:rPr>
            </w:pPr>
            <w:r>
              <w:rPr>
                <w:rStyle w:val="1161"/>
                <w:rFonts w:hint="eastAsia" w:ascii="宋体" w:hAnsi="宋体" w:cs="宋体"/>
                <w:color w:val="auto"/>
                <w:sz w:val="24"/>
                <w:highlight w:val="none"/>
                <w:lang w:val="en-US" w:eastAsia="zh-CN"/>
              </w:rPr>
              <w:t xml:space="preserve">新沂市新店镇骆马湖片区新店镇埠湖村人居环境提升工程</w:t>
            </w:r>
            <w:r/>
          </w:p>
        </w:tc>
        <w:tc>
          <w:tcPr>
            <w:tcW w:w="2100" w:type="dxa"/>
            <w:vAlign w:val="center"/>
            <w:textDirection w:val="lrTb"/>
            <w:noWrap w:val="false"/>
          </w:tcPr>
          <w:p>
            <w:pPr>
              <w:pStyle w:val="1016"/>
              <w:jc w:val="center"/>
              <w:widowControl w:val="off"/>
              <w:rPr>
                <w:rStyle w:val="1161"/>
                <w:rFonts w:hint="eastAsia" w:ascii="宋体" w:hAnsi="宋体" w:eastAsia="宋体" w:cs="宋体"/>
                <w:color w:val="auto"/>
                <w:sz w:val="24"/>
                <w:highlight w:val="none"/>
              </w:rPr>
            </w:pPr>
            <w:r>
              <w:rPr>
                <w:rStyle w:val="1161"/>
                <w:rFonts w:hint="eastAsia" w:ascii="宋体" w:hAnsi="宋体" w:eastAsia="宋体" w:cs="宋体"/>
                <w:color w:val="auto"/>
                <w:sz w:val="24"/>
                <w:highlight w:val="none"/>
              </w:rPr>
              <w:t xml:space="preserve">详见</w:t>
            </w:r>
            <w:r>
              <w:rPr>
                <w:rStyle w:val="1161"/>
                <w:rFonts w:hint="eastAsia" w:ascii="宋体" w:hAnsi="宋体" w:eastAsia="宋体" w:cs="宋体"/>
                <w:color w:val="auto"/>
                <w:sz w:val="24"/>
                <w:highlight w:val="none"/>
                <w:lang w:val="en-US" w:eastAsia="zh-CN"/>
              </w:rPr>
              <w:t xml:space="preserve">响应</w:t>
            </w:r>
            <w:r>
              <w:rPr>
                <w:rStyle w:val="1161"/>
                <w:rFonts w:hint="eastAsia" w:ascii="宋体" w:hAnsi="宋体" w:eastAsia="宋体" w:cs="宋体"/>
                <w:color w:val="auto"/>
                <w:sz w:val="24"/>
                <w:highlight w:val="none"/>
              </w:rPr>
              <w:t xml:space="preserve">文件</w:t>
            </w:r>
            <w:r/>
          </w:p>
        </w:tc>
        <w:tc>
          <w:tcPr>
            <w:tcW w:w="2044" w:type="dxa"/>
            <w:vAlign w:val="center"/>
            <w:textDirection w:val="lrTb"/>
            <w:noWrap w:val="false"/>
          </w:tcPr>
          <w:p>
            <w:pPr>
              <w:pStyle w:val="1016"/>
              <w:jc w:val="center"/>
              <w:widowControl w:val="off"/>
              <w:rPr>
                <w:rStyle w:val="1161"/>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25" w:type="dxa"/>
            <w:vAlign w:val="center"/>
            <w:textDirection w:val="lrTb"/>
            <w:noWrap w:val="false"/>
          </w:tcPr>
          <w:p>
            <w:pPr>
              <w:pStyle w:val="1016"/>
              <w:jc w:val="center"/>
              <w:widowControl w:val="off"/>
              <w:rPr>
                <w:rStyle w:val="1161"/>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333"/>
        </w:trPr>
        <w:tc>
          <w:tcPr>
            <w:tcW w:w="2731" w:type="dxa"/>
            <w:vAlign w:val="center"/>
            <w:textDirection w:val="lrTb"/>
            <w:noWrap w:val="false"/>
          </w:tcPr>
          <w:p>
            <w:pPr>
              <w:pStyle w:val="1016"/>
              <w:jc w:val="center"/>
              <w:widowControl w:val="off"/>
              <w:rPr>
                <w:rStyle w:val="1161"/>
                <w:rFonts w:hint="eastAsia" w:ascii="宋体" w:hAnsi="宋体" w:eastAsia="宋体" w:cs="宋体"/>
                <w:color w:val="auto"/>
                <w:sz w:val="24"/>
                <w:highlight w:val="none"/>
              </w:rPr>
            </w:pPr>
            <w:r>
              <w:rPr>
                <w:rStyle w:val="1161"/>
                <w:rFonts w:hint="eastAsia" w:ascii="宋体" w:hAnsi="宋体" w:eastAsia="宋体" w:cs="宋体"/>
                <w:color w:val="auto"/>
                <w:sz w:val="24"/>
                <w:highlight w:val="none"/>
              </w:rPr>
              <w:t xml:space="preserve">总价（大写）：</w:t>
            </w:r>
            <w:r/>
          </w:p>
        </w:tc>
        <w:tc>
          <w:tcPr>
            <w:gridSpan w:val="3"/>
            <w:tcW w:w="6369" w:type="dxa"/>
            <w:vAlign w:val="center"/>
            <w:textDirection w:val="lrTb"/>
            <w:noWrap w:val="false"/>
          </w:tcPr>
          <w:p>
            <w:pPr>
              <w:pStyle w:val="1016"/>
              <w:jc w:val="center"/>
              <w:widowControl w:val="off"/>
              <w:rPr>
                <w:rStyle w:val="1161"/>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供应商承诺：本报价（总价）为供应商本企业提供的服务。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1、报价应包括磋商文件所确定的招标范围内工程量清单及所含施工图的全部内容，以及为完成上述内容所需的全部费用。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left"/>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both"/>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4、</w:t>
      </w:r>
      <w:bookmarkStart w:id="11" w:name="_Hlk81985238"/>
      <w:r>
        <w:rPr>
          <w:rFonts w:hint="eastAsia" w:ascii="宋体" w:hAnsi="宋体" w:eastAsia="宋体" w:cs="宋体"/>
          <w:b/>
          <w:bCs/>
          <w:color w:val="auto"/>
          <w:sz w:val="36"/>
          <w:highlight w:val="none"/>
        </w:rPr>
        <w:t xml:space="preserve">分项价格表</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36"/>
          <w:highlight w:val="none"/>
        </w:rPr>
        <w:t xml:space="preserve">（具有标价的工程量清单与报价表）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JSZC-320381040-SXSD-C2026-0025</w:t>
      </w:r>
      <w:r/>
    </w:p>
    <w:p>
      <w:pPr>
        <w:pStyle w:val="1016"/>
        <w:ind w:left="1200" w:hanging="1200"/>
        <w:jc w:val="left"/>
        <w:widowControl w:val="off"/>
        <w:rPr>
          <w:rStyle w:val="1161"/>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Style w:val="1161"/>
          <w:rFonts w:hint="eastAsia" w:ascii="宋体" w:hAnsi="宋体" w:cs="宋体"/>
          <w:color w:val="auto"/>
          <w:sz w:val="24"/>
          <w:highlight w:val="none"/>
          <w:lang w:val="en-US" w:eastAsia="zh-CN"/>
        </w:rPr>
        <w:t xml:space="preserve">新沂市新店镇骆马湖片区新店镇埠湖村人居环境提升工程</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1058"/>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36"/>
        <w:ind w:left="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【根据《工程量清单》进行编制】</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1016"/>
        <w:rPr>
          <w:rFonts w:hint="eastAsia" w:ascii="宋体" w:hAnsi="宋体" w:eastAsia="宋体" w:cs="宋体"/>
          <w:color w:val="auto"/>
          <w:sz w:val="24"/>
          <w:highlight w:val="none"/>
        </w:rPr>
      </w:pPr>
      <w:r>
        <w:rPr>
          <w:rFonts w:hint="eastAsia" w:ascii="宋体" w:hAnsi="宋体" w:eastAsia="宋体" w:cs="宋体"/>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.享受政府采购支持政策的残疾人福利性单位应满足的条件以《关于促进残疾人就业政府采购政策的通知》（财库〔2017〕141号）的规定为准。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b/>
          <w:color w:val="auto"/>
          <w:sz w:val="24"/>
          <w:highlight w:val="none"/>
        </w:rPr>
        <w:t xml:space="preserve">如果不提供《分项价格表》将视为没有实质性响应。</w:t>
      </w:r>
      <w:r/>
    </w:p>
    <w:p>
      <w:pPr>
        <w:numPr>
          <w:ilvl w:val="0"/>
          <w:numId w:val="7"/>
        </w:num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响应供应商对以上数据的真实性负责。</w:t>
      </w:r>
      <w:bookmarkEnd w:id="11"/>
      <w:r/>
      <w:r/>
    </w:p>
    <w:p>
      <w:pPr>
        <w:spacing w:line="276" w:lineRule="auto"/>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r>
      <w:r/>
    </w:p>
    <w:p>
      <w:pPr>
        <w:jc w:val="center"/>
        <w:spacing w:line="276" w:lineRule="auto"/>
        <w:rPr>
          <w:rFonts w:hint="eastAsia" w:ascii="宋体" w:hAnsi="宋体" w:eastAsia="宋体" w:cs="宋体"/>
          <w:b/>
          <w:bCs/>
          <w:color w:val="auto"/>
          <w:sz w:val="24"/>
          <w:highlight w:val="none"/>
        </w:rPr>
      </w:pPr>
      <w:r>
        <w:rPr>
          <w:rFonts w:hint="eastAsia" w:ascii="宋体" w:hAnsi="宋体" w:eastAsia="宋体" w:cs="宋体"/>
          <w:b/>
          <w:i/>
          <w:color w:val="auto"/>
          <w:sz w:val="24"/>
          <w:highlight w:val="none"/>
          <w:u w:val="single"/>
        </w:rPr>
        <w:t xml:space="preserve">采购人或采购代理机构有权将以上内容进行公示。</w:t>
      </w:r>
      <w:r/>
    </w:p>
    <w:p>
      <w:pPr>
        <w:pStyle w:val="1016"/>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016"/>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highlight w:val="none"/>
        </w:rPr>
        <w:t xml:space="preserve">5、主要材料（设备）一览表</w:t>
      </w:r>
      <w:r/>
    </w:p>
    <w:p>
      <w:pPr>
        <w:pStyle w:val="101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1016"/>
        <w:jc w:val="left"/>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highlight w:val="none"/>
          <w:lang w:val="en-US" w:eastAsia="zh-CN"/>
        </w:rPr>
        <w:t xml:space="preserve">JSZC-320381040-SXSD-C2026-0025</w:t>
      </w:r>
      <w:r/>
    </w:p>
    <w:tbl>
      <w:tblPr>
        <w:tblStyle w:val="1000"/>
        <w:tblpPr w:horzAnchor="page" w:tblpX="984" w:vertAnchor="text" w:tblpY="1155" w:leftFromText="180" w:topFromText="0" w:rightFromText="180" w:bottomFromText="0"/>
        <w:tblW w:w="982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432"/>
        <w:gridCol w:w="1789"/>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16"/>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016"/>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016"/>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材料（设备）</w:t>
            </w:r>
            <w:r/>
          </w:p>
          <w:p>
            <w:pPr>
              <w:pStyle w:val="1016"/>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016"/>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w:t>
            </w:r>
            <w:r/>
          </w:p>
        </w:tc>
        <w:tc>
          <w:tcPr>
            <w:tcMar>
              <w:left w:w="15" w:type="dxa"/>
              <w:top w:w="15" w:type="dxa"/>
              <w:right w:w="15" w:type="dxa"/>
              <w:bottom w:w="0" w:type="dxa"/>
            </w:tcMar>
            <w:tcW w:w="1432" w:type="dxa"/>
            <w:vAlign w:val="center"/>
            <w:textDirection w:val="lrTb"/>
            <w:noWrap w:val="false"/>
          </w:tcPr>
          <w:p>
            <w:pPr>
              <w:pStyle w:val="1016"/>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Mar>
              <w:left w:w="15" w:type="dxa"/>
              <w:top w:w="15" w:type="dxa"/>
              <w:right w:w="15" w:type="dxa"/>
              <w:bottom w:w="0" w:type="dxa"/>
            </w:tcMar>
            <w:tcW w:w="1789" w:type="dxa"/>
            <w:vAlign w:val="center"/>
            <w:textDirection w:val="lrTb"/>
            <w:noWrap w:val="false"/>
          </w:tcPr>
          <w:p>
            <w:pPr>
              <w:pStyle w:val="1016"/>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w:t>
            </w:r>
            <w:r/>
          </w:p>
          <w:p>
            <w:pPr>
              <w:pStyle w:val="1016"/>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w:t>
            </w:r>
            <w:r/>
          </w:p>
        </w:tc>
        <w:tc>
          <w:tcPr>
            <w:tcMar>
              <w:left w:w="15" w:type="dxa"/>
              <w:top w:w="15" w:type="dxa"/>
              <w:right w:w="15" w:type="dxa"/>
              <w:bottom w:w="0" w:type="dxa"/>
            </w:tcMar>
            <w:tcW w:w="978" w:type="dxa"/>
            <w:vAlign w:val="center"/>
            <w:textDirection w:val="lrTb"/>
            <w:noWrap w:val="false"/>
          </w:tcPr>
          <w:p>
            <w:pPr>
              <w:pStyle w:val="1016"/>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016"/>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32"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789" w:type="dxa"/>
            <w:vAlign w:val="top"/>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32"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789" w:type="dxa"/>
            <w:vAlign w:val="top"/>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Mar>
              <w:left w:w="15" w:type="dxa"/>
              <w:top w:w="15" w:type="dxa"/>
              <w:right w:w="15" w:type="dxa"/>
              <w:bottom w:w="0" w:type="dxa"/>
            </w:tcMar>
            <w:tcW w:w="545"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32"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789" w:type="dxa"/>
            <w:vAlign w:val="top"/>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32"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789" w:type="dxa"/>
            <w:vAlign w:val="top"/>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32"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789" w:type="dxa"/>
            <w:vAlign w:val="top"/>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32"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789" w:type="dxa"/>
            <w:vAlign w:val="top"/>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16"/>
        <w:jc w:val="left"/>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10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rPr>
        <w:t xml:space="preserve">电子签章</w:t>
      </w:r>
      <w:r>
        <w:rPr>
          <w:rFonts w:hint="eastAsia" w:ascii="宋体" w:hAnsi="宋体" w:eastAsia="宋体" w:cs="宋体"/>
          <w:color w:val="auto"/>
          <w:sz w:val="24"/>
          <w:szCs w:val="24"/>
          <w:highlight w:val="none"/>
        </w:rPr>
        <w:t xml:space="preserve">）：</w:t>
      </w:r>
      <w:r/>
    </w:p>
    <w:p>
      <w:pPr>
        <w:pStyle w:val="101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法定代表人(负责人)或授权代表（签字或盖章）：  </w:t>
      </w:r>
      <w:r/>
    </w:p>
    <w:p>
      <w:pPr>
        <w:pStyle w:val="1016"/>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pStyle w:val="1016"/>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16"/>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注：1、如果不提供《主要材料（设备）一览表》将视为没有实质性响应。</w:t>
      </w:r>
      <w:r/>
    </w:p>
    <w:p>
      <w:pPr>
        <w:pStyle w:val="1016"/>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2、响应供应商对以上数据的真实性负责。</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rPr>
          <w:rFonts w:hint="eastAsia" w:ascii="宋体" w:hAnsi="宋体" w:eastAsia="宋体" w:cs="宋体"/>
          <w:b/>
          <w:bCs/>
          <w:color w:val="auto"/>
          <w:sz w:val="24"/>
          <w:highlight w:val="none"/>
        </w:rPr>
      </w:pPr>
      <w:r>
        <w:rPr>
          <w:rFonts w:hint="eastAsia" w:ascii="宋体" w:hAnsi="宋体" w:eastAsia="宋体" w:cs="宋体"/>
          <w:b/>
          <w:bCs/>
          <w:i/>
          <w:iCs/>
          <w:color w:val="auto"/>
          <w:sz w:val="24"/>
          <w:highlight w:val="none"/>
          <w:u w:val="single"/>
        </w:rPr>
        <w:t xml:space="preserve">采购人或采购代理机构有权将以上内容进行公示</w:t>
      </w:r>
      <w:r>
        <w:rPr>
          <w:rFonts w:hint="eastAsia" w:ascii="宋体" w:hAnsi="宋体" w:eastAsia="宋体" w:cs="宋体"/>
          <w:b/>
          <w:bCs/>
          <w:color w:val="auto"/>
          <w:sz w:val="24"/>
          <w:highlight w:val="none"/>
        </w:rPr>
        <w:t xml:space="preserve">。</w:t>
      </w:r>
      <w:r/>
    </w:p>
    <w:p>
      <w:pPr>
        <w:pStyle w:val="1336"/>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1336"/>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1336"/>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1336"/>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1336"/>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1336"/>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1336"/>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1336"/>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6、</w:t>
      </w:r>
      <w:bookmarkStart w:id="12" w:name="_Hlk81985343"/>
      <w:r>
        <w:rPr>
          <w:rFonts w:hint="eastAsia" w:ascii="宋体" w:hAnsi="宋体" w:eastAsia="宋体" w:cs="宋体"/>
          <w:b/>
          <w:bCs/>
          <w:color w:val="auto"/>
          <w:sz w:val="36"/>
          <w:highlight w:val="none"/>
        </w:rPr>
        <w:t xml:space="preserve">偏离表</w:t>
      </w:r>
      <w:r/>
    </w:p>
    <w:p>
      <w:pPr>
        <w:pStyle w:val="1011"/>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rPr>
          <w:rFonts w:hint="eastAsia" w:ascii="宋体" w:hAnsi="宋体" w:eastAsia="宋体" w:cs="宋体"/>
          <w:color w:val="auto"/>
          <w:sz w:val="24"/>
          <w:highlight w:val="none"/>
          <w:lang w:val="en-US" w:eastAsia="zh-CN"/>
        </w:rPr>
        <w:t xml:space="preserve">JSZC-320381040-SXSD-C2026-0025</w:t>
      </w:r>
      <w:r>
        <w:rPr>
          <w:rFonts w:hint="eastAsia" w:ascii="宋体" w:hAnsi="宋体" w:eastAsia="宋体" w:cs="宋体"/>
          <w:b w:val="0"/>
          <w:bCs w:val="0"/>
          <w:color w:val="auto"/>
          <w:sz w:val="24"/>
          <w:highlight w:val="none"/>
        </w:rPr>
        <w:t xml:space="preserve"> </w:t>
      </w:r>
      <w:r/>
    </w:p>
    <w:p>
      <w:pPr>
        <w:pStyle w:val="1011"/>
        <w:spacing w:before="0" w:after="0" w:line="360" w:lineRule="auto"/>
        <w:rPr>
          <w:rFonts w:hint="eastAsia" w:ascii="宋体" w:hAnsi="宋体" w:eastAsia="宋体" w:cs="宋体"/>
          <w:color w:val="auto"/>
          <w:highlight w:val="none"/>
        </w:rPr>
      </w:pPr>
      <w:r>
        <w:rPr>
          <w:rFonts w:hint="eastAsia" w:ascii="宋体" w:hAnsi="宋体" w:eastAsia="宋体" w:cs="宋体"/>
          <w:b w:val="0"/>
          <w:bCs w:val="0"/>
          <w:color w:val="auto"/>
          <w:sz w:val="24"/>
          <w:highlight w:val="none"/>
        </w:rPr>
        <w:t xml:space="preserve">项目名称：</w:t>
      </w:r>
      <w:r/>
    </w:p>
    <w:tbl>
      <w:tblPr>
        <w:tblStyle w:val="1000"/>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12"/>
      <w:r/>
      <w:r/>
    </w:p>
    <w:p>
      <w:pPr>
        <w:pStyle w:val="1336"/>
        <w:rPr>
          <w:rFonts w:hint="eastAsia" w:ascii="宋体" w:hAnsi="宋体" w:eastAsia="宋体" w:cs="宋体"/>
          <w:color w:val="auto"/>
          <w:highlight w:val="none"/>
        </w:rPr>
      </w:pPr>
      <w:r>
        <w:rPr>
          <w:rFonts w:hint="eastAsia" w:ascii="宋体" w:hAnsi="宋体" w:eastAsia="宋体" w:cs="宋体"/>
          <w:color w:val="auto"/>
          <w:highlight w:val="none"/>
        </w:rPr>
      </w:r>
      <w:r/>
    </w:p>
    <w:p>
      <w:pPr>
        <w:ind w:right="29"/>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36"/>
          <w:highlight w:val="none"/>
        </w:rPr>
        <w:br w:type="page" w:clear="all"/>
      </w:r>
      <w:r>
        <w:rPr>
          <w:rFonts w:hint="eastAsia" w:ascii="宋体" w:hAnsi="宋体" w:eastAsia="宋体" w:cs="宋体"/>
          <w:b/>
          <w:color w:val="auto"/>
          <w:sz w:val="36"/>
          <w:highlight w:val="none"/>
        </w:rPr>
        <w:t xml:space="preserve">7、合同草案条款</w:t>
      </w:r>
      <w:r/>
    </w:p>
    <w:p>
      <w:pPr>
        <w:ind w:firstLine="482"/>
        <w:jc w:val="center"/>
        <w:spacing w:line="360" w:lineRule="auto"/>
        <w:rPr>
          <w:rFonts w:hint="eastAsia" w:ascii="宋体" w:hAnsi="宋体" w:eastAsia="宋体" w:cs="宋体"/>
          <w:b/>
          <w:color w:val="auto"/>
          <w:sz w:val="24"/>
          <w:highlight w:val="none"/>
        </w:rPr>
      </w:pPr>
      <w:r/>
      <w:bookmarkStart w:id="13" w:name="_Toc65317831"/>
      <w:r>
        <w:rPr>
          <w:rFonts w:hint="eastAsia" w:ascii="宋体" w:hAnsi="宋体" w:eastAsia="宋体" w:cs="宋体"/>
          <w:b/>
          <w:color w:val="auto"/>
          <w:sz w:val="24"/>
          <w:highlight w:val="none"/>
        </w:rPr>
        <w:t xml:space="preserve">（以采购人与成交供应商最终签订版本为准）</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pStyle w:val="1145"/>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1145"/>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1145"/>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1145"/>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1145"/>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1145"/>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1016"/>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友情提醒：采购人与中标、成交供应商应当在中标、成交通知书发出之日起</w:t>
      </w:r>
      <w:r>
        <w:rPr>
          <w:rFonts w:hint="eastAsia" w:ascii="宋体" w:hAnsi="宋体" w:eastAsia="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内，按照采购文件确定的事项签订政府采购合同。</w:t>
      </w:r>
      <w:r/>
    </w:p>
    <w:p>
      <w:pPr>
        <w:pStyle w:val="1016"/>
        <w:ind w:firstLine="480"/>
        <w:spacing w:line="360" w:lineRule="auto"/>
        <w:rPr>
          <w:rFonts w:hint="eastAsia" w:ascii="宋体" w:hAnsi="宋体" w:eastAsia="宋体" w:cs="宋体"/>
          <w:bCs/>
          <w:color w:val="auto"/>
          <w:highlight w:val="none"/>
        </w:rPr>
        <w:sectPr>
          <w:footnotePr/>
          <w:endnotePr/>
          <w:type w:val="nextPage"/>
          <w:pgSz w:w="11906" w:h="16838" w:orient="portrait"/>
          <w:pgMar w:top="1440" w:right="1406" w:bottom="1440" w:left="1406" w:header="851" w:footer="992" w:gutter="0"/>
          <w:cols w:num="1" w:sep="0" w:space="1701" w:equalWidth="1"/>
          <w:docGrid w:linePitch="360"/>
        </w:sectPr>
      </w:pPr>
      <w:r>
        <w:rPr>
          <w:rFonts w:hint="eastAsia" w:ascii="宋体" w:hAnsi="宋体" w:eastAsia="宋体" w:cs="宋体"/>
          <w:bCs/>
          <w:color w:val="auto"/>
          <w:sz w:val="24"/>
          <w:szCs w:val="24"/>
          <w:highlight w:val="none"/>
        </w:rPr>
        <w:t xml:space="preserve">采购人应当自政府采购合同签订之日起</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13"/>
      <w:r/>
      <w:r/>
    </w:p>
    <w:p>
      <w:pPr>
        <w:pStyle w:val="10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jc w:val="center"/>
        <w:rPr>
          <w:rFonts w:hint="eastAsia" w:ascii="宋体" w:hAnsi="宋体" w:eastAsia="宋体" w:cs="宋体"/>
          <w:b/>
          <w:color w:val="auto"/>
          <w:sz w:val="72"/>
          <w:szCs w:val="52"/>
        </w:rPr>
      </w:pPr>
      <w:r>
        <w:rPr>
          <w:rFonts w:hint="eastAsia" w:ascii="宋体" w:hAnsi="宋体" w:eastAsia="宋体" w:cs="宋体"/>
          <w:b/>
          <w:color w:val="auto"/>
          <w:sz w:val="72"/>
          <w:szCs w:val="52"/>
        </w:rPr>
      </w:r>
      <w:r/>
    </w:p>
    <w:p>
      <w:pPr>
        <w:pStyle w:val="1016"/>
        <w:jc w:val="center"/>
        <w:rPr>
          <w:rFonts w:hint="eastAsia" w:ascii="宋体" w:hAnsi="宋体" w:eastAsia="宋体" w:cs="宋体"/>
          <w:b/>
          <w:color w:val="auto"/>
          <w:sz w:val="52"/>
          <w:szCs w:val="52"/>
        </w:rPr>
      </w:pPr>
      <w:r>
        <w:rPr>
          <w:rFonts w:hint="eastAsia" w:ascii="宋体" w:hAnsi="宋体" w:eastAsia="宋体" w:cs="宋体"/>
          <w:b/>
          <w:color w:val="auto"/>
          <w:sz w:val="72"/>
          <w:szCs w:val="52"/>
        </w:rPr>
        <w:t xml:space="preserve">建设工程施工合同</w:t>
      </w:r>
      <w:r>
        <w:rPr>
          <w:rFonts w:hint="eastAsia" w:ascii="宋体" w:hAnsi="宋体" w:eastAsia="宋体" w:cs="宋体"/>
          <w:b/>
          <w:color w:val="auto"/>
          <w:sz w:val="52"/>
          <w:szCs w:val="52"/>
        </w:rPr>
        <w:br/>
      </w:r>
      <w:r>
        <w:rPr>
          <w:rFonts w:hint="eastAsia" w:ascii="宋体" w:hAnsi="宋体" w:eastAsia="宋体" w:cs="宋体"/>
          <w:b/>
          <w:color w:val="auto"/>
          <w:sz w:val="52"/>
          <w:szCs w:val="52"/>
        </w:rPr>
        <w:t xml:space="preserve">（示范文本）</w:t>
      </w:r>
      <w:r/>
    </w:p>
    <w:p>
      <w:pPr>
        <w:pStyle w:val="1016"/>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（GF—2017—0201）</w:t>
      </w:r>
      <w:r/>
    </w:p>
    <w:p>
      <w:pPr>
        <w:pStyle w:val="1016"/>
        <w:jc w:val="center"/>
        <w:rPr>
          <w:rFonts w:hint="eastAsia" w:ascii="宋体" w:hAnsi="宋体" w:eastAsia="宋体" w:cs="宋体"/>
          <w:b/>
          <w:color w:val="auto"/>
          <w:sz w:val="52"/>
          <w:szCs w:val="52"/>
        </w:rPr>
      </w:pPr>
      <w:r>
        <w:rPr>
          <w:rFonts w:hint="eastAsia" w:ascii="宋体" w:hAnsi="宋体" w:eastAsia="宋体" w:cs="宋体"/>
          <w:b/>
          <w:color w:val="auto"/>
          <w:sz w:val="52"/>
          <w:szCs w:val="52"/>
        </w:rPr>
      </w:r>
      <w:r/>
    </w:p>
    <w:p>
      <w:pPr>
        <w:pStyle w:val="1016"/>
        <w:jc w:val="center"/>
        <w:rPr>
          <w:rFonts w:hint="eastAsia" w:ascii="宋体" w:hAnsi="宋体" w:eastAsia="宋体" w:cs="宋体"/>
          <w:b/>
          <w:color w:val="auto"/>
          <w:sz w:val="72"/>
          <w:szCs w:val="72"/>
        </w:rPr>
      </w:pPr>
      <w:r>
        <w:rPr>
          <w:rFonts w:hint="eastAsia" w:ascii="宋体" w:hAnsi="宋体" w:eastAsia="宋体" w:cs="宋体"/>
          <w:b/>
          <w:color w:val="auto"/>
          <w:sz w:val="72"/>
          <w:szCs w:val="72"/>
        </w:rPr>
      </w:r>
      <w:r/>
    </w:p>
    <w:p>
      <w:pPr>
        <w:pStyle w:val="1096"/>
        <w:jc w:val="center"/>
        <w:spacing w:after="312" w:line="520" w:lineRule="exact"/>
        <w:rPr>
          <w:rStyle w:val="1161"/>
          <w:rFonts w:hint="eastAsia" w:ascii="宋体" w:hAnsi="宋体" w:eastAsia="宋体" w:cs="宋体"/>
          <w:color w:val="auto"/>
          <w:sz w:val="36"/>
          <w:szCs w:val="36"/>
          <w:highlight w:val="none"/>
          <w:lang w:val="en-US" w:eastAsia="zh-CN"/>
        </w:rPr>
      </w:pPr>
      <w:r>
        <w:rPr>
          <w:rStyle w:val="1161"/>
          <w:rFonts w:hint="eastAsia" w:ascii="宋体" w:hAnsi="宋体" w:eastAsia="宋体" w:cs="宋体"/>
          <w:color w:val="auto"/>
          <w:sz w:val="36"/>
          <w:szCs w:val="36"/>
          <w:highlight w:val="none"/>
          <w:lang w:val="en-US" w:eastAsia="zh-CN"/>
        </w:rPr>
        <w:t xml:space="preserve">省宜居宜业和美乡村骆马湖片区新店镇埠湖村</w:t>
      </w:r>
      <w:r/>
    </w:p>
    <w:p>
      <w:pPr>
        <w:pStyle w:val="1096"/>
        <w:jc w:val="center"/>
        <w:spacing w:after="312" w:line="520" w:lineRule="exact"/>
        <w:rPr>
          <w:rFonts w:hint="eastAsia" w:ascii="宋体" w:hAnsi="宋体" w:eastAsia="宋体" w:cs="宋体"/>
          <w:color w:val="auto"/>
          <w:lang w:eastAsia="zh-CN"/>
        </w:rPr>
      </w:pPr>
      <w:r>
        <w:rPr>
          <w:rStyle w:val="1161"/>
          <w:rFonts w:hint="eastAsia" w:ascii="宋体" w:hAnsi="宋体" w:eastAsia="宋体" w:cs="宋体"/>
          <w:color w:val="auto"/>
          <w:sz w:val="36"/>
          <w:szCs w:val="36"/>
          <w:highlight w:val="none"/>
          <w:lang w:val="en-US" w:eastAsia="zh-CN"/>
        </w:rPr>
        <w:t xml:space="preserve">提升工程项目</w:t>
      </w:r>
      <w:r>
        <w:rPr>
          <w:rFonts w:hint="eastAsia" w:ascii="宋体" w:hAnsi="宋体" w:eastAsia="宋体" w:cs="宋体"/>
          <w:color w:val="auto"/>
          <w:lang w:eastAsia="zh-CN"/>
        </w:rPr>
        <w:br w:type="page" w:clear="all"/>
      </w:r>
      <w:r/>
    </w:p>
    <w:p>
      <w:pPr>
        <w:pStyle w:val="991"/>
        <w:jc w:val="center"/>
        <w:rPr>
          <w:rFonts w:hint="eastAsia" w:ascii="宋体" w:hAnsi="宋体" w:eastAsia="宋体" w:cs="宋体"/>
          <w:b/>
          <w:bCs/>
          <w:color w:val="auto"/>
          <w:highlight w:val="none"/>
        </w:rPr>
      </w:pPr>
      <w:r/>
      <w:bookmarkStart w:id="14" w:name="_Toc2049"/>
      <w:r/>
      <w:bookmarkStart w:id="15" w:name="_Toc358569763"/>
      <w:r>
        <w:rPr>
          <w:rFonts w:hint="eastAsia" w:ascii="宋体" w:hAnsi="宋体" w:eastAsia="宋体" w:cs="宋体"/>
          <w:b/>
          <w:bCs/>
          <w:color w:val="auto"/>
          <w:highlight w:val="none"/>
        </w:rPr>
        <w:t xml:space="preserve">第一部分 协议书</w:t>
      </w:r>
      <w:bookmarkEnd w:id="14"/>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szCs w:val="24"/>
          <w:highlight w:val="none"/>
          <w:u w:val="single"/>
          <w:lang w:val="en-US" w:eastAsia="zh-CN"/>
        </w:rPr>
        <w:t xml:space="preserve">新沂市新店镇骆马湖片区新店镇埠湖村人居环境提升工程</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新店镇埠湖村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color w:val="auto"/>
          <w:sz w:val="24"/>
          <w:szCs w:val="24"/>
          <w:highlight w:val="none"/>
          <w:u w:val="single"/>
          <w:lang w:val="en-US" w:eastAsia="zh-CN"/>
        </w:rPr>
        <w:t xml:space="preserve">      /。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.资金来源：</w:t>
      </w:r>
      <w:r>
        <w:rPr>
          <w:rFonts w:hint="eastAsia" w:ascii="宋体" w:hAnsi="宋体" w:eastAsia="宋体" w:cs="宋体"/>
          <w:color w:val="auto"/>
          <w:sz w:val="24"/>
          <w:szCs w:val="24"/>
          <w:highlight w:val="none"/>
          <w:u w:val="single"/>
          <w:lang w:val="en-US" w:eastAsia="zh-CN"/>
        </w:rPr>
        <w:t xml:space="preserve">财政资金 。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.工程内容：</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新沂市新店镇骆马湖片区新店镇埠湖村人居环境提升工程</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包括大型土石方工程，村内美化工程，亮化工程，绿化工程，道路工程和雨水工程等，</w:t>
      </w:r>
      <w:r>
        <w:rPr>
          <w:rFonts w:hint="eastAsia" w:ascii="宋体" w:hAnsi="宋体" w:eastAsia="宋体" w:cs="宋体"/>
          <w:color w:val="auto"/>
          <w:sz w:val="24"/>
          <w:u w:val="single"/>
        </w:rPr>
        <w:t xml:space="preserve">具体详见竞争性磋商文件及工程量清单</w:t>
      </w:r>
      <w:r>
        <w:rPr>
          <w:rFonts w:hint="eastAsia" w:ascii="宋体" w:hAnsi="宋体" w:eastAsia="宋体" w:cs="宋体"/>
          <w:color w:val="auto"/>
          <w:sz w:val="24"/>
          <w:u w:val="single"/>
          <w:lang w:eastAsia="zh-CN"/>
        </w:rPr>
        <w:t xml:space="preserve">。</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工程量清单及施工图所含项目</w:t>
      </w:r>
      <w:r>
        <w:rPr>
          <w:rFonts w:hint="eastAsia" w:ascii="宋体" w:hAnsi="宋体" w:eastAsia="宋体" w:cs="宋体"/>
          <w:color w:val="auto"/>
          <w:sz w:val="24"/>
          <w:szCs w:val="24"/>
          <w:highlight w:val="none"/>
          <w:u w:val="single"/>
          <w:lang w:val="en-US" w:eastAsia="zh-CN"/>
        </w:rPr>
        <w:t xml:space="preserve">全部</w:t>
      </w:r>
      <w:r>
        <w:rPr>
          <w:rFonts w:hint="eastAsia" w:ascii="宋体" w:hAnsi="宋体" w:eastAsia="宋体" w:cs="宋体"/>
          <w:color w:val="auto"/>
          <w:sz w:val="24"/>
          <w:szCs w:val="24"/>
          <w:highlight w:val="none"/>
          <w:u w:val="single"/>
        </w:rPr>
        <w:t xml:space="preserve">内容</w:t>
      </w:r>
      <w:r>
        <w:rPr>
          <w:rFonts w:hint="eastAsia" w:ascii="宋体" w:hAnsi="宋体" w:eastAsia="宋体" w:cs="宋体"/>
          <w:color w:val="auto"/>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质量要求标准：</w:t>
      </w:r>
      <w:r>
        <w:rPr>
          <w:rFonts w:hint="eastAsia" w:ascii="宋体" w:hAnsi="宋体" w:eastAsia="宋体" w:cs="宋体"/>
          <w:color w:val="auto"/>
          <w:sz w:val="24"/>
          <w:szCs w:val="24"/>
          <w:highlight w:val="none"/>
          <w:u w:val="single"/>
        </w:rPr>
        <w:t xml:space="preserve">合格（符合国家标准及行业要求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五、项目</w:t>
      </w:r>
      <w:r>
        <w:rPr>
          <w:rFonts w:hint="eastAsia" w:ascii="宋体" w:hAnsi="宋体" w:eastAsia="宋体" w:cs="宋体"/>
          <w:color w:val="auto"/>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（1）中标通知书（如果有）；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（3）专用合同条款及其附件；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（6）图纸；</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（7）已标价工程量清单或预算书；</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（8）其他合同文件。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七、承诺</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双方签字、盖章后</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 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四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二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u w:val="single"/>
          <w:lang w:val="en-US" w:eastAsia="zh-CN"/>
        </w:rPr>
        <w:t xml:space="preserve"> 一 </w:t>
      </w:r>
      <w:r>
        <w:rPr>
          <w:rFonts w:hint="eastAsia" w:ascii="宋体" w:hAnsi="宋体" w:eastAsia="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138"/>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6"/>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邮政编码：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电话：</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传真：</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电子信箱：</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账号：</w:t>
      </w:r>
      <w:r/>
    </w:p>
    <w:p>
      <w:pPr>
        <w:ind w:right="-36"/>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after="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991"/>
        <w:jc w:val="center"/>
        <w:rPr>
          <w:rFonts w:hint="eastAsia" w:ascii="宋体" w:hAnsi="宋体" w:eastAsia="宋体" w:cs="宋体"/>
          <w:b/>
          <w:bCs/>
          <w:color w:val="auto"/>
          <w:highlight w:val="none"/>
        </w:rPr>
      </w:pPr>
      <w:r/>
      <w:bookmarkStart w:id="16" w:name="_Toc75"/>
      <w:r>
        <w:rPr>
          <w:rFonts w:hint="eastAsia" w:ascii="宋体" w:hAnsi="宋体" w:eastAsia="宋体" w:cs="宋体"/>
          <w:b/>
          <w:bCs/>
          <w:color w:val="auto"/>
          <w:highlight w:val="none"/>
        </w:rPr>
        <w:t xml:space="preserve">第二部分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通用合同条款</w:t>
      </w:r>
      <w:bookmarkEnd w:id="16"/>
      <w:r/>
      <w:r/>
    </w:p>
    <w:p>
      <w:pPr>
        <w:ind w:left="0" w:right="0" w:firstLine="44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此部分在正式签订合同时应不加修改的、完整的装订在合同中</w:t>
      </w:r>
      <w:r/>
    </w:p>
    <w:p>
      <w:pPr>
        <w:ind w:left="0" w:right="0" w:firstLine="0"/>
        <w:jc w:val="center"/>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991"/>
        <w:jc w:val="center"/>
        <w:rPr>
          <w:rFonts w:hint="eastAsia" w:ascii="宋体" w:hAnsi="宋体" w:eastAsia="宋体" w:cs="宋体"/>
          <w:b/>
          <w:bCs/>
          <w:color w:val="auto"/>
          <w:highlight w:val="none"/>
        </w:rPr>
      </w:pPr>
      <w:r/>
      <w:bookmarkStart w:id="17" w:name="_Toc15325"/>
      <w:r>
        <w:rPr>
          <w:rFonts w:hint="eastAsia" w:ascii="宋体" w:hAnsi="宋体" w:eastAsia="宋体" w:cs="宋体"/>
          <w:b/>
          <w:bCs/>
          <w:color w:val="auto"/>
          <w:highlight w:val="none"/>
        </w:rPr>
        <w:t xml:space="preserve">第三部分 专用合同条款</w:t>
      </w:r>
      <w:bookmarkEnd w:id="17"/>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1、一般约定</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 词语定义</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1.1.1合同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其他合同文件包括：</w:t>
      </w:r>
      <w:r>
        <w:rPr>
          <w:rFonts w:hint="eastAsia" w:ascii="宋体" w:hAnsi="宋体" w:eastAsia="宋体" w:cs="宋体"/>
          <w:color w:val="auto"/>
          <w:sz w:val="24"/>
          <w:szCs w:val="24"/>
          <w:highlight w:val="none"/>
          <w:u w:val="single"/>
        </w:rPr>
        <w:t xml:space="preserve">合同履行过程中经双方授权代表共同签字认可的对合同有影响的会议纪要、签证及设计变更等相关书面资料。</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1.1.2合同当事人及其他相关方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监理人：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设计人：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3 工程和设备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永久占地包括：</w:t>
      </w:r>
      <w:r>
        <w:rPr>
          <w:rFonts w:hint="eastAsia" w:ascii="宋体" w:hAnsi="宋体" w:eastAsia="宋体" w:cs="宋体"/>
          <w:color w:val="auto"/>
          <w:sz w:val="24"/>
          <w:szCs w:val="24"/>
          <w:highlight w:val="none"/>
          <w:u w:val="single"/>
        </w:rPr>
        <w:t xml:space="preserve">规划用地范围内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临时占地包括：</w:t>
      </w:r>
      <w:r>
        <w:rPr>
          <w:rFonts w:hint="eastAsia" w:ascii="宋体" w:hAnsi="宋体" w:eastAsia="宋体" w:cs="宋体"/>
          <w:color w:val="auto"/>
          <w:sz w:val="24"/>
          <w:szCs w:val="24"/>
          <w:highlight w:val="none"/>
          <w:u w:val="single"/>
        </w:rPr>
        <w:t xml:space="preserve">双方在合同履行过程中确定</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法律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rPr>
        <w:t xml:space="preserve"> 现行国家及江苏省、徐州市的有关标准及其他适用于本工程的技术标准、规范等。</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标准和规范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符合有关行业主管部门及发包人的要求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 合同文件的优先顺序</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.1合同文件组成及优先顺序为：</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合同专用条款及补充协议书；</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中标通知书；</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招标文件；</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投标书及其附件；</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通用合同条款；</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技术标准和要求；</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图纸；</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预算书；</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已标价工程量清单；</w:t>
      </w:r>
      <w:r/>
    </w:p>
    <w:p>
      <w:pPr>
        <w:numPr>
          <w:ilvl w:val="0"/>
          <w:numId w:val="8"/>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其他合同文件。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双方有关工程的洽商、变更、会议纪要、双方来往函件(施工过程中的)等书面协议或文件视为本合同的组成部分，对同一事项叙述不一致的，以日期靠后的为准。</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 图纸和承包人文件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图纸</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开工前5天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 承包人文件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需要由承包人提供的文件，包括：</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①本合同第二部分通用合同条款7.1和7.2编制施工组织设计、施工措施计划、施工方案报监理人审核和发包人确认；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②应由承包人办理的许可和批准的办理结果书面报送监理人审核和发包人确认、留存；</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⑨发包人管理需要的其他文件。</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合同签订后7日内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应在监理人收到承包人文件后7天内审查完毕</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现场图纸准备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执行通用合同条款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1.7联络</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 交通运输</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1.10.1 出入现场的权利</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场内交通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超大件和超重件的运输</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 </w:t>
      </w:r>
      <w:r>
        <w:rPr>
          <w:rFonts w:hint="eastAsia" w:ascii="宋体" w:hAnsi="宋体" w:eastAsia="宋体" w:cs="宋体"/>
          <w:color w:val="auto"/>
          <w:sz w:val="24"/>
          <w:szCs w:val="24"/>
          <w:highlight w:val="none"/>
        </w:rPr>
        <w:t xml:space="preserve">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 知识产权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1.13工程量清单错误的修正</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执行“合同价格、计量与支付”相关条款。 </w:t>
      </w:r>
      <w:r/>
    </w:p>
    <w:p>
      <w:pPr>
        <w:ind w:left="0" w:right="0" w:firstLine="482"/>
        <w:pageBreakBefore w:val="0"/>
        <w:spacing w:after="0" w:line="336" w:lineRule="auto"/>
        <w:widowControl/>
        <w:rPr>
          <w:rFonts w:hint="eastAsia" w:ascii="宋体" w:hAnsi="宋体" w:eastAsia="宋体" w:cs="宋体"/>
          <w:b/>
          <w:bCs/>
          <w:color w:val="auto"/>
          <w:sz w:val="24"/>
          <w:szCs w:val="24"/>
          <w:highlight w:val="none"/>
        </w:rPr>
      </w:pPr>
      <w:r/>
      <w:bookmarkStart w:id="18" w:name="_Toc351203634"/>
      <w:r>
        <w:rPr>
          <w:rFonts w:hint="eastAsia" w:ascii="宋体" w:hAnsi="宋体" w:eastAsia="宋体" w:cs="宋体"/>
          <w:b/>
          <w:bCs/>
          <w:color w:val="auto"/>
          <w:sz w:val="24"/>
          <w:szCs w:val="24"/>
          <w:highlight w:val="none"/>
        </w:rPr>
        <w:t xml:space="preserve">2</w:t>
      </w:r>
      <w:bookmarkStart w:id="19" w:name="_Toc297120457"/>
      <w:r/>
      <w:bookmarkStart w:id="20" w:name="_Toc296891197"/>
      <w:r/>
      <w:bookmarkStart w:id="21" w:name="_Toc296503157"/>
      <w:r/>
      <w:bookmarkStart w:id="22" w:name="_Toc296890985"/>
      <w:r/>
      <w:bookmarkStart w:id="23" w:name="_Toc296944496"/>
      <w:r/>
      <w:bookmarkStart w:id="24" w:name="_Toc292559362"/>
      <w:r/>
      <w:bookmarkStart w:id="25" w:name="_Toc296346658"/>
      <w:r/>
      <w:bookmarkStart w:id="26" w:name="_Toc297048343"/>
      <w:r/>
      <w:bookmarkStart w:id="27" w:name="_Toc292559867"/>
      <w:r/>
      <w:bookmarkStart w:id="28" w:name="_Toc296347156"/>
      <w:r>
        <w:rPr>
          <w:rFonts w:hint="eastAsia" w:ascii="宋体" w:hAnsi="宋体" w:eastAsia="宋体" w:cs="宋体"/>
          <w:b/>
          <w:bCs/>
          <w:color w:val="auto"/>
          <w:sz w:val="24"/>
          <w:szCs w:val="24"/>
          <w:highlight w:val="none"/>
        </w:rPr>
        <w:t xml:space="preserve">.发包人</w:t>
      </w:r>
      <w:bookmarkEnd w:id="18"/>
      <w:r/>
      <w:bookmarkEnd w:id="19"/>
      <w:r/>
      <w:bookmarkEnd w:id="20"/>
      <w:r/>
      <w:bookmarkEnd w:id="21"/>
      <w:r/>
      <w:bookmarkEnd w:id="22"/>
      <w:r/>
      <w:bookmarkEnd w:id="23"/>
      <w:r/>
      <w:bookmarkEnd w:id="24"/>
      <w:r/>
      <w:bookmarkEnd w:id="25"/>
      <w:r/>
      <w:bookmarkEnd w:id="26"/>
      <w:r/>
      <w:bookmarkEnd w:id="27"/>
      <w:r/>
      <w:bookmarkEnd w:id="28"/>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bCs/>
          <w:color w:val="auto"/>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①检查和督促承包人和监理人执行合同；</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②检查和督促监理工程师行使职权；</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③协调施工现场各方面的关系；</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④协调工程质量、进度和安全文明等施工中出现的问题；</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⑤责令监理工程师查封、扣押施工现场发现不符合质量要求的建筑材料、建筑构配件和设备；</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⑥审核工程进度报表，参与审核工程进度款的支付；</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⑦监督和检查确认承包人主要施工管理人员施工现场在岗/出勤情况及监理人主要监理人员施工现场在岗/出勤情况；</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⑧对承包人、监理人提交文件的签证；</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⑨组织工程竣工验收；</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⑩发包人授权的其他事项。</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需要取得发包人批准才能行使的职权：</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2.4施工现场、施工条件和基础资料的提供</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2.4.1提供施工现场</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开工通知</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中载明的开工日期7天前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2.4.2提供施工条件</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图纸会审和设计交底时间： 开工前一周内完成 。 </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施工期间的周边关系及第三方干扰等由承包人负责协调，所需费用含在投标报价内。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2.4.3 提供基础资料</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2.5资金来源证明及支付担保</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 承包人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承包人的一般义务</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w:t>
      </w:r>
      <w:r>
        <w:rPr>
          <w:rFonts w:hint="eastAsia" w:ascii="宋体" w:hAnsi="宋体" w:eastAsia="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u w:val="single"/>
        </w:rPr>
        <w:t xml:space="preserve">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工程竣工验收合格之日起28日内完成移交，若逾期提交，发包人有权暂停支付工程款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立卷、装订成册的纸质文档和电子文档</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承包人应履行的其他义务：</w:t>
      </w:r>
      <w:r>
        <w:rPr>
          <w:rFonts w:hint="eastAsia" w:ascii="宋体" w:hAnsi="宋体" w:eastAsia="宋体" w:cs="宋体"/>
          <w:color w:val="auto"/>
          <w:sz w:val="24"/>
          <w:szCs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2）承包人作为一名有经验的承包方，应预见施工中与其他专业施工单位发生的配合工作，并自主将相关配合费用综合考虑在投标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5）向发包人提供的办公和生活房屋及设施的要求：发包人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监理人</w:t>
      </w:r>
      <w:r>
        <w:rPr>
          <w:rFonts w:hint="eastAsia" w:ascii="宋体" w:hAnsi="宋体" w:eastAsia="宋体" w:cs="宋体"/>
          <w:color w:val="auto"/>
          <w:sz w:val="24"/>
          <w:szCs w:val="24"/>
          <w:highlight w:val="none"/>
          <w:u w:val="single"/>
        </w:rPr>
        <w:t xml:space="preserve">驻施工现场管理人员必要的办公用房及设施由承包人负责免费提供。</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6）需承包人办理的有关施工场地交通、环卫和施工噪音管理等手续：由承包人负责承担，费用也由承包方承担并综合考虑在投标报价内。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7）承包人综合考虑本项目全线封闭施工，且考虑可能存在的半幅道路施工，因此可能增加的费用综合考虑在投标报价内，结算时不再增加于此相关的费用。</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8）已完工程成品保护的特殊要求及费用承担：由承包人负责承担。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9）施工场地清洁卫生和要求：应按建设行政主管部门和相关部门的规定办理，所需费用由承包人负担。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13）承包人应按发包人的指令，完成发包人要求的对工程内容的任何增加和删减；费用按相关条款执行。</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15）承包人投标前自行踏勘现场，充分了解现在实际情况，根据现在实际情况展开施工，不得以现场场区不满足施工布局、已完施工的建筑物存在施工缺陷等问题拒绝施工或要求增加费用。 </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16）检测机构检测费用不单独列项，</w:t>
      </w:r>
      <w:r>
        <w:rPr>
          <w:rFonts w:hint="eastAsia" w:ascii="宋体" w:hAnsi="宋体" w:eastAsia="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应综合考虑在企业管理费中，结算时不再调整。招标人如需增加抽检，检测合格费用由招标人支付；检测不合格，视为</w:t>
      </w:r>
      <w:r>
        <w:rPr>
          <w:rFonts w:hint="eastAsia" w:ascii="宋体" w:hAnsi="宋体" w:eastAsia="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违约，检测费、整改至合格的费用由</w:t>
      </w:r>
      <w:r>
        <w:rPr>
          <w:rFonts w:hint="eastAsia" w:ascii="宋体" w:hAnsi="宋体" w:eastAsia="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支付，且需要支付相关分项工程5%的违约金。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3.2项目经理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3.2.1项目经理：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3.负责组织编制与审批工程总体进度计划及其修订与调整；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4.负责组织编制与审批质量保证计划及其修订与调整；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6.负责组织编制与审批工程分包计划及其修订与调整；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7.组织工程成本的分析、预测及控制，对项目资金管理与财务运作负责；</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注册建造师为本单位人员，且资格审查合格后不再更换。中标后，项目经理必须在现场组织施工，每周至少在现场</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日，每日不少于 8 小时，切实发挥作用，未经</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书面同意，不得离开现场，否则按次处罚，2000 元/次，累计 5 次发包人有权单方面终止合同，并由承包人承担一切相应后果 。施工组织设计中现场管理机构的其它人员必须按期到位，否则应向发包人支付违约金1000元/日·人</w:t>
      </w:r>
      <w:r>
        <w:rPr>
          <w:rFonts w:hint="eastAsia" w:ascii="宋体" w:hAnsi="宋体" w:eastAsia="宋体" w:cs="宋体"/>
          <w:color w:val="auto"/>
          <w:sz w:val="24"/>
          <w:szCs w:val="24"/>
          <w:highlight w:val="none"/>
          <w:u w:val="single"/>
          <w:lang w:eastAsia="zh-CN"/>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承包人承担叁万元的违约金，责令限期提交劳动合同并补缴社会保险</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承包人擅自更换项目经理的违约责任：</w:t>
      </w:r>
      <w:r>
        <w:rPr>
          <w:rFonts w:hint="eastAsia" w:ascii="宋体" w:hAnsi="宋体" w:eastAsia="宋体" w:cs="宋体"/>
          <w:color w:val="auto"/>
          <w:sz w:val="24"/>
          <w:szCs w:val="24"/>
          <w:highlight w:val="none"/>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、监理方、建设主管部门同时认可、办理相应手续后方可更换</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承包人无正当理由拒绝更换项目经理的违约责任：</w:t>
      </w:r>
      <w:r>
        <w:rPr>
          <w:rFonts w:hint="eastAsia" w:ascii="宋体" w:hAnsi="宋体" w:eastAsia="宋体" w:cs="宋体"/>
          <w:color w:val="auto"/>
          <w:sz w:val="24"/>
          <w:szCs w:val="24"/>
          <w:highlight w:val="none"/>
          <w:u w:val="single"/>
        </w:rPr>
        <w:t xml:space="preserve">发包人有权要求承包人承担壹拾万元的违约金，并有权解除合同并责令承包人退场，由此产生的一切损失及后果由承包人承担。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合同签订后7天内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承包人无正当理由拒绝撤换主要施工管理人员的违约责任</w:t>
      </w:r>
      <w:r>
        <w:rPr>
          <w:rFonts w:hint="eastAsia" w:ascii="宋体" w:hAnsi="宋体" w:eastAsia="宋体" w:cs="宋体"/>
          <w:color w:val="auto"/>
          <w:sz w:val="24"/>
          <w:szCs w:val="24"/>
          <w:highlight w:val="none"/>
          <w:u w:val="single"/>
        </w:rPr>
        <w:t xml:space="preserve">：发包人有权要求承包人承担叁万元的违约金，并有权解除合同并责令承包人退场，由此产生的一切损失及后果由承包人承担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承包人主要施工管理人员离开施工现场的批准要求：</w:t>
      </w:r>
      <w:r>
        <w:rPr>
          <w:rFonts w:hint="eastAsia" w:ascii="宋体" w:hAnsi="宋体" w:eastAsia="宋体" w:cs="宋体"/>
          <w:color w:val="auto"/>
          <w:sz w:val="24"/>
          <w:szCs w:val="24"/>
          <w:highlight w:val="none"/>
          <w:u w:val="single"/>
        </w:rPr>
        <w:t xml:space="preserve">由总监理工程师批准，发包人认可后方可离开</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承包人擅自更换主要施工管理人员的违约责任：</w:t>
      </w:r>
      <w:r>
        <w:rPr>
          <w:rFonts w:hint="eastAsia" w:ascii="宋体" w:hAnsi="宋体" w:eastAsia="宋体" w:cs="宋体"/>
          <w:color w:val="auto"/>
          <w:sz w:val="24"/>
          <w:szCs w:val="24"/>
          <w:highlight w:val="none"/>
          <w:u w:val="single"/>
        </w:rPr>
        <w:t xml:space="preserve">发包人有权要求承包人承担壹万元的违约金，并有权解除合同并责令承包人退场，由此产生的一切损失及后果由承包人承担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承包人承担壹万元/次的违约金，承包人承担及因上述违约给发包人造成的全部损失</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9" w:name="_Toc296346660"/>
      <w:r/>
      <w:bookmarkStart w:id="30" w:name="_Toc297120459"/>
      <w:r/>
      <w:bookmarkStart w:id="31" w:name="_Toc296944498"/>
      <w:r/>
      <w:bookmarkStart w:id="32" w:name="_Toc296503159"/>
      <w:r/>
      <w:bookmarkStart w:id="33" w:name="_Toc303539102"/>
      <w:r/>
      <w:bookmarkStart w:id="34" w:name="_Toc297123492"/>
      <w:r/>
      <w:bookmarkStart w:id="35" w:name="_Toc297048345"/>
      <w:r/>
      <w:bookmarkStart w:id="36" w:name="_Toc296891199"/>
      <w:r/>
      <w:bookmarkStart w:id="37" w:name="_Toc292559869"/>
      <w:r/>
      <w:bookmarkStart w:id="38" w:name="_Toc296890987"/>
      <w:r/>
      <w:bookmarkStart w:id="39" w:name="_Toc304295523"/>
      <w:r/>
      <w:bookmarkStart w:id="40" w:name="_Toc300934945"/>
      <w:r/>
      <w:bookmarkStart w:id="41" w:name="_Toc296347158"/>
      <w:r/>
      <w:bookmarkStart w:id="42" w:name="_Toc297216151"/>
      <w:r/>
      <w:bookmarkStart w:id="43" w:name="_Toc292559364"/>
      <w:r/>
      <w:bookmarkStart w:id="44" w:name="_Toc312677988"/>
      <w:r>
        <w:rPr>
          <w:rFonts w:hint="eastAsia" w:ascii="宋体" w:hAnsi="宋体" w:eastAsia="宋体" w:cs="宋体"/>
          <w:color w:val="auto"/>
          <w:sz w:val="24"/>
          <w:szCs w:val="24"/>
          <w:highlight w:val="none"/>
        </w:rPr>
        <w:t xml:space="preserve">.5分包</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45" w:name="_Toc292559870"/>
      <w:r/>
      <w:bookmarkStart w:id="46" w:name="_Toc297120460"/>
      <w:r/>
      <w:bookmarkStart w:id="47" w:name="_Toc296891200"/>
      <w:r/>
      <w:bookmarkStart w:id="48" w:name="_Toc303539103"/>
      <w:r/>
      <w:bookmarkStart w:id="49" w:name="_Toc296503160"/>
      <w:r/>
      <w:bookmarkStart w:id="50" w:name="_Toc297123493"/>
      <w:r/>
      <w:bookmarkStart w:id="51" w:name="_Toc296944499"/>
      <w:r/>
      <w:bookmarkStart w:id="52" w:name="_Toc296346661"/>
      <w:r/>
      <w:bookmarkStart w:id="53" w:name="_Toc297048346"/>
      <w:r/>
      <w:bookmarkStart w:id="54" w:name="_Toc292559365"/>
      <w:r/>
      <w:bookmarkStart w:id="55" w:name="_Toc297216152"/>
      <w:r/>
      <w:bookmarkStart w:id="56" w:name="_Toc304295524"/>
      <w:r/>
      <w:bookmarkStart w:id="57" w:name="_Toc300934946"/>
      <w:r/>
      <w:bookmarkStart w:id="58" w:name="_Toc296890988"/>
      <w:r/>
      <w:bookmarkStart w:id="59" w:name="_Toc296347159"/>
      <w:r/>
      <w:bookmarkStart w:id="60" w:name="_Toc312677989"/>
      <w:r/>
      <w:bookmarkStart w:id="61" w:name="_Toc318581158"/>
      <w:r>
        <w:rPr>
          <w:rFonts w:hint="eastAsia" w:ascii="宋体" w:hAnsi="宋体" w:eastAsia="宋体" w:cs="宋体"/>
          <w:color w:val="auto"/>
          <w:sz w:val="24"/>
          <w:szCs w:val="24"/>
          <w:highlight w:val="none"/>
        </w:rPr>
        <w:t xml:space="preserve">.5.1分包的一般约定</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本工程禁止违法分包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rPr>
        <w:t xml:space="preserve">。</w:t>
      </w:r>
      <w:bookmarkEnd w:id="60"/>
      <w:r/>
      <w:bookmarkEnd w:id="61"/>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62" w:name="_Toc318581159"/>
      <w:r/>
      <w:bookmarkStart w:id="63" w:name="_Toc312677990"/>
      <w:r>
        <w:rPr>
          <w:rFonts w:hint="eastAsia" w:ascii="宋体" w:hAnsi="宋体" w:eastAsia="宋体" w:cs="宋体"/>
          <w:color w:val="auto"/>
          <w:sz w:val="24"/>
          <w:szCs w:val="24"/>
          <w:highlight w:val="none"/>
        </w:rPr>
        <w:t xml:space="preserve">.5.2分包的确定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除通用合同条款的约定外，分包还应遵循以下约定：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(2)承包人应保障分包工作不得再次分包。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分包合同价款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62"/>
      <w:r/>
      <w:bookmarkEnd w:id="63"/>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3.6工程照管与成品、半成品保护</w:t>
      </w:r>
      <w:r/>
    </w:p>
    <w:p>
      <w:pPr>
        <w:ind w:left="0" w:right="0" w:firstLine="480"/>
        <w:jc w:val="left"/>
        <w:keepLines w:val="0"/>
        <w:keepNext w:val="0"/>
        <w:pageBreakBefore w:val="0"/>
        <w:spacing w:after="0" w:line="336" w:lineRule="auto"/>
        <w:widowControl/>
        <w:rPr>
          <w:rFonts w:hint="eastAsia" w:ascii="宋体" w:hAnsi="宋体" w:eastAsia="宋体" w:cs="宋体"/>
          <w:b w:val="0"/>
          <w:bCs/>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b w:val="0"/>
          <w:bCs/>
          <w:color w:val="auto"/>
          <w:sz w:val="24"/>
          <w:szCs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3.7履约担保</w:t>
      </w:r>
      <w:r/>
    </w:p>
    <w:p>
      <w:pPr>
        <w:ind w:firstLine="480"/>
        <w:keepLines w:val="0"/>
        <w:keepNext w:val="0"/>
        <w:pageBreakBefore w:val="0"/>
        <w:spacing w:after="0" w:line="360" w:lineRule="auto"/>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承包人是否提供履约担保：</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u w:val="single"/>
          <w:lang w:val="en-US" w:eastAsia="zh-CN"/>
        </w:rPr>
        <w:t xml:space="preserve">是</w:t>
      </w:r>
      <w:r>
        <w:rPr>
          <w:rFonts w:hint="eastAsia" w:ascii="宋体" w:hAnsi="宋体" w:eastAsia="宋体" w:cs="宋体"/>
          <w:color w:val="0000ff"/>
          <w:sz w:val="24"/>
          <w:szCs w:val="24"/>
          <w:highlight w:val="none"/>
          <w:u w:val="single"/>
        </w:rPr>
        <w:t xml:space="preserve"> 。</w:t>
      </w:r>
      <w:r/>
    </w:p>
    <w:p>
      <w:pPr>
        <w:ind w:firstLine="480"/>
        <w:keepLines w:val="0"/>
        <w:keepNext w:val="0"/>
        <w:pageBreakBefore w:val="0"/>
        <w:spacing w:after="0" w:line="360" w:lineRule="auto"/>
        <w:widowControl/>
        <w:rPr>
          <w:rFonts w:hint="eastAsia" w:ascii="宋体" w:hAnsi="宋体" w:eastAsia="宋体" w:cs="宋体"/>
          <w:color w:val="0000ff"/>
          <w:sz w:val="24"/>
          <w:szCs w:val="24"/>
          <w:highlight w:val="none"/>
          <w:u w:val="single"/>
          <w:lang w:val="en-US" w:eastAsia="zh-CN"/>
        </w:rPr>
      </w:pPr>
      <w:r>
        <w:rPr>
          <w:rFonts w:hint="eastAsia" w:ascii="宋体" w:hAnsi="宋体" w:eastAsia="宋体" w:cs="宋体"/>
          <w:color w:val="0000ff"/>
          <w:sz w:val="24"/>
          <w:szCs w:val="24"/>
          <w:highlight w:val="none"/>
        </w:rPr>
        <w:t xml:space="preserve">承包人提供履约担保的金额：</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u w:val="single"/>
          <w:lang w:val="en-US" w:eastAsia="zh-CN"/>
        </w:rPr>
        <w:t xml:space="preserve">中标价的</w:t>
      </w:r>
      <w:r>
        <w:rPr>
          <w:rFonts w:hint="eastAsia" w:ascii="宋体" w:hAnsi="宋体" w:cs="宋体"/>
          <w:color w:val="0000ff"/>
          <w:sz w:val="24"/>
          <w:szCs w:val="24"/>
          <w:highlight w:val="none"/>
          <w:u w:val="single"/>
          <w:lang w:val="en-US" w:eastAsia="zh-CN"/>
        </w:rPr>
        <w:t xml:space="preserve">5</w:t>
      </w:r>
      <w:r>
        <w:rPr>
          <w:rFonts w:hint="eastAsia" w:ascii="宋体" w:hAnsi="宋体" w:eastAsia="宋体" w:cs="宋体"/>
          <w:color w:val="0000ff"/>
          <w:sz w:val="24"/>
          <w:szCs w:val="24"/>
          <w:highlight w:val="none"/>
          <w:u w:val="single"/>
          <w:lang w:val="en-US" w:eastAsia="zh-CN"/>
        </w:rPr>
        <w:t xml:space="preserve">%</w:t>
      </w:r>
      <w:r/>
    </w:p>
    <w:p>
      <w:pPr>
        <w:pStyle w:val="1006"/>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履约保证金的缴纳方式：电汇、银行转账形式</w:t>
      </w:r>
      <w:r/>
    </w:p>
    <w:p>
      <w:pPr>
        <w:pStyle w:val="1005"/>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履约保证金缴纳时间：中标通知书领取后7日内。</w:t>
      </w:r>
      <w:r/>
    </w:p>
    <w:p>
      <w:pPr>
        <w:pStyle w:val="1005"/>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中标人自领取书面中标通知书7日内按招标文件规定缴纳履约保证金。</w:t>
      </w:r>
      <w:r>
        <w:rPr>
          <w:rFonts w:hint="eastAsia" w:ascii="宋体" w:hAnsi="宋体" w:eastAsia="宋体" w:cs="宋体"/>
          <w:b/>
          <w:bCs/>
          <w:color w:val="auto"/>
          <w:sz w:val="24"/>
          <w:szCs w:val="24"/>
          <w:highlight w:val="none"/>
          <w:lang w:val="en-US" w:eastAsia="zh-CN" w:bidi="ar-SA"/>
        </w:rPr>
        <w:t xml:space="preserve">中标人未在规定期限内缴纳履约保证金的，视为自动放弃中标资格</w:t>
      </w:r>
      <w:r>
        <w:rPr>
          <w:rFonts w:hint="eastAsia" w:ascii="宋体" w:hAnsi="宋体" w:eastAsia="宋体" w:cs="宋体"/>
          <w:color w:val="auto"/>
          <w:sz w:val="24"/>
          <w:szCs w:val="24"/>
          <w:highlight w:val="none"/>
          <w:lang w:val="en-US" w:eastAsia="zh-CN" w:bidi="ar-SA"/>
        </w:rPr>
        <w:t xml:space="preserve">。 </w:t>
      </w:r>
      <w:r/>
    </w:p>
    <w:p>
      <w:pPr>
        <w:pStyle w:val="1005"/>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履约保证金返还：工程竣工验收合格后14日历天内全额退还（不计利息）。</w:t>
      </w:r>
      <w:r>
        <w:rPr>
          <w:rFonts w:hint="eastAsia" w:ascii="宋体" w:hAnsi="宋体" w:eastAsia="宋体" w:cs="宋体"/>
          <w:b/>
          <w:szCs w:val="21"/>
        </w:rPr>
        <w:t xml:space="preserve"> </w:t>
      </w:r>
      <w:r/>
    </w:p>
    <w:p>
      <w:pPr>
        <w:ind w:left="0" w:right="0" w:firstLine="482"/>
        <w:jc w:val="both"/>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64" w:name="_Toc351203636"/>
      <w:r>
        <w:rPr>
          <w:rFonts w:hint="eastAsia" w:ascii="宋体" w:hAnsi="宋体" w:eastAsia="宋体" w:cs="宋体"/>
          <w:b/>
          <w:bCs/>
          <w:color w:val="auto"/>
          <w:sz w:val="24"/>
          <w:szCs w:val="24"/>
          <w:highlight w:val="none"/>
        </w:rPr>
        <w:t xml:space="preserve">4</w:t>
      </w:r>
      <w:bookmarkStart w:id="65" w:name="_Toc292559871"/>
      <w:r/>
      <w:bookmarkStart w:id="66" w:name="_Toc296944501"/>
      <w:r/>
      <w:bookmarkStart w:id="67" w:name="_Toc297048348"/>
      <w:r/>
      <w:bookmarkStart w:id="68" w:name="_Toc296503162"/>
      <w:r/>
      <w:bookmarkStart w:id="69" w:name="_Toc296346663"/>
      <w:r/>
      <w:bookmarkStart w:id="70" w:name="_Toc267251413"/>
      <w:r/>
      <w:bookmarkStart w:id="71" w:name="_Toc292559366"/>
      <w:r/>
      <w:bookmarkStart w:id="72" w:name="_Toc296347161"/>
      <w:r/>
      <w:bookmarkStart w:id="73" w:name="_Toc297120462"/>
      <w:r/>
      <w:bookmarkStart w:id="74" w:name="_Toc296890990"/>
      <w:r/>
      <w:bookmarkStart w:id="75" w:name="_Toc296891202"/>
      <w:r>
        <w:rPr>
          <w:rFonts w:hint="eastAsia" w:ascii="宋体" w:hAnsi="宋体" w:eastAsia="宋体" w:cs="宋体"/>
          <w:b/>
          <w:bCs/>
          <w:color w:val="auto"/>
          <w:sz w:val="24"/>
          <w:szCs w:val="24"/>
          <w:highlight w:val="none"/>
        </w:rPr>
        <w:t xml:space="preserve">.监</w:t>
      </w:r>
      <w:bookmarkEnd w:id="65"/>
      <w:r/>
      <w:bookmarkEnd w:id="66"/>
      <w:r/>
      <w:bookmarkEnd w:id="67"/>
      <w:r/>
      <w:bookmarkEnd w:id="68"/>
      <w:r/>
      <w:bookmarkEnd w:id="69"/>
      <w:r/>
      <w:bookmarkEnd w:id="70"/>
      <w:r/>
      <w:bookmarkEnd w:id="71"/>
      <w:r/>
      <w:bookmarkEnd w:id="72"/>
      <w:r/>
      <w:bookmarkEnd w:id="73"/>
      <w:r/>
      <w:bookmarkEnd w:id="74"/>
      <w:r/>
      <w:bookmarkEnd w:id="75"/>
      <w:r>
        <w:rPr>
          <w:rFonts w:hint="eastAsia" w:ascii="宋体" w:hAnsi="宋体" w:eastAsia="宋体" w:cs="宋体"/>
          <w:b/>
          <w:bCs/>
          <w:color w:val="auto"/>
          <w:sz w:val="24"/>
          <w:szCs w:val="24"/>
          <w:highlight w:val="none"/>
        </w:rPr>
        <w:t xml:space="preserve">理人</w:t>
      </w:r>
      <w:bookmarkEnd w:id="64"/>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4.2监理人员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商定或确定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numPr>
          <w:ilvl w:val="0"/>
          <w:numId w:val="9"/>
        </w:num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eastAsia="宋体" w:cs="宋体"/>
          <w:color w:val="auto"/>
          <w:sz w:val="24"/>
          <w:szCs w:val="24"/>
          <w:highlight w:val="none"/>
          <w:u w:val="single"/>
          <w:lang w:eastAsia="zh-CN"/>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76" w:name="_Toc351203637"/>
      <w:r>
        <w:rPr>
          <w:rFonts w:hint="eastAsia" w:ascii="宋体" w:hAnsi="宋体" w:eastAsia="宋体" w:cs="宋体"/>
          <w:b/>
          <w:bCs/>
          <w:color w:val="auto"/>
          <w:sz w:val="24"/>
          <w:szCs w:val="24"/>
          <w:highlight w:val="none"/>
        </w:rPr>
        <w:t xml:space="preserve">5.工程质量</w:t>
      </w:r>
      <w:bookmarkEnd w:id="76"/>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bCs/>
          <w:color w:val="auto"/>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350"/>
        <w:ind w:left="0" w:right="0" w:firstLine="480"/>
        <w:pageBreakBefore w:val="0"/>
        <w:spacing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1350"/>
        <w:ind w:left="0" w:right="0" w:firstLine="480"/>
        <w:pageBreakBefore w:val="0"/>
        <w:spacing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②现场钢筋成形场地必须硬化，避免钢筋污染。</w:t>
      </w:r>
      <w:r/>
    </w:p>
    <w:p>
      <w:pPr>
        <w:pStyle w:val="1005"/>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按相关文件执行</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隐蔽工程检查</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隐蔽工程覆盖前的检查：未经监理工程师、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代表批准，工程的任何部位都不能覆盖，当任何部分的隐蔽工程或基础已经具备检验条件时，承包人应及时通知监理工程师、承包人代表。监理工程师、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代表在接到承包人通知 24 小时后没有批复，承包人可以覆盖这部分工程或基础。</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承包人提前通知监理人隐蔽工程检查的期限的约定：</w:t>
      </w:r>
      <w:r>
        <w:rPr>
          <w:rFonts w:hint="eastAsia" w:ascii="宋体" w:hAnsi="宋体" w:eastAsia="宋体" w:cs="宋体"/>
          <w:color w:val="auto"/>
          <w:sz w:val="24"/>
          <w:szCs w:val="24"/>
          <w:highlight w:val="none"/>
          <w:u w:val="single"/>
        </w:rPr>
        <w:t xml:space="preserve">共同检查前48小时书面通知监理人</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6. 安全文明施工与环境保护</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6.1安全文明施工</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6.1.1项目安全生产的达标目标及相应事项的约定：</w:t>
      </w:r>
      <w:r>
        <w:rPr>
          <w:rFonts w:hint="eastAsia" w:ascii="宋体" w:hAnsi="宋体" w:eastAsia="宋体" w:cs="宋体"/>
          <w:color w:val="auto"/>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宋体" w:hAnsi="宋体" w:eastAsia="宋体" w:cs="宋体"/>
          <w:color w:val="auto"/>
          <w:sz w:val="24"/>
          <w:szCs w:val="24"/>
          <w:highlight w:val="non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扬尘治理按徐建价2018年1号文执行，2号文计取。承包人须按规范要求做好扬尘污染防治措施，全部费用均包含在内；</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80"/>
        <w:jc w:val="left"/>
        <w:keepLines w:val="0"/>
        <w:keepNext w:val="0"/>
        <w:pageBreakBefore w:val="0"/>
        <w:spacing w:after="0" w:line="24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80"/>
        <w:jc w:val="left"/>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承包人编制，开工前5日内报监理。</w:t>
      </w:r>
      <w:r/>
    </w:p>
    <w:p>
      <w:pPr>
        <w:ind w:left="0" w:right="0" w:firstLine="480"/>
        <w:jc w:val="left"/>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6.1.5文明施工</w:t>
      </w:r>
      <w:r/>
    </w:p>
    <w:p>
      <w:pPr>
        <w:pStyle w:val="1010"/>
        <w:ind w:firstLine="440"/>
        <w:spacing w:after="200" w:line="24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合同当事人对文明施工的要求：</w:t>
      </w:r>
      <w:r>
        <w:rPr>
          <w:rFonts w:hint="eastAsia" w:ascii="宋体" w:hAnsi="宋体" w:eastAsia="宋体" w:cs="宋体"/>
          <w:color w:val="000000"/>
          <w:sz w:val="24"/>
          <w:szCs w:val="24"/>
          <w:u w:val="single"/>
        </w:rPr>
        <w:t xml:space="preserve">符合徐州市有关部门规定的标准化施工现场要求，</w:t>
      </w:r>
      <w:r>
        <w:rPr>
          <w:rFonts w:hint="eastAsia" w:ascii="宋体" w:hAnsi="宋体" w:eastAsia="宋体" w:cs="宋体"/>
          <w:b w:val="0"/>
          <w:bCs w:val="0"/>
          <w:color w:val="000000"/>
          <w:sz w:val="24"/>
          <w:szCs w:val="24"/>
          <w:u w:val="single"/>
        </w:rPr>
        <w:t xml:space="preserve">同时应满足市政、市容等相关主管部门的有关规定</w:t>
      </w:r>
      <w:r>
        <w:rPr>
          <w:rFonts w:hint="eastAsia" w:ascii="宋体" w:hAnsi="宋体" w:eastAsia="宋体" w:cs="宋体"/>
          <w:b w:val="0"/>
          <w:bCs w:val="0"/>
          <w:color w:val="000000"/>
          <w:sz w:val="24"/>
          <w:szCs w:val="24"/>
        </w:rPr>
        <w:t xml:space="preserve">。</w:t>
      </w:r>
      <w:r/>
    </w:p>
    <w:p>
      <w:pPr>
        <w:pStyle w:val="1010"/>
        <w:ind w:firstLine="440"/>
        <w:spacing w:after="200" w:line="24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①承包人按当地有关主管部门的规定办理相关手续，并承担相应费用，同时以书面形式通知发包人，承担施工过程中因自身原因造成的罚款</w:t>
      </w:r>
      <w:r>
        <w:rPr>
          <w:rFonts w:hint="eastAsia" w:ascii="宋体" w:hAnsi="宋体" w:eastAsia="宋体" w:cs="宋体"/>
          <w:b w:val="0"/>
          <w:bCs w:val="0"/>
          <w:color w:val="000000"/>
          <w:sz w:val="24"/>
          <w:szCs w:val="24"/>
        </w:rPr>
        <w:t xml:space="preserve">。</w:t>
      </w:r>
      <w:r/>
    </w:p>
    <w:p>
      <w:pPr>
        <w:pStyle w:val="1010"/>
        <w:ind w:firstLine="440"/>
        <w:spacing w:after="200" w:line="24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②承包人应遵守环境保护、和清洁卫生方面的法律、法规、规定以及发包人《建设工程安全文明施工管理办法》的规定，所发生的费用由承包人承担</w:t>
      </w:r>
      <w:r>
        <w:rPr>
          <w:rFonts w:hint="eastAsia" w:ascii="宋体" w:hAnsi="宋体" w:eastAsia="宋体" w:cs="宋体"/>
          <w:b w:val="0"/>
          <w:bCs w:val="0"/>
          <w:color w:val="000000"/>
          <w:sz w:val="24"/>
          <w:szCs w:val="24"/>
        </w:rPr>
        <w:t xml:space="preserve">。</w:t>
      </w:r>
      <w:r/>
    </w:p>
    <w:p>
      <w:pPr>
        <w:pStyle w:val="1010"/>
        <w:ind w:firstLine="440"/>
        <w:spacing w:after="200" w:line="24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③承包人对施工现场的各种粉尘、废水、废气、固体废物和振动、噪声等采取必要的控制措施，及时进行处理并承担相关费用</w:t>
      </w:r>
      <w:r>
        <w:rPr>
          <w:rFonts w:hint="eastAsia" w:ascii="宋体" w:hAnsi="宋体" w:eastAsia="宋体" w:cs="宋体"/>
          <w:b w:val="0"/>
          <w:bCs w:val="0"/>
          <w:color w:val="000000"/>
          <w:sz w:val="24"/>
          <w:szCs w:val="24"/>
        </w:rPr>
        <w:t xml:space="preserve">。</w:t>
      </w:r>
      <w:r/>
    </w:p>
    <w:p>
      <w:pPr>
        <w:pStyle w:val="1010"/>
        <w:ind w:firstLine="440"/>
        <w:spacing w:after="200" w:line="24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rPr>
          <w:rFonts w:hint="eastAsia" w:ascii="宋体" w:hAnsi="宋体" w:eastAsia="宋体" w:cs="宋体"/>
          <w:b w:val="0"/>
          <w:bCs w:val="0"/>
          <w:color w:val="000000"/>
          <w:sz w:val="24"/>
          <w:szCs w:val="24"/>
        </w:rPr>
        <w:t xml:space="preserve">。</w:t>
      </w:r>
      <w:r/>
    </w:p>
    <w:p>
      <w:pPr>
        <w:pStyle w:val="1010"/>
        <w:ind w:firstLine="440"/>
        <w:spacing w:after="200" w:line="24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hint="eastAsia" w:ascii="宋体" w:hAnsi="宋体" w:eastAsia="宋体" w:cs="宋体"/>
          <w:b w:val="0"/>
          <w:bCs w:val="0"/>
          <w:color w:val="000000"/>
          <w:sz w:val="24"/>
          <w:szCs w:val="24"/>
        </w:rPr>
        <w:t xml:space="preserve">。</w:t>
      </w:r>
      <w:r/>
    </w:p>
    <w:p>
      <w:pPr>
        <w:pStyle w:val="1010"/>
        <w:ind w:firstLine="440"/>
        <w:spacing w:after="200" w:line="24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⑥现场施工及管理人员均需挂牌进场，否则，发包人有权对承包人处以 50元∕人·次的违约金</w:t>
      </w:r>
      <w:r>
        <w:rPr>
          <w:rFonts w:hint="eastAsia" w:ascii="宋体" w:hAnsi="宋体" w:eastAsia="宋体" w:cs="宋体"/>
          <w:b w:val="0"/>
          <w:bCs w:val="0"/>
          <w:color w:val="000000"/>
          <w:sz w:val="24"/>
          <w:szCs w:val="24"/>
        </w:rPr>
        <w:t xml:space="preserve">。</w:t>
      </w:r>
      <w:r/>
    </w:p>
    <w:p>
      <w:pPr>
        <w:pStyle w:val="1010"/>
        <w:ind w:firstLine="440"/>
        <w:spacing w:after="200" w:line="24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号文、“《关于印发&lt;徐州市建设工程扬尘（噪声）智慧监管系统建设实施意见（试行）&gt;的通知》（徐污防攻坚指办〔2023〕26号）”的规定。</w:t>
      </w:r>
      <w:r>
        <w:rPr>
          <w:rFonts w:hint="eastAsia" w:ascii="宋体" w:hAnsi="宋体" w:eastAsia="宋体" w:cs="宋体"/>
          <w:b w:val="0"/>
          <w:bCs w:val="0"/>
          <w:color w:val="000000"/>
          <w:sz w:val="24"/>
          <w:szCs w:val="24"/>
          <w:u w:val="single"/>
          <w:lang w:val="en-US" w:eastAsia="zh-CN"/>
        </w:rPr>
        <w:t xml:space="preserve">供应商</w:t>
      </w:r>
      <w:r>
        <w:rPr>
          <w:rFonts w:hint="eastAsia" w:ascii="宋体" w:hAnsi="宋体" w:eastAsia="宋体" w:cs="宋体"/>
          <w:b w:val="0"/>
          <w:bCs w:val="0"/>
          <w:color w:val="000000"/>
          <w:sz w:val="24"/>
          <w:szCs w:val="24"/>
          <w:u w:val="single"/>
        </w:rPr>
        <w:t xml:space="preserve">的扬尘防控环保要求必须符合严格按《徐建价 2018年1号》文执行，扬尘污染防治费按江苏省住房和城乡建设厅公告（2018）24号文执行计取。该费用已经包含在投标报价当中， 结算不再增加此项费用</w:t>
      </w:r>
      <w:r>
        <w:rPr>
          <w:rFonts w:hint="eastAsia" w:ascii="宋体" w:hAnsi="宋体" w:eastAsia="宋体" w:cs="宋体"/>
          <w:b w:val="0"/>
          <w:bCs w:val="0"/>
          <w:color w:val="000000"/>
          <w:sz w:val="24"/>
          <w:szCs w:val="24"/>
        </w:rPr>
        <w:t xml:space="preserve">。</w:t>
      </w:r>
      <w:r/>
    </w:p>
    <w:p>
      <w:pPr>
        <w:pStyle w:val="1010"/>
        <w:ind w:firstLine="440"/>
        <w:spacing w:after="200" w:line="24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按照《徐州市市区扬</w:t>
      </w:r>
      <w:r>
        <w:rPr>
          <w:rFonts w:hint="eastAsia" w:ascii="宋体" w:hAnsi="宋体" w:eastAsia="宋体" w:cs="宋体"/>
          <w:b w:val="0"/>
          <w:bCs w:val="0"/>
          <w:color w:val="000000"/>
          <w:sz w:val="24"/>
          <w:szCs w:val="24"/>
          <w:u w:val="single"/>
        </w:rPr>
        <w:t xml:space="preserve">尘污染防治办法》的要求，开工前 7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hint="eastAsia" w:ascii="宋体" w:hAnsi="宋体" w:eastAsia="宋体" w:cs="宋体"/>
          <w:b w:val="0"/>
          <w:bCs w:val="0"/>
          <w:color w:val="000000"/>
          <w:sz w:val="24"/>
          <w:szCs w:val="24"/>
        </w:rPr>
        <w:t xml:space="preserve">。</w:t>
      </w:r>
      <w:r/>
    </w:p>
    <w:p>
      <w:pPr>
        <w:pStyle w:val="1010"/>
        <w:ind w:firstLine="440"/>
        <w:spacing w:after="200" w:line="24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⑧因扬尘治理、环境保护等情况未到达标准，而导致发包方被处罚，发包方将处罚金额从承包方工程款中扣除</w:t>
      </w:r>
      <w:r>
        <w:rPr>
          <w:rFonts w:hint="eastAsia" w:ascii="宋体" w:hAnsi="宋体" w:eastAsia="宋体" w:cs="宋体"/>
          <w:b w:val="0"/>
          <w:bCs w:val="0"/>
          <w:color w:val="000000"/>
          <w:sz w:val="24"/>
          <w:szCs w:val="24"/>
        </w:rPr>
        <w:t xml:space="preserve">。</w:t>
      </w:r>
      <w:r/>
    </w:p>
    <w:p>
      <w:pPr>
        <w:ind w:left="0" w:right="0" w:firstLine="480"/>
        <w:jc w:val="left"/>
        <w:keepLines w:val="0"/>
        <w:keepNext w:val="0"/>
        <w:pageBreakBefore w:val="0"/>
        <w:spacing w:after="0" w:line="24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u w:val="single"/>
        </w:rPr>
        <w:t xml:space="preserve">⑨文明施工相关法律、标准和规范的其他要求</w:t>
      </w:r>
      <w:r>
        <w:rPr>
          <w:rFonts w:hint="eastAsia" w:ascii="宋体" w:hAnsi="宋体" w:eastAsia="宋体" w:cs="宋体"/>
          <w:b w:val="0"/>
          <w:bCs w:val="0"/>
          <w:color w:val="000000"/>
          <w:sz w:val="24"/>
          <w:szCs w:val="24"/>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6.1.6关于安全文明施工费支付比例和支付期限的约定：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7. 工期和进度</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 施工组织设计</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7.1.2 施工组织设计的提交和修改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施工组织设计和总进度计划应于施工前7天提交发包人及监理工程师审批， 总进度计划应满足招标文件和合同对工期</w:t>
      </w:r>
      <w:r>
        <w:rPr>
          <w:rFonts w:hint="eastAsia" w:ascii="宋体" w:hAnsi="宋体" w:eastAsia="宋体" w:cs="宋体"/>
          <w:color w:val="auto"/>
          <w:sz w:val="24"/>
          <w:szCs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发包人和监理人在收到详细的施工组织设计后确认或提出修改意见的期限：收到后7日内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 施工进度计划</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施工进度计划的修订</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收到后3日内。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 开工</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7.3.1 开工准备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合同签订后、接到监理方的书面开工指令7日内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开工报告批准日期之前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7.3.2开工通知</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 测量放线</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 工期延误</w:t>
      </w:r>
      <w:r/>
    </w:p>
    <w:p>
      <w:pPr>
        <w:ind w:left="0" w:right="0" w:firstLine="480"/>
        <w:keepLines w:val="0"/>
        <w:keepNext w:val="0"/>
        <w:pageBreakBefore w:val="0"/>
        <w:spacing w:after="0" w:line="336" w:lineRule="auto"/>
        <w:widowControl/>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除不可抗力和</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原因造成的工期延误外，工期不得顺延。非</w:t>
      </w:r>
      <w:r>
        <w:rPr>
          <w:rFonts w:hint="eastAsia" w:ascii="宋体" w:hAnsi="宋体" w:eastAsia="宋体" w:cs="宋体"/>
          <w:color w:val="auto"/>
          <w:sz w:val="24"/>
          <w:szCs w:val="24"/>
          <w:highlight w:val="none"/>
        </w:rPr>
        <w:t xml:space="preserve">承包人</w:t>
      </w:r>
      <w:r>
        <w:rPr>
          <w:rFonts w:hint="eastAsia" w:ascii="宋体" w:hAnsi="宋体" w:eastAsia="宋体" w:cs="宋体"/>
          <w:b w:val="0"/>
          <w:bCs/>
          <w:color w:val="auto"/>
          <w:sz w:val="24"/>
          <w:szCs w:val="24"/>
          <w:highlight w:val="none"/>
        </w:rPr>
        <w:t xml:space="preserve">原因造成的工期延误，经</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确认后，工期顺延。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7.5.1 因发包人原因导致工期延误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每延误一天，由承包人向发包人按合同价款的</w:t>
      </w:r>
      <w:r>
        <w:rPr>
          <w:rFonts w:hint="eastAsia" w:ascii="宋体" w:hAnsi="宋体" w:eastAsia="宋体" w:cs="宋体"/>
          <w:color w:val="auto"/>
          <w:sz w:val="24"/>
          <w:szCs w:val="24"/>
          <w:highlight w:val="none"/>
          <w:u w:val="single"/>
          <w:lang w:val="en-US" w:eastAsia="zh-CN"/>
        </w:rPr>
        <w:t xml:space="preserve">百分之一</w:t>
      </w:r>
      <w:r>
        <w:rPr>
          <w:rFonts w:hint="eastAsia" w:ascii="宋体" w:hAnsi="宋体" w:eastAsia="宋体" w:cs="宋体"/>
          <w:color w:val="auto"/>
          <w:sz w:val="24"/>
          <w:szCs w:val="24"/>
          <w:highlight w:val="none"/>
          <w:u w:val="single"/>
        </w:rPr>
        <w:t xml:space="preserve">/天支付违约金。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总额不超过合同价款的</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7.6 不利物质条件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7.7异常恶劣的气候条件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异常恶劣的气候条件的认定标准，以政府有关部门的规定为准。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提前竣工的奖励</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提前竣工的奖励：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8. 材料与设备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材料与工程设备的保管与使用</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.1发包人供应的材料设备的保管费用的承担：</w:t>
      </w:r>
      <w:r>
        <w:rPr>
          <w:rFonts w:hint="eastAsia" w:ascii="宋体" w:hAnsi="宋体" w:eastAsia="宋体" w:cs="宋体"/>
          <w:color w:val="auto"/>
          <w:sz w:val="24"/>
          <w:szCs w:val="24"/>
          <w:highlight w:val="none"/>
          <w:u w:val="single"/>
        </w:rPr>
        <w:t xml:space="preserve">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样品</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.1样品的报送与封存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承包人提供的施工设备和临时设施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8.4.1 </w:t>
      </w: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9. 试验与检验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9.1试验设备与试验人员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试验设备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现场工艺试验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承包人根据相关法律、标准和规范及按照监理人指示进行试验并承担检测费用。</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10. 变更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 变更的范围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val="en-US" w:eastAsia="en-US"/>
        </w:rPr>
        <w:t xml:space="preserve">承包人根据发包人书面确认的变更文件予以变更。变更文件中须明确原做法、变更后做法及工艺、材料名称、规格、品牌、尺寸等，标注要清晰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变更估价</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变更估价原则</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关于变更估价的约定: </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1.1设计变更引起新增工程量清单项目，其相应综合单价按本招标文件规定的招标控制价计价编制办法计算，再乘以中标价与招标控制价相比的浮动比率后作为综合单价进行结算。以上变更及工程量签证，必须由发、承包双方、现场监理工程师共同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.1.2工程量增减，其相应综合单价执行投标报价的综合单价，但不得高于定额价的综合单价。</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.1.3清单项目中特征描述不全的工序，如图纸已明确或已指明引用的规范、图集等或是常规工艺必须的工序，应包括在报价中。</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以上10.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.1.1、10.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.1.2条以外原因引起的价款调整按照以下方法处理：</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（1）有类似单价的，参照类似单价；</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（2）没有类似单价的，按照变更发生前一个月的《徐州工程造价信息》中相应的材料价格和相应的定额计价，同时按照中标价与招标控制价的整体下浮比率下浮；</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徐州工程造价信息》中没有相应材料价格的，双方比价采购或者由招标人经招标确定价格后，计入相应的定额计价，但该部分材料价格不再参与下浮，其余部分按照中标价与招标控制价的整体下浮比率下浮。</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.1.5因分部分项工程量清单漏项、数量调整或非承包人原因的工程变更，造成施工组织设计或施工方案变更，引起措施项目发生变化时，在结算按照以下规定调整：</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（1）总价措施措施费仍按投标时费率进行调整（其中安全文明增加费及按质论价费的费率按实调整）。</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单价措施（排水、降水、脚手架、围堰、便桥、封底混凝土、便道、围挡）的措施费按照单价措施项目清单投标单价，结算按实调整（除由设计变更引起的单价措施工程量调整外，结算工程量不得超过投标清单工程量）。</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77" w:name="_Toc296346698"/>
      <w:r/>
      <w:bookmarkStart w:id="78" w:name="_Toc297048383"/>
      <w:r/>
      <w:bookmarkStart w:id="79" w:name="_Toc292559402"/>
      <w:r/>
      <w:bookmarkStart w:id="80" w:name="_Toc300934993"/>
      <w:r/>
      <w:bookmarkStart w:id="81" w:name="_Toc296503197"/>
      <w:r/>
      <w:bookmarkStart w:id="82" w:name="_Toc296891237"/>
      <w:r/>
      <w:bookmarkStart w:id="83" w:name="_Toc292559907"/>
      <w:r/>
      <w:bookmarkStart w:id="84" w:name="_Toc297216203"/>
      <w:r/>
      <w:bookmarkStart w:id="85" w:name="_Toc297123544"/>
      <w:r/>
      <w:bookmarkStart w:id="86" w:name="_Toc297120497"/>
      <w:r/>
      <w:bookmarkStart w:id="87" w:name="_Toc296347196"/>
      <w:r/>
      <w:bookmarkStart w:id="88" w:name="_Toc296891025"/>
      <w:r/>
      <w:bookmarkStart w:id="89" w:name="_Toc303539150"/>
      <w:r/>
      <w:bookmarkStart w:id="90" w:name="_Toc296944536"/>
      <w:r/>
      <w:bookmarkStart w:id="91" w:name="_Toc312678029"/>
      <w:r/>
      <w:bookmarkStart w:id="92" w:name="_Toc304295570"/>
      <w:r/>
      <w:bookmarkStart w:id="93" w:name="_Toc312677503"/>
      <w:r>
        <w:rPr>
          <w:rFonts w:hint="eastAsia" w:ascii="宋体" w:hAnsi="宋体" w:eastAsia="宋体" w:cs="宋体"/>
          <w:color w:val="auto"/>
          <w:sz w:val="24"/>
          <w:szCs w:val="24"/>
          <w:highlight w:val="none"/>
        </w:rPr>
        <w:t xml:space="preserve">0.5承</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Start w:id="94" w:name="_Toc297216204"/>
      <w:r/>
      <w:bookmarkStart w:id="95" w:name="_Toc296891243"/>
      <w:r/>
      <w:bookmarkStart w:id="96" w:name="_Toc292559408"/>
      <w:r/>
      <w:bookmarkStart w:id="97" w:name="_Toc292559913"/>
      <w:r/>
      <w:bookmarkStart w:id="98" w:name="_Toc297123545"/>
      <w:r/>
      <w:bookmarkStart w:id="99" w:name="_Toc296503203"/>
      <w:r/>
      <w:bookmarkStart w:id="100" w:name="_Toc296944542"/>
      <w:r/>
      <w:bookmarkStart w:id="101" w:name="_Toc303539151"/>
      <w:r/>
      <w:bookmarkStart w:id="102" w:name="_Toc296891031"/>
      <w:r/>
      <w:bookmarkStart w:id="103" w:name="_Toc300934994"/>
      <w:r/>
      <w:bookmarkStart w:id="104" w:name="_Toc296347202"/>
      <w:r/>
      <w:bookmarkStart w:id="105" w:name="_Toc296346704"/>
      <w:r/>
      <w:bookmarkStart w:id="106" w:name="_Toc297120503"/>
      <w:r/>
      <w:bookmarkStart w:id="107" w:name="_Toc297048389"/>
      <w:r>
        <w:rPr>
          <w:rFonts w:hint="eastAsia" w:ascii="宋体" w:hAnsi="宋体" w:eastAsia="宋体" w:cs="宋体"/>
          <w:color w:val="auto"/>
          <w:sz w:val="24"/>
          <w:szCs w:val="24"/>
          <w:highlight w:val="none"/>
        </w:rPr>
        <w:t xml:space="preserve">包人的合理化建议</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实施前14日内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实施前7日内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w:t>
      </w:r>
      <w:bookmarkStart w:id="108" w:name="_Toc297048390"/>
      <w:r/>
      <w:bookmarkStart w:id="109" w:name="_Toc296346705"/>
      <w:r/>
      <w:bookmarkStart w:id="110" w:name="_Toc292559914"/>
      <w:r/>
      <w:bookmarkStart w:id="111" w:name="_Toc318581175"/>
      <w:r/>
      <w:bookmarkStart w:id="112" w:name="_Toc297120504"/>
      <w:r/>
      <w:bookmarkStart w:id="113" w:name="_Toc296944543"/>
      <w:r/>
      <w:bookmarkStart w:id="114" w:name="_Toc296891244"/>
      <w:r/>
      <w:bookmarkStart w:id="115" w:name="_Toc312678030"/>
      <w:r/>
      <w:bookmarkStart w:id="116" w:name="_Toc296503204"/>
      <w:r/>
      <w:bookmarkStart w:id="117" w:name="_Toc303539152"/>
      <w:r/>
      <w:bookmarkStart w:id="118" w:name="_Toc304295571"/>
      <w:r/>
      <w:bookmarkStart w:id="119" w:name="_Toc297216205"/>
      <w:r/>
      <w:bookmarkStart w:id="120" w:name="_Toc297123546"/>
      <w:r/>
      <w:bookmarkStart w:id="121" w:name="_Toc292559409"/>
      <w:r/>
      <w:bookmarkStart w:id="122" w:name="_Toc296891032"/>
      <w:r/>
      <w:bookmarkStart w:id="123" w:name="_Toc296347203"/>
      <w:r/>
      <w:bookmarkStart w:id="124" w:name="_Toc300934995"/>
      <w:r/>
      <w:bookmarkStart w:id="125" w:name="_Toc312677504"/>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126" w:name="_Toc351203643"/>
      <w:r>
        <w:rPr>
          <w:rFonts w:hint="eastAsia" w:ascii="宋体" w:hAnsi="宋体" w:eastAsia="宋体" w:cs="宋体"/>
          <w:b/>
          <w:bCs/>
          <w:color w:val="auto"/>
          <w:sz w:val="24"/>
          <w:szCs w:val="24"/>
          <w:highlight w:val="none"/>
        </w:rPr>
        <w:t xml:space="preserve">11.价格调整</w:t>
      </w:r>
      <w:bookmarkEnd w:id="126"/>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27" w:name="_Toc297123550"/>
      <w:r/>
      <w:bookmarkStart w:id="128" w:name="_Toc300935000"/>
      <w:r/>
      <w:bookmarkStart w:id="129" w:name="_Toc296944540"/>
      <w:r/>
      <w:bookmarkStart w:id="130" w:name="_Toc297120501"/>
      <w:r/>
      <w:bookmarkStart w:id="131" w:name="_Toc292559911"/>
      <w:r/>
      <w:bookmarkStart w:id="132" w:name="_Toc296891029"/>
      <w:r/>
      <w:bookmarkStart w:id="133" w:name="_Toc297048387"/>
      <w:r/>
      <w:bookmarkStart w:id="134" w:name="_Toc312678039"/>
      <w:r/>
      <w:bookmarkStart w:id="135" w:name="_Toc304295577"/>
      <w:r/>
      <w:bookmarkStart w:id="136" w:name="_Toc296347200"/>
      <w:r/>
      <w:bookmarkStart w:id="137" w:name="_Toc296346702"/>
      <w:r/>
      <w:bookmarkStart w:id="138" w:name="_Toc292559406"/>
      <w:r/>
      <w:bookmarkStart w:id="139" w:name="_Toc296891241"/>
      <w:r/>
      <w:bookmarkStart w:id="140" w:name="_Toc303539157"/>
      <w:r/>
      <w:bookmarkStart w:id="141" w:name="_Toc296503201"/>
      <w:r/>
      <w:bookmarkStart w:id="142" w:name="_Toc297216209"/>
      <w:r>
        <w:rPr>
          <w:rFonts w:hint="eastAsia" w:ascii="宋体" w:hAnsi="宋体" w:eastAsia="宋体" w:cs="宋体"/>
          <w:color w:val="auto"/>
          <w:sz w:val="24"/>
          <w:szCs w:val="24"/>
          <w:highlight w:val="none"/>
        </w:rPr>
        <w:t xml:space="preserve">11.1市场价格波动引起的调整</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pStyle w:val="1005"/>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b/>
          <w:color w:val="auto"/>
          <w:sz w:val="24"/>
          <w:szCs w:val="24"/>
          <w:highlight w:val="none"/>
          <w:u w:val="single"/>
        </w:rPr>
        <w:t xml:space="preserve">承包人在投标时应已充分考虑到施工期间各类建材的市场风险，并计入总报价，合同履行期间不予调整</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种方式对合同价格进行调整：</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left="0" w:right="0" w:firstLine="480"/>
        <w:jc w:val="left"/>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专用合同条款：</w:t>
      </w:r>
      <w:r>
        <w:rPr>
          <w:rFonts w:hint="eastAsia" w:ascii="宋体" w:hAnsi="宋体" w:eastAsia="宋体" w:cs="宋体"/>
          <w:color w:val="auto"/>
          <w:sz w:val="24"/>
          <w:szCs w:val="24"/>
          <w:highlight w:val="none"/>
          <w:u w:val="single"/>
        </w:rPr>
        <w:t xml:space="preserve">（1）承包人投标报价中材料单价低于基准单价：施工期间材料单价涨幅以基准单价为基础超过5%，或材料单价跌幅以投标报价为基础超过5%时，其超过部分按实调整。</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（2）承包人投标报价中材料单价高于基准单价：施工期间材料单价跌幅以基准单价为基础超过5%，或材料单价涨幅以投标报价为基础超过5%时，其超过部分按实调整。</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（3）承包人投标报价中材料单价等于基准单价：施工期间材料单价涨、跌幅均以基准单价为基础，涨幅超过5%和跌幅超过5%，其超过部分按实调整。</w:t>
      </w:r>
      <w:r/>
    </w:p>
    <w:p>
      <w:pPr>
        <w:ind w:left="0" w:right="0" w:firstLine="480"/>
        <w:jc w:val="left"/>
        <w:pageBreakBefore w:val="0"/>
        <w:spacing w:after="0" w:line="336" w:lineRule="auto"/>
        <w:rPr>
          <w:rFonts w:hint="eastAsia" w:ascii="宋体" w:hAnsi="宋体" w:eastAsia="宋体" w:cs="宋体"/>
          <w:b/>
          <w:bCs/>
          <w:color w:val="auto"/>
          <w:sz w:val="24"/>
          <w:szCs w:val="24"/>
          <w:highlight w:val="none"/>
          <w:u w:val="single"/>
        </w:rPr>
      </w:pPr>
      <w:r>
        <w:rPr>
          <w:rFonts w:hint="eastAsia" w:ascii="宋体" w:hAnsi="宋体" w:eastAsia="宋体" w:cs="宋体"/>
          <w:b w:val="0"/>
          <w:bCs w:val="0"/>
          <w:color w:val="auto"/>
          <w:sz w:val="24"/>
          <w:szCs w:val="24"/>
          <w:highlight w:val="none"/>
        </w:rPr>
        <w:t xml:space="preserve">第3种方式：其他价格调整方式：</w:t>
      </w:r>
      <w:r>
        <w:rPr>
          <w:rFonts w:hint="eastAsia" w:ascii="宋体" w:hAnsi="宋体" w:eastAsia="宋体" w:cs="宋体"/>
          <w:b/>
          <w:bCs/>
          <w:color w:val="auto"/>
          <w:sz w:val="24"/>
          <w:szCs w:val="24"/>
          <w:highlight w:val="none"/>
          <w:u w:val="single"/>
        </w:rPr>
        <w:t xml:space="preserve">本工程工期较短，市场价格波动不调整。</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12.合同价格、计量与支付</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43" w:name="_Toc292559916"/>
      <w:r/>
      <w:bookmarkStart w:id="144" w:name="_Toc267251461"/>
      <w:r/>
      <w:bookmarkStart w:id="145" w:name="_Toc292559411"/>
      <w:r/>
      <w:bookmarkStart w:id="146" w:name="_Toc297048392"/>
      <w:r/>
      <w:bookmarkStart w:id="147" w:name="_Toc296891034"/>
      <w:r/>
      <w:bookmarkStart w:id="148" w:name="_Toc296346707"/>
      <w:r/>
      <w:bookmarkStart w:id="149" w:name="_Toc297120506"/>
      <w:r/>
      <w:bookmarkStart w:id="150" w:name="_Toc296944545"/>
      <w:r/>
      <w:bookmarkStart w:id="151" w:name="_Toc296503206"/>
      <w:r/>
      <w:bookmarkStart w:id="152" w:name="_Toc296891246"/>
      <w:r/>
      <w:bookmarkStart w:id="153" w:name="_Toc296347205"/>
      <w:r/>
      <w:bookmarkStart w:id="154" w:name="_Toc304295580"/>
      <w:r/>
      <w:bookmarkStart w:id="155" w:name="_Toc297216212"/>
      <w:r/>
      <w:bookmarkStart w:id="156" w:name="_Toc303539160"/>
      <w:r/>
      <w:bookmarkStart w:id="157" w:name="_Toc312678041"/>
      <w:r/>
      <w:bookmarkStart w:id="158" w:name="_Toc300935003"/>
      <w:r/>
      <w:bookmarkStart w:id="159" w:name="_Toc297123553"/>
      <w:r>
        <w:rPr>
          <w:rFonts w:hint="eastAsia" w:ascii="宋体" w:hAnsi="宋体" w:eastAsia="宋体" w:cs="宋体"/>
          <w:color w:val="auto"/>
          <w:sz w:val="24"/>
          <w:szCs w:val="24"/>
          <w:highlight w:val="none"/>
        </w:rPr>
        <w:t xml:space="preserve">12.1合</w:t>
      </w:r>
      <w:bookmarkEnd w:id="143"/>
      <w:r/>
      <w:bookmarkEnd w:id="144"/>
      <w:r/>
      <w:bookmarkEnd w:id="145"/>
      <w:r>
        <w:rPr>
          <w:rFonts w:hint="eastAsia" w:ascii="宋体" w:hAnsi="宋体" w:eastAsia="宋体" w:cs="宋体"/>
          <w:color w:val="auto"/>
          <w:sz w:val="24"/>
          <w:szCs w:val="24"/>
          <w:highlight w:val="none"/>
        </w:rPr>
        <w:t xml:space="preserve">同价</w:t>
      </w:r>
      <w:bookmarkEnd w:id="146"/>
      <w:r/>
      <w:bookmarkEnd w:id="147"/>
      <w:r/>
      <w:bookmarkEnd w:id="148"/>
      <w:r/>
      <w:bookmarkEnd w:id="149"/>
      <w:r/>
      <w:bookmarkEnd w:id="150"/>
      <w:r/>
      <w:bookmarkEnd w:id="151"/>
      <w:r/>
      <w:bookmarkEnd w:id="152"/>
      <w:r/>
      <w:bookmarkEnd w:id="153"/>
      <w:r>
        <w:rPr>
          <w:rFonts w:hint="eastAsia" w:ascii="宋体" w:hAnsi="宋体" w:eastAsia="宋体" w:cs="宋体"/>
          <w:color w:val="auto"/>
          <w:sz w:val="24"/>
          <w:szCs w:val="24"/>
          <w:highlight w:val="none"/>
        </w:rPr>
        <w:t xml:space="preserve">格形式</w:t>
      </w:r>
      <w:bookmarkEnd w:id="154"/>
      <w:r/>
      <w:bookmarkEnd w:id="155"/>
      <w:r/>
      <w:bookmarkEnd w:id="156"/>
      <w:r/>
      <w:bookmarkEnd w:id="157"/>
      <w:r/>
      <w:bookmarkEnd w:id="158"/>
      <w:r/>
      <w:bookmarkEnd w:id="159"/>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应充分考虑可能出现的反季节种植，并视为已体现在投标报价中,结算时不予调整。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2）开工后，根据现场实际施工条件，招标人可能会安排中标人分段施工，</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需考虑时间间隔对自身产生的影响并视为已体现在投标报价中。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）本工程工期紧、任务重，</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）地方关系、施工涉及的交通协调费</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自行考虑，就此项招标人不支付任何费用。</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）中标人的施工组织设计施工前，必须报监理、业主审批，进行再深化后执行。</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应自主考虑在投标报价中，结算时不作调整。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勘查现场后必须在施工组织设计中体现：1、</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保正有序、和谐施工，力保不发生人身伤害等恶性事件；2、现场分段施工的措施方案，临设搭设转移等措施项目费用；3、保护已有建筑、管网、线路等措施；4、控制现场扬尘、施工围挡等文明施工措施，</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必须</w:t>
      </w:r>
      <w:r>
        <w:rPr>
          <w:rFonts w:hint="eastAsia" w:ascii="宋体" w:hAnsi="宋体" w:eastAsia="宋体" w:cs="宋体"/>
          <w:bCs/>
          <w:color w:val="auto"/>
          <w:sz w:val="24"/>
          <w:szCs w:val="24"/>
          <w:highlight w:val="none"/>
          <w:u w:val="single"/>
          <w:lang w:val="en-US" w:eastAsia="zh-CN"/>
        </w:rPr>
        <w:t xml:space="preserve">严格按照</w:t>
      </w:r>
      <w:r>
        <w:rPr>
          <w:rFonts w:hint="eastAsia" w:ascii="宋体" w:hAnsi="宋体" w:eastAsia="宋体" w:cs="宋体"/>
          <w:bCs/>
          <w:color w:val="auto"/>
          <w:sz w:val="24"/>
          <w:szCs w:val="24"/>
          <w:highlight w:val="none"/>
          <w:u w:val="single"/>
        </w:rPr>
        <w:t xml:space="preserve">《市政府关于印发徐州市2017-2018年秋冬季大气污染防治强化管控方案的通知》（徐政发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2017</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53号）、《关于印发徐州市市区工地扬尘污染管理规范的通知》（徐空气提升办﹝2018﹞11号）和《徐州市2018年大气污染防治攻坚行动方案》、徐城管发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2018</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55号文</w:t>
      </w:r>
      <w:r>
        <w:rPr>
          <w:rFonts w:hint="eastAsia" w:ascii="宋体" w:hAnsi="宋体" w:eastAsia="宋体" w:cs="宋体"/>
          <w:bCs/>
          <w:color w:val="auto"/>
          <w:sz w:val="24"/>
          <w:szCs w:val="24"/>
          <w:highlight w:val="none"/>
          <w:u w:val="single"/>
          <w:lang w:eastAsia="zh-CN"/>
        </w:rPr>
        <w:t xml:space="preserve">、《关于印发&lt;徐州市建设工程扬尘（噪声）智慧监管系统建设实施意见（试行）&gt;的通知》（徐污防攻坚指办〔2023〕26号）、《关于进一步加强市区建设工地扬尘污染防治的通知》(徐住建发(2023)62号)</w:t>
      </w:r>
      <w:r>
        <w:rPr>
          <w:rFonts w:hint="eastAsia" w:ascii="宋体" w:hAnsi="宋体" w:eastAsia="宋体" w:cs="宋体"/>
          <w:bCs/>
          <w:color w:val="auto"/>
          <w:sz w:val="24"/>
          <w:szCs w:val="24"/>
          <w:highlight w:val="none"/>
          <w:u w:val="single"/>
        </w:rPr>
        <w:t xml:space="preserve">的规定。扬尘治理按徐建价2018年1号文执行、2号文计取。承包人须按规范要求做好扬尘污染防治措施，全部费用均包含在内。</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）清单项目中特征描述不全的工序，如图纸已明确或已指明引用的规范、图集等或是常规工艺必须的工序，应包括在报价中。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u w:val="single"/>
          <w:lang w:val="en-US" w:eastAsia="zh-CN"/>
        </w:rPr>
        <w:t xml:space="preserve">10）承包人必须对工程现场施工人员全部实行实名制考勤管理，签订劳动合同，设立工资存储专用账户，按照工程进度和工人实名制登记信息，按月足额由银行代发工资。</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val="en-US" w:eastAsia="zh-CN"/>
        </w:rPr>
        <w:t xml:space="preserve">11</w:t>
      </w:r>
      <w:r>
        <w:rPr>
          <w:rFonts w:hint="eastAsia" w:ascii="宋体" w:hAnsi="宋体" w:eastAsia="宋体" w:cs="宋体"/>
          <w:bCs/>
          <w:color w:val="auto"/>
          <w:sz w:val="24"/>
          <w:szCs w:val="24"/>
          <w:highlight w:val="none"/>
          <w:u w:val="single"/>
        </w:rPr>
        <w:t xml:space="preserve">）±5%以内的可调材料价格风险以及除可调材料以外其他材料的全部风险。</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12</w:t>
      </w:r>
      <w:r>
        <w:rPr>
          <w:rFonts w:hint="eastAsia" w:ascii="宋体" w:hAnsi="宋体" w:eastAsia="宋体" w:cs="宋体"/>
          <w:bCs/>
          <w:color w:val="auto"/>
          <w:sz w:val="24"/>
          <w:szCs w:val="24"/>
          <w:highlight w:val="none"/>
          <w:u w:val="single"/>
        </w:rPr>
        <w:t xml:space="preserve">）其他招标文件已指明的内容。</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60" w:name="_Toc312678042"/>
      <w:r/>
      <w:bookmarkStart w:id="161" w:name="_Toc300935004"/>
      <w:r/>
      <w:bookmarkStart w:id="162" w:name="_Toc297123554"/>
      <w:r/>
      <w:bookmarkStart w:id="163" w:name="_Toc297216213"/>
      <w:r/>
      <w:bookmarkStart w:id="164" w:name="_Toc304295581"/>
      <w:r/>
      <w:bookmarkStart w:id="165" w:name="_Toc303539161"/>
      <w:r/>
      <w:bookmarkStart w:id="166" w:name="_Toc297048393"/>
      <w:r/>
      <w:bookmarkStart w:id="167" w:name="_Toc296347206"/>
      <w:r/>
      <w:bookmarkStart w:id="168" w:name="_Toc296891247"/>
      <w:r/>
      <w:bookmarkStart w:id="169" w:name="_Toc297120507"/>
      <w:r/>
      <w:bookmarkStart w:id="170" w:name="_Toc292559917"/>
      <w:r/>
      <w:bookmarkStart w:id="171" w:name="_Toc296346708"/>
      <w:r/>
      <w:bookmarkStart w:id="172" w:name="_Toc296503207"/>
      <w:r/>
      <w:bookmarkStart w:id="173" w:name="_Toc296944546"/>
      <w:r/>
      <w:bookmarkStart w:id="174" w:name="_Toc292559412"/>
      <w:r/>
      <w:bookmarkStart w:id="175" w:name="_Toc296891035"/>
      <w:r>
        <w:rPr>
          <w:rFonts w:hint="eastAsia" w:ascii="宋体" w:hAnsi="宋体" w:eastAsia="宋体" w:cs="宋体"/>
          <w:color w:val="auto"/>
          <w:sz w:val="24"/>
          <w:szCs w:val="24"/>
          <w:highlight w:val="none"/>
        </w:rPr>
        <w:t xml:space="preserve">12.2预付款</w:t>
      </w:r>
      <w:bookmarkEnd w:id="160"/>
      <w:r/>
      <w:bookmarkEnd w:id="161"/>
      <w:r/>
      <w:bookmarkEnd w:id="162"/>
      <w:r/>
      <w:bookmarkEnd w:id="163"/>
      <w:r/>
      <w:bookmarkEnd w:id="164"/>
      <w:r/>
      <w:bookmarkEnd w:id="165"/>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12.2.1预付款的支付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lang w:val="en-US" w:eastAsia="zh-CN"/>
        </w:rPr>
        <w:t xml:space="preserve"> 详见12.4.1 付款周期 </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 详见12.4.1 付款周期 </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不扣回</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转为工程进度款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12.2.2预付款担保</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166"/>
      <w:r/>
      <w:bookmarkEnd w:id="167"/>
      <w:r/>
      <w:bookmarkEnd w:id="168"/>
      <w:r/>
      <w:bookmarkEnd w:id="169"/>
      <w:r/>
      <w:bookmarkEnd w:id="170"/>
      <w:r/>
      <w:bookmarkEnd w:id="171"/>
      <w:r/>
      <w:bookmarkEnd w:id="172"/>
      <w:r/>
      <w:bookmarkEnd w:id="173"/>
      <w:r/>
      <w:bookmarkEnd w:id="174"/>
      <w:r/>
      <w:bookmarkEnd w:id="175"/>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工程量计算规则：执行现</w:t>
      </w:r>
      <w:r>
        <w:rPr>
          <w:rFonts w:hint="eastAsia" w:ascii="宋体" w:hAnsi="宋体" w:eastAsia="宋体" w:cs="宋体"/>
          <w:color w:val="auto"/>
          <w:sz w:val="24"/>
          <w:szCs w:val="24"/>
          <w:highlight w:val="none"/>
          <w:u w:val="single"/>
        </w:rPr>
        <w:t xml:space="preserve">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2020〕115号等有关文件规定及招标人提供的工程量清单。</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按月进行，每月的 25日前提交本月已完工程量报告及相关形象进度资料。如承包人未按时报送工程量，影响工程款支付的，由承包人自行负责。</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12.4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工程进度款支付</w:t>
      </w:r>
      <w:r/>
    </w:p>
    <w:p>
      <w:pPr>
        <w:ind w:left="0" w:right="0" w:firstLine="480"/>
        <w:jc w:val="both"/>
        <w:spacing w:before="0" w:after="0" w:line="85" w:lineRule="atLeast"/>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付款周期</w:t>
      </w:r>
      <w:r>
        <w:rPr>
          <w:rFonts w:hint="eastAsia" w:ascii="宋体" w:hAnsi="宋体" w:eastAsia="宋体" w:cs="宋体"/>
          <w:color w:val="000000"/>
          <w:sz w:val="24"/>
          <w:lang w:val="en-US" w:eastAsia="zh-CN"/>
        </w:rPr>
        <w:t xml:space="preserve">及付款条件</w:t>
      </w:r>
      <w:r/>
    </w:p>
    <w:p>
      <w:pPr>
        <w:ind w:left="0" w:right="0" w:firstLine="482"/>
        <w:spacing w:before="0" w:after="20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本合同总金额为人民币大写金额</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元（小写金额：</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元），经双方协商一致，选择以下付款方式：</w:t>
      </w:r>
      <w:r/>
    </w:p>
    <w:p>
      <w:pPr>
        <w:pStyle w:val="1016"/>
        <w:numPr>
          <w:ilvl w:val="0"/>
          <w:numId w:val="10"/>
        </w:numPr>
        <w:ind w:firstLine="480"/>
        <w:spacing w:line="360" w:lineRule="auto"/>
        <w:widowControl w:val="off"/>
        <w:tabs>
          <w:tab w:val="left" w:pos="294" w:leader="none"/>
        </w:tabs>
        <w:rPr>
          <w:rFonts w:hint="eastAsia" w:ascii="宋体" w:hAnsi="宋体" w:eastAsia="宋体" w:cs="宋体"/>
          <w:b/>
          <w:bCs w:val="0"/>
          <w:color w:val="0000ff"/>
          <w:sz w:val="24"/>
          <w:szCs w:val="24"/>
          <w:highlight w:val="none"/>
          <w:lang w:val="en-US" w:eastAsia="zh-CN"/>
        </w:rPr>
      </w:pPr>
      <w:r>
        <w:rPr>
          <w:rFonts w:hint="eastAsia" w:ascii="宋体" w:hAnsi="宋体" w:eastAsia="宋体" w:cs="宋体"/>
          <w:b/>
          <w:bCs w:val="0"/>
          <w:color w:val="0000ff"/>
          <w:sz w:val="24"/>
          <w:szCs w:val="24"/>
          <w:highlight w:val="none"/>
          <w:lang w:val="en-US" w:eastAsia="zh-CN"/>
        </w:rPr>
        <w:t xml:space="preserve">完成</w:t>
      </w:r>
      <w:r>
        <w:rPr>
          <w:rFonts w:hint="eastAsia" w:ascii="宋体" w:hAnsi="宋体" w:eastAsia="宋体" w:cs="宋体"/>
          <w:b/>
          <w:bCs w:val="0"/>
          <w:color w:val="0000ff"/>
          <w:sz w:val="24"/>
          <w:szCs w:val="22"/>
          <w:highlight w:val="none"/>
        </w:rPr>
        <w:t xml:space="preserve">工程量清单及施工图所含项目</w:t>
      </w:r>
      <w:r>
        <w:rPr>
          <w:rFonts w:hint="eastAsia" w:ascii="宋体" w:hAnsi="宋体" w:eastAsia="宋体" w:cs="宋体"/>
          <w:b/>
          <w:bCs w:val="0"/>
          <w:color w:val="0000ff"/>
          <w:sz w:val="24"/>
          <w:szCs w:val="22"/>
          <w:highlight w:val="none"/>
          <w:lang w:val="en-US" w:eastAsia="zh-CN"/>
        </w:rPr>
        <w:t xml:space="preserve">全部</w:t>
      </w:r>
      <w:r>
        <w:rPr>
          <w:rFonts w:hint="eastAsia" w:ascii="宋体" w:hAnsi="宋体" w:eastAsia="宋体" w:cs="宋体"/>
          <w:b/>
          <w:bCs w:val="0"/>
          <w:color w:val="0000ff"/>
          <w:sz w:val="24"/>
          <w:szCs w:val="22"/>
          <w:highlight w:val="none"/>
        </w:rPr>
        <w:t xml:space="preserve">内容</w:t>
      </w:r>
      <w:r>
        <w:rPr>
          <w:rFonts w:hint="eastAsia" w:ascii="宋体" w:hAnsi="宋体" w:eastAsia="宋体" w:cs="宋体"/>
          <w:b/>
          <w:bCs w:val="0"/>
          <w:color w:val="0000ff"/>
          <w:sz w:val="24"/>
          <w:szCs w:val="24"/>
          <w:highlight w:val="none"/>
          <w:lang w:val="en-US" w:eastAsia="zh-CN"/>
        </w:rPr>
        <w:t xml:space="preserve">。</w:t>
      </w:r>
      <w:r/>
    </w:p>
    <w:p>
      <w:pPr>
        <w:pStyle w:val="1016"/>
        <w:numPr>
          <w:ilvl w:val="0"/>
          <w:numId w:val="10"/>
        </w:numPr>
        <w:ind w:firstLine="480"/>
        <w:spacing w:line="360" w:lineRule="auto"/>
        <w:widowControl w:val="off"/>
        <w:tabs>
          <w:tab w:val="left" w:pos="294" w:leader="none"/>
        </w:tabs>
        <w:rPr>
          <w:rFonts w:hint="eastAsia" w:ascii="宋体" w:hAnsi="宋体" w:eastAsia="宋体" w:cs="宋体"/>
          <w:b/>
          <w:bCs w:val="0"/>
          <w:color w:val="0000ff"/>
          <w:sz w:val="24"/>
          <w:highlight w:val="none"/>
        </w:rPr>
      </w:pPr>
      <w:r>
        <w:rPr>
          <w:rFonts w:hint="eastAsia" w:ascii="宋体" w:hAnsi="宋体" w:eastAsia="宋体" w:cs="宋体"/>
          <w:b/>
          <w:bCs w:val="0"/>
          <w:color w:val="0000ff"/>
          <w:sz w:val="24"/>
          <w:highlight w:val="none"/>
        </w:rPr>
        <w:t xml:space="preserve">工程竣工经省级宜居宜业综合验收合格,待省级宜居宜业专项资金拨付后付至合同价款的50%；完整规范的竣工结算资料报送招标人并完成竣工结算审核后付至审定价的97%，缺陷责任期满后付至审定价100%。</w:t>
      </w:r>
      <w:r/>
    </w:p>
    <w:p>
      <w:pPr>
        <w:ind w:left="0" w:right="0" w:firstLine="480"/>
        <w:jc w:val="both"/>
        <w:spacing w:before="0" w:after="0" w:line="360" w:lineRule="auto"/>
        <w:rPr>
          <w:rFonts w:hint="eastAsia" w:ascii="宋体" w:hAnsi="宋体" w:eastAsia="宋体" w:cs="宋体"/>
          <w:b/>
          <w:bCs w:val="0"/>
          <w:color w:val="0000ff"/>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ff"/>
          <w:sz w:val="24"/>
          <w:highlight w:val="none"/>
          <w:lang w:val="en-US" w:eastAsia="zh-CN"/>
        </w:rPr>
        <w:t xml:space="preserve">3、乙方应在甲方付款前向甲方开具等额的增值税发票，甲方见票付</w:t>
      </w:r>
      <w:r>
        <w:rPr>
          <w:rFonts w:hint="eastAsia" w:ascii="宋体" w:hAnsi="宋体" w:eastAsia="宋体" w:cs="宋体"/>
          <w:b/>
          <w:bCs w:val="0"/>
          <w:color w:val="0000ff"/>
          <w:sz w:val="24"/>
          <w:highlight w:val="none"/>
        </w:rPr>
        <w:t xml:space="preserve">款</w:t>
      </w:r>
      <w:r>
        <w:rPr>
          <w:rFonts w:hint="eastAsia" w:ascii="宋体" w:hAnsi="宋体" w:eastAsia="宋体" w:cs="宋体"/>
          <w:b/>
          <w:bCs w:val="0"/>
          <w:color w:val="0000ff"/>
          <w:sz w:val="24"/>
          <w:highlight w:val="none"/>
          <w:lang w:eastAsia="zh-CN"/>
        </w:rPr>
        <w:t xml:space="preserve">。</w:t>
      </w:r>
      <w:r>
        <w:rPr>
          <w:rFonts w:hint="eastAsia" w:ascii="宋体" w:hAnsi="宋体" w:eastAsia="宋体" w:cs="宋体"/>
          <w:b/>
          <w:bCs w:val="0"/>
          <w:color w:val="0000ff"/>
          <w:sz w:val="24"/>
          <w:highlight w:val="none"/>
          <w:lang w:val="en-US" w:eastAsia="zh-CN"/>
        </w:rPr>
        <w:t xml:space="preserve">    进度款</w:t>
      </w:r>
      <w:r>
        <w:rPr>
          <w:rFonts w:hint="eastAsia" w:ascii="宋体" w:hAnsi="宋体" w:eastAsia="宋体" w:cs="宋体"/>
          <w:b/>
          <w:bCs w:val="0"/>
          <w:color w:val="0000ff"/>
          <w:sz w:val="24"/>
          <w:highlight w:val="none"/>
        </w:rPr>
        <w:t xml:space="preserve">与质量挂钩，如果所完成工程的质量达不到验收规范要求，发包人有权暂缓支付该部分工程款。待承包人整改完成符合验收规范要求后再行支付。</w:t>
      </w:r>
      <w:r/>
    </w:p>
    <w:p>
      <w:pPr>
        <w:ind w:left="0" w:right="0" w:firstLine="48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每月20日前提交本月已完工程量报告及相关形象进度影像资料。逾期提交的，发包人有权拒绝支付工程款。 </w:t>
      </w:r>
      <w:r/>
    </w:p>
    <w:p>
      <w:pPr>
        <w:ind w:left="0" w:right="0" w:firstLine="48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p>
    <w:p>
      <w:pPr>
        <w:ind w:left="0" w:right="0" w:firstLine="48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按发包人工程款支付管理规定和本合同约定执行。 </w:t>
      </w:r>
      <w:r/>
    </w:p>
    <w:p>
      <w:pPr>
        <w:ind w:left="0" w:right="0" w:firstLine="48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24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收到承包人进度付款申请单及发票后3个工作日内。 </w:t>
      </w:r>
      <w:r/>
    </w:p>
    <w:p>
      <w:pPr>
        <w:ind w:left="0" w:right="0" w:firstLine="48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收到监理人报送的进度付款申请单及相关资料后10个工作日内。</w:t>
      </w:r>
      <w:r/>
    </w:p>
    <w:p>
      <w:pPr>
        <w:ind w:left="0" w:right="0" w:firstLine="48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60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60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60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2"/>
        <w:jc w:val="both"/>
        <w:keepLines w:val="0"/>
        <w:keepNext w:val="0"/>
        <w:pageBreakBefore w:val="0"/>
        <w:spacing w:after="0" w:line="360"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176" w:name="_Toc296503219"/>
      <w:r/>
      <w:bookmarkStart w:id="177" w:name="_Toc296347218"/>
      <w:r/>
      <w:bookmarkStart w:id="178" w:name="_Toc296944558"/>
      <w:r/>
      <w:bookmarkStart w:id="179" w:name="_Toc297048405"/>
      <w:r/>
      <w:bookmarkStart w:id="180" w:name="_Toc292559929"/>
      <w:r/>
      <w:bookmarkStart w:id="181" w:name="_Toc297123564"/>
      <w:r/>
      <w:bookmarkStart w:id="182" w:name="_Toc297120519"/>
      <w:r/>
      <w:bookmarkStart w:id="183" w:name="_Toc351203645"/>
      <w:r/>
      <w:bookmarkStart w:id="184" w:name="_Toc292559424"/>
      <w:r/>
      <w:bookmarkStart w:id="185" w:name="_Toc296346720"/>
      <w:r/>
      <w:bookmarkStart w:id="186" w:name="_Toc300935015"/>
      <w:r/>
      <w:bookmarkStart w:id="187" w:name="_Toc312678053"/>
      <w:r/>
      <w:bookmarkStart w:id="188" w:name="_Toc296891047"/>
      <w:r/>
      <w:bookmarkStart w:id="189" w:name="_Toc297216223"/>
      <w:r/>
      <w:bookmarkStart w:id="190" w:name="_Toc304295593"/>
      <w:r/>
      <w:bookmarkStart w:id="191" w:name="_Toc303539172"/>
      <w:r/>
      <w:bookmarkStart w:id="192" w:name="_Toc296891259"/>
      <w:r>
        <w:rPr>
          <w:rFonts w:hint="eastAsia" w:ascii="宋体" w:hAnsi="宋体" w:eastAsia="宋体" w:cs="宋体"/>
          <w:b/>
          <w:bCs/>
          <w:color w:val="auto"/>
          <w:sz w:val="24"/>
          <w:szCs w:val="24"/>
          <w:highlight w:val="none"/>
        </w:rPr>
        <w:t xml:space="preserve">13.验收和工程试车</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13.1分部分项工程验收</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93" w:name="_Toc312678056"/>
      <w:r/>
      <w:bookmarkStart w:id="194" w:name="_Toc296891263"/>
      <w:r/>
      <w:bookmarkStart w:id="195" w:name="_Toc297120523"/>
      <w:r/>
      <w:bookmarkStart w:id="196" w:name="_Toc297048409"/>
      <w:r/>
      <w:bookmarkStart w:id="197" w:name="_Toc303539173"/>
      <w:r/>
      <w:bookmarkStart w:id="198" w:name="_Toc296346724"/>
      <w:r/>
      <w:bookmarkStart w:id="199" w:name="_Toc292559933"/>
      <w:r/>
      <w:bookmarkStart w:id="200" w:name="_Toc296891051"/>
      <w:r/>
      <w:bookmarkStart w:id="201" w:name="_Toc297216224"/>
      <w:r/>
      <w:bookmarkStart w:id="202" w:name="_Toc297123565"/>
      <w:r/>
      <w:bookmarkStart w:id="203" w:name="_Toc292559428"/>
      <w:r/>
      <w:bookmarkStart w:id="204" w:name="_Toc296944562"/>
      <w:r/>
      <w:bookmarkStart w:id="205" w:name="_Toc296503223"/>
      <w:r/>
      <w:bookmarkStart w:id="206" w:name="_Toc296347222"/>
      <w:r/>
      <w:bookmarkStart w:id="207" w:name="_Toc304295596"/>
      <w:r/>
      <w:bookmarkStart w:id="208" w:name="_Toc300935016"/>
      <w:r/>
      <w:bookmarkStart w:id="209" w:name="_Toc267251475"/>
      <w:r/>
      <w:bookmarkStart w:id="210" w:name="_Toc267251474"/>
      <w:r/>
      <w:bookmarkStart w:id="211" w:name="_Toc267251470"/>
      <w:r/>
      <w:bookmarkStart w:id="212" w:name="_Toc267251476"/>
      <w:r/>
      <w:bookmarkStart w:id="213" w:name="_Toc267251472"/>
      <w:r/>
      <w:bookmarkStart w:id="214" w:name="_Toc267251473"/>
      <w:r/>
      <w:bookmarkStart w:id="215" w:name="_Toc267251471"/>
      <w:r>
        <w:rPr>
          <w:rFonts w:hint="eastAsia" w:ascii="宋体" w:hAnsi="宋体" w:eastAsia="宋体" w:cs="宋体"/>
          <w:color w:val="auto"/>
          <w:sz w:val="24"/>
          <w:szCs w:val="24"/>
          <w:highlight w:val="none"/>
        </w:rPr>
        <w:t xml:space="preserve">13.2竣工验收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bookmarkStart w:id="216" w:name="_Toc280868704"/>
      <w:r/>
      <w:bookmarkStart w:id="217" w:name="_Toc280868705"/>
      <w:r/>
      <w:bookmarkStart w:id="218" w:name="_Toc280868706"/>
      <w:r/>
      <w:bookmarkStart w:id="219" w:name="_Toc280868707"/>
      <w:r/>
      <w:bookmarkStart w:id="220" w:name="_Toc280868708"/>
      <w:r/>
      <w:bookmarkStart w:id="221" w:name="_Toc280868709"/>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竣工验收程序</w:t>
      </w:r>
      <w:bookmarkEnd w:id="216"/>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217"/>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移交、接收全部与部分工程</w:t>
      </w:r>
      <w:bookmarkEnd w:id="218"/>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219"/>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b w:val="0"/>
          <w:bCs w:val="0"/>
          <w:color w:val="auto"/>
          <w:sz w:val="24"/>
          <w:szCs w:val="24"/>
          <w:highlight w:val="none"/>
          <w:u w:val="single"/>
          <w:lang w:val="en-US" w:eastAsia="zh-CN"/>
        </w:rPr>
        <w:t xml:space="preserve"> 每延迟一天承包人应向发包人支付合同价的百分之一的违约金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13.3工程试车</w:t>
      </w:r>
      <w:bookmarkEnd w:id="220"/>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13.3.1试车程序</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13.3.3投料试车</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13.6竣工退场</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13.6.1竣工退场</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竣工验收合格后7日内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22" w:name="_Toc351203646"/>
      <w:r>
        <w:rPr>
          <w:rFonts w:hint="eastAsia" w:ascii="宋体" w:hAnsi="宋体" w:eastAsia="宋体" w:cs="宋体"/>
          <w:b/>
          <w:bCs/>
          <w:color w:val="auto"/>
          <w:sz w:val="24"/>
          <w:szCs w:val="24"/>
          <w:highlight w:val="none"/>
        </w:rPr>
        <w:t xml:space="preserve">14.竣工结算</w:t>
      </w:r>
      <w:bookmarkEnd w:id="222"/>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14.1竣工结算申请</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工程竣工验收报告及竣工资料经发包人认可后28天内。</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工程验收合格证书、工程移交单、工程竣工图（施工、设计、监理等单位签字盖章）、工程结算书（含现场签证）、接收甲供材料数量一览表并附相关凭证（含供货单位、</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、监理单位签字盖章）、工程中标通知书（复印件）、工程投标书及其附件和其它报财政评审需要的资料，一式肆份。</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14.2竣工结算审核</w:t>
      </w:r>
      <w:r/>
    </w:p>
    <w:p>
      <w:pPr>
        <w:ind w:left="0" w:right="0" w:firstLine="480"/>
        <w:pageBreakBefore w:val="0"/>
        <w:spacing w:after="0" w:line="336"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自接到承包人递交的完整真实的结算资料28天内按照合同约定的合同价款及合同价款调整办法及调整因素，进行工程竣工结算。承包人在上述时间内应积极配合发包人及审计部门的审核，若承包人不配合，或双方存在争议的，审计时间相应顺延。</w:t>
      </w:r>
      <w:r>
        <w:rPr>
          <w:rFonts w:hint="eastAsia" w:ascii="宋体" w:hAnsi="宋体" w:eastAsia="宋体" w:cs="宋体"/>
          <w:bCs/>
          <w:color w:val="auto"/>
          <w:sz w:val="24"/>
          <w:szCs w:val="24"/>
          <w:highlight w:val="none"/>
          <w:u w:val="single"/>
        </w:rPr>
        <w:t xml:space="preserve">承包人的竣工结算送审报告应客观且符合实际，工程审减额若超过送审额的7%以上（不含7%），超出部分按审减额5%给予罚款【参照徐建重办</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2015</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20号文件执行】</w:t>
      </w:r>
      <w:r>
        <w:rPr>
          <w:rFonts w:hint="eastAsia" w:ascii="宋体" w:hAnsi="宋体" w:eastAsia="宋体" w:cs="宋体"/>
          <w:bCs/>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在终审结束后28日内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0000ff"/>
          <w:sz w:val="24"/>
          <w:szCs w:val="24"/>
          <w:highlight w:val="none"/>
          <w:u w:val="single"/>
        </w:rPr>
      </w:pPr>
      <w:r>
        <w:rPr>
          <w:rFonts w:hint="eastAsia" w:ascii="宋体" w:hAnsi="宋体" w:eastAsia="宋体" w:cs="宋体"/>
          <w:color w:val="0000ff"/>
          <w:sz w:val="24"/>
          <w:szCs w:val="24"/>
        </w:rPr>
        <w:t xml:space="preserve">审减率约定：</w:t>
      </w:r>
      <w:r>
        <w:rPr>
          <w:rFonts w:hint="eastAsia" w:ascii="宋体" w:hAnsi="宋体" w:eastAsia="宋体" w:cs="宋体"/>
          <w:color w:val="0000ff"/>
          <w:sz w:val="24"/>
          <w:szCs w:val="24"/>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w:t>
      </w:r>
      <w:r>
        <w:rPr>
          <w:rFonts w:hint="eastAsia" w:ascii="宋体" w:hAnsi="宋体" w:eastAsia="宋体" w:cs="宋体"/>
          <w:color w:val="0000ff"/>
          <w:sz w:val="24"/>
          <w:szCs w:val="24"/>
          <w:highlight w:val="none"/>
          <w:u w:val="single"/>
          <w:lang w:val="en-US" w:eastAsia="zh-CN"/>
        </w:rPr>
        <w:t xml:space="preserve">新沂市新店镇</w:t>
      </w:r>
      <w:r>
        <w:rPr>
          <w:rFonts w:hint="eastAsia" w:ascii="宋体" w:hAnsi="宋体" w:eastAsia="宋体" w:cs="宋体"/>
          <w:color w:val="0000ff"/>
          <w:sz w:val="24"/>
          <w:szCs w:val="24"/>
          <w:highlight w:val="none"/>
          <w:u w:val="single"/>
        </w:rPr>
        <w:t xml:space="preserve">工程项目建设。</w:t>
      </w:r>
      <w:r/>
    </w:p>
    <w:p>
      <w:pPr>
        <w:ind w:firstLine="420"/>
        <w:spacing w:line="360" w:lineRule="auto"/>
        <w:rPr>
          <w:rFonts w:hint="eastAsia" w:ascii="宋体" w:hAnsi="宋体" w:eastAsia="宋体" w:cs="宋体"/>
          <w:color w:val="0000ff"/>
        </w:rPr>
      </w:pPr>
      <w:r>
        <w:rPr>
          <w:rFonts w:hint="eastAsia" w:ascii="宋体" w:hAnsi="宋体" w:eastAsia="宋体" w:cs="宋体"/>
          <w:color w:val="0000ff"/>
          <w:sz w:val="24"/>
          <w:szCs w:val="24"/>
        </w:rPr>
        <w:t xml:space="preserve">项目终审费用约定：</w:t>
      </w:r>
      <w:r>
        <w:rPr>
          <w:rFonts w:hint="eastAsia" w:ascii="宋体" w:hAnsi="宋体" w:eastAsia="宋体" w:cs="宋体"/>
          <w:color w:val="0000ff"/>
          <w:sz w:val="24"/>
          <w:szCs w:val="24"/>
          <w:u w:val="single"/>
        </w:rPr>
        <w:t xml:space="preserve">工程结（决）算经审计</w:t>
      </w:r>
      <w:r>
        <w:rPr>
          <w:rFonts w:hint="eastAsia" w:ascii="宋体" w:hAnsi="宋体" w:eastAsia="宋体" w:cs="宋体"/>
          <w:color w:val="0000ff"/>
          <w:sz w:val="24"/>
          <w:szCs w:val="24"/>
          <w:u w:val="single"/>
          <w:lang w:val="en-US" w:eastAsia="zh-CN"/>
        </w:rPr>
        <w:t xml:space="preserve">单位</w:t>
      </w:r>
      <w:r>
        <w:rPr>
          <w:rFonts w:hint="eastAsia" w:ascii="宋体" w:hAnsi="宋体" w:eastAsia="宋体" w:cs="宋体"/>
          <w:color w:val="0000ff"/>
          <w:sz w:val="24"/>
          <w:szCs w:val="24"/>
          <w:u w:val="single"/>
        </w:rPr>
        <w:t xml:space="preserve">终审后，审减率在3%（含3%）以内的，审计服务费用由发包人支付，3%-5%（含5%）发包人和承包人各付一半，5%以上的承包人全额支付。</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14.4最终结清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14.4.1最终结清申请单</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一式</w:t>
      </w:r>
      <w:r>
        <w:rPr>
          <w:rFonts w:hint="eastAsia" w:ascii="宋体" w:hAnsi="宋体" w:eastAsia="宋体" w:cs="宋体"/>
          <w:color w:val="auto"/>
          <w:sz w:val="24"/>
          <w:szCs w:val="24"/>
          <w:highlight w:val="none"/>
          <w:u w:val="single"/>
          <w:lang w:val="en-US" w:eastAsia="zh-CN"/>
        </w:rPr>
        <w:t xml:space="preserve">肆</w:t>
      </w:r>
      <w:r>
        <w:rPr>
          <w:rFonts w:hint="eastAsia" w:ascii="宋体" w:hAnsi="宋体" w:eastAsia="宋体" w:cs="宋体"/>
          <w:color w:val="auto"/>
          <w:sz w:val="24"/>
          <w:szCs w:val="24"/>
          <w:highlight w:val="none"/>
          <w:u w:val="single"/>
        </w:rPr>
        <w:t xml:space="preserve">份</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验收合格后28内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14.4.2最终结清证书和支付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val="0"/>
          <w:bCs w:val="0"/>
          <w:color w:val="auto"/>
          <w:sz w:val="24"/>
          <w:szCs w:val="24"/>
          <w:highlight w:val="none"/>
          <w:u w:val="single"/>
          <w:lang w:val="en-US" w:eastAsia="zh-CN"/>
        </w:rPr>
        <w:t xml:space="preserve"> 收到承包人提交的最终结清申请单后15日内。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val="0"/>
          <w:bCs w:val="0"/>
          <w:color w:val="auto"/>
          <w:sz w:val="24"/>
          <w:szCs w:val="24"/>
          <w:highlight w:val="none"/>
          <w:u w:val="single"/>
          <w:lang w:val="en-US" w:eastAsia="zh-CN"/>
        </w:rPr>
        <w:t xml:space="preserve"> 最终结清申请单的审批结束后15个工作日内</w:t>
      </w:r>
      <w:r>
        <w:rPr>
          <w:rFonts w:hint="eastAsia" w:ascii="宋体" w:hAnsi="宋体" w:eastAsia="宋体" w:cs="宋体"/>
          <w:b w:val="0"/>
          <w:bCs w:val="0"/>
          <w:color w:val="auto"/>
          <w:sz w:val="24"/>
          <w:szCs w:val="24"/>
          <w:highlight w:val="none"/>
          <w:u w:val="single"/>
        </w:rPr>
        <w:t xml:space="preserve">。</w:t>
      </w:r>
      <w:bookmarkEnd w:id="209"/>
      <w:r/>
      <w:bookmarkEnd w:id="210"/>
      <w:r/>
      <w:bookmarkEnd w:id="211"/>
      <w:r/>
      <w:bookmarkEnd w:id="212"/>
      <w:r/>
      <w:bookmarkEnd w:id="213"/>
      <w:r/>
      <w:bookmarkEnd w:id="214"/>
      <w:r/>
      <w:bookmarkEnd w:id="215"/>
      <w:r/>
      <w:bookmarkEnd w:id="221"/>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23" w:name="_Toc351203647"/>
      <w:r/>
      <w:bookmarkStart w:id="224" w:name="_Toc267251483"/>
      <w:r/>
      <w:bookmarkStart w:id="225" w:name="_Toc267251482"/>
      <w:r/>
      <w:bookmarkStart w:id="226" w:name="_Toc267251484"/>
      <w:r/>
      <w:bookmarkStart w:id="227" w:name="_Toc267251485"/>
      <w:r/>
      <w:bookmarkStart w:id="228" w:name="_Toc267251489"/>
      <w:r/>
      <w:bookmarkStart w:id="229" w:name="_Toc267251488"/>
      <w:r/>
      <w:bookmarkStart w:id="230" w:name="_Toc267251486"/>
      <w:r/>
      <w:bookmarkStart w:id="231" w:name="_Toc267251490"/>
      <w:r/>
      <w:bookmarkStart w:id="232" w:name="_Toc267251497"/>
      <w:r/>
      <w:bookmarkStart w:id="233" w:name="_Toc267251502"/>
      <w:r/>
      <w:bookmarkStart w:id="234" w:name="_Toc267251496"/>
      <w:r/>
      <w:bookmarkStart w:id="235" w:name="_Toc267251492"/>
      <w:r/>
      <w:bookmarkStart w:id="236" w:name="_Toc267251503"/>
      <w:r/>
      <w:bookmarkStart w:id="237" w:name="_Toc267251493"/>
      <w:r/>
      <w:bookmarkStart w:id="238" w:name="_Toc267251495"/>
      <w:r/>
      <w:bookmarkStart w:id="239" w:name="_Toc267251498"/>
      <w:r/>
      <w:bookmarkStart w:id="240" w:name="_Toc267251491"/>
      <w:r/>
      <w:bookmarkStart w:id="241" w:name="_Toc267251499"/>
      <w:r/>
      <w:bookmarkStart w:id="242" w:name="_Toc267251494"/>
      <w:r/>
      <w:bookmarkStart w:id="243" w:name="_Toc267251501"/>
      <w:r/>
      <w:bookmarkStart w:id="244" w:name="_Toc267251506"/>
      <w:r/>
      <w:bookmarkStart w:id="245" w:name="_Toc267251504"/>
      <w:r/>
      <w:bookmarkStart w:id="246" w:name="_Toc267251507"/>
      <w:r/>
      <w:bookmarkStart w:id="247" w:name="_Toc267251508"/>
      <w:r/>
      <w:bookmarkStart w:id="248" w:name="_Toc267251511"/>
      <w:r/>
      <w:bookmarkStart w:id="249" w:name="_Toc267251510"/>
      <w:r/>
      <w:bookmarkStart w:id="250" w:name="_Toc267251515"/>
      <w:r/>
      <w:bookmarkStart w:id="251" w:name="_Toc267251509"/>
      <w:r/>
      <w:bookmarkStart w:id="252" w:name="_Toc267251514"/>
      <w:r/>
      <w:bookmarkStart w:id="253" w:name="_Toc267251513"/>
      <w:r>
        <w:rPr>
          <w:rFonts w:hint="eastAsia" w:ascii="宋体" w:hAnsi="宋体" w:eastAsia="宋体" w:cs="宋体"/>
          <w:b/>
          <w:bCs/>
          <w:color w:val="auto"/>
          <w:sz w:val="24"/>
          <w:szCs w:val="24"/>
          <w:highlight w:val="none"/>
        </w:rPr>
        <w:t xml:space="preserve">15.缺陷责任期与保修</w:t>
      </w:r>
      <w:bookmarkEnd w:id="223"/>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缺陷责任期</w:t>
      </w:r>
      <w:bookmarkEnd w:id="224"/>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整体工程竣工验收合格之日起24个月</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质量保证金</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扣留</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.1承包人提供质量保证金的方式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种方式：</w:t>
      </w:r>
      <w:r/>
    </w:p>
    <w:p>
      <w:pPr>
        <w:ind w:left="0" w:right="0" w:firstLine="480"/>
        <w:jc w:val="left"/>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的工程款；</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225"/>
      <w:r/>
      <w:bookmarkEnd w:id="226"/>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保修</w:t>
      </w:r>
      <w:bookmarkEnd w:id="227"/>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.1保修责任</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修复通知</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228"/>
      <w:r/>
      <w:bookmarkEnd w:id="229"/>
      <w:r/>
      <w:bookmarkEnd w:id="230"/>
      <w:r/>
      <w:bookmarkEnd w:id="231"/>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54" w:name="_Toc351203648"/>
      <w:r/>
      <w:bookmarkStart w:id="255" w:name="_Toc280868717"/>
      <w:r/>
      <w:bookmarkStart w:id="256" w:name="_Toc280868718"/>
      <w:r>
        <w:rPr>
          <w:rFonts w:hint="eastAsia" w:ascii="宋体" w:hAnsi="宋体" w:eastAsia="宋体" w:cs="宋体"/>
          <w:b/>
          <w:bCs/>
          <w:color w:val="auto"/>
          <w:sz w:val="24"/>
          <w:szCs w:val="24"/>
          <w:highlight w:val="none"/>
        </w:rPr>
        <w:t xml:space="preserve">16.违约</w:t>
      </w:r>
      <w:bookmarkEnd w:id="254"/>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16.1发包人违约</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16.1.2发包人违约的责任</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right="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right="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right="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right="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right="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right="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right="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16.1.3因发包人违约解除合同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16.2承包人违约</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16.2.1承包人违约的情形</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由承包人承担全部费用并承担相关法律责任</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16.2.3因承包人违约解除合同</w:t>
      </w:r>
      <w:r/>
    </w:p>
    <w:p>
      <w:pPr>
        <w:ind w:left="0" w:right="0" w:firstLine="480"/>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257" w:name="_Toc351203649"/>
      <w:r>
        <w:rPr>
          <w:rFonts w:hint="eastAsia" w:ascii="宋体" w:hAnsi="宋体" w:eastAsia="宋体" w:cs="宋体"/>
          <w:b/>
          <w:bCs/>
          <w:color w:val="auto"/>
          <w:sz w:val="24"/>
          <w:szCs w:val="24"/>
          <w:highlight w:val="none"/>
        </w:rPr>
        <w:t xml:space="preserve">17.不可抗力</w:t>
      </w:r>
      <w:bookmarkEnd w:id="255"/>
      <w:r/>
      <w:bookmarkEnd w:id="257"/>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17.1不可抗力的确认</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因不可抗力解除合同</w:t>
      </w:r>
      <w:r/>
    </w:p>
    <w:p>
      <w:pPr>
        <w:ind w:right="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天内完成款项的支付。</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58" w:name="_Toc351203650"/>
      <w:r>
        <w:rPr>
          <w:rFonts w:hint="eastAsia" w:ascii="宋体" w:hAnsi="宋体" w:eastAsia="宋体" w:cs="宋体"/>
          <w:b/>
          <w:bCs/>
          <w:color w:val="auto"/>
          <w:sz w:val="24"/>
          <w:szCs w:val="24"/>
          <w:highlight w:val="none"/>
        </w:rPr>
        <w:t xml:space="preserve">18.保险</w:t>
      </w:r>
      <w:bookmarkEnd w:id="256"/>
      <w:r/>
      <w:bookmarkEnd w:id="258"/>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18.1工程保险</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承包人应为其施工现场的全部人员办理意外伤害保险并支付保险费，包括其员工及为履行合同聘请的第三方的人员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其他保险</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通知义务</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59" w:name="_Toc351203651"/>
      <w:r>
        <w:rPr>
          <w:rFonts w:hint="eastAsia" w:ascii="宋体" w:hAnsi="宋体" w:eastAsia="宋体" w:cs="宋体"/>
          <w:b/>
          <w:bCs/>
          <w:color w:val="auto"/>
          <w:sz w:val="24"/>
          <w:szCs w:val="24"/>
          <w:highlight w:val="none"/>
        </w:rPr>
        <w:t xml:space="preserve">20.争议解决</w:t>
      </w:r>
      <w:bookmarkEnd w:id="244"/>
      <w:r/>
      <w:bookmarkEnd w:id="245"/>
      <w:r/>
      <w:bookmarkEnd w:id="259"/>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争</w:t>
      </w:r>
      <w:bookmarkEnd w:id="246"/>
      <w:r>
        <w:rPr>
          <w:rFonts w:hint="eastAsia" w:ascii="宋体" w:hAnsi="宋体" w:eastAsia="宋体" w:cs="宋体"/>
          <w:color w:val="auto"/>
          <w:sz w:val="24"/>
          <w:szCs w:val="24"/>
          <w:highlight w:val="none"/>
        </w:rPr>
        <w:t xml:space="preserve">议评审</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.1争议评审小组的确定</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.2争议评审小组的决定</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仲裁或诉讼</w:t>
      </w:r>
      <w:bookmarkEnd w:id="247"/>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种方式解决：</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w:t>
      </w:r>
      <w:r/>
    </w:p>
    <w:p>
      <w:pPr>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工程所在地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人民法院起诉。</w:t>
      </w:r>
      <w:bookmarkEnd w:id="248"/>
      <w:r/>
      <w:bookmarkEnd w:id="249"/>
      <w:r/>
      <w:bookmarkEnd w:id="250"/>
      <w:r/>
      <w:bookmarkEnd w:id="251"/>
      <w:r/>
      <w:bookmarkEnd w:id="252"/>
      <w:r/>
      <w:bookmarkEnd w:id="253"/>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.补充条款：</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不在施工范围内的各种原有设施设备及建（构）筑物。如因施工造成损坏，由</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rPr>
        <w:t xml:space="preserve">负责修复。</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应实行农民工劳动用工实名制管理，与招用的农民工书面约定或者通过依法制定的规章制度规定工资支付标准、支付时间、支付方式等内容；</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应当按照有关规定开设农民工工资专用账户，专项用于支付该项目农民工工资，工程完工未拖欠农民工工资的，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公示30日后，方可申请办理注销手续；</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已按约定足额支付工程款后，因</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的拖欠行为未能支付其相关人员工资时,</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又被建设行政主管部门依据《保障农民工工资支付条例》责令先行垫付并实际支付款项之日起，</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有权在其任一期剩余工程款或履约保证金中据实予以扣除；若无法扣除或不足以扣除的，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实际垫付之日起—日内据实予以返还。否则，</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有权依法追偿。</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若发生上述垫付行为，无论</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从剩余工程款或履约保证金中扣除或依法追偿的,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均自愿按合同总金额的</w:t>
      </w:r>
      <w:r>
        <w:rPr>
          <w:rFonts w:hint="eastAsia" w:ascii="宋体" w:hAnsi="宋体" w:eastAsia="宋体" w:cs="宋体"/>
          <w:b w:val="0"/>
          <w:bCs/>
          <w:color w:val="auto"/>
          <w:sz w:val="24"/>
          <w:szCs w:val="24"/>
          <w:highlight w:val="none"/>
          <w:u w:val="single"/>
          <w:lang w:val="en-US" w:eastAsia="zh-CN"/>
        </w:rPr>
        <w:t xml:space="preserve">30%向发包人支付违约金。</w:t>
      </w:r>
      <w:r>
        <w:rPr>
          <w:rFonts w:hint="eastAsia" w:ascii="宋体" w:hAnsi="宋体" w:eastAsia="宋体" w:cs="宋体"/>
          <w:b w:val="0"/>
          <w:bCs/>
          <w:color w:val="auto"/>
          <w:sz w:val="24"/>
          <w:szCs w:val="24"/>
          <w:highlight w:val="none"/>
          <w:u w:val="single"/>
        </w:rPr>
        <w:t xml:space="preserve">对施工企业予以不良行为记录，并在市建设局网上公布。</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承包人人要对周围环境及各种影响施工的不利因素有充分了解和应对准备，施工期间要自行化解因施工对周围楼房产生影响所造成的矛盾，并做好群众解释工作。因以上矛盾造成的误工，工期不予顺延。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4）承包方自行办理环保、交管、市政、渣土等部门的相关手续，费用按相关规定执行。</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5）承包方</w:t>
      </w:r>
      <w:r>
        <w:rPr>
          <w:rFonts w:hint="eastAsia" w:ascii="宋体" w:hAnsi="宋体" w:eastAsia="宋体" w:cs="宋体"/>
          <w:b w:val="0"/>
          <w:bCs/>
          <w:color w:val="auto"/>
          <w:sz w:val="24"/>
          <w:szCs w:val="24"/>
          <w:highlight w:val="none"/>
          <w:u w:val="single"/>
          <w:lang w:val="en-US" w:eastAsia="zh-CN"/>
        </w:rPr>
        <w:t xml:space="preserve">采购的工程材料和设备</w:t>
      </w:r>
      <w:r>
        <w:rPr>
          <w:rFonts w:hint="eastAsia" w:ascii="宋体" w:hAnsi="宋体" w:eastAsia="宋体" w:cs="宋体"/>
          <w:b w:val="0"/>
          <w:bCs/>
          <w:color w:val="auto"/>
          <w:sz w:val="24"/>
          <w:szCs w:val="24"/>
          <w:highlight w:val="none"/>
          <w:u w:val="single"/>
        </w:rPr>
        <w:t xml:space="preserve">，采购前报发包方确认，进场时须提供产品合格证、质量保证书、检测报告等材料进场报验相关资料，验收合格后方可安装。检测或验收不合格，货物无条件退场，由此造成的损失自负。</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rPr>
        <w:t xml:space="preserve">）承包人不得虚报工程量和冒算，工程审减额若超过送审额的7%以上（不含7%），超出部分按审减额5%给予处罚。工程结算审计费用皆由承包人承担。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rPr>
        <w:t xml:space="preserve">）承包人不按发包人要求参加施工期间各种会议的，每人次扣款500元，迟到的每人次扣款300元。</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（9）</w:t>
      </w:r>
      <w:r>
        <w:rPr>
          <w:rFonts w:hint="eastAsia" w:ascii="宋体" w:hAnsi="宋体" w:eastAsia="宋体" w:cs="宋体"/>
          <w:b w:val="0"/>
          <w:bCs/>
          <w:color w:val="auto"/>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(a)宴请或以其它方式提供消费的，按5,000元/次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(b)所送礼品、现金、有价证券等，价值在5,000元以下的，按50,000元/次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(c)所送礼品、现金、有价证券等，价值在5,000元以上的，按标段总造价的5%/次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（10）</w:t>
      </w:r>
      <w:r>
        <w:rPr>
          <w:rFonts w:hint="eastAsia" w:ascii="宋体" w:hAnsi="宋体" w:eastAsia="宋体" w:cs="宋体"/>
          <w:b w:val="0"/>
          <w:bCs/>
          <w:color w:val="auto"/>
          <w:sz w:val="24"/>
          <w:szCs w:val="24"/>
          <w:highlight w:val="none"/>
          <w:u w:val="single"/>
        </w:rPr>
        <w:t xml:space="preserve">农忙季节不得停工。</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（11）</w:t>
      </w:r>
      <w:r>
        <w:rPr>
          <w:rFonts w:hint="eastAsia" w:ascii="宋体" w:hAnsi="宋体" w:eastAsia="宋体" w:cs="宋体"/>
          <w:b w:val="0"/>
          <w:bCs/>
          <w:color w:val="auto"/>
          <w:sz w:val="24"/>
          <w:szCs w:val="24"/>
          <w:highlight w:val="none"/>
          <w:u w:val="single"/>
        </w:rPr>
        <w:t xml:space="preserve">合同备案时，社会保障费由承包人缴付。</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（12）</w:t>
      </w:r>
      <w:r>
        <w:rPr>
          <w:rFonts w:hint="eastAsia" w:ascii="宋体" w:hAnsi="宋体" w:eastAsia="宋体" w:cs="宋体"/>
          <w:b w:val="0"/>
          <w:bCs/>
          <w:color w:val="auto"/>
          <w:sz w:val="24"/>
          <w:szCs w:val="24"/>
          <w:highlight w:val="none"/>
          <w:u w:val="single"/>
        </w:rPr>
        <w:t xml:space="preserve">施工过程中，承包人无条件配合发包人处理周围相关事宜。</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eastAsia="宋体" w:cs="宋体"/>
          <w:b w:val="0"/>
          <w:bCs/>
          <w:color w:val="auto"/>
          <w:sz w:val="24"/>
          <w:szCs w:val="24"/>
          <w:highlight w:val="non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保修期内因承包人原因造成的工程质量问题给发包人、业主或他人造成财产损失和人身伤害的，由承包人承担一切责任。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本合同履行期间，承包人与第三方产生的债权、债务均由承包人自行解决，与发包人无关。</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在施工过程中必须配合发包方工期要求并按发包方指令时限完成。</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地方关系、道路施工涉及的交通协调费</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自行考虑，就此项招标人不支付任何费用。</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中标后至施工前间隔期对可能对中标人产生的影响请</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在投标报价时自行考虑。</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应自主考虑在投标报价中，结算时不作调整。</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因承包人自身原因，对同一分项工程连续验收项目达二次验收不合格,发包人将对承包人给予每次壹万元违约金处罚,直至解除本合同。</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对于承包人多次违约，严重影响工程进度和工程质量的，发包方享有单方解除权，解除与承包方的合同，由此产生的所有损失由承包方承担。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34</w:t>
      </w:r>
      <w:r>
        <w:rPr>
          <w:rFonts w:hint="eastAsia" w:ascii="宋体" w:hAnsi="宋体" w:eastAsia="宋体" w:cs="宋体"/>
          <w:b w:val="0"/>
          <w:bCs/>
          <w:color w:val="auto"/>
          <w:sz w:val="24"/>
          <w:szCs w:val="24"/>
          <w:highlight w:val="none"/>
          <w:u w:val="single"/>
          <w:lang w:eastAsia="zh-CN"/>
        </w:rPr>
        <w:t xml:space="preserve">）承包人</w:t>
      </w:r>
      <w:r>
        <w:rPr>
          <w:rFonts w:hint="eastAsia" w:ascii="宋体" w:hAnsi="宋体" w:eastAsia="宋体" w:cs="宋体"/>
          <w:b w:val="0"/>
          <w:bCs/>
          <w:color w:val="auto"/>
          <w:sz w:val="24"/>
          <w:szCs w:val="24"/>
          <w:highlight w:val="none"/>
          <w:u w:val="single"/>
          <w:lang w:val="en-US" w:eastAsia="zh-CN"/>
        </w:rPr>
        <w:t xml:space="preserve">承诺本工程免费质保期为   年。</w:t>
      </w:r>
      <w:r>
        <w:rPr>
          <w:rFonts w:hint="eastAsia" w:ascii="宋体" w:hAnsi="宋体" w:eastAsia="宋体" w:cs="宋体"/>
          <w:b w:val="0"/>
          <w:bCs/>
          <w:color w:val="auto"/>
          <w:sz w:val="24"/>
          <w:szCs w:val="24"/>
          <w:highlight w:val="none"/>
          <w:u w:val="single"/>
          <w:lang w:eastAsia="zh-CN"/>
        </w:rPr>
        <w:t xml:space="preserve">在缺陷责任期及保修期内，如未按时到场维修或经过两次（含两次）以上维修，仍未能解决问题或承包人未按要求维修，发包人有权另行委托第三方进行维修，因此而产生的费用将从承包人</w:t>
      </w:r>
      <w:r>
        <w:rPr>
          <w:rFonts w:hint="eastAsia" w:ascii="宋体" w:hAnsi="宋体" w:eastAsia="宋体" w:cs="宋体"/>
          <w:b w:val="0"/>
          <w:bCs/>
          <w:color w:val="auto"/>
          <w:sz w:val="24"/>
          <w:szCs w:val="24"/>
          <w:highlight w:val="none"/>
          <w:u w:val="single"/>
          <w:lang w:val="en-US" w:eastAsia="zh-CN"/>
        </w:rPr>
        <w:t xml:space="preserve">履约</w:t>
      </w:r>
      <w:r>
        <w:rPr>
          <w:rFonts w:hint="eastAsia" w:ascii="宋体" w:hAnsi="宋体" w:eastAsia="宋体" w:cs="宋体"/>
          <w:b w:val="0"/>
          <w:bCs/>
          <w:color w:val="auto"/>
          <w:sz w:val="24"/>
          <w:szCs w:val="24"/>
          <w:highlight w:val="none"/>
          <w:u w:val="single"/>
          <w:lang w:eastAsia="zh-CN"/>
        </w:rPr>
        <w:t xml:space="preserve">保证金中双倍扣除，超支部分由承包人承担。缺陷责任期及保修期内因工程质量问题给发包人、业主或他人造成财产损失和人身伤害的，由承包人承担一切责任。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（36）除本合同另有约定外，承包人存在其他违约行为的，应按签约合同价格的10%向发包人承担违约责任。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（37）承包人因违约需支付的违约金或赔偿损失的，发包人有权从任何一期应付款项中予以扣除。</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（38）因承包人违约的，发包人向承包人主张权利所产生的费用包括但不限于诉讼费、保全费、保单费、律师费差旅费等亦由承包人承担。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（以下无正文）</w:t>
      </w:r>
      <w:r/>
    </w:p>
    <w:p>
      <w:pPr>
        <w:pStyle w:val="109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法定代表人：（签字）</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rPr>
          <w:rFonts w:hint="eastAsia" w:ascii="宋体" w:hAnsi="宋体" w:eastAsia="宋体" w:cs="宋体"/>
          <w:color w:val="auto"/>
        </w:rPr>
        <w:sectPr>
          <w:footnotePr/>
          <w:endnotePr/>
          <w:type w:val="nextPage"/>
          <w:pgSz w:w="11907" w:h="16840" w:orient="portrait"/>
          <w:pgMar w:top="1417" w:right="1701" w:bottom="1417" w:left="1701" w:header="851" w:footer="851" w:gutter="0"/>
          <w:cols w:num="1" w:sep="0" w:space="720" w:equalWidth="1"/>
          <w:docGrid w:linePitch="360"/>
        </w:sectPr>
      </w:pPr>
      <w:r>
        <w:rPr>
          <w:rFonts w:hint="eastAsia" w:ascii="宋体" w:hAnsi="宋体" w:eastAsia="宋体" w:cs="宋体"/>
          <w:color w:val="auto"/>
        </w:rPr>
      </w:r>
      <w:r/>
    </w:p>
    <w:p>
      <w:pPr>
        <w:spacing w:before="156" w:after="156"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附件1：</w:t>
      </w:r>
      <w:r/>
    </w:p>
    <w:p>
      <w:pPr>
        <w:jc w:val="center"/>
        <w:spacing w:before="156" w:after="156"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承包人承揽工程项目一览表</w:t>
      </w:r>
      <w:r/>
    </w:p>
    <w:tbl>
      <w:tblPr>
        <w:tblStyle w:val="1000"/>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结构形式</w:t>
            </w:r>
            <w:r/>
          </w:p>
        </w:tc>
        <w:tc>
          <w:tcPr>
            <w:tcBorders>
              <w:top w:val="single" w:color="auto" w:sz="12" w:space="0"/>
              <w:bottom w:val="single" w:color="auto" w:sz="6" w:space="0"/>
            </w:tcBorders>
            <w:tcW w:w="850"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层数</w:t>
            </w:r>
            <w:r/>
          </w:p>
        </w:tc>
        <w:tc>
          <w:tcPr>
            <w:tcBorders>
              <w:top w:val="single" w:color="auto" w:sz="12" w:space="0"/>
              <w:bottom w:val="single" w:color="auto" w:sz="6" w:space="0"/>
            </w:tcBorders>
            <w:tcW w:w="1560"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开工</w:t>
            </w:r>
            <w:r/>
          </w:p>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w:t>
            </w:r>
            <w:r/>
          </w:p>
        </w:tc>
        <w:tc>
          <w:tcPr>
            <w:tcBorders>
              <w:top w:val="single" w:color="auto" w:sz="12" w:space="0"/>
              <w:bottom w:val="single" w:color="auto" w:sz="6" w:space="0"/>
            </w:tcBorders>
            <w:tcW w:w="850"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竣工</w:t>
            </w:r>
            <w:r/>
          </w:p>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1843"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241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156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212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trHeight w:val="567"/>
        </w:trPr>
        <w:tc>
          <w:tcPr>
            <w:tcW w:w="127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843"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241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56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212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trHeight w:val="567"/>
        </w:trPr>
        <w:tc>
          <w:tcPr>
            <w:tcW w:w="127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843"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241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56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212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trHeight w:val="567"/>
        </w:trPr>
        <w:tc>
          <w:tcPr>
            <w:tcW w:w="127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843"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241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56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212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1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bl>
    <w:p>
      <w:pPr>
        <w:spacing w:line="440" w:lineRule="exact"/>
        <w:rPr>
          <w:rFonts w:hint="eastAsia" w:ascii="宋体" w:hAnsi="宋体" w:eastAsia="宋体" w:cs="宋体"/>
          <w:b/>
          <w:color w:val="auto"/>
          <w:sz w:val="21"/>
          <w:szCs w:val="21"/>
        </w:rPr>
        <w:sectPr>
          <w:headerReference w:type="default" r:id="rId10"/>
          <w:footerReference w:type="default" r:id="rId14"/>
          <w:footerReference w:type="first" r:id="rId15"/>
          <w:footnotePr/>
          <w:endnotePr/>
          <w:type w:val="nextPage"/>
          <w:pgSz w:w="16838" w:h="11906" w:orient="landscape"/>
          <w:pgMar w:top="1554" w:right="1418" w:bottom="1531" w:left="1418" w:header="851" w:footer="992" w:gutter="0"/>
          <w:cols w:num="1" w:sep="0" w:space="720" w:equalWidth="1"/>
          <w:docGrid w:linePitch="360"/>
          <w:titlePg/>
        </w:sectPr>
      </w:pPr>
      <w:r>
        <w:rPr>
          <w:rFonts w:hint="eastAsia" w:ascii="宋体" w:hAnsi="宋体" w:eastAsia="宋体" w:cs="宋体"/>
          <w:b/>
          <w:color w:val="auto"/>
          <w:sz w:val="21"/>
          <w:szCs w:val="21"/>
        </w:rPr>
      </w:r>
      <w:r/>
    </w:p>
    <w:p>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附</w:t>
      </w:r>
      <w:bookmarkStart w:id="260" w:name="_Toc296347224"/>
      <w:r/>
      <w:bookmarkStart w:id="261" w:name="_Toc296503225"/>
      <w:r/>
      <w:bookmarkStart w:id="262" w:name="_Toc296346726"/>
      <w:r/>
      <w:bookmarkStart w:id="263" w:name="_Toc267261692"/>
      <w:r/>
      <w:bookmarkStart w:id="264" w:name="_Toc296891265"/>
      <w:r/>
      <w:bookmarkStart w:id="265" w:name="_Toc296944564"/>
      <w:r/>
      <w:bookmarkStart w:id="266" w:name="_Toc296891053"/>
      <w:r>
        <w:rPr>
          <w:rFonts w:hint="eastAsia" w:ascii="宋体" w:hAnsi="宋体" w:eastAsia="宋体" w:cs="宋体"/>
          <w:color w:val="auto"/>
          <w:sz w:val="21"/>
          <w:szCs w:val="21"/>
        </w:rPr>
        <w:t xml:space="preserve">件2：</w:t>
      </w:r>
      <w:bookmarkEnd w:id="260"/>
      <w:r/>
      <w:bookmarkEnd w:id="261"/>
      <w:r/>
      <w:bookmarkEnd w:id="262"/>
      <w:r/>
      <w:bookmarkEnd w:id="263"/>
      <w:r/>
      <w:bookmarkEnd w:id="264"/>
      <w:r/>
      <w:bookmarkEnd w:id="265"/>
      <w:r/>
      <w:bookmarkEnd w:id="266"/>
      <w:r/>
      <w:r/>
    </w:p>
    <w:p>
      <w:pPr>
        <w:jc w:val="center"/>
        <w:spacing w:before="156" w:after="156"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发包人供应材料设备一览表</w:t>
      </w:r>
      <w:r/>
    </w:p>
    <w:tbl>
      <w:tblPr>
        <w:tblStyle w:val="1000"/>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序号</w:t>
            </w:r>
            <w:r/>
          </w:p>
        </w:tc>
        <w:tc>
          <w:tcPr>
            <w:tcBorders>
              <w:top w:val="single" w:color="auto" w:sz="12" w:space="0"/>
              <w:bottom w:val="single" w:color="auto" w:sz="6" w:space="0"/>
            </w:tcBorders>
            <w:tcW w:w="1276"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材料、</w:t>
            </w:r>
            <w:r/>
          </w:p>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规格型号</w:t>
            </w:r>
            <w:r/>
          </w:p>
        </w:tc>
        <w:tc>
          <w:tcPr>
            <w:tcBorders>
              <w:top w:val="single" w:color="auto" w:sz="12" w:space="0"/>
              <w:bottom w:val="single" w:color="auto" w:sz="6" w:space="0"/>
            </w:tcBorders>
            <w:tcW w:w="940"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单位</w:t>
            </w:r>
            <w:r/>
          </w:p>
        </w:tc>
        <w:tc>
          <w:tcPr>
            <w:tcBorders>
              <w:top w:val="single" w:color="auto" w:sz="12" w:space="0"/>
              <w:bottom w:val="single" w:color="auto" w:sz="6" w:space="0"/>
            </w:tcBorders>
            <w:tcW w:w="851"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数量</w:t>
            </w:r>
            <w:r/>
          </w:p>
        </w:tc>
        <w:tc>
          <w:tcPr>
            <w:tcBorders>
              <w:top w:val="single" w:color="auto" w:sz="12" w:space="0"/>
              <w:bottom w:val="single" w:color="auto" w:sz="6" w:space="0"/>
            </w:tcBorders>
            <w:tcW w:w="1044"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单价（元）</w:t>
            </w:r>
            <w:r/>
          </w:p>
        </w:tc>
        <w:tc>
          <w:tcPr>
            <w:tcBorders>
              <w:top w:val="single" w:color="auto" w:sz="12" w:space="0"/>
              <w:bottom w:val="single" w:color="auto" w:sz="6" w:space="0"/>
            </w:tcBorders>
            <w:tcW w:w="992"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质量</w:t>
            </w:r>
            <w:r/>
          </w:p>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等级</w:t>
            </w:r>
            <w:r/>
          </w:p>
        </w:tc>
        <w:tc>
          <w:tcPr>
            <w:tcBorders>
              <w:top w:val="single" w:color="auto" w:sz="12" w:space="0"/>
              <w:bottom w:val="single" w:color="auto" w:sz="6" w:space="0"/>
            </w:tcBorders>
            <w:tcW w:w="851"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供应</w:t>
            </w:r>
            <w:r/>
          </w:p>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时间</w:t>
            </w:r>
            <w:r/>
          </w:p>
        </w:tc>
        <w:tc>
          <w:tcPr>
            <w:tcBorders>
              <w:top w:val="single" w:color="auto" w:sz="12" w:space="0"/>
              <w:bottom w:val="single" w:color="auto" w:sz="6" w:space="0"/>
            </w:tcBorders>
            <w:tcW w:w="1487"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送达地点</w:t>
            </w:r>
            <w:r/>
          </w:p>
        </w:tc>
        <w:tc>
          <w:tcPr>
            <w:tcBorders>
              <w:top w:val="single" w:color="auto" w:sz="12" w:space="0"/>
              <w:bottom w:val="single" w:color="auto" w:sz="6" w:space="0"/>
            </w:tcBorders>
            <w:tcW w:w="992" w:type="dxa"/>
            <w:vAlign w:val="center"/>
            <w:textDirection w:val="lrTb"/>
            <w:noWrap w:val="false"/>
          </w:tcPr>
          <w:p>
            <w:pPr>
              <w:ind w:right="72"/>
              <w:jc w:val="center"/>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127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1418"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94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1044"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148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jc w:val="center"/>
          <w:trHeight w:val="567"/>
        </w:trPr>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27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418"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94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044"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148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4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4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4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4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4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4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4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4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4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8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9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附</w:t>
      </w:r>
      <w:bookmarkStart w:id="267" w:name="_Toc267261693"/>
      <w:r/>
      <w:bookmarkStart w:id="268" w:name="_Toc296891054"/>
      <w:r/>
      <w:bookmarkStart w:id="269" w:name="_Toc296891266"/>
      <w:r/>
      <w:bookmarkStart w:id="270" w:name="_Toc296346727"/>
      <w:r/>
      <w:bookmarkStart w:id="271" w:name="_Toc296503226"/>
      <w:r/>
      <w:bookmarkStart w:id="272" w:name="_Toc296347225"/>
      <w:r/>
      <w:bookmarkStart w:id="273" w:name="_Toc296944565"/>
      <w:r>
        <w:rPr>
          <w:rFonts w:hint="eastAsia" w:ascii="宋体" w:hAnsi="宋体" w:eastAsia="宋体" w:cs="宋体"/>
          <w:color w:val="auto"/>
          <w:sz w:val="21"/>
          <w:szCs w:val="21"/>
        </w:rPr>
        <w:t xml:space="preserve">件3：</w:t>
      </w:r>
      <w:bookmarkEnd w:id="267"/>
      <w:r/>
      <w:bookmarkEnd w:id="268"/>
      <w:r/>
      <w:bookmarkEnd w:id="269"/>
      <w:r/>
      <w:bookmarkEnd w:id="270"/>
      <w:r/>
      <w:bookmarkEnd w:id="271"/>
      <w:r/>
      <w:bookmarkEnd w:id="272"/>
      <w:r/>
      <w:bookmarkEnd w:id="273"/>
      <w:r/>
      <w:r/>
    </w:p>
    <w:p>
      <w:pPr>
        <w:jc w:val="center"/>
        <w:spacing w:before="156" w:after="156"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工程质量保修书</w:t>
      </w:r>
      <w:r/>
    </w:p>
    <w:p>
      <w:pPr>
        <w:ind w:firstLine="400"/>
        <w:spacing w:line="4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发包人（全称）：</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承包人（全称）：</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发包人和承包人根据《中华人民共和国建筑法》和《建设工程质量管理条例》，经协商一致就</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签订工程质量保修书。</w:t>
      </w:r>
      <w:r/>
    </w:p>
    <w:p>
      <w:pPr>
        <w:spacing w:line="400" w:lineRule="exact"/>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　　一、工程质量保修范围和内容</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承包人在质量保修期内，按照有关法律规定和合同约定，承担工程质量保修责任。</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b/>
          <w:bCs/>
          <w:color w:val="auto"/>
          <w:sz w:val="21"/>
          <w:szCs w:val="21"/>
          <w:u w:val="single"/>
        </w:rPr>
        <w:t xml:space="preserve">施工图设计及变更范围内全部内容</w:t>
      </w:r>
      <w:r>
        <w:rPr>
          <w:rFonts w:hint="eastAsia" w:ascii="宋体" w:hAnsi="宋体" w:eastAsia="宋体" w:cs="宋体"/>
          <w:color w:val="auto"/>
          <w:sz w:val="21"/>
          <w:szCs w:val="21"/>
        </w:rPr>
        <w:t xml:space="preserve">。</w:t>
      </w:r>
      <w:r/>
    </w:p>
    <w:p>
      <w:pPr>
        <w:spacing w:line="400" w:lineRule="exact"/>
        <w:rPr>
          <w:rFonts w:hint="eastAsia" w:ascii="宋体" w:hAnsi="宋体" w:eastAsia="宋体" w:cs="宋体"/>
          <w:color w:val="auto"/>
          <w:sz w:val="21"/>
          <w:szCs w:val="21"/>
        </w:rPr>
        <w:outlineLvl w:val="0"/>
      </w:pPr>
      <w:r>
        <w:rPr>
          <w:rFonts w:hint="eastAsia" w:ascii="宋体" w:hAnsi="宋体" w:eastAsia="宋体" w:cs="宋体"/>
          <w:b/>
          <w:color w:val="auto"/>
          <w:sz w:val="21"/>
          <w:szCs w:val="21"/>
        </w:rPr>
        <w:t xml:space="preserve">　　</w:t>
      </w:r>
      <w:r>
        <w:rPr>
          <w:rFonts w:hint="eastAsia" w:ascii="宋体" w:hAnsi="宋体" w:eastAsia="宋体" w:cs="宋体"/>
          <w:color w:val="auto"/>
          <w:sz w:val="21"/>
          <w:szCs w:val="21"/>
        </w:rPr>
        <w:t xml:space="preserve">二、质量保修期</w:t>
      </w:r>
      <w:r/>
    </w:p>
    <w:p>
      <w:pPr>
        <w:ind w:firstLine="40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根据《建设工程质量管理条例》及有关规定，工程的质量保修期如下：</w:t>
      </w:r>
      <w:r/>
    </w:p>
    <w:p>
      <w:pPr>
        <w:ind w:firstLine="400"/>
        <w:spacing w:line="400" w:lineRule="exact"/>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1．地基基础工程和主体结构工程为设计文件规定的工程合理使用年限；</w:t>
      </w:r>
      <w:r/>
    </w:p>
    <w:p>
      <w:pPr>
        <w:ind w:firstLine="400"/>
        <w:spacing w:line="400" w:lineRule="exact"/>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2．屋面防水工程、有防水要求的卫生间、房间和外墙面的防渗为</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 xml:space="preserve">年；</w:t>
      </w:r>
      <w:r/>
    </w:p>
    <w:p>
      <w:pPr>
        <w:ind w:firstLine="400"/>
        <w:spacing w:line="400" w:lineRule="exact"/>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3．装修工程为</w:t>
      </w:r>
      <w:r>
        <w:rPr>
          <w:rFonts w:hint="eastAsia" w:ascii="宋体" w:hAnsi="宋体" w:eastAsia="宋体" w:cs="宋体"/>
          <w:color w:val="auto"/>
          <w:sz w:val="21"/>
          <w:szCs w:val="21"/>
          <w:u w:val="single"/>
        </w:rPr>
        <w:t xml:space="preserve"> 2</w:t>
      </w:r>
      <w:r>
        <w:rPr>
          <w:rFonts w:hint="eastAsia" w:ascii="宋体" w:hAnsi="宋体" w:eastAsia="宋体" w:cs="宋体"/>
          <w:color w:val="auto"/>
          <w:sz w:val="21"/>
          <w:szCs w:val="21"/>
        </w:rPr>
        <w:t xml:space="preserve">年；</w:t>
      </w:r>
      <w:r/>
    </w:p>
    <w:p>
      <w:pPr>
        <w:ind w:firstLine="400"/>
        <w:spacing w:line="400" w:lineRule="exact"/>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4．电气管线、给排水管道、设备安装工程为</w:t>
      </w:r>
      <w:r>
        <w:rPr>
          <w:rFonts w:hint="eastAsia" w:ascii="宋体" w:hAnsi="宋体" w:eastAsia="宋体" w:cs="宋体"/>
          <w:color w:val="auto"/>
          <w:sz w:val="21"/>
          <w:szCs w:val="21"/>
          <w:u w:val="single"/>
        </w:rPr>
        <w:t xml:space="preserve"> 2</w:t>
      </w:r>
      <w:r>
        <w:rPr>
          <w:rFonts w:hint="eastAsia" w:ascii="宋体" w:hAnsi="宋体" w:eastAsia="宋体" w:cs="宋体"/>
          <w:color w:val="auto"/>
          <w:sz w:val="21"/>
          <w:szCs w:val="21"/>
        </w:rPr>
        <w:t xml:space="preserve">年；</w:t>
      </w:r>
      <w:r/>
    </w:p>
    <w:p>
      <w:pPr>
        <w:ind w:firstLine="400"/>
        <w:spacing w:line="400" w:lineRule="exact"/>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5．供热与供冷系统为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个采暖期、供冷期；</w:t>
      </w:r>
      <w:r/>
    </w:p>
    <w:p>
      <w:pPr>
        <w:ind w:firstLine="400"/>
        <w:spacing w:line="400" w:lineRule="exact"/>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6．住宅小区内的给排水设施、道路等配套工程为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年；</w:t>
      </w:r>
      <w:r/>
    </w:p>
    <w:p>
      <w:pPr>
        <w:ind w:firstLine="400"/>
        <w:spacing w:line="400" w:lineRule="exact"/>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7．其他项目保修期限约定如下：质量保修期</w:t>
      </w:r>
      <w:r>
        <w:rPr>
          <w:rFonts w:hint="eastAsia" w:ascii="宋体" w:hAnsi="宋体" w:eastAsia="宋体" w:cs="宋体"/>
          <w:color w:val="auto"/>
          <w:sz w:val="21"/>
          <w:szCs w:val="21"/>
          <w:u w:val="single"/>
          <w:lang w:val="en-US" w:eastAsia="zh-CN"/>
        </w:rPr>
        <w:t xml:space="preserve">2</w:t>
      </w:r>
      <w:r>
        <w:rPr>
          <w:rFonts w:hint="eastAsia" w:ascii="宋体" w:hAnsi="宋体" w:eastAsia="宋体" w:cs="宋体"/>
          <w:color w:val="auto"/>
          <w:sz w:val="21"/>
          <w:szCs w:val="21"/>
        </w:rPr>
        <w:t xml:space="preserve">年。</w:t>
      </w:r>
      <w:r/>
    </w:p>
    <w:p>
      <w:pPr>
        <w:ind w:firstLine="400"/>
        <w:spacing w:line="400" w:lineRule="exact"/>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三、缺陷责任期</w:t>
      </w:r>
      <w:r/>
    </w:p>
    <w:p>
      <w:pPr>
        <w:ind w:firstLine="40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工程缺陷责任期为</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 xml:space="preserve">个月，缺陷责任期自工程通过竣工验收之日起计算。单位工程先于全部工程进行验收，单位工程缺陷责任期自单位工程验收合格之日起算。</w:t>
      </w:r>
      <w:r/>
    </w:p>
    <w:p>
      <w:pPr>
        <w:spacing w:line="400" w:lineRule="exact"/>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四、质量保修责任</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发生一切费用由承包方承担。</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2．发生紧急事故需抢修的，承包人在接到事故通知后，应当立即到达事故现场抢修。</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4．质量保修完成后，由发包人组织验收。</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5.工程保修服务承诺</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1）建立回访制，进行定期、不定期回访，每年内工程回访不少于两次，认真听取建设单位意见，并形成回访记录。</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2）建立维修工程专班专人负责制，由公司工程部、技术部派人负责。</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3）在质保期内承包人做到：</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A、免费提供所需的工作人员和材料进行维修。针对现场破坏程度，制定相关处理方案，得到业主同意后，对工程进行维护修复工作。</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B、负责对工程进行日常一般性的定期维修保养，同时提供日夜24小时应答的紧急维修服务。</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4）工程保修原则及质量回访计划</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A、工程保修原则</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eq \o\ac(○,1)</w:instrTex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 xml:space="preserve">在保修期间，承包人将本着“向发包人负责，让用户满意”的态度，以有效的制度及措施，以优质迅速的维修质量维护承包人利益。</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eq \o\ac(○,2)</w:instrTex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 xml:space="preserve">由承包人原因造成的任何损伤和损坏，承包人将对所有缺陷的进行无偿检修，并承担由此造成的发包人的损失。</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B、工程保修回访计划</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　　五、保修费用</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保修费用由造成质量缺陷的责任方承担。</w:t>
      </w:r>
      <w:r/>
    </w:p>
    <w:p>
      <w:pPr>
        <w:ind w:firstLine="402"/>
        <w:spacing w:line="400" w:lineRule="exact"/>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六</w:t>
      </w:r>
      <w:r>
        <w:rPr>
          <w:rFonts w:hint="eastAsia" w:ascii="宋体" w:hAnsi="宋体" w:eastAsia="宋体" w:cs="宋体"/>
          <w:color w:val="auto"/>
          <w:sz w:val="21"/>
          <w:szCs w:val="21"/>
        </w:rPr>
        <w:t xml:space="preserve">、双方约定的其他工程质量保修事项：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38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工程质量保修书由发包人、承包人在工程竣工验收前共同签署，作为施工合同附件，其有效期限至保修期满。</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发包人(公章)：</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承包人(公章)：</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w:t>
      </w:r>
      <w:r>
        <w:rPr>
          <w:rFonts w:hint="eastAsia" w:ascii="宋体" w:hAnsi="宋体" w:eastAsia="宋体" w:cs="宋体"/>
          <w:color w:val="auto"/>
          <w:sz w:val="21"/>
          <w:szCs w:val="21"/>
          <w:lang w:val="en-US" w:eastAsia="zh-CN"/>
        </w:rPr>
        <w:t xml:space="preserve">                                  </w:t>
      </w:r>
      <w:r>
        <w:rPr>
          <w:rStyle w:val="1049"/>
          <w:rFonts w:hint="eastAsia" w:ascii="宋体" w:hAnsi="宋体" w:eastAsia="宋体" w:cs="宋体"/>
          <w:color w:val="auto"/>
        </w:rPr>
        <w:t xml:space="preserve">地址：</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法定代表人(签字)：</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法定代表人(签字)：</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委托代理人(签字)：</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委托代理人(签字)：</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rPr>
        <w:t xml:space="preserve">电话：</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rPr>
        <w:t xml:space="preserve">传真：</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开户银行：</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账号：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rPr>
        <w:t xml:space="preserve">账号：</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邮政编码：</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rPr>
        <w:t xml:space="preserve">邮政编码：</w:t>
      </w:r>
      <w:bookmarkEnd w:id="15"/>
      <w:r/>
      <w:r/>
    </w:p>
    <w:p>
      <w:pPr>
        <w:ind w:left="4382" w:hanging="3882"/>
        <w:spacing w:line="360" w:lineRule="auto"/>
        <w:rPr>
          <w:rFonts w:hint="eastAsia" w:ascii="宋体" w:hAnsi="宋体" w:eastAsia="宋体" w:cs="宋体"/>
          <w:color w:val="auto"/>
          <w:u w:val="single"/>
        </w:rPr>
      </w:pPr>
      <w:r>
        <w:rPr>
          <w:rFonts w:hint="eastAsia" w:ascii="宋体" w:hAnsi="宋体" w:eastAsia="宋体" w:cs="宋体"/>
          <w:color w:val="auto"/>
          <w:u w:val="single"/>
        </w:rPr>
      </w:r>
      <w:r/>
    </w:p>
    <w:p>
      <w:pPr>
        <w:ind w:firstLine="600"/>
        <w:spacing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rPr>
      </w:pPr>
      <w:r>
        <w:rPr>
          <w:rFonts w:hint="eastAsia" w:ascii="宋体" w:hAnsi="宋体" w:eastAsia="宋体" w:cs="宋体"/>
          <w:color w:val="auto"/>
        </w:rPr>
      </w:r>
      <w:r/>
    </w:p>
    <w:p>
      <w:pPr>
        <w:ind w:firstLine="600"/>
        <w:spacing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附件4：</w:t>
      </w:r>
      <w:r/>
    </w:p>
    <w:p>
      <w:pPr>
        <w:ind w:firstLine="600"/>
        <w:jc w:val="center"/>
        <w:spacing w:before="120" w:after="120"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主要建设工程文件目录</w:t>
      </w:r>
      <w:r/>
    </w:p>
    <w:tbl>
      <w:tblPr>
        <w:tblStyle w:val="1000"/>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center"/>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center"/>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center"/>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费用（元）</w:t>
            </w:r>
            <w:r/>
          </w:p>
        </w:tc>
        <w:tc>
          <w:tcPr>
            <w:tcBorders>
              <w:top w:val="single" w:color="auto" w:sz="12" w:space="0"/>
              <w:bottom w:val="single" w:color="auto" w:sz="6" w:space="0"/>
            </w:tcBorders>
            <w:tcW w:w="1243" w:type="dxa"/>
            <w:vAlign w:val="center"/>
            <w:textDirection w:val="lrTb"/>
            <w:noWrap w:val="false"/>
          </w:tcPr>
          <w:p>
            <w:pPr>
              <w:ind w:left="63" w:right="63"/>
              <w:jc w:val="center"/>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质量</w:t>
            </w:r>
            <w:r/>
          </w:p>
        </w:tc>
        <w:tc>
          <w:tcPr>
            <w:tcBorders>
              <w:top w:val="single" w:color="auto" w:sz="12" w:space="0"/>
              <w:bottom w:val="single" w:color="auto" w:sz="6" w:space="0"/>
            </w:tcBorders>
            <w:tcW w:w="1450" w:type="dxa"/>
            <w:vAlign w:val="center"/>
            <w:textDirection w:val="lrTb"/>
            <w:noWrap w:val="false"/>
          </w:tcPr>
          <w:p>
            <w:pPr>
              <w:jc w:val="center"/>
              <w:spacing w:line="440" w:lineRule="exact"/>
              <w:rPr>
                <w:rFonts w:hint="eastAsia" w:ascii="宋体" w:hAnsi="宋体" w:eastAsia="宋体" w:cs="宋体"/>
                <w:color w:val="auto"/>
                <w:sz w:val="28"/>
                <w:szCs w:val="30"/>
              </w:rPr>
            </w:pPr>
            <w:r>
              <w:rPr>
                <w:rFonts w:hint="eastAsia" w:ascii="宋体" w:hAnsi="宋体" w:eastAsia="宋体" w:cs="宋体"/>
                <w:color w:val="auto"/>
                <w:sz w:val="28"/>
                <w:szCs w:val="30"/>
              </w:rPr>
              <w:t xml:space="preserve">移交时间</w:t>
            </w:r>
            <w:r/>
          </w:p>
        </w:tc>
        <w:tc>
          <w:tcPr>
            <w:tcBorders>
              <w:top w:val="single" w:color="auto" w:sz="12" w:space="0"/>
              <w:bottom w:val="single" w:color="auto" w:sz="6" w:space="0"/>
            </w:tcBorders>
            <w:tcW w:w="1667" w:type="dxa"/>
            <w:vAlign w:val="center"/>
            <w:textDirection w:val="lrTb"/>
            <w:noWrap w:val="false"/>
          </w:tcPr>
          <w:p>
            <w:pPr>
              <w:jc w:val="center"/>
              <w:spacing w:line="440" w:lineRule="exact"/>
              <w:rPr>
                <w:rFonts w:hint="eastAsia" w:ascii="宋体" w:hAnsi="宋体" w:eastAsia="宋体" w:cs="宋体"/>
                <w:color w:val="auto"/>
                <w:sz w:val="28"/>
                <w:szCs w:val="30"/>
              </w:rPr>
            </w:pPr>
            <w:r>
              <w:rPr>
                <w:rFonts w:hint="eastAsia" w:ascii="宋体" w:hAnsi="宋体" w:eastAsia="宋体" w:cs="宋体"/>
                <w:color w:val="auto"/>
                <w:sz w:val="28"/>
                <w:szCs w:val="30"/>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single" w:color="auto" w:sz="6" w:space="0"/>
              <w:bottom w:val="single" w:color="auto" w:sz="6" w:space="0"/>
            </w:tcBorders>
            <w:tcW w:w="1276"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single" w:color="auto" w:sz="6" w:space="0"/>
              <w:bottom w:val="single" w:color="auto" w:sz="6" w:space="0"/>
            </w:tcBorders>
            <w:tcW w:w="124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single" w:color="auto" w:sz="6" w:space="0"/>
              <w:bottom w:val="single" w:color="auto" w:sz="6" w:space="0"/>
            </w:tcBorders>
            <w:tcW w:w="1667"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Borders>
              <w:top w:val="none" w:color="000000" w:sz="4" w:space="0"/>
            </w:tcBorders>
            <w:tcW w:w="195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1276"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124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1667"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95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76"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4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667"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95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76"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4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667"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95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76"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4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667"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95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76"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4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667"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95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76"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4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667"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95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76"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4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667"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95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76"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4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667"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95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76"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243"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667"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bl>
    <w:p>
      <w:pPr>
        <w:spacing w:line="440" w:lineRule="exact"/>
        <w:rPr>
          <w:rFonts w:hint="eastAsia" w:ascii="宋体" w:hAnsi="宋体" w:eastAsia="宋体" w:cs="宋体"/>
          <w:color w:val="auto"/>
          <w:sz w:val="30"/>
          <w:szCs w:val="30"/>
        </w:rPr>
        <w:sectPr>
          <w:headerReference w:type="default" r:id="rId11"/>
          <w:footerReference w:type="default" r:id="rId16"/>
          <w:footerReference w:type="first" r:id="rId17"/>
          <w:footnotePr/>
          <w:endnotePr/>
          <w:type w:val="nextPage"/>
          <w:pgSz w:w="11906" w:h="16838" w:orient="portrait"/>
          <w:pgMar w:top="1417" w:right="850" w:bottom="1417" w:left="1134" w:header="851" w:footer="992" w:gutter="0"/>
          <w:cols w:num="1" w:sep="0" w:space="720" w:equalWidth="1"/>
          <w:docGrid w:linePitch="360"/>
          <w:titlePg/>
        </w:sectPr>
      </w:pPr>
      <w:r>
        <w:rPr>
          <w:rFonts w:hint="eastAsia" w:ascii="宋体" w:hAnsi="宋体" w:eastAsia="宋体" w:cs="宋体"/>
          <w:color w:val="auto"/>
          <w:sz w:val="30"/>
          <w:szCs w:val="30"/>
        </w:rPr>
      </w:r>
      <w:r/>
    </w:p>
    <w:p>
      <w:pPr>
        <w:spacing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附</w:t>
      </w:r>
      <w:bookmarkStart w:id="274" w:name="_Toc296503227"/>
      <w:r/>
      <w:bookmarkStart w:id="275" w:name="_Toc296891055"/>
      <w:r/>
      <w:bookmarkStart w:id="276" w:name="_Toc296347226"/>
      <w:r/>
      <w:bookmarkStart w:id="277" w:name="_Toc267261698"/>
      <w:r/>
      <w:bookmarkStart w:id="278" w:name="_Toc296891267"/>
      <w:r/>
      <w:bookmarkStart w:id="279" w:name="_Toc296944566"/>
      <w:r/>
      <w:bookmarkStart w:id="280" w:name="_Toc296346728"/>
      <w:r>
        <w:rPr>
          <w:rFonts w:hint="eastAsia" w:ascii="宋体" w:hAnsi="宋体" w:eastAsia="宋体" w:cs="宋体"/>
          <w:color w:val="auto"/>
          <w:sz w:val="30"/>
          <w:szCs w:val="30"/>
        </w:rPr>
        <w:t xml:space="preserve">件5：</w:t>
      </w:r>
      <w:bookmarkEnd w:id="274"/>
      <w:r/>
      <w:bookmarkEnd w:id="275"/>
      <w:r/>
      <w:bookmarkEnd w:id="276"/>
      <w:r/>
      <w:bookmarkEnd w:id="277"/>
      <w:r/>
      <w:bookmarkEnd w:id="278"/>
      <w:r/>
      <w:bookmarkEnd w:id="279"/>
      <w:r/>
      <w:bookmarkEnd w:id="280"/>
      <w:r/>
      <w:r/>
    </w:p>
    <w:p>
      <w:pPr>
        <w:ind w:firstLine="600"/>
        <w:jc w:val="center"/>
        <w:spacing w:before="120" w:after="120"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承包人用于本工程施工的机械设备表</w:t>
      </w:r>
      <w:r/>
    </w:p>
    <w:tbl>
      <w:tblPr>
        <w:tblStyle w:val="100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center"/>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center"/>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center"/>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center"/>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center"/>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center"/>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single" w:color="auto" w:sz="6" w:space="0"/>
              <w:bottom w:val="single" w:color="auto" w:sz="6" w:space="0"/>
            </w:tcBorders>
            <w:tcW w:w="141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single" w:color="auto" w:sz="6" w:space="0"/>
              <w:bottom w:val="single" w:color="auto" w:sz="6" w:space="0"/>
            </w:tcBorders>
            <w:tcW w:w="8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single" w:color="auto" w:sz="6" w:space="0"/>
              <w:bottom w:val="single" w:color="auto" w:sz="6" w:space="0"/>
            </w:tcBorders>
            <w:tcW w:w="105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single" w:color="auto" w:sz="6" w:space="0"/>
              <w:bottom w:val="single" w:color="auto" w:sz="6" w:space="0"/>
            </w:tcBorders>
            <w:tcW w:w="8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single" w:color="auto" w:sz="6" w:space="0"/>
              <w:bottom w:val="single" w:color="auto" w:sz="6" w:space="0"/>
            </w:tcBorders>
            <w:tcW w:w="14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single" w:color="auto" w:sz="6" w:space="0"/>
              <w:bottom w:val="single" w:color="auto" w:sz="6" w:space="0"/>
            </w:tcBorders>
            <w:tcW w:w="921"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Borders>
              <w:top w:val="none" w:color="000000" w:sz="4" w:space="0"/>
            </w:tcBorders>
            <w:tcW w:w="116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141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8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105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8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14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921"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162"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1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5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921"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Height w:val="567"/>
        </w:trPr>
        <w:tc>
          <w:tcPr>
            <w:tcW w:w="1162"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1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5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921"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162"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1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5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921"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162"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1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5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921"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162"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1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5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921"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162"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1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5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921"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162"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1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5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921"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r>
        <w:trPr>
          <w:jc w:val="center"/>
          <w:trHeight w:val="567"/>
        </w:trPr>
        <w:tc>
          <w:tcPr>
            <w:tcW w:w="1162"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1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5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58"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8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48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1020"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c>
          <w:tcPr>
            <w:tcW w:w="921" w:type="dxa"/>
            <w:vAlign w:val="top"/>
            <w:textDirection w:val="lrTb"/>
            <w:noWrap w:val="false"/>
          </w:tcPr>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tc>
      </w:tr>
    </w:tbl>
    <w:p>
      <w:pPr>
        <w:spacing w:line="440" w:lineRule="exact"/>
        <w:rPr>
          <w:rFonts w:hint="eastAsia" w:ascii="宋体" w:hAnsi="宋体" w:eastAsia="宋体" w:cs="宋体"/>
          <w:color w:val="auto"/>
          <w:sz w:val="30"/>
          <w:szCs w:val="30"/>
        </w:rPr>
        <w:sectPr>
          <w:footnotePr/>
          <w:endnotePr/>
          <w:type w:val="nextPage"/>
          <w:pgSz w:w="11906" w:h="16838" w:orient="portrait"/>
          <w:pgMar w:top="1417" w:right="850" w:bottom="1417" w:left="1134" w:header="851" w:footer="992" w:gutter="0"/>
          <w:cols w:num="1" w:sep="0" w:space="720" w:equalWidth="1"/>
          <w:docGrid w:linePitch="360"/>
          <w:titlePg/>
        </w:sectPr>
      </w:pPr>
      <w:r>
        <w:rPr>
          <w:rFonts w:hint="eastAsia" w:ascii="宋体" w:hAnsi="宋体" w:eastAsia="宋体" w:cs="宋体"/>
          <w:color w:val="auto"/>
          <w:sz w:val="30"/>
          <w:szCs w:val="30"/>
        </w:rPr>
      </w:r>
      <w:r/>
    </w:p>
    <w:p>
      <w:pPr>
        <w:spacing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附</w:t>
      </w:r>
      <w:bookmarkStart w:id="281" w:name="_Toc296944567"/>
      <w:r/>
      <w:bookmarkStart w:id="282" w:name="_Toc296346729"/>
      <w:r/>
      <w:bookmarkStart w:id="283" w:name="_Toc296891056"/>
      <w:r/>
      <w:bookmarkStart w:id="284" w:name="_Toc296347227"/>
      <w:r/>
      <w:bookmarkStart w:id="285" w:name="_Toc267261699"/>
      <w:r/>
      <w:bookmarkStart w:id="286" w:name="_Toc296891268"/>
      <w:r/>
      <w:bookmarkStart w:id="287" w:name="_Toc296503228"/>
      <w:r>
        <w:rPr>
          <w:rFonts w:hint="eastAsia" w:ascii="宋体" w:hAnsi="宋体" w:eastAsia="宋体" w:cs="宋体"/>
          <w:color w:val="auto"/>
          <w:sz w:val="30"/>
          <w:szCs w:val="30"/>
        </w:rPr>
        <w:t xml:space="preserve">件6：</w:t>
      </w:r>
      <w:bookmarkEnd w:id="281"/>
      <w:r/>
      <w:bookmarkEnd w:id="282"/>
      <w:r/>
      <w:bookmarkEnd w:id="283"/>
      <w:r/>
      <w:bookmarkEnd w:id="284"/>
      <w:r/>
      <w:bookmarkEnd w:id="285"/>
      <w:r/>
      <w:bookmarkEnd w:id="286"/>
      <w:r/>
      <w:bookmarkEnd w:id="287"/>
      <w:r/>
      <w:r/>
    </w:p>
    <w:p>
      <w:pPr>
        <w:ind w:firstLine="600"/>
        <w:jc w:val="center"/>
        <w:spacing w:before="120" w:after="120"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承包人主要施工管理人员表</w:t>
      </w:r>
      <w:r/>
    </w:p>
    <w:tbl>
      <w:tblPr>
        <w:tblStyle w:val="100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项目主管</w:t>
            </w:r>
            <w:r/>
          </w:p>
        </w:tc>
        <w:tc>
          <w:tcPr>
            <w:tcBorders>
              <w:top w:val="none" w:color="000000" w:sz="4" w:space="0"/>
            </w:tcBorders>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top w:val="none" w:color="000000" w:sz="4" w:space="0"/>
            </w:tcBorders>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计划管理</w:t>
            </w:r>
            <w:r/>
          </w:p>
        </w:tc>
        <w:tc>
          <w:tcPr>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bottom w:val="none" w:color="000000" w:sz="4" w:space="0"/>
            </w:tcBorders>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Borders>
              <w:bottom w:val="none" w:color="000000" w:sz="4" w:space="0"/>
            </w:tcBorders>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418" w:type="dxa"/>
            <w:vAlign w:val="center"/>
            <w:textDirection w:val="lrTb"/>
            <w:noWrap w:val="false"/>
          </w:tcPr>
          <w:p>
            <w:pPr>
              <w:ind w:left="63" w:right="63" w:firstLine="56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hint="eastAsia" w:ascii="宋体" w:hAnsi="宋体" w:eastAsia="宋体" w:cs="宋体"/>
                <w:color w:val="auto"/>
                <w:sz w:val="28"/>
                <w:szCs w:val="30"/>
              </w:rPr>
            </w:pPr>
            <w:r>
              <w:rPr>
                <w:rFonts w:hint="eastAsia" w:ascii="宋体" w:hAnsi="宋体" w:eastAsia="宋体" w:cs="宋体"/>
                <w:color w:val="auto"/>
                <w:sz w:val="28"/>
                <w:szCs w:val="30"/>
              </w:rPr>
            </w:r>
            <w:r/>
          </w:p>
        </w:tc>
      </w:tr>
    </w:tbl>
    <w:p>
      <w:pPr>
        <w:spacing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（此表格</w:t>
      </w:r>
      <w:r>
        <w:rPr>
          <w:rFonts w:hint="eastAsia" w:ascii="宋体" w:hAnsi="宋体" w:eastAsia="宋体" w:cs="宋体"/>
          <w:color w:val="auto"/>
          <w:sz w:val="30"/>
          <w:szCs w:val="30"/>
          <w:lang w:val="en-US" w:eastAsia="zh-CN"/>
        </w:rPr>
        <w:t xml:space="preserve">供应商</w:t>
      </w:r>
      <w:r>
        <w:rPr>
          <w:rFonts w:hint="eastAsia" w:ascii="宋体" w:hAnsi="宋体" w:eastAsia="宋体" w:cs="宋体"/>
          <w:color w:val="auto"/>
          <w:sz w:val="30"/>
          <w:szCs w:val="30"/>
        </w:rPr>
        <w:t xml:space="preserve">在招投标阶段无需填写，在合同备案时填写完整）</w:t>
      </w:r>
      <w:r/>
    </w:p>
    <w:p>
      <w:pPr>
        <w:spacing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40" w:lineRule="exact"/>
        <w:rPr>
          <w:rFonts w:hint="eastAsia" w:ascii="宋体" w:hAnsi="宋体" w:eastAsia="宋体" w:cs="宋体"/>
          <w:color w:val="auto"/>
          <w:sz w:val="30"/>
          <w:szCs w:val="30"/>
        </w:rPr>
        <w:sectPr>
          <w:footnotePr/>
          <w:endnotePr/>
          <w:type w:val="nextPage"/>
          <w:pgSz w:w="11906" w:h="16838" w:orient="portrait"/>
          <w:pgMar w:top="1417" w:right="850" w:bottom="1417" w:left="1134" w:header="851" w:footer="992" w:gutter="0"/>
          <w:cols w:num="1" w:sep="0" w:space="720" w:equalWidth="1"/>
          <w:docGrid w:linePitch="360"/>
          <w:titlePg/>
        </w:sectPr>
      </w:pPr>
      <w:r>
        <w:rPr>
          <w:rFonts w:hint="eastAsia" w:ascii="宋体" w:hAnsi="宋体" w:eastAsia="宋体" w:cs="宋体"/>
          <w:color w:val="auto"/>
          <w:sz w:val="30"/>
          <w:szCs w:val="30"/>
        </w:rPr>
      </w:r>
      <w:r/>
    </w:p>
    <w:p>
      <w:pPr>
        <w:ind w:firstLine="420"/>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8</w:t>
      </w:r>
      <w:r>
        <w:rPr>
          <w:rFonts w:hint="eastAsia" w:ascii="宋体" w:hAnsi="宋体" w:eastAsia="宋体" w:cs="宋体"/>
          <w:b/>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val="en-US" w:eastAsia="zh-CN"/>
        </w:rPr>
        <w:t xml:space="preserve"> 江苏新时代工程项目管理有限公司 </w:t>
      </w:r>
      <w:r>
        <w:rPr>
          <w:rFonts w:hint="eastAsia" w:ascii="宋体" w:hAnsi="宋体" w:eastAsia="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根据贵方《磋商文件》（项目编号：</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五、报价有效期为</w:t>
      </w:r>
      <w:r>
        <w:rPr>
          <w:rFonts w:hint="eastAsia" w:ascii="宋体" w:hAnsi="宋体" w:eastAsia="宋体" w:cs="宋体"/>
          <w:color w:val="auto"/>
          <w:sz w:val="24"/>
          <w:highlight w:val="none"/>
          <w:lang w:val="en-US" w:eastAsia="zh-CN"/>
        </w:rPr>
        <w:t xml:space="preserve">60</w:t>
      </w:r>
      <w:r>
        <w:rPr>
          <w:rFonts w:hint="eastAsia" w:ascii="宋体" w:hAnsi="宋体" w:eastAsia="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highlight w:val="none"/>
          <w:lang w:val="en-US" w:eastAsia="zh-CN"/>
        </w:rPr>
        <w:t xml:space="preserve">江苏新时代工程项目管理有限公司</w:t>
      </w:r>
      <w:r>
        <w:rPr>
          <w:rFonts w:hint="eastAsia" w:ascii="宋体" w:hAnsi="宋体" w:eastAsia="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w:t>
      </w:r>
      <w:r/>
    </w:p>
    <w:p>
      <w:pPr>
        <w:jc w:val="center"/>
        <w:rPr>
          <w:rFonts w:hint="eastAsia" w:ascii="宋体" w:hAnsi="宋体" w:eastAsia="宋体" w:cs="宋体"/>
          <w:b/>
          <w:color w:val="auto"/>
          <w:sz w:val="36"/>
          <w:highlight w:val="none"/>
        </w:rPr>
      </w:pPr>
      <w:r>
        <w:rPr>
          <w:rFonts w:hint="eastAsia" w:ascii="宋体" w:hAnsi="宋体" w:eastAsia="宋体" w:cs="宋体"/>
          <w:b/>
          <w:bCs/>
          <w:color w:val="auto"/>
          <w:sz w:val="28"/>
          <w:highlight w:val="none"/>
        </w:rPr>
        <w:br w:type="page" w:clear="all"/>
      </w:r>
      <w:r>
        <w:rPr>
          <w:rFonts w:hint="eastAsia" w:ascii="宋体" w:hAnsi="宋体" w:eastAsia="宋体" w:cs="宋体"/>
          <w:b/>
          <w:color w:val="auto"/>
          <w:sz w:val="36"/>
          <w:highlight w:val="none"/>
        </w:rPr>
        <w:t xml:space="preserve">9、授权委托书</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rPr>
          <w:rFonts w:hint="eastAsia" w:ascii="宋体" w:hAnsi="宋体" w:eastAsia="宋体" w:cs="宋体"/>
          <w:color w:val="auto"/>
          <w:sz w:val="24"/>
          <w:highlight w:val="none"/>
          <w:lang w:val="en-US" w:eastAsia="zh-CN"/>
        </w:rPr>
        <w:t xml:space="preserve">   </w:t>
      </w:r>
      <w:r>
        <w:rPr>
          <w:rFonts w:hint="eastAsia" w:ascii="宋体" w:hAnsi="宋体" w:eastAsia="宋体" w:cs="宋体"/>
          <w:bCs/>
          <w:sz w:val="24"/>
          <w:highlight w:val="none"/>
        </w:rPr>
        <w:t xml:space="preserve">联系方式</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手机号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color w:val="auto"/>
          <w:sz w:val="24"/>
          <w:highlight w:val="none"/>
        </w:rPr>
        <w:t xml:space="preserve">          </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先生（女士）</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rPr>
          <w:rFonts w:hint="eastAsia" w:ascii="宋体" w:hAnsi="宋体" w:eastAsia="宋体" w:cs="宋体"/>
          <w:color w:val="auto"/>
          <w:sz w:val="24"/>
          <w:highlight w:val="none"/>
          <w:lang w:val="en-US" w:eastAsia="zh-CN"/>
        </w:rPr>
        <w:t xml:space="preserve">                 </w:t>
      </w:r>
      <w:r>
        <w:rPr>
          <w:rFonts w:hint="eastAsia" w:ascii="宋体" w:hAnsi="宋体" w:eastAsia="宋体" w:cs="宋体"/>
          <w:bCs/>
          <w:sz w:val="24"/>
          <w:highlight w:val="none"/>
        </w:rPr>
        <w:t xml:space="preserve">联系方式</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手机号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6"/>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新沂市新店镇骆马湖片区新店镇埠湖村人居环境提升工程</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JSZC-320381040-SXSD-C2026-0025</w:t>
      </w:r>
      <w:r>
        <w:rPr>
          <w:rFonts w:hint="eastAsia" w:ascii="宋体" w:hAnsi="宋体" w:eastAsia="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委托人（电子签章）：</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法定代表人（负责人）（签字或盖章）：</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受托人（签字或盖章）：</w:t>
      </w:r>
      <w:r/>
    </w:p>
    <w:p>
      <w:pPr>
        <w:ind w:firstLine="3561"/>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（受托人身份证复印件附后)</w:t>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10、</w:t>
      </w:r>
      <w:bookmarkStart w:id="288" w:name="_Hlk81985284"/>
      <w:r>
        <w:rPr>
          <w:rFonts w:hint="eastAsia" w:ascii="宋体" w:hAnsi="宋体" w:eastAsia="宋体" w:cs="宋体"/>
          <w:b/>
          <w:color w:val="auto"/>
          <w:sz w:val="36"/>
          <w:szCs w:val="36"/>
          <w:highlight w:val="none"/>
        </w:rPr>
        <w:t xml:space="preserve">中小企业声明函</w:t>
      </w:r>
      <w:r/>
    </w:p>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JSZC-320381040-SXSD-C2026-0025</w:t>
      </w:r>
      <w:r/>
    </w:p>
    <w:p>
      <w:pPr>
        <w:pStyle w:val="1016"/>
        <w:ind w:left="1739" w:hanging="1260"/>
        <w:jc w:val="left"/>
        <w:pageBreakBefore w:val="0"/>
        <w:spacing w:line="360" w:lineRule="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项目名称：</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新沂市新店镇骆马湖片区新店镇埠湖村人居环境提升工程</w:t>
      </w:r>
      <w:r/>
    </w:p>
    <w:p>
      <w:pPr>
        <w:ind w:firstLine="504"/>
        <w:spacing w:line="360" w:lineRule="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项目编号：</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新沂市新店镇骆马湖片区新店镇埠湖村人居环境提升工程</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采购活动</w:t>
      </w:r>
      <w:r>
        <w:rPr>
          <w:rFonts w:hint="eastAsia" w:ascii="宋体" w:hAnsi="宋体" w:eastAsia="宋体" w:cs="宋体"/>
          <w:color w:val="auto"/>
          <w:spacing w:val="6"/>
          <w:sz w:val="24"/>
          <w:highlight w:val="none"/>
        </w:rPr>
        <w:t xml:space="preserve">，工程的施工单位全部为符合政策要求的中小企业。相关企业（含联合体中的中小企业、签订分包意向协议的中小企业）的具体情况如下：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u w:val="single"/>
        </w:rPr>
        <w:t xml:space="preserve">（标的名称）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rPr>
        <w:t xml:space="preserve">（采购文件中明确的所属行业）</w:t>
      </w:r>
      <w:r>
        <w:rPr>
          <w:rFonts w:hint="eastAsia" w:ascii="宋体" w:hAnsi="宋体" w:eastAsia="宋体" w:cs="宋体"/>
          <w:color w:val="auto"/>
          <w:spacing w:val="6"/>
          <w:sz w:val="24"/>
          <w:highlight w:val="none"/>
        </w:rPr>
        <w:t xml:space="preserve">；承建（承建）企业为（企业名称），从业人员（  ）人，营业收入为（   万元），资产总额为（  万元）①，属于（中型企业、小型企业、微型企业,</w:t>
      </w:r>
      <w:r>
        <w:rPr>
          <w:rFonts w:hint="eastAsia" w:ascii="宋体" w:hAnsi="宋体" w:eastAsia="宋体" w:cs="宋体"/>
          <w:b/>
          <w:bCs/>
          <w:color w:val="auto"/>
          <w:spacing w:val="6"/>
          <w:sz w:val="24"/>
          <w:highlight w:val="none"/>
        </w:rPr>
        <w:t xml:space="preserve">请勾选！</w:t>
      </w:r>
      <w:r>
        <w:rPr>
          <w:rFonts w:hint="eastAsia" w:ascii="宋体" w:hAnsi="宋体" w:eastAsia="宋体" w:cs="宋体"/>
          <w:color w:val="auto"/>
          <w:spacing w:val="6"/>
          <w:sz w:val="24"/>
          <w:highlight w:val="none"/>
        </w:rPr>
        <w:t xml:space="preserve">）；</w:t>
      </w:r>
      <w:r/>
    </w:p>
    <w:p>
      <w:pPr>
        <w:pStyle w:val="1016"/>
        <w:ind w:firstLine="48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p>
    <w:p>
      <w:pPr>
        <w:ind w:firstLine="482"/>
        <w:spacing w:line="480" w:lineRule="exact"/>
        <w:rPr>
          <w:rFonts w:hint="eastAsia" w:ascii="宋体" w:hAnsi="宋体" w:eastAsia="宋体" w:cs="宋体"/>
          <w:b/>
          <w:bCs/>
          <w:color w:val="auto"/>
          <w:spacing w:val="6"/>
          <w:sz w:val="24"/>
          <w:highlight w:val="none"/>
        </w:rPr>
      </w:pPr>
      <w:r>
        <w:rPr>
          <w:rFonts w:hint="eastAsia" w:ascii="宋体" w:hAnsi="宋体" w:eastAsia="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注：本项目采购项目属性为：</w:t>
      </w:r>
      <w:r>
        <w:rPr>
          <w:rFonts w:hint="eastAsia" w:ascii="宋体" w:hAnsi="宋体" w:eastAsia="宋体" w:cs="宋体"/>
          <w:b/>
          <w:color w:val="auto"/>
          <w:sz w:val="24"/>
          <w:highlight w:val="none"/>
          <w:u w:val="single"/>
        </w:rPr>
        <w:t xml:space="preserve">建筑业</w:t>
      </w:r>
      <w:r>
        <w:rPr>
          <w:rFonts w:hint="eastAsia" w:ascii="宋体" w:hAnsi="宋体" w:eastAsia="宋体" w:cs="宋体"/>
          <w:b/>
          <w:color w:val="auto"/>
          <w:sz w:val="24"/>
          <w:highlight w:val="none"/>
        </w:rPr>
        <w:t xml:space="preserve">。</w:t>
      </w:r>
      <w:r/>
    </w:p>
    <w:p>
      <w:pPr>
        <w:ind w:firstLine="482"/>
        <w:spacing w:line="480" w:lineRule="exact"/>
        <w:rPr>
          <w:rFonts w:hint="eastAsia" w:ascii="宋体" w:hAnsi="宋体" w:eastAsia="宋体" w:cs="宋体"/>
          <w:color w:val="auto"/>
          <w:sz w:val="30"/>
          <w:szCs w:val="30"/>
          <w:highlight w:val="none"/>
        </w:rPr>
      </w:pPr>
      <w:r>
        <w:rPr>
          <w:rFonts w:hint="eastAsia" w:ascii="宋体" w:hAnsi="宋体" w:eastAsia="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384"/>
        <w:spacing w:before="0" w:beforeAutospacing="0" w:after="0" w:afterAutospacing="0" w:line="360" w:lineRule="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br w:type="page" w:clear="all"/>
      </w:r>
      <w:r/>
    </w:p>
    <w:p>
      <w:pPr>
        <w:pStyle w:val="1384"/>
        <w:jc w:val="center"/>
        <w:spacing w:before="0" w:beforeAutospacing="0" w:after="0" w:afterAutospacing="0" w:line="360" w:lineRule="auto"/>
        <w:rPr>
          <w:rFonts w:hint="eastAsia" w:ascii="宋体" w:hAnsi="宋体" w:eastAsia="宋体" w:cs="宋体"/>
          <w:color w:val="auto"/>
          <w:sz w:val="15"/>
          <w:szCs w:val="15"/>
          <w:highlight w:val="none"/>
        </w:rPr>
      </w:pPr>
      <w:r>
        <w:rPr>
          <w:rFonts w:hint="eastAsia" w:ascii="宋体" w:hAnsi="宋体" w:eastAsia="宋体" w:cs="宋体"/>
          <w:b/>
          <w:color w:val="auto"/>
          <w:highlight w:val="none"/>
        </w:rPr>
        <w:t xml:space="preserve">《中小企业声明函》查询渠道参考工业和信息化部发布的中小企业规模自测小程序</w:t>
      </w:r>
      <w:r/>
    </w:p>
    <w:p>
      <w:pPr>
        <w:pStyle w:val="1384"/>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为方便中小企业和社会各界使用自测结果，小程序增加自测结果打印功能，测试者可按照小程序填写测试企业有关信息并完成自测后，保存自测结果自行打印。</w:t>
      </w:r>
      <w:r/>
    </w:p>
    <w:p>
      <w:pPr>
        <w:pStyle w:val="1384"/>
        <w:ind w:firstLine="440"/>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如有疑问，可与市工信局中小企业综合协调处咨询联系。联系电话：0516-83861958</w:t>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mc:AlternateContent>
          <mc:Choice Requires="wpg">
            <w:drawing>
              <wp:inline xmlns:wp="http://schemas.openxmlformats.org/drawingml/2006/wordprocessingDrawing" distT="0" distB="0" distL="0" distR="0">
                <wp:extent cx="2860040" cy="5730875"/>
                <wp:effectExtent l="0" t="0" r="0" b="0"/>
                <wp:docPr id="12"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1"/>
                        <a:stretch/>
                      </pic:blipFill>
                      <pic:spPr bwMode="auto">
                        <a:xfrm>
                          <a:off x="0" y="0"/>
                          <a:ext cx="2860358" cy="57308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25.2pt;height:451.2pt;mso-wrap-distance-left:0.0pt;mso-wrap-distance-top:0.0pt;mso-wrap-distance-right:0.0pt;mso-wrap-distance-bottom:0.0pt;" stroked="f">
                <v:path textboxrect="0,0,0,0"/>
                <v:imagedata r:id="rId21" o:title=""/>
              </v:shape>
            </w:pict>
          </mc:Fallback>
        </mc:AlternateContent>
      </w:r>
      <w:bookmarkEnd w:id="288"/>
      <w:r/>
      <w:r/>
    </w:p>
    <w:p>
      <w:pPr>
        <w:ind w:right="480"/>
        <w:spacing w:before="100" w:beforeAutospacing="1" w:afterAutospacing="1" w:line="45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color w:val="auto"/>
          <w:sz w:val="36"/>
          <w:szCs w:val="36"/>
          <w:highlight w:val="none"/>
        </w:rPr>
        <w:br w:type="page" w:clear="all"/>
      </w:r>
      <w:r>
        <w:rPr>
          <w:rFonts w:hint="eastAsia" w:ascii="宋体" w:hAnsi="宋体" w:eastAsia="宋体" w:cs="宋体"/>
          <w:b/>
          <w:bCs/>
          <w:color w:val="auto"/>
          <w:sz w:val="36"/>
          <w:szCs w:val="36"/>
          <w:highlight w:val="none"/>
        </w:rPr>
        <w:t xml:space="preserve">11、</w:t>
      </w:r>
      <w:r>
        <w:rPr>
          <w:rFonts w:hint="eastAsia" w:ascii="宋体" w:hAnsi="宋体" w:eastAsia="宋体" w:cs="宋体"/>
          <w:b/>
          <w:color w:val="auto"/>
          <w:sz w:val="36"/>
          <w:szCs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我单位在参加</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新沂市新店镇骆马湖片区新店镇埠湖村人居环境提升工程</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JSZC-320381040-SXSD-C2026-0025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1262"/>
        <w:ind w:left="239" w:firstLine="264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6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6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6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6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6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6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6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6"/>
          <w:szCs w:val="36"/>
          <w:highlight w:val="none"/>
        </w:rPr>
        <w:sectPr>
          <w:headerReference w:type="default" r:id="rId12"/>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color w:val="auto"/>
          <w:sz w:val="36"/>
          <w:szCs w:val="36"/>
          <w:highlight w:val="none"/>
        </w:rPr>
      </w:r>
      <w:r/>
    </w:p>
    <w:p>
      <w:pPr>
        <w:ind w:left="84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12、具备履行合同所必需的设备和专业技术能力的</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ind w:left="1679" w:hanging="1200"/>
        <w:spacing w:line="360" w:lineRule="auto"/>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000000" w:themeColor="text1"/>
          <w:sz w:val="24"/>
          <w:szCs w:val="24"/>
          <w:highlight w:val="none"/>
          <w:u w:val="none"/>
          <w:lang w:val="en-US" w:eastAsia="zh-CN" w:bidi="ar-SA"/>
          <w14:textFill>
            <w14:solidFill>
              <w14:schemeClr w14:val="tx1"/>
            </w14:solidFill>
          </w14:textFill>
        </w:rPr>
        <w:t xml:space="preserve">新沂市新店镇骆马湖片区新店镇埠湖村人居环境提升工程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供应商郑重声明：供应商具备履行合同（项目名称：</w:t>
      </w:r>
      <w:r>
        <w:rPr>
          <w:rFonts w:hint="eastAsia" w:ascii="宋体" w:hAnsi="宋体" w:cs="宋体"/>
          <w:color w:val="000000" w:themeColor="text1"/>
          <w:sz w:val="24"/>
          <w:szCs w:val="24"/>
          <w:highlight w:val="none"/>
          <w:u w:val="none"/>
          <w:lang w:val="en-US" w:eastAsia="zh-CN" w:bidi="ar-SA"/>
          <w14:textFill>
            <w14:solidFill>
              <w14:schemeClr w14:val="tx1"/>
            </w14:solidFill>
          </w14:textFill>
        </w:rPr>
        <w:t xml:space="preserve">新沂市新店镇骆马湖片区新店镇埠湖村人居环境提升工程</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JSZC-320381040-SXSD-C2026-0025</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）所必需的设备和专业技术能力，具体为：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5"/>
        <w:ind w:left="0" w:firstLine="482"/>
        <w:spacing w:after="0"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（1）供应商需具备</w:t>
      </w:r>
      <w:r>
        <w:rPr>
          <w:rFonts w:hint="eastAsia" w:ascii="宋体" w:hAnsi="宋体" w:eastAsia="宋体" w:cs="宋体"/>
          <w:b/>
          <w:bCs/>
          <w:color w:val="000000"/>
          <w:sz w:val="24"/>
          <w:highlight w:val="none"/>
          <w:lang w:val="en-US" w:eastAsia="zh-CN"/>
        </w:rPr>
        <w:t xml:space="preserve">市政公用工程施工总承包叁级（含）以上资质，并在人员、设备、资金等方面具有相应的施工能力；（</w:t>
      </w:r>
      <w:r>
        <w:rPr>
          <w:rFonts w:hint="eastAsia" w:ascii="宋体" w:hAnsi="宋体" w:eastAsia="宋体" w:cs="宋体"/>
          <w:b/>
          <w:bCs/>
          <w:color w:val="auto"/>
          <w:sz w:val="24"/>
          <w:szCs w:val="24"/>
          <w:highlight w:val="none"/>
          <w:lang w:val="en-US" w:eastAsia="zh-CN" w:bidi="ar-SA"/>
        </w:rPr>
        <w:t xml:space="preserve">以上所提供的材料复印件或扫描件上传并加盖电子签章</w:t>
      </w:r>
      <w:r>
        <w:rPr>
          <w:rFonts w:hint="eastAsia" w:ascii="宋体" w:hAnsi="宋体" w:eastAsia="宋体" w:cs="宋体"/>
          <w:b/>
          <w:bCs/>
          <w:color w:val="000000"/>
          <w:sz w:val="24"/>
          <w:highlight w:val="none"/>
          <w:lang w:val="en-US" w:eastAsia="zh-CN"/>
        </w:rPr>
        <w:t xml:space="preserve">）；</w:t>
      </w:r>
      <w:r/>
    </w:p>
    <w:p>
      <w:pPr>
        <w:pStyle w:val="1025"/>
        <w:ind w:left="0" w:firstLine="482"/>
        <w:spacing w:after="0"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highlight w:val="none"/>
          <w:lang w:eastAsia="zh-CN"/>
        </w:rPr>
        <w:t xml:space="preserve">（2）供应商</w:t>
      </w:r>
      <w:r>
        <w:rPr>
          <w:rFonts w:hint="eastAsia" w:ascii="宋体" w:hAnsi="宋体" w:eastAsia="宋体" w:cs="宋体"/>
          <w:b/>
          <w:bCs/>
          <w:color w:val="000000"/>
          <w:sz w:val="24"/>
          <w:szCs w:val="20"/>
          <w:highlight w:val="none"/>
          <w:lang w:val="en-US" w:eastAsia="zh-CN" w:bidi="ar-SA"/>
        </w:rPr>
        <w:t xml:space="preserve">拟选派注册建造师资质等级：市政公用工程贰级（含）以上注册建造师（资格），《建筑施工企业安全生产考核合格证书》（B证），无在建工程（提供无在建证明材料）</w:t>
      </w:r>
      <w:r>
        <w:rPr>
          <w:rFonts w:hint="eastAsia" w:ascii="宋体" w:hAnsi="宋体" w:eastAsia="宋体" w:cs="宋体"/>
          <w:b/>
          <w:bCs/>
          <w:color w:val="auto"/>
          <w:sz w:val="24"/>
          <w:szCs w:val="24"/>
          <w:highlight w:val="none"/>
          <w:lang w:val="en-US" w:eastAsia="zh-CN" w:bidi="ar-SA"/>
        </w:rPr>
        <w:t xml:space="preserve">以上所提供的材料复印件或扫描件上传并加盖电子签章</w:t>
      </w:r>
      <w:r>
        <w:rPr>
          <w:rFonts w:hint="eastAsia" w:ascii="宋体" w:hAnsi="宋体" w:eastAsia="宋体" w:cs="宋体"/>
          <w:b/>
          <w:bCs/>
          <w:color w:val="000000"/>
          <w:sz w:val="24"/>
          <w:szCs w:val="20"/>
          <w:highlight w:val="none"/>
          <w:lang w:val="en-US" w:eastAsia="zh-CN" w:bidi="ar-SA"/>
        </w:rPr>
        <w:t xml:space="preserve">；</w:t>
      </w:r>
      <w:r/>
    </w:p>
    <w:p>
      <w:pPr>
        <w:pStyle w:val="1025"/>
        <w:ind w:left="0" w:firstLine="482"/>
        <w:spacing w:after="0"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（3）供应商须具备有效的安全生产许可证（</w:t>
      </w:r>
      <w:r>
        <w:rPr>
          <w:rFonts w:hint="eastAsia" w:ascii="宋体" w:hAnsi="宋体" w:eastAsia="宋体" w:cs="宋体"/>
          <w:b/>
          <w:bCs/>
          <w:color w:val="auto"/>
          <w:sz w:val="24"/>
          <w:szCs w:val="24"/>
          <w:highlight w:val="none"/>
          <w:lang w:val="en-US" w:eastAsia="zh-CN" w:bidi="ar-SA"/>
        </w:rPr>
        <w:t xml:space="preserve">以上所提供的材料复印件或扫描件上传并加盖电子签章）</w:t>
      </w:r>
      <w:r>
        <w:rPr>
          <w:rFonts w:hint="eastAsia" w:ascii="宋体" w:hAnsi="宋体" w:eastAsia="宋体" w:cs="宋体"/>
          <w:b/>
          <w:bCs/>
          <w:color w:val="000000"/>
          <w:sz w:val="24"/>
          <w:highlight w:val="none"/>
          <w:lang w:eastAsia="zh-CN"/>
        </w:rPr>
        <w:t xml:space="preserve">。</w:t>
      </w:r>
      <w:r/>
    </w:p>
    <w:p>
      <w:pPr>
        <w:pStyle w:val="1025"/>
        <w:ind w:left="0" w:firstLine="482"/>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5"/>
        <w:ind w:left="0" w:firstLine="482"/>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firstLine="36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供应商授权代表：（签字或盖章）  </w:t>
      </w:r>
      <w:r/>
    </w:p>
    <w:p>
      <w:pPr>
        <w:ind w:firstLine="36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0"/>
        <w:spacing w:line="30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日期：   年  月  日</w:t>
      </w:r>
      <w:r/>
    </w:p>
    <w:p>
      <w:pPr>
        <w:jc w:val="center"/>
        <w:spacing w:line="588"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289" w:name="OLE_LINK14"/>
      <w:r/>
      <w:bookmarkStart w:id="290" w:name="OLE_LINK13"/>
      <w:r>
        <w:rPr>
          <w:rFonts w:hint="eastAsia" w:ascii="宋体" w:hAnsi="宋体" w:eastAsia="宋体" w:cs="宋体"/>
          <w:b/>
          <w:color w:val="auto"/>
          <w:sz w:val="36"/>
          <w:szCs w:val="36"/>
          <w:highlight w:val="none"/>
        </w:rPr>
        <w:t xml:space="preserve">13、</w:t>
      </w:r>
      <w:bookmarkStart w:id="291" w:name="_Hlk81985305"/>
      <w:r>
        <w:rPr>
          <w:rFonts w:hint="eastAsia" w:ascii="宋体" w:hAnsi="宋体" w:eastAsia="宋体" w:cs="宋体"/>
          <w:b/>
          <w:color w:val="auto"/>
          <w:sz w:val="36"/>
          <w:szCs w:val="36"/>
          <w:highlight w:val="none"/>
        </w:rPr>
        <w:t xml:space="preserve">残疾人福利性单位声明函</w:t>
      </w:r>
      <w:bookmarkEnd w:id="289"/>
      <w:r/>
      <w:bookmarkEnd w:id="290"/>
      <w:r/>
      <w:r/>
    </w:p>
    <w:p>
      <w:pPr>
        <w:pStyle w:val="1016"/>
        <w:jc w:val="center"/>
        <w:spacing w:line="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pStyle w:val="1016"/>
        <w:ind w:firstLine="480"/>
        <w:jc w:val="both"/>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6"/>
        <w:ind w:firstLine="480"/>
        <w:jc w:val="both"/>
        <w:spacing w:line="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 </w:t>
      </w:r>
      <w:r/>
    </w:p>
    <w:p>
      <w:pPr>
        <w:pStyle w:val="1058"/>
        <w:ind w:firstLine="192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8"/>
          <w:szCs w:val="32"/>
          <w:highlight w:val="none"/>
        </w:rPr>
        <w:t xml:space="preserve"> </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单位名称（电子签章）：</w:t>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bookmarkEnd w:id="291"/>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30"/>
          <w:szCs w:val="30"/>
          <w:highlight w:val="none"/>
        </w:rPr>
        <w:br w:type="page" w:clear="all"/>
      </w:r>
      <w:r/>
    </w:p>
    <w:p>
      <w:pPr>
        <w:pStyle w:val="1016"/>
        <w:numPr>
          <w:ilvl w:val="0"/>
          <w:numId w:val="0"/>
        </w:num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rPr>
        <w:t xml:space="preserve">14、</w:t>
      </w:r>
      <w:r>
        <w:rPr>
          <w:rFonts w:hint="eastAsia" w:ascii="宋体" w:hAnsi="宋体" w:eastAsia="宋体" w:cs="宋体"/>
          <w:b/>
          <w:color w:val="auto"/>
          <w:sz w:val="36"/>
          <w:szCs w:val="36"/>
          <w:highlight w:val="none"/>
        </w:rPr>
        <w:t xml:space="preserve">代理服务收费标准</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8"/>
          <w:szCs w:val="28"/>
        </w:rPr>
      </w:pPr>
      <w:r>
        <w:rPr>
          <w:rFonts w:hint="eastAsia" w:ascii="宋体" w:hAnsi="宋体" w:eastAsia="宋体" w:cs="宋体"/>
          <w:sz w:val="28"/>
          <w:szCs w:val="28"/>
        </w:rPr>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rPr>
        <w:t xml:space="preserve">一、收费依据</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本项目采购代理服务收</w:t>
      </w:r>
      <w:r>
        <w:rPr>
          <w:rFonts w:hint="eastAsia" w:ascii="宋体" w:hAnsi="宋体" w:eastAsia="宋体" w:cs="宋体"/>
          <w:b w:val="0"/>
          <w:bCs w:val="0"/>
          <w:sz w:val="24"/>
          <w:szCs w:val="24"/>
        </w:rPr>
        <w:t xml:space="preserve">费，严格按照</w:t>
      </w:r>
      <w:r>
        <w:rPr>
          <w:rStyle w:val="1047"/>
          <w:rFonts w:hint="eastAsia" w:ascii="宋体" w:hAnsi="宋体" w:eastAsia="宋体" w:cs="宋体"/>
          <w:b w:val="0"/>
          <w:bCs w:val="0"/>
          <w:color w:val="000000"/>
          <w:sz w:val="24"/>
          <w:szCs w:val="24"/>
        </w:rPr>
        <w:t xml:space="preserve">《徐州中介服务超市》平台竞价中选结果</w:t>
      </w:r>
      <w:r>
        <w:rPr>
          <w:rFonts w:hint="eastAsia" w:ascii="宋体" w:hAnsi="宋体" w:eastAsia="宋体" w:cs="宋体"/>
          <w:b w:val="0"/>
          <w:bCs w:val="0"/>
          <w:sz w:val="24"/>
          <w:szCs w:val="24"/>
        </w:rPr>
        <w:t xml:space="preserve">执行，中选金额为</w:t>
      </w:r>
      <w:r>
        <w:rPr>
          <w:rFonts w:hint="eastAsia" w:ascii="宋体" w:hAnsi="宋体" w:eastAsia="宋体" w:cs="宋体"/>
          <w:b/>
          <w:bCs/>
          <w:sz w:val="24"/>
          <w:szCs w:val="24"/>
        </w:rPr>
        <w:t xml:space="preserve">人民币</w:t>
      </w:r>
      <w:r>
        <w:rPr>
          <w:rStyle w:val="1047"/>
          <w:rFonts w:hint="eastAsia" w:ascii="宋体" w:hAnsi="宋体" w:eastAsia="宋体" w:cs="宋体"/>
          <w:b/>
          <w:bCs/>
          <w:color w:val="000000"/>
          <w:sz w:val="24"/>
          <w:szCs w:val="24"/>
        </w:rPr>
        <w:t xml:space="preserve">5000 元（大写：伍仟元整）</w:t>
      </w:r>
      <w:r>
        <w:rPr>
          <w:rFonts w:hint="eastAsia" w:ascii="宋体" w:hAnsi="宋体" w:eastAsia="宋体" w:cs="宋体"/>
          <w:b/>
          <w:bCs/>
          <w:sz w:val="24"/>
          <w:szCs w:val="24"/>
        </w:rPr>
        <w:t xml:space="preserve">，该费用</w:t>
      </w:r>
      <w:r>
        <w:rPr>
          <w:rFonts w:hint="eastAsia" w:ascii="宋体" w:hAnsi="宋体" w:eastAsia="宋体" w:cs="宋体"/>
          <w:b/>
          <w:bCs/>
          <w:sz w:val="24"/>
          <w:szCs w:val="24"/>
          <w:lang w:eastAsia="zh-CN"/>
        </w:rPr>
        <w:t xml:space="preserve">不包</w:t>
      </w:r>
      <w:r>
        <w:rPr>
          <w:rFonts w:hint="eastAsia" w:ascii="宋体" w:hAnsi="宋体" w:eastAsia="宋体" w:cs="宋体"/>
          <w:b/>
          <w:bCs/>
          <w:sz w:val="24"/>
          <w:szCs w:val="24"/>
        </w:rPr>
        <w:t xml:space="preserve">含政府采购专家</w:t>
      </w:r>
      <w:r>
        <w:rPr>
          <w:rFonts w:hint="eastAsia" w:ascii="宋体" w:hAnsi="宋体" w:eastAsia="宋体" w:cs="宋体"/>
          <w:b/>
          <w:bCs/>
          <w:sz w:val="24"/>
          <w:szCs w:val="24"/>
          <w:lang w:eastAsia="zh-CN"/>
        </w:rPr>
        <w:t xml:space="preserve">评审费</w:t>
      </w:r>
      <w:r>
        <w:rPr>
          <w:rFonts w:hint="eastAsia" w:ascii="宋体" w:hAnsi="宋体" w:eastAsia="宋体" w:cs="宋体"/>
          <w:b/>
          <w:bCs/>
          <w:sz w:val="24"/>
          <w:szCs w:val="24"/>
        </w:rPr>
        <w:t xml:space="preserve">等相关费用，采购代理服务</w:t>
      </w:r>
      <w:r>
        <w:rPr>
          <w:rFonts w:hint="eastAsia" w:ascii="宋体" w:hAnsi="宋体" w:eastAsia="宋体" w:cs="宋体"/>
          <w:b/>
          <w:bCs/>
          <w:sz w:val="24"/>
          <w:szCs w:val="24"/>
          <w:lang w:eastAsia="zh-CN"/>
        </w:rPr>
        <w:t xml:space="preserve">费</w:t>
      </w:r>
      <w:r>
        <w:rPr>
          <w:rFonts w:hint="eastAsia" w:ascii="宋体" w:hAnsi="宋体" w:eastAsia="宋体" w:cs="宋体"/>
          <w:b/>
          <w:bCs/>
          <w:sz w:val="24"/>
          <w:szCs w:val="24"/>
        </w:rPr>
        <w:t xml:space="preserve">由采购人（新沂市新店镇人民政府）全额支付</w:t>
      </w:r>
      <w:r>
        <w:rPr>
          <w:rFonts w:hint="eastAsia" w:ascii="宋体" w:hAnsi="宋体" w:eastAsia="宋体" w:cs="宋体"/>
          <w:sz w:val="24"/>
          <w:szCs w:val="24"/>
        </w:rPr>
        <w:t xml:space="preserve">。</w:t>
      </w:r>
      <w:r/>
    </w:p>
    <w:p>
      <w:pPr>
        <w:pStyle w:val="992"/>
        <w:ind w:left="0" w:right="0" w:firstLine="482"/>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eastAsia="zh-CN"/>
        </w:rPr>
        <w:t xml:space="preserve">二</w:t>
      </w:r>
      <w:r>
        <w:rPr>
          <w:rFonts w:hint="eastAsia" w:ascii="宋体" w:hAnsi="宋体" w:eastAsia="宋体" w:cs="宋体"/>
          <w:b/>
          <w:bCs/>
          <w:color w:val="000000"/>
          <w:sz w:val="24"/>
          <w:szCs w:val="24"/>
        </w:rPr>
        <w:t xml:space="preserve">、支付主体与支付要求</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Style w:val="1047"/>
          <w:rFonts w:hint="eastAsia" w:ascii="宋体" w:hAnsi="宋体" w:eastAsia="宋体" w:cs="宋体"/>
          <w:b w:val="0"/>
          <w:bCs w:val="0"/>
          <w:color w:val="000000"/>
          <w:sz w:val="24"/>
          <w:szCs w:val="24"/>
          <w:lang w:val="en-US" w:eastAsia="zh-CN"/>
        </w:rPr>
        <w:t xml:space="preserve">1、</w:t>
      </w:r>
      <w:r>
        <w:rPr>
          <w:rStyle w:val="1047"/>
          <w:rFonts w:hint="eastAsia" w:ascii="宋体" w:hAnsi="宋体" w:eastAsia="宋体" w:cs="宋体"/>
          <w:b w:val="0"/>
          <w:bCs w:val="0"/>
          <w:color w:val="000000"/>
          <w:sz w:val="24"/>
          <w:szCs w:val="24"/>
        </w:rPr>
        <w:t xml:space="preserve">支付主体</w:t>
      </w:r>
      <w:r>
        <w:rPr>
          <w:rFonts w:hint="eastAsia" w:ascii="宋体" w:hAnsi="宋体" w:eastAsia="宋体" w:cs="宋体"/>
          <w:b w:val="0"/>
          <w:bCs w:val="0"/>
          <w:color w:val="000000"/>
          <w:sz w:val="24"/>
          <w:szCs w:val="24"/>
        </w:rPr>
        <w:t xml:space="preserve">：本项目采购代理服务费由</w:t>
      </w:r>
      <w:r>
        <w:rPr>
          <w:rStyle w:val="1047"/>
          <w:rFonts w:hint="eastAsia" w:ascii="宋体" w:hAnsi="宋体" w:eastAsia="宋体" w:cs="宋体"/>
          <w:b w:val="0"/>
          <w:bCs w:val="0"/>
          <w:color w:val="000000"/>
          <w:sz w:val="24"/>
          <w:szCs w:val="24"/>
        </w:rPr>
        <w:t xml:space="preserve">采购人（新沂市新店镇人民政府）</w:t>
      </w:r>
      <w:r>
        <w:rPr>
          <w:rFonts w:hint="eastAsia" w:ascii="宋体" w:hAnsi="宋体" w:eastAsia="宋体" w:cs="宋体"/>
          <w:b w:val="0"/>
          <w:bCs w:val="0"/>
          <w:color w:val="000000"/>
          <w:sz w:val="24"/>
          <w:szCs w:val="24"/>
        </w:rPr>
        <w:t xml:space="preserve"> 全额支付，所有参与磋商的供应商无需承担、无需垫付任何代理相关费用，严禁向供应商转嫁费用（符合苏财规〔2026〕1 号要求）。</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Style w:val="1047"/>
          <w:rFonts w:hint="eastAsia" w:ascii="宋体" w:hAnsi="宋体" w:eastAsia="宋体" w:cs="宋体"/>
          <w:b w:val="0"/>
          <w:bCs w:val="0"/>
          <w:color w:val="000000"/>
          <w:sz w:val="24"/>
          <w:szCs w:val="24"/>
          <w:lang w:val="en-US" w:eastAsia="zh-CN"/>
        </w:rPr>
        <w:t xml:space="preserve">2、</w:t>
      </w:r>
      <w:r>
        <w:rPr>
          <w:rStyle w:val="1047"/>
          <w:rFonts w:hint="eastAsia" w:ascii="宋体" w:hAnsi="宋体" w:eastAsia="宋体" w:cs="宋体"/>
          <w:b w:val="0"/>
          <w:bCs w:val="0"/>
          <w:color w:val="000000"/>
          <w:sz w:val="24"/>
          <w:szCs w:val="24"/>
        </w:rPr>
        <w:t xml:space="preserve">支付时限</w:t>
      </w:r>
      <w:r>
        <w:rPr>
          <w:rFonts w:hint="eastAsia" w:ascii="宋体" w:hAnsi="宋体" w:eastAsia="宋体" w:cs="宋体"/>
          <w:b w:val="0"/>
          <w:bCs w:val="0"/>
          <w:color w:val="000000"/>
          <w:sz w:val="24"/>
          <w:szCs w:val="24"/>
        </w:rPr>
        <w:t xml:space="preserve">：代理机构完成本项目全部采购代理服务（项目成交、结果公告发布、全套采购资料整理移交完毕）后，采购人在</w:t>
      </w:r>
      <w:r>
        <w:rPr>
          <w:rStyle w:val="1047"/>
          <w:rFonts w:hint="eastAsia" w:ascii="宋体" w:hAnsi="宋体" w:eastAsia="宋体" w:cs="宋体"/>
          <w:b w:val="0"/>
          <w:bCs w:val="0"/>
          <w:color w:val="000000"/>
          <w:sz w:val="24"/>
          <w:szCs w:val="24"/>
        </w:rPr>
        <w:t xml:space="preserve">30 个工作日内</w:t>
      </w:r>
      <w:r>
        <w:rPr>
          <w:rFonts w:hint="eastAsia" w:ascii="宋体" w:hAnsi="宋体" w:eastAsia="宋体" w:cs="宋体"/>
          <w:b w:val="0"/>
          <w:bCs w:val="0"/>
          <w:color w:val="000000"/>
          <w:sz w:val="24"/>
          <w:szCs w:val="24"/>
        </w:rPr>
        <w:t xml:space="preserve">一次性付清全额代理服务费，最长付款期限不超过 60 个工作日。</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Style w:val="1047"/>
          <w:rFonts w:hint="eastAsia" w:ascii="宋体" w:hAnsi="宋体" w:eastAsia="宋体" w:cs="宋体"/>
          <w:b w:val="0"/>
          <w:bCs w:val="0"/>
          <w:color w:val="000000"/>
          <w:sz w:val="24"/>
          <w:szCs w:val="24"/>
          <w:lang w:val="en-US" w:eastAsia="zh-CN"/>
        </w:rPr>
        <w:t xml:space="preserve">3、</w:t>
      </w:r>
      <w:r>
        <w:rPr>
          <w:rStyle w:val="1047"/>
          <w:rFonts w:hint="eastAsia" w:ascii="宋体" w:hAnsi="宋体" w:eastAsia="宋体" w:cs="宋体"/>
          <w:b w:val="0"/>
          <w:bCs w:val="0"/>
          <w:color w:val="000000"/>
          <w:sz w:val="24"/>
          <w:szCs w:val="24"/>
        </w:rPr>
        <w:t xml:space="preserve">支付方式</w:t>
      </w:r>
      <w:r>
        <w:rPr>
          <w:rFonts w:hint="eastAsia" w:ascii="宋体" w:hAnsi="宋体" w:eastAsia="宋体" w:cs="宋体"/>
          <w:b w:val="0"/>
          <w:bCs w:val="0"/>
          <w:color w:val="000000"/>
          <w:sz w:val="24"/>
          <w:szCs w:val="24"/>
        </w:rPr>
        <w:t xml:space="preserve">：公对公银行转账，代理机构在收款后按规定向采购人开具合法有效票据。</w:t>
      </w:r>
      <w:r/>
    </w:p>
    <w:p>
      <w:pPr>
        <w:pStyle w:val="992"/>
        <w:ind w:left="0" w:right="0" w:firstLine="482"/>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eastAsia="zh-CN"/>
        </w:rPr>
        <w:t xml:space="preserve">三</w:t>
      </w:r>
      <w:r>
        <w:rPr>
          <w:rFonts w:hint="eastAsia" w:ascii="宋体" w:hAnsi="宋体" w:eastAsia="宋体" w:cs="宋体"/>
          <w:b/>
          <w:bCs/>
          <w:color w:val="000000"/>
          <w:sz w:val="24"/>
          <w:szCs w:val="24"/>
        </w:rPr>
        <w:t xml:space="preserve">、其他约定</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rPr>
        <w:t xml:space="preserve">无论本项目最终成交金额高低、响应供应商数量多少、是否发生流标、重新采购等情形，本代理服务费</w:t>
      </w:r>
      <w:r>
        <w:rPr>
          <w:rStyle w:val="1047"/>
          <w:rFonts w:hint="eastAsia" w:ascii="宋体" w:hAnsi="宋体" w:eastAsia="宋体" w:cs="宋体"/>
          <w:b w:val="0"/>
          <w:bCs w:val="0"/>
          <w:color w:val="000000"/>
          <w:sz w:val="24"/>
          <w:szCs w:val="24"/>
        </w:rPr>
        <w:t xml:space="preserve">固定不作调整</w:t>
      </w:r>
      <w:r>
        <w:rPr>
          <w:rFonts w:hint="eastAsia" w:ascii="宋体" w:hAnsi="宋体" w:eastAsia="宋体" w:cs="宋体"/>
          <w:b w:val="0"/>
          <w:bCs w:val="0"/>
          <w:color w:val="000000"/>
          <w:sz w:val="24"/>
          <w:szCs w:val="24"/>
        </w:rPr>
        <w:t xml:space="preserve">。</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rPr>
        <w:t xml:space="preserve">代理机构不得收取本文件未列明的任何额外费用；采购人也无需支付文件约定以外的其他代理相关费用。</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rPr>
        <w:t xml:space="preserve">本项目代理收费标准、金额将随成交结果一并在指定政府采购平台公开。</w:t>
      </w:r>
      <w:r/>
    </w:p>
    <w:p>
      <w:pPr>
        <w:pStyle w:val="1011"/>
        <w:ind w:firstLine="48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011"/>
        <w:ind w:firstLine="562"/>
        <w:pageBreakBefore w:val="0"/>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楷体_GB2312">
    <w:panose1 w:val="02010609060101010101"/>
  </w:font>
  <w:font w:name="Tahoma">
    <w:panose1 w:val="020B0604030504040204"/>
  </w:font>
  <w:font w:name="Courier New">
    <w:panose1 w:val="02070309020205020404"/>
  </w:font>
  <w:font w:name="方正仿宋_GBK">
    <w:panose1 w:val="020B0503020202020204"/>
  </w:font>
  <w:font w:name="Futura Bk">
    <w:panose1 w:val="020B0503020202020204"/>
  </w:font>
  <w:font w:name="Cambria">
    <w:panose1 w:val="02040503050406030204"/>
  </w:font>
  <w:font w:name="方正书宋简体">
    <w:panose1 w:val="020B0503020202020204"/>
  </w:font>
  <w:font w:name="Calibri Light">
    <w:panose1 w:val="020F0302020204030204"/>
  </w:font>
  <w:font w:name="MingLiU">
    <w:panose1 w:val="02020500000000000000"/>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方正楷体_GBK">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eastAsia="仿宋_GB2312"/>
        <w:sz w:val="24"/>
        <w:szCs w:val="18"/>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300" cy="147320"/>
              <wp:effectExtent l="0" t="0" r="0" b="0"/>
              <wp:wrapNone/>
              <wp:docPr id="3" name="任意多边形 1"/>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3"/>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3"/>
                    </w:pPr>
                    <w:r>
                      <w:fldChar w:fldCharType="begin"/>
                    </w:r>
                    <w:r>
                      <w:instrText xml:space="preserve"> PAGE  \* MERGEFORMAT </w:instrText>
                    </w:r>
                    <w:r>
                      <w:fldChar w:fldCharType="separate"/>
                    </w:r>
                    <w:r>
                      <w:t xml:space="preserve">64</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300" cy="147320"/>
              <wp:effectExtent l="0" t="0" r="0" b="0"/>
              <wp:wrapNone/>
              <wp:docPr id="5" name="任意多边形 2"/>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3"/>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3"/>
                    </w:pPr>
                    <w:r>
                      <w:fldChar w:fldCharType="begin"/>
                    </w:r>
                    <w:r>
                      <w:instrText xml:space="preserve"> PAGE  \* MERGEFORMAT </w:instrText>
                    </w:r>
                    <w:r>
                      <w:fldChar w:fldCharType="separate"/>
                    </w:r>
                    <w:r>
                      <w:t xml:space="preserve">66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任意多边形 1028"/>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3"/>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3"/>
                    </w:pPr>
                    <w:r>
                      <w:fldChar w:fldCharType="begin"/>
                    </w:r>
                    <w:r>
                      <w:instrText xml:space="preserve"> PAGE  \* MERGEFORMAT </w:instrText>
                    </w:r>
                    <w:r>
                      <w:fldChar w:fldCharType="separate"/>
                    </w:r>
                    <w:r>
                      <w:t xml:space="preserve">65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任意多边形 1027"/>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3"/>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3"/>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3"/>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3"/>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sz w:val="18"/>
        <w:szCs w:val="18"/>
      </w:rPr>
    </w:pPr>
    <w:r>
      <w:rPr>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63"/>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75"/>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decimal"/>
      <w:pStyle w:val="105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9" w:default="1">
    <w:name w:val="Normal"/>
    <w:next w:val="990"/>
    <w:link w:val="13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name w:val="Heading 1"/>
    <w:basedOn w:val="1001"/>
    <w:next w:val="1001"/>
    <w:uiPriority w:val="9"/>
    <w:qFormat/>
    <w:pPr>
      <w:keepLines/>
      <w:keepNext/>
      <w:spacing w:before="480" w:after="200"/>
      <w:outlineLvl w:val="0"/>
    </w:pPr>
    <w:rPr>
      <w:rFonts w:ascii="Arial" w:hAnsi="Arial" w:eastAsia="Arial" w:cs="Arial"/>
      <w:sz w:val="40"/>
      <w:szCs w:val="40"/>
    </w:rPr>
  </w:style>
  <w:style w:type="paragraph" w:styleId="991">
    <w:name w:val="Heading 2"/>
    <w:basedOn w:val="989"/>
    <w:next w:val="989"/>
    <w:uiPriority w:val="9"/>
    <w:unhideWhenUsed/>
    <w:qFormat/>
    <w:pPr>
      <w:keepLines/>
      <w:keepNext/>
      <w:spacing w:before="360" w:after="200"/>
      <w:outlineLvl w:val="1"/>
    </w:pPr>
    <w:rPr>
      <w:rFonts w:ascii="Arial" w:hAnsi="Arial" w:eastAsia="Arial" w:cs="Arial"/>
      <w:sz w:val="34"/>
    </w:rPr>
  </w:style>
  <w:style w:type="paragraph" w:styleId="992">
    <w:name w:val="Heading 3"/>
    <w:basedOn w:val="989"/>
    <w:next w:val="989"/>
    <w:uiPriority w:val="9"/>
    <w:unhideWhenUsed/>
    <w:qFormat/>
    <w:pPr>
      <w:keepLines/>
      <w:keepNext/>
      <w:spacing w:before="320" w:after="200"/>
      <w:outlineLvl w:val="2"/>
    </w:pPr>
    <w:rPr>
      <w:rFonts w:ascii="Arial" w:hAnsi="Arial" w:eastAsia="Arial" w:cs="Arial"/>
      <w:sz w:val="30"/>
      <w:szCs w:val="30"/>
    </w:rPr>
  </w:style>
  <w:style w:type="paragraph" w:styleId="993">
    <w:name w:val="Heading 4"/>
    <w:basedOn w:val="989"/>
    <w:next w:val="989"/>
    <w:uiPriority w:val="9"/>
    <w:unhideWhenUsed/>
    <w:qFormat/>
    <w:pPr>
      <w:keepLines/>
      <w:keepNext/>
      <w:spacing w:before="320" w:after="200"/>
      <w:outlineLvl w:val="3"/>
    </w:pPr>
    <w:rPr>
      <w:rFonts w:ascii="Arial" w:hAnsi="Arial" w:eastAsia="Arial" w:cs="Arial"/>
      <w:b/>
      <w:bCs/>
      <w:sz w:val="26"/>
      <w:szCs w:val="26"/>
    </w:rPr>
  </w:style>
  <w:style w:type="paragraph" w:styleId="994">
    <w:name w:val="Heading 5"/>
    <w:basedOn w:val="989"/>
    <w:next w:val="989"/>
    <w:uiPriority w:val="9"/>
    <w:unhideWhenUsed/>
    <w:qFormat/>
    <w:pPr>
      <w:keepLines/>
      <w:keepNext/>
      <w:spacing w:before="320" w:after="200"/>
      <w:outlineLvl w:val="4"/>
    </w:pPr>
    <w:rPr>
      <w:rFonts w:ascii="Arial" w:hAnsi="Arial" w:eastAsia="Arial" w:cs="Arial"/>
      <w:b/>
      <w:bCs/>
      <w:sz w:val="24"/>
      <w:szCs w:val="24"/>
    </w:rPr>
  </w:style>
  <w:style w:type="paragraph" w:styleId="995">
    <w:name w:val="Heading 6"/>
    <w:basedOn w:val="989"/>
    <w:next w:val="989"/>
    <w:uiPriority w:val="9"/>
    <w:unhideWhenUsed/>
    <w:qFormat/>
    <w:pPr>
      <w:keepLines/>
      <w:keepNext/>
      <w:spacing w:before="320" w:after="200"/>
      <w:outlineLvl w:val="5"/>
    </w:pPr>
    <w:rPr>
      <w:rFonts w:ascii="Arial" w:hAnsi="Arial" w:eastAsia="Arial" w:cs="Arial"/>
      <w:b/>
      <w:bCs/>
      <w:sz w:val="22"/>
      <w:szCs w:val="22"/>
    </w:rPr>
  </w:style>
  <w:style w:type="paragraph" w:styleId="996">
    <w:name w:val="Heading 7"/>
    <w:basedOn w:val="989"/>
    <w:next w:val="989"/>
    <w:uiPriority w:val="9"/>
    <w:unhideWhenUsed/>
    <w:qFormat/>
    <w:pPr>
      <w:keepLines/>
      <w:keepNext/>
      <w:spacing w:before="320" w:after="200"/>
      <w:outlineLvl w:val="6"/>
    </w:pPr>
    <w:rPr>
      <w:rFonts w:ascii="Arial" w:hAnsi="Arial" w:eastAsia="Arial" w:cs="Arial"/>
      <w:b/>
      <w:bCs/>
      <w:i/>
      <w:iCs/>
      <w:sz w:val="22"/>
      <w:szCs w:val="22"/>
    </w:rPr>
  </w:style>
  <w:style w:type="paragraph" w:styleId="997">
    <w:name w:val="Heading 8"/>
    <w:basedOn w:val="989"/>
    <w:next w:val="989"/>
    <w:uiPriority w:val="9"/>
    <w:unhideWhenUsed/>
    <w:qFormat/>
    <w:pPr>
      <w:keepLines/>
      <w:keepNext/>
      <w:spacing w:before="320" w:after="200"/>
      <w:outlineLvl w:val="7"/>
    </w:pPr>
    <w:rPr>
      <w:rFonts w:ascii="Arial" w:hAnsi="Arial" w:eastAsia="Arial" w:cs="Arial"/>
      <w:i/>
      <w:iCs/>
      <w:sz w:val="22"/>
      <w:szCs w:val="22"/>
    </w:rPr>
  </w:style>
  <w:style w:type="paragraph" w:styleId="998">
    <w:name w:val="Heading 9"/>
    <w:basedOn w:val="989"/>
    <w:next w:val="989"/>
    <w:uiPriority w:val="9"/>
    <w:unhideWhenUsed/>
    <w:qFormat/>
    <w:pPr>
      <w:keepLines/>
      <w:keepNext/>
      <w:spacing w:before="320" w:after="200"/>
      <w:outlineLvl w:val="8"/>
    </w:pPr>
    <w:rPr>
      <w:rFonts w:ascii="Arial" w:hAnsi="Arial" w:eastAsia="Arial" w:cs="Arial"/>
      <w:i/>
      <w:iCs/>
      <w:sz w:val="21"/>
      <w:szCs w:val="21"/>
    </w:rPr>
  </w:style>
  <w:style w:type="character" w:styleId="999" w:default="1">
    <w:name w:val="Default Paragraph Font"/>
    <w:uiPriority w:val="1"/>
    <w:semiHidden/>
    <w:unhideWhenUsed/>
    <w:qFormat/>
  </w:style>
  <w:style w:type="table" w:styleId="1000" w:default="1">
    <w:name w:val="Normal Table"/>
    <w:uiPriority w:val="99"/>
    <w:semiHidden/>
    <w:unhideWhenUsed/>
    <w:qFormat/>
    <w:tblPr>
      <w:tblCellMar>
        <w:left w:w="108" w:type="dxa"/>
        <w:top w:w="0" w:type="dxa"/>
        <w:right w:w="108" w:type="dxa"/>
        <w:bottom w:w="0" w:type="dxa"/>
      </w:tblCellMar>
    </w:tblPr>
  </w:style>
  <w:style w:type="paragraph" w:styleId="1001">
    <w:name w:val="Block Text"/>
    <w:basedOn w:val="989"/>
    <w:next w:val="989"/>
    <w:uiPriority w:val="6"/>
    <w:qFormat/>
    <w:pPr>
      <w:ind w:left="256" w:right="6" w:firstLine="624"/>
    </w:pPr>
    <w:rPr>
      <w:rFonts w:ascii="Times New Roman" w:hAnsi="Times New Roman" w:eastAsia="仿宋" w:cs="Times New Roman"/>
      <w:sz w:val="28"/>
      <w:szCs w:val="20"/>
    </w:rPr>
  </w:style>
  <w:style w:type="paragraph" w:styleId="1002">
    <w:name w:val="toc 7"/>
    <w:basedOn w:val="989"/>
    <w:next w:val="989"/>
    <w:uiPriority w:val="39"/>
    <w:unhideWhenUsed/>
    <w:qFormat/>
    <w:pPr>
      <w:ind w:left="1701" w:right="0" w:firstLine="0"/>
      <w:spacing w:after="57"/>
    </w:pPr>
  </w:style>
  <w:style w:type="paragraph" w:styleId="1003">
    <w:name w:val="Caption"/>
    <w:basedOn w:val="989"/>
    <w:next w:val="989"/>
    <w:uiPriority w:val="35"/>
    <w:semiHidden/>
    <w:unhideWhenUsed/>
    <w:qFormat/>
    <w:pPr>
      <w:spacing w:line="276" w:lineRule="auto"/>
    </w:pPr>
    <w:rPr>
      <w:b/>
      <w:bCs/>
      <w:color w:val="dddddd" w:themeColor="accent1"/>
      <w:sz w:val="18"/>
      <w:szCs w:val="18"/>
      <w14:textFill>
        <w14:solidFill>
          <w14:schemeClr w14:val="accent1"/>
        </w14:solidFill>
      </w14:textFill>
    </w:rPr>
  </w:style>
  <w:style w:type="paragraph" w:styleId="1004">
    <w:name w:val="Document Map"/>
    <w:basedOn w:val="989"/>
    <w:uiPriority w:val="0"/>
    <w:qFormat/>
    <w:rPr>
      <w:rFonts w:ascii="宋体" w:hAnsi="Calibri"/>
      <w:sz w:val="18"/>
      <w:szCs w:val="18"/>
    </w:rPr>
  </w:style>
  <w:style w:type="paragraph" w:styleId="1005">
    <w:name w:val="annotation text"/>
    <w:basedOn w:val="989"/>
    <w:uiPriority w:val="0"/>
    <w:qFormat/>
    <w:pPr>
      <w:jc w:val="left"/>
    </w:pPr>
    <w:rPr>
      <w:rFonts w:ascii="Times New Roman" w:hAnsi="Times New Roman"/>
      <w:szCs w:val="24"/>
    </w:rPr>
  </w:style>
  <w:style w:type="paragraph" w:styleId="1006">
    <w:name w:val="Body Text"/>
    <w:basedOn w:val="989"/>
    <w:next w:val="1007"/>
    <w:uiPriority w:val="99"/>
    <w:unhideWhenUsed/>
    <w:qFormat/>
    <w:pPr>
      <w:spacing w:after="120"/>
    </w:pPr>
    <w:rPr>
      <w:szCs w:val="24"/>
    </w:rPr>
  </w:style>
  <w:style w:type="paragraph" w:styleId="1007" w:customStyle="1">
    <w:name w:val="一级条标题"/>
    <w:basedOn w:val="1008"/>
    <w:next w:val="1019"/>
    <w:link w:val="11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8" w:customStyle="1">
    <w:name w:val="章标题"/>
    <w:basedOn w:val="1009"/>
    <w:next w:val="1009"/>
    <w:link w:val="120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9" w:customStyle="1">
    <w:name w:val="正文1"/>
    <w:basedOn w:val="1010"/>
    <w:next w:val="1018"/>
    <w:link w:val="1204"/>
    <w:uiPriority w:val="0"/>
    <w:qFormat/>
    <w:pPr>
      <w:ind w:firstLine="361"/>
      <w:spacing w:line="360" w:lineRule="auto"/>
    </w:pPr>
    <w:rPr>
      <w:rFonts w:ascii="宋体" w:hAnsi="宋体" w:eastAsia="仿宋_GB2312"/>
      <w:sz w:val="24"/>
    </w:rPr>
  </w:style>
  <w:style w:type="paragraph" w:styleId="1010" w:customStyle="1">
    <w:name w:val="正文111"/>
    <w:next w:val="10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标题 41"/>
    <w:basedOn w:val="1012"/>
    <w:next w:val="1010"/>
    <w:link w:val="1167"/>
    <w:uiPriority w:val="0"/>
    <w:qFormat/>
    <w:pPr>
      <w:keepLines/>
      <w:keepNext/>
      <w:spacing w:before="280" w:after="290" w:line="376" w:lineRule="auto"/>
      <w:outlineLvl w:val="3"/>
    </w:pPr>
    <w:rPr>
      <w:rFonts w:ascii="Arial" w:hAnsi="Arial" w:eastAsia="黑体"/>
      <w:b/>
      <w:bCs/>
      <w:sz w:val="28"/>
      <w:szCs w:val="28"/>
    </w:rPr>
  </w:style>
  <w:style w:type="paragraph" w:styleId="1012" w:customStyle="1">
    <w:name w:val="正文12"/>
    <w:next w:val="101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13" w:customStyle="1">
    <w:name w:val="脚注文本1"/>
    <w:basedOn w:val="1014"/>
    <w:next w:val="1017"/>
    <w:uiPriority w:val="0"/>
    <w:qFormat/>
    <w:rPr>
      <w:sz w:val="18"/>
      <w:szCs w:val="18"/>
    </w:rPr>
  </w:style>
  <w:style w:type="paragraph" w:styleId="1014" w:customStyle="1">
    <w:name w:val="正文1111"/>
    <w:next w:val="10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标题 211"/>
    <w:basedOn w:val="1016"/>
    <w:next w:val="1014"/>
    <w:uiPriority w:val="0"/>
    <w:qFormat/>
    <w:pPr>
      <w:keepLines/>
      <w:keepNext/>
      <w:spacing w:before="260" w:after="260" w:line="416" w:lineRule="auto"/>
      <w:outlineLvl w:val="1"/>
    </w:pPr>
    <w:rPr>
      <w:rFonts w:ascii="Calibri Light" w:hAnsi="Calibri Light"/>
      <w:b/>
      <w:bCs/>
      <w:sz w:val="32"/>
      <w:szCs w:val="32"/>
    </w:rPr>
  </w:style>
  <w:style w:type="paragraph" w:styleId="1016" w:customStyle="1">
    <w:name w:val="正文11"/>
    <w:next w:val="989"/>
    <w:link w:val="1165"/>
    <w:uiPriority w:val="0"/>
    <w:qFormat/>
    <w:pPr>
      <w:jc w:val="both"/>
    </w:pPr>
    <w:rPr>
      <w:rFonts w:hint="default" w:ascii="Times New Roman" w:hAnsi="Times New Roman" w:eastAsia="宋体" w:cs="Times New Roman"/>
      <w:lang w:val="en-US" w:eastAsia="zh-CN" w:bidi="ar-SA"/>
    </w:rPr>
  </w:style>
  <w:style w:type="paragraph" w:styleId="1017" w:customStyle="1">
    <w:name w:val="索引 51"/>
    <w:basedOn w:val="1012"/>
    <w:next w:val="1009"/>
    <w:uiPriority w:val="0"/>
    <w:qFormat/>
    <w:pPr>
      <w:ind w:left="798"/>
      <w:jc w:val="left"/>
    </w:pPr>
  </w:style>
  <w:style w:type="paragraph" w:styleId="1018" w:customStyle="1">
    <w:name w:val="文本块1"/>
    <w:basedOn w:val="1010"/>
    <w:next w:val="1011"/>
    <w:uiPriority w:val="0"/>
    <w:qFormat/>
    <w:pPr>
      <w:ind w:left="256" w:right="6" w:firstLine="624"/>
    </w:pPr>
    <w:rPr>
      <w:rFonts w:eastAsia="仿宋_GB2312"/>
      <w:sz w:val="28"/>
      <w:szCs w:val="20"/>
    </w:rPr>
  </w:style>
  <w:style w:type="paragraph" w:styleId="1019" w:customStyle="1">
    <w:name w:val="段"/>
    <w:basedOn w:val="1020"/>
    <w:next w:val="989"/>
    <w:uiPriority w:val="0"/>
    <w:qFormat/>
    <w:pPr>
      <w:ind w:firstLine="200"/>
      <w:widowControl/>
    </w:pPr>
    <w:rPr>
      <w:rFonts w:hint="eastAsia" w:ascii="宋体"/>
      <w:sz w:val="20"/>
      <w:szCs w:val="20"/>
    </w:rPr>
  </w:style>
  <w:style w:type="paragraph" w:styleId="1020" w:customStyle="1">
    <w:name w:val="正文13"/>
    <w:next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正文首行缩进1"/>
    <w:basedOn w:val="1022"/>
    <w:next w:val="1024"/>
    <w:link w:val="1144"/>
    <w:uiPriority w:val="0"/>
    <w:qFormat/>
    <w:pPr>
      <w:ind w:firstLine="200"/>
      <w:spacing w:line="360" w:lineRule="auto"/>
    </w:pPr>
    <w:rPr>
      <w:rFonts w:ascii="仿宋_GB2312" w:eastAsia="仿宋_GB2312"/>
      <w:sz w:val="30"/>
      <w:szCs w:val="30"/>
    </w:rPr>
  </w:style>
  <w:style w:type="paragraph" w:styleId="1022" w:customStyle="1">
    <w:name w:val="正文文本11"/>
    <w:basedOn w:val="1023"/>
    <w:next w:val="1016"/>
    <w:uiPriority w:val="0"/>
    <w:qFormat/>
    <w:pPr>
      <w:spacing w:after="120"/>
    </w:pPr>
  </w:style>
  <w:style w:type="paragraph" w:styleId="1023" w:customStyle="1">
    <w:name w:val="正文112"/>
    <w:next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文首行缩进 21"/>
    <w:basedOn w:val="1025"/>
    <w:next w:val="1010"/>
    <w:uiPriority w:val="0"/>
    <w:qFormat/>
    <w:pPr>
      <w:ind w:left="420" w:firstLine="420"/>
      <w:spacing w:after="120"/>
      <w:widowControl/>
    </w:pPr>
    <w:rPr>
      <w:rFonts w:ascii="仿宋_GB2312" w:eastAsia="仿宋_GB2312"/>
      <w:color w:val="ff6600"/>
      <w:sz w:val="21"/>
    </w:rPr>
  </w:style>
  <w:style w:type="paragraph" w:styleId="1025" w:customStyle="1">
    <w:name w:val="正文文本缩进1"/>
    <w:basedOn w:val="1016"/>
    <w:next w:val="1026"/>
    <w:uiPriority w:val="0"/>
    <w:qFormat/>
    <w:pPr>
      <w:ind w:left="420"/>
      <w:spacing w:after="120"/>
    </w:pPr>
  </w:style>
  <w:style w:type="paragraph" w:styleId="1026" w:customStyle="1">
    <w:name w:val="寄信人地址1"/>
    <w:basedOn w:val="1012"/>
    <w:uiPriority w:val="0"/>
    <w:qFormat/>
    <w:rPr>
      <w:rFonts w:ascii="Arial" w:hAnsi="Arial"/>
    </w:rPr>
  </w:style>
  <w:style w:type="paragraph" w:styleId="1027">
    <w:name w:val="Body Text Indent"/>
    <w:basedOn w:val="989"/>
    <w:next w:val="1028"/>
    <w:uiPriority w:val="0"/>
    <w:qFormat/>
    <w:pPr>
      <w:ind w:firstLine="600"/>
      <w:spacing w:line="317" w:lineRule="auto"/>
    </w:pPr>
    <w:rPr>
      <w:rFonts w:ascii="方正书宋简体" w:eastAsia="方正书宋简体"/>
      <w:sz w:val="30"/>
    </w:rPr>
  </w:style>
  <w:style w:type="paragraph" w:styleId="1028">
    <w:name w:val="envelope return"/>
    <w:basedOn w:val="989"/>
    <w:uiPriority w:val="99"/>
    <w:qFormat/>
    <w:pPr>
      <w:ind w:firstLine="200"/>
      <w:spacing w:line="360" w:lineRule="auto"/>
    </w:pPr>
    <w:rPr>
      <w:rFonts w:ascii="Arial" w:hAnsi="Arial" w:cs="Arial"/>
      <w:sz w:val="24"/>
    </w:rPr>
  </w:style>
  <w:style w:type="paragraph" w:styleId="1029">
    <w:name w:val="toc 5"/>
    <w:basedOn w:val="989"/>
    <w:next w:val="989"/>
    <w:uiPriority w:val="39"/>
    <w:unhideWhenUsed/>
    <w:qFormat/>
    <w:pPr>
      <w:ind w:left="1134" w:right="0" w:firstLine="0"/>
      <w:spacing w:after="57"/>
    </w:pPr>
  </w:style>
  <w:style w:type="paragraph" w:styleId="1030">
    <w:name w:val="toc 3"/>
    <w:basedOn w:val="989"/>
    <w:next w:val="989"/>
    <w:uiPriority w:val="39"/>
    <w:unhideWhenUsed/>
    <w:qFormat/>
    <w:pPr>
      <w:ind w:left="567" w:right="0" w:firstLine="0"/>
      <w:spacing w:after="57"/>
    </w:pPr>
  </w:style>
  <w:style w:type="paragraph" w:styleId="1031">
    <w:name w:val="toc 8"/>
    <w:basedOn w:val="989"/>
    <w:next w:val="989"/>
    <w:uiPriority w:val="39"/>
    <w:unhideWhenUsed/>
    <w:qFormat/>
    <w:pPr>
      <w:ind w:left="1984" w:right="0" w:firstLine="0"/>
      <w:spacing w:after="57"/>
    </w:pPr>
  </w:style>
  <w:style w:type="paragraph" w:styleId="1032">
    <w:name w:val="endnote text"/>
    <w:basedOn w:val="989"/>
    <w:uiPriority w:val="99"/>
    <w:semiHidden/>
    <w:unhideWhenUsed/>
    <w:qFormat/>
    <w:pPr>
      <w:spacing w:after="0" w:line="240" w:lineRule="auto"/>
    </w:pPr>
    <w:rPr>
      <w:sz w:val="20"/>
    </w:rPr>
  </w:style>
  <w:style w:type="paragraph" w:styleId="1033">
    <w:name w:val="Footer"/>
    <w:basedOn w:val="989"/>
    <w:uiPriority w:val="99"/>
    <w:unhideWhenUsed/>
    <w:qFormat/>
    <w:pPr>
      <w:spacing w:after="0" w:line="240" w:lineRule="auto"/>
      <w:tabs>
        <w:tab w:val="center" w:pos="7143" w:leader="none"/>
        <w:tab w:val="right" w:pos="14287" w:leader="none"/>
      </w:tabs>
    </w:pPr>
  </w:style>
  <w:style w:type="paragraph" w:styleId="1034">
    <w:name w:val="Header"/>
    <w:basedOn w:val="989"/>
    <w:uiPriority w:val="99"/>
    <w:unhideWhenUsed/>
    <w:qFormat/>
    <w:pPr>
      <w:spacing w:after="0" w:line="240" w:lineRule="auto"/>
      <w:tabs>
        <w:tab w:val="center" w:pos="7143" w:leader="none"/>
        <w:tab w:val="right" w:pos="14287" w:leader="none"/>
      </w:tabs>
    </w:pPr>
  </w:style>
  <w:style w:type="paragraph" w:styleId="1035">
    <w:name w:val="toc 1"/>
    <w:basedOn w:val="989"/>
    <w:next w:val="989"/>
    <w:uiPriority w:val="39"/>
    <w:unhideWhenUsed/>
    <w:qFormat/>
    <w:pPr>
      <w:ind w:left="0" w:right="0" w:firstLine="0"/>
      <w:spacing w:after="57"/>
    </w:pPr>
  </w:style>
  <w:style w:type="paragraph" w:styleId="1036">
    <w:name w:val="toc 4"/>
    <w:basedOn w:val="989"/>
    <w:next w:val="989"/>
    <w:uiPriority w:val="39"/>
    <w:unhideWhenUsed/>
    <w:qFormat/>
    <w:pPr>
      <w:ind w:left="850" w:right="0" w:firstLine="0"/>
      <w:spacing w:after="57"/>
    </w:pPr>
  </w:style>
  <w:style w:type="paragraph" w:styleId="1037">
    <w:name w:val="Subtitle"/>
    <w:basedOn w:val="989"/>
    <w:next w:val="989"/>
    <w:uiPriority w:val="11"/>
    <w:qFormat/>
    <w:pPr>
      <w:spacing w:before="200" w:after="200"/>
    </w:pPr>
    <w:rPr>
      <w:sz w:val="24"/>
      <w:szCs w:val="24"/>
    </w:rPr>
  </w:style>
  <w:style w:type="paragraph" w:styleId="1038">
    <w:name w:val="footnote text"/>
    <w:basedOn w:val="989"/>
    <w:uiPriority w:val="99"/>
    <w:semiHidden/>
    <w:unhideWhenUsed/>
    <w:qFormat/>
    <w:pPr>
      <w:spacing w:after="40" w:line="240" w:lineRule="auto"/>
    </w:pPr>
    <w:rPr>
      <w:sz w:val="18"/>
    </w:rPr>
  </w:style>
  <w:style w:type="paragraph" w:styleId="1039">
    <w:name w:val="toc 6"/>
    <w:basedOn w:val="989"/>
    <w:next w:val="989"/>
    <w:uiPriority w:val="39"/>
    <w:unhideWhenUsed/>
    <w:qFormat/>
    <w:pPr>
      <w:ind w:left="1417" w:right="0" w:firstLine="0"/>
      <w:spacing w:after="57"/>
    </w:pPr>
  </w:style>
  <w:style w:type="paragraph" w:styleId="1040">
    <w:name w:val="table of figures"/>
    <w:basedOn w:val="989"/>
    <w:next w:val="989"/>
    <w:uiPriority w:val="99"/>
    <w:unhideWhenUsed/>
    <w:qFormat/>
    <w:pPr>
      <w:spacing w:after="0" w:afterAutospacing="0"/>
    </w:pPr>
  </w:style>
  <w:style w:type="paragraph" w:styleId="1041">
    <w:name w:val="toc 2"/>
    <w:basedOn w:val="989"/>
    <w:next w:val="989"/>
    <w:uiPriority w:val="39"/>
    <w:unhideWhenUsed/>
    <w:qFormat/>
    <w:pPr>
      <w:ind w:left="283" w:right="0" w:firstLine="0"/>
      <w:spacing w:after="57"/>
    </w:pPr>
  </w:style>
  <w:style w:type="paragraph" w:styleId="1042">
    <w:name w:val="toc 9"/>
    <w:basedOn w:val="989"/>
    <w:next w:val="989"/>
    <w:uiPriority w:val="39"/>
    <w:unhideWhenUsed/>
    <w:qFormat/>
    <w:pPr>
      <w:ind w:left="2268" w:right="0" w:firstLine="0"/>
      <w:spacing w:after="57"/>
    </w:pPr>
  </w:style>
  <w:style w:type="paragraph" w:styleId="1043">
    <w:name w:val="Normal (Web)"/>
    <w:basedOn w:val="989"/>
    <w:uiPriority w:val="99"/>
    <w:qFormat/>
    <w:pPr>
      <w:jc w:val="left"/>
      <w:spacing w:before="100" w:beforeAutospacing="1" w:after="100" w:afterAutospacing="1"/>
      <w:widowControl/>
    </w:pPr>
    <w:rPr>
      <w:rFonts w:ascii="宋体" w:hAnsi="宋体" w:cs="宋体"/>
      <w:sz w:val="24"/>
      <w:szCs w:val="24"/>
    </w:rPr>
  </w:style>
  <w:style w:type="paragraph" w:styleId="1044">
    <w:name w:val="Title"/>
    <w:basedOn w:val="989"/>
    <w:next w:val="989"/>
    <w:uiPriority w:val="10"/>
    <w:qFormat/>
    <w:pPr>
      <w:contextualSpacing/>
      <w:spacing w:before="300" w:after="200"/>
    </w:pPr>
    <w:rPr>
      <w:sz w:val="48"/>
      <w:szCs w:val="48"/>
    </w:rPr>
  </w:style>
  <w:style w:type="paragraph" w:styleId="1045">
    <w:name w:val="Body Text First Indent 2"/>
    <w:basedOn w:val="1027"/>
    <w:uiPriority w:val="0"/>
    <w:qFormat/>
    <w:pPr>
      <w:ind w:firstLine="420"/>
    </w:pPr>
  </w:style>
  <w:style w:type="table" w:styleId="10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7">
    <w:name w:val="Strong"/>
    <w:basedOn w:val="999"/>
    <w:uiPriority w:val="22"/>
    <w:qFormat/>
    <w:rPr>
      <w:b/>
    </w:rPr>
  </w:style>
  <w:style w:type="character" w:styleId="1048">
    <w:name w:val="endnote reference"/>
    <w:uiPriority w:val="99"/>
    <w:semiHidden/>
    <w:unhideWhenUsed/>
    <w:qFormat/>
    <w:rPr>
      <w:vertAlign w:val="superscript"/>
    </w:rPr>
  </w:style>
  <w:style w:type="character" w:styleId="1049">
    <w:name w:val="page number"/>
    <w:basedOn w:val="999"/>
    <w:uiPriority w:val="0"/>
    <w:qFormat/>
  </w:style>
  <w:style w:type="character" w:styleId="1050">
    <w:name w:val="Hyperlink"/>
    <w:uiPriority w:val="99"/>
    <w:unhideWhenUsed/>
    <w:qFormat/>
    <w:rPr>
      <w:color w:val="5f5f5f" w:themeColor="hyperlink"/>
      <w:u w:val="single"/>
      <w14:textFill>
        <w14:solidFill>
          <w14:schemeClr w14:val="hlink"/>
        </w14:solidFill>
      </w14:textFill>
    </w:rPr>
  </w:style>
  <w:style w:type="character" w:styleId="1051">
    <w:name w:val="footnote reference"/>
    <w:uiPriority w:val="99"/>
    <w:unhideWhenUsed/>
    <w:qFormat/>
    <w:rPr>
      <w:vertAlign w:val="superscript"/>
    </w:rPr>
  </w:style>
  <w:style w:type="paragraph" w:styleId="1052" w:customStyle="1">
    <w:name w:val="正文缩进11"/>
    <w:basedOn w:val="1012"/>
    <w:uiPriority w:val="99"/>
    <w:qFormat/>
    <w:pPr>
      <w:ind w:firstLine="420"/>
    </w:pPr>
    <w:rPr>
      <w:rFonts w:eastAsia="Times New Roman"/>
      <w:sz w:val="24"/>
    </w:rPr>
  </w:style>
  <w:style w:type="paragraph" w:styleId="105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标题 21"/>
    <w:basedOn w:val="1012"/>
    <w:next w:val="1016"/>
    <w:link w:val="121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55" w:customStyle="1">
    <w:name w:val="正文首行缩进11"/>
    <w:basedOn w:val="1056"/>
    <w:next w:val="1057"/>
    <w:uiPriority w:val="0"/>
    <w:qFormat/>
    <w:pPr>
      <w:ind w:firstLine="420"/>
    </w:pPr>
    <w:rPr>
      <w:rFonts w:ascii="仿宋_GB2312" w:eastAsia="仿宋_GB2312"/>
      <w:sz w:val="30"/>
      <w:szCs w:val="30"/>
    </w:rPr>
  </w:style>
  <w:style w:type="paragraph" w:styleId="1056" w:customStyle="1">
    <w:name w:val="正文文本1"/>
    <w:basedOn w:val="1010"/>
    <w:next w:val="1007"/>
    <w:uiPriority w:val="0"/>
    <w:qFormat/>
    <w:pPr>
      <w:spacing w:after="120"/>
    </w:pPr>
  </w:style>
  <w:style w:type="paragraph" w:styleId="1057" w:customStyle="1">
    <w:name w:val="正文首行缩进 211"/>
    <w:basedOn w:val="1058"/>
    <w:link w:val="1179"/>
    <w:uiPriority w:val="99"/>
    <w:qFormat/>
    <w:pPr>
      <w:ind w:left="0" w:firstLine="420"/>
      <w:spacing w:after="0" w:line="360" w:lineRule="auto"/>
    </w:pPr>
    <w:rPr>
      <w:rFonts w:ascii="宋体" w:hAnsi="宋体"/>
    </w:rPr>
  </w:style>
  <w:style w:type="paragraph" w:styleId="1058" w:customStyle="1">
    <w:name w:val="正文文本缩进11"/>
    <w:basedOn w:val="989"/>
    <w:next w:val="1059"/>
    <w:link w:val="1091"/>
    <w:uiPriority w:val="99"/>
    <w:qFormat/>
    <w:pPr>
      <w:ind w:left="420"/>
      <w:spacing w:after="120"/>
    </w:pPr>
  </w:style>
  <w:style w:type="paragraph" w:styleId="1059" w:customStyle="1">
    <w:name w:val="寄信人地址11"/>
    <w:basedOn w:val="1014"/>
    <w:uiPriority w:val="0"/>
    <w:qFormat/>
    <w:rPr>
      <w:rFonts w:ascii="Arial" w:hAnsi="Arial"/>
    </w:rPr>
  </w:style>
  <w:style w:type="paragraph" w:styleId="1060" w:customStyle="1">
    <w:name w:val="文本块11"/>
    <w:basedOn w:val="989"/>
    <w:uiPriority w:val="0"/>
    <w:unhideWhenUsed/>
    <w:qFormat/>
    <w:pPr>
      <w:ind w:left="1440" w:right="1440"/>
      <w:spacing w:after="120"/>
    </w:pPr>
  </w:style>
  <w:style w:type="paragraph" w:styleId="1061" w:customStyle="1">
    <w:name w:val="目录 11"/>
    <w:basedOn w:val="1012"/>
    <w:next w:val="1009"/>
    <w:uiPriority w:val="0"/>
    <w:qFormat/>
  </w:style>
  <w:style w:type="paragraph" w:styleId="1062" w:customStyle="1">
    <w:name w:val="正文文本111"/>
    <w:basedOn w:val="1012"/>
    <w:next w:val="1012"/>
    <w:uiPriority w:val="0"/>
    <w:qFormat/>
  </w:style>
  <w:style w:type="paragraph" w:styleId="1063" w:customStyle="1">
    <w:name w:val="文本块2"/>
    <w:basedOn w:val="1010"/>
    <w:uiPriority w:val="0"/>
    <w:qFormat/>
    <w:pPr>
      <w:ind w:left="420" w:right="33"/>
      <w:jc w:val="left"/>
    </w:pPr>
    <w:rPr>
      <w:sz w:val="24"/>
      <w:szCs w:val="20"/>
    </w:rPr>
  </w:style>
  <w:style w:type="paragraph" w:styleId="106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65" w:customStyle="1">
    <w:name w:val="标题 2111"/>
    <w:basedOn w:val="1009"/>
    <w:next w:val="1009"/>
    <w:link w:val="1250"/>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066" w:customStyle="1">
    <w:name w:val="目录 111"/>
    <w:basedOn w:val="989"/>
    <w:next w:val="989"/>
    <w:uiPriority w:val="39"/>
    <w:unhideWhenUsed/>
    <w:qFormat/>
    <w:pPr>
      <w:spacing w:after="57"/>
    </w:pPr>
  </w:style>
  <w:style w:type="paragraph" w:styleId="1067">
    <w:name w:val="List Paragraph"/>
    <w:basedOn w:val="989"/>
    <w:uiPriority w:val="34"/>
    <w:qFormat/>
    <w:pPr>
      <w:contextualSpacing/>
      <w:ind w:left="720"/>
    </w:pPr>
  </w:style>
  <w:style w:type="paragraph" w:styleId="1068">
    <w:name w:val="No Spacing"/>
    <w:uiPriority w:val="1"/>
    <w:qFormat/>
    <w:pPr>
      <w:spacing w:before="0" w:after="0" w:line="240" w:lineRule="auto"/>
    </w:pPr>
    <w:rPr>
      <w:rFonts w:hint="default" w:ascii="Times New Roman" w:hAnsi="Times New Roman" w:eastAsia="宋体" w:cs="Times New Roman"/>
    </w:rPr>
  </w:style>
  <w:style w:type="paragraph" w:styleId="1069">
    <w:name w:val="Quote"/>
    <w:basedOn w:val="989"/>
    <w:next w:val="989"/>
    <w:uiPriority w:val="29"/>
    <w:qFormat/>
    <w:pPr>
      <w:ind w:left="720" w:right="720"/>
    </w:pPr>
    <w:rPr>
      <w:i/>
    </w:rPr>
  </w:style>
  <w:style w:type="paragraph" w:styleId="1070">
    <w:name w:val="Intense Quote"/>
    <w:basedOn w:val="989"/>
    <w:next w:val="9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71" w:customStyle="1">
    <w:name w:val="标题 111"/>
    <w:basedOn w:val="989"/>
    <w:next w:val="989"/>
    <w:link w:val="1241"/>
    <w:uiPriority w:val="99"/>
    <w:qFormat/>
    <w:pPr>
      <w:keepLines/>
      <w:keepNext/>
      <w:spacing w:before="340" w:after="330" w:line="578" w:lineRule="atLeast"/>
      <w:outlineLvl w:val="0"/>
    </w:pPr>
    <w:rPr>
      <w:rFonts w:eastAsia="方正仿宋_GBK"/>
      <w:b/>
      <w:sz w:val="44"/>
      <w:szCs w:val="20"/>
    </w:rPr>
  </w:style>
  <w:style w:type="paragraph" w:styleId="1072" w:customStyle="1">
    <w:name w:val="标题 311"/>
    <w:basedOn w:val="989"/>
    <w:next w:val="989"/>
    <w:link w:val="1256"/>
    <w:uiPriority w:val="9"/>
    <w:qFormat/>
    <w:pPr>
      <w:keepLines/>
      <w:keepNext/>
      <w:spacing w:before="260" w:after="260" w:line="416" w:lineRule="auto"/>
      <w:outlineLvl w:val="2"/>
    </w:pPr>
    <w:rPr>
      <w:b/>
      <w:bCs/>
      <w:sz w:val="32"/>
      <w:szCs w:val="32"/>
    </w:rPr>
  </w:style>
  <w:style w:type="paragraph" w:styleId="1073" w:customStyle="1">
    <w:name w:val="标题 411"/>
    <w:basedOn w:val="1012"/>
    <w:next w:val="989"/>
    <w:link w:val="1151"/>
    <w:uiPriority w:val="9"/>
    <w:qFormat/>
    <w:pPr>
      <w:keepLines/>
      <w:keepNext/>
      <w:spacing w:before="280" w:after="290" w:line="376" w:lineRule="auto"/>
      <w:outlineLvl w:val="3"/>
    </w:pPr>
    <w:rPr>
      <w:rFonts w:ascii="Cambria" w:hAnsi="Cambria"/>
      <w:b/>
      <w:bCs/>
      <w:sz w:val="28"/>
      <w:szCs w:val="28"/>
    </w:rPr>
  </w:style>
  <w:style w:type="paragraph" w:styleId="1074" w:customStyle="1">
    <w:name w:val="标题 511"/>
    <w:basedOn w:val="989"/>
    <w:next w:val="989"/>
    <w:link w:val="1265"/>
    <w:uiPriority w:val="99"/>
    <w:qFormat/>
    <w:pPr>
      <w:keepLines/>
      <w:keepNext/>
      <w:spacing w:before="280" w:after="290" w:line="376" w:lineRule="auto"/>
      <w:outlineLvl w:val="4"/>
    </w:pPr>
    <w:rPr>
      <w:b/>
      <w:bCs/>
      <w:sz w:val="28"/>
      <w:szCs w:val="28"/>
    </w:rPr>
  </w:style>
  <w:style w:type="paragraph" w:styleId="1075" w:customStyle="1">
    <w:name w:val="标题 611"/>
    <w:basedOn w:val="989"/>
    <w:next w:val="989"/>
    <w:link w:val="1273"/>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76" w:customStyle="1">
    <w:name w:val="标题 711"/>
    <w:basedOn w:val="989"/>
    <w:next w:val="989"/>
    <w:link w:val="1280"/>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77" w:customStyle="1">
    <w:name w:val="标题 811"/>
    <w:basedOn w:val="989"/>
    <w:next w:val="989"/>
    <w:link w:val="1288"/>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78" w:customStyle="1">
    <w:name w:val="标题 911"/>
    <w:basedOn w:val="989"/>
    <w:next w:val="989"/>
    <w:link w:val="1293"/>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79" w:customStyle="1">
    <w:name w:val="默认段落字体1"/>
    <w:link w:val="989"/>
    <w:uiPriority w:val="1"/>
    <w:unhideWhenUsed/>
    <w:qFormat/>
  </w:style>
  <w:style w:type="table" w:styleId="1080" w:customStyle="1">
    <w:name w:val="普通表格1"/>
    <w:uiPriority w:val="99"/>
    <w:unhideWhenUsed/>
    <w:qFormat/>
    <w:tblPr/>
  </w:style>
  <w:style w:type="character" w:styleId="1081" w:customStyle="1">
    <w:name w:val="已访问的超链接1"/>
    <w:link w:val="989"/>
    <w:uiPriority w:val="99"/>
    <w:unhideWhenUsed/>
    <w:qFormat/>
    <w:rPr>
      <w:color w:val="954f72"/>
      <w:u w:val="single"/>
    </w:rPr>
  </w:style>
  <w:style w:type="character" w:styleId="1082" w:customStyle="1">
    <w:name w:val="要点1"/>
    <w:link w:val="989"/>
    <w:uiPriority w:val="22"/>
    <w:qFormat/>
    <w:rPr>
      <w:b/>
      <w:sz w:val="21"/>
    </w:rPr>
  </w:style>
  <w:style w:type="character" w:styleId="1083" w:customStyle="1">
    <w:name w:val="强调1"/>
    <w:link w:val="989"/>
    <w:uiPriority w:val="0"/>
    <w:qFormat/>
    <w:rPr>
      <w:i/>
      <w:iCs/>
    </w:rPr>
  </w:style>
  <w:style w:type="character" w:styleId="1084" w:customStyle="1">
    <w:name w:val="超链接11"/>
    <w:link w:val="989"/>
    <w:uiPriority w:val="0"/>
    <w:unhideWhenUsed/>
    <w:qFormat/>
    <w:rPr>
      <w:color w:val="0563c1"/>
      <w:u w:val="single"/>
    </w:rPr>
  </w:style>
  <w:style w:type="character" w:styleId="1085" w:customStyle="1">
    <w:name w:val="尾注引用1"/>
    <w:link w:val="989"/>
    <w:uiPriority w:val="99"/>
    <w:unhideWhenUsed/>
    <w:qFormat/>
    <w:rPr>
      <w:vertAlign w:val="superscript"/>
    </w:rPr>
  </w:style>
  <w:style w:type="character" w:styleId="1086" w:customStyle="1">
    <w:name w:val="页码11"/>
    <w:link w:val="989"/>
    <w:uiPriority w:val="0"/>
    <w:qFormat/>
  </w:style>
  <w:style w:type="character" w:styleId="1087" w:customStyle="1">
    <w:name w:val="脚注引用1"/>
    <w:link w:val="989"/>
    <w:uiPriority w:val="99"/>
    <w:unhideWhenUsed/>
    <w:qFormat/>
    <w:rPr>
      <w:vertAlign w:val="superscript"/>
    </w:rPr>
  </w:style>
  <w:style w:type="character" w:styleId="1088" w:customStyle="1">
    <w:name w:val="批注引用1"/>
    <w:link w:val="989"/>
    <w:uiPriority w:val="0"/>
    <w:qFormat/>
    <w:rPr>
      <w:sz w:val="21"/>
      <w:szCs w:val="21"/>
    </w:rPr>
  </w:style>
  <w:style w:type="character" w:styleId="1089" w:customStyle="1">
    <w:name w:val="标题 5 字符"/>
    <w:link w:val="1090"/>
    <w:uiPriority w:val="0"/>
    <w:qFormat/>
    <w:rPr>
      <w:b/>
      <w:bCs/>
      <w:sz w:val="28"/>
      <w:szCs w:val="28"/>
    </w:rPr>
  </w:style>
  <w:style w:type="paragraph" w:styleId="1090" w:customStyle="1">
    <w:name w:val="标题 51"/>
    <w:basedOn w:val="989"/>
    <w:next w:val="989"/>
    <w:link w:val="1089"/>
    <w:uiPriority w:val="0"/>
    <w:unhideWhenUsed/>
    <w:qFormat/>
    <w:pPr>
      <w:keepLines/>
      <w:keepNext/>
      <w:spacing w:before="280" w:after="290" w:line="376" w:lineRule="auto"/>
      <w:outlineLvl w:val="4"/>
    </w:pPr>
    <w:rPr>
      <w:b/>
      <w:bCs/>
      <w:sz w:val="28"/>
      <w:szCs w:val="28"/>
    </w:rPr>
  </w:style>
  <w:style w:type="character" w:styleId="1091" w:customStyle="1">
    <w:name w:val="正文文本缩进 Char"/>
    <w:link w:val="1058"/>
    <w:uiPriority w:val="99"/>
    <w:qFormat/>
    <w:rPr>
      <w:sz w:val="21"/>
      <w:szCs w:val="24"/>
    </w:rPr>
  </w:style>
  <w:style w:type="character" w:styleId="1092" w:customStyle="1">
    <w:name w:val="正文（首行缩进2字符） Char"/>
    <w:link w:val="1093"/>
    <w:uiPriority w:val="0"/>
    <w:qFormat/>
    <w:rPr>
      <w:sz w:val="21"/>
      <w:szCs w:val="21"/>
    </w:rPr>
  </w:style>
  <w:style w:type="paragraph" w:styleId="1093" w:customStyle="1">
    <w:name w:val="正文（首行缩进2字符）"/>
    <w:basedOn w:val="989"/>
    <w:link w:val="1092"/>
    <w:uiPriority w:val="0"/>
    <w:qFormat/>
    <w:pPr>
      <w:ind w:firstLine="420"/>
      <w:spacing w:line="360" w:lineRule="auto"/>
    </w:pPr>
    <w:rPr>
      <w:sz w:val="20"/>
      <w:szCs w:val="21"/>
    </w:rPr>
  </w:style>
  <w:style w:type="character" w:styleId="1094" w:customStyle="1">
    <w:name w:val="批注文字 字符"/>
    <w:link w:val="989"/>
    <w:uiPriority w:val="0"/>
    <w:qFormat/>
    <w:rPr>
      <w:sz w:val="20"/>
    </w:rPr>
  </w:style>
  <w:style w:type="character" w:styleId="1095" w:customStyle="1">
    <w:name w:val="纯文本 Char"/>
    <w:link w:val="1096"/>
    <w:uiPriority w:val="0"/>
    <w:qFormat/>
    <w:rPr>
      <w:rFonts w:ascii="宋体" w:hAnsi="Courier New" w:eastAsia="宋体"/>
      <w:sz w:val="21"/>
      <w:szCs w:val="21"/>
      <w:lang w:bidi="ar-SA"/>
    </w:rPr>
  </w:style>
  <w:style w:type="paragraph" w:styleId="1096" w:customStyle="1">
    <w:name w:val="纯文本1"/>
    <w:basedOn w:val="1012"/>
    <w:link w:val="1095"/>
    <w:uiPriority w:val="0"/>
    <w:qFormat/>
    <w:rPr>
      <w:rFonts w:ascii="宋体" w:hAnsi="Courier New"/>
      <w:sz w:val="21"/>
      <w:szCs w:val="21"/>
    </w:rPr>
  </w:style>
  <w:style w:type="character" w:styleId="1097" w:customStyle="1">
    <w:name w:val="font71"/>
    <w:link w:val="989"/>
    <w:uiPriority w:val="99"/>
    <w:qFormat/>
    <w:rPr>
      <w:rFonts w:ascii="仿宋_GB2312" w:eastAsia="仿宋_GB2312" w:cs="仿宋_GB2312"/>
      <w:color w:val="000000"/>
      <w:sz w:val="24"/>
      <w:szCs w:val="24"/>
      <w:u w:val="none"/>
    </w:rPr>
  </w:style>
  <w:style w:type="character" w:styleId="1098" w:customStyle="1">
    <w:name w:val="fix161 Char"/>
    <w:link w:val="1099"/>
    <w:uiPriority w:val="0"/>
    <w:qFormat/>
    <w:rPr>
      <w:rFonts w:ascii="宋体" w:hAnsi="宋体"/>
      <w:sz w:val="24"/>
      <w:szCs w:val="24"/>
    </w:rPr>
  </w:style>
  <w:style w:type="paragraph" w:styleId="1099" w:customStyle="1">
    <w:name w:val="fix161"/>
    <w:basedOn w:val="989"/>
    <w:link w:val="1098"/>
    <w:uiPriority w:val="0"/>
    <w:qFormat/>
    <w:pPr>
      <w:jc w:val="left"/>
      <w:spacing w:before="100" w:beforeAutospacing="1" w:after="100" w:afterAutospacing="1"/>
      <w:widowControl/>
    </w:pPr>
    <w:rPr>
      <w:rFonts w:ascii="宋体" w:hAnsi="宋体"/>
      <w:sz w:val="24"/>
    </w:rPr>
  </w:style>
  <w:style w:type="character" w:styleId="1100" w:customStyle="1">
    <w:name w:val="正文1 Char"/>
    <w:link w:val="989"/>
    <w:uiPriority w:val="0"/>
    <w:qFormat/>
    <w:rPr>
      <w:rFonts w:ascii="宋体" w:hAnsi="宋体" w:eastAsia="仿宋_GB2312"/>
      <w:sz w:val="24"/>
      <w:szCs w:val="24"/>
    </w:rPr>
  </w:style>
  <w:style w:type="character" w:styleId="1101" w:customStyle="1">
    <w:name w:val="apple-converted-space"/>
    <w:link w:val="989"/>
    <w:uiPriority w:val="0"/>
    <w:qFormat/>
  </w:style>
  <w:style w:type="character" w:styleId="1102" w:customStyle="1">
    <w:name w:val="正文文本缩进 3 Char"/>
    <w:link w:val="1103"/>
    <w:uiPriority w:val="0"/>
    <w:qFormat/>
    <w:rPr>
      <w:rFonts w:ascii="Arial" w:hAnsi="Arial" w:eastAsia="仿宋_GB2312"/>
      <w:color w:val="ffff00"/>
      <w:sz w:val="32"/>
      <w:szCs w:val="32"/>
    </w:rPr>
  </w:style>
  <w:style w:type="paragraph" w:styleId="1103" w:customStyle="1">
    <w:name w:val="正文文本缩进 31"/>
    <w:basedOn w:val="989"/>
    <w:link w:val="1102"/>
    <w:uiPriority w:val="0"/>
    <w:qFormat/>
    <w:pPr>
      <w:ind w:left="645" w:firstLine="645"/>
    </w:pPr>
    <w:rPr>
      <w:rFonts w:ascii="Arial" w:hAnsi="Arial" w:eastAsia="仿宋_GB2312"/>
      <w:color w:val="ffff00"/>
      <w:sz w:val="32"/>
      <w:szCs w:val="32"/>
    </w:rPr>
  </w:style>
  <w:style w:type="character" w:styleId="1104" w:customStyle="1">
    <w:name w:val="正文文本 2 字符"/>
    <w:link w:val="989"/>
    <w:uiPriority w:val="0"/>
    <w:qFormat/>
    <w:rPr>
      <w:sz w:val="20"/>
    </w:rPr>
  </w:style>
  <w:style w:type="character" w:styleId="1105" w:customStyle="1">
    <w:name w:val="font91"/>
    <w:link w:val="989"/>
    <w:uiPriority w:val="99"/>
    <w:qFormat/>
    <w:rPr>
      <w:rFonts w:ascii="仿宋_GB2312" w:eastAsia="仿宋_GB2312" w:cs="仿宋_GB2312"/>
      <w:color w:val="ff0000"/>
      <w:sz w:val="24"/>
      <w:szCs w:val="24"/>
      <w:u w:val="none"/>
    </w:rPr>
  </w:style>
  <w:style w:type="character" w:styleId="1106" w:customStyle="1">
    <w:name w:val="Heading 1 Char"/>
    <w:link w:val="1107"/>
    <w:uiPriority w:val="9"/>
    <w:qFormat/>
    <w:rPr>
      <w:rFonts w:ascii="Arial" w:hAnsi="Arial" w:eastAsia="Arial" w:cs="Arial"/>
      <w:sz w:val="40"/>
      <w:szCs w:val="40"/>
    </w:rPr>
  </w:style>
  <w:style w:type="paragraph" w:styleId="1107" w:customStyle="1">
    <w:name w:val="标题 11"/>
    <w:basedOn w:val="989"/>
    <w:next w:val="989"/>
    <w:link w:val="1106"/>
    <w:uiPriority w:val="0"/>
    <w:qFormat/>
    <w:pPr>
      <w:jc w:val="center"/>
      <w:keepLines/>
      <w:keepNext/>
      <w:spacing w:before="340" w:after="330" w:line="578" w:lineRule="auto"/>
      <w:outlineLvl w:val="0"/>
    </w:pPr>
    <w:rPr>
      <w:rFonts w:eastAsia="仿宋"/>
      <w:bCs/>
      <w:sz w:val="30"/>
      <w:szCs w:val="44"/>
    </w:rPr>
  </w:style>
  <w:style w:type="character" w:styleId="1108" w:customStyle="1">
    <w:name w:val="Footer Char"/>
    <w:link w:val="989"/>
    <w:uiPriority w:val="99"/>
    <w:qFormat/>
  </w:style>
  <w:style w:type="character" w:styleId="1109" w:customStyle="1">
    <w:name w:val="Heading 9 Char"/>
    <w:link w:val="1110"/>
    <w:uiPriority w:val="9"/>
    <w:qFormat/>
    <w:rPr>
      <w:rFonts w:ascii="Arial" w:hAnsi="Arial" w:eastAsia="Arial" w:cs="Arial"/>
      <w:i/>
      <w:iCs/>
      <w:sz w:val="21"/>
      <w:szCs w:val="21"/>
    </w:rPr>
  </w:style>
  <w:style w:type="paragraph" w:styleId="1110" w:customStyle="1">
    <w:name w:val="标题 91"/>
    <w:basedOn w:val="989"/>
    <w:next w:val="989"/>
    <w:link w:val="1109"/>
    <w:uiPriority w:val="9"/>
    <w:unhideWhenUsed/>
    <w:qFormat/>
    <w:pPr>
      <w:keepLines/>
      <w:keepNext/>
      <w:spacing w:before="320" w:after="200"/>
      <w:outlineLvl w:val="8"/>
    </w:pPr>
    <w:rPr>
      <w:rFonts w:ascii="Arial" w:hAnsi="Arial" w:eastAsia="Arial" w:cs="Arial"/>
      <w:i/>
      <w:iCs/>
      <w:sz w:val="21"/>
      <w:szCs w:val="21"/>
    </w:rPr>
  </w:style>
  <w:style w:type="character" w:styleId="1111" w:customStyle="1">
    <w:name w:val="DeltaView Insertion"/>
    <w:link w:val="989"/>
    <w:uiPriority w:val="0"/>
    <w:qFormat/>
    <w:rPr>
      <w:color w:val="0000ff"/>
      <w:spacing w:val="0"/>
      <w:u w:val="single"/>
    </w:rPr>
  </w:style>
  <w:style w:type="character" w:styleId="1112" w:customStyle="1">
    <w:name w:val="批注框文本 Char"/>
    <w:link w:val="1113"/>
    <w:uiPriority w:val="99"/>
    <w:qFormat/>
    <w:rPr>
      <w:sz w:val="18"/>
      <w:szCs w:val="18"/>
    </w:rPr>
  </w:style>
  <w:style w:type="paragraph" w:styleId="1113" w:customStyle="1">
    <w:name w:val="批注框文本1"/>
    <w:basedOn w:val="989"/>
    <w:link w:val="1112"/>
    <w:uiPriority w:val="99"/>
    <w:qFormat/>
    <w:rPr>
      <w:sz w:val="18"/>
      <w:szCs w:val="18"/>
    </w:rPr>
  </w:style>
  <w:style w:type="character" w:styleId="1114" w:customStyle="1">
    <w:name w:val="二级目录 Char"/>
    <w:link w:val="1115"/>
    <w:uiPriority w:val="0"/>
    <w:qFormat/>
    <w:rPr>
      <w:rFonts w:eastAsia="Times New Roman"/>
      <w:b/>
      <w:sz w:val="30"/>
      <w:szCs w:val="28"/>
    </w:rPr>
  </w:style>
  <w:style w:type="paragraph" w:styleId="1115" w:customStyle="1">
    <w:name w:val="二级目录"/>
    <w:next w:val="989"/>
    <w:link w:val="1114"/>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16" w:customStyle="1">
    <w:name w:val="不明显参考1"/>
    <w:link w:val="989"/>
    <w:uiPriority w:val="0"/>
    <w:qFormat/>
    <w:rPr>
      <w:smallCaps/>
      <w:color w:val="c0504d"/>
      <w:u w:val="single"/>
    </w:rPr>
  </w:style>
  <w:style w:type="character" w:styleId="1117" w:customStyle="1">
    <w:name w:val="Char Char7"/>
    <w:link w:val="989"/>
    <w:uiPriority w:val="0"/>
    <w:qFormat/>
    <w:rPr>
      <w:rFonts w:ascii="Arial" w:hAnsi="Arial" w:eastAsia="幼圆"/>
      <w:b/>
      <w:bCs/>
      <w:sz w:val="44"/>
      <w:szCs w:val="44"/>
      <w:lang w:val="en-US" w:eastAsia="zh-CN" w:bidi="ar-SA"/>
    </w:rPr>
  </w:style>
  <w:style w:type="character" w:styleId="1118" w:customStyle="1">
    <w:name w:val="正文文本缩进 3 字符"/>
    <w:link w:val="989"/>
    <w:uiPriority w:val="0"/>
    <w:qFormat/>
    <w:rPr>
      <w:color w:val="ffff00"/>
      <w:sz w:val="20"/>
    </w:rPr>
  </w:style>
  <w:style w:type="character" w:styleId="1119" w:customStyle="1">
    <w:name w:val="font112"/>
    <w:link w:val="989"/>
    <w:uiPriority w:val="0"/>
    <w:qFormat/>
    <w:rPr>
      <w:rFonts w:hint="eastAsia" w:ascii="宋体" w:hAnsi="宋体" w:eastAsia="宋体" w:cs="宋体"/>
      <w:b/>
      <w:color w:val="000000"/>
      <w:sz w:val="20"/>
      <w:szCs w:val="20"/>
      <w:u w:val="none"/>
    </w:rPr>
  </w:style>
  <w:style w:type="character" w:styleId="1120" w:customStyle="1">
    <w:name w:val="二级条标题 + 宋体 Char"/>
    <w:link w:val="1121"/>
    <w:uiPriority w:val="0"/>
    <w:qFormat/>
    <w:rPr>
      <w:rFonts w:ascii="宋体" w:hAnsi="宋体" w:eastAsia="黑体"/>
    </w:rPr>
  </w:style>
  <w:style w:type="paragraph" w:styleId="1121" w:customStyle="1">
    <w:name w:val="二级条标题 + 宋体"/>
    <w:basedOn w:val="1122"/>
    <w:link w:val="1120"/>
    <w:uiPriority w:val="0"/>
    <w:qFormat/>
    <w:pPr>
      <w:ind w:left="0" w:firstLine="0"/>
      <w:tabs>
        <w:tab w:val="left" w:pos="810" w:leader="none"/>
        <w:tab w:val="left" w:pos="907" w:leader="none"/>
        <w:tab w:val="left" w:pos="1265" w:leader="none"/>
      </w:tabs>
    </w:pPr>
    <w:rPr>
      <w:rFonts w:ascii="宋体"/>
    </w:rPr>
  </w:style>
  <w:style w:type="paragraph" w:styleId="1122" w:customStyle="1">
    <w:name w:val="二级条标题"/>
    <w:basedOn w:val="1007"/>
    <w:next w:val="1019"/>
    <w:link w:val="1221"/>
    <w:uiPriority w:val="0"/>
    <w:qFormat/>
    <w:pPr>
      <w:outlineLvl w:val="3"/>
    </w:pPr>
  </w:style>
  <w:style w:type="character" w:styleId="1123" w:customStyle="1">
    <w:name w:val="引用 Char"/>
    <w:link w:val="1124"/>
    <w:uiPriority w:val="29"/>
    <w:qFormat/>
    <w:rPr>
      <w:i/>
    </w:rPr>
  </w:style>
  <w:style w:type="paragraph" w:styleId="1124" w:customStyle="1">
    <w:name w:val="引用"/>
    <w:basedOn w:val="989"/>
    <w:next w:val="989"/>
    <w:link w:val="1123"/>
    <w:uiPriority w:val="29"/>
    <w:qFormat/>
    <w:pPr>
      <w:ind w:left="720" w:right="720"/>
    </w:pPr>
    <w:rPr>
      <w:i/>
    </w:rPr>
  </w:style>
  <w:style w:type="character" w:styleId="1125" w:customStyle="1">
    <w:name w:val="标题 3 字符"/>
    <w:link w:val="989"/>
    <w:uiPriority w:val="0"/>
    <w:qFormat/>
    <w:rPr>
      <w:b/>
      <w:sz w:val="20"/>
    </w:rPr>
  </w:style>
  <w:style w:type="character" w:styleId="1126" w:customStyle="1">
    <w:name w:val="12black1"/>
    <w:link w:val="989"/>
    <w:uiPriority w:val="0"/>
    <w:qFormat/>
    <w:rPr>
      <w:color w:val="000000"/>
      <w:sz w:val="24"/>
      <w:szCs w:val="24"/>
      <w:u w:val="none"/>
    </w:rPr>
  </w:style>
  <w:style w:type="character" w:styleId="1127" w:customStyle="1">
    <w:name w:val="Intense Quote Char"/>
    <w:link w:val="989"/>
    <w:uiPriority w:val="30"/>
    <w:qFormat/>
    <w:rPr>
      <w:i/>
    </w:rPr>
  </w:style>
  <w:style w:type="character" w:styleId="1128" w:customStyle="1">
    <w:name w:val="批注主题 Char"/>
    <w:link w:val="1129"/>
    <w:uiPriority w:val="99"/>
    <w:qFormat/>
    <w:rPr>
      <w:b/>
      <w:bCs/>
      <w:sz w:val="21"/>
      <w:szCs w:val="24"/>
    </w:rPr>
  </w:style>
  <w:style w:type="paragraph" w:styleId="1129" w:customStyle="1">
    <w:name w:val="批注主题1"/>
    <w:basedOn w:val="1130"/>
    <w:next w:val="1130"/>
    <w:link w:val="1128"/>
    <w:uiPriority w:val="99"/>
    <w:qFormat/>
    <w:rPr>
      <w:b/>
      <w:bCs/>
    </w:rPr>
  </w:style>
  <w:style w:type="paragraph" w:styleId="1130" w:customStyle="1">
    <w:name w:val="批注文字11"/>
    <w:basedOn w:val="989"/>
    <w:link w:val="1324"/>
    <w:uiPriority w:val="99"/>
    <w:qFormat/>
    <w:pPr>
      <w:jc w:val="left"/>
    </w:pPr>
  </w:style>
  <w:style w:type="character" w:styleId="1131" w:customStyle="1">
    <w:name w:val="正文首行缩进 Char1"/>
    <w:link w:val="989"/>
    <w:uiPriority w:val="99"/>
    <w:semiHidden/>
    <w:qFormat/>
    <w:rPr>
      <w:sz w:val="21"/>
      <w:szCs w:val="24"/>
    </w:rPr>
  </w:style>
  <w:style w:type="character" w:styleId="1132" w:customStyle="1">
    <w:name w:val="列表 3 字符"/>
    <w:link w:val="989"/>
    <w:uiPriority w:val="0"/>
    <w:qFormat/>
    <w:rPr>
      <w:sz w:val="20"/>
    </w:rPr>
  </w:style>
  <w:style w:type="character" w:styleId="1133" w:customStyle="1">
    <w:name w:val="页脚 字符"/>
    <w:link w:val="1134"/>
    <w:uiPriority w:val="0"/>
    <w:qFormat/>
    <w:rPr>
      <w:sz w:val="18"/>
      <w:szCs w:val="18"/>
    </w:rPr>
  </w:style>
  <w:style w:type="paragraph" w:styleId="1134" w:customStyle="1">
    <w:name w:val="页脚1"/>
    <w:basedOn w:val="989"/>
    <w:link w:val="1133"/>
    <w:uiPriority w:val="99"/>
    <w:qFormat/>
    <w:pPr>
      <w:jc w:val="left"/>
      <w:tabs>
        <w:tab w:val="center" w:pos="4153" w:leader="none"/>
        <w:tab w:val="right" w:pos="8306" w:leader="none"/>
      </w:tabs>
    </w:pPr>
    <w:rPr>
      <w:sz w:val="18"/>
      <w:szCs w:val="18"/>
    </w:rPr>
  </w:style>
  <w:style w:type="character" w:styleId="1135" w:customStyle="1">
    <w:name w:val="正文文本缩进 2 Char"/>
    <w:link w:val="1136"/>
    <w:uiPriority w:val="99"/>
    <w:qFormat/>
    <w:rPr>
      <w:rFonts w:ascii="Arial" w:hAnsi="Arial" w:eastAsia="仿宋_GB2312"/>
      <w:sz w:val="32"/>
      <w:szCs w:val="32"/>
      <w:lang w:val="en-US" w:eastAsia="zh-CN"/>
    </w:rPr>
  </w:style>
  <w:style w:type="paragraph" w:styleId="1136" w:customStyle="1">
    <w:name w:val="正文文本缩进 21"/>
    <w:basedOn w:val="989"/>
    <w:link w:val="1135"/>
    <w:uiPriority w:val="99"/>
    <w:qFormat/>
    <w:pPr>
      <w:ind w:left="630" w:firstLine="645"/>
    </w:pPr>
    <w:rPr>
      <w:rFonts w:ascii="Arial" w:hAnsi="Arial" w:eastAsia="仿宋_GB2312"/>
      <w:sz w:val="32"/>
      <w:szCs w:val="32"/>
    </w:rPr>
  </w:style>
  <w:style w:type="character" w:styleId="1137" w:customStyle="1">
    <w:name w:val="标题 Char"/>
    <w:link w:val="1138"/>
    <w:uiPriority w:val="10"/>
    <w:qFormat/>
    <w:rPr>
      <w:sz w:val="48"/>
      <w:szCs w:val="48"/>
    </w:rPr>
  </w:style>
  <w:style w:type="paragraph" w:styleId="1138" w:customStyle="1">
    <w:name w:val="标题1"/>
    <w:basedOn w:val="1023"/>
    <w:next w:val="1096"/>
    <w:link w:val="1137"/>
    <w:uiPriority w:val="10"/>
    <w:qFormat/>
    <w:pPr>
      <w:contextualSpacing/>
      <w:spacing w:before="300" w:after="200"/>
    </w:pPr>
    <w:rPr>
      <w:sz w:val="48"/>
      <w:szCs w:val="48"/>
    </w:rPr>
  </w:style>
  <w:style w:type="character" w:styleId="1139" w:customStyle="1">
    <w:name w:val="Quote Char"/>
    <w:link w:val="989"/>
    <w:uiPriority w:val="29"/>
    <w:qFormat/>
    <w:rPr>
      <w:i/>
    </w:rPr>
  </w:style>
  <w:style w:type="character" w:styleId="1140" w:customStyle="1">
    <w:name w:val="正文文本 字符"/>
    <w:link w:val="989"/>
    <w:uiPriority w:val="0"/>
    <w:qFormat/>
    <w:rPr>
      <w:sz w:val="20"/>
    </w:rPr>
  </w:style>
  <w:style w:type="character" w:styleId="1141" w:customStyle="1">
    <w:name w:val="方案文档 Char Char"/>
    <w:link w:val="1142"/>
    <w:uiPriority w:val="0"/>
    <w:qFormat/>
    <w:rPr>
      <w:rFonts w:ascii="宋体" w:hAnsi="宋体"/>
      <w:b/>
    </w:rPr>
  </w:style>
  <w:style w:type="paragraph" w:styleId="1142" w:customStyle="1">
    <w:name w:val="方案文档"/>
    <w:basedOn w:val="989"/>
    <w:link w:val="1141"/>
    <w:uiPriority w:val="0"/>
    <w:qFormat/>
    <w:pPr>
      <w:ind w:left="420"/>
      <w:spacing w:line="360" w:lineRule="auto"/>
      <w:tabs>
        <w:tab w:val="left" w:pos="420" w:leader="none"/>
      </w:tabs>
    </w:pPr>
    <w:rPr>
      <w:rFonts w:ascii="宋体" w:hAnsi="宋体"/>
      <w:b/>
      <w:sz w:val="20"/>
      <w:szCs w:val="20"/>
    </w:rPr>
  </w:style>
  <w:style w:type="character" w:styleId="1143" w:customStyle="1">
    <w:name w:val="正文文本缩进 Char1"/>
    <w:link w:val="989"/>
    <w:uiPriority w:val="0"/>
    <w:semiHidden/>
    <w:qFormat/>
    <w:rPr>
      <w:sz w:val="21"/>
      <w:szCs w:val="24"/>
    </w:rPr>
  </w:style>
  <w:style w:type="character" w:styleId="1144" w:customStyle="1">
    <w:name w:val="正文首行缩进 Char"/>
    <w:link w:val="1021"/>
    <w:uiPriority w:val="0"/>
    <w:qFormat/>
    <w:rPr>
      <w:rFonts w:ascii="仿宋_GB2312" w:eastAsia="仿宋_GB2312"/>
      <w:sz w:val="30"/>
      <w:szCs w:val="30"/>
    </w:rPr>
  </w:style>
  <w:style w:type="paragraph" w:styleId="1145" w:customStyle="1">
    <w:name w:val="正文文本112"/>
    <w:basedOn w:val="989"/>
    <w:next w:val="1007"/>
    <w:link w:val="1216"/>
    <w:uiPriority w:val="0"/>
    <w:qFormat/>
    <w:pPr>
      <w:spacing w:after="120"/>
    </w:pPr>
  </w:style>
  <w:style w:type="character" w:styleId="1146" w:customStyle="1">
    <w:name w:val="一级条标题 Char"/>
    <w:link w:val="1007"/>
    <w:uiPriority w:val="0"/>
    <w:qFormat/>
    <w:rPr>
      <w:rFonts w:ascii="黑体" w:hAnsi="宋体" w:eastAsia="黑体"/>
    </w:rPr>
  </w:style>
  <w:style w:type="character" w:styleId="1147" w:customStyle="1">
    <w:name w:val="正文文本首行缩进 字符"/>
    <w:link w:val="989"/>
    <w:uiPriority w:val="0"/>
    <w:qFormat/>
    <w:rPr>
      <w:sz w:val="20"/>
    </w:rPr>
  </w:style>
  <w:style w:type="character" w:styleId="1148" w:customStyle="1">
    <w:name w:val="正文文本缩进 字符"/>
    <w:link w:val="989"/>
    <w:uiPriority w:val="0"/>
    <w:qFormat/>
    <w:rPr>
      <w:sz w:val="20"/>
    </w:rPr>
  </w:style>
  <w:style w:type="character" w:styleId="1149" w:customStyle="1">
    <w:name w:val="Subtitle Char"/>
    <w:link w:val="989"/>
    <w:uiPriority w:val="11"/>
    <w:qFormat/>
    <w:rPr>
      <w:sz w:val="24"/>
      <w:szCs w:val="24"/>
    </w:rPr>
  </w:style>
  <w:style w:type="character" w:styleId="1150" w:customStyle="1">
    <w:name w:val="10"/>
    <w:link w:val="989"/>
    <w:uiPriority w:val="0"/>
    <w:qFormat/>
  </w:style>
  <w:style w:type="character" w:styleId="1151" w:customStyle="1">
    <w:name w:val="标题 4 Char"/>
    <w:link w:val="1073"/>
    <w:uiPriority w:val="9"/>
    <w:qFormat/>
    <w:rPr>
      <w:rFonts w:ascii="Cambria" w:hAnsi="Cambria"/>
      <w:b/>
      <w:bCs/>
      <w:sz w:val="28"/>
      <w:szCs w:val="28"/>
    </w:rPr>
  </w:style>
  <w:style w:type="character" w:styleId="1152" w:customStyle="1">
    <w:name w:val="Table Text Char1"/>
    <w:link w:val="1153"/>
    <w:uiPriority w:val="0"/>
    <w:qFormat/>
    <w:rPr>
      <w:rFonts w:ascii="Arial" w:hAnsi="Arial" w:eastAsia="Times New Roman"/>
      <w:sz w:val="18"/>
      <w:szCs w:val="18"/>
    </w:rPr>
  </w:style>
  <w:style w:type="paragraph" w:styleId="1153" w:customStyle="1">
    <w:name w:val="Table Text"/>
    <w:link w:val="1152"/>
    <w:uiPriority w:val="0"/>
    <w:qFormat/>
    <w:pPr>
      <w:spacing w:before="80" w:after="80"/>
    </w:pPr>
    <w:rPr>
      <w:rFonts w:hint="default" w:ascii="Arial" w:hAnsi="Arial" w:eastAsia="Times New Roman" w:cs="Times New Roman"/>
      <w:sz w:val="18"/>
      <w:szCs w:val="18"/>
      <w:lang w:val="en-US" w:eastAsia="zh-CN" w:bidi="ar-SA"/>
    </w:rPr>
  </w:style>
  <w:style w:type="character" w:styleId="1154" w:customStyle="1">
    <w:name w:val="脚注文本 Char"/>
    <w:link w:val="1155"/>
    <w:uiPriority w:val="99"/>
    <w:qFormat/>
    <w:rPr>
      <w:sz w:val="18"/>
    </w:rPr>
  </w:style>
  <w:style w:type="paragraph" w:styleId="1155" w:customStyle="1">
    <w:name w:val="脚注文本11"/>
    <w:basedOn w:val="989"/>
    <w:next w:val="1156"/>
    <w:link w:val="1154"/>
    <w:uiPriority w:val="0"/>
    <w:unhideWhenUsed/>
    <w:qFormat/>
    <w:pPr>
      <w:spacing w:after="40"/>
    </w:pPr>
    <w:rPr>
      <w:sz w:val="18"/>
    </w:rPr>
  </w:style>
  <w:style w:type="paragraph" w:styleId="1156" w:customStyle="1">
    <w:name w:val="索引 511"/>
    <w:basedOn w:val="989"/>
    <w:next w:val="989"/>
    <w:uiPriority w:val="0"/>
    <w:qFormat/>
    <w:pPr>
      <w:ind w:left="798"/>
      <w:jc w:val="left"/>
    </w:pPr>
    <w:rPr>
      <w:rFonts w:ascii="Calibri" w:hAnsi="Calibri"/>
      <w:sz w:val="21"/>
    </w:rPr>
  </w:style>
  <w:style w:type="character" w:styleId="1157" w:customStyle="1">
    <w:name w:val="表格 Char Char"/>
    <w:link w:val="1158"/>
    <w:uiPriority w:val="0"/>
    <w:qFormat/>
    <w:rPr>
      <w:rFonts w:ascii="宋体" w:hAnsi="宋体"/>
    </w:rPr>
  </w:style>
  <w:style w:type="paragraph" w:styleId="1158" w:customStyle="1">
    <w:name w:val="表格"/>
    <w:basedOn w:val="989"/>
    <w:link w:val="1157"/>
    <w:uiPriority w:val="0"/>
    <w:qFormat/>
    <w:pPr>
      <w:ind w:firstLine="42"/>
    </w:pPr>
    <w:rPr>
      <w:rFonts w:ascii="宋体" w:hAnsi="宋体"/>
      <w:sz w:val="20"/>
      <w:szCs w:val="20"/>
    </w:rPr>
  </w:style>
  <w:style w:type="character" w:styleId="1159" w:customStyle="1">
    <w:name w:val="页脚 Char"/>
    <w:link w:val="1160"/>
    <w:uiPriority w:val="99"/>
    <w:qFormat/>
    <w:rPr>
      <w:sz w:val="18"/>
      <w:szCs w:val="18"/>
    </w:rPr>
  </w:style>
  <w:style w:type="paragraph" w:styleId="1160" w:customStyle="1">
    <w:name w:val="页脚11"/>
    <w:basedOn w:val="989"/>
    <w:link w:val="1159"/>
    <w:uiPriority w:val="99"/>
    <w:unhideWhenUsed/>
    <w:qFormat/>
    <w:pPr>
      <w:jc w:val="left"/>
      <w:tabs>
        <w:tab w:val="center" w:pos="4153" w:leader="none"/>
        <w:tab w:val="right" w:pos="8306" w:leader="none"/>
      </w:tabs>
    </w:pPr>
    <w:rPr>
      <w:sz w:val="18"/>
      <w:szCs w:val="18"/>
    </w:rPr>
  </w:style>
  <w:style w:type="character" w:styleId="1161" w:customStyle="1">
    <w:name w:val="NormalCharacter1"/>
    <w:link w:val="989"/>
    <w:uiPriority w:val="0"/>
    <w:semiHidden/>
    <w:qFormat/>
    <w:rPr>
      <w:rFonts w:ascii="Times New Roman" w:hAnsi="Times New Roman" w:eastAsia="宋体" w:cs="Times New Roman"/>
      <w:sz w:val="21"/>
      <w:szCs w:val="24"/>
    </w:rPr>
  </w:style>
  <w:style w:type="character" w:styleId="1162" w:customStyle="1">
    <w:name w:val="Para head"/>
    <w:link w:val="989"/>
    <w:uiPriority w:val="0"/>
    <w:qFormat/>
  </w:style>
  <w:style w:type="character" w:styleId="1163" w:customStyle="1">
    <w:name w:val="Char Char31"/>
    <w:link w:val="989"/>
    <w:uiPriority w:val="0"/>
    <w:qFormat/>
    <w:rPr>
      <w:rFonts w:ascii="Arial" w:hAnsi="Arial" w:eastAsia="幼圆"/>
      <w:b/>
      <w:bCs/>
      <w:sz w:val="44"/>
      <w:szCs w:val="44"/>
      <w:lang w:val="en-US" w:eastAsia="zh-CN" w:bidi="ar-SA"/>
    </w:rPr>
  </w:style>
  <w:style w:type="character" w:styleId="1164" w:customStyle="1">
    <w:name w:val="HTML 地址 Char2"/>
    <w:link w:val="989"/>
    <w:uiPriority w:val="99"/>
    <w:semiHidden/>
    <w:qFormat/>
    <w:rPr>
      <w:i/>
      <w:iCs/>
      <w:sz w:val="21"/>
      <w:szCs w:val="24"/>
    </w:rPr>
  </w:style>
  <w:style w:type="character" w:styleId="1165" w:customStyle="1">
    <w:name w:val="页码1"/>
    <w:link w:val="1016"/>
    <w:uiPriority w:val="0"/>
    <w:qFormat/>
    <w:rPr>
      <w:rFonts w:ascii="Times New Roman" w:hAnsi="Times New Roman" w:eastAsia="宋体" w:cs="Times New Roman"/>
      <w:lang w:val="en-US" w:eastAsia="zh-CN" w:bidi="ar-SA"/>
    </w:rPr>
  </w:style>
  <w:style w:type="character" w:styleId="1166" w:customStyle="1">
    <w:name w:val="Plain Text Char"/>
    <w:link w:val="989"/>
    <w:uiPriority w:val="99"/>
    <w:qFormat/>
    <w:rPr>
      <w:rFonts w:ascii="宋体" w:hAnsi="Courier New"/>
      <w:sz w:val="21"/>
    </w:rPr>
  </w:style>
  <w:style w:type="character" w:styleId="1167" w:customStyle="1">
    <w:name w:val="Heading 4 Char"/>
    <w:link w:val="1011"/>
    <w:uiPriority w:val="9"/>
    <w:qFormat/>
    <w:rPr>
      <w:rFonts w:ascii="Arial" w:hAnsi="Arial" w:eastAsia="Arial" w:cs="Arial"/>
      <w:b/>
      <w:bCs/>
      <w:sz w:val="26"/>
      <w:szCs w:val="26"/>
    </w:rPr>
  </w:style>
  <w:style w:type="character" w:styleId="1168" w:customStyle="1">
    <w:name w:val="font21"/>
    <w:link w:val="989"/>
    <w:uiPriority w:val="99"/>
    <w:qFormat/>
    <w:rPr>
      <w:rFonts w:ascii="仿宋_GB2312" w:eastAsia="仿宋_GB2312" w:cs="仿宋_GB2312"/>
      <w:b/>
      <w:color w:val="000000"/>
      <w:sz w:val="24"/>
      <w:szCs w:val="24"/>
      <w:u w:val="none"/>
    </w:rPr>
  </w:style>
  <w:style w:type="character" w:styleId="1169" w:customStyle="1">
    <w:name w:val="明显参考1"/>
    <w:link w:val="989"/>
    <w:uiPriority w:val="0"/>
    <w:qFormat/>
    <w:rPr>
      <w:b/>
      <w:bCs/>
      <w:smallCaps/>
      <w:color w:val="c0504d"/>
      <w:spacing w:val="5"/>
      <w:u w:val="single"/>
    </w:rPr>
  </w:style>
  <w:style w:type="character" w:styleId="1170" w:customStyle="1">
    <w:name w:val="日期 字符"/>
    <w:link w:val="989"/>
    <w:uiPriority w:val="0"/>
    <w:qFormat/>
    <w:rPr>
      <w:sz w:val="20"/>
    </w:rPr>
  </w:style>
  <w:style w:type="character" w:styleId="1171" w:customStyle="1">
    <w:name w:val="HTML 地址 Char"/>
    <w:link w:val="1172"/>
    <w:uiPriority w:val="0"/>
    <w:qFormat/>
    <w:rPr>
      <w:rFonts w:ascii="宋体"/>
      <w:i/>
      <w:iCs/>
      <w:sz w:val="21"/>
      <w:szCs w:val="21"/>
    </w:rPr>
  </w:style>
  <w:style w:type="paragraph" w:styleId="1172" w:customStyle="1">
    <w:name w:val="HTML 地址1"/>
    <w:basedOn w:val="989"/>
    <w:link w:val="1171"/>
    <w:uiPriority w:val="0"/>
    <w:qFormat/>
    <w:rPr>
      <w:rFonts w:ascii="宋体"/>
      <w:i/>
      <w:iCs/>
      <w:sz w:val="20"/>
      <w:szCs w:val="21"/>
    </w:rPr>
  </w:style>
  <w:style w:type="character" w:styleId="1173" w:customStyle="1">
    <w:name w:val="HTML 地址 Char1"/>
    <w:link w:val="989"/>
    <w:uiPriority w:val="0"/>
    <w:qFormat/>
    <w:rPr>
      <w:i/>
      <w:iCs/>
      <w:sz w:val="21"/>
      <w:szCs w:val="21"/>
    </w:rPr>
  </w:style>
  <w:style w:type="character" w:styleId="1174" w:customStyle="1">
    <w:name w:val="文档结构图 Char1"/>
    <w:link w:val="989"/>
    <w:uiPriority w:val="99"/>
    <w:semiHidden/>
    <w:qFormat/>
    <w:rPr>
      <w:rFonts w:ascii="宋体"/>
      <w:sz w:val="18"/>
      <w:szCs w:val="18"/>
    </w:rPr>
  </w:style>
  <w:style w:type="character" w:styleId="1175" w:customStyle="1">
    <w:name w:val="Header Char"/>
    <w:link w:val="1176"/>
    <w:uiPriority w:val="99"/>
    <w:qFormat/>
  </w:style>
  <w:style w:type="paragraph" w:styleId="1176" w:customStyle="1">
    <w:name w:val="页眉1"/>
    <w:basedOn w:val="989"/>
    <w:link w:val="1175"/>
    <w:uiPriority w:val="0"/>
    <w:qFormat/>
    <w:pPr>
      <w:jc w:val="center"/>
      <w:tabs>
        <w:tab w:val="center" w:pos="4153" w:leader="none"/>
        <w:tab w:val="right" w:pos="8306" w:leader="none"/>
      </w:tabs>
      <w:pBdr>
        <w:bottom w:val="single" w:color="000000" w:sz="6" w:space="1"/>
      </w:pBdr>
    </w:pPr>
    <w:rPr>
      <w:sz w:val="18"/>
      <w:szCs w:val="18"/>
    </w:rPr>
  </w:style>
  <w:style w:type="character" w:styleId="1177" w:customStyle="1">
    <w:name w:val="表头 Char"/>
    <w:link w:val="1178"/>
    <w:uiPriority w:val="0"/>
    <w:qFormat/>
    <w:rPr>
      <w:rFonts w:eastAsia="黑体"/>
      <w:spacing w:val="-10"/>
    </w:rPr>
  </w:style>
  <w:style w:type="paragraph" w:styleId="1178" w:customStyle="1">
    <w:name w:val="表头"/>
    <w:basedOn w:val="989"/>
    <w:link w:val="1177"/>
    <w:uiPriority w:val="0"/>
    <w:qFormat/>
    <w:pPr>
      <w:jc w:val="center"/>
      <w:spacing w:line="320" w:lineRule="atLeast"/>
    </w:pPr>
    <w:rPr>
      <w:rFonts w:eastAsia="黑体"/>
      <w:spacing w:val="-10"/>
      <w:sz w:val="20"/>
      <w:szCs w:val="20"/>
    </w:rPr>
  </w:style>
  <w:style w:type="character" w:styleId="1179" w:customStyle="1">
    <w:name w:val="正文首行缩进 2 Char"/>
    <w:link w:val="1057"/>
    <w:uiPriority w:val="99"/>
    <w:qFormat/>
    <w:rPr>
      <w:rFonts w:ascii="宋体" w:hAnsi="宋体"/>
      <w:sz w:val="21"/>
      <w:szCs w:val="24"/>
      <w:lang w:val="en-US" w:eastAsia="zh-CN"/>
    </w:rPr>
  </w:style>
  <w:style w:type="character" w:styleId="1180" w:customStyle="1">
    <w:name w:val="HTML 预设格式 Char"/>
    <w:link w:val="1181"/>
    <w:uiPriority w:val="99"/>
    <w:qFormat/>
    <w:rPr>
      <w:rFonts w:ascii="宋体" w:hAnsi="宋体"/>
      <w:sz w:val="24"/>
      <w:szCs w:val="24"/>
    </w:rPr>
  </w:style>
  <w:style w:type="paragraph" w:styleId="1181" w:customStyle="1">
    <w:name w:val="HTML 预设格式1"/>
    <w:basedOn w:val="989"/>
    <w:link w:val="118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2" w:customStyle="1">
    <w:name w:val="普通正文 Char"/>
    <w:link w:val="1183"/>
    <w:uiPriority w:val="0"/>
    <w:qFormat/>
    <w:rPr>
      <w:rFonts w:ascii="Arial" w:hAnsi="Arial"/>
      <w:sz w:val="24"/>
      <w:szCs w:val="24"/>
    </w:rPr>
  </w:style>
  <w:style w:type="paragraph" w:styleId="1183" w:customStyle="1">
    <w:name w:val="普通正文"/>
    <w:basedOn w:val="989"/>
    <w:link w:val="1182"/>
    <w:uiPriority w:val="0"/>
    <w:qFormat/>
    <w:pPr>
      <w:ind w:firstLine="480"/>
      <w:jc w:val="left"/>
      <w:spacing w:before="120" w:after="120" w:line="360" w:lineRule="auto"/>
    </w:pPr>
    <w:rPr>
      <w:rFonts w:ascii="Arial" w:hAnsi="Arial"/>
      <w:sz w:val="24"/>
    </w:rPr>
  </w:style>
  <w:style w:type="character" w:styleId="1184" w:customStyle="1">
    <w:name w:val="标题 字符"/>
    <w:link w:val="989"/>
    <w:uiPriority w:val="0"/>
    <w:qFormat/>
    <w:rPr>
      <w:sz w:val="20"/>
    </w:rPr>
  </w:style>
  <w:style w:type="character" w:styleId="1185" w:customStyle="1">
    <w:name w:val="正文文本缩进 3 Char1"/>
    <w:link w:val="989"/>
    <w:uiPriority w:val="99"/>
    <w:semiHidden/>
    <w:qFormat/>
    <w:rPr>
      <w:sz w:val="16"/>
      <w:szCs w:val="16"/>
    </w:rPr>
  </w:style>
  <w:style w:type="character" w:styleId="1186" w:customStyle="1">
    <w:name w:val="尾注文本 Char"/>
    <w:link w:val="1187"/>
    <w:uiPriority w:val="0"/>
    <w:qFormat/>
    <w:rPr>
      <w:sz w:val="20"/>
    </w:rPr>
  </w:style>
  <w:style w:type="paragraph" w:styleId="1187" w:customStyle="1">
    <w:name w:val="尾注文本1"/>
    <w:basedOn w:val="989"/>
    <w:link w:val="1186"/>
    <w:uiPriority w:val="0"/>
    <w:unhideWhenUsed/>
    <w:qFormat/>
    <w:rPr>
      <w:sz w:val="20"/>
    </w:rPr>
  </w:style>
  <w:style w:type="character" w:styleId="1188" w:customStyle="1">
    <w:name w:val="美标题3 Char Char"/>
    <w:link w:val="1189"/>
    <w:uiPriority w:val="0"/>
    <w:qFormat/>
    <w:rPr>
      <w:rFonts w:ascii="宋体" w:hAnsi="宋体"/>
      <w:b/>
    </w:rPr>
  </w:style>
  <w:style w:type="paragraph" w:styleId="1189" w:customStyle="1">
    <w:name w:val="美标题3"/>
    <w:basedOn w:val="989"/>
    <w:link w:val="1188"/>
    <w:uiPriority w:val="0"/>
    <w:qFormat/>
    <w:pPr>
      <w:spacing w:line="360" w:lineRule="auto"/>
    </w:pPr>
    <w:rPr>
      <w:rFonts w:ascii="宋体" w:hAnsi="宋体"/>
      <w:b/>
      <w:sz w:val="20"/>
      <w:szCs w:val="20"/>
    </w:rPr>
  </w:style>
  <w:style w:type="character" w:styleId="1190" w:customStyle="1">
    <w:name w:val="Heading 3 Char"/>
    <w:link w:val="1191"/>
    <w:uiPriority w:val="9"/>
    <w:qFormat/>
    <w:rPr>
      <w:rFonts w:ascii="Arial" w:hAnsi="Arial" w:eastAsia="Arial" w:cs="Arial"/>
      <w:sz w:val="30"/>
      <w:szCs w:val="30"/>
    </w:rPr>
  </w:style>
  <w:style w:type="paragraph" w:styleId="1191" w:customStyle="1">
    <w:name w:val="标题 31"/>
    <w:basedOn w:val="1016"/>
    <w:next w:val="1016"/>
    <w:link w:val="1190"/>
    <w:uiPriority w:val="9"/>
    <w:unhideWhenUsed/>
    <w:qFormat/>
    <w:pPr>
      <w:keepLines/>
      <w:keepNext/>
      <w:spacing w:before="320" w:after="200"/>
      <w:outlineLvl w:val="2"/>
    </w:pPr>
    <w:rPr>
      <w:rFonts w:ascii="Arial" w:hAnsi="Arial" w:eastAsia="Arial" w:cs="Arial"/>
      <w:sz w:val="30"/>
      <w:szCs w:val="30"/>
    </w:rPr>
  </w:style>
  <w:style w:type="character" w:styleId="1192" w:customStyle="1">
    <w:name w:val="标题2 Char Char"/>
    <w:link w:val="1193"/>
    <w:uiPriority w:val="0"/>
    <w:qFormat/>
    <w:rPr>
      <w:rFonts w:eastAsia="方正楷体_GBK"/>
      <w:sz w:val="32"/>
    </w:rPr>
  </w:style>
  <w:style w:type="paragraph" w:styleId="1193" w:customStyle="1">
    <w:name w:val="标题2"/>
    <w:basedOn w:val="989"/>
    <w:next w:val="989"/>
    <w:link w:val="1192"/>
    <w:uiPriority w:val="0"/>
    <w:qFormat/>
    <w:pPr>
      <w:jc w:val="center"/>
    </w:pPr>
    <w:rPr>
      <w:rFonts w:eastAsia="方正楷体_GBK"/>
      <w:sz w:val="32"/>
      <w:szCs w:val="20"/>
    </w:rPr>
  </w:style>
  <w:style w:type="character" w:styleId="1194" w:customStyle="1">
    <w:name w:val="正文文本缩进 2 Char1"/>
    <w:link w:val="989"/>
    <w:uiPriority w:val="99"/>
    <w:semiHidden/>
    <w:qFormat/>
    <w:rPr>
      <w:sz w:val="21"/>
      <w:szCs w:val="24"/>
    </w:rPr>
  </w:style>
  <w:style w:type="character" w:styleId="1195" w:customStyle="1">
    <w:name w:val="Endnote Text Char"/>
    <w:link w:val="989"/>
    <w:uiPriority w:val="99"/>
    <w:qFormat/>
    <w:rPr>
      <w:sz w:val="20"/>
    </w:rPr>
  </w:style>
  <w:style w:type="character" w:styleId="1196" w:customStyle="1">
    <w:name w:val="正文文本 (9)_"/>
    <w:link w:val="1197"/>
    <w:uiPriority w:val="0"/>
    <w:qFormat/>
    <w:rPr>
      <w:rFonts w:ascii="MingLiU" w:hAnsi="MingLiU" w:eastAsia="MingLiU"/>
      <w:spacing w:val="20"/>
      <w:sz w:val="16"/>
      <w:szCs w:val="16"/>
      <w:shd w:val="clear" w:color="auto" w:fill="ffffff"/>
    </w:rPr>
  </w:style>
  <w:style w:type="paragraph" w:styleId="1197" w:customStyle="1">
    <w:name w:val="正文文本 (9)3"/>
    <w:basedOn w:val="989"/>
    <w:link w:val="119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98" w:customStyle="1">
    <w:name w:val="不明显强调1"/>
    <w:link w:val="989"/>
    <w:uiPriority w:val="0"/>
    <w:qFormat/>
    <w:rPr>
      <w:i/>
      <w:color w:val="000000"/>
      <w:sz w:val="21"/>
    </w:rPr>
  </w:style>
  <w:style w:type="character" w:styleId="1199" w:customStyle="1">
    <w:name w:val="日期 Char"/>
    <w:link w:val="1200"/>
    <w:uiPriority w:val="99"/>
    <w:qFormat/>
    <w:rPr>
      <w:sz w:val="24"/>
      <w:szCs w:val="24"/>
    </w:rPr>
  </w:style>
  <w:style w:type="paragraph" w:styleId="1200" w:customStyle="1">
    <w:name w:val="日期1"/>
    <w:basedOn w:val="989"/>
    <w:next w:val="989"/>
    <w:link w:val="1199"/>
    <w:uiPriority w:val="99"/>
    <w:qFormat/>
    <w:rPr>
      <w:sz w:val="24"/>
    </w:rPr>
  </w:style>
  <w:style w:type="character" w:styleId="1201" w:customStyle="1">
    <w:name w:val="Heading 6 Char"/>
    <w:link w:val="1202"/>
    <w:uiPriority w:val="9"/>
    <w:qFormat/>
    <w:rPr>
      <w:rFonts w:ascii="Arial" w:hAnsi="Arial" w:eastAsia="Arial" w:cs="Arial"/>
      <w:b/>
      <w:bCs/>
      <w:sz w:val="22"/>
      <w:szCs w:val="22"/>
    </w:rPr>
  </w:style>
  <w:style w:type="paragraph" w:styleId="1202" w:customStyle="1">
    <w:name w:val="标题 61"/>
    <w:basedOn w:val="989"/>
    <w:next w:val="989"/>
    <w:link w:val="1201"/>
    <w:uiPriority w:val="9"/>
    <w:unhideWhenUsed/>
    <w:qFormat/>
    <w:pPr>
      <w:keepLines/>
      <w:keepNext/>
      <w:spacing w:before="320" w:after="200"/>
      <w:outlineLvl w:val="5"/>
    </w:pPr>
    <w:rPr>
      <w:rFonts w:ascii="Arial" w:hAnsi="Arial" w:eastAsia="Arial" w:cs="Arial"/>
      <w:b/>
      <w:bCs/>
      <w:sz w:val="22"/>
      <w:szCs w:val="22"/>
    </w:rPr>
  </w:style>
  <w:style w:type="character" w:styleId="1203" w:customStyle="1">
    <w:name w:val="fontstyle01"/>
    <w:link w:val="989"/>
    <w:uiPriority w:val="0"/>
    <w:qFormat/>
    <w:rPr>
      <w:rFonts w:hint="eastAsia" w:ascii="宋体" w:hAnsi="宋体" w:eastAsia="宋体"/>
      <w:color w:val="000000"/>
      <w:sz w:val="24"/>
      <w:szCs w:val="24"/>
    </w:rPr>
  </w:style>
  <w:style w:type="character" w:styleId="1204" w:customStyle="1">
    <w:name w:val="超链接1"/>
    <w:link w:val="1009"/>
    <w:uiPriority w:val="0"/>
    <w:qFormat/>
    <w:rPr>
      <w:rFonts w:ascii="Times New Roman" w:hAnsi="Times New Roman" w:eastAsia="宋体"/>
      <w:sz w:val="21"/>
      <w:szCs w:val="24"/>
      <w:lang w:val="en-US" w:eastAsia="zh-CN" w:bidi="ar-SA"/>
    </w:rPr>
  </w:style>
  <w:style w:type="character" w:styleId="1205" w:customStyle="1">
    <w:name w:val="章标题 Char"/>
    <w:link w:val="1008"/>
    <w:uiPriority w:val="0"/>
    <w:qFormat/>
    <w:rPr>
      <w:rFonts w:ascii="黑体" w:eastAsia="黑体"/>
      <w:sz w:val="21"/>
      <w:szCs w:val="22"/>
    </w:rPr>
  </w:style>
  <w:style w:type="character" w:styleId="1206" w:customStyle="1">
    <w:name w:val="副标题 Char"/>
    <w:link w:val="1207"/>
    <w:uiPriority w:val="11"/>
    <w:qFormat/>
    <w:rPr>
      <w:sz w:val="24"/>
      <w:szCs w:val="24"/>
    </w:rPr>
  </w:style>
  <w:style w:type="paragraph" w:styleId="1207" w:customStyle="1">
    <w:name w:val="副标题1"/>
    <w:basedOn w:val="989"/>
    <w:next w:val="989"/>
    <w:link w:val="1206"/>
    <w:uiPriority w:val="11"/>
    <w:qFormat/>
    <w:pPr>
      <w:spacing w:before="200" w:after="200"/>
    </w:pPr>
    <w:rPr>
      <w:sz w:val="24"/>
    </w:rPr>
  </w:style>
  <w:style w:type="character" w:styleId="1208" w:customStyle="1">
    <w:name w:val="Char Char29"/>
    <w:link w:val="989"/>
    <w:uiPriority w:val="0"/>
    <w:qFormat/>
    <w:rPr>
      <w:rFonts w:ascii="Arial" w:hAnsi="Arial" w:eastAsia="黑体"/>
      <w:b/>
      <w:bCs/>
      <w:sz w:val="28"/>
      <w:szCs w:val="28"/>
      <w:lang w:val="en-US" w:eastAsia="zh-CN" w:bidi="ar-SA"/>
    </w:rPr>
  </w:style>
  <w:style w:type="character" w:styleId="1209" w:customStyle="1">
    <w:name w:val="font131"/>
    <w:link w:val="989"/>
    <w:uiPriority w:val="99"/>
    <w:qFormat/>
    <w:rPr>
      <w:rFonts w:ascii="Tahoma" w:hAnsi="Tahoma" w:cs="Tahoma"/>
      <w:color w:val="333333"/>
      <w:sz w:val="20"/>
      <w:szCs w:val="20"/>
      <w:u w:val="none"/>
    </w:rPr>
  </w:style>
  <w:style w:type="character" w:styleId="1210" w:customStyle="1">
    <w:name w:val="纯文本 Char1"/>
    <w:link w:val="989"/>
    <w:uiPriority w:val="0"/>
    <w:semiHidden/>
    <w:qFormat/>
    <w:rPr>
      <w:rFonts w:ascii="宋体" w:hAnsi="Courier New" w:cs="Courier New"/>
      <w:sz w:val="21"/>
      <w:szCs w:val="21"/>
    </w:rPr>
  </w:style>
  <w:style w:type="character" w:styleId="1211" w:customStyle="1">
    <w:name w:val="缺省文本 Char"/>
    <w:link w:val="1212"/>
    <w:uiPriority w:val="0"/>
    <w:qFormat/>
    <w:rPr>
      <w:rFonts w:ascii="Arial" w:hAnsi="Arial"/>
      <w:sz w:val="24"/>
      <w:szCs w:val="21"/>
    </w:rPr>
  </w:style>
  <w:style w:type="paragraph" w:styleId="1212" w:customStyle="1">
    <w:name w:val="缺省文本"/>
    <w:basedOn w:val="989"/>
    <w:link w:val="1211"/>
    <w:uiPriority w:val="0"/>
    <w:qFormat/>
    <w:pPr>
      <w:jc w:val="left"/>
      <w:spacing w:line="360" w:lineRule="auto"/>
    </w:pPr>
    <w:rPr>
      <w:rFonts w:ascii="Arial" w:hAnsi="Arial"/>
      <w:sz w:val="24"/>
      <w:szCs w:val="21"/>
    </w:rPr>
  </w:style>
  <w:style w:type="character" w:styleId="1213" w:customStyle="1">
    <w:name w:val="正文文本 3 Char"/>
    <w:link w:val="1214"/>
    <w:uiPriority w:val="0"/>
    <w:qFormat/>
    <w:rPr>
      <w:rFonts w:ascii="仿宋_GB2312" w:hAnsi="Arial" w:eastAsia="仿宋_GB2312"/>
      <w:sz w:val="32"/>
      <w:szCs w:val="32"/>
    </w:rPr>
  </w:style>
  <w:style w:type="paragraph" w:styleId="1214" w:customStyle="1">
    <w:name w:val="正文文本 31"/>
    <w:basedOn w:val="989"/>
    <w:link w:val="1213"/>
    <w:uiPriority w:val="0"/>
    <w:qFormat/>
    <w:rPr>
      <w:rFonts w:ascii="仿宋_GB2312" w:hAnsi="Arial" w:eastAsia="仿宋_GB2312"/>
      <w:sz w:val="32"/>
      <w:szCs w:val="32"/>
    </w:rPr>
  </w:style>
  <w:style w:type="character" w:styleId="1215" w:customStyle="1">
    <w:name w:val="font81"/>
    <w:link w:val="989"/>
    <w:uiPriority w:val="99"/>
    <w:qFormat/>
    <w:rPr>
      <w:rFonts w:ascii="仿宋_GB2312" w:eastAsia="仿宋_GB2312" w:cs="仿宋_GB2312"/>
      <w:b/>
      <w:color w:val="000000"/>
      <w:sz w:val="24"/>
      <w:szCs w:val="24"/>
      <w:u w:val="none"/>
    </w:rPr>
  </w:style>
  <w:style w:type="character" w:styleId="1216" w:customStyle="1">
    <w:name w:val="正文文本 Char1"/>
    <w:link w:val="1145"/>
    <w:uiPriority w:val="0"/>
    <w:qFormat/>
    <w:rPr>
      <w:sz w:val="21"/>
      <w:szCs w:val="24"/>
    </w:rPr>
  </w:style>
  <w:style w:type="character" w:styleId="1217" w:customStyle="1">
    <w:name w:val="Footnote Text Char"/>
    <w:link w:val="989"/>
    <w:uiPriority w:val="99"/>
    <w:qFormat/>
    <w:rPr>
      <w:sz w:val="18"/>
    </w:rPr>
  </w:style>
  <w:style w:type="character" w:styleId="1218" w:customStyle="1">
    <w:name w:val="标题 2 字符"/>
    <w:link w:val="1054"/>
    <w:uiPriority w:val="0"/>
    <w:qFormat/>
    <w:rPr>
      <w:rFonts w:ascii="Cambria" w:hAnsi="Cambria"/>
      <w:b/>
      <w:bCs/>
      <w:sz w:val="28"/>
      <w:szCs w:val="32"/>
    </w:rPr>
  </w:style>
  <w:style w:type="character" w:styleId="1219" w:customStyle="1">
    <w:name w:val="Char Char17"/>
    <w:link w:val="989"/>
    <w:uiPriority w:val="0"/>
    <w:qFormat/>
    <w:rPr>
      <w:rFonts w:eastAsia="宋体"/>
      <w:sz w:val="18"/>
      <w:szCs w:val="18"/>
      <w:lang w:bidi="ar-SA"/>
    </w:rPr>
  </w:style>
  <w:style w:type="character" w:styleId="1220" w:customStyle="1">
    <w:name w:val="正文文本 3 字符"/>
    <w:link w:val="989"/>
    <w:uiPriority w:val="0"/>
    <w:qFormat/>
    <w:rPr>
      <w:sz w:val="20"/>
    </w:rPr>
  </w:style>
  <w:style w:type="character" w:styleId="1221" w:customStyle="1">
    <w:name w:val="二级条标题 Char"/>
    <w:link w:val="1122"/>
    <w:uiPriority w:val="0"/>
    <w:qFormat/>
    <w:rPr>
      <w:rFonts w:ascii="黑体" w:hAnsi="宋体" w:eastAsia="黑体"/>
    </w:rPr>
  </w:style>
  <w:style w:type="character" w:styleId="1222" w:customStyle="1">
    <w:name w:val="三级条标题 Char"/>
    <w:link w:val="1223"/>
    <w:uiPriority w:val="0"/>
    <w:qFormat/>
    <w:rPr>
      <w:rFonts w:ascii="黑体" w:hAnsi="宋体" w:eastAsia="黑体"/>
    </w:rPr>
  </w:style>
  <w:style w:type="paragraph" w:styleId="1223" w:customStyle="1">
    <w:name w:val="三级条标题"/>
    <w:basedOn w:val="1122"/>
    <w:next w:val="1019"/>
    <w:link w:val="1222"/>
    <w:uiPriority w:val="0"/>
    <w:qFormat/>
    <w:pPr>
      <w:outlineLvl w:val="4"/>
    </w:pPr>
  </w:style>
  <w:style w:type="character" w:styleId="1224" w:customStyle="1">
    <w:name w:val="Table Heading Char"/>
    <w:link w:val="1225"/>
    <w:uiPriority w:val="0"/>
    <w:qFormat/>
    <w:rPr>
      <w:rFonts w:ascii="Arial" w:hAnsi="Arial" w:eastAsia="黑体"/>
      <w:sz w:val="18"/>
      <w:szCs w:val="22"/>
      <w:lang w:eastAsia="en-US"/>
    </w:rPr>
  </w:style>
  <w:style w:type="paragraph" w:styleId="1225" w:customStyle="1">
    <w:name w:val="Table Heading"/>
    <w:link w:val="1224"/>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26" w:customStyle="1">
    <w:name w:val="明显强调1"/>
    <w:link w:val="989"/>
    <w:uiPriority w:val="0"/>
    <w:qFormat/>
    <w:rPr>
      <w:i/>
      <w:color w:val="000000"/>
      <w:sz w:val="21"/>
    </w:rPr>
  </w:style>
  <w:style w:type="character" w:styleId="1227" w:customStyle="1">
    <w:name w:val="Plain Text Char1"/>
    <w:link w:val="989"/>
    <w:uiPriority w:val="99"/>
    <w:semiHidden/>
    <w:qFormat/>
    <w:rPr>
      <w:rFonts w:ascii="宋体" w:hAnsi="Courier New" w:cs="Courier New"/>
      <w:sz w:val="21"/>
      <w:szCs w:val="21"/>
    </w:rPr>
  </w:style>
  <w:style w:type="character" w:styleId="1228" w:customStyle="1">
    <w:name w:val="页眉 Char"/>
    <w:link w:val="1229"/>
    <w:uiPriority w:val="99"/>
    <w:qFormat/>
    <w:rPr>
      <w:sz w:val="18"/>
      <w:szCs w:val="18"/>
    </w:rPr>
  </w:style>
  <w:style w:type="paragraph" w:styleId="1229" w:customStyle="1">
    <w:name w:val="页眉11"/>
    <w:basedOn w:val="989"/>
    <w:link w:val="122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30" w:customStyle="1">
    <w:name w:val="Item List Char"/>
    <w:link w:val="1231"/>
    <w:uiPriority w:val="0"/>
    <w:qFormat/>
    <w:rPr>
      <w:rFonts w:eastAsia="Times New Roman" w:cs="Arial"/>
      <w:sz w:val="21"/>
      <w:szCs w:val="21"/>
    </w:rPr>
  </w:style>
  <w:style w:type="paragraph" w:styleId="1231" w:customStyle="1">
    <w:name w:val="Item List"/>
    <w:link w:val="1230"/>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232" w:customStyle="1">
    <w:name w:val="列表段落 字符"/>
    <w:link w:val="1233"/>
    <w:uiPriority w:val="0"/>
    <w:qFormat/>
    <w:rPr>
      <w:sz w:val="21"/>
      <w:szCs w:val="24"/>
      <w:lang w:val="en-US" w:eastAsia="zh-CN"/>
    </w:rPr>
  </w:style>
  <w:style w:type="paragraph" w:styleId="1233" w:customStyle="1">
    <w:name w:val="_Style 34"/>
    <w:basedOn w:val="989"/>
    <w:next w:val="1234"/>
    <w:link w:val="1232"/>
    <w:uiPriority w:val="0"/>
    <w:qFormat/>
    <w:pPr>
      <w:ind w:firstLine="420"/>
      <w:spacing w:line="274" w:lineRule="auto"/>
    </w:pPr>
  </w:style>
  <w:style w:type="paragraph" w:styleId="1234" w:customStyle="1">
    <w:name w:val="列出段落"/>
    <w:basedOn w:val="989"/>
    <w:link w:val="1319"/>
    <w:uiPriority w:val="0"/>
    <w:qFormat/>
    <w:pPr>
      <w:contextualSpacing/>
      <w:ind w:left="720"/>
    </w:pPr>
  </w:style>
  <w:style w:type="character" w:styleId="1235" w:customStyle="1">
    <w:name w:val="NormalCharacter11"/>
    <w:link w:val="989"/>
    <w:uiPriority w:val="0"/>
    <w:semiHidden/>
    <w:qFormat/>
    <w:rPr>
      <w:rFonts w:ascii="Times New Roman" w:hAnsi="Times New Roman" w:eastAsia="宋体" w:cs="Times New Roman"/>
      <w:sz w:val="21"/>
      <w:szCs w:val="24"/>
    </w:rPr>
  </w:style>
  <w:style w:type="character" w:styleId="1236" w:customStyle="1">
    <w:name w:val="正文缩进 字符"/>
    <w:link w:val="989"/>
    <w:uiPriority w:val="0"/>
    <w:qFormat/>
    <w:rPr>
      <w:sz w:val="20"/>
    </w:rPr>
  </w:style>
  <w:style w:type="character" w:styleId="1237" w:customStyle="1">
    <w:name w:val="纯文本 字符"/>
    <w:link w:val="989"/>
    <w:uiPriority w:val="0"/>
    <w:qFormat/>
    <w:rPr>
      <w:sz w:val="20"/>
    </w:rPr>
  </w:style>
  <w:style w:type="character" w:styleId="1238" w:customStyle="1">
    <w:name w:val="标题 1 字符"/>
    <w:link w:val="989"/>
    <w:uiPriority w:val="0"/>
    <w:qFormat/>
    <w:rPr>
      <w:b/>
      <w:sz w:val="20"/>
    </w:rPr>
  </w:style>
  <w:style w:type="character" w:styleId="1239" w:customStyle="1">
    <w:name w:val="日期 Char1"/>
    <w:link w:val="989"/>
    <w:uiPriority w:val="99"/>
    <w:semiHidden/>
    <w:qFormat/>
    <w:rPr>
      <w:sz w:val="21"/>
      <w:szCs w:val="24"/>
    </w:rPr>
  </w:style>
  <w:style w:type="character" w:styleId="1240" w:customStyle="1">
    <w:name w:val="书籍标题1"/>
    <w:link w:val="989"/>
    <w:uiPriority w:val="0"/>
    <w:qFormat/>
    <w:rPr>
      <w:b/>
      <w:i/>
      <w:sz w:val="21"/>
    </w:rPr>
  </w:style>
  <w:style w:type="character" w:styleId="1241" w:customStyle="1">
    <w:name w:val="标题 1 Char"/>
    <w:link w:val="1071"/>
    <w:uiPriority w:val="99"/>
    <w:qFormat/>
    <w:rPr>
      <w:rFonts w:eastAsia="方正仿宋_GBK"/>
      <w:b/>
      <w:sz w:val="44"/>
    </w:rPr>
  </w:style>
  <w:style w:type="character" w:styleId="1242" w:customStyle="1">
    <w:name w:val="正文文本 2 Char"/>
    <w:link w:val="1243"/>
    <w:uiPriority w:val="0"/>
    <w:qFormat/>
    <w:rPr>
      <w:rFonts w:ascii="楷体_GB2312" w:eastAsia="楷体_GB2312"/>
      <w:sz w:val="28"/>
      <w:szCs w:val="28"/>
    </w:rPr>
  </w:style>
  <w:style w:type="paragraph" w:styleId="1243" w:customStyle="1">
    <w:name w:val="正文文本 21"/>
    <w:basedOn w:val="989"/>
    <w:link w:val="1242"/>
    <w:uiPriority w:val="0"/>
    <w:qFormat/>
    <w:pPr>
      <w:jc w:val="center"/>
      <w:widowControl/>
    </w:pPr>
    <w:rPr>
      <w:rFonts w:ascii="楷体_GB2312" w:eastAsia="楷体_GB2312"/>
      <w:sz w:val="28"/>
      <w:szCs w:val="28"/>
    </w:rPr>
  </w:style>
  <w:style w:type="character" w:styleId="1244" w:customStyle="1">
    <w:name w:val="Heading 2 Char"/>
    <w:link w:val="989"/>
    <w:uiPriority w:val="9"/>
    <w:qFormat/>
    <w:rPr>
      <w:rFonts w:ascii="Arial" w:hAnsi="Arial" w:eastAsia="Arial" w:cs="Arial"/>
      <w:sz w:val="34"/>
    </w:rPr>
  </w:style>
  <w:style w:type="character" w:styleId="1245" w:customStyle="1">
    <w:name w:val="Heading 7 Char"/>
    <w:link w:val="1246"/>
    <w:uiPriority w:val="9"/>
    <w:qFormat/>
    <w:rPr>
      <w:rFonts w:ascii="Arial" w:hAnsi="Arial" w:eastAsia="Arial" w:cs="Arial"/>
      <w:b/>
      <w:bCs/>
      <w:i/>
      <w:iCs/>
      <w:sz w:val="22"/>
      <w:szCs w:val="22"/>
    </w:rPr>
  </w:style>
  <w:style w:type="paragraph" w:styleId="1246" w:customStyle="1">
    <w:name w:val="标题 71"/>
    <w:basedOn w:val="989"/>
    <w:next w:val="989"/>
    <w:link w:val="1245"/>
    <w:uiPriority w:val="9"/>
    <w:unhideWhenUsed/>
    <w:qFormat/>
    <w:pPr>
      <w:keepLines/>
      <w:keepNext/>
      <w:spacing w:before="320" w:after="200"/>
      <w:outlineLvl w:val="6"/>
    </w:pPr>
    <w:rPr>
      <w:rFonts w:ascii="Arial" w:hAnsi="Arial" w:eastAsia="Arial" w:cs="Arial"/>
      <w:b/>
      <w:bCs/>
      <w:i/>
      <w:iCs/>
      <w:sz w:val="22"/>
      <w:szCs w:val="22"/>
    </w:rPr>
  </w:style>
  <w:style w:type="character" w:styleId="1247" w:customStyle="1">
    <w:name w:val="HTML 预设格式 字符"/>
    <w:link w:val="989"/>
    <w:uiPriority w:val="0"/>
    <w:qFormat/>
    <w:rPr>
      <w:sz w:val="20"/>
    </w:rPr>
  </w:style>
  <w:style w:type="character" w:styleId="1248" w:customStyle="1">
    <w:name w:val="正文文本 (2)_"/>
    <w:link w:val="1249"/>
    <w:uiPriority w:val="0"/>
    <w:qFormat/>
    <w:rPr>
      <w:rFonts w:ascii="MingLiU" w:hAnsi="MingLiU" w:eastAsia="MingLiU"/>
      <w:spacing w:val="10"/>
      <w:sz w:val="18"/>
      <w:szCs w:val="18"/>
      <w:shd w:val="clear" w:color="auto" w:fill="ffffff"/>
    </w:rPr>
  </w:style>
  <w:style w:type="paragraph" w:styleId="1249" w:customStyle="1">
    <w:name w:val="正文文本 (2)11"/>
    <w:basedOn w:val="989"/>
    <w:link w:val="1248"/>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50" w:customStyle="1">
    <w:name w:val="标题 2 Char"/>
    <w:link w:val="1065"/>
    <w:uiPriority w:val="99"/>
    <w:qFormat/>
    <w:rPr>
      <w:rFonts w:ascii="Cambria" w:hAnsi="Cambria"/>
      <w:b/>
      <w:bCs/>
      <w:sz w:val="32"/>
      <w:szCs w:val="32"/>
    </w:rPr>
  </w:style>
  <w:style w:type="character" w:styleId="1251" w:customStyle="1">
    <w:name w:val="font101"/>
    <w:link w:val="989"/>
    <w:uiPriority w:val="99"/>
    <w:qFormat/>
    <w:rPr>
      <w:rFonts w:hint="eastAsia" w:ascii="宋体" w:hAnsi="宋体" w:eastAsia="宋体" w:cs="宋体"/>
      <w:b/>
      <w:color w:val="000000"/>
      <w:sz w:val="20"/>
      <w:szCs w:val="20"/>
      <w:u w:val="none"/>
    </w:rPr>
  </w:style>
  <w:style w:type="character" w:styleId="1252" w:customStyle="1">
    <w:name w:val="font51"/>
    <w:link w:val="989"/>
    <w:uiPriority w:val="0"/>
    <w:qFormat/>
    <w:rPr>
      <w:rFonts w:hint="eastAsia" w:ascii="宋体" w:hAnsi="宋体" w:eastAsia="宋体" w:cs="宋体"/>
      <w:b/>
      <w:color w:val="000000"/>
      <w:sz w:val="36"/>
      <w:szCs w:val="36"/>
      <w:u w:val="none"/>
    </w:rPr>
  </w:style>
  <w:style w:type="character" w:styleId="1253" w:customStyle="1">
    <w:name w:val="font41"/>
    <w:link w:val="989"/>
    <w:uiPriority w:val="0"/>
    <w:qFormat/>
    <w:rPr>
      <w:rFonts w:hint="eastAsia" w:ascii="宋体" w:hAnsi="宋体" w:eastAsia="宋体" w:cs="宋体"/>
      <w:color w:val="000000"/>
      <w:sz w:val="22"/>
      <w:szCs w:val="22"/>
      <w:u w:val="none"/>
    </w:rPr>
  </w:style>
  <w:style w:type="character" w:styleId="1254" w:customStyle="1">
    <w:name w:val="曹阿龙 Char"/>
    <w:link w:val="1255"/>
    <w:uiPriority w:val="0"/>
    <w:qFormat/>
    <w:rPr>
      <w:rFonts w:ascii="宋体" w:hAnsi="宋体" w:eastAsia="幼圆"/>
      <w:b/>
      <w:bCs/>
      <w:sz w:val="28"/>
      <w:szCs w:val="28"/>
    </w:rPr>
  </w:style>
  <w:style w:type="paragraph" w:styleId="1255" w:customStyle="1">
    <w:name w:val="曹阿龙"/>
    <w:basedOn w:val="1065"/>
    <w:link w:val="1254"/>
    <w:uiPriority w:val="0"/>
    <w:qFormat/>
    <w:pPr>
      <w:ind w:firstLine="561"/>
      <w:jc w:val="left"/>
      <w:spacing w:line="400" w:lineRule="exact"/>
    </w:pPr>
    <w:rPr>
      <w:rFonts w:ascii="宋体" w:hAnsi="宋体" w:eastAsia="幼圆"/>
      <w:sz w:val="28"/>
      <w:szCs w:val="28"/>
    </w:rPr>
  </w:style>
  <w:style w:type="character" w:styleId="1256" w:customStyle="1">
    <w:name w:val="标题 3 Char"/>
    <w:link w:val="1072"/>
    <w:uiPriority w:val="9"/>
    <w:qFormat/>
    <w:rPr>
      <w:b/>
      <w:bCs/>
      <w:sz w:val="32"/>
      <w:szCs w:val="32"/>
    </w:rPr>
  </w:style>
  <w:style w:type="character" w:styleId="1257" w:customStyle="1">
    <w:name w:val="明显引用 Char"/>
    <w:link w:val="1258"/>
    <w:uiPriority w:val="30"/>
    <w:qFormat/>
    <w:rPr>
      <w:i/>
    </w:rPr>
  </w:style>
  <w:style w:type="paragraph" w:styleId="1258" w:customStyle="1">
    <w:name w:val="明显引用"/>
    <w:basedOn w:val="989"/>
    <w:next w:val="989"/>
    <w:link w:val="12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9" w:customStyle="1">
    <w:name w:val="wwwww Char"/>
    <w:link w:val="1260"/>
    <w:uiPriority w:val="0"/>
    <w:qFormat/>
    <w:rPr>
      <w:rFonts w:ascii="宋体" w:hAnsi="宋体"/>
      <w:sz w:val="24"/>
      <w:szCs w:val="21"/>
    </w:rPr>
  </w:style>
  <w:style w:type="paragraph" w:styleId="1260" w:customStyle="1">
    <w:name w:val="wwwww"/>
    <w:basedOn w:val="989"/>
    <w:link w:val="1259"/>
    <w:uiPriority w:val="0"/>
    <w:qFormat/>
    <w:pPr>
      <w:spacing w:line="400" w:lineRule="exact"/>
      <w:widowControl/>
    </w:pPr>
    <w:rPr>
      <w:rFonts w:ascii="宋体" w:hAnsi="宋体"/>
      <w:sz w:val="24"/>
      <w:szCs w:val="21"/>
    </w:rPr>
  </w:style>
  <w:style w:type="character" w:styleId="1261" w:customStyle="1">
    <w:name w:val="普通(网站) Char"/>
    <w:link w:val="1262"/>
    <w:uiPriority w:val="99"/>
    <w:qFormat/>
    <w:rPr>
      <w:rFonts w:ascii="宋体" w:hAnsi="宋体" w:cs="宋体"/>
      <w:sz w:val="24"/>
      <w:szCs w:val="24"/>
    </w:rPr>
  </w:style>
  <w:style w:type="paragraph" w:styleId="1262" w:customStyle="1">
    <w:name w:val="普通(网站)11"/>
    <w:basedOn w:val="989"/>
    <w:link w:val="1261"/>
    <w:uiPriority w:val="0"/>
    <w:qFormat/>
    <w:pPr>
      <w:jc w:val="left"/>
      <w:spacing w:before="100" w:beforeAutospacing="1" w:after="100" w:afterAutospacing="1"/>
      <w:widowControl/>
    </w:pPr>
    <w:rPr>
      <w:rFonts w:ascii="宋体" w:hAnsi="宋体"/>
      <w:sz w:val="24"/>
    </w:rPr>
  </w:style>
  <w:style w:type="character" w:styleId="1263" w:customStyle="1">
    <w:name w:val="文档结构图 字符"/>
    <w:link w:val="989"/>
    <w:uiPriority w:val="0"/>
    <w:semiHidden/>
    <w:qFormat/>
    <w:rPr>
      <w:sz w:val="20"/>
    </w:rPr>
  </w:style>
  <w:style w:type="character" w:styleId="1264" w:customStyle="1">
    <w:name w:val="Title Char"/>
    <w:link w:val="989"/>
    <w:uiPriority w:val="10"/>
    <w:qFormat/>
    <w:rPr>
      <w:sz w:val="48"/>
      <w:szCs w:val="48"/>
    </w:rPr>
  </w:style>
  <w:style w:type="character" w:styleId="1265" w:customStyle="1">
    <w:name w:val="标题 5 Char"/>
    <w:link w:val="1074"/>
    <w:uiPriority w:val="99"/>
    <w:qFormat/>
    <w:rPr>
      <w:b/>
      <w:bCs/>
      <w:sz w:val="28"/>
      <w:szCs w:val="28"/>
    </w:rPr>
  </w:style>
  <w:style w:type="character" w:styleId="1266" w:customStyle="1">
    <w:name w:val="首行缩进正文 Char"/>
    <w:link w:val="1267"/>
    <w:uiPriority w:val="0"/>
    <w:qFormat/>
    <w:rPr>
      <w:rFonts w:ascii="微软雅黑" w:hAnsi="微软雅黑" w:eastAsia="微软雅黑"/>
      <w:sz w:val="24"/>
      <w:szCs w:val="24"/>
    </w:rPr>
  </w:style>
  <w:style w:type="paragraph" w:styleId="1267" w:customStyle="1">
    <w:name w:val="首行缩进正文"/>
    <w:basedOn w:val="989"/>
    <w:link w:val="1266"/>
    <w:uiPriority w:val="0"/>
    <w:qFormat/>
    <w:pPr>
      <w:ind w:firstLine="420"/>
      <w:jc w:val="left"/>
      <w:spacing w:line="400" w:lineRule="exact"/>
      <w:widowControl/>
    </w:pPr>
    <w:rPr>
      <w:rFonts w:ascii="微软雅黑" w:hAnsi="微软雅黑" w:eastAsia="微软雅黑"/>
      <w:sz w:val="20"/>
    </w:rPr>
  </w:style>
  <w:style w:type="character" w:styleId="1268" w:customStyle="1">
    <w:name w:val="尾注文本 字符"/>
    <w:link w:val="989"/>
    <w:uiPriority w:val="0"/>
    <w:qFormat/>
    <w:rPr>
      <w:sz w:val="20"/>
    </w:rPr>
  </w:style>
  <w:style w:type="character" w:styleId="1269" w:customStyle="1">
    <w:name w:val="正文文本缩进 Char2"/>
    <w:link w:val="989"/>
    <w:uiPriority w:val="99"/>
    <w:semiHidden/>
    <w:qFormat/>
    <w:rPr>
      <w:sz w:val="21"/>
      <w:szCs w:val="24"/>
    </w:rPr>
  </w:style>
  <w:style w:type="character" w:styleId="1270" w:customStyle="1">
    <w:name w:val="Heading 5 Char"/>
    <w:link w:val="989"/>
    <w:uiPriority w:val="9"/>
    <w:qFormat/>
    <w:rPr>
      <w:rFonts w:ascii="Arial" w:hAnsi="Arial" w:eastAsia="Arial" w:cs="Arial"/>
      <w:b/>
      <w:bCs/>
      <w:sz w:val="24"/>
      <w:szCs w:val="24"/>
    </w:rPr>
  </w:style>
  <w:style w:type="character" w:styleId="1271" w:customStyle="1">
    <w:name w:val="表蕊 Char1"/>
    <w:link w:val="1272"/>
    <w:uiPriority w:val="0"/>
    <w:qFormat/>
    <w:rPr>
      <w:rFonts w:eastAsia="楷体_GB2312"/>
      <w:spacing w:val="-10"/>
    </w:rPr>
  </w:style>
  <w:style w:type="paragraph" w:styleId="1272" w:customStyle="1">
    <w:name w:val="表蕊"/>
    <w:basedOn w:val="989"/>
    <w:link w:val="1271"/>
    <w:uiPriority w:val="0"/>
    <w:qFormat/>
    <w:pPr>
      <w:jc w:val="left"/>
      <w:spacing w:line="320" w:lineRule="atLeast"/>
    </w:pPr>
    <w:rPr>
      <w:rFonts w:eastAsia="楷体_GB2312"/>
      <w:spacing w:val="-10"/>
      <w:sz w:val="20"/>
      <w:szCs w:val="20"/>
    </w:rPr>
  </w:style>
  <w:style w:type="character" w:styleId="1273" w:customStyle="1">
    <w:name w:val="标题 6 Char"/>
    <w:link w:val="1075"/>
    <w:uiPriority w:val="0"/>
    <w:qFormat/>
    <w:rPr>
      <w:rFonts w:ascii="Arial" w:hAnsi="Arial" w:eastAsia="黑体"/>
      <w:b/>
      <w:bCs/>
      <w:sz w:val="24"/>
      <w:szCs w:val="24"/>
      <w:lang w:val="zh-CN" w:eastAsia="zh-CN"/>
    </w:rPr>
  </w:style>
  <w:style w:type="character" w:styleId="1274" w:customStyle="1">
    <w:name w:val="font31"/>
    <w:link w:val="989"/>
    <w:uiPriority w:val="0"/>
    <w:qFormat/>
    <w:rPr>
      <w:rFonts w:ascii="Calibri" w:hAnsi="Calibri" w:eastAsia="宋体" w:cs="Calibri"/>
      <w:color w:val="000000"/>
      <w:sz w:val="22"/>
      <w:szCs w:val="22"/>
      <w:u w:val="none"/>
    </w:rPr>
  </w:style>
  <w:style w:type="character" w:styleId="1275" w:customStyle="1">
    <w:name w:val="Heading 8 Char"/>
    <w:link w:val="1276"/>
    <w:uiPriority w:val="9"/>
    <w:qFormat/>
    <w:rPr>
      <w:rFonts w:ascii="Arial" w:hAnsi="Arial" w:eastAsia="Arial" w:cs="Arial"/>
      <w:i/>
      <w:iCs/>
      <w:sz w:val="22"/>
      <w:szCs w:val="22"/>
    </w:rPr>
  </w:style>
  <w:style w:type="paragraph" w:styleId="1276" w:customStyle="1">
    <w:name w:val="标题 81"/>
    <w:basedOn w:val="989"/>
    <w:next w:val="989"/>
    <w:link w:val="1275"/>
    <w:uiPriority w:val="9"/>
    <w:unhideWhenUsed/>
    <w:qFormat/>
    <w:pPr>
      <w:keepLines/>
      <w:keepNext/>
      <w:spacing w:before="320" w:after="200"/>
      <w:outlineLvl w:val="7"/>
    </w:pPr>
    <w:rPr>
      <w:rFonts w:ascii="Arial" w:hAnsi="Arial" w:eastAsia="Arial" w:cs="Arial"/>
      <w:i/>
      <w:iCs/>
      <w:sz w:val="22"/>
      <w:szCs w:val="22"/>
    </w:rPr>
  </w:style>
  <w:style w:type="character" w:styleId="1277" w:customStyle="1">
    <w:name w:val="font111"/>
    <w:link w:val="989"/>
    <w:uiPriority w:val="99"/>
    <w:qFormat/>
    <w:rPr>
      <w:rFonts w:ascii="Verdana" w:hAnsi="Verdana" w:cs="Verdana"/>
      <w:color w:val="333333"/>
      <w:sz w:val="20"/>
      <w:szCs w:val="20"/>
      <w:u w:val="none"/>
    </w:rPr>
  </w:style>
  <w:style w:type="character" w:styleId="1278" w:customStyle="1">
    <w:name w:val="HTML 地址 字符"/>
    <w:link w:val="989"/>
    <w:uiPriority w:val="0"/>
    <w:qFormat/>
    <w:rPr>
      <w:i/>
      <w:sz w:val="20"/>
    </w:rPr>
  </w:style>
  <w:style w:type="character" w:styleId="1279" w:customStyle="1">
    <w:name w:val="font11"/>
    <w:link w:val="989"/>
    <w:uiPriority w:val="0"/>
    <w:qFormat/>
    <w:rPr>
      <w:rFonts w:ascii="Times New Roman" w:hAnsi="Times New Roman" w:cs="Times New Roman"/>
      <w:color w:val="000000"/>
      <w:sz w:val="24"/>
      <w:szCs w:val="24"/>
      <w:u w:val="none"/>
    </w:rPr>
  </w:style>
  <w:style w:type="character" w:styleId="1280" w:customStyle="1">
    <w:name w:val="标题 7 Char"/>
    <w:link w:val="1076"/>
    <w:uiPriority w:val="0"/>
    <w:qFormat/>
    <w:rPr>
      <w:b/>
      <w:bCs/>
      <w:sz w:val="24"/>
      <w:szCs w:val="24"/>
      <w:lang w:val="zh-CN" w:eastAsia="zh-CN"/>
    </w:rPr>
  </w:style>
  <w:style w:type="character" w:styleId="1281" w:customStyle="1">
    <w:name w:val="正文文本 (10)_"/>
    <w:link w:val="1282"/>
    <w:uiPriority w:val="0"/>
    <w:qFormat/>
    <w:rPr>
      <w:rFonts w:ascii="MingLiU" w:hAnsi="MingLiU" w:eastAsia="MingLiU"/>
      <w:spacing w:val="40"/>
      <w:sz w:val="19"/>
      <w:szCs w:val="19"/>
      <w:shd w:val="clear" w:color="auto" w:fill="ffffff"/>
    </w:rPr>
  </w:style>
  <w:style w:type="paragraph" w:styleId="1282" w:customStyle="1">
    <w:name w:val="正文文本 (10)6"/>
    <w:basedOn w:val="989"/>
    <w:link w:val="128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83" w:customStyle="1">
    <w:name w:val="批注框文本 字符"/>
    <w:link w:val="989"/>
    <w:uiPriority w:val="0"/>
    <w:semiHidden/>
    <w:qFormat/>
    <w:rPr>
      <w:sz w:val="20"/>
    </w:rPr>
  </w:style>
  <w:style w:type="character" w:styleId="1284" w:customStyle="1">
    <w:name w:val="HTML 预设格式 Char2"/>
    <w:link w:val="989"/>
    <w:uiPriority w:val="99"/>
    <w:semiHidden/>
    <w:qFormat/>
    <w:rPr>
      <w:rFonts w:ascii="Courier New" w:hAnsi="Courier New" w:cs="Courier New"/>
    </w:rPr>
  </w:style>
  <w:style w:type="character" w:styleId="1285" w:customStyle="1">
    <w:name w:val="正文4 Char"/>
    <w:link w:val="1286"/>
    <w:uiPriority w:val="0"/>
    <w:qFormat/>
    <w:rPr>
      <w:rFonts w:eastAsia="楷体_GB2312"/>
      <w:spacing w:val="8"/>
      <w:sz w:val="28"/>
    </w:rPr>
  </w:style>
  <w:style w:type="paragraph" w:styleId="1286" w:customStyle="1">
    <w:name w:val="正文4"/>
    <w:basedOn w:val="989"/>
    <w:link w:val="1285"/>
    <w:uiPriority w:val="0"/>
    <w:qFormat/>
    <w:pPr>
      <w:ind w:firstLine="601"/>
      <w:spacing w:line="440" w:lineRule="exact"/>
    </w:pPr>
    <w:rPr>
      <w:rFonts w:eastAsia="楷体_GB2312"/>
      <w:spacing w:val="8"/>
      <w:sz w:val="28"/>
      <w:szCs w:val="20"/>
    </w:rPr>
  </w:style>
  <w:style w:type="character" w:styleId="1287" w:customStyle="1">
    <w:name w:val="Char Char33"/>
    <w:link w:val="989"/>
    <w:uiPriority w:val="0"/>
    <w:qFormat/>
    <w:rPr>
      <w:rFonts w:eastAsia="方正仿宋_GBK"/>
      <w:b/>
      <w:sz w:val="44"/>
      <w:lang w:val="en-US" w:eastAsia="zh-CN" w:bidi="ar-SA"/>
    </w:rPr>
  </w:style>
  <w:style w:type="character" w:styleId="1288" w:customStyle="1">
    <w:name w:val="标题 8 Char"/>
    <w:link w:val="1077"/>
    <w:uiPriority w:val="0"/>
    <w:qFormat/>
    <w:rPr>
      <w:rFonts w:ascii="Arial" w:hAnsi="Arial" w:eastAsia="黑体"/>
      <w:sz w:val="24"/>
      <w:szCs w:val="24"/>
      <w:lang w:val="zh-CN" w:eastAsia="zh-CN"/>
    </w:rPr>
  </w:style>
  <w:style w:type="character" w:styleId="1289" w:customStyle="1">
    <w:name w:val="标题 8 字符"/>
    <w:link w:val="989"/>
    <w:uiPriority w:val="0"/>
    <w:qFormat/>
    <w:rPr>
      <w:sz w:val="20"/>
    </w:rPr>
  </w:style>
  <w:style w:type="character" w:styleId="1290" w:customStyle="1">
    <w:name w:val="正文文本 Char"/>
    <w:link w:val="989"/>
    <w:uiPriority w:val="0"/>
    <w:qFormat/>
    <w:rPr>
      <w:rFonts w:ascii="楷体_GB2312" w:hAnsi="Arial" w:eastAsia="楷体_GB2312"/>
      <w:sz w:val="28"/>
      <w:szCs w:val="28"/>
      <w:lang w:bidi="ar-SA"/>
    </w:rPr>
  </w:style>
  <w:style w:type="character" w:styleId="1291" w:customStyle="1">
    <w:name w:val="批注主题 字符"/>
    <w:link w:val="989"/>
    <w:uiPriority w:val="0"/>
    <w:qFormat/>
    <w:rPr>
      <w:b/>
      <w:sz w:val="20"/>
    </w:rPr>
  </w:style>
  <w:style w:type="character" w:styleId="1292" w:customStyle="1">
    <w:name w:val="HTML 预设格式 Char1"/>
    <w:link w:val="989"/>
    <w:uiPriority w:val="99"/>
    <w:semiHidden/>
    <w:qFormat/>
    <w:rPr>
      <w:rFonts w:ascii="Courier New" w:hAnsi="Courier New" w:eastAsia="仿宋_GB2312" w:cs="Courier New"/>
    </w:rPr>
  </w:style>
  <w:style w:type="character" w:styleId="1293" w:customStyle="1">
    <w:name w:val="标题 9 Char"/>
    <w:link w:val="1078"/>
    <w:uiPriority w:val="0"/>
    <w:qFormat/>
    <w:rPr>
      <w:rFonts w:ascii="Arial" w:hAnsi="Arial" w:eastAsia="黑体"/>
      <w:sz w:val="21"/>
      <w:szCs w:val="21"/>
      <w:lang w:val="zh-CN" w:eastAsia="zh-CN"/>
    </w:rPr>
  </w:style>
  <w:style w:type="character" w:styleId="1294" w:customStyle="1">
    <w:name w:val="标题 B Char"/>
    <w:link w:val="1295"/>
    <w:uiPriority w:val="0"/>
    <w:qFormat/>
    <w:rPr>
      <w:rFonts w:ascii="Arial Rounded MT Bold" w:hAnsi="Arial Rounded MT Bold" w:eastAsia="黑体"/>
      <w:spacing w:val="8"/>
      <w:sz w:val="32"/>
    </w:rPr>
  </w:style>
  <w:style w:type="paragraph" w:styleId="1295" w:customStyle="1">
    <w:name w:val="标题 B"/>
    <w:basedOn w:val="1065"/>
    <w:link w:val="1294"/>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96" w:customStyle="1">
    <w:name w:val="页眉 字符"/>
    <w:link w:val="989"/>
    <w:uiPriority w:val="0"/>
    <w:qFormat/>
    <w:rPr>
      <w:sz w:val="20"/>
    </w:rPr>
  </w:style>
  <w:style w:type="character" w:styleId="1297" w:customStyle="1">
    <w:name w:val="正文文本 2 Char1"/>
    <w:link w:val="989"/>
    <w:uiPriority w:val="99"/>
    <w:semiHidden/>
    <w:qFormat/>
    <w:rPr>
      <w:sz w:val="21"/>
      <w:szCs w:val="24"/>
    </w:rPr>
  </w:style>
  <w:style w:type="character" w:styleId="1298" w:customStyle="1">
    <w:name w:val="标题 6 字符"/>
    <w:link w:val="989"/>
    <w:uiPriority w:val="0"/>
    <w:qFormat/>
    <w:rPr>
      <w:b/>
      <w:sz w:val="20"/>
    </w:rPr>
  </w:style>
  <w:style w:type="character" w:styleId="1299" w:customStyle="1">
    <w:name w:val="标题 7 字符"/>
    <w:link w:val="989"/>
    <w:uiPriority w:val="0"/>
    <w:qFormat/>
    <w:rPr>
      <w:b/>
      <w:sz w:val="20"/>
    </w:rPr>
  </w:style>
  <w:style w:type="character" w:styleId="1300" w:customStyle="1">
    <w:name w:val="列表 3 Char"/>
    <w:link w:val="1301"/>
    <w:uiPriority w:val="0"/>
    <w:qFormat/>
    <w:rPr>
      <w:bCs/>
      <w:sz w:val="24"/>
      <w:szCs w:val="32"/>
    </w:rPr>
  </w:style>
  <w:style w:type="paragraph" w:styleId="1301" w:customStyle="1">
    <w:name w:val="列表 31"/>
    <w:basedOn w:val="989"/>
    <w:link w:val="1300"/>
    <w:uiPriority w:val="0"/>
    <w:qFormat/>
    <w:pPr>
      <w:ind w:left="100" w:hanging="200"/>
    </w:pPr>
    <w:rPr>
      <w:bCs/>
      <w:sz w:val="24"/>
      <w:szCs w:val="32"/>
    </w:rPr>
  </w:style>
  <w:style w:type="character" w:styleId="1302" w:customStyle="1">
    <w:name w:val="Caption Char"/>
    <w:link w:val="989"/>
    <w:uiPriority w:val="99"/>
    <w:qFormat/>
  </w:style>
  <w:style w:type="character" w:styleId="1303" w:customStyle="1">
    <w:name w:val="美标题2 Char Char"/>
    <w:link w:val="1304"/>
    <w:uiPriority w:val="0"/>
    <w:qFormat/>
    <w:rPr>
      <w:rFonts w:ascii="宋体" w:hAnsi="宋体"/>
      <w:b/>
      <w:sz w:val="28"/>
    </w:rPr>
  </w:style>
  <w:style w:type="paragraph" w:styleId="1304" w:customStyle="1">
    <w:name w:val="美标题2"/>
    <w:basedOn w:val="989"/>
    <w:link w:val="1303"/>
    <w:uiPriority w:val="0"/>
    <w:qFormat/>
    <w:rPr>
      <w:rFonts w:ascii="宋体" w:hAnsi="宋体"/>
      <w:b/>
      <w:sz w:val="28"/>
      <w:szCs w:val="20"/>
    </w:rPr>
  </w:style>
  <w:style w:type="character" w:styleId="1305" w:customStyle="1">
    <w:name w:val="font01"/>
    <w:link w:val="989"/>
    <w:uiPriority w:val="99"/>
    <w:qFormat/>
    <w:rPr>
      <w:rFonts w:ascii="仿宋_GB2312" w:eastAsia="仿宋_GB2312" w:cs="仿宋_GB2312"/>
      <w:color w:val="000000"/>
      <w:sz w:val="24"/>
      <w:szCs w:val="24"/>
      <w:u w:val="none"/>
    </w:rPr>
  </w:style>
  <w:style w:type="character" w:styleId="1306" w:customStyle="1">
    <w:name w:val="美标题一 Char Char"/>
    <w:link w:val="1307"/>
    <w:uiPriority w:val="0"/>
    <w:qFormat/>
    <w:rPr>
      <w:rFonts w:ascii="Calibri" w:hAnsi="Calibri"/>
      <w:b/>
      <w:sz w:val="36"/>
      <w:szCs w:val="24"/>
    </w:rPr>
  </w:style>
  <w:style w:type="paragraph" w:styleId="1307" w:customStyle="1">
    <w:name w:val="美标题一"/>
    <w:basedOn w:val="989"/>
    <w:link w:val="1306"/>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308" w:customStyle="1">
    <w:name w:val="正文缩进 Char"/>
    <w:link w:val="1309"/>
    <w:uiPriority w:val="99"/>
    <w:qFormat/>
    <w:rPr>
      <w:sz w:val="21"/>
      <w:szCs w:val="24"/>
    </w:rPr>
  </w:style>
  <w:style w:type="paragraph" w:styleId="1309" w:customStyle="1">
    <w:name w:val="正文缩进1"/>
    <w:basedOn w:val="989"/>
    <w:link w:val="1308"/>
    <w:uiPriority w:val="99"/>
    <w:qFormat/>
    <w:pPr>
      <w:ind w:firstLine="420"/>
    </w:pPr>
  </w:style>
  <w:style w:type="character" w:styleId="1310" w:customStyle="1">
    <w:name w:val="标题 9 字符"/>
    <w:link w:val="989"/>
    <w:uiPriority w:val="0"/>
    <w:qFormat/>
    <w:rPr>
      <w:sz w:val="20"/>
    </w:rPr>
  </w:style>
  <w:style w:type="character" w:styleId="1311" w:customStyle="1">
    <w:name w:val="正文首行缩进 2 Char1"/>
    <w:link w:val="989"/>
    <w:uiPriority w:val="99"/>
    <w:semiHidden/>
    <w:qFormat/>
    <w:rPr>
      <w:sz w:val="21"/>
      <w:szCs w:val="24"/>
    </w:rPr>
  </w:style>
  <w:style w:type="character" w:styleId="1312" w:customStyle="1">
    <w:name w:val="正文文本 3 Char1"/>
    <w:link w:val="989"/>
    <w:uiPriority w:val="99"/>
    <w:semiHidden/>
    <w:qFormat/>
    <w:rPr>
      <w:sz w:val="16"/>
      <w:szCs w:val="16"/>
    </w:rPr>
  </w:style>
  <w:style w:type="character" w:styleId="1313" w:customStyle="1">
    <w:name w:val="标题 4 字符"/>
    <w:link w:val="989"/>
    <w:uiPriority w:val="0"/>
    <w:qFormat/>
    <w:rPr>
      <w:b/>
      <w:sz w:val="20"/>
    </w:rPr>
  </w:style>
  <w:style w:type="character" w:styleId="1314" w:customStyle="1">
    <w:name w:val="Char Char30"/>
    <w:link w:val="989"/>
    <w:uiPriority w:val="0"/>
    <w:qFormat/>
    <w:rPr>
      <w:rFonts w:eastAsia="宋体"/>
      <w:b/>
      <w:bCs/>
      <w:sz w:val="32"/>
      <w:szCs w:val="32"/>
      <w:lang w:val="en-US" w:eastAsia="zh-CN" w:bidi="ar-SA"/>
    </w:rPr>
  </w:style>
  <w:style w:type="character" w:styleId="1315" w:customStyle="1">
    <w:name w:val="文档结构图 Char"/>
    <w:link w:val="1316"/>
    <w:uiPriority w:val="99"/>
    <w:qFormat/>
    <w:rPr>
      <w:rFonts w:ascii="宋体"/>
      <w:sz w:val="18"/>
      <w:szCs w:val="18"/>
    </w:rPr>
  </w:style>
  <w:style w:type="paragraph" w:styleId="1316" w:customStyle="1">
    <w:name w:val="文档结构图1"/>
    <w:basedOn w:val="989"/>
    <w:link w:val="1315"/>
    <w:uiPriority w:val="99"/>
    <w:unhideWhenUsed/>
    <w:qFormat/>
    <w:rPr>
      <w:rFonts w:ascii="宋体"/>
      <w:sz w:val="18"/>
      <w:szCs w:val="18"/>
    </w:rPr>
  </w:style>
  <w:style w:type="character" w:styleId="1317" w:customStyle="1">
    <w:name w:val="表格标题 Char"/>
    <w:link w:val="1318"/>
    <w:uiPriority w:val="0"/>
    <w:qFormat/>
    <w:rPr>
      <w:rFonts w:ascii="Arial Black" w:hAnsi="Arial Black" w:eastAsia="黑体"/>
      <w:sz w:val="24"/>
      <w:szCs w:val="24"/>
    </w:rPr>
  </w:style>
  <w:style w:type="paragraph" w:styleId="1318" w:customStyle="1">
    <w:name w:val="表格标题"/>
    <w:basedOn w:val="989"/>
    <w:link w:val="1317"/>
    <w:uiPriority w:val="0"/>
    <w:qFormat/>
    <w:pPr>
      <w:jc w:val="center"/>
      <w:spacing w:after="156" w:line="400" w:lineRule="exact"/>
    </w:pPr>
    <w:rPr>
      <w:rFonts w:ascii="Arial Black" w:hAnsi="Arial Black" w:eastAsia="黑体"/>
      <w:sz w:val="24"/>
    </w:rPr>
  </w:style>
  <w:style w:type="character" w:styleId="1319" w:customStyle="1">
    <w:name w:val="列出段落 Char"/>
    <w:link w:val="1234"/>
    <w:uiPriority w:val="0"/>
    <w:qFormat/>
    <w:rPr>
      <w:sz w:val="21"/>
      <w:szCs w:val="24"/>
    </w:rPr>
  </w:style>
  <w:style w:type="character" w:styleId="1320" w:customStyle="1">
    <w:name w:val="font141"/>
    <w:link w:val="989"/>
    <w:uiPriority w:val="99"/>
    <w:qFormat/>
    <w:rPr>
      <w:rFonts w:ascii="Tahoma" w:hAnsi="Tahoma" w:cs="Tahoma"/>
      <w:color w:val="000000"/>
      <w:sz w:val="20"/>
      <w:szCs w:val="20"/>
      <w:u w:val="none"/>
    </w:rPr>
  </w:style>
  <w:style w:type="character" w:styleId="1321" w:customStyle="1">
    <w:name w:val="bsharetext"/>
    <w:link w:val="989"/>
    <w:uiPriority w:val="0"/>
    <w:qFormat/>
  </w:style>
  <w:style w:type="character" w:styleId="1322" w:customStyle="1">
    <w:name w:val="彩色列表 - 强调文字颜色 1 Char1"/>
    <w:link w:val="1323"/>
    <w:uiPriority w:val="0"/>
    <w:qFormat/>
    <w:rPr>
      <w:rFonts w:ascii="Calibri" w:hAnsi="Calibri"/>
      <w:sz w:val="24"/>
      <w:szCs w:val="24"/>
      <w:lang w:eastAsia="en-US" w:bidi="en-US"/>
    </w:rPr>
  </w:style>
  <w:style w:type="paragraph" w:styleId="1323" w:customStyle="1">
    <w:name w:val="彩色列表 - 强调文字颜色 11"/>
    <w:basedOn w:val="989"/>
    <w:link w:val="1322"/>
    <w:uiPriority w:val="0"/>
    <w:qFormat/>
    <w:pPr>
      <w:contextualSpacing/>
      <w:ind w:left="720"/>
      <w:jc w:val="left"/>
      <w:widowControl/>
    </w:pPr>
    <w:rPr>
      <w:rFonts w:ascii="Calibri" w:hAnsi="Calibri"/>
      <w:sz w:val="24"/>
      <w:lang w:eastAsia="en-US" w:bidi="en-US"/>
    </w:rPr>
  </w:style>
  <w:style w:type="character" w:styleId="1324" w:customStyle="1">
    <w:name w:val="批注文字 Char"/>
    <w:link w:val="1130"/>
    <w:uiPriority w:val="99"/>
    <w:qFormat/>
    <w:rPr>
      <w:sz w:val="21"/>
      <w:szCs w:val="24"/>
    </w:rPr>
  </w:style>
  <w:style w:type="paragraph" w:styleId="1325" w:customStyle="1">
    <w:name w:val="样式 Numbered list 2.1 +"/>
    <w:basedOn w:val="989"/>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326" w:customStyle="1">
    <w:name w:val="图表目录1"/>
    <w:basedOn w:val="989"/>
    <w:next w:val="989"/>
    <w:uiPriority w:val="99"/>
    <w:unhideWhenUsed/>
    <w:qFormat/>
  </w:style>
  <w:style w:type="paragraph" w:styleId="1327" w:customStyle="1">
    <w:name w:val="目录 31"/>
    <w:basedOn w:val="989"/>
    <w:next w:val="989"/>
    <w:uiPriority w:val="39"/>
    <w:unhideWhenUsed/>
    <w:qFormat/>
    <w:pPr>
      <w:ind w:left="567"/>
      <w:spacing w:after="57"/>
    </w:pPr>
  </w:style>
  <w:style w:type="paragraph" w:styleId="1328" w:customStyle="1">
    <w:name w:val="目录 41"/>
    <w:basedOn w:val="989"/>
    <w:next w:val="989"/>
    <w:uiPriority w:val="39"/>
    <w:unhideWhenUsed/>
    <w:qFormat/>
    <w:pPr>
      <w:ind w:left="850"/>
      <w:spacing w:after="57"/>
    </w:pPr>
  </w:style>
  <w:style w:type="paragraph" w:styleId="1329" w:customStyle="1">
    <w:name w:val="题注11"/>
    <w:basedOn w:val="989"/>
    <w:next w:val="989"/>
    <w:uiPriority w:val="35"/>
    <w:qFormat/>
    <w:pPr>
      <w:spacing w:line="276" w:lineRule="auto"/>
    </w:pPr>
    <w:rPr>
      <w:b/>
      <w:bCs/>
      <w:color w:val="4472c4"/>
      <w:sz w:val="18"/>
      <w:szCs w:val="18"/>
    </w:rPr>
  </w:style>
  <w:style w:type="paragraph" w:styleId="1330" w:customStyle="1">
    <w:name w:val="目录 91"/>
    <w:basedOn w:val="989"/>
    <w:next w:val="989"/>
    <w:uiPriority w:val="39"/>
    <w:unhideWhenUsed/>
    <w:qFormat/>
    <w:pPr>
      <w:ind w:left="2268"/>
      <w:spacing w:after="57"/>
    </w:pPr>
  </w:style>
  <w:style w:type="paragraph" w:styleId="1331" w:customStyle="1">
    <w:name w:val="目录 21"/>
    <w:basedOn w:val="1010"/>
    <w:next w:val="1332"/>
    <w:uiPriority w:val="39"/>
    <w:unhideWhenUsed/>
    <w:qFormat/>
    <w:pPr>
      <w:ind w:left="283"/>
      <w:spacing w:after="57"/>
    </w:pPr>
  </w:style>
  <w:style w:type="paragraph" w:styleId="1332" w:customStyle="1">
    <w:name w:val="正文122"/>
    <w:next w:val="1331"/>
    <w:uiPriority w:val="0"/>
    <w:qFormat/>
    <w:rPr>
      <w:rFonts w:hint="default" w:ascii="Times New Roman" w:hAnsi="Times New Roman" w:eastAsia="宋体" w:cs="Times New Roman"/>
      <w:lang w:val="en-US" w:eastAsia="zh-CN" w:bidi="ar-SA"/>
    </w:rPr>
  </w:style>
  <w:style w:type="paragraph" w:styleId="1333" w:customStyle="1">
    <w:name w:val="目录 71"/>
    <w:basedOn w:val="989"/>
    <w:next w:val="989"/>
    <w:uiPriority w:val="39"/>
    <w:unhideWhenUsed/>
    <w:qFormat/>
    <w:pPr>
      <w:ind w:left="1701"/>
      <w:spacing w:after="57"/>
    </w:pPr>
  </w:style>
  <w:style w:type="paragraph" w:styleId="1334" w:customStyle="1">
    <w:name w:val="列表项目符号1"/>
    <w:basedOn w:val="989"/>
    <w:uiPriority w:val="99"/>
    <w:unhideWhenUsed/>
    <w:qFormat/>
    <w:pPr>
      <w:ind w:left="720" w:firstLine="200"/>
      <w:tabs>
        <w:tab w:val="left" w:pos="360" w:leader="none"/>
        <w:tab w:val="left" w:pos="720" w:leader="none"/>
      </w:tabs>
    </w:pPr>
    <w:rPr>
      <w:sz w:val="20"/>
      <w:szCs w:val="20"/>
    </w:rPr>
  </w:style>
  <w:style w:type="paragraph" w:styleId="1335" w:customStyle="1">
    <w:name w:val="目录 81"/>
    <w:basedOn w:val="989"/>
    <w:next w:val="989"/>
    <w:uiPriority w:val="39"/>
    <w:unhideWhenUsed/>
    <w:qFormat/>
    <w:pPr>
      <w:ind w:left="1984"/>
      <w:spacing w:after="57"/>
    </w:pPr>
  </w:style>
  <w:style w:type="paragraph" w:styleId="1336" w:customStyle="1">
    <w:name w:val="文本块21"/>
    <w:basedOn w:val="989"/>
    <w:uiPriority w:val="6"/>
    <w:qFormat/>
    <w:pPr>
      <w:ind w:left="420" w:right="33"/>
      <w:jc w:val="left"/>
    </w:pPr>
    <w:rPr>
      <w:sz w:val="24"/>
      <w:szCs w:val="20"/>
    </w:rPr>
  </w:style>
  <w:style w:type="paragraph" w:styleId="1337" w:customStyle="1">
    <w:name w:val="目录 51"/>
    <w:basedOn w:val="989"/>
    <w:next w:val="989"/>
    <w:uiPriority w:val="39"/>
    <w:unhideWhenUsed/>
    <w:qFormat/>
    <w:pPr>
      <w:ind w:left="1134"/>
      <w:spacing w:after="57"/>
    </w:pPr>
  </w:style>
  <w:style w:type="paragraph" w:styleId="1338" w:customStyle="1">
    <w:name w:val="目录 61"/>
    <w:basedOn w:val="989"/>
    <w:next w:val="989"/>
    <w:uiPriority w:val="39"/>
    <w:unhideWhenUsed/>
    <w:qFormat/>
    <w:pPr>
      <w:ind w:left="1417"/>
      <w:spacing w:after="57"/>
    </w:pPr>
  </w:style>
  <w:style w:type="paragraph" w:styleId="1339" w:customStyle="1">
    <w:name w:val="Char11"/>
    <w:basedOn w:val="989"/>
    <w:uiPriority w:val="0"/>
    <w:qFormat/>
    <w:pPr>
      <w:spacing w:line="360" w:lineRule="auto"/>
    </w:pPr>
    <w:rPr>
      <w:sz w:val="24"/>
      <w:szCs w:val="20"/>
    </w:rPr>
  </w:style>
  <w:style w:type="paragraph" w:styleId="1340" w:customStyle="1">
    <w:name w:val="jx标题1"/>
    <w:basedOn w:val="1071"/>
    <w:uiPriority w:val="0"/>
    <w:qFormat/>
    <w:pPr>
      <w:spacing w:line="360" w:lineRule="auto"/>
      <w:tabs>
        <w:tab w:val="left" w:pos="425" w:leader="none"/>
      </w:tabs>
    </w:pPr>
    <w:rPr>
      <w:rFonts w:ascii="Calibri" w:hAnsi="Calibri" w:eastAsia="黑体"/>
      <w:bCs/>
      <w:sz w:val="44"/>
      <w:szCs w:val="44"/>
    </w:rPr>
  </w:style>
  <w:style w:type="paragraph" w:styleId="1341" w:customStyle="1">
    <w:name w:val="Body text|3"/>
    <w:basedOn w:val="989"/>
    <w:uiPriority w:val="0"/>
    <w:qFormat/>
    <w:pPr>
      <w:ind w:left="260" w:hanging="260"/>
      <w:jc w:val="left"/>
    </w:pPr>
    <w:rPr>
      <w:color w:val="000000"/>
      <w:sz w:val="26"/>
      <w:szCs w:val="26"/>
    </w:rPr>
  </w:style>
  <w:style w:type="paragraph" w:styleId="1342" w:customStyle="1">
    <w:name w:val="Char Char1 Char Char Char Char Char Char Char Char Char Char Char Char Char Char Char"/>
    <w:basedOn w:val="989"/>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343" w:customStyle="1">
    <w:name w:val="列出段落1"/>
    <w:basedOn w:val="989"/>
    <w:uiPriority w:val="0"/>
    <w:qFormat/>
    <w:pPr>
      <w:ind w:left="480"/>
      <w:jc w:val="left"/>
    </w:pPr>
    <w:rPr>
      <w:rFonts w:ascii="Calibri" w:hAnsi="Calibri" w:eastAsia="PMingLiU"/>
      <w:sz w:val="24"/>
      <w:szCs w:val="20"/>
      <w:lang w:val="zh-CN" w:eastAsia="zh-TW"/>
    </w:rPr>
  </w:style>
  <w:style w:type="paragraph" w:styleId="1344"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345" w:customStyle="1">
    <w:name w:val="表格3"/>
    <w:basedOn w:val="989"/>
    <w:uiPriority w:val="0"/>
    <w:qFormat/>
    <w:pPr>
      <w:jc w:val="center"/>
    </w:pPr>
  </w:style>
  <w:style w:type="paragraph" w:styleId="1346" w:customStyle="1">
    <w:name w:val="列出段落3"/>
    <w:basedOn w:val="1347"/>
    <w:uiPriority w:val="34"/>
    <w:qFormat/>
    <w:pPr>
      <w:ind w:firstLine="420"/>
    </w:pPr>
    <w:rPr>
      <w:rFonts w:ascii="Calibri" w:hAnsi="Calibri"/>
      <w:sz w:val="22"/>
      <w:szCs w:val="22"/>
    </w:rPr>
  </w:style>
  <w:style w:type="paragraph" w:styleId="1347" w:customStyle="1">
    <w:name w:val="正文2"/>
    <w:next w:val="13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349"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350" w:customStyle="1">
    <w:name w:val="正文_0_0"/>
    <w:uiPriority w:val="99"/>
    <w:unhideWhenUsed/>
    <w:qFormat/>
    <w:rPr>
      <w:rFonts w:hint="default" w:ascii="Calibri" w:hAnsi="Calibri" w:eastAsia="宋体" w:cs="Times New Roman"/>
      <w:sz w:val="21"/>
      <w:lang w:val="en-US" w:eastAsia="zh-CN" w:bidi="ar-SA"/>
    </w:rPr>
  </w:style>
  <w:style w:type="paragraph" w:styleId="1351" w:customStyle="1">
    <w:name w:val="正文_0"/>
    <w:uiPriority w:val="0"/>
    <w:unhideWhenUsed/>
    <w:qFormat/>
    <w:rPr>
      <w:rFonts w:hint="eastAsia" w:ascii="Times New Roman" w:hAnsi="Times New Roman" w:eastAsia="宋体" w:cs="Times New Roman"/>
      <w:sz w:val="21"/>
      <w:lang w:val="en-US" w:eastAsia="zh-CN" w:bidi="ar-SA"/>
    </w:rPr>
  </w:style>
  <w:style w:type="paragraph" w:styleId="1352" w:customStyle="1">
    <w:name w:val="TOC Heading"/>
    <w:uiPriority w:val="39"/>
    <w:unhideWhenUsed/>
    <w:qFormat/>
    <w:rPr>
      <w:rFonts w:hint="default" w:ascii="Times New Roman" w:hAnsi="Times New Roman" w:eastAsia="宋体" w:cs="Times New Roman"/>
      <w:lang w:val="en-US" w:eastAsia="zh-CN" w:bidi="ar-SA"/>
    </w:rPr>
  </w:style>
  <w:style w:type="paragraph" w:styleId="1353" w:customStyle="1">
    <w:name w:val="xc正文"/>
    <w:basedOn w:val="989"/>
    <w:uiPriority w:val="0"/>
    <w:qFormat/>
    <w:pPr>
      <w:ind w:firstLine="200"/>
      <w:spacing w:line="360" w:lineRule="auto"/>
    </w:pPr>
    <w:rPr>
      <w:rFonts w:ascii="Calibri" w:hAnsi="Calibri" w:eastAsia="仿宋_GB2312"/>
      <w:sz w:val="24"/>
      <w:lang w:val="zh-CN"/>
    </w:rPr>
  </w:style>
  <w:style w:type="paragraph" w:styleId="1354" w:customStyle="1">
    <w:name w:val="Body text|1"/>
    <w:basedOn w:val="989"/>
    <w:uiPriority w:val="0"/>
    <w:qFormat/>
    <w:pPr>
      <w:ind w:firstLine="400"/>
      <w:jc w:val="left"/>
      <w:spacing w:line="417" w:lineRule="auto"/>
    </w:pPr>
    <w:rPr>
      <w:rFonts w:ascii="宋体" w:hAnsi="宋体" w:cs="宋体"/>
      <w:color w:val="000000"/>
      <w:sz w:val="30"/>
      <w:szCs w:val="30"/>
    </w:rPr>
  </w:style>
  <w:style w:type="paragraph" w:styleId="1355" w:customStyle="1">
    <w:name w:val="HPC正文"/>
    <w:basedOn w:val="989"/>
    <w:uiPriority w:val="0"/>
    <w:qFormat/>
    <w:pPr>
      <w:ind w:firstLine="424"/>
      <w:spacing w:line="360" w:lineRule="auto"/>
    </w:pPr>
    <w:rPr>
      <w:sz w:val="24"/>
    </w:rPr>
  </w:style>
  <w:style w:type="paragraph" w:styleId="1356" w:customStyle="1">
    <w:name w:val="示例"/>
    <w:next w:val="1019"/>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357" w:customStyle="1">
    <w:name w:val="xl134"/>
    <w:basedOn w:val="9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58" w:customStyle="1">
    <w:name w:val="Char"/>
    <w:basedOn w:val="989"/>
    <w:uiPriority w:val="0"/>
    <w:qFormat/>
    <w:pPr>
      <w:tabs>
        <w:tab w:val="left" w:pos="360" w:leader="none"/>
      </w:tabs>
    </w:pPr>
    <w:rPr>
      <w:sz w:val="24"/>
    </w:rPr>
  </w:style>
  <w:style w:type="paragraph" w:styleId="1359" w:customStyle="1">
    <w:name w:val="正文缩进编号"/>
    <w:basedOn w:val="989"/>
    <w:uiPriority w:val="0"/>
    <w:qFormat/>
    <w:pPr>
      <w:ind w:left="840"/>
      <w:spacing w:line="360" w:lineRule="auto"/>
    </w:pPr>
    <w:rPr>
      <w:rFonts w:ascii="Calibri" w:hAnsi="Calibri"/>
      <w:sz w:val="24"/>
      <w:szCs w:val="21"/>
    </w:rPr>
  </w:style>
  <w:style w:type="paragraph" w:styleId="1360" w:customStyle="1">
    <w:name w:val="一级项目符号"/>
    <w:basedOn w:val="989"/>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61"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362" w:customStyle="1">
    <w:name w:val="xl62"/>
    <w:basedOn w:val="989"/>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63" w:customStyle="1">
    <w:name w:val="一级无"/>
    <w:basedOn w:val="989"/>
    <w:uiPriority w:val="0"/>
    <w:qFormat/>
    <w:pPr>
      <w:numPr>
        <w:ilvl w:val="1"/>
        <w:numId w:val="2"/>
      </w:numPr>
      <w:jc w:val="left"/>
      <w:widowControl/>
      <w:tabs>
        <w:tab w:val="left" w:pos="1440" w:leader="none"/>
      </w:tabs>
      <w:outlineLvl w:val="2"/>
    </w:pPr>
    <w:rPr>
      <w:rFonts w:ascii="宋体"/>
      <w:sz w:val="21"/>
      <w:szCs w:val="21"/>
    </w:rPr>
  </w:style>
  <w:style w:type="paragraph" w:styleId="1364" w:customStyle="1">
    <w:name w:val="xl70"/>
    <w:basedOn w:val="989"/>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6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66" w:customStyle="1">
    <w:name w:val="Default Text"/>
    <w:basedOn w:val="989"/>
    <w:uiPriority w:val="0"/>
    <w:qFormat/>
    <w:pPr>
      <w:jc w:val="left"/>
      <w:widowControl/>
    </w:pPr>
    <w:rPr>
      <w:rFonts w:ascii="Calibri" w:hAnsi="Calibri"/>
      <w:sz w:val="20"/>
      <w:szCs w:val="20"/>
      <w:lang w:eastAsia="en-US"/>
    </w:rPr>
  </w:style>
  <w:style w:type="paragraph" w:styleId="1367" w:customStyle="1">
    <w:name w:val="_Style 10"/>
    <w:basedOn w:val="989"/>
    <w:uiPriority w:val="0"/>
    <w:qFormat/>
    <w:rPr>
      <w:rFonts w:ascii="Tahoma" w:hAnsi="Tahoma"/>
      <w:sz w:val="24"/>
      <w:szCs w:val="20"/>
    </w:rPr>
  </w:style>
  <w:style w:type="paragraph" w:styleId="1368" w:customStyle="1">
    <w:name w:val="GP（表格）"/>
    <w:basedOn w:val="989"/>
    <w:uiPriority w:val="0"/>
    <w:qFormat/>
    <w:rPr>
      <w:rFonts w:ascii="Arial" w:hAnsi="Arial"/>
      <w:sz w:val="18"/>
    </w:rPr>
  </w:style>
  <w:style w:type="paragraph" w:styleId="1369"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70" w:customStyle="1">
    <w:name w:val="并列样式"/>
    <w:basedOn w:val="989"/>
    <w:uiPriority w:val="0"/>
    <w:qFormat/>
    <w:pPr>
      <w:spacing w:before="60" w:after="60"/>
    </w:pPr>
    <w:rPr>
      <w:sz w:val="24"/>
      <w:szCs w:val="20"/>
    </w:rPr>
  </w:style>
  <w:style w:type="paragraph" w:styleId="1371" w:customStyle="1">
    <w:name w:val="Char1"/>
    <w:basedOn w:val="989"/>
    <w:uiPriority w:val="0"/>
    <w:qFormat/>
    <w:pPr>
      <w:ind w:left="432" w:hanging="432"/>
      <w:spacing w:before="156" w:after="156"/>
      <w:tabs>
        <w:tab w:val="left" w:pos="432" w:leader="none"/>
      </w:tabs>
    </w:pPr>
  </w:style>
  <w:style w:type="paragraph" w:styleId="1372" w:customStyle="1">
    <w:name w:val="Section VII Header2"/>
    <w:basedOn w:val="1071"/>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73"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74" w:customStyle="1">
    <w:name w:val="TOC 标题1"/>
    <w:uiPriority w:val="39"/>
    <w:unhideWhenUsed/>
    <w:qFormat/>
    <w:rPr>
      <w:rFonts w:hint="default" w:ascii="Times New Roman" w:hAnsi="Times New Roman" w:eastAsia="宋体" w:cs="Times New Roman"/>
      <w:lang w:val="en-US" w:eastAsia="zh-CN" w:bidi="ar-SA"/>
    </w:rPr>
  </w:style>
  <w:style w:type="paragraph" w:styleId="1375" w:customStyle="1">
    <w:name w:val="MM Topic 4"/>
    <w:basedOn w:val="1090"/>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76"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78"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79" w:customStyle="1">
    <w:name w:val="无间隔"/>
    <w:uiPriority w:val="1"/>
    <w:qFormat/>
    <w:rPr>
      <w:rFonts w:hint="default" w:ascii="Times New Roman" w:hAnsi="Times New Roman" w:eastAsia="宋体" w:cs="Times New Roman"/>
      <w:lang w:val="en-US" w:eastAsia="zh-CN" w:bidi="ar-SA"/>
    </w:rPr>
  </w:style>
  <w:style w:type="paragraph" w:styleId="1380" w:customStyle="1">
    <w:name w:val="p0"/>
    <w:basedOn w:val="989"/>
    <w:uiPriority w:val="0"/>
    <w:qFormat/>
    <w:pPr>
      <w:widowControl/>
    </w:pPr>
    <w:rPr>
      <w:sz w:val="21"/>
      <w:szCs w:val="21"/>
    </w:rPr>
  </w:style>
  <w:style w:type="paragraph" w:styleId="1381" w:customStyle="1">
    <w:name w:val="BodyText1"/>
    <w:basedOn w:val="989"/>
    <w:uiPriority w:val="0"/>
    <w:qFormat/>
    <w:pPr>
      <w:spacing w:line="380" w:lineRule="exact"/>
    </w:pPr>
  </w:style>
  <w:style w:type="paragraph" w:styleId="1382" w:customStyle="1">
    <w:name w:val="正文图标题"/>
    <w:basedOn w:val="989"/>
    <w:next w:val="1019"/>
    <w:uiPriority w:val="0"/>
    <w:qFormat/>
    <w:pPr>
      <w:ind w:left="720" w:hanging="720"/>
      <w:jc w:val="center"/>
      <w:widowControl/>
      <w:tabs>
        <w:tab w:val="left" w:pos="480" w:leader="none"/>
      </w:tabs>
    </w:pPr>
    <w:rPr>
      <w:rFonts w:hint="eastAsia" w:ascii="黑体" w:eastAsia="黑体"/>
      <w:sz w:val="20"/>
      <w:szCs w:val="20"/>
    </w:rPr>
  </w:style>
  <w:style w:type="paragraph" w:styleId="1383" w:customStyle="1">
    <w:name w:val="样式2"/>
    <w:basedOn w:val="1071"/>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84" w:customStyle="1">
    <w:name w:val="普通(网站)1"/>
    <w:basedOn w:val="1016"/>
    <w:uiPriority w:val="0"/>
    <w:qFormat/>
    <w:pPr>
      <w:jc w:val="left"/>
      <w:spacing w:before="100" w:beforeAutospacing="1" w:after="100" w:afterAutospacing="1"/>
      <w:widowControl/>
    </w:pPr>
    <w:rPr>
      <w:rFonts w:ascii="宋体" w:hAnsi="宋体"/>
      <w:sz w:val="24"/>
      <w:szCs w:val="24"/>
    </w:rPr>
  </w:style>
  <w:style w:type="paragraph" w:styleId="1385" w:customStyle="1">
    <w:name w:val="默认段落字体 Para Char Char Char Char Char Char Char"/>
    <w:basedOn w:val="989"/>
    <w:uiPriority w:val="0"/>
    <w:qFormat/>
    <w:rPr>
      <w:rFonts w:ascii="Tahoma" w:hAnsi="Tahoma"/>
      <w:sz w:val="24"/>
      <w:szCs w:val="20"/>
    </w:rPr>
  </w:style>
  <w:style w:type="paragraph" w:styleId="138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7" w:customStyle="1">
    <w:name w:val="题注1"/>
    <w:basedOn w:val="989"/>
    <w:next w:val="989"/>
    <w:uiPriority w:val="35"/>
    <w:unhideWhenUsed/>
    <w:qFormat/>
    <w:pPr>
      <w:spacing w:line="276" w:lineRule="auto"/>
    </w:pPr>
    <w:rPr>
      <w:b/>
      <w:bCs/>
      <w:color w:val="4472c4"/>
      <w:sz w:val="18"/>
      <w:szCs w:val="18"/>
    </w:rPr>
  </w:style>
  <w:style w:type="paragraph" w:styleId="1388" w:customStyle="1">
    <w:name w:val="正文缩进2字符"/>
    <w:basedOn w:val="989"/>
    <w:uiPriority w:val="0"/>
    <w:qFormat/>
    <w:pPr>
      <w:ind w:firstLine="200"/>
      <w:jc w:val="left"/>
      <w:spacing w:line="360" w:lineRule="auto"/>
    </w:pPr>
    <w:rPr>
      <w:sz w:val="24"/>
      <w:szCs w:val="20"/>
    </w:rPr>
  </w:style>
  <w:style w:type="paragraph" w:styleId="1389" w:customStyle="1">
    <w:name w:val="Blockquote"/>
    <w:basedOn w:val="989"/>
    <w:uiPriority w:val="0"/>
    <w:qFormat/>
    <w:pPr>
      <w:ind w:left="764" w:right="567"/>
      <w:jc w:val="left"/>
      <w:spacing w:before="100" w:after="100"/>
    </w:pPr>
    <w:rPr>
      <w:sz w:val="24"/>
    </w:rPr>
  </w:style>
  <w:style w:type="paragraph" w:styleId="1390" w:customStyle="1">
    <w:name w:val="Fließtext"/>
    <w:basedOn w:val="989"/>
    <w:uiPriority w:val="99"/>
    <w:qFormat/>
    <w:rPr>
      <w:rFonts w:ascii="Calibri" w:hAnsi="Calibri"/>
    </w:rPr>
  </w:style>
  <w:style w:type="paragraph" w:styleId="1391" w:customStyle="1">
    <w:name w:val="彩色列表 - 着色 11"/>
    <w:basedOn w:val="989"/>
    <w:uiPriority w:val="99"/>
    <w:qFormat/>
    <w:pPr>
      <w:ind w:firstLine="420"/>
      <w:spacing w:line="274" w:lineRule="auto"/>
    </w:pPr>
    <w:rPr>
      <w:rFonts w:ascii="仿宋_GB2312" w:hAnsi="Calibri" w:eastAsia="仿宋_GB2312"/>
      <w:sz w:val="20"/>
    </w:rPr>
  </w:style>
  <w:style w:type="paragraph" w:styleId="139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93"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94" w:customStyle="1">
    <w:name w:val="正文编号"/>
    <w:basedOn w:val="989"/>
    <w:uiPriority w:val="0"/>
    <w:qFormat/>
    <w:pPr>
      <w:spacing w:line="400" w:lineRule="exact"/>
      <w:tabs>
        <w:tab w:val="left" w:pos="720" w:leader="none"/>
      </w:tabs>
    </w:pPr>
    <w:rPr>
      <w:rFonts w:eastAsia="楷体_GB2312"/>
      <w:spacing w:val="8"/>
      <w:sz w:val="28"/>
      <w:szCs w:val="20"/>
    </w:rPr>
  </w:style>
  <w:style w:type="paragraph" w:styleId="1395"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6" w:customStyle="1">
    <w:name w:val="批注文字1"/>
    <w:basedOn w:val="1016"/>
    <w:uiPriority w:val="0"/>
    <w:semiHidden/>
    <w:qFormat/>
    <w:pPr>
      <w:jc w:val="left"/>
    </w:pPr>
    <w:rPr>
      <w:rFonts w:ascii="Times New Roman" w:hAnsi="Times New Roman"/>
      <w:sz w:val="21"/>
    </w:rPr>
  </w:style>
  <w:style w:type="paragraph" w:styleId="1397" w:customStyle="1">
    <w:name w:val="Sub Item List"/>
    <w:basedOn w:val="989"/>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98" w:customStyle="1">
    <w:name w:val="List Table 5 Dark - Accent 3"/>
    <w:basedOn w:val="1080"/>
    <w:uiPriority w:val="99"/>
    <w:qFormat/>
    <w:tblPr/>
  </w:style>
  <w:style w:type="table" w:styleId="1399" w:customStyle="1">
    <w:name w:val="List Table 5 Dark - Accent 4"/>
    <w:basedOn w:val="1080"/>
    <w:uiPriority w:val="99"/>
    <w:qFormat/>
    <w:tblPr/>
  </w:style>
  <w:style w:type="table" w:styleId="1400" w:customStyle="1">
    <w:name w:val="Grid Table 3 - Accent 1"/>
    <w:basedOn w:val="1080"/>
    <w:uiPriority w:val="99"/>
    <w:qFormat/>
    <w:tblPr/>
  </w:style>
  <w:style w:type="table" w:styleId="1401" w:customStyle="1">
    <w:name w:val="Grid Table 1 Light - Accent 2"/>
    <w:basedOn w:val="1080"/>
    <w:uiPriority w:val="99"/>
    <w:qFormat/>
    <w:tblPr/>
  </w:style>
  <w:style w:type="table" w:styleId="1402" w:customStyle="1">
    <w:name w:val="Grid Table 1 Light"/>
    <w:basedOn w:val="1080"/>
    <w:uiPriority w:val="99"/>
    <w:qFormat/>
    <w:tblPr/>
  </w:style>
  <w:style w:type="table" w:styleId="1403" w:customStyle="1">
    <w:name w:val="Grid Table 2 - Accent 2"/>
    <w:basedOn w:val="1080"/>
    <w:uiPriority w:val="99"/>
    <w:qFormat/>
    <w:tblPr/>
  </w:style>
  <w:style w:type="table" w:styleId="1404" w:customStyle="1">
    <w:name w:val="List Table 5 Dark - Accent 5"/>
    <w:basedOn w:val="1080"/>
    <w:uiPriority w:val="99"/>
    <w:qFormat/>
    <w:tblPr/>
  </w:style>
  <w:style w:type="table" w:styleId="1405" w:customStyle="1">
    <w:name w:val="Grid Table 4 - Accent 4"/>
    <w:basedOn w:val="1080"/>
    <w:uiPriority w:val="59"/>
    <w:qFormat/>
    <w:tblPr/>
  </w:style>
  <w:style w:type="table" w:styleId="1406" w:customStyle="1">
    <w:name w:val="List Table 4 - Accent 2"/>
    <w:basedOn w:val="1080"/>
    <w:uiPriority w:val="99"/>
    <w:qFormat/>
    <w:tblPr/>
  </w:style>
  <w:style w:type="table" w:styleId="1407" w:customStyle="1">
    <w:name w:val="Grid Table 5 Dark"/>
    <w:basedOn w:val="1080"/>
    <w:uiPriority w:val="99"/>
    <w:qFormat/>
    <w:tblPr/>
  </w:style>
  <w:style w:type="table" w:styleId="1408" w:customStyle="1">
    <w:name w:val="List Table 1 Light"/>
    <w:basedOn w:val="1080"/>
    <w:uiPriority w:val="99"/>
    <w:qFormat/>
    <w:tblPr/>
  </w:style>
  <w:style w:type="table" w:styleId="1409" w:customStyle="1">
    <w:name w:val="Plain Table 1"/>
    <w:basedOn w:val="1080"/>
    <w:uiPriority w:val="59"/>
    <w:qFormat/>
    <w:tblPr/>
  </w:style>
  <w:style w:type="table" w:styleId="1410" w:customStyle="1">
    <w:name w:val="Grid Table 5 Dark - Accent 6"/>
    <w:basedOn w:val="1080"/>
    <w:uiPriority w:val="99"/>
    <w:qFormat/>
    <w:tblPr/>
  </w:style>
  <w:style w:type="table" w:styleId="1411" w:customStyle="1">
    <w:name w:val="Grid Table 2 - Accent 5"/>
    <w:basedOn w:val="1080"/>
    <w:uiPriority w:val="99"/>
    <w:qFormat/>
    <w:tblPr/>
  </w:style>
  <w:style w:type="table" w:styleId="1412" w:customStyle="1">
    <w:name w:val="Grid Table 3 - Accent 5"/>
    <w:basedOn w:val="1080"/>
    <w:uiPriority w:val="99"/>
    <w:qFormat/>
    <w:tblPr/>
  </w:style>
  <w:style w:type="table" w:styleId="1413" w:customStyle="1">
    <w:name w:val="Bordered &amp; Lined - Accent 2"/>
    <w:basedOn w:val="1080"/>
    <w:uiPriority w:val="99"/>
    <w:qFormat/>
    <w:rPr>
      <w:color w:val="404040"/>
    </w:rPr>
    <w:tblPr/>
  </w:style>
  <w:style w:type="table" w:styleId="1414" w:customStyle="1">
    <w:name w:val="Bordered &amp; Lined - Accent 6"/>
    <w:basedOn w:val="1080"/>
    <w:uiPriority w:val="99"/>
    <w:qFormat/>
    <w:rPr>
      <w:color w:val="404040"/>
    </w:rPr>
    <w:tblPr/>
  </w:style>
  <w:style w:type="table" w:styleId="1415" w:customStyle="1">
    <w:name w:val="Grid Table 5 Dark - Accent 5"/>
    <w:basedOn w:val="1080"/>
    <w:uiPriority w:val="99"/>
    <w:qFormat/>
    <w:tblPr/>
  </w:style>
  <w:style w:type="table" w:styleId="1416" w:customStyle="1">
    <w:name w:val="Grid Table 4 - Accent 1"/>
    <w:basedOn w:val="1080"/>
    <w:uiPriority w:val="59"/>
    <w:qFormat/>
    <w:tblPr/>
  </w:style>
  <w:style w:type="table" w:styleId="1417" w:customStyle="1">
    <w:name w:val="List Table 3 - Accent 4"/>
    <w:basedOn w:val="1080"/>
    <w:uiPriority w:val="99"/>
    <w:qFormat/>
    <w:tblPr/>
  </w:style>
  <w:style w:type="table" w:styleId="1418" w:customStyle="1">
    <w:name w:val="Grid Table 1 Light - Accent 4"/>
    <w:basedOn w:val="1080"/>
    <w:uiPriority w:val="99"/>
    <w:qFormat/>
    <w:tblPr/>
  </w:style>
  <w:style w:type="table" w:styleId="1419" w:customStyle="1">
    <w:name w:val="List Table 3"/>
    <w:basedOn w:val="1080"/>
    <w:uiPriority w:val="99"/>
    <w:qFormat/>
    <w:tblPr/>
  </w:style>
  <w:style w:type="table" w:styleId="1420" w:customStyle="1">
    <w:name w:val="List Table 1 Light - Accent 4"/>
    <w:basedOn w:val="1080"/>
    <w:uiPriority w:val="99"/>
    <w:qFormat/>
    <w:tblPr/>
  </w:style>
  <w:style w:type="table" w:styleId="1421" w:customStyle="1">
    <w:name w:val="Grid Table 2 - Accent 1"/>
    <w:basedOn w:val="1080"/>
    <w:uiPriority w:val="99"/>
    <w:qFormat/>
    <w:tblPr/>
  </w:style>
  <w:style w:type="table" w:styleId="1422" w:customStyle="1">
    <w:name w:val="Bordered - Accent 3"/>
    <w:basedOn w:val="1080"/>
    <w:uiPriority w:val="99"/>
    <w:qFormat/>
    <w:tblPr/>
  </w:style>
  <w:style w:type="table" w:styleId="1423" w:customStyle="1">
    <w:name w:val="List Table 7 Colorful - Accent 2"/>
    <w:basedOn w:val="1080"/>
    <w:uiPriority w:val="99"/>
    <w:qFormat/>
    <w:tblPr/>
  </w:style>
  <w:style w:type="table" w:styleId="1424" w:customStyle="1">
    <w:name w:val="List Table 7 Colorful - Accent 6"/>
    <w:basedOn w:val="1080"/>
    <w:uiPriority w:val="99"/>
    <w:qFormat/>
    <w:tblPr/>
  </w:style>
  <w:style w:type="table" w:styleId="1425" w:customStyle="1">
    <w:name w:val="Grid Table 2"/>
    <w:basedOn w:val="1080"/>
    <w:uiPriority w:val="99"/>
    <w:qFormat/>
    <w:tblPr/>
  </w:style>
  <w:style w:type="table" w:styleId="1426" w:customStyle="1">
    <w:name w:val="Grid Table 3"/>
    <w:basedOn w:val="1080"/>
    <w:uiPriority w:val="99"/>
    <w:qFormat/>
    <w:tblPr/>
  </w:style>
  <w:style w:type="table" w:styleId="1427" w:customStyle="1">
    <w:name w:val="Grid Table 4 - Accent 6"/>
    <w:basedOn w:val="1080"/>
    <w:uiPriority w:val="59"/>
    <w:qFormat/>
    <w:tblPr/>
  </w:style>
  <w:style w:type="table" w:styleId="1428" w:customStyle="1">
    <w:name w:val="List Table 1 Light - Accent 2"/>
    <w:basedOn w:val="1080"/>
    <w:uiPriority w:val="99"/>
    <w:qFormat/>
    <w:tblPr/>
  </w:style>
  <w:style w:type="table" w:styleId="1429" w:customStyle="1">
    <w:name w:val="List Table 6 Colorful - Accent 3"/>
    <w:basedOn w:val="1080"/>
    <w:uiPriority w:val="99"/>
    <w:qFormat/>
    <w:tblPr/>
  </w:style>
  <w:style w:type="table" w:styleId="1430" w:customStyle="1">
    <w:name w:val="Grid Table 2 - Accent 3"/>
    <w:basedOn w:val="1080"/>
    <w:uiPriority w:val="99"/>
    <w:qFormat/>
    <w:tblPr/>
  </w:style>
  <w:style w:type="table" w:styleId="1431" w:customStyle="1">
    <w:name w:val="Grid Table 5 Dark - Accent 3"/>
    <w:basedOn w:val="1080"/>
    <w:uiPriority w:val="99"/>
    <w:qFormat/>
    <w:tblPr/>
  </w:style>
  <w:style w:type="table" w:styleId="1432" w:customStyle="1">
    <w:name w:val="Bordered &amp; Lined - Accent 1"/>
    <w:basedOn w:val="1080"/>
    <w:uiPriority w:val="99"/>
    <w:qFormat/>
    <w:rPr>
      <w:color w:val="404040"/>
    </w:rPr>
    <w:tblPr/>
  </w:style>
  <w:style w:type="table" w:styleId="1433" w:customStyle="1">
    <w:name w:val="List Table 3 - Accent 1"/>
    <w:basedOn w:val="1080"/>
    <w:uiPriority w:val="99"/>
    <w:qFormat/>
    <w:tblPr/>
  </w:style>
  <w:style w:type="table" w:styleId="1434" w:customStyle="1">
    <w:name w:val="Grid Table 1 Light - Accent 6"/>
    <w:basedOn w:val="1080"/>
    <w:uiPriority w:val="99"/>
    <w:qFormat/>
    <w:tblPr/>
  </w:style>
  <w:style w:type="table" w:styleId="1435" w:customStyle="1">
    <w:name w:val="Lined - Accent 6"/>
    <w:basedOn w:val="1080"/>
    <w:uiPriority w:val="99"/>
    <w:qFormat/>
    <w:rPr>
      <w:color w:val="404040"/>
    </w:rPr>
    <w:tblPr/>
  </w:style>
  <w:style w:type="table" w:styleId="1436" w:customStyle="1">
    <w:name w:val="List Table 7 Colorful - Accent 3"/>
    <w:basedOn w:val="1080"/>
    <w:uiPriority w:val="99"/>
    <w:qFormat/>
    <w:tblPr/>
  </w:style>
  <w:style w:type="table" w:styleId="1437" w:customStyle="1">
    <w:name w:val="Grid Table 1 Light - Accent 3"/>
    <w:basedOn w:val="1080"/>
    <w:uiPriority w:val="99"/>
    <w:qFormat/>
    <w:tblPr/>
  </w:style>
  <w:style w:type="table" w:styleId="1438" w:customStyle="1">
    <w:name w:val="Grid Table 3 - Accent 6"/>
    <w:basedOn w:val="1080"/>
    <w:uiPriority w:val="99"/>
    <w:qFormat/>
    <w:tblPr/>
  </w:style>
  <w:style w:type="table" w:styleId="1439" w:customStyle="1">
    <w:name w:val="Grid Table 5 Dark - Accent 2"/>
    <w:basedOn w:val="1080"/>
    <w:uiPriority w:val="99"/>
    <w:qFormat/>
    <w:tblPr/>
  </w:style>
  <w:style w:type="table" w:styleId="1440" w:customStyle="1">
    <w:name w:val="List Table 7 Colorful - Accent 5"/>
    <w:basedOn w:val="1080"/>
    <w:uiPriority w:val="99"/>
    <w:qFormat/>
    <w:tblPr/>
  </w:style>
  <w:style w:type="table" w:styleId="1441" w:customStyle="1">
    <w:name w:val="List Table 6 Colorful"/>
    <w:basedOn w:val="1080"/>
    <w:uiPriority w:val="99"/>
    <w:qFormat/>
    <w:tblPr/>
  </w:style>
  <w:style w:type="table" w:styleId="1442" w:customStyle="1">
    <w:name w:val="Grid Table 2 - Accent 6"/>
    <w:basedOn w:val="1080"/>
    <w:uiPriority w:val="99"/>
    <w:qFormat/>
    <w:tblPr/>
  </w:style>
  <w:style w:type="table" w:styleId="1443" w:customStyle="1">
    <w:name w:val="List Table 5 Dark - Accent 1"/>
    <w:basedOn w:val="1080"/>
    <w:uiPriority w:val="99"/>
    <w:qFormat/>
    <w:tblPr/>
  </w:style>
  <w:style w:type="table" w:styleId="1444" w:customStyle="1">
    <w:name w:val="List Table 3 - Accent 6"/>
    <w:basedOn w:val="1080"/>
    <w:uiPriority w:val="99"/>
    <w:qFormat/>
    <w:tblPr/>
  </w:style>
  <w:style w:type="table" w:styleId="1445" w:customStyle="1">
    <w:name w:val="List Table 2 - Accent 3"/>
    <w:basedOn w:val="1080"/>
    <w:uiPriority w:val="99"/>
    <w:qFormat/>
    <w:tblPr/>
  </w:style>
  <w:style w:type="table" w:styleId="1446" w:customStyle="1">
    <w:name w:val="Grid Table 7 Colorful - Accent 4"/>
    <w:basedOn w:val="1080"/>
    <w:uiPriority w:val="99"/>
    <w:qFormat/>
    <w:tblPr/>
  </w:style>
  <w:style w:type="table" w:styleId="1447" w:customStyle="1">
    <w:name w:val="Grid Table 6 Colorful - Accent 6"/>
    <w:basedOn w:val="1080"/>
    <w:uiPriority w:val="99"/>
    <w:qFormat/>
    <w:tblPr/>
  </w:style>
  <w:style w:type="table" w:styleId="1448" w:customStyle="1">
    <w:name w:val="Grid Table 7 Colorful - Accent 2"/>
    <w:basedOn w:val="1080"/>
    <w:uiPriority w:val="99"/>
    <w:qFormat/>
    <w:tblPr/>
  </w:style>
  <w:style w:type="table" w:styleId="1449" w:customStyle="1">
    <w:name w:val="List Table 4"/>
    <w:basedOn w:val="1080"/>
    <w:uiPriority w:val="99"/>
    <w:qFormat/>
    <w:tblPr/>
  </w:style>
  <w:style w:type="table" w:styleId="1450" w:customStyle="1">
    <w:name w:val="List Table 6 Colorful - Accent 5"/>
    <w:basedOn w:val="1080"/>
    <w:uiPriority w:val="99"/>
    <w:qFormat/>
    <w:tblPr/>
  </w:style>
  <w:style w:type="table" w:styleId="1451" w:customStyle="1">
    <w:name w:val="List Table 4 - Accent 6"/>
    <w:basedOn w:val="1080"/>
    <w:uiPriority w:val="99"/>
    <w:qFormat/>
    <w:tblPr/>
  </w:style>
  <w:style w:type="table" w:styleId="1452" w:customStyle="1">
    <w:name w:val="Grid Table 6 Colorful - Accent 5"/>
    <w:basedOn w:val="1080"/>
    <w:uiPriority w:val="99"/>
    <w:qFormat/>
    <w:tblPr/>
  </w:style>
  <w:style w:type="table" w:styleId="1453" w:customStyle="1">
    <w:name w:val="Grid Table 3 - Accent 4"/>
    <w:basedOn w:val="1080"/>
    <w:uiPriority w:val="99"/>
    <w:qFormat/>
    <w:tblPr/>
  </w:style>
  <w:style w:type="table" w:styleId="1454" w:customStyle="1">
    <w:name w:val="List Table 3 - Accent 2"/>
    <w:basedOn w:val="1080"/>
    <w:uiPriority w:val="99"/>
    <w:qFormat/>
    <w:tblPr/>
  </w:style>
  <w:style w:type="table" w:styleId="1455" w:customStyle="1">
    <w:name w:val="List Table 2 - Accent 4"/>
    <w:basedOn w:val="1080"/>
    <w:uiPriority w:val="99"/>
    <w:qFormat/>
    <w:tblPr/>
  </w:style>
  <w:style w:type="table" w:styleId="1456" w:customStyle="1">
    <w:name w:val="List Table 2 - Accent 5"/>
    <w:basedOn w:val="1080"/>
    <w:uiPriority w:val="99"/>
    <w:qFormat/>
    <w:tblPr/>
  </w:style>
  <w:style w:type="table" w:styleId="1457" w:customStyle="1">
    <w:name w:val="List Table 2 - Accent 1"/>
    <w:basedOn w:val="1080"/>
    <w:uiPriority w:val="99"/>
    <w:qFormat/>
    <w:tblPr/>
  </w:style>
  <w:style w:type="table" w:styleId="1458" w:customStyle="1">
    <w:name w:val="Bordered - Accent 6"/>
    <w:basedOn w:val="1080"/>
    <w:uiPriority w:val="99"/>
    <w:qFormat/>
    <w:tblPr/>
  </w:style>
  <w:style w:type="table" w:styleId="1459" w:customStyle="1">
    <w:name w:val="Grid Table 7 Colorful - Accent 5"/>
    <w:basedOn w:val="1080"/>
    <w:uiPriority w:val="99"/>
    <w:qFormat/>
    <w:tblPr/>
  </w:style>
  <w:style w:type="table" w:styleId="1460" w:customStyle="1">
    <w:name w:val="List Table 4 - Accent 1"/>
    <w:basedOn w:val="1080"/>
    <w:uiPriority w:val="99"/>
    <w:qFormat/>
    <w:tblPr/>
  </w:style>
  <w:style w:type="table" w:styleId="1461" w:customStyle="1">
    <w:name w:val="List Table 6 Colorful - Accent 1"/>
    <w:basedOn w:val="1080"/>
    <w:uiPriority w:val="99"/>
    <w:qFormat/>
    <w:tblPr/>
  </w:style>
  <w:style w:type="table" w:styleId="1462" w:customStyle="1">
    <w:name w:val="Bordered"/>
    <w:basedOn w:val="1080"/>
    <w:uiPriority w:val="99"/>
    <w:qFormat/>
    <w:tblPr/>
  </w:style>
  <w:style w:type="table" w:styleId="1463" w:customStyle="1">
    <w:name w:val="List Table 2 - Accent 2"/>
    <w:basedOn w:val="1080"/>
    <w:uiPriority w:val="99"/>
    <w:qFormat/>
    <w:tblPr/>
  </w:style>
  <w:style w:type="table" w:styleId="1464" w:customStyle="1">
    <w:name w:val="List Table 4 - Accent 4"/>
    <w:basedOn w:val="1080"/>
    <w:uiPriority w:val="99"/>
    <w:qFormat/>
    <w:tblPr/>
  </w:style>
  <w:style w:type="table" w:styleId="1465" w:customStyle="1">
    <w:name w:val="Lined - Accent 2"/>
    <w:basedOn w:val="1080"/>
    <w:uiPriority w:val="99"/>
    <w:qFormat/>
    <w:rPr>
      <w:color w:val="404040"/>
    </w:rPr>
    <w:tblPr/>
  </w:style>
  <w:style w:type="table" w:styleId="1466" w:customStyle="1">
    <w:name w:val="Bordered &amp; Lined - Accent"/>
    <w:basedOn w:val="1080"/>
    <w:uiPriority w:val="99"/>
    <w:qFormat/>
    <w:rPr>
      <w:color w:val="404040"/>
    </w:rPr>
    <w:tblPr/>
  </w:style>
  <w:style w:type="table" w:styleId="1467" w:customStyle="1">
    <w:name w:val="Bordered &amp; Lined - Accent 3"/>
    <w:basedOn w:val="1080"/>
    <w:uiPriority w:val="99"/>
    <w:qFormat/>
    <w:rPr>
      <w:color w:val="404040"/>
    </w:rPr>
    <w:tblPr/>
  </w:style>
  <w:style w:type="table" w:styleId="1468" w:customStyle="1">
    <w:name w:val="Plain Table 3"/>
    <w:basedOn w:val="1080"/>
    <w:uiPriority w:val="99"/>
    <w:qFormat/>
    <w:tblPr/>
  </w:style>
  <w:style w:type="table" w:styleId="1469" w:customStyle="1">
    <w:name w:val="Grid Table 1 Light - Accent 5"/>
    <w:basedOn w:val="1080"/>
    <w:uiPriority w:val="99"/>
    <w:qFormat/>
    <w:tblPr/>
  </w:style>
  <w:style w:type="table" w:styleId="1470" w:customStyle="1">
    <w:name w:val="List Table 3 - Accent 5"/>
    <w:basedOn w:val="1080"/>
    <w:uiPriority w:val="99"/>
    <w:qFormat/>
    <w:tblPr/>
  </w:style>
  <w:style w:type="table" w:styleId="1471" w:customStyle="1">
    <w:name w:val="Grid Table 6 Colorful - Accent 4"/>
    <w:basedOn w:val="1080"/>
    <w:uiPriority w:val="99"/>
    <w:qFormat/>
    <w:tblPr/>
  </w:style>
  <w:style w:type="table" w:styleId="1472" w:customStyle="1">
    <w:name w:val="Bordered - Accent 4"/>
    <w:basedOn w:val="1080"/>
    <w:uiPriority w:val="99"/>
    <w:qFormat/>
    <w:tblPr/>
  </w:style>
  <w:style w:type="table" w:styleId="1473" w:customStyle="1">
    <w:name w:val="Grid Table 4"/>
    <w:basedOn w:val="1080"/>
    <w:uiPriority w:val="59"/>
    <w:qFormat/>
    <w:tblPr/>
  </w:style>
  <w:style w:type="table" w:styleId="1474" w:customStyle="1">
    <w:name w:val="Bordered - Accent 5"/>
    <w:basedOn w:val="1080"/>
    <w:uiPriority w:val="99"/>
    <w:qFormat/>
    <w:tblPr/>
  </w:style>
  <w:style w:type="table" w:styleId="1475" w:customStyle="1">
    <w:name w:val="Grid Table 6 Colorful - Accent 2"/>
    <w:basedOn w:val="1080"/>
    <w:uiPriority w:val="99"/>
    <w:qFormat/>
    <w:tblPr/>
  </w:style>
  <w:style w:type="table" w:styleId="1476" w:customStyle="1">
    <w:name w:val="Grid Table 1 Light - Accent 1"/>
    <w:basedOn w:val="1080"/>
    <w:uiPriority w:val="99"/>
    <w:qFormat/>
    <w:tblPr/>
  </w:style>
  <w:style w:type="table" w:styleId="1477" w:customStyle="1">
    <w:name w:val="Lined - Accent 3"/>
    <w:basedOn w:val="1080"/>
    <w:uiPriority w:val="99"/>
    <w:qFormat/>
    <w:rPr>
      <w:color w:val="404040"/>
    </w:rPr>
    <w:tblPr/>
  </w:style>
  <w:style w:type="table" w:styleId="1478" w:customStyle="1">
    <w:name w:val="List Table 2"/>
    <w:basedOn w:val="1080"/>
    <w:uiPriority w:val="99"/>
    <w:qFormat/>
    <w:tblPr/>
  </w:style>
  <w:style w:type="table" w:styleId="1479" w:customStyle="1">
    <w:name w:val="Bordered - Accent 2"/>
    <w:basedOn w:val="1080"/>
    <w:uiPriority w:val="99"/>
    <w:qFormat/>
    <w:tblPr/>
  </w:style>
  <w:style w:type="table" w:styleId="1480" w:customStyle="1">
    <w:name w:val="Grid Table 6 Colorful"/>
    <w:basedOn w:val="1080"/>
    <w:uiPriority w:val="99"/>
    <w:qFormat/>
    <w:tblPr/>
  </w:style>
  <w:style w:type="table" w:styleId="1481" w:customStyle="1">
    <w:name w:val="Grid Table 7 Colorful - Accent 1"/>
    <w:basedOn w:val="1080"/>
    <w:uiPriority w:val="99"/>
    <w:qFormat/>
    <w:tblPr/>
  </w:style>
  <w:style w:type="table" w:styleId="1482" w:customStyle="1">
    <w:name w:val="Grid Table 3 - Accent 2"/>
    <w:basedOn w:val="1080"/>
    <w:uiPriority w:val="99"/>
    <w:qFormat/>
    <w:tblPr/>
  </w:style>
  <w:style w:type="table" w:styleId="1483" w:customStyle="1">
    <w:name w:val="Lined - Accent 1"/>
    <w:basedOn w:val="1080"/>
    <w:uiPriority w:val="99"/>
    <w:qFormat/>
    <w:rPr>
      <w:color w:val="404040"/>
    </w:rPr>
    <w:tblPr/>
  </w:style>
  <w:style w:type="table" w:styleId="1484" w:customStyle="1">
    <w:name w:val="Bordered - Accent 1"/>
    <w:basedOn w:val="1080"/>
    <w:uiPriority w:val="99"/>
    <w:qFormat/>
    <w:tblPr/>
  </w:style>
  <w:style w:type="table" w:styleId="1485" w:customStyle="1">
    <w:name w:val="网格型1"/>
    <w:basedOn w:val="1080"/>
    <w:uiPriority w:val="0"/>
    <w:qFormat/>
    <w:tblPr/>
  </w:style>
  <w:style w:type="table" w:styleId="1486" w:customStyle="1">
    <w:name w:val="Grid Table 5 Dark- Accent 4"/>
    <w:basedOn w:val="1080"/>
    <w:uiPriority w:val="99"/>
    <w:qFormat/>
    <w:tblPr/>
  </w:style>
  <w:style w:type="table" w:styleId="1487" w:customStyle="1">
    <w:name w:val="Grid Table 7 Colorful - Accent 3"/>
    <w:basedOn w:val="1080"/>
    <w:uiPriority w:val="99"/>
    <w:qFormat/>
    <w:tblPr/>
  </w:style>
  <w:style w:type="table" w:styleId="1488" w:customStyle="1">
    <w:name w:val="List Table 7 Colorful"/>
    <w:basedOn w:val="1080"/>
    <w:uiPriority w:val="99"/>
    <w:qFormat/>
    <w:tblPr/>
  </w:style>
  <w:style w:type="table" w:styleId="1489" w:customStyle="1">
    <w:name w:val="Bordered &amp; Lined - Accent 5"/>
    <w:basedOn w:val="1080"/>
    <w:uiPriority w:val="99"/>
    <w:qFormat/>
    <w:rPr>
      <w:color w:val="404040"/>
    </w:rPr>
    <w:tblPr/>
  </w:style>
  <w:style w:type="table" w:styleId="1490" w:customStyle="1">
    <w:name w:val="List Table 5 Dark - Accent 2"/>
    <w:basedOn w:val="1080"/>
    <w:uiPriority w:val="99"/>
    <w:qFormat/>
    <w:tblPr/>
  </w:style>
  <w:style w:type="table" w:styleId="1491" w:customStyle="1">
    <w:name w:val="Bordered &amp; Lined - Accent 4"/>
    <w:basedOn w:val="1080"/>
    <w:uiPriority w:val="99"/>
    <w:qFormat/>
    <w:rPr>
      <w:color w:val="404040"/>
    </w:rPr>
    <w:tblPr/>
  </w:style>
  <w:style w:type="table" w:styleId="1492" w:customStyle="1">
    <w:name w:val="Grid Table 4 - Accent 5"/>
    <w:basedOn w:val="1080"/>
    <w:uiPriority w:val="59"/>
    <w:qFormat/>
    <w:tblPr/>
  </w:style>
  <w:style w:type="table" w:styleId="1493" w:customStyle="1">
    <w:name w:val="Grid Table 7 Colorful - Accent 6"/>
    <w:basedOn w:val="1080"/>
    <w:uiPriority w:val="99"/>
    <w:qFormat/>
    <w:tblPr/>
  </w:style>
  <w:style w:type="table" w:styleId="1494" w:customStyle="1">
    <w:name w:val="Lined - Accent 5"/>
    <w:basedOn w:val="1080"/>
    <w:uiPriority w:val="99"/>
    <w:qFormat/>
    <w:rPr>
      <w:color w:val="404040"/>
    </w:rPr>
    <w:tblPr/>
  </w:style>
  <w:style w:type="table" w:styleId="1495" w:customStyle="1">
    <w:name w:val="Grid Table 5 Dark- Accent 1"/>
    <w:basedOn w:val="1080"/>
    <w:uiPriority w:val="99"/>
    <w:qFormat/>
    <w:tblPr/>
  </w:style>
  <w:style w:type="table" w:styleId="1496" w:customStyle="1">
    <w:name w:val="List Table 7 Colorful - Accent 1"/>
    <w:basedOn w:val="1080"/>
    <w:uiPriority w:val="99"/>
    <w:qFormat/>
    <w:tblPr/>
  </w:style>
  <w:style w:type="table" w:styleId="1497" w:customStyle="1">
    <w:name w:val="List Table 6 Colorful - Accent 2"/>
    <w:basedOn w:val="1080"/>
    <w:uiPriority w:val="99"/>
    <w:qFormat/>
    <w:tblPr/>
  </w:style>
  <w:style w:type="table" w:styleId="1498" w:customStyle="1">
    <w:name w:val="Grid Table 3 - Accent 3"/>
    <w:basedOn w:val="1080"/>
    <w:uiPriority w:val="99"/>
    <w:qFormat/>
    <w:tblPr/>
  </w:style>
  <w:style w:type="table" w:styleId="1499" w:customStyle="1">
    <w:name w:val="List Table 6 Colorful - Accent 4"/>
    <w:basedOn w:val="1080"/>
    <w:uiPriority w:val="99"/>
    <w:qFormat/>
    <w:tblPr/>
  </w:style>
  <w:style w:type="table" w:styleId="1500" w:customStyle="1">
    <w:name w:val="List Table 4 - Accent 3"/>
    <w:basedOn w:val="1080"/>
    <w:uiPriority w:val="99"/>
    <w:qFormat/>
    <w:tblPr/>
  </w:style>
  <w:style w:type="table" w:styleId="1501" w:customStyle="1">
    <w:name w:val="List Table 4 - Accent 5"/>
    <w:basedOn w:val="1080"/>
    <w:uiPriority w:val="99"/>
    <w:qFormat/>
    <w:tblPr/>
  </w:style>
  <w:style w:type="table" w:styleId="1502" w:customStyle="1">
    <w:name w:val="Table Grid Light"/>
    <w:basedOn w:val="1080"/>
    <w:uiPriority w:val="59"/>
    <w:qFormat/>
    <w:tblPr/>
  </w:style>
  <w:style w:type="table" w:styleId="1503" w:customStyle="1">
    <w:name w:val="List Table 7 Colorful - Accent 4"/>
    <w:basedOn w:val="1080"/>
    <w:uiPriority w:val="99"/>
    <w:qFormat/>
    <w:tblPr/>
  </w:style>
  <w:style w:type="table" w:styleId="1504" w:customStyle="1">
    <w:name w:val="List Table 1 Light - Accent 3"/>
    <w:basedOn w:val="1080"/>
    <w:uiPriority w:val="99"/>
    <w:qFormat/>
    <w:tblPr/>
  </w:style>
  <w:style w:type="table" w:styleId="1505" w:customStyle="1">
    <w:name w:val="List Table 1 Light - Accent 6"/>
    <w:basedOn w:val="1080"/>
    <w:uiPriority w:val="99"/>
    <w:qFormat/>
    <w:tblPr/>
  </w:style>
  <w:style w:type="table" w:styleId="1506" w:customStyle="1">
    <w:name w:val="Lined - Accent"/>
    <w:basedOn w:val="1080"/>
    <w:uiPriority w:val="99"/>
    <w:qFormat/>
    <w:rPr>
      <w:color w:val="404040"/>
    </w:rPr>
    <w:tblPr/>
  </w:style>
  <w:style w:type="table" w:styleId="1507" w:customStyle="1">
    <w:name w:val="List Table 1 Light - Accent 1"/>
    <w:basedOn w:val="1080"/>
    <w:uiPriority w:val="99"/>
    <w:qFormat/>
    <w:tblPr/>
  </w:style>
  <w:style w:type="table" w:styleId="1508" w:customStyle="1">
    <w:name w:val="Grid Table 4 - Accent 3"/>
    <w:basedOn w:val="1080"/>
    <w:uiPriority w:val="59"/>
    <w:qFormat/>
    <w:tblPr/>
  </w:style>
  <w:style w:type="table" w:styleId="1509" w:customStyle="1">
    <w:name w:val="Plain Table 2"/>
    <w:basedOn w:val="1080"/>
    <w:uiPriority w:val="59"/>
    <w:qFormat/>
    <w:tblPr/>
  </w:style>
  <w:style w:type="table" w:styleId="1510" w:customStyle="1">
    <w:name w:val="List Table 2 - Accent 6"/>
    <w:basedOn w:val="1080"/>
    <w:uiPriority w:val="99"/>
    <w:qFormat/>
    <w:tblPr/>
  </w:style>
  <w:style w:type="table" w:styleId="1511" w:customStyle="1">
    <w:name w:val="List Table 3 - Accent 3"/>
    <w:basedOn w:val="1080"/>
    <w:uiPriority w:val="99"/>
    <w:qFormat/>
    <w:tblPr/>
  </w:style>
  <w:style w:type="table" w:styleId="1512" w:customStyle="1">
    <w:name w:val="Grid Table 4 - Accent 2"/>
    <w:basedOn w:val="1080"/>
    <w:uiPriority w:val="59"/>
    <w:qFormat/>
    <w:tblPr/>
  </w:style>
  <w:style w:type="table" w:styleId="1513" w:customStyle="1">
    <w:name w:val="Lined - Accent 4"/>
    <w:basedOn w:val="1080"/>
    <w:uiPriority w:val="99"/>
    <w:qFormat/>
    <w:rPr>
      <w:color w:val="404040"/>
    </w:rPr>
    <w:tblPr/>
  </w:style>
  <w:style w:type="table" w:styleId="1514" w:customStyle="1">
    <w:name w:val="List Table 6 Colorful - Accent 6"/>
    <w:basedOn w:val="1080"/>
    <w:uiPriority w:val="99"/>
    <w:qFormat/>
    <w:tblPr/>
  </w:style>
  <w:style w:type="table" w:styleId="1515" w:customStyle="1">
    <w:name w:val="Grid Table 6 Colorful - Accent 1"/>
    <w:basedOn w:val="1080"/>
    <w:uiPriority w:val="99"/>
    <w:qFormat/>
    <w:tblPr/>
  </w:style>
  <w:style w:type="table" w:styleId="1516" w:customStyle="1">
    <w:name w:val="Plain Table 4"/>
    <w:basedOn w:val="1080"/>
    <w:uiPriority w:val="99"/>
    <w:qFormat/>
    <w:tblPr/>
  </w:style>
  <w:style w:type="table" w:styleId="1517" w:customStyle="1">
    <w:name w:val="Grid Table 7 Colorful"/>
    <w:basedOn w:val="1080"/>
    <w:uiPriority w:val="99"/>
    <w:qFormat/>
    <w:tblPr/>
  </w:style>
  <w:style w:type="table" w:styleId="1518" w:customStyle="1">
    <w:name w:val="List Table 5 Dark - Accent 6"/>
    <w:basedOn w:val="1080"/>
    <w:uiPriority w:val="99"/>
    <w:qFormat/>
    <w:tblPr/>
  </w:style>
  <w:style w:type="table" w:styleId="1519" w:customStyle="1">
    <w:name w:val="Plain Table 5"/>
    <w:basedOn w:val="1080"/>
    <w:uiPriority w:val="99"/>
    <w:qFormat/>
    <w:tblPr/>
  </w:style>
  <w:style w:type="table" w:styleId="1520" w:customStyle="1">
    <w:name w:val="Grid Table 6 Colorful - Accent 3"/>
    <w:basedOn w:val="1080"/>
    <w:uiPriority w:val="99"/>
    <w:qFormat/>
    <w:tblPr/>
  </w:style>
  <w:style w:type="table" w:styleId="1521" w:customStyle="1">
    <w:name w:val="List Table 5 Dark"/>
    <w:basedOn w:val="1080"/>
    <w:uiPriority w:val="99"/>
    <w:qFormat/>
    <w:tblPr/>
  </w:style>
  <w:style w:type="table" w:styleId="1522" w:customStyle="1">
    <w:name w:val="List Table 1 Light - Accent 5"/>
    <w:basedOn w:val="1080"/>
    <w:uiPriority w:val="99"/>
    <w:qFormat/>
    <w:tblPr/>
  </w:style>
  <w:style w:type="table" w:styleId="1523" w:customStyle="1">
    <w:name w:val="Grid Table 2 - Accent 4"/>
    <w:basedOn w:val="1080"/>
    <w:uiPriority w:val="99"/>
    <w:qFormat/>
    <w:tblPr/>
  </w:style>
  <w:style w:type="paragraph" w:styleId="1524" w:customStyle="1">
    <w:name w:val="要求_wwj"/>
    <w:basedOn w:val="989"/>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525" w:customStyle="1">
    <w:name w:val="投标文件正文"/>
    <w:basedOn w:val="989"/>
    <w:uiPriority w:val="0"/>
    <w:qFormat/>
    <w:pPr>
      <w:ind w:firstLine="200"/>
      <w:spacing w:before="40" w:after="40" w:line="400" w:lineRule="exact"/>
    </w:pPr>
    <w:rPr>
      <w:rFonts w:ascii="Times New Roman" w:hAnsi="Times New Roman"/>
      <w:sz w:val="24"/>
      <w:szCs w:val="24"/>
    </w:rPr>
  </w:style>
  <w:style w:type="paragraph" w:styleId="1526" w:customStyle="1">
    <w:name w:val="正文121"/>
    <w:next w:val="1331"/>
    <w:uiPriority w:val="0"/>
    <w:qFormat/>
    <w:pPr>
      <w:jc w:val="both"/>
      <w:widowControl w:val="off"/>
    </w:pPr>
    <w:rPr>
      <w:rFonts w:hint="default" w:ascii="Times New Roman" w:hAnsi="Times New Roman" w:eastAsia="宋体" w:cs="Times New Roman"/>
      <w:sz w:val="21"/>
      <w:szCs w:val="24"/>
    </w:rPr>
  </w:style>
  <w:style w:type="paragraph" w:styleId="1527" w:customStyle="1">
    <w:name w:val="footer1"/>
    <w:basedOn w:val="989"/>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528"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numbering" w:styleId="15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Grayscale">
      <a:dk1>
        <a:srgbClr val="000000"/>
      </a:dk1>
      <a:lt1>
        <a:srgbClr val="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extraClrScheme>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clrMap bg1="lt1" tx1="dk1" bg2="lt2" tx2="dk2" accent1="accent1" accent2="accent2" accent3="accent3" accent4="accent4" accent5="accent5" accent6="accent6" hlink="hlink" folHlink="folHlink"/>
    </a:extraClrScheme>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崔晓晓</cp:lastModifiedBy>
  <cp:revision>21</cp:revision>
  <dcterms:created xsi:type="dcterms:W3CDTF">2021-09-07T07:04:00Z</dcterms:created>
  <dcterms:modified xsi:type="dcterms:W3CDTF">2026-06-18T06:32:02Z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E6E57D40FDE449FDA9948EB2F21F6A8D_13</vt:lpwstr>
  </property>
  <property fmtid="{D5CDD505-2E9C-101B-9397-08002B2CF9AE}" pid="4" name="KSOTemplateDocerSaveRecord">
    <vt:lpwstr>eyJoZGlkIjoiN2Y5ZDdlY2M5YjI4YmY0NjYyZGYzYTViYjhmM2M1OTEiLCJ1c2VySWQiOiIzODQxMzQ1MjIifQ==</vt:lpwstr>
  </property>
</Properties>
</file>