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954"/>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895"/>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t xml:space="preserve">靖江市政府采购项目</w:t>
      </w:r>
      <w:r/>
    </w:p>
    <w:p>
      <w:pPr>
        <w:pStyle w:val="895"/>
        <w:jc w:val="center"/>
        <w:rPr>
          <w:rFonts w:ascii="Arial" w:hAnsi="Arial" w:eastAsia="仿宋_GB2312"/>
          <w:color w:val="auto"/>
          <w:sz w:val="32"/>
          <w:highlight w:val="none"/>
        </w:rPr>
      </w:pPr>
      <w:r>
        <w:rPr>
          <w:rFonts w:ascii="Arial" w:hAnsi="Arial" w:eastAsia="仿宋_GB2312"/>
          <w:color w:val="auto"/>
          <w:sz w:val="32"/>
          <w:highlight w:val="none"/>
        </w:rPr>
      </w:r>
      <w:r/>
    </w:p>
    <w:p>
      <w:pPr>
        <w:pStyle w:val="954"/>
        <w:rPr>
          <w:color w:val="auto"/>
          <w:highlight w:val="none"/>
        </w:rPr>
      </w:pPr>
      <w:r>
        <w:rPr>
          <w:color w:val="auto"/>
          <w:highlight w:val="none"/>
        </w:rPr>
      </w:r>
      <w:r/>
    </w:p>
    <w:p>
      <w:pPr>
        <w:pStyle w:val="895"/>
        <w:jc w:val="center"/>
        <w:rPr>
          <w:rFonts w:ascii="Arial" w:hAnsi="Arial" w:eastAsia="仿宋_GB2312"/>
          <w:b/>
          <w:bCs/>
          <w:color w:val="auto"/>
          <w:sz w:val="84"/>
          <w:highlight w:val="none"/>
        </w:rPr>
      </w:pPr>
      <w:r>
        <w:rPr>
          <w:rFonts w:ascii="Arial" w:hAnsi="Arial" w:eastAsia="仿宋_GB2312"/>
          <w:b/>
          <w:bCs/>
          <w:color w:val="auto"/>
          <w:sz w:val="84"/>
          <w:highlight w:val="none"/>
        </w:rPr>
        <w:t xml:space="preserve">招标文件</w:t>
      </w:r>
      <w:r/>
    </w:p>
    <w:p>
      <w:pPr>
        <w:pStyle w:val="895"/>
        <w:jc w:val="center"/>
        <w:rPr>
          <w:rFonts w:ascii="Arial" w:hAnsi="Arial" w:eastAsia="仿宋_GB2312"/>
          <w:b/>
          <w:bCs/>
          <w:color w:val="auto"/>
          <w:sz w:val="32"/>
          <w:highlight w:val="none"/>
        </w:rPr>
      </w:pPr>
      <w:r>
        <w:rPr>
          <w:rFonts w:ascii="Arial" w:hAnsi="Arial" w:eastAsia="仿宋_GB2312"/>
          <w:b/>
          <w:bCs/>
          <w:color w:val="auto"/>
          <w:sz w:val="32"/>
          <w:highlight w:val="none"/>
        </w:rPr>
      </w:r>
      <w:r/>
    </w:p>
    <w:p>
      <w:pPr>
        <w:pStyle w:val="895"/>
        <w:jc w:val="center"/>
        <w:rPr>
          <w:rFonts w:ascii="Arial" w:hAnsi="Arial" w:eastAsia="仿宋_GB2312"/>
          <w:b/>
          <w:bCs/>
          <w:color w:val="auto"/>
          <w:sz w:val="32"/>
          <w:highlight w:val="none"/>
        </w:rPr>
      </w:pPr>
      <w:r>
        <w:rPr>
          <w:rFonts w:hint="eastAsia" w:ascii="华文行楷" w:hAnsi="华文行楷" w:eastAsia="华文行楷" w:cs="华文行楷"/>
          <w:color w:val="auto"/>
          <w:sz w:val="24"/>
          <w:highlight w:val="none"/>
        </w:rPr>
        <mc:AlternateContent>
          <mc:Choice Requires="wpg">
            <w:drawing>
              <wp:inline xmlns:wp="http://schemas.openxmlformats.org/drawingml/2006/wordprocessingDrawing" distT="0" distB="0" distL="0" distR="0">
                <wp:extent cx="1419860" cy="1433195"/>
                <wp:effectExtent l="0" t="0" r="8890" b="14604"/>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6"/>
                        <a:stretch/>
                      </pic:blipFill>
                      <pic:spPr bwMode="auto">
                        <a:xfrm>
                          <a:off x="0" y="0"/>
                          <a:ext cx="1419860" cy="14331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1.8pt;height:112.8pt;mso-wrap-distance-left:0.0pt;mso-wrap-distance-top:0.0pt;mso-wrap-distance-right:0.0pt;mso-wrap-distance-bottom:0.0pt;" stroked="f">
                <v:path textboxrect="0,0,0,0"/>
                <v:imagedata r:id="rId26" o:title=""/>
              </v:shape>
            </w:pict>
          </mc:Fallback>
        </mc:AlternateContent>
      </w:r>
      <w:r/>
    </w:p>
    <w:p>
      <w:pPr>
        <w:pStyle w:val="895"/>
        <w:jc w:val="center"/>
        <w:rPr>
          <w:rFonts w:ascii="Arial" w:hAnsi="Arial" w:eastAsia="仿宋_GB2312"/>
          <w:b/>
          <w:bCs/>
          <w:color w:val="auto"/>
          <w:sz w:val="32"/>
          <w:highlight w:val="none"/>
        </w:rPr>
      </w:pPr>
      <w:r>
        <w:rPr>
          <w:rFonts w:ascii="Arial" w:hAnsi="Arial" w:eastAsia="仿宋_GB2312"/>
          <w:b/>
          <w:bCs/>
          <w:color w:val="auto"/>
          <w:sz w:val="32"/>
          <w:highlight w:val="none"/>
        </w:rPr>
      </w:r>
      <w:r/>
    </w:p>
    <w:p>
      <w:pPr>
        <w:pStyle w:val="895"/>
        <w:ind w:left="-34"/>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ind w:left="2125" w:hanging="1841"/>
        <w:rPr>
          <w:rFonts w:hint="eastAsia" w:ascii="Arial" w:hAnsi="Arial" w:eastAsia="宋体"/>
          <w:b/>
          <w:bCs/>
          <w:color w:val="auto"/>
          <w:sz w:val="28"/>
          <w:szCs w:val="28"/>
          <w:highlight w:val="none"/>
          <w:lang w:val="en-GB" w:eastAsia="zh-CN"/>
        </w:rPr>
      </w:pPr>
      <w:r>
        <w:rPr>
          <w:rFonts w:ascii="Arial" w:hAnsi="Arial" w:eastAsia="仿宋_GB2312"/>
          <w:b/>
          <w:bCs/>
          <w:color w:val="auto"/>
          <w:sz w:val="28"/>
          <w:szCs w:val="28"/>
          <w:highlight w:val="none"/>
          <w:lang w:val="en-GB"/>
        </w:rPr>
        <w:t xml:space="preserve">项目名称：</w:t>
      </w:r>
      <w:bookmarkStart w:id="0" w:name="_Toc387685404"/>
      <w:r/>
      <w:bookmarkEnd w:id="0"/>
      <w:r/>
      <w:bookmarkStart w:id="1" w:name="_Toc387685485"/>
      <w:r/>
      <w:bookmarkEnd w:id="1"/>
      <w:r>
        <w:rPr>
          <w:rFonts w:hint="eastAsia" w:ascii="Arial" w:hAnsi="Arial" w:eastAsia="仿宋_GB2312"/>
          <w:b/>
          <w:bCs/>
          <w:color w:val="auto"/>
          <w:sz w:val="28"/>
          <w:szCs w:val="28"/>
          <w:highlight w:val="none"/>
        </w:rPr>
        <w:t xml:space="preserve">   </w:t>
      </w:r>
      <w:r>
        <w:rPr>
          <w:rFonts w:hint="eastAsia" w:ascii="Arial" w:hAnsi="Arial" w:eastAsia="宋体"/>
          <w:b/>
          <w:bCs/>
          <w:color w:val="auto"/>
          <w:sz w:val="24"/>
          <w:szCs w:val="24"/>
          <w:highlight w:val="none"/>
        </w:rPr>
        <w:t xml:space="preserve"> </w:t>
      </w:r>
      <w:r>
        <w:rPr>
          <w:rFonts w:hint="eastAsia" w:ascii="Arial" w:hAnsi="Arial" w:eastAsia="仿宋_GB2312"/>
          <w:b/>
          <w:bCs/>
          <w:color w:val="auto"/>
          <w:sz w:val="28"/>
          <w:szCs w:val="28"/>
          <w:highlight w:val="none"/>
          <w:lang w:val="en-GB" w:eastAsia="zh-CN"/>
        </w:rPr>
        <w:t xml:space="preserve">2026年下半年-2027年上半年新桥镇集镇区和生态湿地公园市政基础设施管护与零星维修项目</w:t>
      </w:r>
      <w:r/>
    </w:p>
    <w:p>
      <w:pPr>
        <w:pStyle w:val="895"/>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ind w:firstLine="281"/>
        <w:spacing w:line="360" w:lineRule="auto"/>
        <w:rPr>
          <w:rFonts w:hint="eastAsia" w:ascii="Arial" w:hAnsi="Arial" w:eastAsia="仿宋_GB2312"/>
          <w:b/>
          <w:bCs/>
          <w:color w:val="auto"/>
          <w:sz w:val="28"/>
          <w:szCs w:val="28"/>
          <w:highlight w:val="none"/>
          <w:lang w:val="en-GB" w:eastAsia="zh-CN"/>
        </w:rPr>
      </w:pPr>
      <w:r>
        <w:rPr>
          <w:rFonts w:ascii="Arial" w:hAnsi="Arial" w:eastAsia="仿宋_GB2312"/>
          <w:b/>
          <w:bCs/>
          <w:color w:val="auto"/>
          <w:sz w:val="28"/>
          <w:szCs w:val="28"/>
          <w:highlight w:val="none"/>
          <w:lang w:val="en-GB"/>
        </w:rPr>
        <w:t xml:space="preserve">项目编号：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eastAsia="zh-CN"/>
        </w:rPr>
        <w:t xml:space="preserve"> JSZC-321282032-CJZD-G2026-0020</w:t>
      </w:r>
      <w:r/>
    </w:p>
    <w:p>
      <w:pPr>
        <w:pStyle w:val="895"/>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ind w:firstLine="281"/>
        <w:spacing w:line="360" w:lineRule="auto"/>
        <w:tabs>
          <w:tab w:val="left" w:pos="7498" w:leader="none"/>
        </w:tabs>
        <w:rPr>
          <w:rFonts w:hint="eastAsia" w:ascii="Arial" w:hAnsi="Arial" w:eastAsia="宋体"/>
          <w:b/>
          <w:bCs/>
          <w:color w:val="auto"/>
          <w:sz w:val="28"/>
          <w:szCs w:val="28"/>
          <w:highlight w:val="none"/>
          <w:lang w:val="en-GB" w:eastAsia="zh-CN"/>
        </w:rPr>
      </w:pPr>
      <w:r>
        <w:rPr>
          <w:rFonts w:ascii="Arial" w:hAnsi="Arial" w:eastAsia="仿宋_GB2312"/>
          <w:b/>
          <w:bCs/>
          <w:color w:val="auto"/>
          <w:sz w:val="28"/>
          <w:szCs w:val="28"/>
          <w:highlight w:val="none"/>
          <w:lang w:val="en-GB"/>
        </w:rPr>
        <w:t xml:space="preserve">采 购 人：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eastAsia="zh-CN"/>
        </w:rPr>
        <w:t xml:space="preserve">靖江市新桥镇人民政府</w:t>
      </w:r>
      <w:r>
        <w:rPr>
          <w:rFonts w:hint="eastAsia" w:ascii="Arial" w:hAnsi="Arial" w:eastAsia="仿宋_GB2312"/>
          <w:b/>
          <w:bCs/>
          <w:color w:val="auto"/>
          <w:sz w:val="28"/>
          <w:szCs w:val="28"/>
          <w:highlight w:val="none"/>
          <w:lang w:val="en-GB" w:eastAsia="zh-CN"/>
        </w:rPr>
        <w:tab/>
      </w:r>
      <w:r/>
    </w:p>
    <w:p>
      <w:pPr>
        <w:pStyle w:val="895"/>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ind w:firstLine="281"/>
        <w:rPr>
          <w:rFonts w:ascii="Arial" w:hAnsi="Arial" w:eastAsia="仿宋_GB2312"/>
          <w:b/>
          <w:bCs/>
          <w:color w:val="auto"/>
          <w:sz w:val="32"/>
          <w:highlight w:val="none"/>
          <w:lang w:val="en-GB"/>
        </w:rPr>
      </w:pPr>
      <w:r>
        <w:rPr>
          <w:rFonts w:ascii="Arial" w:hAnsi="Arial" w:eastAsia="仿宋_GB2312"/>
          <w:b/>
          <w:bCs/>
          <w:color w:val="auto"/>
          <w:sz w:val="28"/>
          <w:szCs w:val="28"/>
          <w:highlight w:val="none"/>
          <w:lang w:val="en-GB"/>
        </w:rPr>
        <w:t xml:space="preserve">采购代理机构：</w:t>
      </w:r>
      <w:r>
        <w:rPr>
          <w:rFonts w:hint="eastAsia" w:ascii="Arial" w:hAnsi="Arial" w:eastAsia="仿宋_GB2312"/>
          <w:b/>
          <w:bCs/>
          <w:color w:val="auto"/>
          <w:sz w:val="28"/>
          <w:szCs w:val="28"/>
          <w:highlight w:val="none"/>
          <w:lang w:val="en-GB"/>
        </w:rPr>
        <w:t xml:space="preserve">江苏澄建正达工程项目管理有限公司</w:t>
      </w:r>
      <w:r/>
    </w:p>
    <w:p>
      <w:pPr>
        <w:pStyle w:val="895"/>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954"/>
        <w:rPr>
          <w:color w:val="auto"/>
          <w:highlight w:val="none"/>
          <w:lang w:val="en-GB"/>
        </w:rPr>
      </w:pPr>
      <w:r>
        <w:rPr>
          <w:color w:val="auto"/>
          <w:highlight w:val="none"/>
          <w:lang w:val="en-GB"/>
        </w:rPr>
      </w:r>
      <w:r/>
    </w:p>
    <w:p>
      <w:pPr>
        <w:pStyle w:val="895"/>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t xml:space="preserve">发布日期：</w:t>
      </w:r>
      <w:r>
        <w:rPr>
          <w:rFonts w:hint="eastAsia" w:ascii="Arial" w:hAnsi="Arial" w:eastAsia="仿宋_GB2312"/>
          <w:b/>
          <w:bCs/>
          <w:color w:val="auto"/>
          <w:sz w:val="24"/>
          <w:highlight w:val="none"/>
        </w:rPr>
        <w:t xml:space="preserve">2026</w:t>
      </w:r>
      <w:r>
        <w:rPr>
          <w:rFonts w:ascii="Arial" w:hAnsi="Arial" w:eastAsia="仿宋_GB2312"/>
          <w:b/>
          <w:bCs/>
          <w:color w:val="auto"/>
          <w:sz w:val="24"/>
          <w:highlight w:val="none"/>
          <w:lang w:val="en-GB"/>
        </w:rPr>
        <w:t xml:space="preserve">年</w:t>
      </w:r>
      <w:r>
        <w:rPr>
          <w:rFonts w:hint="eastAsia" w:ascii="Arial" w:hAnsi="Arial" w:eastAsia="仿宋_GB2312"/>
          <w:b/>
          <w:bCs/>
          <w:color w:val="auto"/>
          <w:sz w:val="24"/>
          <w:highlight w:val="none"/>
          <w:lang w:val="en-US" w:eastAsia="zh-CN"/>
        </w:rPr>
        <w:t xml:space="preserve">7</w:t>
      </w:r>
      <w:r>
        <w:rPr>
          <w:rFonts w:ascii="Arial" w:hAnsi="Arial" w:eastAsia="仿宋_GB2312"/>
          <w:b/>
          <w:bCs/>
          <w:color w:val="auto"/>
          <w:sz w:val="24"/>
          <w:highlight w:val="none"/>
          <w:lang w:val="en-GB"/>
        </w:rPr>
        <w:t xml:space="preserve">月</w:t>
      </w:r>
      <w:r/>
    </w:p>
    <w:p>
      <w:pPr>
        <w:pStyle w:val="955"/>
        <w:rPr>
          <w:color w:val="auto"/>
          <w:highlight w:val="none"/>
          <w:lang w:val="en-GB"/>
        </w:rPr>
      </w:pPr>
      <w:r>
        <w:rPr>
          <w:color w:val="auto"/>
          <w:highlight w:val="none"/>
          <w:lang w:val="en-GB"/>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各政府采购供应商：</w:t>
      </w:r>
      <w:r/>
    </w:p>
    <w:p>
      <w:pPr>
        <w:ind w:firstLine="522"/>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今年我市已正式启用“苏采云”系统，目前已全面开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1097"/>
        <w:ind w:left="-10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“政采贷”业务流程</w:t>
      </w:r>
      <w:r/>
    </w:p>
    <w:p>
      <w:pPr>
        <w:pStyle w:val="1097"/>
        <w:jc w:val="center"/>
        <w:spacing w:beforeAutospacing="0" w:afterAutospacing="0"/>
        <w:rPr>
          <w:rFonts w:ascii="仿宋" w:hAnsi="仿宋" w:eastAsia="仿宋" w:cs="仿宋"/>
          <w:color w:val="auto"/>
          <w:szCs w:val="24"/>
          <w:highlight w:val="none"/>
        </w:rPr>
      </w:pPr>
      <w:r>
        <w:rPr>
          <w:rFonts w:hint="eastAsia" w:ascii="仿宋" w:hAnsi="仿宋" w:eastAsia="仿宋" w:cs="仿宋"/>
          <w:color w:val="auto"/>
          <w:szCs w:val="24"/>
          <w:highlight w:val="none"/>
        </w:rPr>
        <mc:AlternateContent>
          <mc:Choice Requires="wpg">
            <w:drawing>
              <wp:inline xmlns:wp="http://schemas.openxmlformats.org/drawingml/2006/wordprocessingDrawing" distT="0" distB="0" distL="0" distR="0">
                <wp:extent cx="5267325" cy="1552575"/>
                <wp:effectExtent l="0" t="0" r="9525" b="952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7"/>
                        <a:stretch/>
                      </pic:blipFill>
                      <pic:spPr bwMode="auto">
                        <a:xfrm>
                          <a:off x="0" y="0"/>
                          <a:ext cx="526732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27" o:title=""/>
              </v:shape>
            </w:pict>
          </mc:Fallback>
        </mc:AlternateConten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常见问题</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Q1：哪些企业能申请“政采贷”？</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答：江苏省内采用国库集中支付的政府采购项目的中标供应商，可凭政府采购合同申请"政采贷"。</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Q2：供应商在哪里申请“政采贷”？</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答：中标供应商在“中征应收账款融资服务平台”（简称“中征平台”）上向意向银行发起融资申请。</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Q3：中标供应商要注意什么？</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答：中标供应商要加强和采购单位的沟通协调，尽早确定融资需求。需要“政采贷”融资的，政府采购合同付款账号应当空置。</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Q4：采购单位要做什么？</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Q5：“政采贷”融资失败怎么办？</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103"/>
          <w:rFonts w:hint="eastAsia" w:ascii="仿宋" w:hAnsi="仿宋" w:eastAsia="仿宋" w:cs="仿宋"/>
          <w:color w:val="auto"/>
          <w:spacing w:val="1"/>
          <w:sz w:val="24"/>
          <w:szCs w:val="24"/>
          <w:highlight w:val="none"/>
        </w:rPr>
        <w:t xml:space="preserve">http://www.ccgp-jiangsu.gov.cn/jiangsu/paying.html</w:t>
      </w:r>
      <w:r>
        <w:rPr>
          <w:rStyle w:val="1103"/>
          <w:rFonts w:hint="eastAsia" w:ascii="仿宋" w:hAnsi="仿宋" w:eastAsia="仿宋" w:cs="仿宋"/>
          <w:color w:val="auto"/>
          <w:spacing w:val="1"/>
          <w:sz w:val="24"/>
          <w:szCs w:val="24"/>
          <w:highlight w:val="none"/>
        </w:rPr>
        <w:fldChar w:fldCharType="end"/>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103"/>
          <w:rFonts w:hint="eastAsia" w:ascii="仿宋" w:hAnsi="仿宋" w:eastAsia="仿宋" w:cs="仿宋"/>
          <w:color w:val="auto"/>
          <w:spacing w:val="1"/>
          <w:sz w:val="24"/>
          <w:szCs w:val="24"/>
          <w:highlight w:val="none"/>
        </w:rPr>
        <w:t xml:space="preserve">https://www.crcrfsp.com/</w:t>
      </w:r>
      <w:r>
        <w:rPr>
          <w:rStyle w:val="1103"/>
          <w:rFonts w:hint="eastAsia" w:ascii="仿宋" w:hAnsi="仿宋" w:eastAsia="仿宋" w:cs="仿宋"/>
          <w:color w:val="auto"/>
          <w:spacing w:val="1"/>
          <w:sz w:val="24"/>
          <w:szCs w:val="24"/>
          <w:highlight w:val="none"/>
        </w:rPr>
        <w:fldChar w:fldCharType="end"/>
      </w:r>
      <w:r/>
    </w:p>
    <w:p>
      <w:pPr>
        <w:pStyle w:val="1097"/>
        <w:jc w:val="both"/>
        <w:spacing w:before="0" w:beforeAutospacing="0" w:after="0" w:afterAutospacing="0" w:line="360" w:lineRule="exact"/>
        <w:widowControl w:val="off"/>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联系电话：0523-84821917</w:t>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1.业务流程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2.苏采云资料</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10"/>
          <w:rFonts w:hint="eastAsia" w:ascii="仿宋" w:hAnsi="仿宋" w:eastAsia="仿宋" w:cs="仿宋"/>
          <w:color w:val="auto"/>
          <w:sz w:val="24"/>
          <w:szCs w:val="24"/>
          <w:highlight w:val="none"/>
          <w:shd w:val="clear" w:color="auto" w:fill="ffffff"/>
        </w:rPr>
        <w:t xml:space="preserve">苏采云系统操作手册（供应商）</w:t>
      </w:r>
      <w:r>
        <w:rPr>
          <w:rStyle w:val="1110"/>
          <w:rFonts w:hint="eastAsia" w:ascii="仿宋" w:hAnsi="仿宋" w:eastAsia="仿宋" w:cs="仿宋"/>
          <w:color w:val="auto"/>
          <w:sz w:val="24"/>
          <w:szCs w:val="24"/>
          <w:highlight w:val="none"/>
          <w:shd w:val="clear" w:color="auto" w:fill="ffffff"/>
        </w:rPr>
        <w:fldChar w:fldCharType="end"/>
      </w:r>
      <w:r>
        <w:rPr>
          <w:rFonts w:hint="eastAsia" w:ascii="仿宋" w:hAnsi="仿宋" w:eastAsia="仿宋" w:cs="仿宋"/>
          <w:color w:val="auto"/>
          <w:sz w:val="24"/>
          <w:szCs w:val="24"/>
          <w:highlight w:val="none"/>
          <w:shd w:val="clear" w:color="auto" w:fill="ffffff"/>
        </w:rPr>
        <w:t xml:space="preserve">”，进行下载。</w:t>
      </w:r>
      <w:r/>
    </w:p>
    <w:p>
      <w:pPr>
        <w:ind w:firstLine="420"/>
        <w:spacing w:line="360" w:lineRule="exact"/>
        <w:rPr>
          <w:rStyle w:val="1110"/>
          <w:rFonts w:ascii="仿宋" w:hAnsi="仿宋" w:eastAsia="仿宋" w:cs="仿宋"/>
          <w:color w:val="auto"/>
          <w:sz w:val="24"/>
          <w:szCs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10"/>
          <w:rFonts w:hint="eastAsia" w:ascii="仿宋" w:hAnsi="仿宋" w:eastAsia="仿宋" w:cs="仿宋"/>
          <w:color w:val="auto"/>
          <w:sz w:val="24"/>
          <w:szCs w:val="24"/>
          <w:highlight w:val="none"/>
          <w:shd w:val="clear" w:color="auto" w:fill="ffffff"/>
        </w:rPr>
        <w:t xml:space="preserve">http://czj.taizhou.gov.cn/col/col61762/index.html</w:t>
      </w:r>
      <w:r>
        <w:rPr>
          <w:rStyle w:val="1110"/>
          <w:rFonts w:hint="eastAsia" w:ascii="仿宋" w:hAnsi="仿宋" w:eastAsia="仿宋" w:cs="仿宋"/>
          <w:color w:val="auto"/>
          <w:sz w:val="24"/>
          <w:szCs w:val="24"/>
          <w:highlight w:val="none"/>
          <w:shd w:val="clear" w:color="auto" w:fill="ffffff"/>
        </w:rPr>
        <w:fldChar w:fldCharType="end"/>
      </w:r>
      <w:r/>
    </w:p>
    <w:p>
      <w:pPr>
        <w:jc w:val="center"/>
        <w:spacing w:after="240"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szCs w:val="24"/>
          <w:highlight w:val="none"/>
          <w:shd w:val="clear" w:color="auto" w:fill="ffffff"/>
        </w:rPr>
        <w:t xml:space="preserve">http://www.ccgp-jiangsu.gov.cn/zlxz）。</w:t>
      </w:r>
      <w:r>
        <w:rPr>
          <w:rFonts w:hint="eastAsia" w:ascii="仿宋" w:hAnsi="仿宋" w:eastAsia="仿宋" w:cs="仿宋"/>
          <w:color w:val="auto"/>
          <w:sz w:val="24"/>
          <w:szCs w:val="24"/>
          <w:highlight w:val="none"/>
          <w:shd w:val="clear" w:color="auto" w:fill="ffffff"/>
        </w:rPr>
        <w:fldChar w:fldCharType="end"/>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5.如潜在供应商未按上述要求操作，将自行承担所产生的风险。</w:t>
      </w:r>
      <w:r/>
    </w:p>
    <w:p>
      <w:pPr>
        <w:pStyle w:val="1100"/>
        <w:ind w:left="-102" w:firstLine="480"/>
        <w:spacing w:after="0" w:line="360" w:lineRule="exact"/>
        <w:rPr>
          <w:rFonts w:ascii="仿宋" w:hAnsi="仿宋" w:eastAsia="仿宋" w:cs="仿宋"/>
          <w:color w:val="auto"/>
          <w:sz w:val="24"/>
          <w:highlight w:val="none"/>
        </w:rPr>
        <w:sectPr>
          <w:headerReference w:type="default" r:id="rId9"/>
          <w:headerReference w:type="first" r:id="rId10"/>
          <w:footerReference w:type="default" r:id="rId17"/>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color w:val="auto"/>
          <w:sz w:val="24"/>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pStyle w:val="1037"/>
        <w:ind w:left="-102" w:firstLine="0"/>
        <w:rPr>
          <w:color w:val="auto"/>
          <w:highlight w:val="none"/>
        </w:rPr>
      </w:pPr>
      <w:r>
        <w:rPr>
          <w:color w:val="auto"/>
          <w:highlight w:val="none"/>
        </w:rPr>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100"/>
        <w:ind w:left="-102" w:firstLine="480"/>
        <w:spacing w:after="0" w:line="3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五、供应商相关法律责任提醒</w:t>
      </w:r>
      <w:r/>
    </w:p>
    <w:p>
      <w:pPr>
        <w:pStyle w:val="1034"/>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034"/>
        <w:ind w:right="259"/>
        <w:jc w:val="center"/>
        <w:spacing w:before="22" w:beforeAutospacing="0" w:afterAutospacing="0" w:line="312" w:lineRule="auto"/>
        <w:tabs>
          <w:tab w:val="left" w:pos="1080" w:leader="none"/>
        </w:tabs>
        <w:rPr>
          <w:rFonts w:ascii="仿宋" w:hAnsi="仿宋" w:eastAsia="仿宋" w:cs="仿宋"/>
          <w:color w:val="auto"/>
          <w:highlight w:val="none"/>
        </w:rPr>
      </w:pPr>
      <w:r>
        <w:rPr>
          <w:rFonts w:hint="eastAsia" w:ascii="仿宋" w:hAnsi="仿宋" w:eastAsia="仿宋" w:cs="仿宋"/>
          <w:color w:val="auto"/>
          <w:highlight w:val="none"/>
        </w:rPr>
        <w:t xml:space="preserve"> </w:t>
      </w:r>
      <w:r/>
    </w:p>
    <w:p>
      <w:pPr>
        <w:pStyle w:val="1100"/>
        <w:ind w:left="-102" w:firstLine="480"/>
        <w:spacing w:after="0" w:line="360" w:lineRule="exact"/>
        <w:rPr>
          <w:rFonts w:ascii="仿宋" w:hAnsi="仿宋" w:eastAsia="仿宋" w:cs="仿宋"/>
          <w:color w:val="auto"/>
          <w:sz w:val="24"/>
          <w:highlight w:val="none"/>
        </w:rPr>
        <w:sectPr>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color w:val="auto"/>
          <w:sz w:val="24"/>
          <w:highlight w:val="none"/>
        </w:rPr>
      </w:r>
      <w:r/>
    </w:p>
    <w:p>
      <w:pPr>
        <w:pStyle w:val="895"/>
        <w:jc w:val="center"/>
        <w:spacing w:line="500" w:lineRule="exact"/>
        <w:rPr>
          <w:rFonts w:ascii="Arial" w:hAnsi="Arial" w:eastAsia="仿宋_GB2312"/>
          <w:b/>
          <w:bCs/>
          <w:color w:val="auto"/>
          <w:sz w:val="24"/>
          <w:highlight w:val="none"/>
          <w:lang w:val="en-GB"/>
        </w:rPr>
      </w:pPr>
      <w:r>
        <w:rPr>
          <w:rFonts w:ascii="黑体" w:eastAsia="黑体"/>
          <w:bCs/>
          <w:color w:val="auto"/>
          <w:sz w:val="30"/>
          <w:szCs w:val="30"/>
          <w:highlight w:val="none"/>
        </w:rPr>
        <w:t xml:space="preserve">目        录</w:t>
      </w:r>
      <w:r/>
    </w:p>
    <w:p>
      <w:pPr>
        <w:pStyle w:val="895"/>
        <w:ind w:firstLine="480"/>
        <w:rPr>
          <w:color w:val="auto"/>
          <w:sz w:val="24"/>
          <w:highlight w:val="none"/>
        </w:rPr>
      </w:pPr>
      <w:r>
        <w:rPr>
          <w:color w:val="auto"/>
          <w:sz w:val="24"/>
          <w:highlight w:val="none"/>
        </w:rPr>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招标公告</w:t>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第一章  供应商须知</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第二章  招标文件</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第三章  投标报价、投标文件编制</w:t>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第四章  供应商应当提交的资格、资信证明文件</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第五章  投标截止时间、开标时间以及地点</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第六章  开标、评标、中标以及废标</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第七章  签订合同、合同主要条款</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第八章  纪律和监督</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第九章  质疑与投诉</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第十章  交货和提供服务的时间</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第十一章  项目需求以及技术要求</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第十二章  评标办法</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第十三章  投标文件格式</w:t>
      </w:r>
      <w:r/>
    </w:p>
    <w:p>
      <w:pPr>
        <w:pStyle w:val="895"/>
        <w:ind w:firstLine="480"/>
        <w:rPr>
          <w:color w:val="auto"/>
          <w:sz w:val="24"/>
          <w:highlight w:val="none"/>
        </w:rPr>
      </w:pPr>
      <w:r>
        <w:rPr>
          <w:color w:val="auto"/>
          <w:sz w:val="24"/>
          <w:highlight w:val="none"/>
        </w:rPr>
      </w:r>
      <w:r/>
    </w:p>
    <w:p>
      <w:pPr>
        <w:pStyle w:val="895"/>
        <w:ind w:firstLine="480"/>
        <w:jc w:val="center"/>
        <w:rPr>
          <w:color w:val="auto"/>
          <w:sz w:val="24"/>
          <w:highlight w:val="none"/>
        </w:rPr>
      </w:pPr>
      <w:r>
        <w:rPr>
          <w:color w:val="auto"/>
          <w:sz w:val="24"/>
          <w:highlight w:val="none"/>
        </w:rPr>
      </w:r>
      <w:r/>
    </w:p>
    <w:p>
      <w:pPr>
        <w:pStyle w:val="895"/>
        <w:ind w:firstLine="480"/>
        <w:jc w:val="center"/>
        <w:rPr>
          <w:color w:val="auto"/>
          <w:sz w:val="24"/>
          <w:highlight w:val="none"/>
        </w:rPr>
      </w:pPr>
      <w:r>
        <w:rPr>
          <w:color w:val="auto"/>
          <w:sz w:val="24"/>
          <w:highlight w:val="none"/>
        </w:rPr>
      </w:r>
      <w:r/>
    </w:p>
    <w:p>
      <w:pPr>
        <w:pStyle w:val="895"/>
        <w:ind w:firstLine="480"/>
        <w:jc w:val="center"/>
        <w:rPr>
          <w:color w:val="auto"/>
          <w:sz w:val="24"/>
          <w:highlight w:val="none"/>
        </w:rPr>
      </w:pPr>
      <w:r>
        <w:rPr>
          <w:color w:val="auto"/>
          <w:sz w:val="24"/>
          <w:highlight w:val="none"/>
        </w:rPr>
      </w:r>
      <w:r/>
    </w:p>
    <w:p>
      <w:pPr>
        <w:pStyle w:val="895"/>
        <w:ind w:firstLine="480"/>
        <w:jc w:val="center"/>
        <w:rPr>
          <w:color w:val="auto"/>
          <w:sz w:val="24"/>
          <w:highlight w:val="none"/>
        </w:rPr>
      </w:pPr>
      <w:r>
        <w:rPr>
          <w:color w:val="auto"/>
          <w:sz w:val="24"/>
          <w:highlight w:val="none"/>
        </w:rPr>
      </w:r>
      <w:r/>
    </w:p>
    <w:p>
      <w:pPr>
        <w:pStyle w:val="895"/>
        <w:ind w:firstLine="480"/>
        <w:jc w:val="center"/>
        <w:rPr>
          <w:color w:val="auto"/>
          <w:sz w:val="24"/>
          <w:highlight w:val="none"/>
        </w:rPr>
      </w:pPr>
      <w:r>
        <w:rPr>
          <w:color w:val="auto"/>
          <w:sz w:val="24"/>
          <w:highlight w:val="none"/>
        </w:rPr>
      </w:r>
      <w:r/>
    </w:p>
    <w:p>
      <w:pPr>
        <w:pStyle w:val="955"/>
        <w:rPr>
          <w:color w:val="auto"/>
          <w:highlight w:val="none"/>
        </w:rPr>
      </w:pPr>
      <w:r>
        <w:rPr>
          <w:color w:val="auto"/>
          <w:highlight w:val="none"/>
        </w:rPr>
      </w:r>
      <w:r/>
    </w:p>
    <w:p>
      <w:pPr>
        <w:pStyle w:val="895"/>
        <w:rPr>
          <w:color w:val="auto"/>
          <w:sz w:val="24"/>
          <w:highlight w:val="none"/>
        </w:rPr>
      </w:pPr>
      <w:r>
        <w:rPr>
          <w:color w:val="auto"/>
          <w:sz w:val="24"/>
          <w:highlight w:val="none"/>
        </w:rPr>
      </w:r>
      <w:r/>
    </w:p>
    <w:p>
      <w:pPr>
        <w:pStyle w:val="955"/>
        <w:rPr>
          <w:color w:val="auto"/>
          <w:highlight w:val="none"/>
        </w:rPr>
      </w:pPr>
      <w:r>
        <w:rPr>
          <w:color w:val="auto"/>
          <w:highlight w:val="none"/>
        </w:rPr>
      </w:r>
      <w:r/>
    </w:p>
    <w:p>
      <w:pPr>
        <w:pStyle w:val="955"/>
        <w:rPr>
          <w:color w:val="auto"/>
          <w:highlight w:val="none"/>
        </w:rPr>
      </w:pPr>
      <w:r>
        <w:rPr>
          <w:color w:val="auto"/>
          <w:highlight w:val="none"/>
        </w:rPr>
      </w:r>
      <w:r/>
    </w:p>
    <w:p>
      <w:pPr>
        <w:pStyle w:val="895"/>
        <w:rPr>
          <w:color w:val="auto"/>
          <w:sz w:val="24"/>
          <w:highlight w:val="none"/>
        </w:rPr>
      </w:pPr>
      <w:r>
        <w:rPr>
          <w:color w:val="auto"/>
          <w:sz w:val="24"/>
          <w:highlight w:val="none"/>
        </w:rPr>
      </w:r>
      <w:r/>
    </w:p>
    <w:p>
      <w:pPr>
        <w:pStyle w:val="955"/>
        <w:rPr>
          <w:color w:val="auto"/>
          <w:highlight w:val="none"/>
        </w:rPr>
      </w:pPr>
      <w:r>
        <w:rPr>
          <w:color w:val="auto"/>
          <w:highlight w:val="none"/>
        </w:rPr>
      </w:r>
      <w:r/>
    </w:p>
    <w:p>
      <w:pPr>
        <w:pStyle w:val="895"/>
        <w:ind w:firstLine="480"/>
        <w:jc w:val="center"/>
        <w:rPr>
          <w:color w:val="auto"/>
          <w:sz w:val="24"/>
          <w:highlight w:val="none"/>
        </w:rPr>
      </w:pPr>
      <w:r>
        <w:rPr>
          <w:color w:val="auto"/>
          <w:sz w:val="24"/>
          <w:highlight w:val="none"/>
        </w:rPr>
      </w:r>
      <w:r/>
    </w:p>
    <w:p>
      <w:pPr>
        <w:pStyle w:val="895"/>
        <w:rPr>
          <w:color w:val="auto"/>
          <w:highlight w:val="none"/>
        </w:rPr>
      </w:pPr>
      <w:r>
        <w:rPr>
          <w:color w:val="auto"/>
          <w:highlight w:val="none"/>
        </w:rPr>
      </w:r>
      <w:r/>
    </w:p>
    <w:p>
      <w:pPr>
        <w:pStyle w:val="1268"/>
        <w:jc w:val="center"/>
        <w:spacing w:before="0" w:after="0" w:line="240" w:lineRule="auto"/>
        <w:tabs>
          <w:tab w:val="left" w:pos="-142" w:leader="none"/>
          <w:tab w:val="left" w:pos="3165" w:leader="none"/>
          <w:tab w:val="center" w:pos="4153" w:leader="none"/>
        </w:tabs>
        <w:rPr>
          <w:rFonts w:ascii="仿宋" w:hAnsi="仿宋" w:eastAsia="仿宋"/>
          <w:bCs/>
          <w:color w:val="auto"/>
          <w:sz w:val="24"/>
          <w:szCs w:val="24"/>
          <w:highlight w:val="none"/>
          <w:lang w:val="en-GB"/>
        </w:rPr>
      </w:pPr>
      <w:r/>
      <w:bookmarkStart w:id="2" w:name="_Toc35393789"/>
      <w:r/>
      <w:bookmarkStart w:id="3" w:name="_Toc28359001"/>
      <w:r>
        <w:rPr>
          <w:rFonts w:hint="eastAsia" w:ascii="仿宋" w:hAnsi="仿宋" w:eastAsia="仿宋"/>
          <w:bCs/>
          <w:color w:val="auto"/>
          <w:sz w:val="28"/>
          <w:szCs w:val="28"/>
          <w:highlight w:val="none"/>
          <w:lang w:val="en-GB" w:eastAsia="zh-CN"/>
        </w:rPr>
        <w:t xml:space="preserve">2026年下半年-2027年上半年新桥镇集镇区和生态湿地公园市政基础设施管护与零星维修项目</w:t>
      </w:r>
      <w:r>
        <w:rPr>
          <w:rFonts w:ascii="仿宋" w:hAnsi="仿宋" w:eastAsia="仿宋"/>
          <w:color w:val="auto"/>
          <w:sz w:val="28"/>
          <w:szCs w:val="28"/>
          <w:highlight w:val="none"/>
        </w:rPr>
        <w:t xml:space="preserve">招标公告</w:t>
      </w:r>
      <w:bookmarkEnd w:id="2"/>
      <w:r/>
      <w:bookmarkEnd w:id="3"/>
      <w:r/>
      <w:r/>
    </w:p>
    <w:p>
      <w:pPr>
        <w:pStyle w:val="895"/>
        <w:ind w:firstLine="480"/>
        <w:spacing w:line="300" w:lineRule="auto"/>
        <w:rPr>
          <w:rFonts w:ascii="仿宋" w:hAnsi="仿宋" w:eastAsia="仿宋"/>
          <w:color w:val="auto"/>
          <w:sz w:val="24"/>
          <w:highlight w:val="none"/>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highlight w:val="none"/>
          <w:lang w:val="zh-CN"/>
        </w:rPr>
        <w:t xml:space="preserve">江苏澄建正达工程项目管理有限公司</w:t>
      </w:r>
      <w:r>
        <w:rPr>
          <w:rFonts w:ascii="仿宋" w:hAnsi="仿宋" w:eastAsia="仿宋"/>
          <w:color w:val="auto"/>
          <w:sz w:val="24"/>
          <w:highlight w:val="none"/>
          <w:lang w:val="en-GB"/>
        </w:rPr>
        <w:t xml:space="preserve">受</w:t>
      </w:r>
      <w:r>
        <w:rPr>
          <w:rFonts w:hint="eastAsia" w:ascii="仿宋" w:hAnsi="仿宋" w:eastAsia="仿宋"/>
          <w:color w:val="auto"/>
          <w:sz w:val="24"/>
          <w:highlight w:val="none"/>
          <w:lang w:val="zh-CN"/>
        </w:rPr>
        <w:t xml:space="preserve">靖江市新桥镇人民政府</w:t>
      </w:r>
      <w:r>
        <w:rPr>
          <w:rFonts w:ascii="仿宋" w:hAnsi="仿宋" w:eastAsia="仿宋"/>
          <w:color w:val="auto"/>
          <w:sz w:val="24"/>
          <w:highlight w:val="none"/>
          <w:lang w:val="zh-CN"/>
        </w:rPr>
        <w:t xml:space="preserve">委托对</w:t>
      </w:r>
      <w:r>
        <w:rPr>
          <w:rFonts w:hint="eastAsia" w:ascii="仿宋" w:hAnsi="仿宋" w:eastAsia="仿宋"/>
          <w:color w:val="auto"/>
          <w:sz w:val="24"/>
          <w:highlight w:val="none"/>
          <w:lang w:val="zh-CN"/>
        </w:rPr>
        <w:t xml:space="preserve">2026年下半年-2027年上半年新桥镇集镇区和生态湿地公园市政基础设施管护与零星维修项目</w:t>
      </w:r>
      <w:r>
        <w:rPr>
          <w:rFonts w:ascii="仿宋" w:hAnsi="仿宋" w:eastAsia="仿宋"/>
          <w:color w:val="auto"/>
          <w:sz w:val="24"/>
          <w:highlight w:val="none"/>
          <w:lang w:val="zh-CN"/>
        </w:rPr>
        <w:t xml:space="preserve">以公开招标方式组织政府采购。本次项目的公告及有关变更信息在江苏政府采购网（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）发布，请潜在供应商及时关注网站信息。本项目的潜在</w:t>
      </w:r>
      <w:r>
        <w:rPr>
          <w:rFonts w:hint="eastAsia" w:ascii="仿宋" w:hAnsi="仿宋" w:eastAsia="仿宋"/>
          <w:color w:val="auto"/>
          <w:sz w:val="24"/>
          <w:highlight w:val="none"/>
        </w:rPr>
        <w:t xml:space="preserve">供应商</w:t>
      </w:r>
      <w:r>
        <w:rPr>
          <w:rFonts w:ascii="仿宋" w:hAnsi="仿宋" w:eastAsia="仿宋"/>
          <w:color w:val="auto"/>
          <w:sz w:val="24"/>
          <w:highlight w:val="none"/>
          <w:lang w:val="zh-CN"/>
        </w:rPr>
        <w:t xml:space="preserve">应</w:t>
      </w:r>
      <w:r>
        <w:rPr>
          <w:rFonts w:hint="eastAsia" w:ascii="仿宋" w:hAnsi="仿宋" w:eastAsia="仿宋"/>
          <w:color w:val="auto"/>
          <w:sz w:val="24"/>
          <w:highlight w:val="none"/>
          <w:lang w:val="zh-CN"/>
        </w:rPr>
        <w:t xml:space="preserve">江苏政府采购“苏采云”系统 (http: //jszfcgjsczt.cn/) 获取采购文件</w:t>
      </w:r>
      <w:r>
        <w:rPr>
          <w:rFonts w:ascii="仿宋" w:hAnsi="仿宋" w:eastAsia="仿宋"/>
          <w:color w:val="auto"/>
          <w:sz w:val="24"/>
          <w:highlight w:val="none"/>
          <w:lang w:val="zh-CN"/>
        </w:rPr>
        <w:t xml:space="preserve">，并于</w:t>
      </w:r>
      <w:r>
        <w:rPr>
          <w:rFonts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7</w:t>
      </w:r>
      <w:r>
        <w:rPr>
          <w:rFonts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29</w:t>
      </w:r>
      <w:r>
        <w:rPr>
          <w:rFonts w:ascii="仿宋" w:hAnsi="仿宋" w:eastAsia="仿宋"/>
          <w:color w:val="auto"/>
          <w:sz w:val="24"/>
          <w:highlight w:val="none"/>
          <w:lang w:val="zh-CN"/>
        </w:rPr>
        <w:t xml:space="preserve">日</w:t>
      </w:r>
      <w:r>
        <w:rPr>
          <w:rFonts w:ascii="仿宋" w:hAnsi="仿宋" w:eastAsia="仿宋"/>
          <w:color w:val="auto"/>
          <w:sz w:val="24"/>
          <w:highlight w:val="none"/>
        </w:rPr>
        <w:t xml:space="preserve">14</w:t>
      </w:r>
      <w:r>
        <w:rPr>
          <w:rFonts w:ascii="仿宋" w:hAnsi="仿宋" w:eastAsia="仿宋"/>
          <w:color w:val="auto"/>
          <w:sz w:val="24"/>
          <w:highlight w:val="none"/>
          <w:lang w:val="zh-CN"/>
        </w:rPr>
        <w:t xml:space="preserve">时</w:t>
      </w:r>
      <w:r>
        <w:rPr>
          <w:rFonts w:ascii="仿宋" w:hAnsi="仿宋" w:eastAsia="仿宋"/>
          <w:color w:val="auto"/>
          <w:sz w:val="24"/>
          <w:highlight w:val="none"/>
        </w:rPr>
        <w:t xml:space="preserve">3</w:t>
      </w:r>
      <w:r>
        <w:rPr>
          <w:rFonts w:ascii="仿宋" w:hAnsi="仿宋" w:eastAsia="仿宋"/>
          <w:color w:val="auto"/>
          <w:sz w:val="24"/>
          <w:highlight w:val="none"/>
          <w:lang w:val="zh-CN"/>
        </w:rPr>
        <w:t xml:space="preserve">0分</w:t>
      </w:r>
      <w:r>
        <w:rPr>
          <w:rFonts w:ascii="仿宋" w:hAnsi="仿宋" w:eastAsia="仿宋"/>
          <w:color w:val="auto"/>
          <w:sz w:val="24"/>
          <w:highlight w:val="none"/>
          <w:lang w:val="zh-CN"/>
        </w:rPr>
        <w:t xml:space="preserve">（北京时间）前递交投标文件（</w:t>
      </w:r>
      <w:r>
        <w:rPr>
          <w:rFonts w:hint="eastAsia" w:ascii="仿宋" w:hAnsi="仿宋" w:eastAsia="仿宋"/>
          <w:color w:val="auto"/>
          <w:sz w:val="24"/>
          <w:highlight w:val="none"/>
          <w:lang w:val="zh-CN"/>
        </w:rPr>
        <w:t xml:space="preserve">线</w:t>
      </w:r>
      <w:r>
        <w:rPr>
          <w:rFonts w:ascii="仿宋" w:hAnsi="仿宋" w:eastAsia="仿宋"/>
          <w:color w:val="auto"/>
          <w:sz w:val="24"/>
          <w:highlight w:val="none"/>
          <w:lang w:val="zh-CN"/>
        </w:rPr>
        <w:t xml:space="preserve">上）。</w:t>
      </w:r>
      <w:r/>
    </w:p>
    <w:p>
      <w:pPr>
        <w:pStyle w:val="1269"/>
        <w:ind w:firstLine="472"/>
        <w:spacing w:before="0" w:after="0" w:line="300" w:lineRule="auto"/>
        <w:rPr>
          <w:rFonts w:ascii="仿宋" w:hAnsi="仿宋" w:eastAsia="仿宋"/>
          <w:bCs w:val="0"/>
          <w:color w:val="auto"/>
          <w:sz w:val="24"/>
          <w:szCs w:val="24"/>
          <w:highlight w:val="none"/>
          <w:lang w:val="zh-CN"/>
        </w:rPr>
      </w:pPr>
      <w:r/>
      <w:bookmarkStart w:id="4" w:name="_Toc35393790"/>
      <w:r/>
      <w:bookmarkStart w:id="5" w:name="_Toc35393621"/>
      <w:r/>
      <w:bookmarkStart w:id="6" w:name="_Toc28359079"/>
      <w:r/>
      <w:bookmarkStart w:id="7" w:name="_Hlk24379207"/>
      <w:r/>
      <w:bookmarkStart w:id="8" w:name="_Toc28359002"/>
      <w:r>
        <w:rPr>
          <w:rFonts w:ascii="仿宋" w:hAnsi="仿宋" w:eastAsia="仿宋"/>
          <w:bCs w:val="0"/>
          <w:color w:val="auto"/>
          <w:sz w:val="24"/>
          <w:szCs w:val="24"/>
          <w:highlight w:val="none"/>
          <w:lang w:val="zh-CN"/>
        </w:rPr>
        <w:t xml:space="preserve">一、项目基本情况</w:t>
      </w:r>
      <w:bookmarkEnd w:id="4"/>
      <w:r/>
      <w:bookmarkEnd w:id="5"/>
      <w:r/>
      <w:bookmarkEnd w:id="6"/>
      <w:r/>
      <w:bookmarkEnd w:id="7"/>
      <w:r/>
      <w:bookmarkEnd w:id="8"/>
      <w:r/>
      <w:r/>
    </w:p>
    <w:p>
      <w:pPr>
        <w:ind w:firstLine="480"/>
        <w:spacing w:line="300" w:lineRule="auto"/>
        <w:rPr>
          <w:rFonts w:ascii="仿宋" w:hAnsi="仿宋" w:cs="仿宋"/>
          <w:bCs/>
          <w:color w:val="auto"/>
          <w:sz w:val="24"/>
          <w:highlight w:val="none"/>
        </w:rPr>
      </w:pPr>
      <w:r/>
      <w:bookmarkStart w:id="9" w:name="_Toc28359003"/>
      <w:r/>
      <w:bookmarkStart w:id="10" w:name="_Toc28359080"/>
      <w:r/>
      <w:bookmarkStart w:id="11" w:name="_Toc35393791"/>
      <w:r/>
      <w:bookmarkStart w:id="12" w:name="_Toc35393622"/>
      <w:r>
        <w:rPr>
          <w:rFonts w:hint="eastAsia" w:ascii="仿宋" w:hAnsi="仿宋" w:eastAsia="仿宋" w:cs="仿宋"/>
          <w:color w:val="auto"/>
          <w:sz w:val="24"/>
          <w:highlight w:val="none"/>
          <w:lang w:val="zh-CN"/>
        </w:rPr>
        <w:t xml:space="preserve">1、项目编号：</w:t>
      </w:r>
      <w:r>
        <w:rPr>
          <w:rFonts w:ascii="Segoe UI" w:hAnsi="Segoe UI" w:eastAsia="Segoe UI" w:cs="Segoe UI"/>
          <w:i w:val="0"/>
          <w:iCs w:val="0"/>
          <w:caps w:val="0"/>
          <w:color w:val="auto"/>
          <w:spacing w:val="0"/>
          <w:sz w:val="21"/>
          <w:szCs w:val="21"/>
          <w:highlight w:val="none"/>
          <w:shd w:val="clear" w:color="auto" w:fill="ffffff"/>
        </w:rPr>
        <w:t xml:space="preserve">JSZC-321282032-CJZD-G2026-0020</w:t>
      </w:r>
      <w:r>
        <w:rPr>
          <w:rFonts w:hint="eastAsia" w:ascii="仿宋" w:hAnsi="仿宋" w:eastAsia="仿宋" w:cs="仿宋"/>
          <w:bCs/>
          <w:color w:val="auto"/>
          <w:sz w:val="24"/>
          <w:highlight w:val="none"/>
          <w:lang w:val="zh-CN"/>
        </w:rPr>
        <w:t xml:space="preserve">   </w:t>
      </w:r>
      <w:r/>
    </w:p>
    <w:p>
      <w:pPr>
        <w:numPr>
          <w:ilvl w:val="0"/>
          <w:numId w:val="0"/>
        </w:numPr>
        <w:ind w:firstLine="480"/>
        <w:spacing w:line="300" w:lineRule="auto"/>
        <w:rPr>
          <w:rFonts w:ascii="仿宋" w:hAnsi="仿宋" w:eastAsia="仿宋" w:cs="仿宋"/>
          <w:color w:val="auto"/>
          <w:sz w:val="24"/>
          <w:highlight w:val="none"/>
          <w:lang w:val="en-GB"/>
        </w:rPr>
      </w:pPr>
      <w:r>
        <w:rPr>
          <w:rFonts w:hint="default" w:ascii="仿宋" w:hAnsi="仿宋" w:eastAsia="仿宋" w:cs="仿宋"/>
          <w:color w:val="auto"/>
          <w:sz w:val="24"/>
          <w:highlight w:val="none"/>
          <w:lang w:val="en-GB" w:eastAsia="zh-CN" w:bidi="ar-SA"/>
        </w:rPr>
        <w:t xml:space="preserve">2、</w:t>
      </w:r>
      <w:r>
        <w:rPr>
          <w:rFonts w:hint="eastAsia" w:ascii="仿宋" w:hAnsi="仿宋" w:eastAsia="仿宋" w:cs="仿宋"/>
          <w:color w:val="auto"/>
          <w:sz w:val="24"/>
          <w:highlight w:val="none"/>
          <w:lang w:val="zh-CN"/>
        </w:rPr>
        <w:t xml:space="preserve">项目名称：</w:t>
      </w:r>
      <w:r>
        <w:rPr>
          <w:rFonts w:hint="eastAsia" w:ascii="仿宋" w:hAnsi="仿宋" w:eastAsia="仿宋" w:cs="仿宋"/>
          <w:color w:val="auto"/>
          <w:sz w:val="24"/>
          <w:highlight w:val="none"/>
          <w:lang w:val="en-GB" w:eastAsia="zh-CN"/>
        </w:rPr>
        <w:t xml:space="preserve">2026年下半年-2027年上半年新桥镇集镇区和生态湿地公园市政基础设施管护与零星维修项目</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预算金额：</w:t>
      </w:r>
      <w:r>
        <w:rPr>
          <w:rFonts w:hint="eastAsia" w:ascii="仿宋" w:hAnsi="仿宋" w:eastAsia="仿宋" w:cs="仿宋"/>
          <w:color w:val="auto"/>
          <w:sz w:val="24"/>
          <w:highlight w:val="none"/>
          <w:lang w:val="en-US" w:eastAsia="zh-CN"/>
        </w:rPr>
        <w:t xml:space="preserve">102</w:t>
      </w:r>
      <w:r>
        <w:rPr>
          <w:rFonts w:hint="eastAsia" w:ascii="仿宋" w:hAnsi="仿宋" w:eastAsia="仿宋" w:cs="仿宋"/>
          <w:color w:val="auto"/>
          <w:sz w:val="24"/>
          <w:highlight w:val="none"/>
          <w:lang w:val="zh-CN"/>
        </w:rPr>
        <w:t xml:space="preserve">万元</w:t>
      </w:r>
      <w:r/>
    </w:p>
    <w:p>
      <w:pPr>
        <w:numPr>
          <w:ilvl w:val="0"/>
          <w:numId w:val="0"/>
        </w:numPr>
        <w:ind w:firstLine="480"/>
        <w:spacing w:line="300" w:lineRule="auto"/>
        <w:tabs>
          <w:tab w:val="left" w:pos="470" w:leader="none"/>
        </w:tabs>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bidi="ar-SA"/>
        </w:rPr>
        <w:t xml:space="preserve">4</w:t>
      </w:r>
      <w:r>
        <w:rPr>
          <w:rFonts w:hint="default"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102万元，本项目采用固定单价让利招标，报价时按要求填写已标价工程量清单中固定单价的投标优惠率（下浮率），最终按实际工程量根据中标优惠率按实结算。固定单价最低下浮5%，所有投标人的报价优惠率（下浮率）不得低于5%，否则为无效标。</w:t>
      </w:r>
      <w:r/>
    </w:p>
    <w:p>
      <w:pPr>
        <w:ind w:firstLine="480"/>
        <w:spacing w:line="30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zh-CN"/>
        </w:rPr>
        <w:t xml:space="preserve">5、</w:t>
      </w:r>
      <w:r>
        <w:rPr>
          <w:rFonts w:hint="eastAsia" w:ascii="仿宋" w:hAnsi="仿宋" w:eastAsia="仿宋" w:cs="仿宋"/>
          <w:color w:val="auto"/>
          <w:sz w:val="24"/>
          <w:highlight w:val="none"/>
          <w:lang w:val="zh-CN"/>
        </w:rPr>
        <w:t xml:space="preserve">服 务 期：</w:t>
      </w:r>
      <w:r>
        <w:rPr>
          <w:rFonts w:hint="eastAsia" w:ascii="仿宋" w:hAnsi="仿宋" w:eastAsia="仿宋" w:cs="仿宋"/>
          <w:color w:val="auto"/>
          <w:sz w:val="24"/>
          <w:highlight w:val="none"/>
          <w:lang w:val="en-US" w:eastAsia="zh-CN"/>
        </w:rPr>
        <w:t xml:space="preserve">365日历天</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采购需求：对集镇区和生态湿地公园部分市政设施（包括但不限于井盖、护栏、路牙、侧石、步行砖、景观小品、灯杆、公共停车场、公交站台、管道临时疏通等）巡查与维修以及12345工单反映的临时应急处置配合工作。详细采购需求见采购文件。</w:t>
      </w:r>
      <w:r/>
    </w:p>
    <w:p>
      <w:pPr>
        <w:pStyle w:val="1269"/>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二、申请人的资格要求：</w:t>
      </w:r>
      <w:bookmarkEnd w:id="9"/>
      <w:r/>
      <w:bookmarkEnd w:id="10"/>
      <w:r/>
      <w:bookmarkEnd w:id="11"/>
      <w:r/>
      <w:bookmarkEnd w:id="12"/>
      <w:r/>
      <w:r/>
    </w:p>
    <w:p>
      <w:pPr>
        <w:ind w:firstLine="480"/>
        <w:spacing w:line="300" w:lineRule="auto"/>
        <w:rPr>
          <w:rFonts w:ascii="仿宋" w:hAnsi="仿宋" w:eastAsia="仿宋" w:cs="仿宋"/>
          <w:color w:val="auto"/>
          <w:sz w:val="24"/>
          <w:highlight w:val="none"/>
          <w:lang w:val="zh-CN"/>
        </w:rPr>
      </w:pPr>
      <w:r/>
      <w:bookmarkStart w:id="13" w:name="_Toc28359004"/>
      <w:r/>
      <w:bookmarkStart w:id="14" w:name="_Toc28359081"/>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）法律、行政法规规定的其他条件。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color w:val="auto"/>
          <w:sz w:val="24"/>
          <w:highlight w:val="none"/>
        </w:rPr>
      </w:pPr>
      <w:r/>
      <w:bookmarkStart w:id="15" w:name="_Toc35393623"/>
      <w:r/>
      <w:bookmarkStart w:id="16" w:name="_Toc35393792"/>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s="仿宋"/>
          <w:color w:val="auto"/>
          <w:sz w:val="24"/>
          <w:highlight w:val="none"/>
          <w:lang w:val="zh-CN"/>
        </w:rPr>
        <w:t xml:space="preserve">落实政府采购政策需满足的资格要求：</w:t>
      </w:r>
      <w:r>
        <w:rPr>
          <w:rFonts w:hint="eastAsia" w:ascii="仿宋" w:hAnsi="仿宋" w:eastAsia="仿宋" w:cs="仿宋"/>
          <w:color w:val="auto"/>
          <w:sz w:val="24"/>
          <w:highlight w:val="none"/>
        </w:rPr>
        <w:t xml:space="preserve">本项目仅面向</w:t>
      </w:r>
      <w:r>
        <w:rPr>
          <w:rFonts w:hint="eastAsia" w:ascii="仿宋" w:hAnsi="仿宋" w:eastAsia="仿宋" w:cs="仿宋"/>
          <w:color w:val="auto"/>
          <w:sz w:val="24"/>
          <w:highlight w:val="none"/>
          <w:lang w:val="zh-CN"/>
        </w:rPr>
        <w:t xml:space="preserve">中小微企业（监狱企业、残疾人福利性单位</w:t>
      </w:r>
      <w:r>
        <w:rPr>
          <w:rFonts w:hint="eastAsia" w:ascii="仿宋" w:hAnsi="仿宋" w:eastAsia="仿宋" w:cs="仿宋"/>
          <w:color w:val="auto"/>
          <w:sz w:val="24"/>
          <w:highlight w:val="none"/>
        </w:rPr>
        <w:t xml:space="preserve">视同中小微企业</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w:t>
      </w:r>
      <w:r>
        <w:rPr>
          <w:rFonts w:hint="eastAsia" w:ascii="仿宋" w:hAnsi="仿宋" w:eastAsia="仿宋"/>
          <w:bCs/>
          <w:color w:val="auto"/>
          <w:sz w:val="24"/>
          <w:highlight w:val="none"/>
        </w:rPr>
        <w:t xml:space="preserve">。</w:t>
      </w: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应为</w:t>
      </w:r>
      <w:r>
        <w:rPr>
          <w:rFonts w:hint="eastAsia" w:ascii="仿宋" w:hAnsi="仿宋" w:eastAsia="仿宋" w:cs="仿宋"/>
          <w:color w:val="auto"/>
          <w:sz w:val="24"/>
          <w:highlight w:val="none"/>
          <w:lang w:val="zh-CN"/>
        </w:rPr>
        <w:t xml:space="preserve">中小微企业，监狱企业、残疾人福利性单位视同中小微企业，</w:t>
      </w:r>
      <w:r>
        <w:rPr>
          <w:rFonts w:hint="eastAsia" w:ascii="仿宋" w:hAnsi="仿宋" w:eastAsia="仿宋" w:cs="仿宋"/>
          <w:b/>
          <w:bCs/>
          <w:color w:val="auto"/>
          <w:sz w:val="24"/>
          <w:highlight w:val="none"/>
        </w:rPr>
        <w:t xml:space="preserve">并提供相应申明函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注：中小微企业划分标准参照工信部联企业[2011]300号文规定，本项目采购标的所属行业为</w:t>
      </w:r>
      <w:r>
        <w:rPr>
          <w:rFonts w:hint="eastAsia" w:ascii="仿宋" w:hAnsi="仿宋" w:eastAsia="仿宋"/>
          <w:b/>
          <w:color w:val="auto"/>
          <w:sz w:val="24"/>
          <w:highlight w:val="none"/>
          <w:lang w:val="zh-CN"/>
        </w:rPr>
        <w:t xml:space="preserve">“建筑业”</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以上政策不重复享受。</w:t>
      </w:r>
      <w:r/>
    </w:p>
    <w:p>
      <w:pPr>
        <w:pStyle w:val="895"/>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政府采购节能产品、环境标志产品要求：根据《关于贯彻执行绿色采购、促进残疾人就业和支持监狱企业发</w:t>
      </w:r>
      <w:r>
        <w:rPr>
          <w:rFonts w:hint="eastAsia" w:ascii="仿宋" w:hAnsi="仿宋" w:eastAsia="仿宋" w:cs="仿宋"/>
          <w:bCs/>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895"/>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95"/>
        <w:ind w:firstLine="480"/>
        <w:spacing w:line="300" w:lineRule="auto"/>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6、</w:t>
      </w:r>
      <w:r>
        <w:rPr>
          <w:rFonts w:hint="eastAsia" w:ascii="仿宋" w:hAnsi="仿宋" w:eastAsia="仿宋" w:cs="仿宋"/>
          <w:bCs/>
          <w:color w:val="auto"/>
          <w:sz w:val="24"/>
          <w:highlight w:val="none"/>
          <w:lang w:val="zh-CN"/>
        </w:rPr>
        <w:t xml:space="preserve">供应商的特定资格要求：</w:t>
      </w:r>
      <w:r/>
    </w:p>
    <w:p>
      <w:pPr>
        <w:pStyle w:val="895"/>
        <w:ind w:firstLine="480"/>
        <w:spacing w:line="30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6.1供应商具有有效的建设行政主管部门颁发的[市政公用工程]施工总承包三级（含）以上资质；具备有效的施工企业安全生产许可证；</w:t>
      </w:r>
      <w:r/>
    </w:p>
    <w:p>
      <w:pPr>
        <w:pStyle w:val="895"/>
        <w:ind w:firstLine="480"/>
        <w:spacing w:line="30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6.2项目负责人：拟派项目负责人须具备[市政公用工程]二级（含）以上建造师及在有效期内且具有行政主管部门颁发的有效的《安全生产考核合格证》（B证）；须具有在供应商处缴纳近三个月任意一个月的社保证明；如退体人员(不超过65岁)提供退休证明和劳动合同，且无在建工程（提供无在建承诺函，格式自拟）。</w:t>
      </w:r>
      <w:r/>
    </w:p>
    <w:p>
      <w:pPr>
        <w:pStyle w:val="895"/>
        <w:ind w:firstLine="480"/>
        <w:spacing w:line="300" w:lineRule="auto"/>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6.3供应商资质（本项目所需企业资质）不得在资质动态核查中显示不合格，查询网址如下：https://entq.jsszfhcxjstzhfwpt.com:12443/ms/admin/#/open/dthc-list）。</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w:t>
      </w:r>
      <w:r>
        <w:rPr>
          <w:rFonts w:ascii="仿宋" w:hAnsi="仿宋" w:eastAsia="仿宋"/>
          <w:bCs/>
          <w:color w:val="auto"/>
          <w:sz w:val="24"/>
          <w:highlight w:val="none"/>
        </w:rPr>
        <w:t xml:space="preserve">本项目</w:t>
      </w:r>
      <w:r>
        <w:rPr>
          <w:rFonts w:hint="eastAsia" w:ascii="仿宋" w:hAnsi="仿宋" w:eastAsia="仿宋"/>
          <w:bCs/>
          <w:color w:val="auto"/>
          <w:sz w:val="24"/>
          <w:highlight w:val="none"/>
        </w:rPr>
        <w:t xml:space="preserve">不</w:t>
      </w:r>
      <w:r>
        <w:rPr>
          <w:rFonts w:ascii="仿宋" w:hAnsi="仿宋" w:eastAsia="仿宋"/>
          <w:bCs/>
          <w:color w:val="auto"/>
          <w:sz w:val="24"/>
          <w:highlight w:val="none"/>
        </w:rPr>
        <w:t xml:space="preserve">接受联合体投标。</w:t>
      </w:r>
      <w:r/>
    </w:p>
    <w:p>
      <w:pPr>
        <w:pStyle w:val="1269"/>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三、获取招标文件</w:t>
      </w:r>
      <w:bookmarkEnd w:id="13"/>
      <w:r/>
      <w:bookmarkEnd w:id="14"/>
      <w:r/>
      <w:bookmarkEnd w:id="15"/>
      <w:r/>
      <w:bookmarkEnd w:id="16"/>
      <w:r/>
      <w:r/>
    </w:p>
    <w:p>
      <w:pPr>
        <w:pStyle w:val="895"/>
        <w:ind w:firstLine="480"/>
        <w:spacing w:line="300" w:lineRule="auto"/>
        <w:rPr>
          <w:rFonts w:ascii="仿宋" w:hAnsi="仿宋" w:eastAsia="仿宋"/>
          <w:color w:val="auto"/>
          <w:sz w:val="24"/>
          <w:highlight w:val="none"/>
          <w:lang w:val="zh-CN"/>
        </w:rPr>
      </w:pPr>
      <w:r/>
      <w:bookmarkStart w:id="17" w:name="_Toc28359005"/>
      <w:r/>
      <w:bookmarkStart w:id="18" w:name="_Toc28359082"/>
      <w:r/>
      <w:bookmarkStart w:id="19" w:name="_Toc35393793"/>
      <w:r/>
      <w:bookmarkStart w:id="20" w:name="_Toc35393624"/>
      <w:r>
        <w:rPr>
          <w:rFonts w:ascii="仿宋" w:hAnsi="仿宋" w:eastAsia="仿宋"/>
          <w:color w:val="auto"/>
          <w:sz w:val="24"/>
          <w:highlight w:val="none"/>
          <w:lang w:val="zh-CN"/>
        </w:rPr>
        <w:t xml:space="preserve">1、时间：</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7</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lang w:val="zh-CN"/>
        </w:rPr>
        <w:t xml:space="preserve">日至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7</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10</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2、地点：供应商完成注册并办理CA证书登录“苏采云系统”，免费下载本项目招标文件。</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                           </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4、潜在投标人访问政府采购云平台“苏采云”系统的网络地址和方式：</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269"/>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四、提交投标文件</w:t>
      </w:r>
      <w:bookmarkEnd w:id="17"/>
      <w:r/>
      <w:bookmarkEnd w:id="18"/>
      <w:r>
        <w:rPr>
          <w:rFonts w:ascii="仿宋" w:hAnsi="仿宋" w:eastAsia="仿宋"/>
          <w:bCs w:val="0"/>
          <w:color w:val="auto"/>
          <w:sz w:val="24"/>
          <w:szCs w:val="24"/>
          <w:highlight w:val="none"/>
          <w:lang w:val="zh-CN"/>
        </w:rPr>
        <w:t xml:space="preserve">截止时间、开标时间和地点</w:t>
      </w:r>
      <w:bookmarkEnd w:id="19"/>
      <w:r/>
      <w:bookmarkEnd w:id="20"/>
      <w:r/>
      <w:r/>
    </w:p>
    <w:p>
      <w:pPr>
        <w:pStyle w:val="895"/>
        <w:ind w:firstLine="480"/>
        <w:spacing w:line="300" w:lineRule="auto"/>
        <w:rPr>
          <w:rFonts w:ascii="仿宋" w:hAnsi="仿宋" w:eastAsia="仿宋"/>
          <w:color w:val="auto"/>
          <w:sz w:val="24"/>
          <w:highlight w:val="none"/>
          <w:lang w:val="zh-CN"/>
        </w:rPr>
      </w:pPr>
      <w:r/>
      <w:bookmarkStart w:id="21" w:name="_Toc35393625"/>
      <w:r/>
      <w:bookmarkStart w:id="22" w:name="_Toc28359007"/>
      <w:r/>
      <w:bookmarkStart w:id="23" w:name="_Toc28359084"/>
      <w:r/>
      <w:bookmarkStart w:id="24" w:name="_Toc35393794"/>
      <w:r>
        <w:rPr>
          <w:rFonts w:hint="eastAsia" w:ascii="仿宋" w:hAnsi="仿宋" w:eastAsia="仿宋"/>
          <w:color w:val="auto"/>
          <w:sz w:val="24"/>
          <w:highlight w:val="none"/>
        </w:rPr>
        <w:t xml:space="preserve">1、投标</w:t>
      </w:r>
      <w:r>
        <w:rPr>
          <w:rFonts w:hint="eastAsia" w:ascii="仿宋" w:hAnsi="仿宋" w:eastAsia="仿宋"/>
          <w:color w:val="auto"/>
          <w:sz w:val="24"/>
          <w:highlight w:val="none"/>
          <w:lang w:val="zh-CN"/>
        </w:rPr>
        <w:t xml:space="preserve">文件递交截止时间: </w:t>
      </w:r>
      <w:r>
        <w:rPr>
          <w:rFonts w:hint="eastAsia"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29</w:t>
      </w:r>
      <w:r>
        <w:rPr>
          <w:rFonts w:hint="eastAsia" w:ascii="仿宋" w:hAnsi="仿宋" w:eastAsia="仿宋"/>
          <w:color w:val="auto"/>
          <w:sz w:val="24"/>
          <w:highlight w:val="none"/>
          <w:lang w:val="zh-CN"/>
        </w:rPr>
        <w:t xml:space="preserve">日14:</w:t>
      </w:r>
      <w:r>
        <w:rPr>
          <w:rFonts w:hint="eastAsia" w:ascii="仿宋" w:hAnsi="仿宋" w:eastAsia="仿宋"/>
          <w:color w:val="auto"/>
          <w:sz w:val="24"/>
          <w:highlight w:val="none"/>
        </w:rPr>
        <w:t xml:space="preserve">30</w:t>
      </w:r>
      <w:r>
        <w:rPr>
          <w:rFonts w:hint="eastAsia" w:ascii="仿宋" w:hAnsi="仿宋" w:eastAsia="仿宋"/>
          <w:color w:val="auto"/>
          <w:sz w:val="24"/>
          <w:highlight w:val="none"/>
          <w:lang w:val="zh-CN"/>
        </w:rPr>
        <w:t xml:space="preserve">(北京时间)</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 “开标大厅，点击“苏采云”进入系统“开标大厅”。</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895"/>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bookmarkEnd w:id="21"/>
      <w:r/>
      <w:bookmarkEnd w:id="22"/>
      <w:r/>
      <w:bookmarkEnd w:id="23"/>
      <w:r/>
      <w:bookmarkEnd w:id="24"/>
      <w:r/>
      <w:r/>
    </w:p>
    <w:p>
      <w:pPr>
        <w:pStyle w:val="895"/>
        <w:ind w:firstLine="480"/>
        <w:spacing w:line="300" w:lineRule="auto"/>
        <w:rPr>
          <w:rFonts w:ascii="仿宋" w:hAnsi="仿宋" w:eastAsia="仿宋"/>
          <w:color w:val="auto"/>
          <w:sz w:val="24"/>
          <w:highlight w:val="none"/>
          <w:lang w:val="zh-CN"/>
        </w:rPr>
      </w:pPr>
      <w:r/>
      <w:bookmarkStart w:id="25" w:name="_Toc35393626"/>
      <w:r/>
      <w:bookmarkStart w:id="26" w:name="_Toc35393795"/>
      <w:r>
        <w:rPr>
          <w:rFonts w:ascii="仿宋" w:hAnsi="仿宋" w:eastAsia="仿宋"/>
          <w:color w:val="auto"/>
          <w:sz w:val="24"/>
          <w:highlight w:val="none"/>
          <w:lang w:val="zh-CN"/>
        </w:rPr>
        <w:t xml:space="preserve">自本公告发布之日起5个工作日，</w:t>
      </w:r>
      <w:r>
        <w:rPr>
          <w:rFonts w:ascii="仿宋" w:hAnsi="仿宋" w:eastAsia="仿宋"/>
          <w:color w:val="auto"/>
          <w:sz w:val="24"/>
          <w:highlight w:val="none"/>
          <w:u w:val="single"/>
          <w:lang w:val="zh-CN"/>
        </w:rPr>
        <w:t xml:space="preserve">20</w:t>
      </w:r>
      <w:r>
        <w:rPr>
          <w:rFonts w:ascii="仿宋" w:hAnsi="仿宋" w:eastAsia="仿宋"/>
          <w:color w:val="auto"/>
          <w:sz w:val="24"/>
          <w:highlight w:val="none"/>
          <w:u w:val="single"/>
        </w:rPr>
        <w:t xml:space="preserve">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7</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起至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7</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10</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止。</w:t>
      </w:r>
      <w:r/>
    </w:p>
    <w:p>
      <w:pPr>
        <w:pStyle w:val="895"/>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六、</w:t>
      </w:r>
      <w:r>
        <w:rPr>
          <w:rFonts w:hint="eastAsia" w:ascii="仿宋" w:hAnsi="仿宋" w:eastAsia="仿宋"/>
          <w:b/>
          <w:bCs/>
          <w:color w:val="auto"/>
          <w:sz w:val="24"/>
          <w:highlight w:val="none"/>
          <w:lang w:val="zh-CN"/>
        </w:rPr>
        <w:t xml:space="preserve">其他补充事宜</w:t>
      </w:r>
      <w:bookmarkEnd w:id="25"/>
      <w:r/>
      <w:bookmarkEnd w:id="26"/>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如有任何疑问，请拨打电子化政府采购技术支持电话：0523-86897512。</w:t>
      </w:r>
      <w:r/>
    </w:p>
    <w:p>
      <w:pPr>
        <w:pStyle w:val="1269"/>
        <w:ind w:firstLine="472"/>
        <w:spacing w:before="0" w:after="0" w:line="300" w:lineRule="auto"/>
        <w:rPr>
          <w:rFonts w:ascii="仿宋" w:hAnsi="仿宋" w:eastAsia="仿宋"/>
          <w:bCs w:val="0"/>
          <w:color w:val="auto"/>
          <w:sz w:val="24"/>
          <w:szCs w:val="24"/>
          <w:highlight w:val="none"/>
          <w:lang w:val="zh-CN"/>
        </w:rPr>
      </w:pPr>
      <w:r/>
      <w:bookmarkStart w:id="27" w:name="_Toc28359085"/>
      <w:r/>
      <w:bookmarkStart w:id="28" w:name="_Toc35393627"/>
      <w:r/>
      <w:bookmarkStart w:id="29" w:name="_Toc35393796"/>
      <w:r/>
      <w:bookmarkStart w:id="30" w:name="_Toc28359008"/>
      <w:r>
        <w:rPr>
          <w:rFonts w:hint="eastAsia" w:ascii="仿宋" w:hAnsi="仿宋" w:eastAsia="仿宋"/>
          <w:bCs w:val="0"/>
          <w:color w:val="auto"/>
          <w:sz w:val="24"/>
          <w:szCs w:val="24"/>
          <w:highlight w:val="none"/>
        </w:rPr>
        <w:t xml:space="preserve">七</w:t>
      </w:r>
      <w:r>
        <w:rPr>
          <w:rFonts w:ascii="仿宋" w:hAnsi="仿宋" w:eastAsia="仿宋"/>
          <w:bCs w:val="0"/>
          <w:color w:val="auto"/>
          <w:sz w:val="24"/>
          <w:szCs w:val="24"/>
          <w:highlight w:val="none"/>
          <w:lang w:val="zh-CN"/>
        </w:rPr>
        <w:t xml:space="preserve">、对本次招标提出询问，请按以下方式联系。</w:t>
      </w:r>
      <w:bookmarkEnd w:id="27"/>
      <w:r/>
      <w:bookmarkEnd w:id="28"/>
      <w:r/>
      <w:bookmarkEnd w:id="29"/>
      <w:r/>
      <w:bookmarkEnd w:id="30"/>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1.采购人信息</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靖江市新桥镇人民政府</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hint="eastAsia" w:ascii="仿宋" w:hAnsi="仿宋" w:eastAsia="仿宋"/>
          <w:color w:val="auto"/>
          <w:sz w:val="24"/>
          <w:highlight w:val="none"/>
          <w:lang w:val="zh-CN"/>
        </w:rPr>
        <w:t xml:space="preserve">靖江市润新大道1号</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  系 人：</w:t>
      </w:r>
      <w:r>
        <w:rPr>
          <w:rFonts w:hint="eastAsia" w:ascii="仿宋" w:hAnsi="仿宋" w:eastAsia="仿宋"/>
          <w:color w:val="auto"/>
          <w:sz w:val="24"/>
          <w:highlight w:val="none"/>
          <w:lang w:val="zh-CN"/>
        </w:rPr>
        <w:t xml:space="preserve">孙先生</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 方式：</w:t>
      </w:r>
      <w:r>
        <w:rPr>
          <w:rFonts w:hint="eastAsia" w:ascii="仿宋" w:hAnsi="仿宋" w:eastAsia="仿宋"/>
          <w:color w:val="auto"/>
          <w:sz w:val="24"/>
          <w:highlight w:val="none"/>
          <w:lang w:val="zh-CN"/>
        </w:rPr>
        <w:t xml:space="preserve">0523-84315621</w:t>
      </w:r>
      <w:r/>
    </w:p>
    <w:p>
      <w:pPr>
        <w:pStyle w:val="895"/>
        <w:ind w:firstLine="480"/>
        <w:spacing w:line="300" w:lineRule="auto"/>
        <w:rPr>
          <w:rFonts w:ascii="仿宋" w:hAnsi="仿宋" w:eastAsia="仿宋"/>
          <w:color w:val="auto"/>
          <w:sz w:val="24"/>
          <w:highlight w:val="none"/>
          <w:lang w:val="zh-CN"/>
        </w:rPr>
      </w:pPr>
      <w:r/>
      <w:bookmarkStart w:id="31" w:name="_Toc28359086"/>
      <w:r/>
      <w:bookmarkStart w:id="32" w:name="_Toc28359009"/>
      <w:r>
        <w:rPr>
          <w:rFonts w:ascii="仿宋" w:hAnsi="仿宋" w:eastAsia="仿宋"/>
          <w:color w:val="auto"/>
          <w:sz w:val="24"/>
          <w:highlight w:val="none"/>
          <w:lang w:val="zh-CN"/>
        </w:rPr>
        <w:t xml:space="preserve">2.采购代理机构信息</w:t>
      </w:r>
      <w:bookmarkEnd w:id="31"/>
      <w:r/>
      <w:bookmarkEnd w:id="32"/>
      <w:r/>
      <w:r/>
    </w:p>
    <w:p>
      <w:pPr>
        <w:pStyle w:val="895"/>
        <w:ind w:firstLine="480"/>
        <w:spacing w:line="300" w:lineRule="auto"/>
        <w:rPr>
          <w:rFonts w:ascii="仿宋" w:hAnsi="仿宋" w:eastAsia="仿宋"/>
          <w:color w:val="auto"/>
          <w:sz w:val="24"/>
          <w:highlight w:val="none"/>
          <w:lang w:val="zh-CN"/>
        </w:rPr>
      </w:pPr>
      <w:r/>
      <w:bookmarkStart w:id="33" w:name="_Toc28359010"/>
      <w:r/>
      <w:bookmarkStart w:id="34" w:name="_Toc28359087"/>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江苏澄建正达工程项目管理有限公司</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金融商务区A2-403（高德/百度地图导航公司名称）</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联系方式：0523-</w:t>
      </w:r>
      <w:r>
        <w:rPr>
          <w:rFonts w:hint="eastAsia" w:ascii="仿宋" w:hAnsi="仿宋" w:eastAsia="仿宋"/>
          <w:color w:val="auto"/>
          <w:sz w:val="24"/>
          <w:highlight w:val="none"/>
        </w:rPr>
        <w:t xml:space="preserve">85198899</w:t>
      </w:r>
      <w:bookmarkEnd w:id="33"/>
      <w:r/>
      <w:bookmarkEnd w:id="34"/>
      <w:r/>
      <w:r/>
    </w:p>
    <w:p>
      <w:pPr>
        <w:pStyle w:val="1384"/>
        <w:ind w:left="-34" w:firstLine="0"/>
        <w:jc w:val="center"/>
        <w:spacing w:line="360" w:lineRule="auto"/>
        <w:rPr>
          <w:rFonts w:eastAsia="黑体"/>
          <w:color w:val="auto"/>
          <w:sz w:val="30"/>
          <w:highlight w:val="none"/>
        </w:rPr>
      </w:pPr>
      <w:r/>
      <w:bookmarkStart w:id="35" w:name="_Toc302967369"/>
      <w:r>
        <w:rPr>
          <w:rFonts w:hint="eastAsia" w:eastAsia="黑体"/>
          <w:color w:val="auto"/>
          <w:sz w:val="30"/>
          <w:highlight w:val="none"/>
        </w:rPr>
        <w:t xml:space="preserve">第一章  </w:t>
      </w:r>
      <w:r>
        <w:rPr>
          <w:rFonts w:eastAsia="黑体"/>
          <w:color w:val="auto"/>
          <w:sz w:val="30"/>
          <w:highlight w:val="none"/>
        </w:rPr>
        <w:t xml:space="preserve">供应商须知</w:t>
      </w:r>
      <w:bookmarkEnd w:id="35"/>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895"/>
        <w:ind w:firstLine="562"/>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1.供应商须知前附表</w:t>
      </w:r>
      <w:r/>
    </w:p>
    <w:tbl>
      <w:tblPr>
        <w:tblStyle w:val="893"/>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895"/>
              <w:jc w:val="center"/>
              <w:tabs>
                <w:tab w:val="left" w:pos="7665" w:leader="none"/>
              </w:tabs>
              <w:rPr>
                <w:rFonts w:ascii="楷体" w:hAnsi="楷体" w:eastAsia="楷体"/>
                <w:b/>
                <w:color w:val="auto"/>
                <w:sz w:val="24"/>
                <w:szCs w:val="22"/>
                <w:highlight w:val="none"/>
                <w:lang w:val="zh-CN"/>
              </w:rPr>
            </w:pPr>
            <w:r/>
            <w:bookmarkStart w:id="36" w:name="_Toc302967372"/>
            <w:r>
              <w:rPr>
                <w:rFonts w:ascii="楷体" w:hAnsi="楷体" w:eastAsia="楷体"/>
                <w:b/>
                <w:color w:val="auto"/>
                <w:sz w:val="24"/>
                <w:szCs w:val="22"/>
                <w:highlight w:val="none"/>
                <w:lang w:val="zh-CN"/>
              </w:rPr>
              <w:t xml:space="preserve">序号</w:t>
            </w:r>
            <w:r/>
          </w:p>
        </w:tc>
        <w:tc>
          <w:tcPr>
            <w:tcW w:w="1803" w:type="dxa"/>
            <w:vAlign w:val="center"/>
            <w:textDirection w:val="lrTb"/>
            <w:noWrap/>
          </w:tcPr>
          <w:p>
            <w:pPr>
              <w:pStyle w:val="895"/>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条款名称</w:t>
            </w:r>
            <w:r/>
          </w:p>
        </w:tc>
        <w:tc>
          <w:tcPr>
            <w:tcW w:w="6641" w:type="dxa"/>
            <w:vAlign w:val="center"/>
            <w:textDirection w:val="lrTb"/>
            <w:noWrap/>
          </w:tcPr>
          <w:p>
            <w:pPr>
              <w:pStyle w:val="895"/>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内容与要求</w:t>
            </w:r>
            <w:r/>
          </w:p>
        </w:tc>
      </w:tr>
      <w:tr>
        <w:trPr>
          <w:jc w:val="center"/>
          <w:trHeight w:val="90"/>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适用范围</w:t>
            </w:r>
            <w:r/>
          </w:p>
        </w:tc>
        <w:tc>
          <w:tcPr>
            <w:tcW w:w="6641" w:type="dxa"/>
            <w:vAlign w:val="bottom"/>
            <w:textDirection w:val="lrTb"/>
            <w:noWrap/>
          </w:tcPr>
          <w:p>
            <w:pPr>
              <w:pStyle w:val="895"/>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项目编号：</w:t>
            </w:r>
            <w:r>
              <w:rPr>
                <w:rFonts w:ascii="Segoe UI" w:hAnsi="Segoe UI" w:eastAsia="Segoe UI" w:cs="Segoe UI"/>
                <w:i w:val="0"/>
                <w:iCs w:val="0"/>
                <w:caps w:val="0"/>
                <w:color w:val="auto"/>
                <w:spacing w:val="0"/>
                <w:sz w:val="21"/>
                <w:szCs w:val="21"/>
                <w:highlight w:val="none"/>
                <w:shd w:val="clear" w:color="auto" w:fill="ffffff"/>
              </w:rPr>
              <w:t xml:space="preserve">JSZC-321282032-CJZD-G2026-0020</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项目名称：</w:t>
            </w:r>
            <w:r>
              <w:rPr>
                <w:rFonts w:hint="eastAsia" w:ascii="仿宋" w:hAnsi="仿宋" w:eastAsia="仿宋"/>
                <w:color w:val="auto"/>
                <w:sz w:val="24"/>
                <w:szCs w:val="22"/>
                <w:highlight w:val="none"/>
                <w:lang w:val="zh-CN"/>
              </w:rPr>
              <w:t xml:space="preserve">2026年下半年-2027年上半年新桥镇集镇区和生态湿地公园市政基础设施管护与零星维修项目</w:t>
            </w:r>
            <w:r/>
          </w:p>
        </w:tc>
      </w:tr>
      <w:tr>
        <w:trPr>
          <w:jc w:val="center"/>
          <w:trHeight w:val="405"/>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招标方式</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公开招标</w:t>
            </w:r>
            <w:r>
              <w:rPr>
                <w:rFonts w:hint="eastAsia" w:ascii="仿宋" w:hAnsi="仿宋" w:eastAsia="仿宋"/>
                <w:color w:val="auto"/>
                <w:sz w:val="24"/>
                <w:szCs w:val="22"/>
                <w:highlight w:val="none"/>
              </w:rPr>
              <w:t xml:space="preserve">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邀请招标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竞争性谈判</w:t>
            </w:r>
            <w:r/>
          </w:p>
          <w:p>
            <w:pPr>
              <w:pStyle w:val="895"/>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询    价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单一来源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w:t>
            </w:r>
            <w:r>
              <w:rPr>
                <w:rFonts w:hint="eastAsia" w:ascii="仿宋" w:hAnsi="仿宋" w:eastAsia="仿宋"/>
                <w:color w:val="auto"/>
                <w:sz w:val="24"/>
                <w:szCs w:val="22"/>
                <w:highlight w:val="none"/>
              </w:rPr>
              <w:t xml:space="preserve">磋商</w:t>
            </w:r>
            <w:bookmarkEnd w:id="36"/>
            <w:r/>
            <w:r/>
          </w:p>
        </w:tc>
      </w:tr>
      <w:tr>
        <w:trPr>
          <w:jc w:val="center"/>
          <w:trHeight w:val="90"/>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1.3</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采购代理机构</w:t>
            </w:r>
            <w:r/>
          </w:p>
        </w:tc>
        <w:tc>
          <w:tcPr>
            <w:tcW w:w="6641" w:type="dxa"/>
            <w:vAlign w:val="center"/>
            <w:textDirection w:val="lrTb"/>
            <w:noWrap/>
          </w:tcPr>
          <w:p>
            <w:pPr>
              <w:pStyle w:val="895"/>
              <w:jc w:val="left"/>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江苏澄建正达工程项目管理有限公司</w:t>
            </w:r>
            <w:r/>
          </w:p>
          <w:p>
            <w:pPr>
              <w:pStyle w:val="895"/>
              <w:jc w:val="left"/>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金融商务区A2-403（高德/百度地图导航公司名称）</w:t>
            </w:r>
            <w:r/>
          </w:p>
          <w:p>
            <w:pPr>
              <w:pStyle w:val="895"/>
              <w:rPr>
                <w:rFonts w:ascii="仿宋" w:hAnsi="仿宋" w:eastAsia="仿宋"/>
                <w:color w:val="auto"/>
                <w:sz w:val="24"/>
                <w:szCs w:val="22"/>
                <w:highlight w:val="none"/>
                <w:lang w:val="zh-CN"/>
              </w:rPr>
            </w:pPr>
            <w:r>
              <w:rPr>
                <w:rFonts w:ascii="仿宋" w:hAnsi="仿宋" w:eastAsia="仿宋"/>
                <w:color w:val="auto"/>
                <w:sz w:val="24"/>
                <w:highlight w:val="none"/>
                <w:lang w:val="zh-CN"/>
              </w:rPr>
              <w:t xml:space="preserve">电    话：0523-</w:t>
            </w:r>
            <w:r>
              <w:rPr>
                <w:rFonts w:hint="eastAsia" w:ascii="仿宋" w:hAnsi="仿宋" w:eastAsia="仿宋"/>
                <w:color w:val="auto"/>
                <w:sz w:val="24"/>
                <w:highlight w:val="none"/>
              </w:rPr>
              <w:t xml:space="preserve">85198899 </w:t>
            </w:r>
            <w:r/>
          </w:p>
        </w:tc>
      </w:tr>
      <w:tr>
        <w:trPr>
          <w:jc w:val="center"/>
          <w:trHeight w:val="405"/>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1.4</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评审办法</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综合评分法</w:t>
            </w:r>
            <w:r/>
          </w:p>
          <w:p>
            <w:pPr>
              <w:pStyle w:val="895"/>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最低评标价法</w:t>
            </w:r>
            <w:r/>
          </w:p>
        </w:tc>
      </w:tr>
      <w:tr>
        <w:trPr>
          <w:jc w:val="center"/>
          <w:trHeight w:val="90"/>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1.5</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w:t>
            </w:r>
            <w:r/>
          </w:p>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资格要求</w:t>
            </w:r>
            <w:r/>
          </w:p>
        </w:tc>
        <w:tc>
          <w:tcPr>
            <w:tcW w:w="6641" w:type="dxa"/>
            <w:vAlign w:val="center"/>
            <w:textDirection w:val="lrTb"/>
            <w:noWrap/>
          </w:tcPr>
          <w:p>
            <w:pPr>
              <w:pStyle w:val="1387"/>
              <w:spacing w:before="0" w:beforeAutospacing="0" w:after="0" w:afterAutospacing="0"/>
              <w:rPr>
                <w:rFonts w:ascii="仿宋" w:hAnsi="仿宋" w:eastAsia="仿宋"/>
                <w:color w:val="auto"/>
                <w:highlight w:val="none"/>
                <w:lang w:val="zh-CN"/>
              </w:rPr>
            </w:pPr>
            <w:r>
              <w:rPr>
                <w:rFonts w:ascii="仿宋" w:hAnsi="仿宋" w:eastAsia="仿宋"/>
                <w:b/>
                <w:color w:val="auto"/>
                <w:highlight w:val="none"/>
                <w:lang w:val="zh-CN"/>
              </w:rPr>
              <w:t xml:space="preserve">见网上公告要求。</w:t>
            </w:r>
            <w:r/>
          </w:p>
        </w:tc>
      </w:tr>
      <w:tr>
        <w:trPr>
          <w:jc w:val="center"/>
          <w:trHeight w:val="262"/>
        </w:trPr>
        <w:tc>
          <w:tcPr>
            <w:tcW w:w="825" w:type="dxa"/>
            <w:vAlign w:val="center"/>
            <w:textDirection w:val="lrTb"/>
            <w:noWrap/>
          </w:tcPr>
          <w:p>
            <w:pPr>
              <w:pStyle w:val="895"/>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1.6</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是否接受联合体投标</w:t>
            </w:r>
            <w:r/>
          </w:p>
        </w:tc>
        <w:tc>
          <w:tcPr>
            <w:tcW w:w="6641" w:type="dxa"/>
            <w:vAlign w:val="center"/>
            <w:textDirection w:val="lrTb"/>
            <w:noWrap/>
          </w:tcPr>
          <w:p>
            <w:pPr>
              <w:pStyle w:val="895"/>
              <w:rPr>
                <w:rFonts w:ascii="仿宋" w:hAnsi="仿宋" w:eastAsia="仿宋"/>
                <w:color w:val="auto"/>
                <w:sz w:val="24"/>
                <w:szCs w:val="22"/>
                <w:highlight w:val="none"/>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rPr>
              <w:t xml:space="preserve">不接受</w:t>
            </w:r>
            <w:r/>
          </w:p>
          <w:p>
            <w:pPr>
              <w:pStyle w:val="895"/>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rPr>
              <w:t xml:space="preserve">接  受</w:t>
            </w:r>
            <w:r>
              <w:rPr>
                <w:rFonts w:hint="eastAsia" w:ascii="仿宋" w:hAnsi="仿宋" w:eastAsia="仿宋"/>
                <w:color w:val="auto"/>
                <w:sz w:val="24"/>
                <w:szCs w:val="22"/>
                <w:highlight w:val="none"/>
              </w:rPr>
              <w:t xml:space="preserve">，</w:t>
            </w:r>
            <w:r>
              <w:rPr>
                <w:rFonts w:hint="eastAsia" w:ascii="仿宋" w:hAnsi="仿宋" w:eastAsia="仿宋" w:cs="仿宋"/>
                <w:color w:val="auto"/>
                <w:sz w:val="24"/>
                <w:highlight w:val="none"/>
              </w:rPr>
              <w:t xml:space="preserve">应满</w:t>
            </w:r>
            <w:r>
              <w:rPr>
                <w:rFonts w:hint="eastAsia" w:ascii="仿宋" w:hAnsi="仿宋" w:eastAsia="仿宋" w:cs="仿宋"/>
                <w:color w:val="auto"/>
                <w:sz w:val="24"/>
                <w:highlight w:val="none"/>
                <w:lang w:val="zh-CN"/>
              </w:rPr>
              <w:t xml:space="preserve">足下列要求：/</w:t>
            </w:r>
            <w:r/>
          </w:p>
        </w:tc>
      </w:tr>
      <w:tr>
        <w:trPr>
          <w:jc w:val="center"/>
          <w:trHeight w:val="496"/>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1.7</w:t>
            </w:r>
            <w:r/>
          </w:p>
        </w:tc>
        <w:tc>
          <w:tcPr>
            <w:tcW w:w="1803"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服务期</w:t>
            </w:r>
            <w:r/>
          </w:p>
        </w:tc>
        <w:tc>
          <w:tcPr>
            <w:tcW w:w="6641" w:type="dxa"/>
            <w:vAlign w:val="center"/>
            <w:textDirection w:val="lrTb"/>
            <w:noWrap/>
          </w:tcPr>
          <w:p>
            <w:pPr>
              <w:rPr>
                <w:rFonts w:hint="default" w:ascii="仿宋" w:hAnsi="仿宋" w:eastAsia="仿宋"/>
                <w:color w:val="auto"/>
                <w:sz w:val="24"/>
                <w:szCs w:val="22"/>
                <w:highlight w:val="none"/>
                <w:lang w:val="en-US" w:eastAsia="zh-CN"/>
              </w:rPr>
            </w:pPr>
            <w:r>
              <w:rPr>
                <w:rFonts w:hint="eastAsia" w:ascii="仿宋" w:hAnsi="仿宋" w:eastAsia="仿宋"/>
                <w:color w:val="auto"/>
                <w:sz w:val="24"/>
                <w:szCs w:val="22"/>
                <w:highlight w:val="none"/>
                <w:lang w:val="en-US" w:eastAsia="zh-CN"/>
              </w:rPr>
              <w:t xml:space="preserve">365日历天</w:t>
            </w:r>
            <w:r/>
          </w:p>
        </w:tc>
      </w:tr>
      <w:tr>
        <w:trPr>
          <w:jc w:val="center"/>
          <w:trHeight w:val="560"/>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1.8</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质量要求</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rPr>
              <w:t xml:space="preserve">合格</w:t>
            </w:r>
            <w:r/>
          </w:p>
        </w:tc>
      </w:tr>
      <w:tr>
        <w:trPr>
          <w:jc w:val="center"/>
          <w:trHeight w:val="405"/>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1.9</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付款方式</w:t>
            </w:r>
            <w:r/>
          </w:p>
        </w:tc>
        <w:tc>
          <w:tcPr>
            <w:tcW w:w="6641" w:type="dxa"/>
            <w:vAlign w:val="center"/>
            <w:textDirection w:val="lrTb"/>
            <w:noWrap/>
          </w:tcPr>
          <w:p>
            <w:pPr>
              <w:pStyle w:val="952"/>
              <w:numPr>
                <w:ilvl w:val="3"/>
                <w:numId w:val="7"/>
              </w:numPr>
              <w:ind w:left="-34"/>
              <w:spacing w:before="0" w:after="0" w:line="240" w:lineRule="auto"/>
              <w:rPr>
                <w:rFonts w:ascii="仿宋" w:hAnsi="仿宋" w:eastAsia="仿宋"/>
                <w:bCs w:val="0"/>
                <w:color w:val="auto"/>
                <w:sz w:val="24"/>
                <w:szCs w:val="24"/>
                <w:highlight w:val="none"/>
                <w:lang w:val="zh-CN"/>
              </w:rPr>
            </w:pPr>
            <w:r/>
            <w:bookmarkStart w:id="37" w:name="OLE_LINK104"/>
            <w:r/>
            <w:bookmarkStart w:id="38" w:name="OLE_LINK103"/>
            <w:r>
              <w:rPr>
                <w:rFonts w:hint="eastAsia" w:ascii="仿宋" w:hAnsi="仿宋" w:eastAsia="仿宋"/>
                <w:bCs w:val="0"/>
                <w:color w:val="auto"/>
                <w:sz w:val="24"/>
                <w:szCs w:val="24"/>
                <w:highlight w:val="none"/>
                <w:lang w:val="zh-CN"/>
              </w:rPr>
              <w:t xml:space="preserve">本项目价款一律通过银行汇入中标人账户，</w:t>
            </w:r>
            <w:r>
              <w:rPr>
                <w:rFonts w:hint="eastAsia" w:ascii="仿宋" w:hAnsi="仿宋" w:eastAsia="仿宋"/>
                <w:color w:val="auto"/>
                <w:sz w:val="24"/>
                <w:szCs w:val="24"/>
                <w:highlight w:val="none"/>
              </w:rPr>
              <w:t xml:space="preserve">所有支付款项均须出具增值税票</w:t>
            </w:r>
            <w:r>
              <w:rPr>
                <w:rFonts w:hint="eastAsia" w:ascii="仿宋" w:hAnsi="仿宋" w:eastAsia="仿宋"/>
                <w:bCs w:val="0"/>
                <w:color w:val="auto"/>
                <w:sz w:val="24"/>
                <w:szCs w:val="24"/>
                <w:highlight w:val="none"/>
                <w:lang w:val="zh-CN"/>
              </w:rPr>
              <w:t xml:space="preserve">。</w:t>
            </w:r>
            <w:r/>
          </w:p>
          <w:p>
            <w:pPr>
              <w:pStyle w:val="954"/>
              <w:spacing w:line="240" w:lineRule="auto"/>
              <w:rPr>
                <w:rFonts w:ascii="仿宋" w:hAnsi="仿宋" w:eastAsia="仿宋" w:cs="仿宋"/>
                <w:color w:val="auto"/>
                <w:szCs w:val="19"/>
                <w:highlight w:val="none"/>
                <w:lang w:val="zh-CN"/>
              </w:rPr>
            </w:pPr>
            <w:r>
              <w:rPr>
                <w:rFonts w:hint="eastAsia" w:ascii="仿宋" w:hAnsi="仿宋" w:eastAsia="仿宋"/>
                <w:color w:val="auto"/>
                <w:highlight w:val="none"/>
                <w:lang w:val="zh-CN"/>
              </w:rPr>
              <w:t xml:space="preserve">合同签订后，预付款为合同价的10%，项目竣工验收合格后，第一年付至跟踪审计价的70%，第二年按结算审计价付清。注：在签订合同时，供应商明确表示无需预付款或者主动要求降低预付款比例的，采购人可不适用预付规定。</w:t>
            </w:r>
            <w:bookmarkEnd w:id="37"/>
            <w:r/>
            <w:bookmarkEnd w:id="38"/>
            <w:r/>
            <w:r/>
          </w:p>
        </w:tc>
      </w:tr>
      <w:tr>
        <w:trPr>
          <w:jc w:val="center"/>
          <w:trHeight w:val="393"/>
        </w:trPr>
        <w:tc>
          <w:tcPr>
            <w:tcW w:w="825" w:type="dxa"/>
            <w:vAlign w:val="center"/>
            <w:textDirection w:val="lrTb"/>
            <w:noWrap/>
          </w:tcPr>
          <w:p>
            <w:pPr>
              <w:pStyle w:val="895"/>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1.10</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售后服务要求见</w:t>
            </w:r>
            <w:r>
              <w:rPr>
                <w:rFonts w:ascii="仿宋" w:hAnsi="仿宋" w:eastAsia="仿宋"/>
                <w:color w:val="auto"/>
                <w:sz w:val="24"/>
                <w:szCs w:val="22"/>
                <w:highlight w:val="none"/>
              </w:rPr>
              <w:t xml:space="preserve">第十一章  项目需求以及技术要求。</w:t>
            </w:r>
            <w:r/>
          </w:p>
        </w:tc>
      </w:tr>
      <w:tr>
        <w:trPr>
          <w:jc w:val="center"/>
          <w:trHeight w:val="132"/>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1.11</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踏勘现场</w:t>
            </w:r>
            <w:r/>
          </w:p>
        </w:tc>
        <w:tc>
          <w:tcPr>
            <w:tcW w:w="6641" w:type="dxa"/>
            <w:vAlign w:val="center"/>
            <w:textDirection w:val="lrTb"/>
            <w:noWrap/>
          </w:tcPr>
          <w:p>
            <w:pPr>
              <w:pStyle w:val="895"/>
              <w:rPr>
                <w:rFonts w:ascii="仿宋" w:hAnsi="仿宋" w:eastAsia="仿宋"/>
                <w:color w:val="auto"/>
                <w:sz w:val="24"/>
                <w:szCs w:val="22"/>
                <w:highlight w:val="none"/>
              </w:rPr>
            </w:pPr>
            <w:r>
              <w:rPr>
                <w:rFonts w:ascii="MS Mincho" w:hAnsi="MS Mincho" w:eastAsia="MS Mincho"/>
                <w:color w:val="auto"/>
                <w:sz w:val="24"/>
                <w:szCs w:val="22"/>
                <w:highlight w:val="none"/>
              </w:rPr>
              <w:t xml:space="preserve">☑</w:t>
            </w:r>
            <w:r>
              <w:rPr>
                <w:rFonts w:ascii="仿宋" w:hAnsi="仿宋" w:eastAsia="仿宋"/>
                <w:color w:val="auto"/>
                <w:sz w:val="24"/>
                <w:szCs w:val="22"/>
                <w:highlight w:val="none"/>
              </w:rPr>
              <w:t xml:space="preserve"> 不组织，自行踏勘</w:t>
            </w:r>
            <w:r/>
          </w:p>
          <w:p>
            <w:pPr>
              <w:pStyle w:val="895"/>
              <w:rPr>
                <w:rFonts w:ascii="仿宋" w:hAnsi="仿宋" w:eastAsia="仿宋"/>
                <w:color w:val="auto"/>
                <w:sz w:val="24"/>
                <w:szCs w:val="22"/>
                <w:highlight w:val="none"/>
              </w:rPr>
            </w:pPr>
            <w:r>
              <w:rPr>
                <w:rFonts w:ascii="Wingdings 2" w:hAnsi="Wingdings 2" w:eastAsia="Wingdings 2" w:cs="Wingdings 2"/>
                <w:color w:val="auto"/>
                <w:sz w:val="24"/>
                <w:szCs w:val="22"/>
                <w:highlight w:val="none"/>
              </w:rPr>
              <w:t xml:space="preserve"></w:t>
            </w:r>
            <w:r>
              <w:rPr>
                <w:rFonts w:ascii="仿宋" w:hAnsi="仿宋" w:eastAsia="仿宋"/>
                <w:color w:val="auto"/>
                <w:sz w:val="24"/>
                <w:szCs w:val="22"/>
                <w:highlight w:val="none"/>
              </w:rPr>
              <w:t xml:space="preserve"> 组  织，踏勘时间：/</w:t>
            </w:r>
            <w:r/>
          </w:p>
          <w:p>
            <w:pPr>
              <w:pStyle w:val="895"/>
              <w:ind w:firstLine="1320"/>
              <w:tabs>
                <w:tab w:val="left" w:pos="7665" w:leader="none"/>
              </w:tabs>
              <w:rPr>
                <w:rFonts w:ascii="仿宋" w:hAnsi="仿宋" w:eastAsia="仿宋"/>
                <w:color w:val="auto"/>
                <w:sz w:val="24"/>
                <w:szCs w:val="22"/>
                <w:highlight w:val="none"/>
              </w:rPr>
            </w:pPr>
            <w:r>
              <w:rPr>
                <w:rFonts w:ascii="仿宋" w:hAnsi="仿宋" w:eastAsia="仿宋"/>
                <w:color w:val="auto"/>
                <w:sz w:val="24"/>
                <w:szCs w:val="22"/>
                <w:highlight w:val="none"/>
              </w:rPr>
              <w:t xml:space="preserve">踏勘集中地点：/</w:t>
            </w:r>
            <w:r/>
          </w:p>
          <w:p>
            <w:pPr>
              <w:pStyle w:val="895"/>
              <w:tabs>
                <w:tab w:val="left" w:pos="7665" w:leader="none"/>
              </w:tabs>
              <w:rPr>
                <w:rFonts w:ascii="仿宋" w:hAnsi="仿宋" w:eastAsia="仿宋"/>
                <w:b/>
                <w:color w:val="auto"/>
                <w:sz w:val="24"/>
                <w:szCs w:val="22"/>
                <w:highlight w:val="none"/>
                <w:lang w:val="zh-CN"/>
              </w:rPr>
            </w:pPr>
            <w:r>
              <w:rPr>
                <w:rFonts w:ascii="仿宋" w:hAnsi="仿宋" w:eastAsia="仿宋"/>
                <w:b/>
                <w:color w:val="auto"/>
                <w:sz w:val="24"/>
                <w:szCs w:val="22"/>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1.12</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构成招标文件的其他材料</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无</w:t>
            </w:r>
            <w:r/>
          </w:p>
        </w:tc>
      </w:tr>
      <w:tr>
        <w:trPr>
          <w:jc w:val="center"/>
          <w:trHeight w:val="274"/>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1.13</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供应商要求澄清招标文件的截止时间</w:t>
            </w:r>
            <w:r/>
          </w:p>
        </w:tc>
        <w:tc>
          <w:tcPr>
            <w:tcW w:w="6641" w:type="dxa"/>
            <w:vAlign w:val="center"/>
            <w:textDirection w:val="lrTb"/>
            <w:noWrap/>
          </w:tcPr>
          <w:p>
            <w:pPr>
              <w:pStyle w:val="895"/>
              <w:rPr>
                <w:rFonts w:ascii="MS Mincho" w:hAnsi="MS Mincho" w:eastAsia="宋体"/>
                <w:color w:val="auto"/>
                <w:sz w:val="24"/>
                <w:szCs w:val="22"/>
                <w:highlight w:val="none"/>
                <w:lang w:val="zh-CN"/>
              </w:rPr>
            </w:pPr>
            <w:r>
              <w:rPr>
                <w:rFonts w:hint="eastAsia" w:ascii="仿宋" w:hAnsi="仿宋" w:eastAsia="仿宋"/>
                <w:b/>
                <w:color w:val="auto"/>
                <w:sz w:val="24"/>
                <w:szCs w:val="22"/>
                <w:highlight w:val="none"/>
                <w:lang w:val="en-US" w:eastAsia="zh-CN"/>
              </w:rPr>
              <w:t xml:space="preserve">2026年7月21日</w:t>
            </w:r>
            <w:r>
              <w:rPr>
                <w:rFonts w:ascii="仿宋" w:hAnsi="仿宋" w:eastAsia="仿宋"/>
                <w:b/>
                <w:color w:val="auto"/>
                <w:sz w:val="24"/>
                <w:szCs w:val="22"/>
                <w:highlight w:val="none"/>
              </w:rPr>
              <w:t xml:space="preserve">17点30分</w:t>
            </w:r>
            <w:r/>
          </w:p>
        </w:tc>
      </w:tr>
      <w:tr>
        <w:trPr>
          <w:jc w:val="center"/>
          <w:trHeight w:val="396"/>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1.14</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w:t>
            </w:r>
            <w:r/>
          </w:p>
        </w:tc>
        <w:tc>
          <w:tcPr>
            <w:tcW w:w="6641" w:type="dxa"/>
            <w:vAlign w:val="center"/>
            <w:textDirection w:val="lrTb"/>
            <w:noWrap/>
          </w:tcPr>
          <w:p>
            <w:pPr>
              <w:pStyle w:val="895"/>
              <w:rPr>
                <w:rFonts w:ascii="仿宋" w:hAnsi="仿宋" w:eastAsia="仿宋"/>
                <w:b/>
                <w:color w:val="auto"/>
                <w:sz w:val="24"/>
                <w:szCs w:val="22"/>
                <w:highlight w:val="none"/>
                <w:lang w:val="zh-CN"/>
              </w:rPr>
            </w:pPr>
            <w:r>
              <w:rPr>
                <w:rFonts w:ascii="仿宋" w:hAnsi="仿宋" w:eastAsia="仿宋"/>
                <w:b/>
                <w:color w:val="auto"/>
                <w:sz w:val="24"/>
                <w:szCs w:val="22"/>
                <w:highlight w:val="none"/>
                <w:lang w:val="zh-CN"/>
              </w:rPr>
              <w:t xml:space="preserve">与开标截止日时点相同。</w:t>
            </w:r>
            <w:r/>
          </w:p>
        </w:tc>
      </w:tr>
      <w:tr>
        <w:trPr>
          <w:jc w:val="center"/>
          <w:trHeight w:val="558"/>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1.15</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供应商确认收到招标文件澄清的时间</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548"/>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1.16</w:t>
            </w:r>
            <w:r/>
          </w:p>
        </w:tc>
        <w:tc>
          <w:tcPr>
            <w:tcW w:w="1803" w:type="dxa"/>
            <w:vAlign w:val="center"/>
            <w:textDirection w:val="lrTb"/>
            <w:noWrap/>
          </w:tcPr>
          <w:p>
            <w:pPr>
              <w:pStyle w:val="895"/>
              <w:ind w:left="-124" w:right="-1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供应商确认收到招标文件修改、补充的时间</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453"/>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1.17</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投标有效期</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自投标截止之日起60天</w:t>
            </w:r>
            <w:r/>
          </w:p>
        </w:tc>
      </w:tr>
      <w:tr>
        <w:trPr>
          <w:jc w:val="center"/>
          <w:trHeight w:val="453"/>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1.18</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构成商务标书的其他材料</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453"/>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1.19</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供应商资格要求的证明材料和情况说明</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见招标文件第四章规定</w:t>
            </w:r>
            <w:r/>
          </w:p>
        </w:tc>
      </w:tr>
      <w:tr>
        <w:trPr>
          <w:jc w:val="center"/>
          <w:trHeight w:val="348"/>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1.20</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构成技术标书的其他材料</w:t>
            </w:r>
            <w:r/>
          </w:p>
        </w:tc>
        <w:tc>
          <w:tcPr>
            <w:tcW w:w="6641" w:type="dxa"/>
            <w:vAlign w:val="center"/>
            <w:textDirection w:val="lrTb"/>
            <w:noWrap/>
          </w:tcPr>
          <w:p>
            <w:pPr>
              <w:pStyle w:val="895"/>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268"/>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1.21</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895"/>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1890"/>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1.22</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rPr>
              <w:t xml:space="preserve">投标报价</w:t>
            </w:r>
            <w:r>
              <w:rPr>
                <w:rFonts w:ascii="仿宋" w:hAnsi="仿宋" w:eastAsia="仿宋"/>
                <w:color w:val="auto"/>
                <w:sz w:val="24"/>
                <w:szCs w:val="22"/>
                <w:highlight w:val="none"/>
                <w:lang w:val="zh-CN"/>
              </w:rPr>
              <w:t xml:space="preserve">范围</w:t>
            </w:r>
            <w:r/>
          </w:p>
        </w:tc>
        <w:tc>
          <w:tcPr>
            <w:tcW w:w="6641" w:type="dxa"/>
            <w:vAlign w:val="center"/>
            <w:textDirection w:val="lrTb"/>
            <w:noWrap/>
          </w:tcPr>
          <w:p>
            <w:pPr>
              <w:ind w:right="-152"/>
              <w:rPr>
                <w:rFonts w:ascii="仿宋" w:hAnsi="仿宋" w:eastAsia="仿宋" w:cs="Arial"/>
                <w:color w:val="auto"/>
                <w:sz w:val="24"/>
                <w:highlight w:val="none"/>
                <w:lang w:val="en-GB"/>
              </w:rPr>
            </w:pPr>
            <w:r>
              <w:rPr>
                <w:rFonts w:hint="eastAsia" w:ascii="仿宋" w:hAnsi="仿宋" w:eastAsia="仿宋" w:cs="仿宋"/>
                <w:color w:val="auto"/>
                <w:sz w:val="24"/>
                <w:highlight w:val="none"/>
                <w:lang w:val="zh-CN"/>
              </w:rPr>
              <w:t xml:space="preserve">为含税全包价</w:t>
            </w:r>
            <w:r>
              <w:rPr>
                <w:rFonts w:hint="eastAsia" w:ascii="仿宋" w:hAnsi="仿宋" w:eastAsia="仿宋" w:cs="Arial"/>
                <w:color w:val="auto"/>
                <w:sz w:val="24"/>
                <w:highlight w:val="none"/>
                <w:lang w:val="en-GB"/>
              </w:rPr>
              <w:t xml:space="preserve">，</w:t>
            </w:r>
            <w:r>
              <w:rPr>
                <w:rFonts w:hint="eastAsia" w:ascii="仿宋" w:hAnsi="仿宋" w:eastAsia="仿宋" w:cs="仿宋"/>
                <w:color w:val="auto"/>
                <w:sz w:val="24"/>
                <w:highlight w:val="none"/>
                <w:lang w:val="zh-CN"/>
              </w:rPr>
              <w:t xml:space="preserve">包含</w:t>
            </w:r>
            <w:r>
              <w:rPr>
                <w:rFonts w:hint="eastAsia" w:ascii="仿宋" w:hAnsi="仿宋" w:eastAsia="仿宋" w:cs="仿宋"/>
                <w:color w:val="auto"/>
                <w:sz w:val="24"/>
                <w:highlight w:val="none"/>
              </w:rPr>
              <w:t xml:space="preserve">完成项目</w:t>
            </w:r>
            <w:r>
              <w:rPr>
                <w:rFonts w:hint="eastAsia" w:ascii="仿宋" w:hAnsi="仿宋" w:eastAsia="仿宋" w:cs="仿宋"/>
                <w:color w:val="auto"/>
                <w:sz w:val="24"/>
                <w:highlight w:val="none"/>
                <w:lang w:val="zh-CN" w:eastAsia="zh-TW"/>
              </w:rPr>
              <w:t xml:space="preserve">人工费、设备费、材料费、机械费、</w:t>
            </w:r>
            <w:r>
              <w:rPr>
                <w:rFonts w:hint="eastAsia" w:ascii="仿宋" w:hAnsi="仿宋" w:eastAsia="仿宋" w:cs="仿宋"/>
                <w:color w:val="auto"/>
                <w:sz w:val="24"/>
                <w:highlight w:val="none"/>
              </w:rPr>
              <w:t xml:space="preserve">交通</w:t>
            </w:r>
            <w:r>
              <w:rPr>
                <w:rFonts w:hint="eastAsia" w:ascii="仿宋" w:hAnsi="仿宋" w:eastAsia="仿宋" w:cs="仿宋"/>
                <w:color w:val="auto"/>
                <w:sz w:val="24"/>
                <w:highlight w:val="none"/>
                <w:lang w:val="zh-CN" w:eastAsia="zh-TW"/>
              </w:rPr>
              <w:t xml:space="preserve">费、</w:t>
            </w:r>
            <w:r>
              <w:rPr>
                <w:rFonts w:hint="eastAsia" w:ascii="仿宋" w:hAnsi="仿宋" w:eastAsia="仿宋" w:cs="仿宋"/>
                <w:color w:val="auto"/>
                <w:sz w:val="24"/>
                <w:highlight w:val="none"/>
              </w:rPr>
              <w:t xml:space="preserve">通讯</w:t>
            </w:r>
            <w:r>
              <w:rPr>
                <w:rFonts w:hint="eastAsia" w:ascii="仿宋" w:hAnsi="仿宋" w:eastAsia="仿宋" w:cs="仿宋"/>
                <w:color w:val="auto"/>
                <w:sz w:val="24"/>
                <w:highlight w:val="none"/>
                <w:lang w:val="zh-CN" w:eastAsia="zh-TW"/>
              </w:rPr>
              <w:t xml:space="preserve">费、保险、各种税费、劳保、政策性文件规定及合同包含的</w:t>
            </w:r>
            <w:r>
              <w:rPr>
                <w:rFonts w:hint="eastAsia" w:ascii="仿宋" w:hAnsi="仿宋" w:eastAsia="仿宋" w:cs="仿宋"/>
                <w:color w:val="auto"/>
                <w:sz w:val="24"/>
                <w:szCs w:val="19"/>
                <w:highlight w:val="none"/>
                <w:lang w:val="zh-CN" w:eastAsia="zh-TW" w:bidi="ar-SA"/>
              </w:rPr>
              <w:t xml:space="preserve">所有风险、责任等各项应有费用</w:t>
            </w:r>
            <w:r>
              <w:rPr>
                <w:rFonts w:hint="eastAsia" w:ascii="仿宋" w:hAnsi="仿宋" w:eastAsia="仿宋" w:cs="仿宋"/>
                <w:color w:val="auto"/>
                <w:sz w:val="24"/>
                <w:szCs w:val="19"/>
                <w:highlight w:val="none"/>
                <w:lang w:val="zh-CN" w:eastAsia="zh-CN" w:bidi="ar-SA"/>
              </w:rPr>
              <w:t xml:space="preserve">。供应商</w:t>
            </w:r>
            <w:r>
              <w:rPr>
                <w:rFonts w:hint="eastAsia" w:ascii="仿宋" w:hAnsi="仿宋" w:eastAsia="仿宋" w:cs="仿宋"/>
                <w:color w:val="auto"/>
                <w:sz w:val="24"/>
                <w:szCs w:val="19"/>
                <w:highlight w:val="none"/>
                <w:lang w:val="en-GB" w:eastAsia="zh-CN" w:bidi="ar-SA"/>
              </w:rPr>
              <w:t xml:space="preserve">在进行报价时应充分考虑到各环节成本因素，</w:t>
            </w:r>
            <w:r>
              <w:rPr>
                <w:rFonts w:hint="eastAsia" w:ascii="仿宋" w:hAnsi="仿宋" w:eastAsia="仿宋" w:cs="仿宋"/>
                <w:color w:val="auto"/>
                <w:sz w:val="24"/>
                <w:szCs w:val="19"/>
                <w:highlight w:val="none"/>
                <w:lang w:val="zh-CN" w:eastAsia="zh-CN" w:bidi="ar-SA"/>
              </w:rPr>
              <w:t xml:space="preserve">也包含代</w:t>
            </w:r>
            <w:r>
              <w:rPr>
                <w:rFonts w:hint="eastAsia" w:ascii="仿宋" w:hAnsi="仿宋" w:eastAsia="仿宋" w:cs="仿宋"/>
                <w:color w:val="auto"/>
                <w:sz w:val="24"/>
                <w:szCs w:val="19"/>
                <w:highlight w:val="none"/>
                <w:lang w:val="zh-CN" w:eastAsia="zh-TW" w:bidi="ar-SA"/>
              </w:rPr>
              <w:t xml:space="preserve">理服务费（</w:t>
            </w:r>
            <w:r>
              <w:rPr>
                <w:rFonts w:hint="eastAsia" w:ascii="仿宋" w:hAnsi="仿宋" w:eastAsia="仿宋" w:cs="仿宋"/>
                <w:color w:val="auto"/>
                <w:sz w:val="24"/>
                <w:highlight w:val="none"/>
                <w:lang w:val="zh-CN"/>
              </w:rPr>
              <w:t xml:space="preserve">因历年来类似项目均由中标单位支付且采购预算中已包含招标代理服务费）</w:t>
            </w:r>
            <w:r>
              <w:rPr>
                <w:rFonts w:hint="eastAsia" w:ascii="仿宋" w:hAnsi="仿宋" w:eastAsia="仿宋" w:cs="仿宋"/>
                <w:color w:val="auto"/>
                <w:sz w:val="24"/>
                <w:szCs w:val="19"/>
                <w:highlight w:val="none"/>
                <w:lang w:val="zh-CN" w:eastAsia="zh-TW" w:bidi="ar-SA"/>
              </w:rPr>
              <w:t xml:space="preserve">，本项目代理费为</w:t>
            </w:r>
            <w:r>
              <w:rPr>
                <w:rFonts w:hint="eastAsia" w:ascii="仿宋" w:hAnsi="仿宋" w:eastAsia="仿宋" w:cs="仿宋"/>
                <w:color w:val="auto"/>
                <w:sz w:val="24"/>
                <w:szCs w:val="19"/>
                <w:highlight w:val="none"/>
                <w:lang w:val="en-US" w:eastAsia="zh-CN" w:bidi="ar-SA"/>
              </w:rPr>
              <w:t xml:space="preserve">8150元</w:t>
            </w:r>
            <w:r>
              <w:rPr>
                <w:rFonts w:hint="eastAsia" w:ascii="仿宋" w:hAnsi="仿宋" w:eastAsia="仿宋" w:cs="仿宋"/>
                <w:color w:val="auto"/>
                <w:sz w:val="24"/>
                <w:szCs w:val="19"/>
                <w:highlight w:val="none"/>
                <w:lang w:val="zh-CN" w:eastAsia="zh-TW" w:bidi="ar-SA"/>
              </w:rPr>
              <w:t xml:space="preserve">，</w:t>
            </w:r>
            <w:r>
              <w:rPr>
                <w:rFonts w:hint="eastAsia" w:ascii="仿宋" w:hAnsi="仿宋" w:eastAsia="仿宋" w:cs="仿宋"/>
                <w:color w:val="auto"/>
                <w:sz w:val="24"/>
                <w:szCs w:val="19"/>
                <w:highlight w:val="none"/>
                <w:lang w:val="zh-CN" w:eastAsia="zh-CN" w:bidi="ar-SA"/>
              </w:rPr>
              <w:t xml:space="preserve">该费用不单独列支</w:t>
            </w:r>
            <w:r>
              <w:rPr>
                <w:rFonts w:hint="eastAsia" w:ascii="仿宋" w:hAnsi="仿宋" w:eastAsia="仿宋" w:cs="仿宋"/>
                <w:color w:val="auto"/>
                <w:sz w:val="24"/>
                <w:szCs w:val="19"/>
                <w:highlight w:val="none"/>
                <w:lang w:val="en-GB" w:eastAsia="zh-CN" w:bidi="ar-SA"/>
              </w:rPr>
              <w:t xml:space="preserve">，无论供应商是否计算均视为包含在总报价内,并于中标后向服务单位支付。评审费由新桥镇人民政府直接打到各评委账户，招标人至少有一人参加评审（无评审费）。</w:t>
            </w:r>
            <w:r/>
          </w:p>
          <w:p>
            <w:pPr>
              <w:pStyle w:val="895"/>
              <w:rPr>
                <w:rFonts w:hint="eastAsia"/>
                <w:color w:val="auto"/>
                <w:highlight w:val="none"/>
                <w:lang w:val="zh-CN" w:eastAsia="zh-CN"/>
              </w:rPr>
            </w:pPr>
            <w:r>
              <w:rPr>
                <w:rFonts w:hint="eastAsia" w:ascii="仿宋" w:hAnsi="仿宋" w:eastAsia="仿宋" w:cs="仿宋"/>
                <w:color w:val="auto"/>
                <w:sz w:val="24"/>
                <w:highlight w:val="none"/>
                <w:lang w:val="zh-CN" w:eastAsia="zh-CN"/>
              </w:rPr>
              <w:t xml:space="preserve">招标文件未列明，而投标人认为必需的费用也需列入报价。投标人在进行报价时应充分考虑到各环节成本因素，报价一经报定，不得更改，并作为中标后开展工作的收费标准。</w:t>
            </w:r>
            <w:r/>
          </w:p>
        </w:tc>
      </w:tr>
      <w:tr>
        <w:trPr>
          <w:jc w:val="center"/>
          <w:trHeight w:val="64"/>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1.23</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895"/>
              <w:rPr>
                <w:rFonts w:ascii="仿宋" w:hAnsi="仿宋" w:eastAsia="仿宋" w:cs="Arial"/>
                <w:color w:val="auto"/>
                <w:highlight w:val="none"/>
                <w:lang w:val="en-GB"/>
              </w:rPr>
            </w:pPr>
            <w:r>
              <w:rPr>
                <w:rFonts w:ascii="仿宋" w:hAnsi="仿宋" w:eastAsia="仿宋"/>
                <w:color w:val="auto"/>
                <w:sz w:val="24"/>
                <w:szCs w:val="22"/>
                <w:highlight w:val="none"/>
              </w:rPr>
              <w:t xml:space="preserve">按招标文件要求</w:t>
            </w:r>
            <w:r/>
          </w:p>
        </w:tc>
      </w:tr>
      <w:tr>
        <w:trPr>
          <w:jc w:val="center"/>
          <w:trHeight w:val="616"/>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1.24</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样品要求</w:t>
            </w:r>
            <w:r/>
          </w:p>
        </w:tc>
        <w:tc>
          <w:tcPr>
            <w:tcW w:w="6641" w:type="dxa"/>
            <w:vAlign w:val="center"/>
            <w:textDirection w:val="lrTb"/>
            <w:noWrap/>
          </w:tcPr>
          <w:p>
            <w:pPr>
              <w:pStyle w:val="895"/>
              <w:rPr>
                <w:rFonts w:ascii="仿宋" w:hAnsi="仿宋" w:eastAsia="仿宋" w:cs="仿宋"/>
                <w:color w:val="auto"/>
                <w:sz w:val="24"/>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lang w:val="zh-CN"/>
              </w:rPr>
              <w:t xml:space="preserve">不需提交样品</w:t>
            </w:r>
            <w:r/>
          </w:p>
          <w:p>
            <w:pPr>
              <w:pStyle w:val="895"/>
              <w:rPr>
                <w:rFonts w:ascii="Times New Roman" w:eastAsia="仿宋"/>
                <w:color w:val="auto"/>
                <w:sz w:val="21"/>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lang w:val="zh-CN"/>
              </w:rPr>
              <w:t xml:space="preserve"> 需提交样品，样品送达要求如下：</w:t>
            </w:r>
            <w:r/>
          </w:p>
        </w:tc>
      </w:tr>
      <w:tr>
        <w:trPr>
          <w:jc w:val="center"/>
          <w:trHeight w:val="133"/>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25</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投标文件递交</w:t>
            </w:r>
            <w:r/>
          </w:p>
        </w:tc>
        <w:tc>
          <w:tcPr>
            <w:tcW w:w="6641" w:type="dxa"/>
            <w:vAlign w:val="center"/>
            <w:textDirection w:val="lrTb"/>
            <w:noWrap/>
          </w:tcPr>
          <w:p>
            <w:pPr>
              <w:pStyle w:val="1303"/>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本项目通过“苏采云”系统进行电子采购，即供应商投标文件从政府采购客户端工具制作并通过“苏采云”系统提交。</w:t>
            </w:r>
            <w:r/>
          </w:p>
          <w:p>
            <w:pPr>
              <w:pStyle w:val="1303"/>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供应商应当通过“苏采云”系统提交数据电文形式的投标文件（即电子投标）。未进行线上投标文件提交并解密(因“苏采云”系统导致解密失败的除外)的供应商，</w:t>
            </w: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无效。</w:t>
            </w:r>
            <w:r/>
          </w:p>
          <w:p>
            <w:pPr>
              <w:pStyle w:val="1303"/>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“CA数字证书”的获取：供应商需办理CA锁，“苏采云”系统目前仅支持“苏采云”系统下的CA，省内各地区办理的“苏采云”系统下的CA全省通用。“CA数字证书”的办理方法详见“</w:t>
            </w:r>
            <w:r>
              <w:rPr>
                <w:rFonts w:ascii="仿宋" w:hAnsi="仿宋" w:eastAsia="仿宋"/>
                <w:color w:val="auto"/>
                <w:szCs w:val="24"/>
                <w:highlight w:val="none"/>
                <w:lang w:val="zh-CN"/>
              </w:rPr>
              <w:t xml:space="preserve">江苏省政府采购（财政厅）CA数字证书及电子签章办理指南</w:t>
            </w:r>
            <w:r>
              <w:rPr>
                <w:rFonts w:hint="eastAsia" w:ascii="仿宋" w:hAnsi="仿宋" w:eastAsia="仿宋"/>
                <w:color w:val="auto"/>
                <w:szCs w:val="24"/>
                <w:highlight w:val="none"/>
                <w:lang w:val="zh-CN"/>
              </w:rPr>
              <w:t xml:space="preserve">”，网址：</w:t>
            </w:r>
            <w:r>
              <w:rPr>
                <w:rFonts w:ascii="仿宋" w:hAnsi="仿宋" w:eastAsia="仿宋"/>
                <w:color w:val="auto"/>
                <w:szCs w:val="24"/>
                <w:highlight w:val="none"/>
                <w:lang w:val="zh-CN"/>
              </w:rPr>
              <w:t xml:space="preserve">http://www.jsgxca.com/ManagementGuide46.html</w:t>
            </w:r>
            <w:r>
              <w:rPr>
                <w:rFonts w:hint="eastAsia" w:ascii="仿宋" w:hAnsi="仿宋" w:eastAsia="仿宋"/>
                <w:color w:val="auto"/>
                <w:szCs w:val="24"/>
                <w:highlight w:val="none"/>
                <w:lang w:val="zh-CN"/>
              </w:rPr>
              <w:t xml:space="preserve">。</w:t>
            </w:r>
            <w:r/>
          </w:p>
          <w:p>
            <w:pPr>
              <w:pStyle w:val="1303"/>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olor w:val="auto"/>
                <w:szCs w:val="24"/>
                <w:highlight w:val="none"/>
                <w:lang w:val="zh-CN"/>
              </w:rPr>
              <w:t xml:space="preserve">http://jszfcg.jsczt.cn/</w:t>
            </w:r>
            <w:r>
              <w:rPr>
                <w:rFonts w:hint="eastAsia" w:ascii="仿宋" w:hAnsi="仿宋" w:eastAsia="仿宋"/>
                <w:color w:val="auto"/>
                <w:szCs w:val="24"/>
                <w:highlight w:val="none"/>
                <w:lang w:val="zh-CN"/>
              </w:rPr>
              <w:fldChar w:fldCharType="end"/>
            </w:r>
            <w:r>
              <w:rPr>
                <w:rFonts w:hint="eastAsia" w:ascii="仿宋" w:hAnsi="仿宋" w:eastAsia="仿宋"/>
                <w:color w:val="auto"/>
                <w:szCs w:val="24"/>
                <w:highlight w:val="none"/>
                <w:lang w:val="zh-CN"/>
              </w:rPr>
              <w:t xml:space="preserve">），按照要求通过互联网方式提交投标文件。</w:t>
            </w:r>
            <w:r/>
          </w:p>
          <w:p>
            <w:pPr>
              <w:pStyle w:val="1303"/>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“苏采云”系统使用要求：</w:t>
            </w:r>
            <w:r/>
          </w:p>
          <w:p>
            <w:pPr>
              <w:pStyle w:val="1303"/>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使用谷歌浏览器参与不见面开标及</w:t>
            </w:r>
            <w:r>
              <w:rPr>
                <w:rFonts w:hint="eastAsia" w:ascii="仿宋" w:hAnsi="仿宋" w:eastAsia="仿宋"/>
                <w:color w:val="auto"/>
                <w:szCs w:val="24"/>
                <w:highlight w:val="none"/>
              </w:rPr>
              <w:t xml:space="preserve">相关</w:t>
            </w:r>
            <w:r>
              <w:rPr>
                <w:rFonts w:hint="eastAsia" w:ascii="仿宋" w:hAnsi="仿宋" w:eastAsia="仿宋"/>
                <w:color w:val="auto"/>
                <w:szCs w:val="24"/>
                <w:highlight w:val="none"/>
                <w:lang w:val="zh-CN"/>
              </w:rPr>
              <w:t xml:space="preserve">环节。</w:t>
            </w:r>
            <w:r/>
          </w:p>
          <w:p>
            <w:pPr>
              <w:pStyle w:val="1303"/>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电脑需提前准备好麦克风、音响，摄像头，提前检查保证能够正常使用。</w:t>
            </w:r>
            <w:r/>
          </w:p>
          <w:p>
            <w:pPr>
              <w:pStyle w:val="1303"/>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操作系统至少win7以上，建议使用win10操作系统。</w:t>
            </w:r>
            <w:r/>
          </w:p>
          <w:p>
            <w:pPr>
              <w:pStyle w:val="1303"/>
              <w:rPr>
                <w:rFonts w:ascii="仿宋" w:hAnsi="仿宋" w:eastAsia="仿宋"/>
                <w:color w:val="auto"/>
                <w:szCs w:val="24"/>
                <w:highlight w:val="none"/>
              </w:rPr>
            </w:pP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文件递交截止时间：</w:t>
            </w:r>
            <w:r>
              <w:rPr>
                <w:rFonts w:hint="eastAsia" w:ascii="仿宋" w:hAnsi="仿宋" w:eastAsia="仿宋"/>
                <w:color w:val="auto"/>
                <w:szCs w:val="24"/>
                <w:highlight w:val="none"/>
              </w:rPr>
              <w:t xml:space="preserve">见招标公告。</w:t>
            </w:r>
            <w:r/>
          </w:p>
        </w:tc>
      </w:tr>
      <w:tr>
        <w:trPr>
          <w:jc w:val="center"/>
          <w:trHeight w:val="307"/>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26</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开标时间</w:t>
            </w:r>
            <w:r/>
          </w:p>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和地点</w:t>
            </w:r>
            <w:r/>
          </w:p>
        </w:tc>
        <w:tc>
          <w:tcPr>
            <w:tcW w:w="6641" w:type="dxa"/>
            <w:vAlign w:val="center"/>
            <w:textDirection w:val="lrTb"/>
            <w:noWrap/>
          </w:tcPr>
          <w:p>
            <w:pPr>
              <w:pStyle w:val="895"/>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开标时间：见招标公告规定投标截止时间和开标</w:t>
            </w:r>
            <w:r>
              <w:rPr>
                <w:rFonts w:hint="eastAsia" w:ascii="仿宋" w:hAnsi="仿宋" w:eastAsia="仿宋"/>
                <w:color w:val="auto"/>
                <w:sz w:val="24"/>
                <w:szCs w:val="22"/>
                <w:highlight w:val="none"/>
              </w:rPr>
              <w:t xml:space="preserve">时间</w:t>
            </w:r>
            <w:r/>
          </w:p>
          <w:p>
            <w:pPr>
              <w:pStyle w:val="895"/>
              <w:jc w:val="left"/>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开标地点</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网址</w:t>
            </w:r>
            <w:r>
              <w:rPr>
                <w:rFonts w:ascii="仿宋" w:hAnsi="仿宋" w:eastAsia="仿宋"/>
                <w:color w:val="auto"/>
                <w:sz w:val="24"/>
                <w:szCs w:val="22"/>
                <w:highlight w:val="none"/>
              </w:rPr>
              <w:t xml:space="preserve">：http://jszfcg.jsczt.cn/）“</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点击</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进入系统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w:t>
            </w:r>
            <w:r/>
          </w:p>
        </w:tc>
      </w:tr>
      <w:tr>
        <w:trPr>
          <w:jc w:val="center"/>
          <w:trHeight w:val="500"/>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27</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评审小组人数：</w:t>
            </w:r>
            <w:r>
              <w:rPr>
                <w:rFonts w:ascii="仿宋" w:hAnsi="仿宋" w:eastAsia="仿宋"/>
                <w:color w:val="auto"/>
                <w:sz w:val="24"/>
                <w:szCs w:val="22"/>
                <w:highlight w:val="none"/>
                <w:u w:val="single"/>
                <w:lang w:val="zh-CN"/>
              </w:rPr>
              <w:t xml:space="preserve">5</w:t>
            </w:r>
            <w:r>
              <w:rPr>
                <w:rFonts w:ascii="仿宋" w:hAnsi="仿宋" w:eastAsia="仿宋"/>
                <w:color w:val="auto"/>
                <w:sz w:val="24"/>
                <w:szCs w:val="22"/>
                <w:highlight w:val="none"/>
                <w:lang w:val="zh-CN"/>
              </w:rPr>
              <w:t xml:space="preserve">人，其中采购人</w:t>
            </w:r>
            <w:r>
              <w:rPr>
                <w:rFonts w:ascii="仿宋" w:hAnsi="仿宋" w:eastAsia="仿宋"/>
                <w:color w:val="auto"/>
                <w:sz w:val="24"/>
                <w:szCs w:val="22"/>
                <w:highlight w:val="none"/>
                <w:u w:val="single"/>
                <w:lang w:val="zh-CN"/>
              </w:rPr>
              <w:t xml:space="preserve"> 1 </w:t>
            </w:r>
            <w:r>
              <w:rPr>
                <w:rFonts w:ascii="仿宋" w:hAnsi="仿宋" w:eastAsia="仿宋"/>
                <w:color w:val="auto"/>
                <w:sz w:val="24"/>
                <w:szCs w:val="22"/>
                <w:highlight w:val="none"/>
                <w:lang w:val="zh-CN"/>
              </w:rPr>
              <w:t xml:space="preserve">人。</w:t>
            </w:r>
            <w:r/>
          </w:p>
        </w:tc>
      </w:tr>
      <w:tr>
        <w:trPr>
          <w:jc w:val="center"/>
          <w:trHeight w:val="414"/>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28</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中标人数量</w:t>
            </w:r>
            <w:r/>
          </w:p>
        </w:tc>
        <w:tc>
          <w:tcPr>
            <w:tcW w:w="6641" w:type="dxa"/>
            <w:vAlign w:val="center"/>
            <w:textDirection w:val="lrTb"/>
            <w:noWrap/>
          </w:tcPr>
          <w:p>
            <w:pPr>
              <w:pStyle w:val="895"/>
              <w:rPr>
                <w:color w:val="auto"/>
                <w:highlight w:val="none"/>
              </w:rPr>
            </w:pPr>
            <w:r>
              <w:rPr>
                <w:rFonts w:hint="eastAsia" w:ascii="仿宋" w:hAnsi="仿宋" w:eastAsia="仿宋"/>
                <w:color w:val="auto"/>
                <w:sz w:val="24"/>
                <w:szCs w:val="22"/>
                <w:highlight w:val="none"/>
                <w:u w:val="single"/>
              </w:rPr>
              <w:t xml:space="preserve">1</w:t>
            </w:r>
            <w:r>
              <w:rPr>
                <w:rFonts w:ascii="仿宋" w:hAnsi="仿宋" w:eastAsia="仿宋"/>
                <w:color w:val="auto"/>
                <w:sz w:val="24"/>
                <w:szCs w:val="22"/>
                <w:highlight w:val="none"/>
                <w:lang w:val="zh-CN"/>
              </w:rPr>
              <w:t xml:space="preserve">位中标人</w:t>
            </w:r>
            <w:r>
              <w:rPr>
                <w:rFonts w:hint="eastAsia" w:ascii="仿宋" w:hAnsi="仿宋" w:eastAsia="仿宋"/>
                <w:color w:val="auto"/>
                <w:sz w:val="24"/>
                <w:szCs w:val="22"/>
                <w:highlight w:val="none"/>
                <w:lang w:val="zh-CN"/>
              </w:rPr>
              <w:t xml:space="preserve">。</w:t>
            </w:r>
            <w:r/>
          </w:p>
        </w:tc>
      </w:tr>
      <w:tr>
        <w:trPr>
          <w:jc w:val="center"/>
          <w:trHeight w:val="376"/>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en-GB"/>
              </w:rPr>
              <w:t xml:space="preserve">1.</w:t>
            </w:r>
            <w:r>
              <w:rPr>
                <w:rFonts w:hint="eastAsia" w:ascii="仿宋" w:hAnsi="仿宋" w:eastAsia="仿宋"/>
                <w:color w:val="auto"/>
                <w:sz w:val="24"/>
                <w:szCs w:val="22"/>
                <w:highlight w:val="none"/>
              </w:rPr>
              <w:t xml:space="preserve">29</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废标条款</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在项目采购中，出现下列情形之一的，应予废标：</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（1）符合专业条件的供应商或者对公开文件作实质响应的供应商不足三家的；</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（2）出现影响采购公正的违法、违规行为的；</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（3）报价超过采购文件中规定采购预算价的；</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（4）因重大变故，采购任务取消的；</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30</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导致无效标因素</w:t>
            </w:r>
            <w:r/>
          </w:p>
        </w:tc>
        <w:tc>
          <w:tcPr>
            <w:tcW w:w="6641" w:type="dxa"/>
            <w:vAlign w:val="center"/>
            <w:textDirection w:val="lrTb"/>
            <w:noWrap/>
          </w:tcPr>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属下列情况之一的，在资格性、符合性检查时按照无效响应处理：</w:t>
            </w:r>
            <w:r/>
          </w:p>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（1）投标文件未按采购文件要求签署、盖章的；</w:t>
            </w:r>
            <w:r/>
          </w:p>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（2）不具备采购文件中规定的资格要求的；</w:t>
            </w:r>
            <w:r/>
          </w:p>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（3）报价超过采购文件中规定最高限价的；</w:t>
            </w:r>
            <w:r/>
          </w:p>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（4）投标文件含有采购人不能接受的附加条件的;</w:t>
            </w:r>
            <w:r/>
          </w:p>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895"/>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1.3</w:t>
            </w:r>
            <w:r>
              <w:rPr>
                <w:rFonts w:hint="eastAsia" w:ascii="仿宋" w:hAnsi="仿宋" w:eastAsia="仿宋"/>
                <w:color w:val="auto"/>
                <w:sz w:val="24"/>
                <w:szCs w:val="22"/>
                <w:highlight w:val="none"/>
              </w:rPr>
              <w:t xml:space="preserve">1</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en-GB"/>
              </w:rPr>
              <w:t xml:space="preserve">其他说明</w:t>
            </w:r>
            <w:r/>
          </w:p>
        </w:tc>
        <w:tc>
          <w:tcPr>
            <w:tcW w:w="6641" w:type="dxa"/>
            <w:vAlign w:val="center"/>
            <w:textDirection w:val="lrTb"/>
            <w:noWrap/>
          </w:tcPr>
          <w:p>
            <w:pPr>
              <w:pStyle w:val="895"/>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1、中标单位在领取中标通知书时需提供叁份纸质投标文件（一正二副）和壹份电子版投标文件（以U盘为载体）；</w:t>
            </w:r>
            <w:r/>
          </w:p>
          <w:p>
            <w:pPr>
              <w:pStyle w:val="895"/>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中标供应商与采购人签订合同后，及时向招标代理机构提供合同的扫描件以作备案。</w:t>
            </w:r>
            <w:r/>
          </w:p>
          <w:p>
            <w:pPr>
              <w:pStyle w:val="895"/>
              <w:rPr>
                <w:rFonts w:ascii="仿宋" w:hAnsi="仿宋" w:eastAsia="仿宋"/>
                <w:color w:val="auto"/>
                <w:sz w:val="24"/>
                <w:szCs w:val="22"/>
                <w:highlight w:val="none"/>
                <w:lang w:val="en-GB"/>
              </w:rPr>
            </w:pPr>
            <w:r>
              <w:rPr>
                <w:rFonts w:hint="eastAsia" w:ascii="仿宋" w:hAnsi="仿宋" w:eastAsia="仿宋"/>
                <w:color w:val="auto"/>
                <w:sz w:val="24"/>
                <w:szCs w:val="22"/>
                <w:highlight w:val="none"/>
              </w:rPr>
              <w:t xml:space="preserve">2、</w:t>
            </w:r>
            <w:r>
              <w:rPr>
                <w:rFonts w:ascii="仿宋" w:hAnsi="仿宋" w:eastAsia="仿宋"/>
                <w:color w:val="auto"/>
                <w:sz w:val="24"/>
                <w:szCs w:val="22"/>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895"/>
              <w:rPr>
                <w:rFonts w:ascii="仿宋" w:hAnsi="仿宋" w:eastAsia="仿宋"/>
                <w:color w:val="auto"/>
                <w:sz w:val="24"/>
                <w:szCs w:val="22"/>
                <w:highlight w:val="none"/>
                <w:lang w:val="en-GB"/>
              </w:rPr>
            </w:pPr>
            <w:r>
              <w:rPr>
                <w:rFonts w:hint="eastAsia" w:ascii="仿宋" w:hAnsi="仿宋" w:eastAsia="仿宋"/>
                <w:color w:val="auto"/>
                <w:sz w:val="24"/>
                <w:szCs w:val="22"/>
                <w:highlight w:val="none"/>
                <w:lang w:val="en-GB"/>
              </w:rPr>
              <w:t xml:space="preserve">3、招标文件涉及规范规程标准等有更新的按更新文件执行。</w:t>
            </w:r>
            <w:r/>
          </w:p>
          <w:p>
            <w:pPr>
              <w:pStyle w:val="895"/>
              <w:rPr>
                <w:rFonts w:eastAsia="仿宋"/>
                <w:color w:val="auto"/>
                <w:highlight w:val="none"/>
              </w:rPr>
            </w:pPr>
            <w:r>
              <w:rPr>
                <w:rFonts w:hint="eastAsia" w:ascii="仿宋" w:hAnsi="仿宋" w:eastAsia="仿宋"/>
                <w:b/>
                <w:bCs/>
                <w:color w:val="auto"/>
                <w:sz w:val="24"/>
                <w:szCs w:val="22"/>
                <w:highlight w:val="none"/>
              </w:rPr>
              <w:t xml:space="preserve">4、招标文件内容，如含有排除或限制市场竞争的内容，请与我单位反映。</w:t>
            </w:r>
            <w:r/>
          </w:p>
        </w:tc>
      </w:tr>
      <w:tr>
        <w:trPr>
          <w:jc w:val="center"/>
          <w:trHeight w:val="70"/>
        </w:trPr>
        <w:tc>
          <w:tcPr>
            <w:tcW w:w="825" w:type="dxa"/>
            <w:vAlign w:val="center"/>
            <w:textDirection w:val="lrTb"/>
            <w:noWrap/>
          </w:tcPr>
          <w:p>
            <w:pPr>
              <w:spacing w:line="300" w:lineRule="auto"/>
              <w:rPr>
                <w:rFonts w:ascii="仿宋" w:hAnsi="仿宋" w:eastAsia="仿宋" w:cs="仿宋"/>
                <w:color w:val="auto"/>
                <w:sz w:val="24"/>
                <w:highlight w:val="none"/>
                <w:lang w:val="en-GB"/>
              </w:rPr>
            </w:pPr>
            <w:r/>
            <w:bookmarkStart w:id="39" w:name="_Toc302967378"/>
            <w:r/>
            <w:bookmarkStart w:id="40" w:name="_Toc329009667"/>
            <w:r>
              <w:rPr>
                <w:rFonts w:hint="eastAsia" w:ascii="仿宋" w:hAnsi="仿宋" w:eastAsia="仿宋" w:cs="仿宋"/>
                <w:color w:val="auto"/>
                <w:sz w:val="24"/>
                <w:highlight w:val="none"/>
                <w:lang w:val="zh-CN"/>
              </w:rPr>
              <w:t xml:space="preserve">1.32</w:t>
            </w:r>
            <w:r/>
          </w:p>
        </w:tc>
        <w:tc>
          <w:tcPr>
            <w:tcW w:w="1803" w:type="dxa"/>
            <w:vAlign w:val="center"/>
            <w:textDirection w:val="lrTb"/>
            <w:noWrap/>
          </w:tcPr>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财政政策</w:t>
            </w:r>
            <w:r/>
          </w:p>
        </w:tc>
        <w:tc>
          <w:tcPr>
            <w:tcW w:w="6641" w:type="dxa"/>
            <w:vAlign w:val="center"/>
            <w:textDirection w:val="lrTb"/>
            <w:noWrap/>
          </w:tcPr>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1、落实中小微企业政策：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中小微企业划分标准根据工信部联企业[2011]300号文规定，本项目采购标的所属行业为</w:t>
            </w:r>
            <w:r>
              <w:rPr>
                <w:rFonts w:hint="eastAsia" w:ascii="仿宋" w:hAnsi="仿宋" w:eastAsia="仿宋" w:cs="Arial"/>
                <w:b/>
                <w:color w:val="auto"/>
                <w:sz w:val="24"/>
                <w:highlight w:val="none"/>
                <w:lang w:val="en-GB"/>
              </w:rPr>
              <w:t xml:space="preserve">“</w:t>
            </w:r>
            <w:r>
              <w:rPr>
                <w:rFonts w:hint="eastAsia" w:ascii="仿宋" w:hAnsi="仿宋" w:eastAsia="仿宋" w:cs="Arial"/>
                <w:b/>
                <w:color w:val="auto"/>
                <w:sz w:val="24"/>
                <w:highlight w:val="none"/>
                <w:lang w:val="en-GB" w:eastAsia="zh-CN"/>
              </w:rPr>
              <w:t xml:space="preserve">建筑</w:t>
            </w:r>
            <w:r>
              <w:rPr>
                <w:rFonts w:hint="eastAsia" w:ascii="仿宋" w:hAnsi="仿宋" w:eastAsia="仿宋"/>
                <w:b/>
                <w:color w:val="auto"/>
                <w:sz w:val="24"/>
                <w:highlight w:val="none"/>
                <w:lang w:val="zh-CN"/>
              </w:rPr>
              <w:t xml:space="preserve">业</w:t>
            </w:r>
            <w:r>
              <w:rPr>
                <w:rFonts w:hint="eastAsia" w:ascii="仿宋" w:hAnsi="仿宋" w:eastAsia="仿宋" w:cs="Arial"/>
                <w:b/>
                <w:color w:val="auto"/>
                <w:sz w:val="24"/>
                <w:highlight w:val="none"/>
                <w:lang w:val="en-GB"/>
              </w:rPr>
              <w:t xml:space="preserve">”</w:t>
            </w:r>
            <w:r>
              <w:rPr>
                <w:rFonts w:hint="eastAsia" w:ascii="仿宋" w:hAnsi="仿宋" w:eastAsia="仿宋" w:cs="Arial"/>
                <w:color w:val="auto"/>
                <w:sz w:val="24"/>
                <w:highlight w:val="none"/>
                <w:lang w:val="en-GB"/>
              </w:rPr>
              <w:t xml:space="preserve">。</w:t>
            </w:r>
            <w:r/>
          </w:p>
          <w:p>
            <w:pPr>
              <w:rPr>
                <w:rFonts w:ascii="仿宋" w:hAnsi="仿宋" w:eastAsia="仿宋" w:cs="Arial"/>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本项目小微型企业价格扣除：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（4）残疾人福利单位、监狱企业属于小型、微型企业的，不重复享受政策。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供应商须在联合体各方共同投标协议或分包协议中明确，否则不得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（6）联合体各方均为小型、微型企业的，联合体视同为小型、微型企业按规定享受价格扣除。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上述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Arial"/>
                <w:color w:val="auto"/>
                <w:sz w:val="24"/>
                <w:highlight w:val="none"/>
                <w:lang w:val="en-GB"/>
              </w:rPr>
              <w:t xml:space="preserve">。</w:t>
            </w:r>
            <w:r>
              <w:rPr>
                <w:rFonts w:ascii="仿宋" w:hAnsi="仿宋" w:eastAsia="仿宋" w:cs="Arial"/>
                <w:color w:val="auto"/>
                <w:sz w:val="24"/>
                <w:highlight w:val="none"/>
                <w:lang w:val="en-GB"/>
              </w:rPr>
              <w:t xml:space="preserve">残疾人福利单是指享受政府采购支持政策的残疾人福利性单位应当同时满足以下条件：</w:t>
            </w:r>
            <w:r>
              <w:rPr>
                <w:rFonts w:hint="eastAsia" w:ascii="仿宋" w:hAnsi="仿宋" w:eastAsia="仿宋" w:cs="Arial"/>
                <w:color w:val="auto"/>
                <w:sz w:val="24"/>
                <w:highlight w:val="none"/>
                <w:lang w:val="en-GB"/>
              </w:rPr>
              <w:t xml:space="preserve">1.</w:t>
            </w:r>
            <w:r>
              <w:rPr>
                <w:rFonts w:ascii="仿宋" w:hAnsi="仿宋" w:eastAsia="仿宋" w:cs="Arial"/>
                <w:color w:val="auto"/>
                <w:sz w:val="24"/>
                <w:highlight w:val="none"/>
                <w:lang w:val="en-GB"/>
              </w:rPr>
              <w:t xml:space="preserve">安置的残疾人占本单位在职职工人数的比例不低于25%（含25%），并且安置的残疾人人数不少于10 人（含10 人）；</w:t>
            </w:r>
            <w:r>
              <w:rPr>
                <w:rFonts w:hint="eastAsia" w:ascii="仿宋" w:hAnsi="仿宋" w:eastAsia="仿宋" w:cs="Arial"/>
                <w:color w:val="auto"/>
                <w:sz w:val="24"/>
                <w:highlight w:val="none"/>
                <w:lang w:val="en-GB"/>
              </w:rPr>
              <w:t xml:space="preserve">2.</w:t>
            </w:r>
            <w:r>
              <w:rPr>
                <w:rFonts w:ascii="仿宋" w:hAnsi="仿宋" w:eastAsia="仿宋" w:cs="Arial"/>
                <w:color w:val="auto"/>
                <w:sz w:val="24"/>
                <w:highlight w:val="none"/>
                <w:lang w:val="en-GB"/>
              </w:rPr>
              <w:t xml:space="preserve">依法与安置的每位残疾人签订了一年以上（含一年）的劳动合同或服务协议；</w:t>
            </w:r>
            <w:r>
              <w:rPr>
                <w:rFonts w:hint="eastAsia" w:ascii="仿宋" w:hAnsi="仿宋" w:eastAsia="仿宋" w:cs="Arial"/>
                <w:color w:val="auto"/>
                <w:sz w:val="24"/>
                <w:highlight w:val="none"/>
                <w:lang w:val="en-GB"/>
              </w:rPr>
              <w:t xml:space="preserve">3.</w:t>
            </w:r>
            <w:r>
              <w:rPr>
                <w:rFonts w:ascii="仿宋" w:hAnsi="仿宋" w:eastAsia="仿宋" w:cs="Arial"/>
                <w:color w:val="auto"/>
                <w:sz w:val="24"/>
                <w:highlight w:val="none"/>
                <w:lang w:val="en-GB"/>
              </w:rPr>
              <w:t xml:space="preserve">为安置的每位残疾人按月足额缴纳了基本养老保险、基本医疗保险、失业保险、工伤保险和生育保险等社会保险费；</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通过银行等金融机构向安置的每位残疾人，按月支付了不低于单位所在区县适用的经省级人民政府批准的月最低工资标准的工资；</w:t>
            </w:r>
            <w:r>
              <w:rPr>
                <w:rFonts w:hint="eastAsia" w:ascii="仿宋" w:hAnsi="仿宋" w:eastAsia="仿宋" w:cs="Arial"/>
                <w:color w:val="auto"/>
                <w:sz w:val="24"/>
                <w:highlight w:val="none"/>
                <w:lang w:val="en-GB"/>
              </w:rPr>
              <w:t xml:space="preserve">5.</w:t>
            </w:r>
            <w:r>
              <w:rPr>
                <w:rFonts w:ascii="仿宋" w:hAnsi="仿宋" w:eastAsia="仿宋" w:cs="Arial"/>
                <w:color w:val="auto"/>
                <w:sz w:val="24"/>
                <w:highlight w:val="none"/>
                <w:lang w:val="en-GB"/>
              </w:rPr>
              <w:t xml:space="preserve">提供本单位制造的货物、承担的工程或者服务（以下简称产品），或者提供其他残疾人福利性单位制造的货物（不包括使用非残疾人福利性单位注册商标的货物）；</w:t>
            </w:r>
            <w:r>
              <w:rPr>
                <w:rFonts w:hint="eastAsia" w:ascii="仿宋" w:hAnsi="仿宋" w:eastAsia="仿宋" w:cs="Arial"/>
                <w:color w:val="auto"/>
                <w:sz w:val="24"/>
                <w:highlight w:val="none"/>
                <w:lang w:val="en-GB"/>
              </w:rPr>
              <w:t xml:space="preserve">6.</w:t>
            </w:r>
            <w:r>
              <w:rPr>
                <w:rFonts w:ascii="仿宋" w:hAnsi="仿宋" w:eastAsia="仿宋" w:cs="Arial"/>
                <w:color w:val="auto"/>
                <w:sz w:val="24"/>
                <w:highlight w:val="none"/>
                <w:lang w:val="en-GB"/>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2、落实政府采购节能产品、环境标志产品要求：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若本项目涉及采购节能产品、环境标志产品，按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非政府强制采购的节能产品或环境标志产品，依据品目清单和认证证书实施政府优先采购。优先采购的具体规定见第十二章《评标办法》（如涉及）。</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3、落实商品包装、快递包装要求：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bookmarkStart w:id="41" w:name="OLE_LINK29"/>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支持乡村产业振兴管理</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为落实《关于运用政府采购政策支持乡村产业振兴的通知》（财库〔2021〕19号）有关要求，做好支持脱贫攻坚工作，本项目采购活动中对于支持乡村振兴管理的相关要求见第十一章《采购需求》（如涉及）。</w:t>
            </w:r>
            <w:r/>
          </w:p>
          <w:p>
            <w:pPr>
              <w:rPr>
                <w:rFonts w:ascii="仿宋" w:hAnsi="仿宋" w:eastAsia="宋体"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5</w:t>
            </w:r>
            <w:r>
              <w:rPr>
                <w:rFonts w:hint="eastAsia" w:ascii="仿宋" w:hAnsi="仿宋" w:eastAsia="仿宋" w:cs="Arial"/>
                <w:color w:val="auto"/>
                <w:sz w:val="24"/>
                <w:highlight w:val="none"/>
                <w:lang w:val="en-GB"/>
              </w:rPr>
              <w:t xml:space="preserve">、</w:t>
            </w:r>
            <w:r>
              <w:rPr>
                <w:rFonts w:hint="eastAsia" w:ascii="仿宋" w:hAnsi="仿宋" w:eastAsia="仿宋"/>
                <w:color w:val="auto"/>
                <w:sz w:val="24"/>
                <w:highlight w:val="none"/>
              </w:rPr>
              <w:t xml:space="preserve">落实政府采购中实施本国产品标准及相关政策</w:t>
            </w:r>
            <w:r/>
          </w:p>
          <w:p>
            <w:pPr>
              <w:rPr>
                <w:rFonts w:ascii="仿宋" w:hAnsi="仿宋" w:eastAsia="仿宋" w:cs="Arial"/>
                <w:color w:val="auto"/>
                <w:sz w:val="24"/>
                <w:highlight w:val="none"/>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本项目仅面向本国产品</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color w:val="auto"/>
                <w:sz w:val="24"/>
                <w:highlight w:val="none"/>
              </w:rPr>
              <w:t xml:space="preserve">须</w:t>
            </w:r>
            <w:r>
              <w:rPr>
                <w:rFonts w:hint="eastAsia" w:ascii="仿宋" w:hAnsi="仿宋" w:eastAsia="仿宋" w:cs="Arial"/>
                <w:color w:val="auto"/>
                <w:sz w:val="24"/>
                <w:highlight w:val="none"/>
                <w:lang w:val="en-GB"/>
              </w:rPr>
              <w:t xml:space="preserve">提供相应申明函。</w:t>
            </w:r>
            <w:r/>
          </w:p>
          <w:p>
            <w:pPr>
              <w:rPr>
                <w:rFonts w:ascii="仿宋" w:hAnsi="仿宋" w:eastAsia="仿宋" w:cs="Arial"/>
                <w:color w:val="auto"/>
                <w:sz w:val="24"/>
                <w:highlight w:val="none"/>
                <w:lang w:val="en-GB"/>
              </w:rPr>
            </w:pPr>
            <w:r/>
            <w:bookmarkStart w:id="42" w:name="OLE_LINK5"/>
            <w:r/>
            <w:bookmarkStart w:id="43" w:name="OLE_LINK4"/>
            <w:r/>
            <w:bookmarkStart w:id="44" w:name="OLE_LINK28"/>
            <w:r>
              <w:rPr>
                <w:rFonts w:hint="eastAsia" w:ascii="MS Mincho" w:hAnsi="MS Mincho" w:eastAsia="MS Mincho" w:cs="MS Mincho"/>
                <w:color w:val="auto"/>
                <w:sz w:val="24"/>
                <w:highlight w:val="none"/>
                <w:lang w:val="en-GB"/>
              </w:rPr>
              <w:t xml:space="preserve">☒</w:t>
            </w:r>
            <w:bookmarkEnd w:id="42"/>
            <w:r/>
            <w:bookmarkEnd w:id="43"/>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41"/>
            <w:r/>
            <w:bookmarkEnd w:id="44"/>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、绿色数据中心政府采购：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7</w:t>
            </w:r>
            <w:r>
              <w:rPr>
                <w:rFonts w:hint="eastAsia" w:ascii="仿宋" w:hAnsi="仿宋" w:eastAsia="仿宋" w:cs="Arial"/>
                <w:color w:val="auto"/>
                <w:sz w:val="24"/>
                <w:highlight w:val="none"/>
                <w:lang w:val="en-GB"/>
              </w:rPr>
              <w:t xml:space="preserve">、“政采贷”：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、履约担保：</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.2根据招标公告电子履约保函（保险）指引条款。中标、成交供应商可以采用电子履约保函（保险）形式，具体操作可登录江苏政府采购网的保险保函模块进行办理（首次使用需注册）。</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9</w:t>
            </w:r>
            <w:r>
              <w:rPr>
                <w:rFonts w:hint="eastAsia" w:ascii="仿宋" w:hAnsi="仿宋" w:eastAsia="仿宋" w:cs="Arial"/>
                <w:color w:val="auto"/>
                <w:sz w:val="24"/>
                <w:highlight w:val="none"/>
                <w:lang w:val="en-GB"/>
              </w:rPr>
              <w:t xml:space="preserve">、七种软硬件履约管理：</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本项目中如有涉及数据库、操作系</w:t>
            </w:r>
            <w:r>
              <w:rPr>
                <w:rFonts w:hint="eastAsia" w:ascii="仿宋" w:hAnsi="仿宋" w:eastAsia="仿宋" w:cs="Arial"/>
                <w:color w:val="auto"/>
                <w:sz w:val="24"/>
                <w:highlight w:val="none"/>
                <w:lang w:val="en-GB"/>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供应商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、合同特别提醒：</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11</w:t>
            </w:r>
            <w:r>
              <w:rPr>
                <w:rFonts w:hint="eastAsia" w:ascii="仿宋" w:hAnsi="仿宋" w:eastAsia="仿宋" w:cs="Arial"/>
                <w:color w:val="auto"/>
                <w:sz w:val="24"/>
                <w:highlight w:val="none"/>
                <w:lang w:val="en-GB"/>
              </w:rPr>
              <w:t xml:space="preserve">、绿色采购：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12、</w:t>
            </w:r>
            <w:r>
              <w:rPr>
                <w:rFonts w:ascii="仿宋" w:hAnsi="仿宋" w:eastAsia="仿宋" w:cs="Arial"/>
                <w:color w:val="auto"/>
                <w:sz w:val="24"/>
                <w:highlight w:val="none"/>
                <w:lang w:val="en-GB"/>
              </w:rPr>
              <w:t xml:space="preserve">正版软件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12.1</w:t>
            </w:r>
            <w:r>
              <w:rPr>
                <w:rFonts w:ascii="仿宋" w:hAnsi="仿宋" w:eastAsia="仿宋" w:cs="Arial"/>
                <w:color w:val="auto"/>
                <w:sz w:val="24"/>
                <w:highlight w:val="none"/>
                <w:lang w:val="en-GB"/>
              </w:rPr>
              <w:t xml:space="preserve">依据《财政部 国家发展改革委 信息产业部关于印发无线局域网产品政府采购实施意见的通知》（财库〔2005〕366 号），采购无线局域网产品和含有无线局域网功能的计算机、通信设备、打印</w:t>
            </w:r>
            <w:r>
              <w:rPr>
                <w:rFonts w:ascii="仿宋" w:hAnsi="仿宋" w:eastAsia="仿宋" w:cs="Arial"/>
                <w:color w:val="auto"/>
                <w:sz w:val="24"/>
                <w:highlight w:val="none"/>
                <w:lang w:val="en-GB"/>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12.2</w:t>
            </w:r>
            <w:r>
              <w:rPr>
                <w:rFonts w:ascii="仿宋" w:hAnsi="仿宋" w:eastAsia="仿宋" w:cs="Arial"/>
                <w:color w:val="auto"/>
                <w:sz w:val="24"/>
                <w:highlight w:val="none"/>
                <w:lang w:val="en-GB"/>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13、政府采购创新产品政策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、服务类项目服务人员规定：</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1供应商必须执行《民法典》、省级、地级市及本市有关政策规定及本招标文件配置工作人员数量，并支付工资、国假加班费和交纳正常社会保险，不得安排工作人员超时限加班，未能按以上要求编制投标文件和报价的将作无效标处理。</w:t>
            </w:r>
            <w:r/>
          </w:p>
          <w:p>
            <w:pPr>
              <w:rPr>
                <w:rFonts w:ascii="仿宋" w:hAnsi="仿宋" w:eastAsia="仿宋" w:cs="仿宋"/>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2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w:t>
            </w:r>
            <w:r>
              <w:rPr>
                <w:rFonts w:hint="eastAsia" w:ascii="仿宋" w:hAnsi="仿宋" w:eastAsia="仿宋" w:cs="Arial"/>
                <w:color w:val="auto"/>
                <w:sz w:val="24"/>
                <w:highlight w:val="none"/>
                <w:u w:val="single"/>
                <w:lang w:val="en-GB"/>
              </w:rPr>
              <w:t xml:space="preserve">服务类项目中供应商若使用退休人员等未采用订立劳动合同的从业人员服务，将不享受相应扶持政策。</w:t>
            </w:r>
            <w:r/>
          </w:p>
        </w:tc>
      </w:tr>
    </w:tbl>
    <w:p>
      <w:pPr>
        <w:pStyle w:val="1303"/>
        <w:spacing w:line="300" w:lineRule="auto"/>
        <w:rPr>
          <w:rFonts w:ascii="仿宋" w:hAnsi="仿宋" w:eastAsia="仿宋"/>
          <w:color w:val="auto"/>
          <w:szCs w:val="19"/>
          <w:highlight w:val="none"/>
          <w:lang w:val="en-GB"/>
        </w:rPr>
      </w:pPr>
      <w:r>
        <w:rPr>
          <w:rFonts w:ascii="仿宋" w:hAnsi="仿宋" w:eastAsia="仿宋"/>
          <w:color w:val="auto"/>
          <w:szCs w:val="19"/>
          <w:highlight w:val="none"/>
          <w:lang w:val="en-GB"/>
        </w:rPr>
        <w:t xml:space="preserve">2.适用范围</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本招标文件仅适用于本招标项目。</w:t>
      </w:r>
      <w:r/>
    </w:p>
    <w:p>
      <w:pPr>
        <w:pStyle w:val="1271"/>
        <w:numPr>
          <w:ilvl w:val="0"/>
          <w:numId w:val="0"/>
        </w:numPr>
        <w:spacing w:before="0" w:after="0"/>
        <w:rPr>
          <w:rFonts w:ascii="楷体" w:hAnsi="楷体" w:eastAsia="楷体"/>
          <w:color w:val="auto"/>
          <w:sz w:val="28"/>
          <w:szCs w:val="28"/>
          <w:highlight w:val="none"/>
          <w:lang w:val="en-GB"/>
        </w:rPr>
      </w:pPr>
      <w:r/>
      <w:bookmarkStart w:id="45" w:name="_Toc302967373"/>
      <w:r>
        <w:rPr>
          <w:rFonts w:ascii="楷体" w:hAnsi="楷体" w:eastAsia="楷体"/>
          <w:color w:val="auto"/>
          <w:sz w:val="28"/>
          <w:szCs w:val="28"/>
          <w:highlight w:val="none"/>
          <w:lang w:val="en-GB"/>
        </w:rPr>
        <w:t xml:space="preserve">3. 定义</w:t>
      </w:r>
      <w:bookmarkEnd w:id="45"/>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3.1 公开招标——是指采购人通过公开发布招标公告的形式邀请所有符合条件的供应商就政府采购事宜进行投标，确定中标人的采购方式。</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3.2 招标代理机构——见供应商须知前附表。</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3.3 监督人——是指</w:t>
      </w:r>
      <w:r>
        <w:rPr>
          <w:rFonts w:ascii="仿宋" w:hAnsi="仿宋" w:eastAsia="仿宋"/>
          <w:color w:val="auto"/>
          <w:sz w:val="24"/>
          <w:highlight w:val="none"/>
        </w:rPr>
        <w:t xml:space="preserve">靖江市政府采购管理委员会办公室、靖江市政务管理办公室</w:t>
      </w:r>
      <w:r>
        <w:rPr>
          <w:rFonts w:ascii="仿宋" w:hAnsi="仿宋" w:eastAsia="仿宋"/>
          <w:color w:val="auto"/>
          <w:sz w:val="24"/>
          <w:highlight w:val="none"/>
          <w:lang w:val="en-GB"/>
        </w:rPr>
        <w:t xml:space="preserve">。</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lang w:val="en-GB"/>
        </w:rPr>
        <w:t xml:space="preserve">3.4 供应商（卖方）——</w:t>
      </w:r>
      <w:r>
        <w:rPr>
          <w:rFonts w:ascii="仿宋" w:hAnsi="仿宋" w:eastAsia="仿宋"/>
          <w:color w:val="auto"/>
          <w:sz w:val="24"/>
          <w:highlight w:val="none"/>
          <w:lang w:val="zh-CN"/>
        </w:rPr>
        <w:t xml:space="preserve">是指</w:t>
      </w:r>
      <w:r>
        <w:rPr>
          <w:rFonts w:ascii="仿宋" w:hAnsi="仿宋" w:eastAsia="仿宋"/>
          <w:color w:val="auto"/>
          <w:sz w:val="24"/>
          <w:highlight w:val="none"/>
        </w:rPr>
        <w:t xml:space="preserve">响应招标且符合招标文件规定的资格条件和参加投标的竞争的法人、其他组织或者自然人。</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rPr>
        <w:t xml:space="preserve">3</w:t>
      </w:r>
      <w:r>
        <w:rPr>
          <w:rFonts w:ascii="仿宋" w:hAnsi="仿宋" w:eastAsia="仿宋"/>
          <w:color w:val="auto"/>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3.7 货物——是指供应商按招标文件规定，向采购人提供全新的、未使用过的各种形态和种类的物品，包括原材料、燃料、设备、产品等。</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3.8 服务——是指根据本招标文件规定，供应商必须承担的制造、运输、吊拉、安装、调试、技术协助、培训及其他各项义务。</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271"/>
        <w:numPr>
          <w:ilvl w:val="0"/>
          <w:numId w:val="0"/>
        </w:numPr>
        <w:spacing w:before="0" w:after="0"/>
        <w:rPr>
          <w:rFonts w:ascii="楷体" w:hAnsi="楷体" w:eastAsia="楷体"/>
          <w:color w:val="auto"/>
          <w:sz w:val="28"/>
          <w:szCs w:val="28"/>
          <w:highlight w:val="none"/>
          <w:lang w:val="en-GB"/>
        </w:rPr>
      </w:pPr>
      <w:r/>
      <w:bookmarkStart w:id="46" w:name="_Toc302967374"/>
      <w:r>
        <w:rPr>
          <w:rFonts w:ascii="楷体" w:hAnsi="楷体" w:eastAsia="楷体"/>
          <w:color w:val="auto"/>
          <w:sz w:val="28"/>
          <w:szCs w:val="28"/>
          <w:highlight w:val="none"/>
          <w:lang w:val="en-GB"/>
        </w:rPr>
        <w:t xml:space="preserve">4. 招标依据以及原则</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4.1《中华人民共和国政府采购法》；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4.2《中华人民共和国政府采购法实施条例》；</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4.3《中华人民共和国民法典》；</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4.4《电子招标投标办法》；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4.5《政府采购货物和服务招标投标管理办法》；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4.6《政府采购质疑和投诉办法》；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4.7</w:t>
      </w:r>
      <w:r>
        <w:rPr>
          <w:rFonts w:ascii="仿宋" w:hAnsi="仿宋" w:eastAsia="仿宋"/>
          <w:color w:val="auto"/>
          <w:sz w:val="24"/>
          <w:highlight w:val="none"/>
        </w:rPr>
        <w:t xml:space="preserve">《政府采购需求管理办法》；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4.8 其他有关法律、行政法规以及省市规范性文件规定。</w:t>
      </w:r>
      <w:bookmarkEnd w:id="46"/>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5. 合格的供应商</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5.1符合《中华人民共和国政府采购法》第二十二条规定的条件；</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5.2符合本招标文件规定的资格要求，并按照要求提供相关证明材料；</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5.4以联合体形式投标的，应符合以下规定：</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5.4.1联合体各方应按照招标文件提供的格式签订联合体协议书，明确联合体牵头人和各方权利义务；</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5.4.2联合体各方均应当符合政府采购法第二十二条规定的条件；</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5.4.4联合体各方不得再以自己名义单独在同一项目中投标，也不得组成新的联合体参加同一项目投标。</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5.4.5联合体各方应当共同与采购人签订采购合同，就合同约定的事项对采购人承担连带责任；</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5.5招标文件中带“★”条款为实质性条款，供应商必须按照招标文件的要求做出实质性响应，否则投标无效。</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5.6招标文件中带“※”标注的产品为供应商开标时必须提供的样品。开标时未提供样品、提供样品不全或者未送至指定地点的，其投标无效。</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5.7除采购人拟采购进口产品通过财政部门审核外，供应商不得提供直接进口或者委托进口产品（包括已进入中国境内的进口产品）。</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5.8供应商不得直接或者间接地与采购人为本次招标的服务进行设计、编制规范和其他文件所委托的咨询公司或者其附属机构有任何关联。</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5.9供应商提供的证明材料内容必须真实可靠。</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符合上述条件的供应商即为合格供应商，具有参与公开招标的资格。</w:t>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6.保密</w:t>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参与招标投标活动的当事人应对招标文件和投标文件中的商业和技术等秘密保密，违者应对由此造成的后果承担法律责任。 </w:t>
      </w:r>
      <w:r/>
    </w:p>
    <w:p>
      <w:pPr>
        <w:pStyle w:val="1271"/>
        <w:numPr>
          <w:ilvl w:val="0"/>
          <w:numId w:val="0"/>
        </w:numPr>
        <w:spacing w:before="0" w:after="0"/>
        <w:rPr>
          <w:rFonts w:ascii="楷体" w:hAnsi="楷体" w:eastAsia="楷体"/>
          <w:color w:val="auto"/>
          <w:sz w:val="28"/>
          <w:szCs w:val="28"/>
          <w:highlight w:val="none"/>
          <w:lang w:val="en-GB"/>
        </w:rPr>
      </w:pPr>
      <w:r/>
      <w:bookmarkStart w:id="47" w:name="_Toc302967375"/>
      <w:r>
        <w:rPr>
          <w:rFonts w:ascii="楷体" w:hAnsi="楷体" w:eastAsia="楷体"/>
          <w:color w:val="auto"/>
          <w:sz w:val="28"/>
          <w:szCs w:val="28"/>
          <w:highlight w:val="none"/>
          <w:lang w:val="en-GB"/>
        </w:rPr>
        <w:t xml:space="preserve">7.语言文字以及度量衡单位</w:t>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7.1所有文件使用的语言文字为中文。专用术语使用外文的，应附有中文注释；</w:t>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7.2所有计量均采用中华人民共和国法定的计量单位；</w:t>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7.3所有报价一律用人民币，货币单位：元。</w:t>
      </w:r>
      <w:bookmarkEnd w:id="47"/>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8. 踏勘现场</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9.偏离</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采购人允许投标文件偏离招标文件某些非实质性要求的，偏离应当符合招标文件规定的偏离范围和幅度，否则其投标无效。</w:t>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10.履约保证金</w:t>
      </w:r>
      <w:r/>
    </w:p>
    <w:p>
      <w:pPr>
        <w:pStyle w:val="895"/>
        <w:ind w:firstLine="482"/>
        <w:spacing w:line="300" w:lineRule="auto"/>
        <w:rPr>
          <w:rFonts w:ascii="仿宋" w:hAnsi="仿宋" w:eastAsia="仿宋"/>
          <w:color w:val="auto"/>
          <w:sz w:val="24"/>
          <w:highlight w:val="none"/>
        </w:rPr>
      </w:pPr>
      <w:r/>
      <w:bookmarkStart w:id="48" w:name="_Toc302967377"/>
      <w:r>
        <w:rPr>
          <w:rFonts w:hint="eastAsia" w:ascii="仿宋" w:hAnsi="仿宋" w:eastAsia="仿宋"/>
          <w:color w:val="auto"/>
          <w:sz w:val="24"/>
          <w:highlight w:val="none"/>
        </w:rPr>
        <w:t xml:space="preserve">本项目免收履约保证金。</w:t>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11.</w:t>
      </w:r>
      <w:bookmarkStart w:id="49" w:name="_Toc302967376"/>
      <w:r>
        <w:rPr>
          <w:rFonts w:ascii="楷体" w:hAnsi="楷体" w:eastAsia="楷体"/>
          <w:color w:val="auto"/>
          <w:sz w:val="28"/>
          <w:szCs w:val="28"/>
          <w:highlight w:val="none"/>
          <w:lang w:val="en-GB"/>
        </w:rPr>
        <w:t xml:space="preserve">其他</w:t>
      </w:r>
      <w:bookmarkEnd w:id="49"/>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11.1供应商中标后直至验收止，中标人不得以任何形式和理由转包和分包（除前附表规定以外）。</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3</w:t>
      </w:r>
      <w:r>
        <w:rPr>
          <w:rFonts w:ascii="仿宋" w:hAnsi="仿宋" w:eastAsia="仿宋"/>
          <w:color w:val="auto"/>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4</w:t>
      </w:r>
      <w:r>
        <w:rPr>
          <w:rFonts w:ascii="仿宋" w:hAnsi="仿宋" w:eastAsia="仿宋"/>
          <w:color w:val="auto"/>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5</w:t>
      </w:r>
      <w:r>
        <w:rPr>
          <w:rFonts w:ascii="仿宋" w:hAnsi="仿宋" w:eastAsia="仿宋"/>
          <w:color w:val="auto"/>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6</w:t>
      </w:r>
      <w:r>
        <w:rPr>
          <w:rFonts w:ascii="仿宋" w:hAnsi="仿宋" w:eastAsia="仿宋"/>
          <w:color w:val="auto"/>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955"/>
        <w:ind w:left="-34"/>
        <w:rPr>
          <w:color w:val="auto"/>
          <w:highlight w:val="none"/>
          <w:lang w:val="en-GB"/>
        </w:rPr>
      </w:pPr>
      <w:r>
        <w:rPr>
          <w:color w:val="auto"/>
          <w:highlight w:val="none"/>
          <w:lang w:val="en-GB"/>
        </w:rPr>
      </w:r>
      <w:r/>
    </w:p>
    <w:p>
      <w:pPr>
        <w:pStyle w:val="895"/>
        <w:jc w:val="center"/>
        <w:spacing w:line="300" w:lineRule="auto"/>
        <w:rPr>
          <w:rFonts w:eastAsia="黑体"/>
          <w:color w:val="auto"/>
          <w:sz w:val="30"/>
          <w:szCs w:val="20"/>
          <w:highlight w:val="none"/>
        </w:rPr>
      </w:pPr>
      <w:r>
        <w:rPr>
          <w:rFonts w:eastAsia="黑体"/>
          <w:color w:val="auto"/>
          <w:sz w:val="30"/>
          <w:szCs w:val="20"/>
          <w:highlight w:val="none"/>
        </w:rPr>
        <w:t xml:space="preserve">第二章  招标文件</w:t>
      </w:r>
      <w:bookmarkEnd w:id="48"/>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12.招标文件的构成</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招标文件是用以阐明所需服务、招标程序和合同格式的规范性文件。招标文件主要由以下部分组成：</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12.1招标文件的组成：</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招标公告；</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1）</w:t>
      </w:r>
      <w:r>
        <w:rPr>
          <w:rFonts w:ascii="仿宋" w:hAnsi="仿宋" w:eastAsia="仿宋"/>
          <w:color w:val="auto"/>
          <w:sz w:val="24"/>
          <w:highlight w:val="none"/>
          <w:lang w:val="zh-CN"/>
        </w:rPr>
        <w:t xml:space="preserve">供应商须知；</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（2）招标文件内容及要求；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（3）投标报价、投标文件编制；</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（4）采购人应当提交的资格、资信证明文件；</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（5）投标截止时间、开标时间以及地点；</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（6）评标、谈判、成交以及废标；</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（7）签订合同、合同主要条款；</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（8）纪律和监督；</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（9）质疑与投诉；</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（10）交付货物或成果和提供服务的时间；</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（11）项目需求以及技术要求；</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（12）招标文件格式。</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采购人或者采购代理机构对招标文件所作的答疑、澄清或者修改，均作为招标文件的组成部分，对采购人、供应商均有约束作用。</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12.3供应商</w:t>
      </w:r>
      <w:r>
        <w:rPr>
          <w:rFonts w:hint="eastAsia" w:ascii="仿宋" w:hAnsi="仿宋" w:eastAsia="仿宋"/>
          <w:color w:val="auto"/>
          <w:sz w:val="24"/>
          <w:highlight w:val="none"/>
        </w:rPr>
        <w:t xml:space="preserve">获取</w:t>
      </w:r>
      <w:r>
        <w:rPr>
          <w:rFonts w:ascii="仿宋" w:hAnsi="仿宋" w:eastAsia="仿宋"/>
          <w:color w:val="auto"/>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13.招标文件的澄清与修改</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13.1供应商领取招标文件后，应仔细阅读招标文件的全部内容。如有疑问，应在规定时间内及时向采购人提出，以便澄清。</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13.5招标文件、澄清、答疑内容均以网上发布的为准。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13.7当招标文件、招标文件的答疑内容相互矛盾时，以最后发出的文件为准。</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14.样品检测、测试以及费用（本项目无类似要求）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8"/>
        <w:jc w:val="center"/>
        <w:spacing w:before="0" w:after="0" w:line="300" w:lineRule="auto"/>
        <w:rPr>
          <w:rFonts w:ascii="黑体" w:hAnsi="黑体" w:eastAsia="黑体"/>
          <w:b w:val="0"/>
          <w:bCs/>
          <w:color w:val="auto"/>
          <w:sz w:val="28"/>
          <w:szCs w:val="28"/>
          <w:highlight w:val="none"/>
        </w:rPr>
      </w:pPr>
      <w:r/>
      <w:bookmarkStart w:id="50" w:name="_Toc329009665"/>
      <w:r>
        <w:rPr>
          <w:rFonts w:ascii="黑体" w:hAnsi="黑体" w:eastAsia="黑体"/>
          <w:b w:val="0"/>
          <w:bCs/>
          <w:color w:val="auto"/>
          <w:sz w:val="28"/>
          <w:szCs w:val="28"/>
          <w:highlight w:val="none"/>
        </w:rPr>
        <w:t xml:space="preserve">第三章  投标报价、投标文件编制</w:t>
      </w:r>
      <w:bookmarkEnd w:id="50"/>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15.投标报价</w:t>
      </w:r>
      <w:r/>
    </w:p>
    <w:p>
      <w:pPr>
        <w:pStyle w:val="895"/>
        <w:ind w:firstLine="480"/>
        <w:spacing w:line="300" w:lineRule="auto"/>
        <w:rPr>
          <w:rFonts w:hint="eastAsia" w:ascii="仿宋" w:hAnsi="仿宋" w:eastAsia="仿宋"/>
          <w:color w:val="auto"/>
          <w:sz w:val="24"/>
          <w:highlight w:val="none"/>
          <w:lang w:val="zh-CN"/>
        </w:rPr>
      </w:pPr>
      <w:r>
        <w:rPr>
          <w:rFonts w:ascii="仿宋" w:hAnsi="仿宋" w:eastAsia="仿宋"/>
          <w:color w:val="auto"/>
          <w:sz w:val="24"/>
          <w:highlight w:val="none"/>
          <w:lang w:val="zh-CN"/>
        </w:rPr>
        <w:t xml:space="preserve">15.1</w:t>
      </w:r>
      <w:r>
        <w:rPr>
          <w:rFonts w:hint="eastAsia" w:ascii="仿宋" w:hAnsi="仿宋" w:eastAsia="仿宋"/>
          <w:color w:val="auto"/>
          <w:sz w:val="24"/>
          <w:highlight w:val="none"/>
          <w:lang w:val="zh-CN"/>
        </w:rPr>
        <w:t xml:space="preserve">投标报价的范围：为含税全包价，详见招标文件前附表规定。也包含委托代理技术咨询费，无论供应商是否计算均视为包含在总报价内。投标人在进行报价时应充分考虑到各环节成本因素，报价一经报定，不得更改，并作为中标后开展工作的收费标准。</w:t>
      </w:r>
      <w:r/>
    </w:p>
    <w:p>
      <w:pPr>
        <w:pStyle w:val="895"/>
        <w:ind w:firstLine="480"/>
        <w:spacing w:line="30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eastAsia="zh-CN"/>
        </w:rPr>
        <w:t xml:space="preserve">为优化采购资金使用效率，因</w:t>
      </w:r>
      <w:r>
        <w:rPr>
          <w:rFonts w:hint="eastAsia" w:ascii="仿宋" w:hAnsi="仿宋" w:eastAsia="仿宋" w:cs="仿宋"/>
          <w:color w:val="auto"/>
          <w:sz w:val="24"/>
          <w:highlight w:val="none"/>
          <w:lang w:val="zh-CN"/>
        </w:rPr>
        <w:t xml:space="preserve">历年来类似项目均由中标单位支付且采购预算中已包含招标代理服务费</w:t>
      </w:r>
      <w:r>
        <w:rPr>
          <w:rFonts w:hint="eastAsia" w:ascii="仿宋" w:hAnsi="仿宋" w:eastAsia="仿宋"/>
          <w:color w:val="auto"/>
          <w:sz w:val="24"/>
          <w:highlight w:val="none"/>
          <w:lang w:val="zh-CN" w:eastAsia="zh-CN"/>
        </w:rPr>
        <w:t xml:space="preserve">。依据《政府采购代理机构管理暂行办法》（财库〔2018〕2号）第十五条规定，本项目招标代理费由中标单位支付。收费标准：</w:t>
      </w:r>
      <w:r>
        <w:rPr>
          <w:rFonts w:hint="eastAsia" w:ascii="仿宋" w:hAnsi="仿宋" w:eastAsia="仿宋"/>
          <w:color w:val="auto"/>
          <w:sz w:val="24"/>
          <w:highlight w:val="none"/>
          <w:lang w:val="zh-CN"/>
        </w:rPr>
        <w:t xml:space="preserve">招标代理服务费参照江苏省政府采购协会《关于印发&lt;江苏省政府采购代理服务收费指导意见&gt;的通知》（苏政采协[2024]）20号）文件所规定的收费标准，本项目代理费为</w:t>
      </w:r>
      <w:r>
        <w:rPr>
          <w:rFonts w:hint="eastAsia" w:ascii="仿宋" w:hAnsi="仿宋" w:eastAsia="仿宋"/>
          <w:color w:val="auto"/>
          <w:sz w:val="24"/>
          <w:highlight w:val="none"/>
          <w:lang w:val="en-US" w:eastAsia="zh-CN"/>
        </w:rPr>
        <w:t xml:space="preserve">8150元</w:t>
      </w:r>
      <w:r>
        <w:rPr>
          <w:rFonts w:hint="eastAsia" w:ascii="仿宋" w:hAnsi="仿宋" w:eastAsia="仿宋"/>
          <w:color w:val="auto"/>
          <w:sz w:val="24"/>
          <w:highlight w:val="none"/>
          <w:lang w:val="zh-CN"/>
        </w:rPr>
        <w:t xml:space="preserve">。中标公示后，领取中标通知书时中标单位向招标代理机构一次性付清。收取方式为银行转账/电汇/现金。确定标准的依据：《政府采购代理机构管理暂行办法》（财库〔2018〕2号）、《江苏省政府采购代理服务收费指导意见》（苏政采协〔2024〕20号）及本项目委托代理协议。</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本项目评审费由新桥镇人民政府直接打到各评委账户，招标人至少有一人参加评审（无评审费）。</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15.4供应商不得以任何方式或者方法提供投标以外的任何附赠条款，否则投标无效。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15.5 供应商应按照招标文件中报价部分要求的内容填写报价，并由法定代表人或者被授权代表签署，否则投标无效。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15.6供应商须按照附件格式表中的各单项明细逐项填写，以方便评标委员会对各投标文件进行比较，否则其投标无效。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按照以上原则对错误报价的修正，供应商应签字确认。若供应商拒绝修正投标报价的，其投标无效。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15.8唱标时，采购代理机构只对按照招标文件要求编制的投标报价进行唱标，若有多个报价和附有条件的投标无效。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15.9供应商的中标价格在合同执行中是固定不变的，不得以任何理由予以变更。任何包含价格调整要求的投标无效。</w:t>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16.投标文件的签署</w:t>
      </w:r>
      <w:r>
        <w:rPr>
          <w:rFonts w:hint="eastAsia" w:ascii="楷体" w:hAnsi="楷体" w:eastAsia="楷体"/>
          <w:b/>
          <w:bCs/>
          <w:color w:val="auto"/>
          <w:sz w:val="28"/>
          <w:szCs w:val="28"/>
          <w:highlight w:val="none"/>
        </w:rPr>
        <w:t xml:space="preserve">及盖章</w:t>
      </w:r>
      <w:r>
        <w:rPr>
          <w:rFonts w:ascii="楷体" w:hAnsi="楷体" w:eastAsia="楷体"/>
          <w:b/>
          <w:bCs/>
          <w:color w:val="auto"/>
          <w:sz w:val="28"/>
          <w:szCs w:val="28"/>
          <w:highlight w:val="none"/>
          <w:lang w:val="zh-CN"/>
        </w:rPr>
        <w:t xml:space="preserve">要求</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w:t>
      </w:r>
      <w:r>
        <w:rPr>
          <w:rFonts w:hint="eastAsia" w:ascii="仿宋" w:hAnsi="仿宋" w:eastAsia="仿宋"/>
          <w:color w:val="auto"/>
          <w:sz w:val="24"/>
          <w:highlight w:val="none"/>
          <w:lang w:val="zh-CN"/>
        </w:rPr>
        <w:t xml:space="preserve">投标文件的盖章要求：本条以下部分和招标文件第十三章《投标文件相关格式》。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线上投标文件编制要求：</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《开标一览表》（加盖电子签章，政府采购客户端工具输入报价自动生成，需分采购包编制）；</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件格式》）；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资格条件（1-6必须提供，否则投标无效）</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具有良好的商业信誉和健全的财务会计制度（提供承诺，加盖电子签章）；</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具备履行合同所必需的设备和专业技术能力（提供承诺，加盖电子签章）；</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参加政府采购活动近3年内（成立时间不足三年的，可以自成立时间起）在经营活动中没有重大违法记录（提供承诺，加盖电子签章）；</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有依法缴纳税收和社会保障资金的良好记录（提供承诺，加盖电子签章）；</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895"/>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符合条件（必须提供，否则投标无效）</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《投标函》（加盖电子签章，格式见招标文件第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895"/>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895"/>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16.3.3.5政府采购诚信承诺书（加盖电子签章，格式见招标文件第十三章《投标文件相关格式》）。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895"/>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投标报价明细表（加盖电子签章，格式见招标文件第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投标人其他证明文件及材料（要求见招标文件第四章《评标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16.3.4.3.1</w:t>
      </w:r>
      <w:r>
        <w:rPr>
          <w:rFonts w:hint="eastAsia" w:ascii="仿宋" w:hAnsi="仿宋" w:eastAsia="仿宋"/>
          <w:color w:val="auto"/>
          <w:sz w:val="24"/>
          <w:highlight w:val="none"/>
          <w:lang w:val="zh-CN"/>
        </w:rPr>
        <w:t xml:space="preserve">投标标的物清单（若有）（要求见招标文件第四章《评标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1.投标人应对以上文件的合法性、真实性负责。</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895"/>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17</w:t>
      </w:r>
      <w:r>
        <w:rPr>
          <w:rFonts w:ascii="楷体" w:hAnsi="楷体" w:eastAsia="楷体"/>
          <w:b/>
          <w:bCs/>
          <w:color w:val="auto"/>
          <w:sz w:val="28"/>
          <w:szCs w:val="28"/>
          <w:highlight w:val="none"/>
          <w:lang w:val="zh-CN"/>
        </w:rPr>
        <w:t xml:space="preserve">.投标文件的时间单位、有效期以及费用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.1除招标文件中另有规定外，投标文件所使用的“天”、“日”均指日历天，时、分均为北京时间。</w:t>
      </w:r>
      <w:r/>
    </w:p>
    <w:p>
      <w:pPr>
        <w:pStyle w:val="895"/>
        <w:ind w:firstLine="480"/>
        <w:spacing w:line="300" w:lineRule="auto"/>
        <w:tabs>
          <w:tab w:val="left" w:pos="720" w:leader="none"/>
        </w:tabs>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通知为准并作为招标文件和投标文件的组成部分；供应商可以拒绝上述要求，拒绝延长投标文件有效期的，其投标失效；同意上述要求的，即不能要求也不允许其修改投标文件。</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.3供应商应自行承担其准备和参加投标活动发生的所有费用。不论投标结果如何，采购人或者采购代理机构不承担任何费用。</w:t>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.投标文件格式以及编制要求</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b/>
          <w:color w:val="auto"/>
          <w:sz w:val="24"/>
          <w:highlight w:val="none"/>
          <w:lang w:val="zh-CN"/>
        </w:rPr>
        <w:t xml:space="preserve">供应商同时对多个标段投标的，投标文件应按所投标包分别编制。</w:t>
      </w:r>
      <w:r>
        <w:rPr>
          <w:rFonts w:hint="eastAsia" w:ascii="仿宋" w:hAnsi="仿宋" w:eastAsia="仿宋"/>
          <w:color w:val="auto"/>
          <w:sz w:val="24"/>
          <w:highlight w:val="none"/>
          <w:lang w:val="zh-CN"/>
        </w:rPr>
        <w:t xml:space="preserve">根据有关规定，投标文件按照以下要求、格式统一编制：</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投标人应当按照《江苏省政府采购管理交易系统（苏采云）供应商操作手册》规定，在投标截止时间前制作并上传电子投标文件。</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18.2.1投标人上传电子投标文件的时间不得迟于招标公告中规定的投标截止时间。</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投标人应充分考虑到网络环境、网络带宽等风险因素，如因投标人自身原因造成的电子投标文件上传不成功由投标人自行承担全部责任。</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18.3</w:t>
      </w:r>
      <w:r>
        <w:rPr>
          <w:rFonts w:ascii="仿宋" w:hAnsi="仿宋" w:eastAsia="仿宋"/>
          <w:color w:val="auto"/>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w:t>
      </w:r>
      <w:r>
        <w:rPr>
          <w:rFonts w:ascii="仿宋" w:hAnsi="仿宋" w:eastAsia="仿宋"/>
          <w:b/>
          <w:color w:val="auto"/>
          <w:sz w:val="24"/>
          <w:highlight w:val="none"/>
          <w:u w:val="single"/>
          <w:lang w:val="zh-CN"/>
        </w:rPr>
        <w:t xml:space="preserve"> 供应商应将投标书和资格审查文件按供应商须知前附表规定执行。</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.6供应商编制投标文件时，若有偏离之处，请如实在商务或者技术偏离表中注明。</w:t>
      </w:r>
      <w:r/>
    </w:p>
    <w:p>
      <w:pPr>
        <w:pStyle w:val="895"/>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19</w:t>
      </w:r>
      <w:r>
        <w:rPr>
          <w:rFonts w:ascii="楷体" w:hAnsi="楷体" w:eastAsia="楷体"/>
          <w:b/>
          <w:bCs/>
          <w:color w:val="auto"/>
          <w:sz w:val="28"/>
          <w:szCs w:val="28"/>
          <w:highlight w:val="none"/>
          <w:lang w:val="zh-CN"/>
        </w:rPr>
        <w:t xml:space="preserve">.投标文件的组成</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.1投标文件的组成</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1.1开标一览表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ascii="仿宋" w:hAnsi="仿宋" w:eastAsia="仿宋"/>
          <w:color w:val="auto"/>
          <w:sz w:val="24"/>
          <w:highlight w:val="none"/>
          <w:lang w:val="zh-CN"/>
        </w:rPr>
        <w:t xml:space="preserve">。</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w:t>
      </w:r>
      <w:r>
        <w:rPr>
          <w:rFonts w:ascii="仿宋" w:hAnsi="仿宋" w:eastAsia="仿宋"/>
          <w:color w:val="auto"/>
          <w:sz w:val="24"/>
          <w:highlight w:val="none"/>
          <w:lang w:val="zh-CN"/>
        </w:rPr>
        <w:t xml:space="preserve">招标文件要求或者供应商认为其它应介绍或者提交的资料和文件。</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pStyle w:val="895"/>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19.2</w:t>
      </w:r>
      <w:r>
        <w:rPr>
          <w:rFonts w:ascii="仿宋" w:hAnsi="仿宋" w:eastAsia="仿宋"/>
          <w:color w:val="auto"/>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19.3</w:t>
      </w:r>
      <w:r>
        <w:rPr>
          <w:rFonts w:ascii="仿宋" w:hAnsi="仿宋" w:eastAsia="仿宋"/>
          <w:color w:val="auto"/>
          <w:sz w:val="24"/>
          <w:highlight w:val="none"/>
          <w:lang w:val="zh-CN"/>
        </w:rPr>
        <w:t xml:space="preserve">证明货物或服务与招标文件要求相一致的文件可以是文字资料、图纸和数据，主要包括内容：</w:t>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.投标保证金</w:t>
      </w:r>
      <w:r/>
    </w:p>
    <w:p>
      <w:pPr>
        <w:pStyle w:val="895"/>
        <w:ind w:firstLine="480"/>
        <w:spacing w:line="300" w:lineRule="auto"/>
        <w:rPr>
          <w:rFonts w:ascii="仿宋" w:hAnsi="仿宋" w:eastAsia="仿宋"/>
          <w:color w:val="auto"/>
          <w:sz w:val="24"/>
          <w:highlight w:val="none"/>
          <w:lang w:val="zh-CN"/>
        </w:rPr>
      </w:pPr>
      <w:r>
        <w:rPr>
          <w:rFonts w:ascii="仿宋" w:hAnsi="仿宋" w:eastAsia="仿宋"/>
          <w:bCs/>
          <w:color w:val="auto"/>
          <w:sz w:val="24"/>
          <w:highlight w:val="none"/>
        </w:rPr>
        <w:t xml:space="preserve">参照省财政厅《关于做好政府采购支持企业发展有关事项的通知》（苏财购</w:t>
      </w:r>
      <w:r>
        <w:rPr>
          <w:rFonts w:hint="eastAsia" w:ascii="仿宋" w:hAnsi="仿宋" w:eastAsia="仿宋"/>
          <w:bCs/>
          <w:color w:val="auto"/>
          <w:sz w:val="24"/>
          <w:highlight w:val="none"/>
        </w:rPr>
        <w:t xml:space="preserve"> [</w:t>
      </w:r>
      <w:r>
        <w:rPr>
          <w:rFonts w:ascii="仿宋" w:hAnsi="仿宋" w:eastAsia="仿宋"/>
          <w:bCs/>
          <w:color w:val="auto"/>
          <w:sz w:val="24"/>
          <w:highlight w:val="none"/>
        </w:rPr>
        <w:t xml:space="preserve">2020</w:t>
      </w:r>
      <w:r>
        <w:rPr>
          <w:rFonts w:hint="eastAsia" w:ascii="仿宋" w:hAnsi="仿宋" w:eastAsia="仿宋"/>
          <w:bCs/>
          <w:color w:val="auto"/>
          <w:sz w:val="24"/>
          <w:highlight w:val="none"/>
        </w:rPr>
        <w:t xml:space="preserve">]</w:t>
      </w:r>
      <w:r>
        <w:rPr>
          <w:rFonts w:ascii="仿宋" w:hAnsi="仿宋" w:eastAsia="仿宋"/>
          <w:bCs/>
          <w:color w:val="auto"/>
          <w:sz w:val="24"/>
          <w:highlight w:val="none"/>
        </w:rPr>
        <w:t xml:space="preserve">52号）规定，本项目无投标保证金要求。</w:t>
      </w:r>
      <w:bookmarkEnd w:id="39"/>
      <w:r/>
      <w:r/>
    </w:p>
    <w:p>
      <w:pPr>
        <w:pStyle w:val="895"/>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8"/>
        <w:jc w:val="center"/>
        <w:spacing w:before="0" w:after="0" w:line="300" w:lineRule="auto"/>
        <w:rPr>
          <w:color w:val="auto"/>
          <w:highlight w:val="none"/>
          <w:lang w:val="zh-CN"/>
        </w:rPr>
      </w:pPr>
      <w:r/>
      <w:bookmarkStart w:id="51" w:name="_Toc329009666"/>
      <w:r>
        <w:rPr>
          <w:rFonts w:ascii="黑体" w:hAnsi="黑体" w:eastAsia="黑体"/>
          <w:b w:val="0"/>
          <w:bCs/>
          <w:color w:val="auto"/>
          <w:sz w:val="28"/>
          <w:szCs w:val="28"/>
          <w:highlight w:val="none"/>
        </w:rPr>
        <w:t xml:space="preserve">第四章  供应商应当提交的资格、资信证明文件</w:t>
      </w:r>
      <w:bookmarkEnd w:id="40"/>
      <w:r/>
      <w:bookmarkEnd w:id="51"/>
      <w:r/>
      <w:r/>
    </w:p>
    <w:p>
      <w:pPr>
        <w:pStyle w:val="895"/>
        <w:spacing w:line="300" w:lineRule="auto"/>
        <w:rPr>
          <w:rFonts w:ascii="楷体" w:hAnsi="楷体" w:eastAsia="楷体"/>
          <w:color w:val="auto"/>
          <w:sz w:val="28"/>
          <w:szCs w:val="28"/>
          <w:highlight w:val="none"/>
          <w:lang w:val="zh-CN"/>
        </w:rPr>
      </w:pPr>
      <w:r/>
      <w:bookmarkStart w:id="52" w:name="_Toc329009673"/>
      <w:r/>
      <w:bookmarkStart w:id="53" w:name="_Toc294814633"/>
      <w:r/>
      <w:bookmarkStart w:id="54" w:name="_Toc245133950"/>
      <w:r/>
      <w:bookmarkStart w:id="55" w:name="_Toc294814447"/>
      <w:r/>
      <w:bookmarkStart w:id="56" w:name="_Toc365752095"/>
      <w:r/>
      <w:bookmarkStart w:id="57" w:name="_Toc228850282"/>
      <w:r/>
      <w:bookmarkStart w:id="58" w:name="_Toc309596157"/>
      <w:r/>
      <w:bookmarkStart w:id="59" w:name="_Toc294814069"/>
      <w:r/>
      <w:bookmarkStart w:id="60" w:name="_Toc292632465"/>
      <w:r/>
      <w:bookmarkStart w:id="61" w:name="_Toc365292223"/>
      <w:r/>
      <w:bookmarkStart w:id="62" w:name="_Toc294814255"/>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.供应商必须提供下列证明材料，如未能提供相关资格证明材料，则其所投标书无效。</w:t>
      </w:r>
      <w:r/>
    </w:p>
    <w:p>
      <w:pPr>
        <w:pStyle w:val="895"/>
        <w:ind w:firstLine="482"/>
        <w:spacing w:line="300" w:lineRule="auto"/>
        <w:rPr>
          <w:rFonts w:ascii="仿宋" w:hAnsi="仿宋" w:eastAsia="仿宋"/>
          <w:color w:val="auto"/>
          <w:sz w:val="24"/>
          <w:highlight w:val="none"/>
          <w:lang w:val="zh-CN"/>
        </w:rPr>
      </w:pPr>
      <w:r>
        <w:rPr>
          <w:rFonts w:ascii="仿宋" w:hAnsi="仿宋" w:eastAsia="仿宋"/>
          <w:b/>
          <w:color w:val="auto"/>
          <w:sz w:val="24"/>
          <w:highlight w:val="none"/>
          <w:u w:val="single"/>
          <w:lang w:val="zh-CN"/>
        </w:rPr>
        <w:t xml:space="preserve">见招标公告供应商资质及有关要求。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供应商所提供的证明材料若违反下列规定情形之一的，其投标无效。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.1供应商提供的资格证明材料必须真实、有效、齐全、完整，其中的字体、印章要清晰。</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.2营业执照副本等在年检期间无法提供的，必须提供由发证机关出具证明材料或者由公证机关出具的公证件。</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.3要求提供的证明材料须为</w:t>
      </w:r>
      <w:r>
        <w:rPr>
          <w:rFonts w:hint="eastAsia" w:ascii="仿宋" w:hAnsi="仿宋" w:eastAsia="仿宋"/>
          <w:color w:val="auto"/>
          <w:sz w:val="24"/>
          <w:highlight w:val="none"/>
          <w:lang w:val="zh-CN"/>
        </w:rPr>
        <w:t xml:space="preserve">扫描件</w:t>
      </w:r>
      <w:r>
        <w:rPr>
          <w:rFonts w:ascii="仿宋" w:hAnsi="仿宋" w:eastAsia="仿宋"/>
          <w:color w:val="auto"/>
          <w:sz w:val="24"/>
          <w:highlight w:val="none"/>
          <w:lang w:val="zh-CN"/>
        </w:rPr>
        <w:t xml:space="preserve">。</w:t>
      </w:r>
      <w:r/>
    </w:p>
    <w:p>
      <w:pPr>
        <w:pStyle w:val="895"/>
        <w:ind w:firstLine="482"/>
        <w:spacing w:line="300" w:lineRule="auto"/>
        <w:rPr>
          <w:rFonts w:ascii="仿宋" w:hAnsi="仿宋" w:eastAsia="仿宋"/>
          <w:b/>
          <w:color w:val="auto"/>
          <w:sz w:val="24"/>
          <w:highlight w:val="none"/>
          <w:u w:val="single"/>
          <w:lang w:val="zh-CN"/>
        </w:rPr>
      </w:pPr>
      <w:r>
        <w:rPr>
          <w:rFonts w:ascii="仿宋" w:hAnsi="仿宋" w:eastAsia="仿宋"/>
          <w:b/>
          <w:color w:val="auto"/>
          <w:sz w:val="24"/>
          <w:highlight w:val="none"/>
          <w:u w:val="single"/>
          <w:lang w:val="zh-CN"/>
        </w:rPr>
      </w:r>
      <w:r/>
    </w:p>
    <w:p>
      <w:pPr>
        <w:pStyle w:val="1268"/>
        <w:jc w:val="center"/>
        <w:spacing w:before="0" w:after="0" w:line="30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第五章  投标截止时间、开标时间以及地点</w:t>
      </w:r>
      <w:r/>
    </w:p>
    <w:p>
      <w:pPr>
        <w:pStyle w:val="895"/>
        <w:spacing w:line="300" w:lineRule="auto"/>
        <w:rPr>
          <w:rFonts w:ascii="楷体" w:hAnsi="楷体" w:eastAsia="楷体"/>
          <w:b/>
          <w:bCs/>
          <w:color w:val="auto"/>
          <w:sz w:val="28"/>
          <w:szCs w:val="28"/>
          <w:highlight w:val="none"/>
          <w:lang w:val="zh-CN"/>
        </w:rPr>
      </w:pPr>
      <w:r/>
      <w:bookmarkStart w:id="63" w:name="_Toc329009668"/>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.投标文件的递交</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.1供应商就在投标人须知中的投标截止时间前</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投标文件。</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.2开标时间、地点：见供应商须知前附表规定。</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22.3投标</w:t>
      </w:r>
      <w:r>
        <w:rPr>
          <w:rFonts w:ascii="仿宋" w:hAnsi="仿宋" w:eastAsia="仿宋"/>
          <w:b/>
          <w:bCs/>
          <w:color w:val="auto"/>
          <w:sz w:val="24"/>
          <w:highlight w:val="none"/>
          <w:lang w:val="zh-CN"/>
        </w:rPr>
        <w:t xml:space="preserve">文件的密封（加密）和标记</w:t>
      </w:r>
      <w:r/>
    </w:p>
    <w:p>
      <w:pPr>
        <w:pStyle w:val="895"/>
        <w:ind w:firstLine="480"/>
        <w:spacing w:line="300" w:lineRule="auto"/>
        <w:rPr>
          <w:rFonts w:ascii="仿宋" w:hAnsi="仿宋" w:eastAsia="仿宋"/>
          <w:color w:val="auto"/>
          <w:sz w:val="24"/>
          <w:highlight w:val="none"/>
          <w:lang w:val="zh-CN"/>
        </w:rPr>
      </w:pPr>
      <w:r/>
      <w:bookmarkStart w:id="64" w:name="4.2_首次响应文件的递交"/>
      <w:r/>
      <w:bookmarkEnd w:id="64"/>
      <w:r>
        <w:rPr>
          <w:rFonts w:hint="eastAsia" w:ascii="仿宋" w:hAnsi="仿宋" w:eastAsia="仿宋"/>
          <w:color w:val="auto"/>
          <w:sz w:val="24"/>
          <w:highlight w:val="none"/>
        </w:rPr>
        <w:t xml:space="preserve">22.3.1</w:t>
      </w:r>
      <w:r>
        <w:rPr>
          <w:rFonts w:ascii="仿宋" w:hAnsi="仿宋" w:eastAsia="仿宋"/>
          <w:color w:val="auto"/>
          <w:sz w:val="24"/>
          <w:highlight w:val="none"/>
          <w:lang w:val="zh-CN"/>
        </w:rPr>
        <w:t xml:space="preserve"> 密封（加密）要求：</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22.2.1.1</w:t>
      </w:r>
      <w:r>
        <w:rPr>
          <w:rFonts w:ascii="仿宋" w:hAnsi="仿宋" w:eastAsia="仿宋"/>
          <w:color w:val="auto"/>
          <w:sz w:val="24"/>
          <w:highlight w:val="none"/>
          <w:lang w:val="zh-CN"/>
        </w:rPr>
        <w:t xml:space="preserve"> 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22.2.1.2</w:t>
      </w:r>
      <w:r>
        <w:rPr>
          <w:rFonts w:ascii="仿宋" w:hAnsi="仿宋" w:eastAsia="仿宋"/>
          <w:color w:val="auto"/>
          <w:sz w:val="24"/>
          <w:highlight w:val="none"/>
          <w:lang w:val="zh-CN"/>
        </w:rPr>
        <w:t xml:space="preserve"> 签署要求：见《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22.2.1.3</w:t>
      </w:r>
      <w:r>
        <w:rPr>
          <w:rFonts w:ascii="仿宋" w:hAnsi="仿宋" w:eastAsia="仿宋"/>
          <w:color w:val="auto"/>
          <w:sz w:val="24"/>
          <w:highlight w:val="none"/>
          <w:lang w:val="zh-CN"/>
        </w:rPr>
        <w:t xml:space="preserve"> 盖章要求：见《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文件》附件中相关格式要求。供应商须通过“苏采云”系统提供的政府采购客户端工具（使用“CA数字证书”）加盖电子签章。</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22.2.1.4</w:t>
      </w:r>
      <w:r>
        <w:rPr>
          <w:rFonts w:ascii="仿宋" w:hAnsi="仿宋" w:eastAsia="仿宋"/>
          <w:color w:val="auto"/>
          <w:sz w:val="24"/>
          <w:highlight w:val="none"/>
          <w:lang w:val="zh-CN"/>
        </w:rPr>
        <w:t xml:space="preserve"> 特别提醒：</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文件中如需“被授权代表签字或盖章”，供应商可打印成文档，签字或盖章后再扫描上传，最后再电子签章。</w:t>
      </w:r>
      <w:r/>
    </w:p>
    <w:p>
      <w:pPr>
        <w:pStyle w:val="895"/>
        <w:ind w:firstLine="480"/>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22.4</w:t>
      </w:r>
      <w:r>
        <w:rPr>
          <w:rFonts w:hint="eastAsia" w:ascii="仿宋" w:hAnsi="仿宋" w:eastAsia="仿宋"/>
          <w:b/>
          <w:bCs/>
          <w:color w:val="auto"/>
          <w:sz w:val="24"/>
          <w:highlight w:val="none"/>
          <w:lang w:val="zh-CN"/>
        </w:rPr>
        <w:t xml:space="preserve">投</w:t>
      </w:r>
      <w:r>
        <w:rPr>
          <w:rFonts w:ascii="仿宋" w:hAnsi="仿宋" w:eastAsia="仿宋"/>
          <w:b/>
          <w:bCs/>
          <w:color w:val="auto"/>
          <w:sz w:val="24"/>
          <w:highlight w:val="none"/>
          <w:lang w:val="zh-CN"/>
        </w:rPr>
        <w:t xml:space="preserve">标文件的递交</w:t>
      </w:r>
      <w:r/>
    </w:p>
    <w:p>
      <w:pPr>
        <w:pStyle w:val="895"/>
        <w:ind w:firstLine="480"/>
        <w:spacing w:line="300" w:lineRule="auto"/>
        <w:rPr>
          <w:rFonts w:ascii="仿宋" w:hAnsi="仿宋" w:eastAsia="仿宋"/>
          <w:color w:val="auto"/>
          <w:sz w:val="24"/>
          <w:highlight w:val="none"/>
          <w:lang w:val="zh-CN"/>
        </w:rPr>
      </w:pPr>
      <w:r/>
      <w:bookmarkStart w:id="65" w:name="4.3.响应文件的修改和撤回"/>
      <w:r/>
      <w:bookmarkEnd w:id="65"/>
      <w:r>
        <w:rPr>
          <w:rFonts w:hint="eastAsia" w:ascii="仿宋" w:hAnsi="仿宋" w:eastAsia="仿宋"/>
          <w:color w:val="auto"/>
          <w:sz w:val="24"/>
          <w:highlight w:val="none"/>
        </w:rPr>
        <w:t xml:space="preserve">22.4.1</w:t>
      </w:r>
      <w:r>
        <w:rPr>
          <w:rFonts w:ascii="仿宋" w:hAnsi="仿宋" w:eastAsia="仿宋"/>
          <w:color w:val="auto"/>
          <w:sz w:val="24"/>
          <w:highlight w:val="none"/>
          <w:lang w:val="zh-CN"/>
        </w:rPr>
        <w:t xml:space="preserve">本项目通过“苏采云”系统进行电子采购，即供应商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文件从政府采购客户端工具制作并通过“苏采云”系统提交外。</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22.4.2</w:t>
      </w:r>
      <w:r>
        <w:rPr>
          <w:rFonts w:ascii="仿宋" w:hAnsi="仿宋" w:eastAsia="仿宋"/>
          <w:color w:val="auto"/>
          <w:sz w:val="24"/>
          <w:highlight w:val="none"/>
          <w:lang w:val="zh-CN"/>
        </w:rPr>
        <w:t xml:space="preserve">供应商应当通过“苏采云”系统提交数据电文形式的</w:t>
      </w:r>
      <w:r>
        <w:rPr>
          <w:rFonts w:hint="eastAsia" w:ascii="仿宋" w:hAnsi="仿宋" w:eastAsia="仿宋"/>
          <w:color w:val="auto"/>
          <w:sz w:val="24"/>
          <w:highlight w:val="none"/>
          <w:lang w:val="zh-CN"/>
        </w:rPr>
        <w:t xml:space="preserve">投</w:t>
      </w:r>
      <w:r>
        <w:rPr>
          <w:rFonts w:ascii="仿宋" w:hAnsi="仿宋" w:eastAsia="仿宋"/>
          <w:color w:val="auto"/>
          <w:sz w:val="24"/>
          <w:highlight w:val="none"/>
          <w:lang w:val="zh-CN"/>
        </w:rPr>
        <w:t xml:space="preserve">标文件（即电子投标）。未进行线上</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文件提交并解密(因“苏采云”系统导致解密失败的除外)的供应商，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无效。其线下提交的（纸质）</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文件，采购代理机构退回拒收。</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22.4.3</w:t>
      </w:r>
      <w:r>
        <w:rPr>
          <w:rFonts w:ascii="仿宋" w:hAnsi="仿宋" w:eastAsia="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22.4.4</w:t>
      </w:r>
      <w:r>
        <w:rPr>
          <w:rFonts w:ascii="仿宋" w:hAnsi="仿宋" w:eastAsia="仿宋"/>
          <w:color w:val="auto"/>
          <w:sz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仿宋" w:hAnsi="仿宋" w:eastAsia="仿宋"/>
          <w:color w:val="auto"/>
          <w:sz w:val="24"/>
          <w:highlight w:val="none"/>
          <w:lang w:val="zh-CN"/>
        </w:rPr>
        <w:t xml:space="preserve">http://jszfcg.jsczt.cn/</w:t>
      </w:r>
      <w:r>
        <w:rPr>
          <w:rFonts w:ascii="仿宋" w:hAnsi="仿宋" w:eastAsia="仿宋"/>
          <w:color w:val="auto"/>
          <w:sz w:val="24"/>
          <w:highlight w:val="none"/>
          <w:lang w:val="zh-CN"/>
        </w:rPr>
        <w:fldChar w:fldCharType="end"/>
      </w:r>
      <w:r>
        <w:rPr>
          <w:rFonts w:ascii="仿宋" w:hAnsi="仿宋" w:eastAsia="仿宋"/>
          <w:color w:val="auto"/>
          <w:sz w:val="24"/>
          <w:highlight w:val="none"/>
          <w:lang w:val="zh-CN"/>
        </w:rPr>
        <w:t xml:space="preserve">，点击“苏采云”进入系统），按照要求通过互联网方式提交投标文件。</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w:t>
      </w:r>
      <w:r>
        <w:rPr>
          <w:rFonts w:ascii="仿宋" w:hAnsi="仿宋" w:eastAsia="仿宋"/>
          <w:color w:val="auto"/>
          <w:sz w:val="24"/>
          <w:highlight w:val="none"/>
          <w:lang w:val="zh-CN"/>
        </w:rPr>
        <w:t xml:space="preserve">“苏采云”系统使用要求：</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22.4.5.1</w:t>
      </w:r>
      <w:r>
        <w:rPr>
          <w:rFonts w:ascii="仿宋" w:hAnsi="仿宋" w:eastAsia="仿宋"/>
          <w:color w:val="auto"/>
          <w:sz w:val="24"/>
          <w:highlight w:val="none"/>
          <w:lang w:val="zh-CN"/>
        </w:rPr>
        <w:t xml:space="preserve">使用谷歌浏览器参与不见面开标及</w:t>
      </w:r>
      <w:r>
        <w:rPr>
          <w:rFonts w:hint="eastAsia" w:ascii="仿宋" w:hAnsi="仿宋" w:eastAsia="仿宋"/>
          <w:color w:val="auto"/>
          <w:sz w:val="24"/>
          <w:highlight w:val="none"/>
        </w:rPr>
        <w:t xml:space="preserve">相关</w:t>
      </w:r>
      <w:r>
        <w:rPr>
          <w:rFonts w:ascii="仿宋" w:hAnsi="仿宋" w:eastAsia="仿宋"/>
          <w:color w:val="auto"/>
          <w:sz w:val="24"/>
          <w:highlight w:val="none"/>
          <w:lang w:val="zh-CN"/>
        </w:rPr>
        <w:t xml:space="preserve">环节。</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22.4.5.2</w:t>
      </w:r>
      <w:r>
        <w:rPr>
          <w:rFonts w:ascii="仿宋" w:hAnsi="仿宋" w:eastAsia="仿宋"/>
          <w:color w:val="auto"/>
          <w:sz w:val="24"/>
          <w:highlight w:val="none"/>
          <w:lang w:val="zh-CN"/>
        </w:rPr>
        <w:t xml:space="preserve">电脑需提前准备好麦克风、音响，摄像头，提前检查保证能够正常使用。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22.4.5.3</w:t>
      </w:r>
      <w:r>
        <w:rPr>
          <w:rFonts w:ascii="仿宋" w:hAnsi="仿宋" w:eastAsia="仿宋"/>
          <w:color w:val="auto"/>
          <w:sz w:val="24"/>
          <w:highlight w:val="none"/>
          <w:lang w:val="zh-CN"/>
        </w:rPr>
        <w:t xml:space="preserve">操作系统至少win7以上，建议使用win10操作系统。</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22.4.5.4</w:t>
      </w:r>
      <w:r>
        <w:rPr>
          <w:rFonts w:ascii="仿宋" w:hAnsi="仿宋" w:eastAsia="仿宋"/>
          <w:color w:val="auto"/>
          <w:sz w:val="24"/>
          <w:highlight w:val="none"/>
          <w:lang w:val="zh-CN"/>
        </w:rPr>
        <w:t xml:space="preserve">通过“苏采云”系统提交政府采购客户端工具导出加密的投标文件（后缀名为zip）。投标文件不得超过350M！ </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文件》的要求编制投标文件，并对其提交的投标文件的真实性、合法性承担法律责任。</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或未</w:t>
      </w:r>
      <w:r>
        <w:rPr>
          <w:rFonts w:hint="eastAsia" w:ascii="仿宋" w:hAnsi="仿宋" w:eastAsia="仿宋"/>
          <w:color w:val="auto"/>
          <w:sz w:val="24"/>
          <w:highlight w:val="none"/>
        </w:rPr>
        <w:t xml:space="preserve">按规定上传</w:t>
      </w:r>
      <w:r>
        <w:rPr>
          <w:rFonts w:ascii="仿宋" w:hAnsi="仿宋" w:eastAsia="仿宋"/>
          <w:color w:val="auto"/>
          <w:sz w:val="24"/>
          <w:highlight w:val="none"/>
          <w:lang w:val="zh-CN"/>
        </w:rPr>
        <w:t xml:space="preserve">的投标文件，采购人不予受理。</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.投标文件的修改与撤回</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23.1</w:t>
      </w:r>
      <w:r>
        <w:rPr>
          <w:rFonts w:hint="eastAsia" w:ascii="仿宋" w:hAnsi="仿宋" w:eastAsia="仿宋"/>
          <w:color w:val="auto"/>
          <w:sz w:val="24"/>
          <w:highlight w:val="none"/>
          <w:lang w:val="zh-CN"/>
        </w:rPr>
        <w:t xml:space="preserve">拒绝接收在其规定的投标截止时间后上传的任何投标文件。</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w:t>
      </w:r>
      <w:r>
        <w:rPr>
          <w:rFonts w:hint="eastAsia" w:ascii="仿宋" w:hAnsi="仿宋" w:eastAsia="仿宋"/>
          <w:color w:val="auto"/>
          <w:sz w:val="24"/>
          <w:highlight w:val="none"/>
          <w:lang w:val="zh-CN"/>
        </w:rPr>
        <w:t xml:space="preserve">投标文件的撤回和修改</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23.2.1</w:t>
      </w:r>
      <w:r>
        <w:rPr>
          <w:rFonts w:hint="eastAsia" w:ascii="仿宋" w:hAnsi="仿宋" w:eastAsia="仿宋"/>
          <w:b/>
          <w:bCs/>
          <w:color w:val="auto"/>
          <w:sz w:val="24"/>
          <w:highlight w:val="none"/>
          <w:lang w:val="zh-CN"/>
        </w:rPr>
        <w:t xml:space="preserve">投标文件的撤回</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23.2.1.1</w:t>
      </w:r>
      <w:r>
        <w:rPr>
          <w:rFonts w:hint="eastAsia" w:ascii="仿宋" w:hAnsi="仿宋" w:eastAsia="仿宋"/>
          <w:color w:val="auto"/>
          <w:sz w:val="24"/>
          <w:highlight w:val="none"/>
          <w:lang w:val="zh-CN"/>
        </w:rPr>
        <w:t xml:space="preserve"> 电子投标文件的撤回</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投标人可在投标截止时间前，撤回其电子投标文件，具体操作方法见《江苏省政府采购管理交易系统（苏采云）供应商操作手册》。</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23.2.1.2</w:t>
      </w:r>
      <w:r>
        <w:rPr>
          <w:rFonts w:hint="eastAsia" w:ascii="仿宋" w:hAnsi="仿宋" w:eastAsia="仿宋"/>
          <w:color w:val="auto"/>
          <w:sz w:val="24"/>
          <w:highlight w:val="none"/>
          <w:lang w:val="zh-CN"/>
        </w:rPr>
        <w:t xml:space="preserve">投标人撤回电子投标文件，则认为其不再参与本项目投标活动。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23.2.2</w:t>
      </w:r>
      <w:r>
        <w:rPr>
          <w:rFonts w:hint="eastAsia" w:ascii="仿宋" w:hAnsi="仿宋" w:eastAsia="仿宋"/>
          <w:b/>
          <w:bCs/>
          <w:color w:val="auto"/>
          <w:sz w:val="24"/>
          <w:highlight w:val="none"/>
          <w:lang w:val="zh-CN"/>
        </w:rPr>
        <w:t xml:space="preserve">投标文件的修改</w:t>
      </w:r>
      <w:r/>
    </w:p>
    <w:p>
      <w:pPr>
        <w:pStyle w:val="895"/>
        <w:ind w:firstLine="480"/>
        <w:jc w:val="left"/>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23.2.2.1</w:t>
      </w:r>
      <w:r>
        <w:rPr>
          <w:rFonts w:hint="eastAsia" w:ascii="仿宋" w:hAnsi="仿宋" w:eastAsia="仿宋"/>
          <w:color w:val="auto"/>
          <w:sz w:val="24"/>
          <w:highlight w:val="none"/>
          <w:lang w:val="zh-CN"/>
        </w:rPr>
        <w:t xml:space="preserve">投标人可在投标截止时间前，对其电子投标文件进行修改，具体操作方法见《江苏省政府采购管理交易系统（苏采云）供应商操作手册》。</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w:t>
      </w: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zh-CN"/>
        </w:rPr>
        <w:t xml:space="preserve">.3 在投标截止时间之后，投标人不得对其电子投标文件作任何修改。</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8"/>
        <w:jc w:val="center"/>
        <w:spacing w:before="0" w:after="0" w:line="300" w:lineRule="auto"/>
        <w:rPr>
          <w:color w:val="auto"/>
          <w:highlight w:val="none"/>
          <w:lang w:val="zh-CN"/>
        </w:rPr>
      </w:pPr>
      <w:r>
        <w:rPr>
          <w:rFonts w:ascii="黑体" w:hAnsi="黑体" w:eastAsia="黑体"/>
          <w:b w:val="0"/>
          <w:bCs/>
          <w:color w:val="auto"/>
          <w:sz w:val="28"/>
          <w:szCs w:val="28"/>
          <w:highlight w:val="none"/>
        </w:rPr>
        <w:t xml:space="preserve">第六章  开标、评标、中标以及废标</w:t>
      </w:r>
      <w:bookmarkEnd w:id="63"/>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.开标时间和地点</w:t>
      </w:r>
      <w:r/>
    </w:p>
    <w:p>
      <w:pPr>
        <w:pStyle w:val="895"/>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24.1</w:t>
      </w:r>
      <w:r>
        <w:rPr>
          <w:rFonts w:ascii="仿宋" w:hAnsi="仿宋" w:eastAsia="仿宋"/>
          <w:color w:val="auto"/>
          <w:sz w:val="24"/>
          <w:highlight w:val="none"/>
          <w:lang w:val="zh-CN"/>
        </w:rPr>
        <w:t xml:space="preserve">采购人或采购代理机构在供应商须知前附表规定的时间和地点举行</w:t>
      </w:r>
      <w:r>
        <w:rPr>
          <w:rFonts w:hint="eastAsia" w:ascii="仿宋" w:hAnsi="仿宋" w:eastAsia="仿宋"/>
          <w:color w:val="auto"/>
          <w:sz w:val="24"/>
          <w:highlight w:val="none"/>
        </w:rPr>
        <w:t xml:space="preserve">开标</w:t>
      </w:r>
      <w:r>
        <w:rPr>
          <w:rFonts w:ascii="仿宋" w:hAnsi="仿宋" w:eastAsia="仿宋"/>
          <w:color w:val="auto"/>
          <w:sz w:val="24"/>
          <w:highlight w:val="none"/>
          <w:lang w:val="zh-CN"/>
        </w:rPr>
        <w:t xml:space="preserve">会议。</w:t>
      </w:r>
      <w:r/>
    </w:p>
    <w:p>
      <w:pPr>
        <w:pStyle w:val="895"/>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24.2</w:t>
      </w:r>
      <w:r>
        <w:rPr>
          <w:rFonts w:ascii="仿宋" w:hAnsi="仿宋" w:eastAsia="仿宋"/>
          <w:color w:val="auto"/>
          <w:sz w:val="24"/>
          <w:highlight w:val="none"/>
          <w:lang w:val="zh-CN"/>
        </w:rPr>
        <w:t xml:space="preserve">在截止时间后提交的投标文件为无效文件，将被拒收。</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.开标程序</w:t>
      </w:r>
      <w:r/>
    </w:p>
    <w:p>
      <w:pPr>
        <w:pStyle w:val="895"/>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25.1参与投标的供应商需按本招标文件要求的截止时间、方式（地点）提交文件，同时派人通过“苏采云”系统在“开标大厅”等待开标。</w:t>
      </w:r>
      <w:r/>
    </w:p>
    <w:p>
      <w:pPr>
        <w:pStyle w:val="895"/>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895"/>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25.3开标顺序按照电子标书解密先后时间进行，解密时间相同的，不分先后顺序。</w:t>
      </w:r>
      <w:r/>
    </w:p>
    <w:p>
      <w:pPr>
        <w:pStyle w:val="895"/>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25.4未在规定时间内进行答疑澄清的，视同放弃澄清。</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.开标</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26.1采购人或采购代理机构</w:t>
      </w:r>
      <w:r>
        <w:rPr>
          <w:rFonts w:hint="eastAsia" w:ascii="仿宋" w:hAnsi="仿宋" w:eastAsia="仿宋"/>
          <w:color w:val="auto"/>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26.2</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组织。《江苏省政府采购管理交易系统（苏采云）供应商操作手册》将自动对项目进行开标，并宣读各投标人的《开标一览表》。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26.3</w:t>
      </w:r>
      <w:r>
        <w:rPr>
          <w:rFonts w:hint="eastAsia" w:ascii="仿宋" w:hAnsi="仿宋" w:eastAsia="仿宋"/>
          <w:color w:val="auto"/>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26.4</w:t>
      </w:r>
      <w:r>
        <w:rPr>
          <w:rFonts w:hint="eastAsia" w:ascii="仿宋" w:hAnsi="仿宋" w:eastAsia="仿宋"/>
          <w:color w:val="auto"/>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中《开标一览表》宣布后5分钟内未提出的，视同认可开标结果。</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26.5</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26.6</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26.7</w:t>
      </w:r>
      <w:r>
        <w:rPr>
          <w:rFonts w:hint="eastAsia" w:ascii="仿宋" w:hAnsi="仿宋" w:eastAsia="仿宋"/>
          <w:color w:val="auto"/>
          <w:sz w:val="24"/>
          <w:highlight w:val="none"/>
          <w:lang w:val="zh-CN"/>
        </w:rPr>
        <w:t xml:space="preserve">投标人未参加开标的，视同认可开标结果。</w:t>
      </w:r>
      <w:r/>
    </w:p>
    <w:p>
      <w:pPr>
        <w:pStyle w:val="895"/>
        <w:ind w:firstLine="482"/>
        <w:spacing w:line="300" w:lineRule="auto"/>
        <w:tabs>
          <w:tab w:val="left" w:pos="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投标文件有下列情况之一，采购人或者采购代理机构不予受理：</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的或者未</w:t>
      </w:r>
      <w:r>
        <w:rPr>
          <w:rFonts w:hint="eastAsia" w:ascii="仿宋" w:hAnsi="仿宋" w:eastAsia="仿宋"/>
          <w:color w:val="auto"/>
          <w:sz w:val="24"/>
          <w:highlight w:val="none"/>
        </w:rPr>
        <w:t xml:space="preserve">按规定要求上传</w:t>
      </w:r>
      <w:r>
        <w:rPr>
          <w:rFonts w:ascii="仿宋" w:hAnsi="仿宋" w:eastAsia="仿宋"/>
          <w:color w:val="auto"/>
          <w:sz w:val="24"/>
          <w:highlight w:val="none"/>
          <w:lang w:val="zh-CN"/>
        </w:rPr>
        <w:t xml:space="preserve">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.2违反招标、投标纪律的；</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8.3</w:t>
      </w:r>
      <w:r>
        <w:rPr>
          <w:rFonts w:ascii="仿宋" w:hAnsi="仿宋" w:eastAsia="仿宋"/>
          <w:color w:val="auto"/>
          <w:sz w:val="24"/>
          <w:highlight w:val="none"/>
          <w:lang w:val="zh-CN"/>
        </w:rPr>
        <w:t xml:space="preserve">供应商对开标有异议的，应当在开标</w:t>
      </w:r>
      <w:r>
        <w:rPr>
          <w:rFonts w:hint="eastAsia" w:ascii="仿宋" w:hAnsi="仿宋" w:eastAsia="仿宋"/>
          <w:color w:val="auto"/>
          <w:sz w:val="24"/>
          <w:highlight w:val="none"/>
        </w:rPr>
        <w:t xml:space="preserve">会议中</w:t>
      </w:r>
      <w:r>
        <w:rPr>
          <w:rFonts w:ascii="仿宋" w:hAnsi="仿宋" w:eastAsia="仿宋"/>
          <w:color w:val="auto"/>
          <w:sz w:val="24"/>
          <w:highlight w:val="none"/>
          <w:lang w:val="zh-CN"/>
        </w:rPr>
        <w:t xml:space="preserve">以书面形式（或网上</w:t>
      </w:r>
      <w:r>
        <w:rPr>
          <w:rFonts w:hint="eastAsia" w:ascii="仿宋" w:hAnsi="仿宋" w:eastAsia="仿宋"/>
          <w:color w:val="auto"/>
          <w:sz w:val="24"/>
          <w:highlight w:val="none"/>
          <w:lang w:val="zh-CN"/>
        </w:rPr>
        <w:t xml:space="preserve">聊天</w:t>
      </w:r>
      <w:r>
        <w:rPr>
          <w:rFonts w:ascii="仿宋" w:hAnsi="仿宋" w:eastAsia="仿宋"/>
          <w:color w:val="auto"/>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供应商法定代表人或者被授权代表</w:t>
      </w:r>
      <w:r>
        <w:rPr>
          <w:rFonts w:hint="eastAsia" w:ascii="仿宋" w:hAnsi="仿宋" w:eastAsia="仿宋"/>
          <w:color w:val="auto"/>
          <w:sz w:val="24"/>
          <w:highlight w:val="none"/>
        </w:rPr>
        <w:t xml:space="preserve">在视频中确认</w:t>
      </w:r>
      <w:r>
        <w:rPr>
          <w:rFonts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6.9</w:t>
      </w:r>
      <w:r>
        <w:rPr>
          <w:rFonts w:ascii="仿宋" w:hAnsi="仿宋" w:eastAsia="仿宋"/>
          <w:color w:val="auto"/>
          <w:sz w:val="24"/>
          <w:highlight w:val="none"/>
          <w:lang w:val="zh-CN"/>
        </w:rPr>
        <w:t xml:space="preserve">参加开标会议的采购人代表不得参加本项目评审；开标记录由采购代理机构保存，在商务打分结束后提交评标委员会审核。</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.评标委员会</w:t>
      </w:r>
      <w:r/>
    </w:p>
    <w:p>
      <w:pPr>
        <w:pStyle w:val="895"/>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.1评标委员会的组成</w:t>
      </w:r>
      <w:r/>
    </w:p>
    <w:p>
      <w:pPr>
        <w:pStyle w:val="895"/>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895"/>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.2评审专家的抽取</w:t>
      </w:r>
      <w:r/>
    </w:p>
    <w:p>
      <w:pPr>
        <w:pStyle w:val="895"/>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895"/>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.3评标委员会成员不得参加与自己有利害关系的评审活动，与自己有利害关系的应当回避，已经进入的必须更换。</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.4评标委员会负责对各投标文件进行评审、比较、评定，并按本招标文件的规定确定中标人或者推荐中标候选人。</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.6评标委员会的职责：</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.6.1审查投标文件是否符合招标文件要求，进行资格性审查和符合性审查，并做出评价；</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.6.2要求供应商对投标文件有关事项做出解释或者澄清；</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.6.3推荐中标候选人名单，或者受采购人委托按照事先确定的办法直接确定中标人；</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.6.4向采购人、采购代理机构或者有关部门报告非法干预评标工作的行为。</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.7评标委员会的义务：</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.7.1遵纪守法，客观、公正、廉洁地履行职责；</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.7.2提出真实、可靠的评审意见；</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.7.3严格遵守评标纪律，不得向外界泄露评标情况；</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.7.4发现供应商在招投标活动中有不正当竞争或者恶意串通等违规行为，应及时向财政部门报告并加以制止；</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.7.5按照招标文件规定的评标方法和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进行评标，对评标意见承担个人责任；</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.7.6参与并审定评标报告；</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.7.7配合采购人或者采购代理机构答复供应商提出的质疑；</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.7.8对评标过程和结果，以及采购人、供应商的商业秘密保密；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.7.9配合财政部门处理投诉。</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.8评标委员会成员有下列情形之一的，应当回避:</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.8.1供应商或者供应商主要负责人的近亲属；</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.8.2项目主管部门或者行政监督部门的人员；</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.8.3与供应商有经济利益关系；</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.8.4曾因在招标、评标以及其他与招标投标有关系活动中从事违法行为而受到行政处罚或者刑事处罚的；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.8.5与供应商有其他利害关系。</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.评标程序</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.1宣布评标纪律以及回避提示；</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.2组织推荐评标委员会组长；</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.3资格性审查；</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.4符合性审查；</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.5技术评审；</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.6澄清有关问题；</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.7综合打分；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.8确定中标人或者推荐中标候选人名单；</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.9编写评标报告。</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.10宣布评标结果。</w:t>
      </w:r>
      <w:r/>
    </w:p>
    <w:p>
      <w:pPr>
        <w:pStyle w:val="895"/>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29</w:t>
      </w:r>
      <w:r>
        <w:rPr>
          <w:rFonts w:ascii="楷体" w:hAnsi="楷体" w:eastAsia="楷体"/>
          <w:b/>
          <w:bCs/>
          <w:color w:val="auto"/>
          <w:sz w:val="28"/>
          <w:szCs w:val="28"/>
          <w:highlight w:val="none"/>
          <w:lang w:val="zh-CN"/>
        </w:rPr>
        <w:t xml:space="preserve">.评标</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.1第一阶段：资格性审查</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采购人依据法律法规和招标文件的规定，对所有供应商的商务部分投标文件中的资格证明等进行审查，并确定供应商投标资格。</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.2第二阶段：符合性审查</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.4第三阶段：技术和商务评审</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.4.2按照招标文件要求，审查供应商报价、业绩、政策性加分等进行商务部分评审，并记录相关事项。</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.5技术和商务打分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资格性审查和符合性审查结束后，评标委员会按照评标办法和标准进行比较和评价。</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商务部分打分由评标委员会审核认定评分结果。</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技术和商务部分打分结束，评标委员会成员签字确认。</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.6商务和技术评审加分详见本招标文件第十二章“评标办法”。</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.7评分结束后，交采购代理机构汇总、统计，打印出结果，评标委员会应对供应商的报价、商务和技术得分进行最后的复核，并签字确认。</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.澄清</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评标委员会可以允许供应商修改或者澄清其投标文件中不构成实质偏离的、微小的、非正规的不一致或者不规则的地方。</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.定标</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.1本次采购人授权评标委员会确定中标人。</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.2本次招标采用综合评分法。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895"/>
        <w:ind w:firstLine="538"/>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.4供应商可依照招标文件要求进行多个标段投标。</w:t>
      </w:r>
      <w:r>
        <w:rPr>
          <w:rFonts w:ascii="仿宋" w:hAnsi="仿宋" w:eastAsia="仿宋"/>
          <w:b/>
          <w:color w:val="auto"/>
          <w:sz w:val="24"/>
          <w:highlight w:val="none"/>
          <w:u w:val="single"/>
          <w:lang w:val="zh-CN"/>
        </w:rPr>
        <w:t xml:space="preserve">详细见招标文件供应商须知前附表规定执行。</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color w:val="auto"/>
          <w:sz w:val="24"/>
          <w:highlight w:val="none"/>
          <w:lang w:val="zh-CN"/>
        </w:rPr>
        <w:t xml:space="preserve">如前者放弃中标资格，后者依次补上</w:t>
      </w:r>
      <w:r>
        <w:rPr>
          <w:rFonts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.6评审完成后，评标委员会参与并审定评标报告，采购代理机构向所有供应商宣布评审结果。</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.中标查询以及中标通知书</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.1确定中标人后，采购人和采购代理机构应当在2日内在</w:t>
      </w:r>
      <w:r>
        <w:rPr>
          <w:rFonts w:hint="eastAsia" w:ascii="仿宋" w:hAnsi="仿宋" w:eastAsia="仿宋"/>
          <w:color w:val="auto"/>
          <w:sz w:val="24"/>
          <w:highlight w:val="none"/>
        </w:rPr>
        <w:t xml:space="preserve">江苏省政府采购网</w:t>
      </w:r>
      <w:r>
        <w:rPr>
          <w:rFonts w:ascii="仿宋" w:hAnsi="仿宋" w:eastAsia="仿宋"/>
          <w:color w:val="auto"/>
          <w:sz w:val="24"/>
          <w:highlight w:val="none"/>
          <w:lang w:val="zh-CN"/>
        </w:rPr>
        <w:t xml:space="preserve">发布中标公告，公示期限为1个工作日。</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895"/>
        <w:ind w:firstLine="480"/>
        <w:spacing w:line="300" w:lineRule="auto"/>
        <w:rPr>
          <w:rFonts w:ascii="仿宋_GB2312" w:hAnsi="Arial" w:eastAsia="仿宋_GB2312"/>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.3中标通知书对采购人和中标人都具有法律效力。中标通知书发出后，采购人改变中标结果的，或者中标人放弃中标，应当依法承担法律责任。</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.投标无效</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出现下列情形之一的，</w:t>
      </w:r>
      <w:r>
        <w:rPr>
          <w:rFonts w:ascii="仿宋" w:hAnsi="仿宋" w:eastAsia="仿宋"/>
          <w:color w:val="auto"/>
          <w:sz w:val="24"/>
          <w:highlight w:val="none"/>
          <w:lang w:val="zh-CN"/>
        </w:rPr>
        <w:t xml:space="preserve">投标无效：</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.1投标报价超出采购预算价或者投标文件未按照规定制作的；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.2对“★”条款未做出实质性响应或者发生重大偏离的；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.3不按照规定报价、拒绝报价的；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.5投标文件正副本未区分或者内容严重不一致的；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.6无供应商法定代表人或者其授权代表签字的；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.7投标有效期不满足招标文件要求或者有多个投标报价的；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评标委员会2/3以及以上成员认定投标方案技术含量低、不符合招标文件要求或者无效报价的；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9</w:t>
      </w:r>
      <w:r>
        <w:rPr>
          <w:rFonts w:ascii="仿宋" w:hAnsi="仿宋" w:eastAsia="仿宋"/>
          <w:color w:val="auto"/>
          <w:sz w:val="24"/>
          <w:highlight w:val="none"/>
          <w:lang w:val="zh-CN"/>
        </w:rPr>
        <w:t xml:space="preserve">评标委员会判定供应商涂改证明材料或者提供虚假材料的；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本招标文件规定的投标无效情形的；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不符合法律、法规和招标文件中规定的其他要求的。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.废标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出现下列情形之一的，应予废标：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.1符合专业条件的供应商或者对招标文件作实质响应的供应商不足三家的；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.2出现影响采购公正的违法、违规行为的；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.3供应商的报价均超过了政府采购预算，采购人不能支付的；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.4因重大变故，采购任务取消的；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.5法律、法规以及招标文件规定废标情形。</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895"/>
        <w:spacing w:line="300" w:lineRule="auto"/>
        <w:rPr>
          <w:rFonts w:ascii="楷体" w:hAnsi="楷体" w:eastAsia="楷体"/>
          <w:b/>
          <w:bCs/>
          <w:color w:val="auto"/>
          <w:sz w:val="28"/>
          <w:szCs w:val="28"/>
          <w:highlight w:val="none"/>
          <w:lang w:val="zh-CN"/>
        </w:rPr>
      </w:pPr>
      <w:r/>
      <w:bookmarkStart w:id="66" w:name="_Toc329009669"/>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.特殊情况处置程序</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.1评标活动终止</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.1.1评标委员会应当执行连续评标的原则，按照招标文件规定的程序、内容、方法、标准完成全部评标工作。</w:t>
      </w:r>
      <w:r>
        <w:rPr>
          <w:rFonts w:ascii="仿宋" w:hAnsi="仿宋" w:eastAsia="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.1.2发生下列情况之一的，评标委员会应终止评标并按照废标处理：</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.1.2.1发生了不可抗力事件；</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.1.2.2评标委员会名单泄密或者评标委员成员无法中途更换的；</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.1.2.3评标委员会成员未经监督人员同意离开评标区域或者擅自打电话以及采用其它方式与外界联系或者通报评标情况的；</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.1.2.4发生评标信息泄露或者出现非法干预评审、谈判工作的；</w:t>
      </w:r>
      <w:r/>
    </w:p>
    <w:p>
      <w:pPr>
        <w:pStyle w:val="895"/>
        <w:ind w:firstLine="47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35</w:t>
      </w:r>
      <w:r>
        <w:rPr>
          <w:rFonts w:ascii="仿宋" w:hAnsi="仿宋" w:eastAsia="仿宋"/>
          <w:color w:val="auto"/>
          <w:sz w:val="24"/>
          <w:highlight w:val="none"/>
          <w:lang w:val="zh-CN"/>
        </w:rPr>
        <w:t xml:space="preserve">.1.2.5监督人员现场发现评标委员会或者成员未按照招标文件规定评审或者存在违反法律法规规定行为，且拒绝改正的。</w:t>
      </w:r>
      <w:r/>
    </w:p>
    <w:p>
      <w:pPr>
        <w:pStyle w:val="895"/>
        <w:ind w:firstLine="470"/>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出现上述情形的，评标委员会有权予以废标或者建议采购人和采购代理机构封存招标文件和所有投标或响应文件，择期重新组建评标委员会进行评审。</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.2评标委员会中途更换成员</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.2.1除非发生下列情况之一，评标委员会成员不得中途更换：</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.2.1.1因不可抗拒的客观原因，不能到场或者需在评标过程中退出评标活动；</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.2.1.2根据法律法规规定，某个或者某几个评标委员会成员需要回避；</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.3记名投票</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在评标过程中，评标委员会发生分歧或者评审结论有异议需表决的，按照少数服从多数的原则，由评标委员会全体成员以记名投票方式表决。</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.违法违规情形</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.1有下列情形之一的，属于供应商相互串通投标：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.1.1供应商之间协商投标报价等投标文件的实质性内容；</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.1.2供应商之间约定中标人；</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.1.3供应商之间约定部分供应商放弃投标或者中标；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.1.4属于同一集团、协会、商会等组织成员的供应商按照该组织要求协同投标；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.1.5供应商之间为谋取中标或者排斥特定供应商而采取的其他联合行动。</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.2有下列情形之一的，视为供应商相互串通投标：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.2.1不同供应商的投标文件由同一单位或者个人编制；</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.2.2不同供应商委托同一单位或者个人办理投标事宜；</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.2.3不同供应商的投标文件载明的项目管理成员为同一人（供应商恶意等因素除外）；</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.2.3不同供应商的投标文件异常一致或者投标报价呈规律性差异；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.2.4不同供应商的投标文件相互混装；</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.2.5不同供应商的CA证书混用的；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.3有下列情形之一的，属于采购人与供应商串通投标：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.3.1采购人在开标前开启投标文件并将有关信息泄露给其他供应商;</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.3.2采购人直接或者间接向供应商泄露评标委员会成员等信息；</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.3.3采购人明示或者暗示供应商压低或者抬高投标报价；</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.3.4采购人授意供应商撤换、修改投标文件；</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.3.5采购人明示或者暗示供应商为特定供应商中标提供方便；</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.3.6采购人与供应商为谋求特定供应商中标而采取的其他串通行为。</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 供应商有下列情形之一的，属于供应商弄虚作假的行为：</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.4.1使用伪造、变造的许可证件；</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.4.2提供虚假的财务状况或者业绩；</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.4.3提供虚假的项目负责人或者主要技术人员简历、劳动关系证明；</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.4.4提供虚假的信用状况；</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.4.5其他弄虚作假的行为。</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评标过程中第</w:t>
      </w:r>
      <w:r>
        <w:rPr>
          <w:rFonts w:hint="eastAsia" w:ascii="仿宋" w:hAnsi="仿宋" w:eastAsia="仿宋"/>
          <w:color w:val="auto"/>
          <w:sz w:val="24"/>
          <w:highlight w:val="none"/>
        </w:rPr>
        <w:t xml:space="preserve">36</w:t>
      </w:r>
      <w:r>
        <w:rPr>
          <w:rFonts w:ascii="仿宋" w:hAnsi="仿宋" w:eastAsia="仿宋"/>
          <w:color w:val="auto"/>
          <w:sz w:val="24"/>
          <w:highlight w:val="none"/>
          <w:lang w:val="zh-CN"/>
        </w:rPr>
        <w:t xml:space="preserve">条规定情形之一的，评标委员会必须出具违法违规认定意见并确认其为无效标。</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.违规处理</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供应商有下列情形之一的，列入不良行为记录名单，在一至三年内禁止参加靖江市政府采购活动：</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.1提供虚假投标材料谋取中标、成交的；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.2采取不正当手段诋毁、排挤其他供应商的；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.3与采购人、其他供应商或者采购代理机构恶意串通的；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.4向采购人、采购代理机构行贿或者提供其他不正当利益的；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.5在招标采购过程中与采购人进行协商谈判的；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.6拒绝有关部门监督检查或者提供虚假情况的。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.7一年内累计二次以上投诉均查无实据，并带有明显故意行为的；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.8捏造事实或者提供虚假投诉材料的；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.9不按照规定程序以及正常途径质疑、投诉，采用匿名信、匿名电话、发短信息等手段，威胁、恫吓、辱骂、恶意中伤其他相关当事人的；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.10法律、法规和招标文件中规定的其他情形。</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第七章  签订合同、合同主要条款</w:t>
      </w:r>
      <w:bookmarkEnd w:id="66"/>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.签订合同</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.5采购人应当自采购合同签订之日起七个工作日内，将采购合同副本报同级财政部门和有关部门备案。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.6法律、行政法规规定应当办理批准、登记等手续后生效的合同，依照其规定。</w:t>
      </w:r>
      <w:r/>
    </w:p>
    <w:p>
      <w:pPr>
        <w:pStyle w:val="895"/>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39</w:t>
      </w:r>
      <w:r>
        <w:rPr>
          <w:rFonts w:ascii="楷体" w:hAnsi="楷体" w:eastAsia="楷体"/>
          <w:b/>
          <w:bCs/>
          <w:color w:val="auto"/>
          <w:sz w:val="28"/>
          <w:szCs w:val="28"/>
          <w:highlight w:val="none"/>
          <w:lang w:val="zh-CN"/>
        </w:rPr>
        <w:t xml:space="preserve">.追加合同金额</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895"/>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40</w:t>
      </w:r>
      <w:r>
        <w:rPr>
          <w:rFonts w:ascii="楷体" w:hAnsi="楷体" w:eastAsia="楷体"/>
          <w:b/>
          <w:bCs/>
          <w:color w:val="auto"/>
          <w:sz w:val="28"/>
          <w:szCs w:val="28"/>
          <w:highlight w:val="none"/>
          <w:lang w:val="zh-CN"/>
        </w:rPr>
        <w:t xml:space="preserve">.</w:t>
      </w:r>
      <w:r>
        <w:rPr>
          <w:rFonts w:hint="eastAsia" w:ascii="楷体" w:hAnsi="楷体" w:eastAsia="楷体"/>
          <w:b/>
          <w:bCs/>
          <w:color w:val="auto"/>
          <w:sz w:val="28"/>
          <w:szCs w:val="28"/>
          <w:highlight w:val="none"/>
        </w:rPr>
        <w:t xml:space="preserve">货物</w:t>
      </w:r>
      <w:r>
        <w:rPr>
          <w:rFonts w:ascii="楷体" w:hAnsi="楷体" w:eastAsia="楷体"/>
          <w:b/>
          <w:bCs/>
          <w:color w:val="auto"/>
          <w:sz w:val="28"/>
          <w:szCs w:val="28"/>
          <w:highlight w:val="none"/>
          <w:lang w:val="zh-CN"/>
        </w:rPr>
        <w:t xml:space="preserve">质量与验收</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894"/>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898"/>
        <w:rPr>
          <w:color w:val="auto"/>
          <w:highlight w:val="none"/>
        </w:rPr>
      </w:pPr>
      <w:r>
        <w:rPr>
          <w:color w:val="auto"/>
          <w:highlight w:val="none"/>
        </w:rPr>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102"/>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893"/>
        <w:tblW w:w="91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6"/>
        <w:gridCol w:w="1935"/>
        <w:gridCol w:w="2111"/>
        <w:gridCol w:w="2577"/>
      </w:tblGrid>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623"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623"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623"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35"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77"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35"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77"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35"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77"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81"/>
        </w:trPr>
        <w:tc>
          <w:tcPr>
            <w:gridSpan w:val="4"/>
            <w:tcW w:w="9199"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1169"/>
        </w:trPr>
        <w:tc>
          <w:tcPr>
            <w:gridSpan w:val="4"/>
            <w:tcW w:w="9199" w:type="dxa"/>
            <w:vAlign w:val="top"/>
            <w:textDirection w:val="lrTb"/>
            <w:noWrap/>
          </w:tcPr>
          <w:p>
            <w:pPr>
              <w:pStyle w:val="1499"/>
              <w:spacing w:line="241" w:lineRule="auto"/>
              <w:rPr>
                <w:rFonts w:ascii="仿宋" w:hAnsi="仿宋" w:eastAsia="仿宋" w:cs="仿宋"/>
                <w:color w:val="auto"/>
                <w:highlight w:val="none"/>
              </w:rPr>
            </w:pPr>
            <w:r>
              <w:rPr>
                <w:rFonts w:ascii="仿宋" w:hAnsi="仿宋" w:eastAsia="仿宋" w:cs="仿宋"/>
                <w:color w:val="auto"/>
                <w:highlight w:val="none"/>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954"/>
        <w:rPr>
          <w:color w:val="auto"/>
          <w:highlight w:val="none"/>
          <w:lang w:val="zh-CN"/>
        </w:rPr>
        <w:sectPr>
          <w:headerReference w:type="default" r:id="rId11"/>
          <w:headerReference w:type="first" r:id="rId12"/>
          <w:footerReference w:type="first" r:id="rId18"/>
          <w:footnotePr/>
          <w:endnotePr/>
          <w:type w:val="nextPage"/>
          <w:pgSz w:w="11906" w:h="16838" w:orient="portrait"/>
          <w:pgMar w:top="1215" w:right="1274" w:bottom="1560" w:left="1276" w:header="851" w:footer="992" w:gutter="0"/>
          <w:cols w:num="1" w:sep="0" w:space="720" w:equalWidth="1"/>
          <w:docGrid w:linePitch="360"/>
          <w:titlePg/>
        </w:sectPr>
      </w:pPr>
      <w:r>
        <w:rPr>
          <w:color w:val="auto"/>
          <w:highlight w:val="none"/>
          <w:lang w:val="zh-CN"/>
        </w:rPr>
      </w:r>
      <w:r/>
    </w:p>
    <w:p>
      <w:pPr>
        <w:pStyle w:val="1037"/>
        <w:ind w:left="-102"/>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893"/>
        <w:tblW w:w="14630"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4"/>
        <w:gridCol w:w="1701"/>
        <w:gridCol w:w="1816"/>
        <w:gridCol w:w="2476"/>
        <w:gridCol w:w="1705"/>
        <w:gridCol w:w="2282"/>
        <w:gridCol w:w="2906"/>
      </w:tblGrid>
      <w:tr>
        <w:trPr>
          <w:trHeight w:val="355"/>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01"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906" w:type="dxa"/>
            <w:vAlign w:val="center"/>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01"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906" w:type="dxa"/>
            <w:vAlign w:val="center"/>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369"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01"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90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W w:w="1744" w:type="dxa"/>
            <w:vAlign w:val="center"/>
            <w:vMerge w:val="restart"/>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90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W w:w="1744" w:type="dxa"/>
            <w:vAlign w:val="center"/>
            <w:vMerge w:val="continue"/>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c>
          <w:tcPr>
            <w:tcW w:w="1701"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tcPr>
          <w:p>
            <w:pPr>
              <w:ind w:hanging="1"/>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906" w:type="dxa"/>
            <w:vAlign w:val="center"/>
            <w:textDirection w:val="lrTb"/>
            <w:noWrap/>
          </w:tcPr>
          <w:p>
            <w:pPr>
              <w:ind w:left="84"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886" w:type="dxa"/>
            <w:vAlign w:val="center"/>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886" w:type="dxa"/>
            <w:vAlign w:val="center"/>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886" w:type="dxa"/>
            <w:vAlign w:val="center"/>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630"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102"/>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pStyle w:val="1037"/>
        <w:ind w:left="-102"/>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spacing w:line="239" w:lineRule="exact"/>
        <w:rPr>
          <w:rFonts w:ascii="宋体" w:hAnsi="宋体" w:cs="宋体"/>
          <w:color w:val="auto"/>
          <w:sz w:val="24"/>
          <w:szCs w:val="24"/>
          <w:highlight w:val="none"/>
        </w:rPr>
        <w:sectPr>
          <w:footerReference w:type="default" r:id="rId19"/>
          <w:footnotePr/>
          <w:endnotePr/>
          <w:type w:val="nextPage"/>
          <w:pgSz w:w="16838" w:h="11906" w:orient="landscape"/>
          <w:pgMar w:top="980" w:right="719" w:bottom="807" w:left="1146" w:header="567" w:footer="842" w:gutter="0"/>
          <w:cols w:num="1" w:sep="0" w:space="720" w:equalWidth="1"/>
          <w:docGrid w:linePitch="360"/>
        </w:sectPr>
      </w:pPr>
      <w:r>
        <w:rPr>
          <w:rFonts w:ascii="宋体" w:hAnsi="宋体" w:cs="宋体"/>
          <w:color w:val="auto"/>
          <w:sz w:val="24"/>
          <w:szCs w:val="24"/>
          <w:highlight w:val="none"/>
        </w:rPr>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.合同主要条款</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268"/>
        <w:jc w:val="center"/>
        <w:keepLines w:val="0"/>
        <w:keepNext w:val="0"/>
        <w:spacing w:before="0" w:after="0"/>
        <w:rPr>
          <w:rFonts w:hint="eastAsia" w:ascii="仿宋" w:hAnsi="仿宋" w:eastAsia="仿宋"/>
          <w:color w:val="auto"/>
          <w:sz w:val="24"/>
          <w:szCs w:val="24"/>
          <w:highlight w:val="none"/>
          <w:lang w:eastAsia="zh-CN"/>
        </w:rPr>
      </w:pPr>
      <w:r/>
      <w:bookmarkStart w:id="67" w:name="_Toc27411"/>
      <w:r>
        <w:rPr>
          <w:rFonts w:hint="eastAsia" w:ascii="仿宋" w:hAnsi="仿宋" w:eastAsia="仿宋"/>
          <w:color w:val="auto"/>
          <w:sz w:val="24"/>
          <w:szCs w:val="24"/>
          <w:highlight w:val="none"/>
        </w:rPr>
        <w:t xml:space="preserve">合同协议书</w:t>
      </w:r>
      <w:bookmarkEnd w:id="67"/>
      <w:r>
        <w:rPr>
          <w:rFonts w:hint="eastAsia" w:ascii="仿宋" w:hAnsi="仿宋" w:eastAsia="仿宋"/>
          <w:color w:val="auto"/>
          <w:sz w:val="24"/>
          <w:szCs w:val="24"/>
          <w:highlight w:val="none"/>
          <w:lang w:eastAsia="zh-CN"/>
        </w:rPr>
        <w:t xml:space="preserve">（仅供参考）</w:t>
      </w:r>
      <w:r/>
    </w:p>
    <w:p>
      <w:pPr>
        <w:jc w:val="cente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lang w:val="en-GB" w:eastAsia="zh-CN"/>
        </w:rPr>
        <w:t xml:space="preserve">靖江市新桥镇人民政府</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lang w:eastAsia="zh-CN"/>
        </w:rPr>
        <w:t xml:space="preserve">2026年下半年-2027年上半年新桥镇集镇区和生态湿地公园市政基础设施管护与零星维修项目</w:t>
      </w:r>
      <w:r>
        <w:rPr>
          <w:rFonts w:hint="eastAsia" w:ascii="仿宋" w:hAnsi="仿宋" w:eastAsia="仿宋" w:cs="宋体"/>
          <w:color w:val="auto"/>
          <w:sz w:val="24"/>
          <w:highlight w:val="none"/>
        </w:rPr>
        <w:t xml:space="preserve">（</w:t>
      </w:r>
      <w:r>
        <w:rPr>
          <w:rFonts w:hint="eastAsia" w:ascii="仿宋" w:hAnsi="仿宋" w:eastAsia="仿宋" w:cs="仿宋"/>
          <w:color w:val="auto"/>
          <w:sz w:val="24"/>
          <w:highlight w:val="none"/>
        </w:rPr>
        <w:t xml:space="preserve">项目</w:t>
      </w:r>
      <w:r>
        <w:rPr>
          <w:rFonts w:hint="eastAsia" w:ascii="仿宋" w:hAnsi="仿宋" w:eastAsia="仿宋" w:cs="宋体"/>
          <w:color w:val="auto"/>
          <w:sz w:val="24"/>
          <w:highlight w:val="none"/>
        </w:rPr>
        <w:t xml:space="preserve">编号：XXXX）的《采购文件》，乙方的《投标文件》及《中标通知书》，甲、乙双方同意签订本合同。详细技术说明及其他有关合同项目的特定信息由合同附件予以说明，合同附件及本项目的《采购文件》、《投标文件》、《中标通知书》等均为本合同的组成部分。 </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numPr>
          <w:ilvl w:val="0"/>
          <w:numId w:val="8"/>
        </w:numPr>
        <w:ind w:firstLine="480"/>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服务需求</w:t>
      </w:r>
      <w:r/>
    </w:p>
    <w:p>
      <w:pPr>
        <w:ind w:firstLine="482"/>
        <w:spacing w:line="300" w:lineRule="auto"/>
        <w:rPr>
          <w:rFonts w:ascii="仿宋" w:hAnsi="仿宋" w:eastAsia="仿宋" w:cs="宋体"/>
          <w:b/>
          <w:color w:val="auto"/>
          <w:sz w:val="24"/>
          <w:highlight w:val="none"/>
        </w:rPr>
      </w:pPr>
      <w:r>
        <w:rPr>
          <w:rFonts w:hint="eastAsia" w:ascii="仿宋" w:hAnsi="仿宋" w:eastAsia="仿宋" w:cs="宋体"/>
          <w:b w:val="0"/>
          <w:bCs/>
          <w:color w:val="auto"/>
          <w:sz w:val="24"/>
          <w:highlight w:val="none"/>
        </w:rPr>
        <w:t xml:space="preserve">对集镇区和生态湿地公园部分市政设施（包括但不限于井盖、护栏、路牙、侧石、步行砖、景观小品、灯杆、公共停车场、公交站台、管道临时疏通等）巡查与维修以及12345工单反映的临时应急处置配合工作。</w:t>
      </w:r>
      <w:r/>
    </w:p>
    <w:p>
      <w:pPr>
        <w:numPr>
          <w:ilvl w:val="0"/>
          <w:numId w:val="8"/>
        </w:numPr>
        <w:ind w:left="0" w:firstLine="480"/>
        <w:spacing w:line="300" w:lineRule="auto"/>
        <w:tabs>
          <w:tab w:val="left" w:pos="1440" w:leader="none"/>
        </w:tabs>
        <w:rPr>
          <w:rFonts w:hint="eastAsia" w:ascii="仿宋" w:hAnsi="仿宋" w:eastAsia="仿宋" w:cs="宋体"/>
          <w:b/>
          <w:color w:val="auto"/>
          <w:sz w:val="24"/>
          <w:highlight w:val="none"/>
        </w:rPr>
      </w:pPr>
      <w:r>
        <w:rPr>
          <w:rFonts w:hint="eastAsia" w:ascii="仿宋" w:hAnsi="仿宋" w:eastAsia="仿宋" w:cs="宋体"/>
          <w:b/>
          <w:color w:val="auto"/>
          <w:sz w:val="24"/>
          <w:highlight w:val="none"/>
        </w:rPr>
        <w:t xml:space="preserve">服务内容</w:t>
      </w:r>
      <w:r/>
    </w:p>
    <w:p>
      <w:pPr>
        <w:ind w:firstLine="440"/>
        <w:spacing w:line="300" w:lineRule="auto"/>
        <w:rPr>
          <w:rFonts w:hint="eastAsia" w:ascii="仿宋" w:hAnsi="仿宋" w:eastAsia="仿宋" w:cs="宋体"/>
          <w:b w:val="0"/>
          <w:bCs/>
          <w:color w:val="auto"/>
          <w:sz w:val="24"/>
          <w:szCs w:val="20"/>
          <w:highlight w:val="none"/>
          <w:lang w:val="en-US" w:eastAsia="zh-CN" w:bidi="ar-SA"/>
        </w:rPr>
      </w:pPr>
      <w:r>
        <w:rPr>
          <w:rFonts w:hint="eastAsia" w:ascii="仿宋" w:hAnsi="仿宋" w:eastAsia="仿宋" w:cs="宋体"/>
          <w:b w:val="0"/>
          <w:bCs/>
          <w:color w:val="auto"/>
          <w:sz w:val="24"/>
          <w:szCs w:val="20"/>
          <w:highlight w:val="none"/>
          <w:lang w:val="en-US" w:eastAsia="zh-CN" w:bidi="ar-SA"/>
        </w:rPr>
        <w:t xml:space="preserve">工作内容主要包含：砌筑井、拆除路面、拆除人行道、余方弃置、铺设沥青混凝土、铺设人行道块料、安砌侧（平、缘）石、标识标线、警示柱、油漆、安装栏杆、石材修补、电力电缆、配管、电气更换、路灯更新安装、10kv抢修工程等。具体详见工程量清单。</w:t>
      </w:r>
      <w:r/>
    </w:p>
    <w:p>
      <w:pPr>
        <w:ind w:firstLine="482"/>
        <w:spacing w:line="300" w:lineRule="auto"/>
        <w:rPr>
          <w:rFonts w:ascii="仿宋" w:hAnsi="仿宋" w:eastAsia="仿宋" w:cs="宋体"/>
          <w:b/>
          <w:color w:val="auto"/>
          <w:sz w:val="24"/>
          <w:highlight w:val="none"/>
        </w:rPr>
      </w:pPr>
      <w:r/>
      <w:bookmarkStart w:id="68" w:name="_Toc239233914"/>
      <w:r/>
      <w:bookmarkStart w:id="69" w:name="_Toc247334841"/>
      <w:r/>
      <w:bookmarkStart w:id="70" w:name="_Toc286993786"/>
      <w:r/>
      <w:bookmarkStart w:id="71" w:name="_Toc212019594"/>
      <w:r/>
      <w:bookmarkStart w:id="72" w:name="_Toc237145406"/>
      <w:r/>
      <w:bookmarkStart w:id="73" w:name="_Toc283019214"/>
      <w:r/>
      <w:bookmarkStart w:id="74" w:name="_Toc225654644"/>
      <w:r/>
      <w:bookmarkStart w:id="75" w:name="_Toc185395249"/>
      <w:r/>
      <w:bookmarkStart w:id="76" w:name="_Toc225244852"/>
      <w:r/>
      <w:bookmarkStart w:id="77" w:name="_Toc225670751"/>
      <w:r/>
      <w:bookmarkStart w:id="78" w:name="_Toc241833903"/>
      <w:r/>
      <w:bookmarkStart w:id="79" w:name="_Toc211854449"/>
      <w:r/>
      <w:bookmarkStart w:id="80" w:name="_Toc238984975"/>
      <w:r/>
      <w:bookmarkStart w:id="81" w:name="_Toc282696226"/>
      <w:r/>
      <w:bookmarkStart w:id="82" w:name="_Toc211911348"/>
      <w:r/>
      <w:bookmarkStart w:id="83" w:name="_Toc239568418"/>
      <w:r/>
      <w:bookmarkStart w:id="84" w:name="_Toc251768862"/>
      <w:r/>
      <w:bookmarkStart w:id="85" w:name="_Toc232492928"/>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3</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服务费用及支付方式</w:t>
      </w:r>
      <w:r/>
    </w:p>
    <w:p>
      <w:pPr>
        <w:ind w:firstLine="567"/>
        <w:spacing w:line="300" w:lineRule="auto"/>
        <w:rPr>
          <w:rFonts w:ascii="仿宋" w:hAnsi="仿宋" w:eastAsia="仿宋" w:cs="宋体"/>
          <w:b/>
          <w:color w:val="auto"/>
          <w:sz w:val="24"/>
          <w:highlight w:val="none"/>
        </w:rPr>
      </w:pPr>
      <w:r>
        <w:rPr>
          <w:rFonts w:hint="eastAsia" w:ascii="仿宋" w:hAnsi="仿宋" w:eastAsia="仿宋" w:cs="宋体"/>
          <w:b/>
          <w:color w:val="auto"/>
          <w:szCs w:val="21"/>
          <w:highlight w:val="none"/>
        </w:rPr>
        <w:t xml:space="preserve">(一)</w:t>
      </w:r>
      <w:r>
        <w:rPr>
          <w:rFonts w:hint="eastAsia" w:ascii="仿宋" w:hAnsi="仿宋" w:eastAsia="仿宋" w:cs="宋体"/>
          <w:b/>
          <w:color w:val="auto"/>
          <w:sz w:val="24"/>
          <w:highlight w:val="none"/>
        </w:rPr>
        <w:t xml:space="preserve">本项目服务费用由以下组成：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ind w:firstLine="567"/>
        <w:spacing w:line="300" w:lineRule="auto"/>
        <w:tabs>
          <w:tab w:val="left" w:pos="780" w:leader="none"/>
        </w:tabs>
        <w:rPr>
          <w:rFonts w:ascii="仿宋" w:hAnsi="仿宋" w:eastAsia="仿宋" w:cs="宋体"/>
          <w:b/>
          <w:color w:val="auto"/>
          <w:sz w:val="24"/>
          <w:highlight w:val="none"/>
        </w:rPr>
      </w:pPr>
      <w:r>
        <w:rPr>
          <w:rFonts w:hint="eastAsia" w:ascii="仿宋" w:hAnsi="仿宋" w:eastAsia="仿宋" w:cs="宋体"/>
          <w:b/>
          <w:color w:val="auto"/>
          <w:szCs w:val="21"/>
          <w:highlight w:val="none"/>
        </w:rPr>
        <w:t xml:space="preserve">(二)</w:t>
      </w:r>
      <w:r>
        <w:rPr>
          <w:rFonts w:hint="eastAsia" w:ascii="仿宋" w:hAnsi="仿宋" w:eastAsia="仿宋" w:cs="宋体"/>
          <w:b/>
          <w:color w:val="auto"/>
          <w:sz w:val="24"/>
          <w:highlight w:val="none"/>
        </w:rPr>
        <w:t xml:space="preserve">服务费支付方式：</w:t>
      </w:r>
      <w:r/>
    </w:p>
    <w:p>
      <w:pPr>
        <w:ind w:firstLine="440"/>
        <w:spacing w:line="300" w:lineRule="auto"/>
        <w:tabs>
          <w:tab w:val="left" w:pos="1440" w:leader="none"/>
        </w:tabs>
        <w:rPr>
          <w:rFonts w:ascii="仿宋" w:hAnsi="仿宋" w:eastAsia="仿宋" w:cs="宋体"/>
          <w:b/>
          <w:color w:val="auto"/>
          <w:sz w:val="24"/>
          <w:highlight w:val="none"/>
          <w:lang w:val="zh-CN"/>
        </w:rPr>
      </w:pPr>
      <w:r>
        <w:rPr>
          <w:rFonts w:hint="eastAsia" w:ascii="仿宋" w:hAnsi="仿宋" w:eastAsia="仿宋" w:cs="宋体"/>
          <w:b/>
          <w:color w:val="auto"/>
          <w:sz w:val="24"/>
          <w:highlight w:val="none"/>
          <w:lang w:val="zh-CN"/>
        </w:rPr>
        <w:t xml:space="preserve">本项目价款一律通过银行汇入中标人账户，所有支付款项均须出具增值税票。</w:t>
      </w:r>
      <w:r/>
    </w:p>
    <w:p>
      <w:pPr>
        <w:ind w:firstLine="482"/>
        <w:spacing w:line="300" w:lineRule="auto"/>
        <w:rPr>
          <w:rFonts w:hint="eastAsia" w:ascii="仿宋" w:hAnsi="仿宋" w:eastAsia="仿宋" w:cs="宋体"/>
          <w:b w:val="0"/>
          <w:bCs/>
          <w:color w:val="auto"/>
          <w:sz w:val="24"/>
          <w:highlight w:val="none"/>
        </w:rPr>
      </w:pPr>
      <w:r>
        <w:rPr>
          <w:rFonts w:hint="eastAsia" w:ascii="仿宋" w:hAnsi="仿宋" w:eastAsia="仿宋" w:cs="宋体"/>
          <w:b w:val="0"/>
          <w:bCs/>
          <w:color w:val="auto"/>
          <w:sz w:val="24"/>
          <w:highlight w:val="none"/>
        </w:rPr>
        <w:t xml:space="preserve">合同签订后，预付款为合同价的10%，项目竣工验收合格后，第一年付至跟踪审计价的70%，第二年按结算审计价付清。注：在签订合同时，供应商明确表示无需预付款或者主动要求降低预付款比例的，采购人可不适用预付规定。</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4</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知识产权</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乙方应保证所提供的服务或其任何一部分均不会侵犯任何第三方的专利权、商标权或著作权。</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5</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无产权瑕疵条款</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乙方保证所提供的服务的所有权完全属于乙方且无任何抵押、查封等产权瑕疵。如有产权瑕疵的，视为乙方违约。乙方应负担由此而产生的一切损失。</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6</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履约保证金（若有）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1、乙方交纳人民币</w:t>
      </w:r>
      <w:r>
        <w:rPr>
          <w:rFonts w:hint="eastAsia" w:ascii="仿宋" w:hAnsi="仿宋" w:eastAsia="仿宋" w:cs="宋体"/>
          <w:color w:val="auto"/>
          <w:sz w:val="24"/>
          <w:highlight w:val="none"/>
        </w:rPr>
        <w:t xml:space="preserve">XX</w:t>
      </w:r>
      <w:r>
        <w:rPr>
          <w:rFonts w:hint="eastAsia" w:ascii="仿宋" w:hAnsi="仿宋" w:eastAsia="仿宋" w:cs="宋体"/>
          <w:bCs/>
          <w:color w:val="auto"/>
          <w:sz w:val="24"/>
          <w:highlight w:val="none"/>
        </w:rPr>
        <w:t xml:space="preserve">元作为本合同的履约保证金。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2、履约保证金作为违约金的一部分及用于补偿甲方因乙方不能履行合同义务而蒙受的损失。</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7</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甲方的权利和义务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2、甲方有权依据双方签订的考评办法对乙方提供的服务进行考评。当考评结果未达到标准时，有权依据考评办法约定的数额扣除履约保证金。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3、负责检查监督乙方管理工作的实施及制度的执行情况。</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4、根据本合同规定，按时向乙方支付应付服务费用。</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5、国家法律、法规所规定由甲方承担的其它责任。</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8</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乙方的权利和义务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1、对本合同规定的委托服务范围内的项目享有管理权及服务义务。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2、根据本合同的规定向甲方收取相关服务费用，并有权在本项目管理范围内管理及合理使用。</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3、及时向甲方通告本项目服务范围内有关服务的重大事项，及时配合处理投诉。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color w:val="auto"/>
          <w:sz w:val="24"/>
          <w:highlight w:val="none"/>
        </w:rPr>
        <w:t xml:space="preserve">4、</w:t>
      </w:r>
      <w:r>
        <w:rPr>
          <w:rFonts w:hint="eastAsia" w:ascii="仿宋" w:hAnsi="仿宋" w:eastAsia="仿宋" w:cs="宋体"/>
          <w:bCs/>
          <w:color w:val="auto"/>
          <w:sz w:val="24"/>
          <w:highlight w:val="none"/>
        </w:rPr>
        <w:t xml:space="preserve">接受项目行业管理部门及政府有关部门的指导，接受甲方的监督。</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5、国家法律、法规所规定由乙方承担的其它责任。</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9</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违约责任</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1、甲乙双方必须遵守本合同并执行合同中的各项规定，保证本合同的正常履行。</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10</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不可抗力事件处理</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3、不可抗力事件延续XX天以上，双方应通过友好协商，确定是否继续履行合同。</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ind w:firstLine="482"/>
        <w:spacing w:line="300" w:lineRule="auto"/>
        <w:rPr>
          <w:rFonts w:ascii="仿宋" w:hAnsi="仿宋" w:eastAsia="仿宋" w:cs="宋体"/>
          <w:b/>
          <w:color w:val="auto"/>
          <w:sz w:val="24"/>
          <w:highlight w:val="none"/>
        </w:rPr>
      </w:pPr>
      <w:r/>
      <w:bookmarkStart w:id="86" w:name="_Toc251768867"/>
      <w:r/>
      <w:bookmarkStart w:id="87" w:name="_Toc247334846"/>
      <w:r/>
      <w:bookmarkStart w:id="88" w:name="_Toc225244857"/>
      <w:r/>
      <w:bookmarkStart w:id="89" w:name="_Toc286993792"/>
      <w:r/>
      <w:bookmarkStart w:id="90" w:name="_Toc211854454"/>
      <w:r/>
      <w:bookmarkStart w:id="91" w:name="_Toc241833908"/>
      <w:r/>
      <w:bookmarkStart w:id="92" w:name="_Toc212019599"/>
      <w:r/>
      <w:bookmarkStart w:id="93" w:name="_Toc232492933"/>
      <w:r/>
      <w:bookmarkStart w:id="94" w:name="_Toc239568423"/>
      <w:r/>
      <w:bookmarkStart w:id="95" w:name="_Toc238984980"/>
      <w:r/>
      <w:bookmarkStart w:id="96" w:name="_Toc225670756"/>
      <w:r/>
      <w:bookmarkStart w:id="97" w:name="_Toc185395254"/>
      <w:r/>
      <w:bookmarkStart w:id="98" w:name="_Toc211911353"/>
      <w:r/>
      <w:bookmarkStart w:id="99" w:name="_Toc237145411"/>
      <w:r/>
      <w:bookmarkStart w:id="100" w:name="_Toc225654649"/>
      <w:r/>
      <w:bookmarkStart w:id="101" w:name="_Toc239233919"/>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11</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解决合同纠纷的方式</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1、在执行本合同中发生的或与本合同有关的争端，双方应通过友好协商解决，经协商在XX天内不能达成协议时，应提交泰州市仲裁委员会仲裁。</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3、除另有裁决外，仲裁费应由败诉方负担。 </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4、在仲裁期间，除正在进行仲裁部分外，合同其他部分继续执行。  </w:t>
      </w:r>
      <w:r/>
    </w:p>
    <w:p>
      <w:pPr>
        <w:ind w:firstLine="482"/>
        <w:spacing w:line="300" w:lineRule="auto"/>
        <w:rPr>
          <w:rFonts w:ascii="仿宋" w:hAnsi="仿宋" w:eastAsia="仿宋" w:cs="宋体"/>
          <w:b/>
          <w:color w:val="auto"/>
          <w:sz w:val="24"/>
          <w:highlight w:val="none"/>
        </w:rPr>
      </w:pPr>
      <w:r/>
      <w:bookmarkStart w:id="102" w:name="_Toc283019219"/>
      <w:r/>
      <w:bookmarkStart w:id="103" w:name="_Toc241833909"/>
      <w:r/>
      <w:bookmarkStart w:id="104" w:name="_Toc225244858"/>
      <w:r/>
      <w:bookmarkStart w:id="105" w:name="_Toc286993793"/>
      <w:r/>
      <w:bookmarkStart w:id="106" w:name="_Toc225670757"/>
      <w:r/>
      <w:bookmarkStart w:id="107" w:name="_Toc247334847"/>
      <w:r/>
      <w:bookmarkStart w:id="108" w:name="_Toc239233920"/>
      <w:r/>
      <w:bookmarkStart w:id="109" w:name="_Toc232492934"/>
      <w:r/>
      <w:bookmarkStart w:id="110" w:name="_Toc238984981"/>
      <w:r/>
      <w:bookmarkStart w:id="111" w:name="_Toc282696231"/>
      <w:r/>
      <w:bookmarkStart w:id="112" w:name="_Toc251768868"/>
      <w:r/>
      <w:bookmarkStart w:id="113" w:name="_Toc185395255"/>
      <w:r/>
      <w:bookmarkStart w:id="114" w:name="_Toc211854455"/>
      <w:r/>
      <w:bookmarkStart w:id="115" w:name="_Toc225654650"/>
      <w:r/>
      <w:bookmarkStart w:id="116" w:name="_Toc211911354"/>
      <w:r/>
      <w:bookmarkStart w:id="117" w:name="_Toc212019600"/>
      <w:r/>
      <w:bookmarkStart w:id="118" w:name="_Toc239568424"/>
      <w:r/>
      <w:bookmarkStart w:id="119" w:name="_Toc237145412"/>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2</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合同</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rFonts w:hint="eastAsia" w:ascii="仿宋" w:hAnsi="仿宋" w:eastAsia="仿宋" w:cs="宋体"/>
          <w:b/>
          <w:color w:val="auto"/>
          <w:sz w:val="24"/>
          <w:highlight w:val="none"/>
        </w:rPr>
        <w:t xml:space="preserve">生效及其他</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1、合同经双方法定代表人或授权委托代理人签字并加盖单位公章后生效。</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3、本合同一式XX份，自双方签章之日起起效。甲方XX份，乙方XX份，政府采购代理机构XX份，同级财政部门备案XX份，具有同等法律效力。</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3</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附件</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1、项目招标文件</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2、项目修改澄清文件</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3、项目投标文件</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4、中标通知书</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5、其他</w:t>
      </w:r>
      <w:r/>
    </w:p>
    <w:p>
      <w:pPr>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   （盖章）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       乙方：   （盖章）</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法定代表人（授权代表）：           法定代表人（授权代表）：</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地    址：                         地    址：</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开户银行：                         开户银行：</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账号：                             账号：</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电    话：                         电    话：</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传    真：                         传    真：</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签约日期：XX年XX月XX日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签约日期：XX年XX月XX日</w:t>
      </w:r>
      <w:r/>
    </w:p>
    <w:p>
      <w:pPr>
        <w:pStyle w:val="960"/>
        <w:ind w:firstLine="482"/>
        <w:rPr>
          <w:color w:val="auto"/>
          <w:highlight w:val="none"/>
        </w:rPr>
      </w:pPr>
      <w:r>
        <w:rPr>
          <w:rFonts w:hint="eastAsia" w:ascii="仿宋" w:hAnsi="仿宋" w:eastAsia="仿宋" w:cs="宋体"/>
          <w:b/>
          <w:color w:val="auto"/>
          <w:sz w:val="24"/>
          <w:szCs w:val="24"/>
          <w:highlight w:val="none"/>
        </w:rPr>
        <w:t xml:space="preserve">注：本合同为简易版本，使用过程中，请结合具体项目，充实细化。</w:t>
      </w:r>
      <w:r/>
    </w:p>
    <w:p>
      <w:pPr>
        <w:pStyle w:val="1303"/>
        <w:ind w:right="-62" w:firstLine="472"/>
        <w:tabs>
          <w:tab w:val="left" w:pos="7020" w:leader="none"/>
        </w:tabs>
        <w:rPr>
          <w:rFonts w:ascii="仿宋" w:hAnsi="仿宋" w:eastAsia="仿宋"/>
          <w:b/>
          <w:color w:val="auto"/>
          <w:highlight w:val="none"/>
          <w:lang w:val="zh-CN"/>
        </w:rPr>
      </w:pPr>
      <w:r>
        <w:rPr>
          <w:rFonts w:ascii="仿宋" w:hAnsi="仿宋" w:eastAsia="仿宋"/>
          <w:b/>
          <w:color w:val="auto"/>
          <w:highlight w:val="none"/>
          <w:lang w:val="zh-CN"/>
        </w:rPr>
      </w:r>
      <w:r/>
    </w:p>
    <w:p>
      <w:pPr>
        <w:pStyle w:val="1268"/>
        <w:jc w:val="center"/>
        <w:spacing w:before="0" w:after="0" w:line="300" w:lineRule="auto"/>
        <w:rPr>
          <w:rFonts w:ascii="黑体" w:hAnsi="黑体" w:eastAsia="黑体"/>
          <w:b w:val="0"/>
          <w:bCs/>
          <w:color w:val="auto"/>
          <w:sz w:val="28"/>
          <w:szCs w:val="28"/>
          <w:highlight w:val="none"/>
        </w:rPr>
      </w:pPr>
      <w:r/>
      <w:bookmarkStart w:id="120" w:name="_Toc329009670"/>
      <w:r>
        <w:rPr>
          <w:rFonts w:ascii="黑体" w:hAnsi="黑体" w:eastAsia="黑体"/>
          <w:b w:val="0"/>
          <w:bCs/>
          <w:color w:val="auto"/>
          <w:sz w:val="28"/>
          <w:szCs w:val="28"/>
          <w:highlight w:val="none"/>
        </w:rPr>
        <w:t xml:space="preserve">第八章  纪律和监督</w:t>
      </w:r>
      <w:bookmarkEnd w:id="120"/>
      <w:r/>
      <w:r/>
    </w:p>
    <w:p>
      <w:pPr>
        <w:pStyle w:val="895"/>
        <w:spacing w:line="300" w:lineRule="auto"/>
        <w:rPr>
          <w:rFonts w:ascii="楷体" w:hAnsi="楷体" w:eastAsia="楷体"/>
          <w:b/>
          <w:bCs/>
          <w:color w:val="auto"/>
          <w:sz w:val="28"/>
          <w:szCs w:val="28"/>
          <w:highlight w:val="none"/>
          <w:lang w:val="zh-CN"/>
        </w:rPr>
      </w:pPr>
      <w:r/>
      <w:bookmarkStart w:id="121" w:name="_Toc329009671"/>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.纪律和监督</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 对采购人的纪律要求</w:t>
      </w:r>
      <w:r/>
    </w:p>
    <w:p>
      <w:pPr>
        <w:pStyle w:val="895"/>
        <w:ind w:firstLine="36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采购人不得泄漏招标投标活动中应当保密的情况和资料，不得与供应商串通损害国家利益、社会公共利益或者他人合法权益。</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 对供应商的纪律要求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 对评标委员会成员的纪律要求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.4 对与评标活动有关的工作人员的纪律要求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955"/>
        <w:ind w:left="-34"/>
        <w:rPr>
          <w:color w:val="auto"/>
          <w:highlight w:val="none"/>
          <w:lang w:val="zh-CN"/>
        </w:rPr>
      </w:pPr>
      <w:r>
        <w:rPr>
          <w:color w:val="auto"/>
          <w:highlight w:val="none"/>
          <w:lang w:val="zh-CN"/>
        </w:rPr>
      </w:r>
      <w:r/>
    </w:p>
    <w:p>
      <w:pPr>
        <w:pStyle w:val="895"/>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第九章  质疑与投诉</w:t>
      </w:r>
      <w:bookmarkEnd w:id="121"/>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.质疑</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.1质疑书内容应包括以下主要内容：</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.1.1质疑人的名称、地址、电话等；</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.1.2具体的质疑事项、证据以及法律、法规依据；</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.1.3提出质疑的日期。</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.3除书面形式外，其他任何方式的质疑，采购人或者采购代理机构均不予接受和回复。</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.投诉</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.1投诉人提起投诉应符合下列条件：</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.1.1投诉人是参与所投诉政府采购活动的供应商；</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.1.2提起投诉前已依法进行质疑；</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.1.3投诉书内容符合财政部《政府采购质疑和投诉办法》（第94号令）规定；</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.1.4在投诉有效期限内提起投诉；</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.1.5属于本财政部门管辖；</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.1.6同一投诉事项未经财政部门投诉处理；</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.1.7法律法规规定的其他条件。</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.2投诉人投诉时，应当提交投诉书，并按照被投诉采购人、采购代理机构和与投诉事项有关的供应商数量提供投诉书的副本。</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.3投诉书应当包括以下主要内容：</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.3.1投诉人和被投诉人的名称、地址、电话等；</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.3.2具体的投诉事宜以及事实依据；</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.3.3质疑书和质疑答复情况以及相关证明材料；</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.3.4提起投诉的日期。</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.5投诉人不符合上述规定提起的投诉，财政部门不予受理。</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8"/>
        <w:jc w:val="center"/>
        <w:spacing w:before="0" w:after="0" w:line="300" w:lineRule="auto"/>
        <w:rPr>
          <w:rFonts w:ascii="黑体" w:hAnsi="黑体" w:eastAsia="黑体"/>
          <w:b w:val="0"/>
          <w:bCs/>
          <w:color w:val="auto"/>
          <w:sz w:val="28"/>
          <w:szCs w:val="28"/>
          <w:highlight w:val="none"/>
        </w:rPr>
      </w:pPr>
      <w:r/>
      <w:bookmarkStart w:id="122" w:name="_Toc329009672"/>
      <w:r>
        <w:rPr>
          <w:rFonts w:ascii="黑体" w:hAnsi="黑体" w:eastAsia="黑体"/>
          <w:b w:val="0"/>
          <w:bCs/>
          <w:color w:val="auto"/>
          <w:sz w:val="28"/>
          <w:szCs w:val="28"/>
          <w:highlight w:val="none"/>
        </w:rPr>
        <w:t xml:space="preserve">第十章  提供服务的时间</w:t>
      </w:r>
      <w:bookmarkEnd w:id="122"/>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.服务期</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.服务地点</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.验收</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8"/>
        <w:ind w:firstLine="2660"/>
        <w:spacing w:before="0" w:after="0" w:line="300" w:lineRule="auto"/>
        <w:rPr>
          <w:color w:val="auto"/>
          <w:highlight w:val="none"/>
          <w:lang w:val="zh-CN"/>
        </w:rPr>
      </w:pPr>
      <w:r>
        <w:rPr>
          <w:rFonts w:ascii="黑体" w:hAnsi="黑体" w:eastAsia="黑体"/>
          <w:b w:val="0"/>
          <w:bCs/>
          <w:color w:val="auto"/>
          <w:sz w:val="28"/>
          <w:szCs w:val="28"/>
          <w:highlight w:val="none"/>
        </w:rPr>
        <w:t xml:space="preserve">第十一章  项目需求以及技术要求</w:t>
      </w:r>
      <w:bookmarkEnd w:id="52"/>
      <w:r/>
      <w:r/>
    </w:p>
    <w:p>
      <w:pPr>
        <w:pStyle w:val="895"/>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48</w:t>
      </w:r>
      <w:r>
        <w:rPr>
          <w:rFonts w:ascii="楷体" w:hAnsi="楷体" w:eastAsia="楷体"/>
          <w:b/>
          <w:bCs/>
          <w:color w:val="auto"/>
          <w:sz w:val="28"/>
          <w:szCs w:val="28"/>
          <w:highlight w:val="none"/>
          <w:lang w:val="zh-CN"/>
        </w:rPr>
        <w:t xml:space="preserve">.项目说明</w:t>
      </w:r>
      <w:bookmarkEnd w:id="53"/>
      <w:r/>
      <w:bookmarkEnd w:id="54"/>
      <w:r/>
      <w:bookmarkEnd w:id="55"/>
      <w:r/>
      <w:bookmarkEnd w:id="56"/>
      <w:r/>
      <w:bookmarkEnd w:id="57"/>
      <w:r/>
      <w:bookmarkEnd w:id="58"/>
      <w:r/>
      <w:bookmarkEnd w:id="59"/>
      <w:r/>
      <w:bookmarkEnd w:id="60"/>
      <w:r/>
      <w:bookmarkEnd w:id="61"/>
      <w:r/>
      <w:bookmarkEnd w:id="62"/>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.1本章内容是根据采购项目的实际需求制定的。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.2本项目共分为</w:t>
      </w:r>
      <w:r>
        <w:rPr>
          <w:rFonts w:ascii="仿宋" w:hAnsi="仿宋" w:eastAsia="仿宋"/>
          <w:color w:val="auto"/>
          <w:sz w:val="24"/>
          <w:highlight w:val="none"/>
          <w:u w:val="single"/>
          <w:lang w:val="zh-CN"/>
        </w:rPr>
        <w:t xml:space="preserve"> </w:t>
      </w:r>
      <w:r>
        <w:rPr>
          <w:rFonts w:hint="eastAsia" w:ascii="仿宋" w:hAnsi="仿宋" w:eastAsia="仿宋"/>
          <w:color w:val="auto"/>
          <w:sz w:val="24"/>
          <w:highlight w:val="none"/>
          <w:u w:val="single"/>
          <w:lang w:val="en-US" w:eastAsia="zh-CN"/>
        </w:rPr>
        <w:t xml:space="preserve">1</w:t>
      </w:r>
      <w:r>
        <w:rPr>
          <w:rFonts w:hint="eastAsia" w:ascii="仿宋" w:hAnsi="仿宋" w:eastAsia="仿宋"/>
          <w:color w:val="auto"/>
          <w:sz w:val="24"/>
          <w:highlight w:val="none"/>
          <w:u w:val="single"/>
        </w:rPr>
        <w:t xml:space="preserve"> </w:t>
      </w:r>
      <w:r>
        <w:rPr>
          <w:rFonts w:ascii="仿宋" w:hAnsi="仿宋" w:eastAsia="仿宋"/>
          <w:color w:val="auto"/>
          <w:sz w:val="24"/>
          <w:highlight w:val="none"/>
          <w:lang w:val="zh-CN"/>
        </w:rPr>
        <w:t xml:space="preserve">个标包进行招标。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.3服务质量达到国家有关标准。</w:t>
      </w:r>
      <w:r/>
    </w:p>
    <w:p>
      <w:pPr>
        <w:pStyle w:val="895"/>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49</w:t>
      </w:r>
      <w:r>
        <w:rPr>
          <w:rFonts w:ascii="楷体" w:hAnsi="楷体" w:eastAsia="楷体"/>
          <w:b/>
          <w:bCs/>
          <w:color w:val="auto"/>
          <w:sz w:val="28"/>
          <w:szCs w:val="28"/>
          <w:highlight w:val="none"/>
          <w:lang w:val="zh-CN"/>
        </w:rPr>
        <w:t xml:space="preserve">.招标服务技术规格、要求和数量（包括附件、图纸（若有）等）</w:t>
      </w:r>
      <w:r/>
    </w:p>
    <w:p>
      <w:pPr>
        <w:ind w:firstLine="482"/>
        <w:spacing w:line="30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 xml:space="preserve">49.1</w:t>
      </w:r>
      <w:r>
        <w:rPr>
          <w:rFonts w:hint="eastAsia" w:ascii="仿宋" w:hAnsi="仿宋" w:eastAsia="仿宋" w:cs="仿宋"/>
          <w:b/>
          <w:bCs/>
          <w:color w:val="auto"/>
          <w:sz w:val="24"/>
          <w:highlight w:val="none"/>
          <w:lang w:eastAsia="zh-CN"/>
        </w:rPr>
        <w:t xml:space="preserve">项目概况</w:t>
      </w:r>
      <w:r/>
    </w:p>
    <w:p>
      <w:pPr>
        <w:ind w:firstLine="482"/>
        <w:spacing w:line="30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对集镇区和生态湿地公园部分市政设施（包括但不限于井盖、护栏、路牙、侧石、步行砖、景观小品、灯杆、公共停车场、公交站台、管道临时疏通等）巡查与维修以及12345工单反映的临时应急处置配合工作。</w:t>
      </w:r>
      <w:r/>
    </w:p>
    <w:p>
      <w:pPr>
        <w:ind w:firstLine="482"/>
        <w:spacing w:line="300" w:lineRule="auto"/>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2</w:t>
      </w:r>
      <w:r>
        <w:rPr>
          <w:rFonts w:hint="eastAsia" w:ascii="仿宋" w:hAnsi="仿宋" w:eastAsia="仿宋" w:cs="仿宋"/>
          <w:b/>
          <w:color w:val="auto"/>
          <w:sz w:val="24"/>
          <w:highlight w:val="none"/>
          <w:lang w:val="zh-CN"/>
        </w:rPr>
        <w:t xml:space="preserve">工作内容</w:t>
      </w:r>
      <w:r/>
    </w:p>
    <w:p>
      <w:pPr>
        <w:ind w:firstLine="482"/>
        <w:spacing w:line="300" w:lineRule="auto"/>
        <w:rPr>
          <w:rFonts w:hint="eastAsia" w:ascii="仿宋" w:hAnsi="仿宋" w:eastAsia="仿宋" w:cs="仿宋"/>
          <w:b w:val="0"/>
          <w:bCs/>
          <w:color w:val="auto"/>
          <w:sz w:val="24"/>
          <w:highlight w:val="none"/>
          <w:lang w:eastAsia="zh-CN"/>
        </w:rPr>
      </w:pPr>
      <w:r>
        <w:rPr>
          <w:rFonts w:hint="eastAsia" w:ascii="仿宋" w:hAnsi="仿宋" w:eastAsia="仿宋" w:cs="仿宋"/>
          <w:b w:val="0"/>
          <w:bCs/>
          <w:color w:val="auto"/>
          <w:sz w:val="24"/>
          <w:highlight w:val="none"/>
        </w:rPr>
        <w:t xml:space="preserve">根据提供的招标控制价清单及要求的全部内容。主要包含砌筑井、拆除路面、拆除人行道、余方弃置、铺设沥青混凝土、铺设人行道块料、安砌侧（平、缘）石、标识标线、警示柱、油漆、安装栏杆、石材修补、电力电缆、配管、电气更换、路灯更新安装、10kv抢修工程等</w:t>
      </w:r>
      <w:r>
        <w:rPr>
          <w:rFonts w:hint="eastAsia" w:ascii="仿宋" w:hAnsi="仿宋" w:eastAsia="仿宋" w:cs="仿宋"/>
          <w:b w:val="0"/>
          <w:bCs/>
          <w:color w:val="auto"/>
          <w:sz w:val="24"/>
          <w:highlight w:val="none"/>
          <w:lang w:eastAsia="zh-CN"/>
        </w:rPr>
        <w:t xml:space="preserve">。详见附件招标控制价清单。</w:t>
      </w:r>
      <w:r/>
    </w:p>
    <w:p>
      <w:pPr>
        <w:ind w:firstLine="482"/>
        <w:spacing w:line="300" w:lineRule="auto"/>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49.3招标控制价编制依据和编制说明</w:t>
      </w:r>
      <w:r/>
    </w:p>
    <w:p>
      <w:pPr>
        <w:ind w:firstLine="482"/>
        <w:keepLines w:val="0"/>
        <w:keepNext w:val="0"/>
        <w:pageBreakBefore w:val="0"/>
        <w:spacing w:line="300" w:lineRule="auto"/>
        <w:widowControl/>
        <w:rPr>
          <w:rFonts w:hint="default"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49.3.1编制依据</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《2024年建设工程工程量清单计价标准》(GB/T50500-2024)、《江苏省安装工程消耗量》2026年、《江苏省市政工程消耗量》2026 年、《江苏省建筑与装饰工程消耗量》2026年；</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材料价格参照《泰州工程造价管理》2026年05期相应价格，此刊物缺项的参照现行市场价格；</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人工单价按《省住房和城乡建设厅关于发布建设工程人工价格指数的通知》(苏建价(2025)57号文)标准；</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税金按9%税率计入。</w:t>
      </w:r>
      <w:r/>
    </w:p>
    <w:p>
      <w:pPr>
        <w:pStyle w:val="894"/>
        <w:ind w:firstLine="480"/>
        <w:rPr>
          <w:rFonts w:hint="eastAsia"/>
          <w:color w:val="auto"/>
          <w:highlight w:val="none"/>
          <w:lang w:val="en-US" w:eastAsia="zh-CN"/>
        </w:rPr>
      </w:pPr>
      <w:r>
        <w:rPr>
          <w:rFonts w:hint="eastAsia" w:ascii="仿宋" w:hAnsi="仿宋" w:eastAsia="仿宋" w:cs="仿宋"/>
          <w:b w:val="0"/>
          <w:bCs/>
          <w:color w:val="auto"/>
          <w:sz w:val="24"/>
          <w:highlight w:val="none"/>
          <w:lang w:val="en-US" w:eastAsia="zh-CN"/>
        </w:rPr>
        <w:t xml:space="preserve">49.3.2编制说明：</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1、取费专业：市政通用项目、道路、排水。其中企业管理费按21%,利润按9%,安全生产按1.9%,环境保护按1.2%,临时设施按1.2%计取；</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2、本项目内管网工程、道路工程、树木扶正、电缆及配管、元器件更换、路灯更换新装工程量暂估，结算按实调整；</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3、零星点工按175.5元/工日计算，应急点工按250元/工日计算；</w:t>
      </w:r>
      <w:r/>
    </w:p>
    <w:p>
      <w:pPr>
        <w:ind w:firstLine="482"/>
        <w:keepLines w:val="0"/>
        <w:keepNext w:val="0"/>
        <w:pageBreakBefore w:val="0"/>
        <w:spacing w:line="300" w:lineRule="auto"/>
        <w:widowControl/>
        <w:rPr>
          <w:rFonts w:hint="default"/>
          <w:color w:val="auto"/>
          <w:highlight w:val="none"/>
          <w:lang w:val="en-US" w:eastAsia="zh-CN"/>
        </w:rPr>
      </w:pPr>
      <w:r>
        <w:rPr>
          <w:rFonts w:hint="eastAsia" w:ascii="仿宋" w:hAnsi="仿宋" w:eastAsia="仿宋" w:cs="仿宋"/>
          <w:b w:val="0"/>
          <w:bCs/>
          <w:color w:val="auto"/>
          <w:sz w:val="24"/>
          <w:highlight w:val="none"/>
          <w:lang w:val="en-US" w:eastAsia="zh-CN"/>
        </w:rPr>
        <w:t xml:space="preserve">4、树木扶正按直径20cm以内计算，包含所需人工、机械及支撑费用。</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49.4报价要求</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本项目采用固定单价让利招标，报价时按要求填写已标价工程量清单中固定单价的投标优惠率（下浮率），最终按实际工程量根据中标优惠率按实结算。固定单价最低下浮5%，所有投标人的报价优惠率（下浮率）不得低于5%，否则为无效标。供应商根据提供的招标控制价清单报优惠率（下浮率）（%）。报价时填报：优惠率（下浮率）（%）</w:t>
      </w:r>
      <w:r/>
    </w:p>
    <w:p>
      <w:pPr>
        <w:pStyle w:val="898"/>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49.5服务要求</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49.5.1各施工维修点的服务要求：</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按招标人要求的时间修复到位（如遇到抢修项目，需要24小时连续施工，必须确保在招标人要求的时间内完成）。</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49.5.2质量标准：</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监理单位验收合格。</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49.5.3支付方式：</w:t>
      </w:r>
      <w:r/>
    </w:p>
    <w:p>
      <w:pPr>
        <w:ind w:firstLine="482"/>
        <w:keepLines w:val="0"/>
        <w:keepNext w:val="0"/>
        <w:pageBreakBefore w:val="0"/>
        <w:spacing w:line="300" w:lineRule="auto"/>
        <w:widowControl/>
        <w:rPr>
          <w:rFonts w:hint="default"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签订合同后按采购人下发维修任务单组织实施，监理、采购人代表、跟踪审计现场按实计量签证，采购人组织有关部门竣工验收，最终按实际工程量*清单*（1-下浮率）按实结算。最终结算总价不超过102万。</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合同签订后，先预付合同价的10%，项目竣工验收合格后，第一年付至跟踪审计价的70%，第二年按结算审计价付清。</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在采购人向供应商支付服务款项前，供应商要开具相应金额的正式发票。注：在签订合同时，供应商明确表示无需预付款或者主动要求降低预付款比例的，采购人可不适用预付规定。</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49.5.4安全文明：</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1）中标人应遵守工程建设安全生产有关管理规定，严格按安全文明施工规定标准组织施工，并随时接受行业安全检查人员依法实施的监督检查，采取必要的安全防护措施，消除事故隐患。由于中标人安全措施不力造成事故的责任和因此发生的后果及全部费用，由中标人承担。</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（2）中标人必须成立项目安全管理小组，所有全部工程施工过程均必须有安全管理人员在施工现场，实施安全监督。</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（3）中标人在施工组织安排时，要充分考虑施工条件的影响。施工现场内、外设置临时交通安全设施。</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（4）中标人负责施工现场承包范围内的文明施工管理、教育。</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（5）中标人需要封闭或半封闭道路施工时，须提前20天报招标人，得到招标人同意后方可实施。</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6)中标人在存在有毒有害气体场所进行维修前，必须采用有毒有害气体检测设备对施工区域进行有毒有害气体检测，同时须将有毒有害气体检测的结果上报给招标单位（中标人须确保有毒有害气体检测结果的准确），在确保施工区域满足安全施工条件且得到招标单位同意的情况下方可派人进行施工作业，如因中标人不履行上述安全职责或中标人提供的有毒有害气体检测结果不准确等原因造成的一切后果均由中标人承担。</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（7）中标人须做好现场的安全文明施工，如有市民来信来访投诉或靖江市有关部门转交意见表明中标人安全文明施工不到位的，每查实一次罚款结算价的5%。</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49.5.5环境保护：</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维修时如遇周边人流量大，中标单位需安排专职人员管理交通，车辆进出需注意行车方向和速度，做到安全文明行车，车辆载重应按规定，严禁超载，严禁随意洒落尘土造成扬尘。严禁污染周边道路及环境。工程施工所产生的污水由投标人自行处理，不得随意排放，更不得污染环境，相关费用已包含在投标人投标报价中。因中标单位未履行环境保护义务造成环境损害的，责任及后果由中标人承担。</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49.5.6矛盾协调：</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中标单位搭建的临时设施和材料堆场必须服从采购人的统一管理。材料运输、机械设备进退场等与交通运输、城市管理有关的矛盾及现场矛盾由中标人自行解决。</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49.5.7施工水电处理：</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施工用电、用水由中标人自行解决，费用由中标人承担，招标人不提供供电接引点、供水接引点，中标人须做好如下工作内容①与供电、供水部门的联系与协调；②供电点、供水点的安装、维护、拆除。</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49.5.8工程计量与结算规定：</w:t>
      </w:r>
      <w:r/>
    </w:p>
    <w:p>
      <w:pPr>
        <w:ind w:firstLine="482"/>
        <w:keepLines w:val="0"/>
        <w:keepNext w:val="0"/>
        <w:pageBreakBefore w:val="0"/>
        <w:spacing w:line="300" w:lineRule="auto"/>
        <w:widowControl/>
        <w:rPr>
          <w:rFonts w:hint="default"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1）实行按实计量，中标单位每月8号前将已完工作量和工程造价上报采购人、采购人委托的第三方机构进行确认，提供工程量时要提供维修前、中、后的同一角度、同一方向、同一高度的对比照片，否则采购人或采购人委托的第三方机构有权拒绝工程量计入。中标人上报不及时或未及时通知招标人、延迟报送资料，每延迟1天扣除合同价的5‰，最多不超过合同价的10%。因中标人上报不及时或未及时通知采购人、采购人委托的第三方机构进行确认造成的一切后果由中标人自行承担。12345政务热线工单处置超过时效，扣除1000元/次。</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2）中标单位须在每个维修点施工完成后及时通知招标人进行验收，日常维修项目验收不合格的，中标单位须按照规范和采购人的要求进行返工（返工费用由中标人承担），当月未完成返工且返工后仍然不合格的，次</w:t>
      </w:r>
      <w:r>
        <w:rPr>
          <w:rFonts w:hint="eastAsia" w:ascii="仿宋" w:hAnsi="仿宋" w:eastAsia="仿宋" w:cs="仿宋"/>
          <w:b w:val="0"/>
          <w:bCs/>
          <w:color w:val="auto"/>
          <w:sz w:val="24"/>
          <w:highlight w:val="none"/>
          <w:lang w:val="en-US" w:eastAsia="zh-CN"/>
        </w:rPr>
        <w:t xml:space="preserve">月计量和工程造价不予计入，直至完成返工且验收合格为止；抢修项目必须确保一次性通过相关部门、采购人验收，抢修项目验收不合格的（视为中标单位违约，采购人可立即解除施工合同，启动紧急接管，因此造成的一切损失均由中标单位承担，采购人可上报相关监管部门进行不良行为公示，采购人可拒绝该单位参加采购人日后组织的所有招标项目投标），验收不合格项目的工程量和工程造价均不予计入（招标文件有相关处罚条款和终止合同条款的，同时执行处罚条款和终止合同条款），退场前中标单位还须返工（返工费用由中标人承担），直至完成返工且验收合格为止。</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3）在工程施工期间除电缆外的其他人工、材料、工程设备、施工机械台班或施工机械使用费价格上涨或下降的，其差价均由中标单位承担或收益。电缆价格上涨或下降幅度在5%以内的，其差价由中标单位承担或受益，超过5%的部分由采购人承担或受益。</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（4）工程结算书由施工单位编制，编制要求应符合计价要求。编制项目结算时，隐蔽工程必须有监理现场签字确认单方可认可，否则审计时不予结算。</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49.5.9竣工验收规定：</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本项目应按招标人要求及时办理竣工验收，并在竣工验收合格之日20天内，中标人应将本工程竣工图、竣工资料和竣工结算交付招标人，招标人将立即安排对接、送审。如中标人在20天内不能交付上述文件资料，则相应付款作相应推迟。</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49.5.10维修前规定：</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（1）中标人必须按招标人的要求进行维修、更换或处理，并对维修区域内的道路、绿化等进行恢复（维修前必须得到招标人书面同意）。</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（2）中标人按招标人要求对招标范围（含招标人调整的内容）内其他零星项目进行处置（处置前必须得到招标人书面同意）。</w:t>
      </w:r>
      <w:r/>
    </w:p>
    <w:p>
      <w:pPr>
        <w:ind w:firstLine="480"/>
        <w:spacing w:line="30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49.5.11安全责任约定：</w:t>
      </w:r>
      <w:r/>
    </w:p>
    <w:p>
      <w:pPr>
        <w:ind w:firstLine="480"/>
        <w:spacing w:line="30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中标人在组织维修实施时，承担施工过程中的一切完全责任，在施工过程中出现的安全事故及造成的经济损失，由中标人负责和赔偿，招标人概不负责。</w:t>
      </w:r>
      <w:r/>
    </w:p>
    <w:p>
      <w:pPr>
        <w:ind w:firstLine="480"/>
        <w:spacing w:line="30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 xml:space="preserve">49.</w:t>
      </w: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color w:val="auto"/>
          <w:sz w:val="24"/>
          <w:highlight w:val="none"/>
        </w:rPr>
        <w:t xml:space="preserve">专业技术人员能力和设备能力</w:t>
      </w:r>
      <w:r>
        <w:rPr>
          <w:rFonts w:hint="eastAsia" w:ascii="仿宋" w:hAnsi="仿宋" w:eastAsia="仿宋" w:cs="仿宋"/>
          <w:b/>
          <w:bCs/>
          <w:color w:val="auto"/>
          <w:sz w:val="24"/>
          <w:highlight w:val="none"/>
          <w:lang w:eastAsia="zh-CN"/>
        </w:rPr>
        <w:t xml:space="preserve">要求</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49.6.1</w:t>
      </w:r>
      <w:r>
        <w:rPr>
          <w:rFonts w:hint="eastAsia" w:ascii="仿宋" w:hAnsi="仿宋" w:eastAsia="仿宋" w:cs="仿宋"/>
          <w:color w:val="auto"/>
          <w:sz w:val="24"/>
          <w:highlight w:val="none"/>
        </w:rPr>
        <w:t xml:space="preserve">专业技术人员能力：</w:t>
      </w:r>
      <w:r/>
    </w:p>
    <w:p>
      <w:pPr>
        <w:numPr>
          <w:ilvl w:val="0"/>
          <w:numId w:val="0"/>
        </w:numPr>
        <w:ind w:firstLine="480"/>
        <w:spacing w:line="300" w:lineRule="auto"/>
        <w:rPr>
          <w:rFonts w:hint="eastAsia"/>
          <w:color w:val="auto"/>
          <w:highlight w:val="none"/>
          <w:lang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项目负责人具有中级及以上职称</w:t>
      </w:r>
      <w:r>
        <w:rPr>
          <w:rFonts w:hint="eastAsia" w:ascii="仿宋" w:hAnsi="仿宋" w:eastAsia="仿宋" w:cs="仿宋"/>
          <w:color w:val="auto"/>
          <w:sz w:val="24"/>
          <w:highlight w:val="none"/>
          <w:lang w:eastAsia="zh-CN"/>
        </w:rPr>
        <w:t xml:space="preserve">；</w:t>
      </w:r>
      <w:r/>
    </w:p>
    <w:p>
      <w:pPr>
        <w:pStyle w:val="894"/>
        <w:ind w:firstLine="480"/>
        <w:rPr>
          <w:rFonts w:hint="eastAsia" w:eastAsia="仿宋"/>
          <w:color w:val="auto"/>
          <w:highlight w:val="none"/>
          <w:lang w:val="en-US" w:eastAsia="zh-CN"/>
        </w:rPr>
      </w:pPr>
      <w:r>
        <w:rPr>
          <w:rFonts w:hint="eastAsia" w:ascii="仿宋" w:hAnsi="仿宋" w:eastAsia="仿宋" w:cs="仿宋"/>
          <w:color w:val="auto"/>
          <w:sz w:val="24"/>
          <w:highlight w:val="none"/>
          <w:lang w:val="en-US" w:eastAsia="zh-CN"/>
        </w:rPr>
        <w:t xml:space="preserve">2、安全员</w:t>
      </w:r>
      <w:r>
        <w:rPr>
          <w:rFonts w:hint="eastAsia" w:ascii="仿宋" w:hAnsi="仿宋" w:eastAsia="仿宋" w:cs="仿宋"/>
          <w:color w:val="auto"/>
          <w:sz w:val="24"/>
          <w:highlight w:val="none"/>
        </w:rPr>
        <w:t xml:space="preserve">具有行政主管部门颁发的安全生产考核合格证</w:t>
      </w:r>
      <w:r>
        <w:rPr>
          <w:rFonts w:hint="eastAsia" w:ascii="仿宋" w:hAnsi="仿宋" w:eastAsia="仿宋" w:cs="仿宋"/>
          <w:color w:val="auto"/>
          <w:sz w:val="24"/>
          <w:highlight w:val="none"/>
          <w:lang w:eastAsia="zh-CN"/>
        </w:rPr>
        <w:t xml:space="preserve">。</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49.6.2</w:t>
      </w:r>
      <w:r>
        <w:rPr>
          <w:rFonts w:hint="eastAsia" w:ascii="仿宋" w:hAnsi="仿宋" w:eastAsia="仿宋" w:cs="仿宋"/>
          <w:color w:val="auto"/>
          <w:sz w:val="24"/>
          <w:highlight w:val="none"/>
        </w:rPr>
        <w:t xml:space="preserve">设备能力：</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配备</w:t>
      </w:r>
      <w:bookmarkStart w:id="123" w:name="OLE_LINK8"/>
      <w:r/>
      <w:bookmarkStart w:id="124" w:name="OLE_LINK7"/>
      <w:r/>
      <w:bookmarkStart w:id="125" w:name="OLE_LINK6"/>
      <w:r>
        <w:rPr>
          <w:rFonts w:hint="eastAsia" w:ascii="仿宋" w:hAnsi="仿宋" w:eastAsia="仿宋" w:cs="仿宋"/>
          <w:color w:val="auto"/>
          <w:sz w:val="24"/>
          <w:highlight w:val="none"/>
        </w:rPr>
        <w:t xml:space="preserve">路面铣刨机（</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1辆）用于本项目的日常作业；</w:t>
      </w:r>
      <w:bookmarkEnd w:id="123"/>
      <w:r/>
      <w:bookmarkEnd w:id="124"/>
      <w:r/>
      <w:bookmarkEnd w:id="125"/>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配备沥青摊铺机（≥1辆）用于本项目的日常作业；</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配备轮胎压路机（≥1辆）用于本项目的日常作业；</w:t>
      </w:r>
      <w:r/>
    </w:p>
    <w:p>
      <w:pPr>
        <w:ind w:firstLine="480"/>
        <w:spacing w:line="30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bookmarkStart w:id="126" w:name="OLE_LINK10"/>
      <w:r/>
      <w:bookmarkStart w:id="127" w:name="OLE_LINK9"/>
      <w:r>
        <w:rPr>
          <w:rFonts w:hint="eastAsia" w:ascii="仿宋" w:hAnsi="仿宋" w:eastAsia="仿宋" w:cs="仿宋"/>
          <w:color w:val="auto"/>
          <w:sz w:val="24"/>
          <w:highlight w:val="none"/>
          <w:lang w:eastAsia="zh-CN"/>
        </w:rPr>
        <w:t xml:space="preserve">登高作业车</w:t>
      </w:r>
      <w:r>
        <w:rPr>
          <w:rFonts w:hint="eastAsia" w:ascii="仿宋" w:hAnsi="仿宋" w:eastAsia="仿宋" w:cs="仿宋"/>
          <w:color w:val="auto"/>
          <w:sz w:val="24"/>
          <w:highlight w:val="none"/>
        </w:rPr>
        <w:t xml:space="preserve">（≥1台/</w:t>
      </w:r>
      <w:r>
        <w:rPr>
          <w:rFonts w:hint="eastAsia" w:ascii="仿宋" w:hAnsi="仿宋" w:eastAsia="仿宋" w:cs="仿宋"/>
          <w:color w:val="auto"/>
          <w:sz w:val="24"/>
          <w:highlight w:val="none"/>
          <w:lang w:eastAsia="zh-CN"/>
        </w:rPr>
        <w:t xml:space="preserve">辆</w:t>
      </w:r>
      <w:r>
        <w:rPr>
          <w:rFonts w:hint="eastAsia" w:ascii="仿宋" w:hAnsi="仿宋" w:eastAsia="仿宋" w:cs="仿宋"/>
          <w:color w:val="auto"/>
          <w:sz w:val="24"/>
          <w:highlight w:val="none"/>
        </w:rPr>
        <w:t xml:space="preserve">）用于本项目的日常作业</w:t>
      </w:r>
      <w:bookmarkEnd w:id="126"/>
      <w:r/>
      <w:bookmarkEnd w:id="127"/>
      <w:r>
        <w:rPr>
          <w:rFonts w:hint="eastAsia" w:ascii="仿宋" w:hAnsi="仿宋" w:eastAsia="仿宋" w:cs="仿宋"/>
          <w:color w:val="auto"/>
          <w:sz w:val="24"/>
          <w:highlight w:val="none"/>
          <w:lang w:eastAsia="zh-CN"/>
        </w:rPr>
        <w:t xml:space="preserve">。</w:t>
      </w:r>
      <w:r/>
    </w:p>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49.7</w:t>
      </w:r>
      <w:r>
        <w:rPr>
          <w:rFonts w:hint="eastAsia" w:ascii="仿宋" w:hAnsi="仿宋" w:eastAsia="仿宋" w:cs="仿宋"/>
          <w:b/>
          <w:bCs/>
          <w:color w:val="auto"/>
          <w:sz w:val="24"/>
          <w:highlight w:val="none"/>
        </w:rPr>
        <w:t xml:space="preserve">其他要求</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ascii="仿宋" w:hAnsi="仿宋" w:eastAsia="仿宋" w:cs="仿宋"/>
          <w:color w:val="auto"/>
          <w:sz w:val="24"/>
          <w:highlight w:val="none"/>
        </w:rPr>
        <w:t xml:space="preserve">中标方需严格按采购文件规定的时间完成项目的全部工作内容，如在实施的过程中出现错误，误差，需负责及时更正直至采购单位确认，并经主管部门验收合格，中标方在项目进行过程中产生的任何安全、损坏等责任事故一律由中标单位自行承担。中标方协助采购单位完成其他需要中标单位配合的服务。中标方应严格遵守服务合约，项目完成以后，如采购单位有需要中标方配合的服务，中标方必须予以配合，协助采购单位完善项目内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验收标准：按照国标、部标、行业标准或者双方技术协议或者投标文件、书面承诺的技术要求。项目完成后，由采购人组织验收小组对服务进行验收（以《政府采购货物/服务反馈表》为准）。如对服务/货物质量有争议，采购人可委托国家认定的相关部门或组成专家组对服务/货物进行验收，并以相关部门或专家组验收报告为准，并由责任方承担全部责任。产品包装和快递包装须符合低碳环保的要求，包装要求参考《商品包装政府采购需求标准（试行）》、《快递包装政府采购需求标准（试行）》；</w:t>
      </w:r>
      <w:r/>
    </w:p>
    <w:p>
      <w:pPr>
        <w:pStyle w:val="895"/>
        <w:ind w:firstLine="480"/>
        <w:spacing w:line="300" w:lineRule="auto"/>
        <w:rPr>
          <w:rFonts w:ascii="仿宋" w:hAnsi="仿宋" w:eastAsia="仿宋"/>
          <w:color w:val="auto"/>
          <w:sz w:val="24"/>
          <w:highlight w:val="none"/>
        </w:rPr>
      </w:pPr>
      <w:r>
        <w:rPr>
          <w:rFonts w:hint="eastAsia" w:ascii="仿宋" w:hAnsi="仿宋" w:eastAsia="仿宋" w:cs="仿宋"/>
          <w:color w:val="auto"/>
          <w:sz w:val="24"/>
          <w:highlight w:val="none"/>
        </w:rPr>
        <w:t xml:space="preserve">49.8</w:t>
      </w:r>
      <w:r>
        <w:rPr>
          <w:rFonts w:hint="eastAsia" w:ascii="仿宋" w:hAnsi="仿宋" w:eastAsia="仿宋" w:cs="仿宋"/>
          <w:color w:val="auto"/>
          <w:sz w:val="24"/>
          <w:highlight w:val="none"/>
          <w:lang w:val="zh-CN"/>
        </w:rPr>
        <w:t xml:space="preserve">凡涉及招标文件的补充说明或修正，均以网上变更公告为准。</w:t>
      </w:r>
      <w:r/>
    </w:p>
    <w:p>
      <w:pPr>
        <w:pStyle w:val="954"/>
        <w:rPr>
          <w:color w:val="auto"/>
          <w:highlight w:val="none"/>
        </w:rPr>
      </w:pPr>
      <w:r>
        <w:rPr>
          <w:color w:val="auto"/>
          <w:highlight w:val="none"/>
        </w:rPr>
      </w:r>
      <w:r/>
    </w:p>
    <w:p>
      <w:pPr>
        <w:pStyle w:val="895"/>
        <w:jc w:val="center"/>
        <w:spacing w:line="300" w:lineRule="auto"/>
        <w:rPr>
          <w:rFonts w:ascii="黑体" w:hAnsi="黑体" w:eastAsia="黑体"/>
          <w:b/>
          <w:bCs/>
          <w:color w:val="auto"/>
          <w:sz w:val="28"/>
          <w:szCs w:val="28"/>
          <w:highlight w:val="none"/>
        </w:rPr>
      </w:pPr>
      <w:r>
        <w:rPr>
          <w:rFonts w:ascii="黑体" w:hAnsi="黑体" w:eastAsia="黑体"/>
          <w:b/>
          <w:bCs/>
          <w:color w:val="auto"/>
          <w:sz w:val="28"/>
          <w:szCs w:val="28"/>
          <w:highlight w:val="none"/>
        </w:rPr>
        <w:t xml:space="preserve">第十二章  评标办法（综合评分法）</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5</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.相关要求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w:t>
      </w:r>
      <w:bookmarkStart w:id="128" w:name="OLE_LINK102"/>
      <w:r>
        <w:rPr>
          <w:rFonts w:hint="eastAsia" w:ascii="仿宋" w:hAnsi="仿宋" w:eastAsia="仿宋"/>
          <w:color w:val="auto"/>
          <w:sz w:val="24"/>
          <w:highlight w:val="none"/>
        </w:rPr>
        <w:t xml:space="preserve">根据《政府采购货物和服务招标投标管理办法》（财政部令第87号）、《关于推动解决政府采购异常低价问题相关工作的问题》（苏财购〔2025〕62号）、《关于推动解决政府采购异常低价问题的通知》（</w:t>
      </w:r>
      <w:bookmarkStart w:id="129" w:name="OLE_LINK51"/>
      <w:r/>
      <w:bookmarkStart w:id="130" w:name="OLE_LINK50"/>
      <w:r>
        <w:rPr>
          <w:rFonts w:hint="eastAsia" w:ascii="仿宋" w:hAnsi="仿宋" w:eastAsia="仿宋"/>
          <w:color w:val="auto"/>
          <w:sz w:val="24"/>
          <w:highlight w:val="none"/>
        </w:rPr>
        <w:t xml:space="preserve">财库〔2026〕2号</w:t>
      </w:r>
      <w:bookmarkEnd w:id="129"/>
      <w:r/>
      <w:bookmarkEnd w:id="130"/>
      <w:r>
        <w:rPr>
          <w:rFonts w:hint="eastAsia" w:ascii="仿宋" w:hAnsi="仿宋" w:eastAsia="仿宋"/>
          <w:color w:val="auto"/>
          <w:sz w:val="24"/>
          <w:highlight w:val="none"/>
        </w:rPr>
        <w:t xml:space="preserve">）规定，财库〔2026〕2号第2条第4项规定，启动异常低价投标（响应）审查的数值标准可提最至65%，政府采购评审中出现下列情形之一的，评审委员会应当启动异常低价投标（响应）</w:t>
      </w:r>
      <w:r>
        <w:rPr>
          <w:rFonts w:hint="eastAsia" w:ascii="仿宋" w:hAnsi="仿宋" w:eastAsia="仿宋"/>
          <w:color w:val="auto"/>
          <w:sz w:val="24"/>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50.4.2评审委员会依据专业经验，参考同类项目中标（成交）价格、类似产品市场价格水平、行业人工费用标准、国家有关部门指导行业协会发布的行业平均成本等情况，对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50.5</w:t>
      </w:r>
      <w:r>
        <w:rPr>
          <w:rFonts w:hint="eastAsia" w:ascii="仿宋" w:hAnsi="仿宋" w:eastAsia="仿宋"/>
          <w:color w:val="auto"/>
          <w:sz w:val="24"/>
          <w:highlight w:val="none"/>
          <w:lang w:val="zh-CN"/>
        </w:rPr>
        <w:t xml:space="preserve">本项目采用综合评分法，总分100分，以得分最高的投标人作为本项目的中标候选人。</w:t>
      </w:r>
      <w:bookmarkEnd w:id="128"/>
      <w:r/>
      <w:r/>
    </w:p>
    <w:p>
      <w:pPr>
        <w:pStyle w:val="895"/>
        <w:spacing w:line="300" w:lineRule="auto"/>
        <w:rPr>
          <w:rFonts w:ascii="楷体" w:hAnsi="楷体" w:eastAsia="楷体"/>
          <w:color w:val="auto"/>
          <w:sz w:val="28"/>
          <w:szCs w:val="28"/>
          <w:highlight w:val="none"/>
          <w:lang w:val="zh-CN"/>
        </w:rPr>
      </w:pPr>
      <w:r>
        <w:rPr>
          <w:rFonts w:ascii="楷体" w:hAnsi="楷体" w:eastAsia="楷体"/>
          <w:color w:val="auto"/>
          <w:sz w:val="28"/>
          <w:szCs w:val="28"/>
          <w:highlight w:val="none"/>
        </w:rPr>
        <w:t xml:space="preserve">5</w:t>
      </w:r>
      <w:r>
        <w:rPr>
          <w:rFonts w:hint="eastAsia" w:ascii="楷体" w:hAnsi="楷体" w:eastAsia="楷体"/>
          <w:color w:val="auto"/>
          <w:sz w:val="28"/>
          <w:szCs w:val="28"/>
          <w:highlight w:val="none"/>
        </w:rPr>
        <w:t xml:space="preserve">1</w:t>
      </w:r>
      <w:r>
        <w:rPr>
          <w:rFonts w:ascii="楷体" w:hAnsi="楷体" w:eastAsia="楷体"/>
          <w:color w:val="auto"/>
          <w:sz w:val="28"/>
          <w:szCs w:val="28"/>
          <w:highlight w:val="none"/>
          <w:lang w:val="zh-CN"/>
        </w:rPr>
        <w:t xml:space="preserve">.评分标准分项明细表</w:t>
      </w:r>
      <w:r/>
    </w:p>
    <w:p>
      <w:pPr>
        <w:pStyle w:val="895"/>
        <w:ind w:firstLine="573"/>
        <w:spacing w:before="120" w:after="120"/>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.1评分因素以及分值</w:t>
      </w:r>
      <w:r/>
    </w:p>
    <w:tbl>
      <w:tblPr>
        <w:tblStyle w:val="893"/>
        <w:tblW w:w="49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642"/>
        <w:gridCol w:w="7384"/>
      </w:tblGrid>
      <w:tr>
        <w:trPr>
          <w:jc w:val="center"/>
          <w:trHeight w:val="392"/>
        </w:trPr>
        <w:tc>
          <w:tcPr>
            <w:tcW w:w="1439" w:type="dxa"/>
            <w:vAlign w:val="center"/>
            <w:textDirection w:val="lrTb"/>
            <w:noWrap/>
          </w:tcPr>
          <w:p>
            <w:pPr>
              <w:pStyle w:val="895"/>
              <w:ind w:left="-34" w:right="-62"/>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评审项目</w:t>
            </w:r>
            <w:r/>
          </w:p>
        </w:tc>
        <w:tc>
          <w:tcPr>
            <w:tcW w:w="642" w:type="dxa"/>
            <w:vAlign w:val="center"/>
            <w:textDirection w:val="lrTb"/>
            <w:noWrap/>
          </w:tcPr>
          <w:p>
            <w:pPr>
              <w:pStyle w:val="895"/>
              <w:ind w:left="-74" w:right="-66"/>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分数</w:t>
            </w:r>
            <w:r/>
          </w:p>
        </w:tc>
        <w:tc>
          <w:tcPr>
            <w:tcW w:w="7384" w:type="dxa"/>
            <w:vAlign w:val="center"/>
            <w:textDirection w:val="lrTb"/>
            <w:noWrap/>
          </w:tcPr>
          <w:p>
            <w:pPr>
              <w:pStyle w:val="895"/>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评分标准</w:t>
            </w:r>
            <w:r/>
          </w:p>
        </w:tc>
      </w:tr>
      <w:tr>
        <w:trPr>
          <w:jc w:val="center"/>
          <w:trHeight w:val="236"/>
        </w:trPr>
        <w:tc>
          <w:tcPr>
            <w:tcW w:w="1439" w:type="dxa"/>
            <w:vAlign w:val="center"/>
            <w:textDirection w:val="lrTb"/>
            <w:noWrap/>
          </w:tcPr>
          <w:p>
            <w:pPr>
              <w:ind w:left="1049" w:right="-318" w:hanging="1225"/>
              <w:jc w:val="center"/>
              <w:tabs>
                <w:tab w:val="left" w:pos="6480" w:leader="none"/>
              </w:tabs>
              <w:rPr>
                <w:rFonts w:ascii="仿宋" w:hAnsi="仿宋" w:eastAsia="仿宋" w:cs="仿宋"/>
                <w:color w:val="auto"/>
                <w:sz w:val="24"/>
                <w:szCs w:val="22"/>
                <w:highlight w:val="none"/>
                <w:lang w:val="zh-CN"/>
              </w:rPr>
            </w:pPr>
            <w:r>
              <w:rPr>
                <w:rFonts w:hint="eastAsia" w:ascii="仿宋" w:hAnsi="仿宋" w:eastAsia="仿宋" w:cs="仿宋"/>
                <w:color w:val="auto"/>
                <w:sz w:val="24"/>
                <w:highlight w:val="none"/>
              </w:rPr>
              <w:t xml:space="preserve">投标报价</w:t>
            </w:r>
            <w:r/>
          </w:p>
        </w:tc>
        <w:tc>
          <w:tcPr>
            <w:tcW w:w="642" w:type="dxa"/>
            <w:vAlign w:val="center"/>
            <w:textDirection w:val="lrTb"/>
            <w:noWrap/>
          </w:tcPr>
          <w:p>
            <w:pPr>
              <w:jc w:val="center"/>
              <w:rPr>
                <w:rFonts w:hint="default" w:ascii="仿宋" w:hAnsi="仿宋" w:eastAsia="仿宋" w:cs="仿宋"/>
                <w:bCs/>
                <w:color w:val="auto"/>
                <w:sz w:val="24"/>
                <w:szCs w:val="22"/>
                <w:highlight w:val="none"/>
                <w:lang w:val="en-US" w:eastAsia="zh-CN"/>
              </w:rPr>
            </w:pPr>
            <w:r>
              <w:rPr>
                <w:rFonts w:hint="eastAsia" w:ascii="仿宋" w:hAnsi="仿宋" w:eastAsia="仿宋" w:cs="仿宋"/>
                <w:bCs/>
                <w:color w:val="auto"/>
                <w:sz w:val="24"/>
                <w:szCs w:val="22"/>
                <w:highlight w:val="none"/>
                <w:lang w:val="en-US" w:eastAsia="zh-CN"/>
              </w:rPr>
              <w:t xml:space="preserve">20</w:t>
            </w:r>
            <w:r/>
          </w:p>
        </w:tc>
        <w:tc>
          <w:tcPr>
            <w:tcW w:w="7384" w:type="dxa"/>
            <w:vAlign w:val="center"/>
            <w:textDirection w:val="lrTb"/>
            <w:noWrap/>
          </w:tcPr>
          <w:p>
            <w:pPr>
              <w:pStyle w:val="960"/>
              <w:ind w:firstLine="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满足招标文件要求且</w:t>
            </w:r>
            <w:bookmarkStart w:id="131" w:name="OLE_LINK99"/>
            <w:r/>
            <w:bookmarkStart w:id="132" w:name="OLE_LINK100"/>
            <w:r>
              <w:rPr>
                <w:rFonts w:hint="eastAsia" w:ascii="仿宋" w:hAnsi="仿宋" w:eastAsia="仿宋" w:cs="仿宋"/>
                <w:color w:val="auto"/>
                <w:sz w:val="24"/>
                <w:highlight w:val="none"/>
                <w:lang w:eastAsia="zh-CN"/>
              </w:rPr>
              <w:t xml:space="preserve">优惠率</w:t>
            </w:r>
            <w:bookmarkEnd w:id="131"/>
            <w:r/>
            <w:bookmarkEnd w:id="132"/>
            <w:r>
              <w:rPr>
                <w:rFonts w:hint="eastAsia" w:ascii="仿宋" w:hAnsi="仿宋" w:eastAsia="仿宋" w:cs="仿宋"/>
                <w:color w:val="auto"/>
                <w:sz w:val="24"/>
                <w:highlight w:val="none"/>
                <w:lang w:eastAsia="zh-CN"/>
              </w:rPr>
              <w:t xml:space="preserve">（下浮率）下浮</w:t>
            </w:r>
            <w:r>
              <w:rPr>
                <w:rFonts w:hint="eastAsia" w:ascii="仿宋" w:hAnsi="仿宋" w:eastAsia="仿宋" w:cs="仿宋"/>
                <w:color w:val="auto"/>
                <w:sz w:val="24"/>
                <w:highlight w:val="none"/>
              </w:rPr>
              <w:t xml:space="preserve">最</w:t>
            </w:r>
            <w:r>
              <w:rPr>
                <w:rFonts w:hint="eastAsia" w:ascii="仿宋" w:hAnsi="仿宋" w:eastAsia="仿宋" w:cs="仿宋"/>
                <w:color w:val="auto"/>
                <w:sz w:val="24"/>
                <w:highlight w:val="none"/>
                <w:lang w:eastAsia="zh-CN"/>
              </w:rPr>
              <w:t xml:space="preserve">大</w:t>
            </w:r>
            <w:r>
              <w:rPr>
                <w:rFonts w:hint="eastAsia" w:ascii="仿宋" w:hAnsi="仿宋" w:eastAsia="仿宋" w:cs="仿宋"/>
                <w:color w:val="auto"/>
                <w:sz w:val="24"/>
                <w:highlight w:val="none"/>
              </w:rPr>
              <w:t xml:space="preserve">的投标单价为投标基准价，其价格分为满分</w:t>
            </w:r>
            <w:r>
              <w:rPr>
                <w:rFonts w:hint="eastAsia" w:ascii="仿宋" w:hAnsi="仿宋" w:eastAsia="仿宋" w:cs="仿宋"/>
                <w:color w:val="auto"/>
                <w:sz w:val="24"/>
                <w:highlight w:val="none"/>
                <w:lang w:eastAsia="zh-CN"/>
              </w:rPr>
              <w:t xml:space="preserve">。</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报价得分=(1-Rmax)/(1-R)*</w:t>
            </w:r>
            <w:r>
              <w:rPr>
                <w:rFonts w:hint="eastAsia" w:ascii="仿宋" w:hAnsi="仿宋" w:eastAsia="仿宋" w:cs="仿宋"/>
                <w:color w:val="auto"/>
                <w:sz w:val="24"/>
                <w:highlight w:val="none"/>
                <w:lang w:val="en-US" w:eastAsia="zh-CN"/>
              </w:rPr>
              <w:t xml:space="preserve">20</w:t>
            </w:r>
            <w:r>
              <w:rPr>
                <w:rFonts w:hint="eastAsia" w:ascii="仿宋" w:hAnsi="仿宋" w:eastAsia="仿宋" w:cs="仿宋"/>
                <w:color w:val="auto"/>
                <w:sz w:val="24"/>
                <w:highlight w:val="none"/>
              </w:rPr>
              <w:t xml:space="preserve">,保留两位小数。其中：Rmax为所有投标人的最大有效优惠率（下浮率），R为投标人的有效优惠率（下浮率）。</w:t>
            </w:r>
            <w:r/>
          </w:p>
          <w:p>
            <w:pPr>
              <w:rPr>
                <w:rFonts w:ascii="仿宋" w:hAnsi="仿宋" w:eastAsia="仿宋" w:cs="仿宋"/>
                <w:b/>
                <w:color w:val="auto"/>
                <w:sz w:val="24"/>
                <w:szCs w:val="22"/>
                <w:highlight w:val="none"/>
              </w:rPr>
            </w:pPr>
            <w:r>
              <w:rPr>
                <w:rFonts w:hint="eastAsia" w:ascii="仿宋" w:hAnsi="仿宋" w:eastAsia="仿宋" w:cs="仿宋"/>
                <w:color w:val="auto"/>
                <w:sz w:val="24"/>
                <w:highlight w:val="none"/>
              </w:rPr>
              <w:t xml:space="preserve">报价分精确到小数点后两位。报价得分保留两位小数，第三位四舍五入。</w:t>
            </w:r>
            <w:r/>
          </w:p>
        </w:tc>
      </w:tr>
      <w:tr>
        <w:trPr>
          <w:jc w:val="center"/>
          <w:trHeight w:val="236"/>
        </w:trPr>
        <w:tc>
          <w:tcPr>
            <w:tcW w:w="1439" w:type="dxa"/>
            <w:vAlign w:val="center"/>
            <w:textDirection w:val="lrTb"/>
            <w:noWrap/>
          </w:tcPr>
          <w:p>
            <w:pPr>
              <w:ind w:left="1049" w:right="-318" w:hanging="1225"/>
              <w:jc w:val="center"/>
              <w:tabs>
                <w:tab w:val="left" w:pos="6480" w:leader="none"/>
              </w:tabs>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业绩</w:t>
            </w:r>
            <w:r/>
          </w:p>
        </w:tc>
        <w:tc>
          <w:tcPr>
            <w:tcW w:w="642" w:type="dxa"/>
            <w:vAlign w:val="center"/>
            <w:textDirection w:val="lrTb"/>
            <w:noWrap/>
          </w:tcPr>
          <w:p>
            <w:pPr>
              <w:jc w:val="center"/>
              <w:rPr>
                <w:rFonts w:hint="default" w:ascii="仿宋" w:hAnsi="仿宋" w:eastAsia="仿宋" w:cs="仿宋"/>
                <w:bCs/>
                <w:color w:val="auto"/>
                <w:sz w:val="24"/>
                <w:szCs w:val="22"/>
                <w:highlight w:val="none"/>
                <w:lang w:val="en-US" w:eastAsia="zh-CN"/>
              </w:rPr>
            </w:pPr>
            <w:r>
              <w:rPr>
                <w:rFonts w:hint="eastAsia" w:ascii="仿宋" w:hAnsi="仿宋" w:eastAsia="仿宋" w:cs="仿宋"/>
                <w:bCs/>
                <w:color w:val="auto"/>
                <w:sz w:val="24"/>
                <w:szCs w:val="22"/>
                <w:highlight w:val="none"/>
                <w:lang w:val="en-US" w:eastAsia="zh-CN"/>
              </w:rPr>
              <w:t xml:space="preserve">10</w:t>
            </w:r>
            <w:r/>
          </w:p>
        </w:tc>
        <w:tc>
          <w:tcPr>
            <w:tcW w:w="7384" w:type="dxa"/>
            <w:vAlign w:val="center"/>
            <w:textDirection w:val="lrTb"/>
            <w:noWrap/>
          </w:tcPr>
          <w:p>
            <w:pPr>
              <w:rPr>
                <w:rFonts w:hint="eastAsia" w:ascii="仿宋" w:hAnsi="仿宋" w:eastAsia="仿宋" w:cs="仿宋"/>
                <w:color w:val="auto"/>
                <w:sz w:val="24"/>
                <w:highlight w:val="none"/>
              </w:rPr>
            </w:pPr>
            <w:r/>
            <w:bookmarkStart w:id="140" w:name="_GoBack"/>
            <w:r>
              <w:rPr>
                <w:rFonts w:hint="eastAsia" w:ascii="仿宋" w:hAnsi="仿宋" w:eastAsia="仿宋" w:cs="仿宋"/>
                <w:color w:val="auto"/>
                <w:sz w:val="24"/>
                <w:highlight w:val="none"/>
              </w:rPr>
              <w:t xml:space="preserve">投标人自202</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月1日至今（以</w:t>
            </w:r>
            <w:r>
              <w:rPr>
                <w:rFonts w:hint="eastAsia" w:ascii="仿宋" w:hAnsi="仿宋" w:eastAsia="仿宋" w:cs="仿宋"/>
                <w:color w:val="auto"/>
                <w:sz w:val="24"/>
                <w:highlight w:val="none"/>
                <w:lang w:eastAsia="zh-CN"/>
              </w:rPr>
              <w:t xml:space="preserve">合同签订</w:t>
            </w:r>
            <w:r>
              <w:rPr>
                <w:rFonts w:hint="eastAsia" w:ascii="仿宋" w:hAnsi="仿宋" w:eastAsia="仿宋" w:cs="仿宋"/>
                <w:color w:val="auto"/>
                <w:sz w:val="24"/>
                <w:highlight w:val="none"/>
              </w:rPr>
              <w:t xml:space="preserve">时间为准），具有类似项目业绩的（具体范围：</w:t>
            </w:r>
            <w:r>
              <w:rPr>
                <w:rFonts w:hint="eastAsia" w:ascii="仿宋" w:hAnsi="仿宋" w:eastAsia="仿宋" w:cs="仿宋"/>
                <w:color w:val="auto"/>
                <w:sz w:val="24"/>
                <w:highlight w:val="none"/>
                <w:lang w:eastAsia="zh-CN"/>
              </w:rPr>
              <w:t xml:space="preserve">市政基础设施管护、零星维修或与本项目需求类似</w:t>
            </w:r>
            <w:r>
              <w:rPr>
                <w:rFonts w:hint="eastAsia" w:ascii="仿宋" w:hAnsi="仿宋" w:eastAsia="仿宋" w:cs="仿宋"/>
                <w:color w:val="auto"/>
                <w:sz w:val="24"/>
                <w:highlight w:val="none"/>
              </w:rPr>
              <w:t xml:space="preserve">），有一个得5分，最高得10分。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须提供中标通知书或成交确认书、合同业绩证明材料原件扫描件并加盖电子签章</w:t>
            </w:r>
            <w:r>
              <w:rPr>
                <w:rFonts w:hint="eastAsia" w:ascii="仿宋" w:hAnsi="仿宋" w:eastAsia="仿宋" w:cs="仿宋"/>
                <w:color w:val="auto"/>
                <w:sz w:val="24"/>
                <w:highlight w:val="none"/>
                <w:lang w:eastAsia="zh-CN"/>
              </w:rPr>
              <w:t xml:space="preserve">。</w:t>
            </w:r>
            <w:bookmarkEnd w:id="140"/>
            <w:r/>
            <w:r/>
          </w:p>
        </w:tc>
      </w:tr>
      <w:tr>
        <w:trPr>
          <w:jc w:val="center"/>
          <w:trHeight w:val="236"/>
        </w:trPr>
        <w:tc>
          <w:tcPr>
            <w:tcW w:w="143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技术响应</w:t>
            </w:r>
            <w:r/>
          </w:p>
        </w:tc>
        <w:tc>
          <w:tcPr>
            <w:tcW w:w="642" w:type="dxa"/>
            <w:vAlign w:val="center"/>
            <w:textDirection w:val="lrTb"/>
            <w:noWrap/>
          </w:tcPr>
          <w:p>
            <w:pPr>
              <w:jc w:val="center"/>
              <w:rPr>
                <w:rFonts w:hint="default" w:ascii="仿宋" w:hAnsi="仿宋" w:eastAsia="仿宋" w:cs="仿宋"/>
                <w:bCs/>
                <w:color w:val="auto"/>
                <w:sz w:val="24"/>
                <w:szCs w:val="22"/>
                <w:highlight w:val="none"/>
                <w:lang w:val="en-US" w:eastAsia="zh-CN"/>
              </w:rPr>
            </w:pPr>
            <w:r>
              <w:rPr>
                <w:rFonts w:hint="eastAsia" w:ascii="仿宋" w:hAnsi="仿宋" w:eastAsia="仿宋" w:cs="仿宋"/>
                <w:bCs/>
                <w:color w:val="auto"/>
                <w:sz w:val="24"/>
                <w:szCs w:val="22"/>
                <w:highlight w:val="none"/>
                <w:lang w:val="en-US" w:eastAsia="zh-CN"/>
              </w:rPr>
              <w:t xml:space="preserve">12</w:t>
            </w:r>
            <w:r/>
          </w:p>
        </w:tc>
        <w:tc>
          <w:tcPr>
            <w:tcW w:w="7384" w:type="dxa"/>
            <w:vAlign w:val="center"/>
            <w:textDirection w:val="lrTb"/>
            <w:noWrap/>
          </w:tcPr>
          <w:p>
            <w:pPr>
              <w:pStyle w:val="960"/>
              <w:ind w:firstLine="0"/>
              <w:jc w:val="left"/>
              <w:keepNex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项目需求以及技术要求第49.6专业技术人员能力和设备能力要求，全部符合采购需求得</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分，每负偏离一项扣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pStyle w:val="960"/>
              <w:ind w:firstLine="0"/>
              <w:rPr>
                <w:rFonts w:ascii="仿宋" w:hAnsi="仿宋" w:eastAsia="仿宋" w:cs="仿宋"/>
                <w:color w:val="auto"/>
                <w:sz w:val="24"/>
                <w:highlight w:val="none"/>
              </w:rPr>
            </w:pP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响应须提供由投标供应商为其缴纳的近半年任意1个月社保证明</w:t>
            </w:r>
            <w:r>
              <w:rPr>
                <w:rFonts w:hint="eastAsia" w:ascii="仿宋" w:hAnsi="仿宋" w:eastAsia="仿宋" w:cs="仿宋"/>
                <w:color w:val="auto"/>
                <w:sz w:val="24"/>
                <w:szCs w:val="24"/>
                <w:highlight w:val="none"/>
                <w:lang w:eastAsia="zh-CN"/>
              </w:rPr>
              <w:t xml:space="preserve">（退休人员(不超过65岁)提供退休证明和劳动合同）</w:t>
            </w:r>
            <w:r>
              <w:rPr>
                <w:rFonts w:hint="eastAsia" w:ascii="仿宋" w:hAnsi="仿宋" w:eastAsia="仿宋" w:cs="仿宋"/>
                <w:color w:val="auto"/>
                <w:sz w:val="24"/>
                <w:szCs w:val="24"/>
                <w:highlight w:val="none"/>
              </w:rPr>
              <w:t xml:space="preserve">、职称证书等证明材料原件扫描件；设备响应须提供购买发票或租赁证明、照片等证明材料原件扫描件</w:t>
            </w:r>
            <w:r>
              <w:rPr>
                <w:rFonts w:hint="eastAsia" w:ascii="仿宋" w:hAnsi="仿宋" w:eastAsia="仿宋" w:cs="仿宋"/>
                <w:color w:val="auto"/>
                <w:sz w:val="24"/>
                <w:szCs w:val="24"/>
                <w:highlight w:val="none"/>
                <w:lang w:eastAsia="zh-CN"/>
              </w:rPr>
              <w:t xml:space="preserve">并加盖电子签章</w:t>
            </w:r>
            <w:r>
              <w:rPr>
                <w:rFonts w:hint="eastAsia" w:ascii="仿宋" w:hAnsi="仿宋" w:eastAsia="仿宋" w:cs="仿宋"/>
                <w:color w:val="auto"/>
                <w:sz w:val="24"/>
                <w:szCs w:val="24"/>
                <w:highlight w:val="none"/>
              </w:rPr>
              <w:t xml:space="preserve">；未提供相关证明视为未响应。</w:t>
            </w:r>
            <w:r/>
          </w:p>
        </w:tc>
      </w:tr>
      <w:tr>
        <w:trPr>
          <w:jc w:val="center"/>
          <w:trHeight w:val="238"/>
        </w:trPr>
        <w:tc>
          <w:tcPr>
            <w:tcW w:w="14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实施方案</w:t>
            </w:r>
            <w:r/>
          </w:p>
        </w:tc>
        <w:tc>
          <w:tcPr>
            <w:tcW w:w="642" w:type="dxa"/>
            <w:vAlign w:val="center"/>
            <w:textDirection w:val="lrTb"/>
            <w:noWrap/>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40</w:t>
            </w:r>
            <w:r/>
          </w:p>
        </w:tc>
        <w:tc>
          <w:tcPr>
            <w:tcW w:w="7384" w:type="dxa"/>
            <w:vAlign w:val="center"/>
            <w:textDirection w:val="lrTb"/>
            <w:noWrap/>
          </w:tcPr>
          <w:p>
            <w:pPr>
              <w:pStyle w:val="1012"/>
              <w:spacing w:line="300" w:lineRule="exact"/>
              <w:rPr>
                <w:rFonts w:ascii="仿宋" w:hAnsi="仿宋" w:eastAsia="仿宋" w:cs="仿宋"/>
                <w:color w:val="auto"/>
                <w:highlight w:val="none"/>
              </w:rPr>
            </w:pPr>
            <w:r>
              <w:rPr>
                <w:rFonts w:hint="eastAsia" w:ascii="仿宋" w:hAnsi="仿宋" w:eastAsia="仿宋" w:cs="仿宋"/>
                <w:color w:val="auto"/>
                <w:highlight w:val="none"/>
              </w:rPr>
              <w:t xml:space="preserve">供应商针对本项目需求提供相应可行性实施方案，内容包括①</w:t>
            </w:r>
            <w:r>
              <w:rPr>
                <w:rFonts w:hint="eastAsia" w:ascii="仿宋" w:hAnsi="仿宋" w:eastAsia="仿宋" w:cs="仿宋"/>
                <w:color w:val="auto"/>
                <w:highlight w:val="none"/>
                <w:lang w:val="en-US" w:eastAsia="zh-CN"/>
              </w:rPr>
              <w:t xml:space="preserve">项目概述</w:t>
            </w:r>
            <w:r>
              <w:rPr>
                <w:rFonts w:hint="eastAsia" w:ascii="仿宋" w:hAnsi="仿宋" w:eastAsia="仿宋" w:cs="仿宋"/>
                <w:color w:val="auto"/>
                <w:highlight w:val="none"/>
              </w:rPr>
              <w:t xml:space="preserve">；②</w:t>
            </w:r>
            <w:r>
              <w:rPr>
                <w:rFonts w:hint="eastAsia" w:ascii="仿宋" w:hAnsi="仿宋" w:eastAsia="仿宋" w:cs="仿宋"/>
                <w:color w:val="auto"/>
                <w:highlight w:val="none"/>
                <w:lang w:val="en-US" w:eastAsia="zh-CN"/>
              </w:rPr>
              <w:t xml:space="preserve">实施范围</w:t>
            </w:r>
            <w:r>
              <w:rPr>
                <w:rFonts w:hint="eastAsia" w:ascii="仿宋" w:hAnsi="仿宋" w:eastAsia="仿宋" w:cs="仿宋"/>
                <w:color w:val="auto"/>
                <w:highlight w:val="none"/>
              </w:rPr>
              <w:t xml:space="preserve">；③</w:t>
            </w:r>
            <w:r>
              <w:rPr>
                <w:rFonts w:hint="eastAsia" w:ascii="仿宋" w:hAnsi="仿宋" w:eastAsia="仿宋" w:cs="仿宋"/>
                <w:color w:val="auto"/>
                <w:highlight w:val="none"/>
                <w:lang w:val="en-US" w:eastAsia="zh-CN"/>
              </w:rPr>
              <w:t xml:space="preserve">作业流程</w:t>
            </w:r>
            <w:r>
              <w:rPr>
                <w:rFonts w:hint="eastAsia" w:ascii="仿宋" w:hAnsi="仿宋" w:eastAsia="仿宋" w:cs="仿宋"/>
                <w:color w:val="auto"/>
                <w:highlight w:val="none"/>
              </w:rPr>
              <w:t xml:space="preserve">；④</w:t>
            </w:r>
            <w:r>
              <w:rPr>
                <w:rFonts w:hint="eastAsia" w:ascii="仿宋" w:hAnsi="仿宋" w:eastAsia="仿宋" w:cs="仿宋"/>
                <w:color w:val="auto"/>
                <w:highlight w:val="none"/>
                <w:lang w:val="en-US" w:eastAsia="zh-CN"/>
              </w:rPr>
              <w:t xml:space="preserve">施工工艺</w:t>
            </w:r>
            <w:r>
              <w:rPr>
                <w:rFonts w:hint="eastAsia" w:ascii="仿宋" w:hAnsi="仿宋" w:eastAsia="仿宋" w:cs="仿宋"/>
                <w:color w:val="auto"/>
                <w:highlight w:val="none"/>
              </w:rPr>
              <w:t xml:space="preserve">；⑤井盖巡查与维修；⑥护栏巡查与维修；⑦ 路牙、侧石、人行步行砖维修养护；⑧景观小品运维维修；⑨</w:t>
            </w:r>
            <w:r>
              <w:rPr>
                <w:rFonts w:hint="eastAsia" w:ascii="仿宋" w:hAnsi="仿宋" w:eastAsia="仿宋" w:cs="仿宋"/>
                <w:color w:val="auto"/>
                <w:highlight w:val="none"/>
                <w:lang w:val="en-US" w:eastAsia="zh-CN"/>
              </w:rPr>
              <w:t xml:space="preserve">路灯、景观照明及</w:t>
            </w:r>
            <w:r>
              <w:rPr>
                <w:rFonts w:hint="eastAsia" w:ascii="仿宋" w:hAnsi="仿宋" w:eastAsia="仿宋" w:cs="仿宋"/>
                <w:color w:val="auto"/>
                <w:highlight w:val="none"/>
              </w:rPr>
              <w:t xml:space="preserve">附属设施运维；⑩公共停车场全域管护维修</w:t>
            </w:r>
            <w:r>
              <w:rPr>
                <w:rFonts w:hint="eastAsia" w:ascii="仿宋" w:hAnsi="仿宋" w:eastAsia="仿宋" w:cs="仿宋"/>
                <w:color w:val="auto"/>
                <w:highlight w:val="none"/>
                <w:lang w:eastAsia="zh-CN"/>
              </w:rPr>
              <w:t xml:space="preserve">；</w:t>
            </w:r>
            <w:r>
              <w:rPr>
                <w:rFonts w:hint="default" w:ascii="Times New Roman" w:hAnsi="Times New Roman" w:eastAsia="仿宋" w:cs="Times New Roman"/>
                <w:color w:val="auto"/>
                <w:highlight w:val="none"/>
                <w:lang w:eastAsia="zh-CN"/>
              </w:rPr>
              <w:t xml:space="preserve">⑪</w:t>
            </w:r>
            <w:r>
              <w:rPr>
                <w:rFonts w:hint="eastAsia" w:ascii="仿宋" w:hAnsi="仿宋" w:eastAsia="仿宋" w:cs="仿宋"/>
                <w:color w:val="auto"/>
                <w:highlight w:val="none"/>
                <w:lang w:eastAsia="zh-CN"/>
              </w:rPr>
              <w:t xml:space="preserve">公交站台维修；</w:t>
            </w:r>
            <w:r>
              <w:rPr>
                <w:rFonts w:hint="eastAsia" w:ascii="Times New Roman" w:hAnsi="Times New Roman" w:eastAsia="仿宋" w:cs="Times New Roman"/>
                <w:color w:val="auto"/>
                <w:highlight w:val="none"/>
                <w:lang w:eastAsia="zh-CN"/>
              </w:rPr>
              <w:t xml:space="preserve">⑫</w:t>
            </w:r>
            <w:r>
              <w:rPr>
                <w:rFonts w:hint="eastAsia" w:ascii="仿宋" w:hAnsi="仿宋" w:eastAsia="仿宋" w:cs="仿宋"/>
                <w:color w:val="auto"/>
                <w:highlight w:val="none"/>
                <w:lang w:eastAsia="zh-CN"/>
              </w:rPr>
              <w:t xml:space="preserve">电力抢修；</w:t>
            </w:r>
            <w:r>
              <w:rPr>
                <w:rFonts w:hint="eastAsia" w:ascii="Times New Roman" w:hAnsi="Times New Roman" w:eastAsia="仿宋" w:cs="Times New Roman"/>
                <w:color w:val="auto"/>
                <w:highlight w:val="none"/>
                <w:lang w:eastAsia="zh-CN"/>
              </w:rPr>
              <w:t xml:space="preserve">⑬</w:t>
            </w:r>
            <w:r>
              <w:rPr>
                <w:rFonts w:hint="eastAsia" w:ascii="仿宋" w:hAnsi="仿宋" w:eastAsia="仿宋" w:cs="仿宋"/>
                <w:color w:val="auto"/>
                <w:highlight w:val="none"/>
                <w:lang w:eastAsia="zh-CN"/>
              </w:rPr>
              <w:t xml:space="preserve">排水管道、收水井临时疏通巡查维修；</w:t>
            </w:r>
            <w:r>
              <w:rPr>
                <w:rFonts w:hint="eastAsia" w:ascii="Times New Roman" w:hAnsi="Times New Roman" w:eastAsia="仿宋" w:cs="Times New Roman"/>
                <w:color w:val="auto"/>
                <w:highlight w:val="none"/>
                <w:lang w:eastAsia="zh-CN"/>
              </w:rPr>
              <w:t xml:space="preserve">⑭</w:t>
            </w:r>
            <w:r>
              <w:rPr>
                <w:rFonts w:hint="eastAsia" w:ascii="仿宋" w:hAnsi="仿宋" w:eastAsia="仿宋" w:cs="仿宋"/>
                <w:color w:val="auto"/>
                <w:highlight w:val="none"/>
                <w:lang w:val="en-US" w:eastAsia="zh-CN"/>
              </w:rPr>
              <w:t xml:space="preserve">其他零星维修</w:t>
            </w:r>
            <w:r>
              <w:rPr>
                <w:rFonts w:hint="eastAsia" w:ascii="仿宋" w:hAnsi="仿宋" w:eastAsia="仿宋" w:cs="仿宋"/>
                <w:color w:val="auto"/>
                <w:highlight w:val="none"/>
                <w:lang w:eastAsia="zh-CN"/>
              </w:rPr>
              <w:t xml:space="preserve">；</w:t>
            </w:r>
            <w:r>
              <w:rPr>
                <w:rFonts w:hint="eastAsia" w:ascii="Times New Roman" w:hAnsi="Times New Roman" w:eastAsia="仿宋" w:cs="Times New Roman"/>
                <w:color w:val="auto"/>
                <w:highlight w:val="none"/>
                <w:lang w:eastAsia="zh-CN"/>
              </w:rPr>
              <w:t xml:space="preserve">⑮</w:t>
            </w:r>
            <w:r>
              <w:rPr>
                <w:rFonts w:hint="eastAsia" w:ascii="仿宋" w:hAnsi="仿宋" w:eastAsia="仿宋" w:cs="仿宋"/>
                <w:color w:val="auto"/>
                <w:highlight w:val="none"/>
                <w:lang w:eastAsia="zh-CN"/>
              </w:rPr>
              <w:t xml:space="preserve">12345政务热线工单</w:t>
            </w:r>
            <w:r>
              <w:rPr>
                <w:rFonts w:hint="eastAsia" w:ascii="仿宋" w:hAnsi="仿宋" w:eastAsia="仿宋" w:cs="仿宋"/>
                <w:color w:val="auto"/>
                <w:highlight w:val="none"/>
                <w:lang w:val="en-US" w:eastAsia="zh-CN"/>
              </w:rPr>
              <w:t xml:space="preserve">等级处置时效</w:t>
            </w:r>
            <w:r>
              <w:rPr>
                <w:rFonts w:hint="eastAsia" w:ascii="仿宋" w:hAnsi="仿宋" w:eastAsia="仿宋" w:cs="仿宋"/>
                <w:color w:val="auto"/>
                <w:highlight w:val="none"/>
                <w:lang w:eastAsia="zh-CN"/>
              </w:rPr>
              <w:t xml:space="preserve">；</w:t>
            </w:r>
            <w:r>
              <w:rPr>
                <w:rFonts w:hint="eastAsia" w:ascii="Times New Roman" w:hAnsi="Times New Roman" w:eastAsia="仿宋" w:cs="Times New Roman"/>
                <w:color w:val="auto"/>
                <w:highlight w:val="none"/>
                <w:lang w:eastAsia="zh-CN"/>
              </w:rPr>
              <w:t xml:space="preserve">⑯</w:t>
            </w:r>
            <w:r>
              <w:rPr>
                <w:rFonts w:hint="eastAsia" w:ascii="仿宋" w:hAnsi="仿宋" w:eastAsia="仿宋" w:cs="仿宋"/>
                <w:color w:val="auto"/>
                <w:highlight w:val="none"/>
                <w:lang w:eastAsia="zh-CN"/>
              </w:rPr>
              <w:t xml:space="preserve">12345工单</w:t>
            </w:r>
            <w:r>
              <w:rPr>
                <w:rFonts w:hint="eastAsia" w:ascii="仿宋" w:hAnsi="仿宋" w:eastAsia="仿宋" w:cs="仿宋"/>
                <w:color w:val="auto"/>
                <w:highlight w:val="none"/>
                <w:lang w:val="en-US" w:eastAsia="zh-CN"/>
              </w:rPr>
              <w:t xml:space="preserve">处置</w:t>
            </w:r>
            <w:r>
              <w:rPr>
                <w:rFonts w:hint="eastAsia" w:ascii="仿宋" w:hAnsi="仿宋" w:eastAsia="仿宋" w:cs="仿宋"/>
                <w:color w:val="auto"/>
                <w:highlight w:val="none"/>
                <w:lang w:eastAsia="zh-CN"/>
              </w:rPr>
              <w:t xml:space="preserve">全流程；</w:t>
            </w:r>
            <w:r>
              <w:rPr>
                <w:rFonts w:hint="eastAsia" w:ascii="Times New Roman" w:hAnsi="Times New Roman" w:eastAsia="仿宋" w:cs="Times New Roman"/>
                <w:color w:val="auto"/>
                <w:highlight w:val="none"/>
                <w:lang w:eastAsia="zh-CN"/>
              </w:rPr>
              <w:t xml:space="preserve">⑰</w:t>
            </w:r>
            <w:r>
              <w:rPr>
                <w:rFonts w:hint="eastAsia" w:ascii="仿宋" w:hAnsi="仿宋" w:eastAsia="仿宋" w:cs="仿宋"/>
                <w:color w:val="auto"/>
                <w:highlight w:val="none"/>
                <w:lang w:eastAsia="zh-CN"/>
              </w:rPr>
              <w:t xml:space="preserve">道路作业安全规范；</w:t>
            </w:r>
            <w:r>
              <w:rPr>
                <w:rFonts w:hint="eastAsia" w:ascii="Times New Roman" w:hAnsi="Times New Roman" w:eastAsia="仿宋" w:cs="Times New Roman"/>
                <w:color w:val="auto"/>
                <w:highlight w:val="none"/>
                <w:lang w:eastAsia="zh-CN"/>
              </w:rPr>
              <w:t xml:space="preserve">⑱</w:t>
            </w:r>
            <w:r>
              <w:rPr>
                <w:rFonts w:hint="eastAsia" w:ascii="仿宋" w:hAnsi="仿宋" w:eastAsia="仿宋" w:cs="仿宋"/>
                <w:color w:val="auto"/>
                <w:highlight w:val="none"/>
                <w:lang w:eastAsia="zh-CN"/>
              </w:rPr>
              <w:t xml:space="preserve">文明施工环保要求；</w:t>
            </w:r>
            <w:r>
              <w:rPr>
                <w:rFonts w:hint="eastAsia" w:ascii="Times New Roman" w:hAnsi="Times New Roman" w:eastAsia="仿宋" w:cs="Times New Roman"/>
                <w:color w:val="auto"/>
                <w:highlight w:val="none"/>
                <w:lang w:eastAsia="zh-CN"/>
              </w:rPr>
              <w:t xml:space="preserve">⑲</w:t>
            </w:r>
            <w:r>
              <w:rPr>
                <w:rFonts w:hint="eastAsia" w:ascii="仿宋" w:hAnsi="仿宋" w:eastAsia="仿宋" w:cs="仿宋"/>
                <w:color w:val="auto"/>
                <w:highlight w:val="none"/>
                <w:lang w:val="en-US" w:eastAsia="zh-CN"/>
              </w:rPr>
              <w:t xml:space="preserve">考核管理</w:t>
            </w:r>
            <w:r>
              <w:rPr>
                <w:rFonts w:hint="eastAsia" w:ascii="仿宋" w:hAnsi="仿宋" w:eastAsia="仿宋" w:cs="仿宋"/>
                <w:color w:val="auto"/>
                <w:highlight w:val="none"/>
                <w:lang w:eastAsia="zh-CN"/>
              </w:rPr>
              <w:t xml:space="preserve">；</w:t>
            </w:r>
            <w:r>
              <w:rPr>
                <w:rFonts w:hint="eastAsia" w:ascii="Times New Roman" w:hAnsi="Times New Roman" w:eastAsia="仿宋" w:cs="Times New Roman"/>
                <w:color w:val="auto"/>
                <w:highlight w:val="none"/>
                <w:lang w:eastAsia="zh-CN"/>
              </w:rPr>
              <w:t xml:space="preserve">⑳</w:t>
            </w:r>
            <w:r>
              <w:rPr>
                <w:rFonts w:hint="eastAsia" w:ascii="仿宋" w:hAnsi="仿宋" w:eastAsia="仿宋" w:cs="仿宋"/>
                <w:color w:val="auto"/>
                <w:highlight w:val="none"/>
                <w:lang w:val="en-US" w:eastAsia="zh-CN"/>
              </w:rPr>
              <w:t xml:space="preserve">服务响应和承诺</w:t>
            </w:r>
            <w:r>
              <w:rPr>
                <w:rFonts w:hint="eastAsia" w:ascii="仿宋" w:hAnsi="仿宋" w:eastAsia="仿宋" w:cs="仿宋"/>
                <w:color w:val="auto"/>
                <w:highlight w:val="none"/>
              </w:rPr>
              <w:t xml:space="preserve">等</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个分项提供方案，内容全面科学合理、技术方法可行，每分项排序分值：2、1、0，未提供或无参考价值不得分，总分为</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个分项汇总。</w:t>
            </w:r>
            <w:r/>
          </w:p>
        </w:tc>
      </w:tr>
      <w:tr>
        <w:trPr>
          <w:jc w:val="center"/>
          <w:trHeight w:val="238"/>
        </w:trPr>
        <w:tc>
          <w:tcPr>
            <w:tcW w:w="1439" w:type="dxa"/>
            <w:vAlign w:val="center"/>
            <w:textDirection w:val="lrTb"/>
            <w:noWrap/>
          </w:tcPr>
          <w:p>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保障措施</w:t>
            </w:r>
            <w:r/>
          </w:p>
        </w:tc>
        <w:tc>
          <w:tcPr>
            <w:tcW w:w="642" w:type="dxa"/>
            <w:vAlign w:val="center"/>
            <w:textDirection w:val="lrTb"/>
            <w:noWrap/>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18</w:t>
            </w:r>
            <w:r/>
          </w:p>
        </w:tc>
        <w:tc>
          <w:tcPr>
            <w:tcW w:w="7384" w:type="dxa"/>
            <w:vAlign w:val="center"/>
            <w:textDirection w:val="lrTb"/>
            <w:noWrap/>
          </w:tcPr>
          <w:p>
            <w:pPr>
              <w:pStyle w:val="1012"/>
              <w:spacing w:line="300" w:lineRule="exact"/>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供应商</w:t>
            </w:r>
            <w:r>
              <w:rPr>
                <w:rFonts w:hint="eastAsia" w:ascii="仿宋" w:hAnsi="仿宋" w:eastAsia="仿宋"/>
                <w:color w:val="auto"/>
                <w:highlight w:val="none"/>
              </w:rPr>
              <w:t xml:space="preserve">针对本项目采购需求制定实施保障方案包括</w:t>
            </w:r>
            <w:r>
              <w:rPr>
                <w:rFonts w:hint="eastAsia" w:ascii="仿宋" w:hAnsi="仿宋" w:eastAsia="仿宋" w:cs="仿宋"/>
                <w:color w:val="auto"/>
                <w:highlight w:val="none"/>
              </w:rPr>
              <w:t xml:space="preserve">①组织保障措施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②人员保障</w:t>
            </w:r>
            <w:r>
              <w:rPr>
                <w:rFonts w:hint="eastAsia" w:ascii="仿宋" w:hAnsi="仿宋" w:eastAsia="仿宋" w:cs="仿宋"/>
                <w:color w:val="auto"/>
                <w:highlight w:val="none"/>
                <w:lang w:val="en-US" w:eastAsia="zh-CN"/>
              </w:rPr>
              <w:t xml:space="preserve">措施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③</w:t>
            </w:r>
            <w:r>
              <w:rPr>
                <w:rFonts w:hint="eastAsia" w:ascii="仿宋" w:hAnsi="仿宋" w:eastAsia="仿宋" w:cs="仿宋"/>
                <w:color w:val="auto"/>
                <w:highlight w:val="none"/>
                <w:lang w:val="en-US" w:eastAsia="zh-CN"/>
              </w:rPr>
              <w:t xml:space="preserve">专业设备配备措施；</w:t>
            </w:r>
            <w:r>
              <w:rPr>
                <w:rFonts w:hint="eastAsia" w:ascii="仿宋" w:hAnsi="仿宋" w:eastAsia="仿宋" w:cs="仿宋"/>
                <w:color w:val="auto"/>
                <w:highlight w:val="none"/>
              </w:rPr>
              <w:t xml:space="preserve">④耗材物资储备</w:t>
            </w:r>
            <w:r>
              <w:rPr>
                <w:rFonts w:hint="eastAsia" w:ascii="仿宋" w:hAnsi="仿宋" w:eastAsia="仿宋" w:cs="仿宋"/>
                <w:color w:val="auto"/>
                <w:highlight w:val="none"/>
                <w:lang w:val="en-US" w:eastAsia="zh-CN"/>
              </w:rPr>
              <w:t xml:space="preserve">措施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⑤质量保障措施</w:t>
            </w:r>
            <w:r>
              <w:rPr>
                <w:rFonts w:hint="eastAsia" w:ascii="仿宋" w:hAnsi="仿宋" w:eastAsia="仿宋" w:cs="仿宋"/>
                <w:color w:val="auto"/>
                <w:highlight w:val="none"/>
                <w:lang w:eastAsia="zh-CN"/>
              </w:rPr>
              <w:t xml:space="preserve">；</w:t>
            </w:r>
            <w:r>
              <w:rPr>
                <w:rFonts w:hint="eastAsia" w:ascii="仿宋" w:hAnsi="仿宋" w:eastAsia="仿宋" w:cs="仿宋"/>
                <w:bCs/>
                <w:color w:val="auto"/>
                <w:szCs w:val="24"/>
                <w:highlight w:val="none"/>
              </w:rPr>
              <w:t xml:space="preserve">⑥</w:t>
            </w:r>
            <w:r>
              <w:rPr>
                <w:rFonts w:hint="eastAsia" w:ascii="仿宋" w:hAnsi="仿宋" w:eastAsia="仿宋" w:cs="仿宋"/>
                <w:bCs/>
                <w:color w:val="auto"/>
                <w:szCs w:val="24"/>
                <w:highlight w:val="none"/>
                <w:lang w:val="en-US" w:eastAsia="zh-CN"/>
              </w:rPr>
              <w:t xml:space="preserve">安全保障措施；</w:t>
            </w:r>
            <w:r>
              <w:rPr>
                <w:rFonts w:hint="eastAsia" w:ascii="仿宋" w:hAnsi="仿宋" w:eastAsia="仿宋" w:cs="仿宋"/>
                <w:bCs/>
                <w:color w:val="auto"/>
                <w:szCs w:val="24"/>
                <w:highlight w:val="none"/>
              </w:rPr>
              <w:t xml:space="preserve">⑦应急保障措施</w:t>
            </w:r>
            <w:r>
              <w:rPr>
                <w:rFonts w:hint="eastAsia" w:ascii="仿宋" w:hAnsi="仿宋" w:eastAsia="仿宋" w:cs="仿宋"/>
                <w:bCs/>
                <w:color w:val="auto"/>
                <w:szCs w:val="24"/>
                <w:highlight w:val="none"/>
                <w:lang w:eastAsia="zh-CN"/>
              </w:rPr>
              <w:t xml:space="preserve">；</w:t>
            </w:r>
            <w:r>
              <w:rPr>
                <w:rFonts w:hint="eastAsia" w:ascii="仿宋" w:hAnsi="仿宋" w:eastAsia="仿宋" w:cs="仿宋"/>
                <w:bCs/>
                <w:color w:val="auto"/>
                <w:szCs w:val="24"/>
                <w:highlight w:val="none"/>
              </w:rPr>
              <w:t xml:space="preserve">⑧</w:t>
            </w:r>
            <w:r>
              <w:rPr>
                <w:rFonts w:hint="eastAsia" w:ascii="仿宋" w:hAnsi="仿宋" w:eastAsia="仿宋" w:cs="仿宋"/>
                <w:color w:val="auto"/>
                <w:highlight w:val="none"/>
              </w:rPr>
              <w:t xml:space="preserve">沟通协调保障措施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⑨</w:t>
            </w:r>
            <w:r>
              <w:rPr>
                <w:rFonts w:hint="eastAsia" w:ascii="仿宋" w:hAnsi="仿宋" w:eastAsia="仿宋" w:cs="仿宋"/>
                <w:color w:val="auto"/>
                <w:highlight w:val="none"/>
              </w:rPr>
              <w:t xml:space="preserve">服务保障</w:t>
            </w:r>
            <w:r>
              <w:rPr>
                <w:rFonts w:hint="eastAsia" w:ascii="仿宋" w:hAnsi="仿宋" w:eastAsia="仿宋" w:cs="仿宋"/>
                <w:color w:val="auto"/>
                <w:highlight w:val="none"/>
                <w:lang w:val="en-US" w:eastAsia="zh-CN"/>
              </w:rPr>
              <w:t xml:space="preserve">措施</w:t>
            </w:r>
            <w:r>
              <w:rPr>
                <w:rFonts w:hint="eastAsia" w:ascii="仿宋" w:hAnsi="仿宋" w:eastAsia="仿宋" w:cs="仿宋"/>
                <w:color w:val="auto"/>
                <w:highlight w:val="none"/>
                <w:lang w:val="zh-CN"/>
              </w:rPr>
              <w:t xml:space="preserve">等</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lang w:val="zh-CN"/>
              </w:rPr>
              <w:t xml:space="preserve">个分项提供方案。</w:t>
            </w:r>
            <w:r>
              <w:rPr>
                <w:rFonts w:hint="eastAsia" w:ascii="仿宋" w:hAnsi="仿宋" w:eastAsia="仿宋"/>
                <w:color w:val="auto"/>
                <w:highlight w:val="none"/>
                <w:lang w:val="zh-CN"/>
              </w:rPr>
              <w:t xml:space="preserve">评委根据</w:t>
            </w:r>
            <w:r>
              <w:rPr>
                <w:rFonts w:hint="eastAsia" w:ascii="仿宋" w:hAnsi="仿宋" w:eastAsia="仿宋" w:cs="仿宋"/>
                <w:color w:val="auto"/>
                <w:highlight w:val="none"/>
              </w:rPr>
              <w:t xml:space="preserve">内容全面科学合理、技术方法可行、针对性强等进行评审</w:t>
            </w:r>
            <w:r>
              <w:rPr>
                <w:rFonts w:hint="eastAsia" w:ascii="仿宋" w:hAnsi="仿宋" w:eastAsia="仿宋" w:cs="仿宋"/>
                <w:color w:val="auto"/>
                <w:szCs w:val="22"/>
                <w:highlight w:val="none"/>
                <w:lang w:val="zh-CN"/>
              </w:rPr>
              <w:t xml:space="preserve">，每分项排序分值范围：</w:t>
            </w:r>
            <w:r>
              <w:rPr>
                <w:rFonts w:hint="eastAsia" w:ascii="仿宋" w:hAnsi="仿宋" w:eastAsia="仿宋" w:cs="仿宋"/>
                <w:color w:val="auto"/>
                <w:szCs w:val="22"/>
                <w:highlight w:val="none"/>
              </w:rPr>
              <w:t xml:space="preserve">2、1、0</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总分为</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个分项汇总。</w:t>
            </w:r>
            <w:r/>
          </w:p>
        </w:tc>
      </w:tr>
    </w:tbl>
    <w:p>
      <w:pPr>
        <w:pStyle w:val="895"/>
        <w:rPr>
          <w:rFonts w:ascii="仿宋" w:hAnsi="仿宋" w:eastAsia="仿宋"/>
          <w:b/>
          <w:bCs/>
          <w:color w:val="auto"/>
          <w:sz w:val="24"/>
          <w:highlight w:val="none"/>
        </w:rPr>
      </w:pPr>
      <w:r>
        <w:rPr>
          <w:rFonts w:ascii="仿宋" w:hAnsi="仿宋" w:eastAsia="仿宋"/>
          <w:b/>
          <w:bCs/>
          <w:color w:val="auto"/>
          <w:sz w:val="24"/>
          <w:highlight w:val="none"/>
        </w:rPr>
        <w:t xml:space="preserve">注：</w:t>
      </w:r>
      <w:r/>
    </w:p>
    <w:p>
      <w:pPr>
        <w:pStyle w:val="895"/>
        <w:rPr>
          <w:rFonts w:ascii="仿宋" w:hAnsi="仿宋" w:eastAsia="仿宋"/>
          <w:color w:val="auto"/>
          <w:sz w:val="24"/>
          <w:highlight w:val="none"/>
        </w:rPr>
      </w:pPr>
      <w:r>
        <w:rPr>
          <w:rFonts w:ascii="仿宋" w:hAnsi="仿宋" w:eastAsia="仿宋"/>
          <w:b/>
          <w:color w:val="auto"/>
          <w:sz w:val="24"/>
          <w:highlight w:val="none"/>
        </w:rPr>
        <w:t xml:space="preserve">1．</w:t>
      </w:r>
      <w:r>
        <w:rPr>
          <w:rFonts w:ascii="仿宋" w:hAnsi="仿宋" w:eastAsia="仿宋"/>
          <w:b/>
          <w:bCs/>
          <w:color w:val="auto"/>
          <w:sz w:val="24"/>
          <w:highlight w:val="none"/>
        </w:rPr>
        <w:t xml:space="preserve">付款方式、交货</w:t>
      </w:r>
      <w:r>
        <w:rPr>
          <w:rFonts w:hint="eastAsia" w:ascii="仿宋" w:hAnsi="仿宋" w:eastAsia="仿宋"/>
          <w:b/>
          <w:bCs/>
          <w:color w:val="auto"/>
          <w:sz w:val="24"/>
          <w:highlight w:val="none"/>
        </w:rPr>
        <w:t xml:space="preserve">/服务</w:t>
      </w:r>
      <w:r>
        <w:rPr>
          <w:rFonts w:ascii="仿宋" w:hAnsi="仿宋" w:eastAsia="仿宋"/>
          <w:b/>
          <w:bCs/>
          <w:color w:val="auto"/>
          <w:sz w:val="24"/>
          <w:highlight w:val="none"/>
        </w:rPr>
        <w:t xml:space="preserve">时间不响应招标要求的不得中标；</w:t>
      </w:r>
      <w:r/>
    </w:p>
    <w:p>
      <w:pPr>
        <w:pStyle w:val="895"/>
        <w:rPr>
          <w:rFonts w:ascii="仿宋" w:hAnsi="仿宋" w:eastAsia="仿宋"/>
          <w:b/>
          <w:color w:val="auto"/>
          <w:sz w:val="24"/>
          <w:highlight w:val="none"/>
        </w:rPr>
      </w:pPr>
      <w:r>
        <w:rPr>
          <w:rFonts w:ascii="仿宋" w:hAnsi="仿宋" w:eastAsia="仿宋"/>
          <w:b/>
          <w:color w:val="auto"/>
          <w:sz w:val="24"/>
          <w:highlight w:val="none"/>
        </w:rPr>
        <w:t xml:space="preserve">2. 投标人提交的涉及评分表内评分点要求的文件或证明的</w:t>
      </w:r>
      <w:r>
        <w:rPr>
          <w:rFonts w:hint="eastAsia" w:ascii="仿宋" w:hAnsi="仿宋" w:eastAsia="仿宋"/>
          <w:b/>
          <w:color w:val="auto"/>
          <w:sz w:val="24"/>
          <w:highlight w:val="none"/>
        </w:rPr>
        <w:t xml:space="preserve">扫描件</w:t>
      </w:r>
      <w:r>
        <w:rPr>
          <w:rFonts w:ascii="仿宋" w:hAnsi="仿宋" w:eastAsia="仿宋"/>
          <w:b/>
          <w:color w:val="auto"/>
          <w:sz w:val="24"/>
          <w:highlight w:val="none"/>
        </w:rPr>
        <w:t xml:space="preserve">应是最新（有效）、清晰，</w:t>
      </w:r>
      <w:r>
        <w:rPr>
          <w:rFonts w:hint="eastAsia" w:ascii="仿宋" w:hAnsi="仿宋" w:eastAsia="仿宋"/>
          <w:b/>
          <w:color w:val="auto"/>
          <w:sz w:val="24"/>
          <w:highlight w:val="none"/>
          <w:u w:val="single"/>
        </w:rPr>
        <w:t xml:space="preserve">扫描件</w:t>
      </w:r>
      <w:r>
        <w:rPr>
          <w:rFonts w:ascii="仿宋" w:hAnsi="仿宋" w:eastAsia="仿宋"/>
          <w:b/>
          <w:color w:val="auto"/>
          <w:sz w:val="24"/>
          <w:highlight w:val="none"/>
          <w:u w:val="single"/>
        </w:rPr>
        <w:t xml:space="preserve">不清晰或不能辨识的视为不具备该项得分的条件</w:t>
      </w:r>
      <w:r>
        <w:rPr>
          <w:rFonts w:ascii="仿宋" w:hAnsi="仿宋" w:eastAsia="仿宋"/>
          <w:b/>
          <w:color w:val="auto"/>
          <w:sz w:val="24"/>
          <w:highlight w:val="none"/>
        </w:rPr>
        <w:t xml:space="preserve">。</w:t>
      </w:r>
      <w:r/>
    </w:p>
    <w:p>
      <w:pPr>
        <w:pStyle w:val="895"/>
        <w:jc w:val="left"/>
        <w:rPr>
          <w:rFonts w:ascii="仿宋" w:hAnsi="仿宋" w:eastAsia="仿宋"/>
          <w:b/>
          <w:color w:val="auto"/>
          <w:sz w:val="24"/>
          <w:highlight w:val="none"/>
        </w:rPr>
      </w:pPr>
      <w:r>
        <w:rPr>
          <w:rFonts w:ascii="仿宋" w:hAnsi="仿宋" w:eastAsia="仿宋"/>
          <w:b/>
          <w:color w:val="auto"/>
          <w:sz w:val="24"/>
          <w:highlight w:val="none"/>
        </w:rPr>
        <w:t xml:space="preserve">3、供应商在人员和业绩等内容涉及总公司与分公司的视为同一公司（但以分公司投标时，总公司人员和业绩等均不予认可）;母公司与子公司的视为两家公司。</w:t>
      </w:r>
      <w:r/>
    </w:p>
    <w:p>
      <w:pPr>
        <w:pStyle w:val="955"/>
        <w:ind w:left="0" w:firstLine="0"/>
        <w:jc w:val="left"/>
        <w:spacing w:after="0"/>
        <w:rPr>
          <w:rFonts w:eastAsia="仿宋"/>
          <w:color w:val="auto"/>
          <w:highlight w:val="none"/>
        </w:rPr>
      </w:pPr>
      <w:r>
        <w:rPr>
          <w:rFonts w:hint="eastAsia" w:ascii="仿宋" w:hAnsi="仿宋" w:eastAsia="仿宋"/>
          <w:b/>
          <w:color w:val="auto"/>
          <w:highlight w:val="none"/>
        </w:rPr>
        <w:t xml:space="preserve">4、采取联合体投标的供应商，涉及商务及技术部分中资质及能力等评分以牵头人公司（报名供应商）计算得分。</w:t>
      </w:r>
      <w:r/>
    </w:p>
    <w:p>
      <w:pPr>
        <w:pStyle w:val="895"/>
        <w:rPr>
          <w:color w:val="auto"/>
          <w:highlight w:val="none"/>
        </w:rPr>
      </w:pPr>
      <w:r>
        <w:rPr>
          <w:color w:val="auto"/>
          <w:highlight w:val="none"/>
        </w:rPr>
      </w:r>
      <w:r/>
    </w:p>
    <w:p>
      <w:pPr>
        <w:pStyle w:val="1268"/>
        <w:jc w:val="center"/>
        <w:spacing w:before="100" w:beforeAutospacing="1" w:after="100" w:afterAutospacing="1" w:line="24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第十三章  投标文件格式</w:t>
      </w:r>
      <w:r/>
    </w:p>
    <w:tbl>
      <w:tblPr>
        <w:tblStyle w:val="893"/>
        <w:tblW w:w="92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vAlign w:val="top"/>
            <w:textDirection w:val="lrTb"/>
            <w:noWrap/>
          </w:tcPr>
          <w:p>
            <w:pPr>
              <w:pStyle w:val="895"/>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r>
            <w:r/>
          </w:p>
          <w:p>
            <w:pPr>
              <w:pStyle w:val="895"/>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注释： </w:t>
            </w:r>
            <w:r/>
          </w:p>
          <w:p>
            <w:pPr>
              <w:pStyle w:val="895"/>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《投标文件格式》是供应商的部分投标文件格式和签订合同时所需文件的格式。供应商应参照这些格式文件制作投标文件。</w:t>
            </w:r>
            <w:r/>
          </w:p>
          <w:p>
            <w:pPr>
              <w:pStyle w:val="895"/>
              <w:ind w:firstLine="480"/>
              <w:spacing w:before="120"/>
              <w:rPr>
                <w:rFonts w:ascii="仿宋" w:hAnsi="仿宋" w:eastAsia="仿宋"/>
                <w:b/>
                <w:color w:val="auto"/>
                <w:sz w:val="24"/>
                <w:szCs w:val="22"/>
                <w:highlight w:val="none"/>
              </w:rPr>
            </w:pPr>
            <w:r>
              <w:rPr>
                <w:rFonts w:ascii="仿宋" w:hAnsi="仿宋" w:eastAsia="仿宋"/>
                <w:b/>
                <w:color w:val="auto"/>
                <w:sz w:val="24"/>
                <w:szCs w:val="22"/>
                <w:highlight w:val="none"/>
              </w:rPr>
              <w:t xml:space="preserve">若供应商认为本格式文件不符合其自身特点或未提供格式的，可自行拟定相应表格，但须响应招标文件的有关要求。</w:t>
            </w:r>
            <w:r/>
          </w:p>
          <w:p>
            <w:pPr>
              <w:pStyle w:val="954"/>
              <w:rPr>
                <w:color w:val="auto"/>
                <w:highlight w:val="none"/>
              </w:rPr>
            </w:pPr>
            <w:r>
              <w:rPr>
                <w:color w:val="auto"/>
                <w:highlight w:val="none"/>
              </w:rPr>
            </w:r>
            <w:r/>
          </w:p>
        </w:tc>
      </w:tr>
    </w:tbl>
    <w:p>
      <w:pPr>
        <w:pStyle w:val="895"/>
        <w:rPr>
          <w:rFonts w:ascii="Arial" w:hAnsi="Arial" w:eastAsia="仿宋_GB2312"/>
          <w:color w:val="auto"/>
          <w:sz w:val="32"/>
          <w:szCs w:val="32"/>
          <w:highlight w:val="none"/>
        </w:rPr>
        <w:sectPr>
          <w:footnotePr/>
          <w:endnotePr/>
          <w:type w:val="nextPage"/>
          <w:pgSz w:w="11906" w:h="16838" w:orient="portrait"/>
          <w:pgMar w:top="1215" w:right="1274" w:bottom="1560" w:left="1276" w:header="851" w:footer="992" w:gutter="0"/>
          <w:cols w:num="1" w:sep="0" w:space="720" w:equalWidth="1"/>
          <w:docGrid w:linePitch="360"/>
          <w:titlePg/>
        </w:sectPr>
      </w:pPr>
      <w:r>
        <w:rPr>
          <w:rFonts w:ascii="Arial" w:hAnsi="Arial" w:eastAsia="仿宋_GB2312"/>
          <w:color w:val="auto"/>
          <w:sz w:val="32"/>
          <w:szCs w:val="32"/>
          <w:highlight w:val="none"/>
        </w:rPr>
      </w:r>
      <w:r/>
    </w:p>
    <w:p>
      <w:pPr>
        <w:pStyle w:val="895"/>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895"/>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5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5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5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54"/>
        <w:rPr>
          <w:color w:val="auto"/>
          <w:highlight w:val="none"/>
        </w:rPr>
      </w:pPr>
      <w:r>
        <w:rPr>
          <w:color w:val="auto"/>
          <w:highlight w:val="none"/>
        </w:rPr>
      </w:r>
      <w:r/>
    </w:p>
    <w:p>
      <w:pPr>
        <w:pStyle w:val="895"/>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jc w:val="center"/>
        <w:rPr>
          <w:rFonts w:ascii="Arial" w:hAnsi="Arial" w:eastAsia="仿宋_GB2312"/>
          <w:b/>
          <w:color w:val="auto"/>
          <w:spacing w:val="100"/>
          <w:sz w:val="72"/>
          <w:szCs w:val="72"/>
          <w:highlight w:val="none"/>
        </w:rPr>
      </w:pPr>
      <w:r>
        <w:rPr>
          <w:rFonts w:ascii="Arial" w:hAnsi="Arial" w:eastAsia="仿宋_GB2312"/>
          <w:b/>
          <w:color w:val="auto"/>
          <w:spacing w:val="100"/>
          <w:sz w:val="72"/>
          <w:szCs w:val="72"/>
          <w:highlight w:val="none"/>
        </w:rPr>
        <w:t xml:space="preserve">投标文件(格式)</w:t>
      </w:r>
      <w:r/>
    </w:p>
    <w:p>
      <w:pPr>
        <w:pStyle w:val="895"/>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895"/>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895"/>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895"/>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895"/>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895"/>
        <w:ind w:firstLine="2880"/>
        <w:spacing w:line="360" w:lineRule="auto"/>
        <w:rPr>
          <w:rFonts w:ascii="Arial" w:hAnsi="Arial" w:eastAsia="仿宋_GB2312"/>
          <w:color w:val="auto"/>
          <w:sz w:val="28"/>
          <w:szCs w:val="28"/>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名称：</w:t>
      </w:r>
      <w:r/>
    </w:p>
    <w:p>
      <w:pPr>
        <w:pStyle w:val="895"/>
        <w:ind w:firstLine="2880"/>
        <w:spacing w:line="360" w:lineRule="auto"/>
        <w:rPr>
          <w:rFonts w:ascii="Arial" w:hAnsi="Arial" w:eastAsia="仿宋_GB2312"/>
          <w:color w:val="auto"/>
          <w:sz w:val="32"/>
          <w:szCs w:val="32"/>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编号：</w:t>
      </w:r>
      <w:r/>
    </w:p>
    <w:p>
      <w:pPr>
        <w:pStyle w:val="895"/>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895"/>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jc w:val="center"/>
        <w:spacing w:line="600" w:lineRule="auto"/>
        <w:rPr>
          <w:rFonts w:ascii="Arial" w:hAnsi="Arial" w:eastAsia="仿宋_GB2312"/>
          <w:color w:val="auto"/>
          <w:sz w:val="32"/>
          <w:szCs w:val="32"/>
          <w:highlight w:val="none"/>
        </w:rPr>
      </w:pPr>
      <w:r/>
      <w:bookmarkStart w:id="133" w:name="OLE_LINK118"/>
      <w:r/>
      <w:bookmarkStart w:id="134" w:name="OLE_LINK119"/>
      <w:r>
        <w:rPr>
          <w:rFonts w:ascii="Arial" w:hAnsi="Arial" w:eastAsia="仿宋_GB2312"/>
          <w:color w:val="auto"/>
          <w:sz w:val="32"/>
          <w:szCs w:val="32"/>
          <w:highlight w:val="none"/>
        </w:rPr>
        <w:t xml:space="preserve">投标单位全称</w:t>
      </w:r>
      <w:bookmarkEnd w:id="133"/>
      <w:r/>
      <w:bookmarkEnd w:id="134"/>
      <w:r/>
      <w:r/>
    </w:p>
    <w:p>
      <w:pPr>
        <w:pStyle w:val="895"/>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895"/>
        <w:jc w:val="center"/>
        <w:spacing w:line="600" w:lineRule="auto"/>
        <w:rPr>
          <w:rFonts w:ascii="Arial" w:hAnsi="Arial" w:eastAsia="仿宋_GB2312"/>
          <w:color w:val="auto"/>
          <w:sz w:val="32"/>
          <w:szCs w:val="32"/>
          <w:highlight w:val="none"/>
        </w:rPr>
        <w:sectPr>
          <w:headerReference w:type="default" r:id="rId13"/>
          <w:footerReference w:type="default" r:id="rId20"/>
          <w:footerReference w:type="even" r:id="rId21"/>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color w:val="auto"/>
          <w:sz w:val="32"/>
          <w:szCs w:val="32"/>
          <w:highlight w:val="none"/>
        </w:rPr>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（一）开</w:t>
      </w:r>
      <w:r>
        <w:rPr>
          <w:rFonts w:ascii="Arial" w:hAnsi="Arial" w:eastAsia="仿宋_GB2312"/>
          <w:bCs w:val="0"/>
          <w:color w:val="auto"/>
          <w:sz w:val="28"/>
          <w:szCs w:val="28"/>
          <w:highlight w:val="none"/>
        </w:rPr>
        <w:t xml:space="preserve">标一览表</w:t>
      </w:r>
      <w:r/>
    </w:p>
    <w:p>
      <w:pPr>
        <w:pStyle w:val="895"/>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895"/>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标包名称：</w:t>
      </w:r>
      <w:r>
        <w:rPr>
          <w:rFonts w:hint="eastAsia" w:ascii="仿宋" w:hAnsi="仿宋" w:eastAsia="仿宋" w:cs="仿宋"/>
          <w:color w:val="auto"/>
          <w:sz w:val="24"/>
          <w:highlight w:val="none"/>
          <w:u w:val="single"/>
        </w:rPr>
        <w:t xml:space="preserve">         </w:t>
      </w:r>
      <w:r/>
    </w:p>
    <w:p>
      <w:pPr>
        <w:pStyle w:val="954"/>
        <w:rPr>
          <w:color w:val="auto"/>
          <w:highlight w:val="none"/>
        </w:rPr>
      </w:pPr>
      <w:r>
        <w:rPr>
          <w:color w:val="auto"/>
          <w:highlight w:val="none"/>
        </w:rPr>
      </w:r>
      <w:r/>
    </w:p>
    <w:p>
      <w:pPr>
        <w:spacing w:line="360" w:lineRule="auto"/>
        <w:widowControl w:val="off"/>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 xml:space="preserve"> </w:t>
      </w:r>
      <w:r/>
    </w:p>
    <w:p>
      <w:pPr>
        <w:ind w:firstLine="624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单位：</w:t>
      </w:r>
      <w:r>
        <w:rPr>
          <w:rFonts w:hint="eastAsia" w:ascii="仿宋" w:hAnsi="仿宋" w:eastAsia="仿宋" w:cs="仿宋"/>
          <w:color w:val="auto"/>
          <w:sz w:val="24"/>
          <w:highlight w:val="none"/>
          <w:lang w:val="en-US" w:eastAsia="zh-CN"/>
        </w:rPr>
        <w:t xml:space="preserve">%</w:t>
      </w:r>
      <w:r/>
    </w:p>
    <w:tbl>
      <w:tblPr>
        <w:tblStyle w:val="89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W w:w="460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优惠率</w:t>
            </w:r>
            <w:r>
              <w:rPr>
                <w:rFonts w:hint="eastAsia" w:ascii="仿宋" w:hAnsi="仿宋" w:eastAsia="仿宋" w:cs="仿宋"/>
                <w:color w:val="auto"/>
                <w:sz w:val="24"/>
                <w:highlight w:val="none"/>
              </w:rPr>
              <w:t xml:space="preserve">（小写）</w:t>
            </w:r>
            <w:r/>
          </w:p>
        </w:tc>
      </w:tr>
      <w:tr>
        <w:trPr>
          <w:cantSplit/>
          <w:jc w:val="center"/>
          <w:trHeight w:val="923"/>
        </w:trPr>
        <w:tc>
          <w:tcPr>
            <w:tcW w:w="244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详见投标文件  </w:t>
            </w:r>
            <w:r/>
          </w:p>
        </w:tc>
        <w:tc>
          <w:tcPr>
            <w:tcW w:w="4600" w:type="dxa"/>
            <w:vAlign w:val="center"/>
            <w:textDirection w:val="lrTb"/>
            <w:noWrap/>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优惠率</w:t>
            </w:r>
            <w:r>
              <w:rPr>
                <w:rFonts w:hint="eastAsia" w:ascii="仿宋" w:hAnsi="仿宋" w:eastAsia="仿宋" w:cs="仿宋"/>
                <w:color w:val="auto"/>
                <w:sz w:val="24"/>
                <w:highlight w:val="none"/>
              </w:rPr>
              <w:t xml:space="preserve">（大写）：</w:t>
            </w:r>
            <w:r/>
          </w:p>
        </w:tc>
        <w:tc>
          <w:tcPr>
            <w:gridSpan w:val="2"/>
            <w:tcW w:w="646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ascii="仿宋" w:hAnsi="仿宋" w:eastAsia="仿宋" w:cs="仿宋"/>
          <w:b/>
          <w:color w:val="auto"/>
          <w:sz w:val="24"/>
          <w:highlight w:val="none"/>
        </w:rPr>
        <w:t xml:space="preserve">注：</w:t>
      </w:r>
      <w:r>
        <w:rPr>
          <w:rFonts w:hint="eastAsia" w:ascii="仿宋" w:hAnsi="仿宋" w:eastAsia="仿宋" w:cs="仿宋"/>
          <w:b/>
          <w:color w:val="auto"/>
          <w:sz w:val="24"/>
          <w:highlight w:val="none"/>
          <w:lang w:val="en-US" w:eastAsia="zh-CN"/>
        </w:rPr>
        <w:t xml:space="preserve">按要求填写已标价工程量清单中固定单价的投标优惠率（下浮率），最终按实际工程量根据中标优惠率按实结算。固定单价最低下浮5%，所有投标人的报价优惠率（下浮率）不得低于5%，否则为无效标。</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895"/>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89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54"/>
        <w:rPr>
          <w:color w:val="auto"/>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color w:val="auto"/>
          <w:highlight w:val="none"/>
        </w:rPr>
      </w:r>
      <w:r/>
    </w:p>
    <w:p>
      <w:pPr>
        <w:pStyle w:val="1271"/>
        <w:ind w:left="-34" w:firstLine="632"/>
        <w:jc w:val="center"/>
        <w:rPr>
          <w:rFonts w:ascii="Arial" w:hAnsi="Arial" w:eastAsia="仿宋_GB2312"/>
          <w:bCs w:val="0"/>
          <w:color w:val="auto"/>
          <w:sz w:val="28"/>
          <w:szCs w:val="28"/>
          <w:highlight w:val="none"/>
        </w:rPr>
      </w:pPr>
      <w:r/>
      <w:bookmarkStart w:id="135" w:name="_Toc302967412"/>
      <w:r>
        <w:rPr>
          <w:rFonts w:hint="eastAsia" w:ascii="Arial" w:hAnsi="Arial" w:eastAsia="仿宋_GB2312"/>
          <w:bCs w:val="0"/>
          <w:color w:val="auto"/>
          <w:sz w:val="28"/>
          <w:szCs w:val="28"/>
          <w:highlight w:val="none"/>
        </w:rPr>
        <w:t xml:space="preserve">（二）</w:t>
      </w:r>
      <w:r>
        <w:rPr>
          <w:rFonts w:ascii="Arial" w:hAnsi="Arial" w:eastAsia="仿宋_GB2312"/>
          <w:bCs w:val="0"/>
          <w:color w:val="auto"/>
          <w:sz w:val="28"/>
          <w:szCs w:val="28"/>
          <w:highlight w:val="none"/>
        </w:rPr>
        <w:t xml:space="preserve">法定代表人授权书</w:t>
      </w:r>
      <w:bookmarkEnd w:id="135"/>
      <w:r/>
      <w:r/>
    </w:p>
    <w:p>
      <w:pPr>
        <w:pStyle w:val="895"/>
        <w:spacing w:line="360" w:lineRule="auto"/>
        <w:rPr>
          <w:rFonts w:ascii="Arial" w:hAnsi="Arial" w:eastAsia="仿宋_GB2312"/>
          <w:color w:val="auto"/>
          <w:sz w:val="24"/>
          <w:highlight w:val="none"/>
        </w:rPr>
      </w:pPr>
      <w:r>
        <w:rPr>
          <w:rFonts w:ascii="Arial" w:hAnsi="Arial" w:eastAsia="仿宋_GB2312"/>
          <w:color w:val="auto"/>
          <w:sz w:val="24"/>
          <w:highlight w:val="none"/>
        </w:rPr>
      </w:r>
      <w:r/>
    </w:p>
    <w:p>
      <w:pPr>
        <w:pStyle w:val="895"/>
        <w:spacing w:line="480" w:lineRule="auto"/>
        <w:rPr>
          <w:rFonts w:ascii="仿宋" w:hAnsi="仿宋" w:eastAsia="仿宋"/>
          <w:bCs/>
          <w:color w:val="auto"/>
          <w:sz w:val="24"/>
          <w:highlight w:val="none"/>
        </w:rPr>
      </w:pPr>
      <w:r>
        <w:rPr>
          <w:rFonts w:hint="eastAsia" w:ascii="仿宋" w:hAnsi="仿宋" w:eastAsia="仿宋"/>
          <w:bCs/>
          <w:color w:val="auto"/>
          <w:sz w:val="24"/>
          <w:highlight w:val="none"/>
          <w:lang w:eastAsia="zh-CN"/>
        </w:rPr>
        <w:t xml:space="preserve">靖江市新桥镇人民政府</w:t>
      </w:r>
      <w:r>
        <w:rPr>
          <w:rFonts w:ascii="仿宋" w:hAnsi="仿宋" w:eastAsia="仿宋"/>
          <w:bCs/>
          <w:color w:val="auto"/>
          <w:sz w:val="24"/>
          <w:highlight w:val="none"/>
        </w:rPr>
        <w:t xml:space="preserve">：</w:t>
      </w:r>
      <w:r/>
    </w:p>
    <w:p>
      <w:pPr>
        <w:pStyle w:val="895"/>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895"/>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895"/>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895"/>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55"/>
        <w:ind w:left="-34"/>
        <w:rPr>
          <w:color w:val="auto"/>
          <w:highlight w:val="none"/>
        </w:rPr>
      </w:pPr>
      <w:r>
        <w:rPr>
          <w:color w:val="auto"/>
          <w:highlight w:val="none"/>
        </w:rPr>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rPr>
          <w:rFonts w:ascii="仿宋" w:hAnsi="仿宋" w:eastAsia="仿宋"/>
          <w:color w:val="auto"/>
          <w:sz w:val="24"/>
          <w:highlight w:val="none"/>
        </w:rPr>
      </w:pPr>
      <w:r>
        <w:rPr>
          <w:rFonts w:ascii="仿宋" w:hAnsi="仿宋" w:eastAsia="仿宋"/>
          <w:color w:val="auto"/>
          <w:sz w:val="24"/>
          <w:highlight w:val="none"/>
        </w:rPr>
      </w:r>
      <w:r/>
    </w:p>
    <w:p>
      <w:pPr>
        <w:pStyle w:val="895"/>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895"/>
        <w:jc w:val="center"/>
        <w:spacing w:line="460" w:lineRule="exact"/>
        <w:rPr>
          <w:rFonts w:ascii="Arial" w:hAnsi="Arial" w:eastAsia="仿宋_GB2312"/>
          <w:b/>
          <w:bCs/>
          <w:color w:val="auto"/>
          <w:sz w:val="24"/>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ascii="Arial" w:hAnsi="Arial" w:eastAsia="仿宋_GB2312"/>
          <w:b/>
          <w:bCs/>
          <w:color w:val="auto"/>
          <w:sz w:val="24"/>
          <w:highlight w:val="none"/>
        </w:rPr>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895"/>
        <w:rPr>
          <w:color w:val="auto"/>
          <w:highlight w:val="none"/>
        </w:rPr>
      </w:pPr>
      <w:r>
        <w:rPr>
          <w:color w:val="auto"/>
          <w:highlight w:val="none"/>
        </w:rPr>
      </w:r>
      <w:r/>
    </w:p>
    <w:p>
      <w:pPr>
        <w:pStyle w:val="895"/>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（一）</w:t>
      </w:r>
      <w:r>
        <w:rPr>
          <w:rFonts w:ascii="Arial" w:hAnsi="Arial" w:eastAsia="仿宋_GB2312"/>
          <w:b/>
          <w:color w:val="auto"/>
          <w:sz w:val="28"/>
          <w:szCs w:val="28"/>
          <w:highlight w:val="none"/>
        </w:rPr>
        <w:t xml:space="preserve">营业执照证明文件 </w:t>
      </w:r>
      <w:r>
        <w:rPr>
          <w:rFonts w:hint="eastAsia" w:ascii="Arial" w:hAnsi="Arial" w:eastAsia="仿宋_GB2312"/>
          <w:b/>
          <w:color w:val="auto"/>
          <w:sz w:val="28"/>
          <w:szCs w:val="28"/>
          <w:highlight w:val="none"/>
        </w:rPr>
        <w:t xml:space="preserve">扫描</w:t>
      </w:r>
      <w:r>
        <w:rPr>
          <w:rFonts w:ascii="Arial" w:hAnsi="Arial" w:eastAsia="仿宋_GB2312"/>
          <w:b/>
          <w:color w:val="auto"/>
          <w:sz w:val="28"/>
          <w:szCs w:val="28"/>
          <w:highlight w:val="none"/>
        </w:rPr>
        <w:t xml:space="preserve">件（加盖供应商公章）</w:t>
      </w:r>
      <w:r/>
    </w:p>
    <w:p>
      <w:pPr>
        <w:pStyle w:val="954"/>
        <w:rPr>
          <w:color w:val="auto"/>
          <w:highlight w:val="none"/>
        </w:rPr>
      </w:pPr>
      <w:r>
        <w:rPr>
          <w:color w:val="auto"/>
          <w:highlight w:val="none"/>
        </w:rPr>
      </w:r>
      <w:r/>
    </w:p>
    <w:p>
      <w:pPr>
        <w:pStyle w:val="895"/>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（二）（投标人）关于资格的声明函</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lang w:eastAsia="zh-CN"/>
        </w:rPr>
        <w:t xml:space="preserve">靖江市新桥镇人民政府</w:t>
      </w:r>
      <w:r>
        <w:rPr>
          <w:rFonts w:ascii="仿宋" w:hAnsi="仿宋" w:eastAsia="仿宋"/>
          <w:b/>
          <w:bCs/>
          <w:color w:val="auto"/>
          <w:sz w:val="24"/>
          <w:highlight w:val="none"/>
        </w:rPr>
        <w:t xml:space="preserve">：</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注：后面可附第2条查询记录文件以便评审。</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54"/>
        <w:rPr>
          <w:color w:val="auto"/>
          <w:highlight w:val="none"/>
        </w:rPr>
      </w:pPr>
      <w:r>
        <w:rPr>
          <w:color w:val="auto"/>
          <w:highlight w:val="none"/>
        </w:rPr>
      </w:r>
      <w:r/>
    </w:p>
    <w:p>
      <w:pPr>
        <w:pStyle w:val="895"/>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895"/>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895"/>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303"/>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（三）（投标人）基本资格条件承诺书（格式）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100"/>
        <w:ind w:left="-102" w:firstLine="400"/>
        <w:rPr>
          <w:color w:val="auto"/>
          <w:highlight w:val="none"/>
        </w:rPr>
      </w:pPr>
      <w:r>
        <w:rPr>
          <w:color w:val="auto"/>
          <w:highlight w:val="none"/>
        </w:rPr>
      </w:r>
      <w:r/>
    </w:p>
    <w:p>
      <w:pPr>
        <w:rPr>
          <w:color w:val="auto"/>
          <w:highlight w:val="none"/>
        </w:rPr>
      </w:pPr>
      <w:r>
        <w:rPr>
          <w:color w:val="auto"/>
          <w:highlight w:val="none"/>
        </w:rPr>
      </w:r>
      <w:r/>
    </w:p>
    <w:p>
      <w:pPr>
        <w:pStyle w:val="1100"/>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投标人名称(电子签章)：</w:t>
      </w:r>
      <w:r/>
    </w:p>
    <w:p>
      <w:pPr>
        <w:pStyle w:val="1100"/>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100"/>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303"/>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w:t>
      </w:r>
      <w:r/>
    </w:p>
    <w:p>
      <w:pPr>
        <w:jc w:val="center"/>
        <w:spacing w:before="50" w:after="50" w:line="360" w:lineRule="exact"/>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中小企业声明函（工程、服务）（若有）</w:t>
      </w:r>
      <w:r/>
    </w:p>
    <w:p>
      <w:pPr>
        <w:spacing w:line="360" w:lineRule="exact"/>
        <w:rPr>
          <w:rFonts w:ascii="宋体" w:hAnsi="宋体"/>
          <w:b/>
          <w:bCs/>
          <w:color w:val="auto"/>
          <w:sz w:val="24"/>
          <w:szCs w:val="24"/>
          <w:highlight w:val="none"/>
        </w:rPr>
      </w:pPr>
      <w:r>
        <w:rPr>
          <w:rFonts w:ascii="宋体" w:hAnsi="宋体"/>
          <w:b/>
          <w:bCs/>
          <w:color w:val="auto"/>
          <w:sz w:val="24"/>
          <w:szCs w:val="24"/>
          <w:highlight w:val="none"/>
        </w:rPr>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本公司（联合体）郑重声明，根据《政府采购促进中小企业发展管理办法》（财库﹝2020﹞46 号）的规定，本公司（联合体）参加</w:t>
      </w:r>
      <w:r>
        <w:rPr>
          <w:rFonts w:hint="eastAsia" w:ascii="仿宋" w:hAnsi="仿宋" w:eastAsia="仿宋"/>
          <w:bCs/>
          <w:color w:val="auto"/>
          <w:sz w:val="24"/>
          <w:highlight w:val="none"/>
          <w:u w:val="single"/>
        </w:rPr>
        <w:t xml:space="preserve">            （单位名称）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      （项目名称）</w:t>
      </w:r>
      <w:r>
        <w:rPr>
          <w:rFonts w:hint="eastAsia" w:ascii="仿宋" w:hAnsi="仿宋" w:eastAsia="仿宋"/>
          <w:bCs/>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95"/>
        <w:numPr>
          <w:ilvl w:val="0"/>
          <w:numId w:val="9"/>
        </w:numPr>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 ，属于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w:t>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w:t>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企业名称（加盖</w:t>
      </w:r>
      <w:r>
        <w:rPr>
          <w:rFonts w:ascii="仿宋" w:hAnsi="仿宋" w:eastAsia="仿宋"/>
          <w:bCs/>
          <w:color w:val="auto"/>
          <w:sz w:val="24"/>
          <w:highlight w:val="none"/>
        </w:rPr>
        <w:t xml:space="preserve">CA</w:t>
      </w:r>
      <w:r>
        <w:rPr>
          <w:rFonts w:hint="eastAsia" w:ascii="仿宋" w:hAnsi="仿宋" w:eastAsia="仿宋"/>
          <w:bCs/>
          <w:color w:val="auto"/>
          <w:sz w:val="24"/>
          <w:highlight w:val="none"/>
        </w:rPr>
        <w:t xml:space="preserve">电子公章）：</w:t>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日期：</w:t>
      </w:r>
      <w:r/>
    </w:p>
    <w:p>
      <w:pPr>
        <w:ind w:firstLine="482"/>
        <w:spacing w:line="36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2"/>
        <w:spacing w:line="36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备注1：从业人员、营业收入、资产总额填报上一年度数据，无上一年度数据的新成立企业可不填报。</w:t>
      </w:r>
      <w:r/>
    </w:p>
    <w:p>
      <w:pPr>
        <w:ind w:firstLine="482"/>
        <w:spacing w:line="360" w:lineRule="exact"/>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rPr>
        <w:t xml:space="preserve">2、在服务采购项目中，服务由中小企业承接，即提供服务的人员为中小企业依照《中华人民共和国民法典》订立劳动合同的从业人员。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szCs w:val="24"/>
          <w:highlight w:val="none"/>
          <w:u w:val="single"/>
        </w:rPr>
        <w:t xml:space="preserve">服务类项目中供应商若使用退休人员、外聘劳务人员等未采用订立劳动合同的从业人员服务，将不享受相应扶持政策。</w:t>
      </w:r>
      <w:r/>
    </w:p>
    <w:p>
      <w:pPr>
        <w:pStyle w:val="1044"/>
        <w:rPr>
          <w:color w:val="auto"/>
          <w:highlight w:val="none"/>
        </w:rPr>
      </w:pPr>
      <w:r>
        <w:rPr>
          <w:color w:val="auto"/>
          <w:highlight w:val="none"/>
        </w:rPr>
      </w:r>
      <w:r/>
    </w:p>
    <w:p>
      <w:pPr>
        <w:pStyle w:val="954"/>
        <w:spacing w:before="240"/>
        <w:rPr>
          <w:color w:val="auto"/>
          <w:highlight w:val="none"/>
        </w:rPr>
      </w:pPr>
      <w:r>
        <w:rPr>
          <w:color w:val="auto"/>
          <w:highlight w:val="none"/>
        </w:rPr>
      </w:r>
      <w:r/>
    </w:p>
    <w:p>
      <w:pPr>
        <w:pStyle w:val="895"/>
        <w:rPr>
          <w:color w:val="auto"/>
          <w:highlight w:val="none"/>
        </w:rPr>
      </w:pPr>
      <w:r>
        <w:rPr>
          <w:color w:val="auto"/>
          <w:highlight w:val="none"/>
        </w:rPr>
      </w:r>
      <w:r/>
    </w:p>
    <w:p>
      <w:pPr>
        <w:pStyle w:val="895"/>
        <w:rPr>
          <w:color w:val="auto"/>
          <w:highlight w:val="none"/>
        </w:rPr>
      </w:pPr>
      <w:r>
        <w:rPr>
          <w:color w:val="auto"/>
          <w:highlight w:val="none"/>
        </w:rPr>
      </w:r>
      <w:r/>
    </w:p>
    <w:p>
      <w:pPr>
        <w:pStyle w:val="895"/>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895"/>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895"/>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895"/>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895"/>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895"/>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895"/>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895"/>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895"/>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895"/>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895"/>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895"/>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895"/>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954"/>
        <w:spacing w:before="240"/>
        <w:rPr>
          <w:color w:val="auto"/>
          <w:highlight w:val="none"/>
        </w:rPr>
      </w:pPr>
      <w:r>
        <w:rPr>
          <w:color w:val="auto"/>
          <w:highlight w:val="none"/>
        </w:rPr>
      </w:r>
      <w:r/>
    </w:p>
    <w:p>
      <w:pPr>
        <w:pStyle w:val="895"/>
        <w:rPr>
          <w:color w:val="auto"/>
          <w:highlight w:val="none"/>
        </w:rPr>
      </w:pPr>
      <w:r>
        <w:rPr>
          <w:color w:val="auto"/>
          <w:highlight w:val="none"/>
        </w:rPr>
      </w:r>
      <w:r/>
    </w:p>
    <w:p>
      <w:pPr>
        <w:pStyle w:val="1303"/>
        <w:jc w:val="center"/>
        <w:rPr>
          <w:rFonts w:hint="eastAsia" w:ascii="Arial" w:hAnsi="Arial" w:eastAsia="仿宋_GB2312"/>
          <w:b/>
          <w:color w:val="auto"/>
          <w:sz w:val="28"/>
          <w:szCs w:val="28"/>
          <w:highlight w:val="none"/>
        </w:rPr>
      </w:pPr>
      <w:r/>
      <w:bookmarkStart w:id="136" w:name="OLE_LINK35"/>
      <w:r/>
      <w:bookmarkStart w:id="137" w:name="OLE_LINK61"/>
      <w:r>
        <w:rPr>
          <w:rFonts w:hint="eastAsia" w:ascii="Arial" w:hAnsi="Arial" w:eastAsia="仿宋_GB2312"/>
          <w:b/>
          <w:color w:val="auto"/>
          <w:sz w:val="28"/>
          <w:szCs w:val="28"/>
          <w:highlight w:val="none"/>
          <w:lang w:eastAsia="zh-CN"/>
        </w:rPr>
        <w:t xml:space="preserve">（五）</w:t>
      </w:r>
      <w:r>
        <w:rPr>
          <w:rFonts w:hint="eastAsia" w:ascii="Arial" w:hAnsi="Arial" w:eastAsia="仿宋_GB2312"/>
          <w:b/>
          <w:color w:val="auto"/>
          <w:sz w:val="28"/>
          <w:szCs w:val="28"/>
          <w:highlight w:val="none"/>
        </w:rPr>
        <w:t xml:space="preserve">供应商廉洁自律承诺书</w:t>
      </w:r>
      <w:bookmarkEnd w:id="136"/>
      <w:r/>
      <w:bookmarkEnd w:id="137"/>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政府采购是实行公开、公平、公正的阳光工程，给予了每个供应商平等竞争的机会。作为参与此次招标活动的单位,我公司现郑重做出以下承诺：</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一、遵守《中华人民共和国政府采购法》及省、市有关政府招标的各项法律、法规和制度。</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二、客观真实反映自身情况，按规定接受采购供应商资格审查,不提供虚假材料，不夸大自身技术和提供服务的能力。</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三、以合法正当的方式参与政府招标的公平竞争。不与采购人、其他供应商或者采购代理机构恶意串通，不以不正当手段诋毁、排挤其他供应商，不向采购人、招标代理机构、评审机构行贿或者提供其他不正当利益。</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四、在本次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采购人、招标代理机构签订采购合同；并严格履行合同。</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五、自觉接受采购活动相关部门的监督检查。</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如违反以上承诺，我公司愿承担一切法律责任，并接受采购人及其他相关部门依法作出的处罚。 </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895"/>
        <w:ind w:firstLine="3931"/>
        <w:spacing w:before="120" w:after="50" w:line="460" w:lineRule="exac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                      </w:t>
      </w:r>
      <w:r/>
    </w:p>
    <w:p>
      <w:pPr>
        <w:pStyle w:val="895"/>
        <w:ind w:firstLine="3931"/>
        <w:spacing w:before="120" w:after="50" w:line="460" w:lineRule="exac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 投标单位（电子签章）：        </w:t>
      </w:r>
      <w:r/>
    </w:p>
    <w:p>
      <w:pPr>
        <w:pStyle w:val="895"/>
        <w:ind w:firstLine="3931"/>
        <w:spacing w:before="120" w:after="50" w:line="460" w:lineRule="exac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法定代表人或授权代表（签名或电子签章）：  </w:t>
      </w:r>
      <w:r/>
    </w:p>
    <w:p>
      <w:pPr>
        <w:pStyle w:val="895"/>
        <w:ind w:firstLine="7048"/>
        <w:spacing w:before="120" w:after="50" w:line="46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年  月  日</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954"/>
        <w:rPr>
          <w:rFonts w:hint="eastAsia"/>
          <w:color w:val="auto"/>
          <w:highlight w:val="none"/>
        </w:rPr>
      </w:pPr>
      <w:r>
        <w:rPr>
          <w:rFonts w:hint="eastAsia"/>
          <w:color w:val="auto"/>
          <w:highlight w:val="none"/>
        </w:rPr>
      </w:r>
      <w:r/>
    </w:p>
    <w:p>
      <w:pPr>
        <w:pStyle w:val="954"/>
        <w:rPr>
          <w:color w:val="auto"/>
          <w:highlight w:val="none"/>
        </w:rPr>
      </w:pPr>
      <w:r>
        <w:rPr>
          <w:color w:val="auto"/>
          <w:highlight w:val="none"/>
        </w:rPr>
      </w:r>
      <w:r/>
    </w:p>
    <w:p>
      <w:pPr>
        <w:pStyle w:val="895"/>
        <w:jc w:val="center"/>
        <w:spacing w:line="36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271"/>
        <w:numPr>
          <w:ilvl w:val="0"/>
          <w:numId w:val="0"/>
        </w:numPr>
        <w:jc w:val="center"/>
        <w:rPr>
          <w:rFonts w:ascii="Arial" w:hAnsi="Arial" w:eastAsia="仿宋_GB2312"/>
          <w:color w:val="auto"/>
          <w:sz w:val="28"/>
          <w:szCs w:val="28"/>
          <w:highlight w:val="none"/>
        </w:rPr>
      </w:pPr>
      <w:r/>
      <w:bookmarkStart w:id="138" w:name="_Toc302967411"/>
      <w:r>
        <w:rPr>
          <w:rFonts w:hint="eastAsia" w:ascii="Arial" w:hAnsi="Arial" w:eastAsia="仿宋_GB2312"/>
          <w:color w:val="auto"/>
          <w:sz w:val="28"/>
          <w:szCs w:val="28"/>
          <w:highlight w:val="none"/>
        </w:rPr>
        <w:t xml:space="preserve">（一）</w:t>
      </w:r>
      <w:r>
        <w:rPr>
          <w:rFonts w:ascii="Arial" w:hAnsi="Arial" w:eastAsia="仿宋_GB2312"/>
          <w:color w:val="auto"/>
          <w:sz w:val="28"/>
          <w:szCs w:val="28"/>
          <w:highlight w:val="none"/>
        </w:rPr>
        <w:t xml:space="preserve">投标函</w:t>
      </w:r>
      <w:bookmarkEnd w:id="138"/>
      <w:r/>
      <w:r/>
    </w:p>
    <w:p>
      <w:pPr>
        <w:pStyle w:val="895"/>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lang w:eastAsia="zh-CN"/>
        </w:rPr>
        <w:t xml:space="preserve">靖江市新桥镇人民政府</w:t>
      </w:r>
      <w:r>
        <w:rPr>
          <w:rFonts w:ascii="仿宋" w:hAnsi="仿宋" w:eastAsia="仿宋"/>
          <w:color w:val="auto"/>
          <w:sz w:val="24"/>
          <w:highlight w:val="none"/>
          <w:u w:val="single"/>
        </w:rPr>
        <w:t xml:space="preserve">：</w:t>
      </w:r>
      <w:r/>
    </w:p>
    <w:p>
      <w:pPr>
        <w:pStyle w:val="895"/>
        <w:spacing w:line="480" w:lineRule="exact"/>
        <w:rPr>
          <w:rFonts w:ascii="仿宋" w:hAnsi="仿宋" w:eastAsia="仿宋"/>
          <w:color w:val="auto"/>
          <w:sz w:val="24"/>
          <w:highlight w:val="none"/>
        </w:rPr>
      </w:pPr>
      <w:r>
        <w:rPr>
          <w:rFonts w:ascii="仿宋" w:hAnsi="仿宋" w:eastAsia="仿宋"/>
          <w:color w:val="auto"/>
          <w:sz w:val="24"/>
          <w:highlight w:val="none"/>
        </w:rPr>
      </w:r>
      <w:r/>
    </w:p>
    <w:p>
      <w:pPr>
        <w:pStyle w:val="895"/>
        <w:ind w:firstLine="480"/>
        <w:jc w:val="left"/>
        <w:spacing w:before="120" w:after="50" w:line="460" w:lineRule="exact"/>
        <w:rPr>
          <w:rFonts w:ascii="仿宋" w:hAnsi="仿宋" w:eastAsia="仿宋"/>
          <w:color w:val="auto"/>
          <w:sz w:val="24"/>
          <w:highlight w:val="none"/>
        </w:rPr>
      </w:pP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系中华人民共和国合法企业，经营地址</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我</w:t>
      </w:r>
      <w:r>
        <w:rPr>
          <w:rFonts w:ascii="仿宋" w:hAnsi="仿宋" w:eastAsia="仿宋"/>
          <w:color w:val="auto"/>
          <w:sz w:val="24"/>
          <w:highlight w:val="none"/>
          <w:u w:val="single"/>
        </w:rPr>
        <w:t xml:space="preserve">（姓名）</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的法定代表人，我方愿意参加贵方组织的</w:t>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w:t>
      </w:r>
      <w:r>
        <w:rPr>
          <w:rFonts w:ascii="仿宋" w:hAnsi="仿宋" w:eastAsia="仿宋"/>
          <w:color w:val="auto"/>
          <w:sz w:val="24"/>
          <w:highlight w:val="none"/>
          <w:u w:val="single"/>
        </w:rPr>
        <w:t xml:space="preserve">名称）（编号为              ）</w:t>
      </w:r>
      <w:r>
        <w:rPr>
          <w:rFonts w:ascii="仿宋" w:hAnsi="仿宋" w:eastAsia="仿宋"/>
          <w:color w:val="auto"/>
          <w:sz w:val="24"/>
          <w:highlight w:val="none"/>
        </w:rPr>
        <w:t xml:space="preserve">的投标，为此，我方就本次投标有关事项郑重声明如下：</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1、投标方已详细审查全部招标文件，同意招标文件的各项要求。</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2、我方向贵方提交的所有投标文件资料都是准确的和真实的。</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3、若中标，我方将按招标文件规定履行合同责任和义务。</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4、我方不是采购人的附属机构；在获知本项目采购信息后，与采购人聘请的为此项目提供服务的公司及其附属机构没有任何联系。</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5、投标书自开标日起有效期为</w:t>
      </w:r>
      <w:r>
        <w:rPr>
          <w:rFonts w:ascii="仿宋" w:hAnsi="仿宋" w:eastAsia="仿宋"/>
          <w:color w:val="auto"/>
          <w:sz w:val="24"/>
          <w:highlight w:val="none"/>
          <w:u w:val="single"/>
        </w:rPr>
        <w:t xml:space="preserve">60</w:t>
      </w:r>
      <w:r>
        <w:rPr>
          <w:rFonts w:ascii="仿宋" w:hAnsi="仿宋" w:eastAsia="仿宋"/>
          <w:color w:val="auto"/>
          <w:sz w:val="24"/>
          <w:highlight w:val="none"/>
        </w:rPr>
        <w:t xml:space="preserve">日历日。</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6. 货物或服务质量保证达到采购文件要求的标准及国家标准。</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7、如我方中标，我方将按发包人规定的服务期内安排并提供服务。</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8、以上事项如有虚假或隐瞒，我方愿意承担一切后果，并不再寻求任何旨在减轻或免除法律责任的辩解。</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895"/>
        <w:ind w:right="-62" w:firstLine="120"/>
        <w:spacing w:before="120" w:after="50" w:line="460" w:lineRule="exact"/>
        <w:rPr>
          <w:rFonts w:ascii="仿宋" w:hAnsi="仿宋" w:eastAsia="仿宋"/>
          <w:color w:val="auto"/>
          <w:sz w:val="24"/>
          <w:highlight w:val="none"/>
          <w:u w:val="singl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895"/>
        <w:ind w:right="-62" w:firstLine="12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895"/>
        <w:ind w:right="-62" w:firstLine="120"/>
        <w:spacing w:before="120" w:after="50" w:line="460" w:lineRule="exact"/>
        <w:rPr>
          <w:rFonts w:ascii="仿宋" w:hAnsi="仿宋" w:eastAsia="仿宋"/>
          <w:color w:val="auto"/>
          <w:sz w:val="24"/>
          <w:highlight w:val="none"/>
        </w:rPr>
      </w:pPr>
      <w:r>
        <w:rPr>
          <w:rFonts w:hint="eastAsia" w:ascii="仿宋" w:hAnsi="仿宋" w:eastAsia="仿宋"/>
          <w:color w:val="auto"/>
          <w:sz w:val="24"/>
          <w:highlight w:val="none"/>
        </w:rPr>
        <w:t xml:space="preserve">投标单位（电子签章）</w:t>
      </w:r>
      <w:r>
        <w:rPr>
          <w:rFonts w:ascii="仿宋" w:hAnsi="仿宋" w:eastAsia="仿宋"/>
          <w:color w:val="auto"/>
          <w:sz w:val="24"/>
          <w:highlight w:val="none"/>
        </w:rPr>
        <w:t xml:space="preserve">：</w:t>
      </w:r>
      <w:r/>
    </w:p>
    <w:p>
      <w:pPr>
        <w:pStyle w:val="955"/>
        <w:ind w:left="-34"/>
        <w:rPr>
          <w:color w:val="auto"/>
          <w:highlight w:val="none"/>
        </w:rPr>
      </w:pPr>
      <w:r>
        <w:rPr>
          <w:color w:val="auto"/>
          <w:highlight w:val="none"/>
        </w:rPr>
      </w:r>
      <w:r/>
    </w:p>
    <w:p>
      <w:pPr>
        <w:pStyle w:val="895"/>
        <w:ind w:right="-62" w:firstLine="120"/>
        <w:jc w:val="left"/>
        <w:spacing w:before="120" w:after="50" w:line="460" w:lineRule="exact"/>
        <w:rPr>
          <w:rFonts w:ascii="仿宋" w:hAnsi="仿宋" w:eastAsia="仿宋"/>
          <w:color w:val="auto"/>
          <w:sz w:val="24"/>
          <w:highlight w:val="none"/>
        </w:rPr>
        <w:sectPr>
          <w:footerReference w:type="default" r:id="rId22"/>
          <w:footerReference w:type="even" r:id="rId23"/>
          <w:footnotePr/>
          <w:endnotePr/>
          <w:type w:val="nextPage"/>
          <w:pgSz w:w="11906" w:h="16838" w:orient="portrait"/>
          <w:pgMar w:top="1418" w:right="1418" w:bottom="1418" w:left="1418" w:header="851" w:footer="992" w:gutter="0"/>
          <w:cols w:num="1" w:sep="0" w:space="720" w:equalWidth="1"/>
          <w:docGrid w:linePitch="360"/>
        </w:sectPr>
      </w:pP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期：</w:t>
      </w:r>
      <w:r/>
    </w:p>
    <w:p>
      <w:pPr>
        <w:pStyle w:val="1271"/>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287"/>
        <w:rPr>
          <w:rFonts w:ascii="仿宋" w:hAnsi="仿宋" w:eastAsia="仿宋"/>
          <w:color w:val="auto"/>
          <w:sz w:val="24"/>
          <w:szCs w:val="24"/>
          <w:highlight w:val="none"/>
          <w:u w:val="single"/>
        </w:rPr>
      </w:pPr>
      <w:r>
        <w:rPr>
          <w:rFonts w:hint="eastAsia" w:ascii="仿宋" w:hAnsi="仿宋" w:eastAsia="仿宋"/>
          <w:color w:val="auto"/>
          <w:sz w:val="24"/>
          <w:szCs w:val="24"/>
          <w:highlight w:val="none"/>
          <w:lang w:eastAsia="zh-CN"/>
        </w:rPr>
        <w:t xml:space="preserve">项目编号</w:t>
      </w:r>
      <w:r>
        <w:rPr>
          <w:rFonts w:ascii="仿宋" w:hAnsi="仿宋" w:eastAsia="仿宋"/>
          <w:color w:val="auto"/>
          <w:sz w:val="24"/>
          <w:szCs w:val="24"/>
          <w:highlight w:val="none"/>
        </w:rPr>
        <w:t xml:space="preserve">：</w:t>
      </w:r>
      <w:r/>
    </w:p>
    <w:tbl>
      <w:tblPr>
        <w:tblStyle w:val="893"/>
        <w:tblW w:w="911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08"/>
      </w:tblGrid>
      <w:tr>
        <w:trPr>
          <w:trHeight w:val="531"/>
        </w:trPr>
        <w:tc>
          <w:tcPr>
            <w:tcW w:w="1917" w:type="dxa"/>
            <w:vAlign w:val="center"/>
            <w:textDirection w:val="lrTb"/>
            <w:noWrap/>
          </w:tcPr>
          <w:p>
            <w:pPr>
              <w:pStyle w:val="895"/>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项目</w:t>
            </w:r>
            <w:r/>
          </w:p>
        </w:tc>
        <w:tc>
          <w:tcPr>
            <w:tcW w:w="3015" w:type="dxa"/>
            <w:vAlign w:val="center"/>
            <w:textDirection w:val="lrTb"/>
            <w:noWrap/>
          </w:tcPr>
          <w:p>
            <w:pPr>
              <w:pStyle w:val="895"/>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招标文件要求</w:t>
            </w:r>
            <w:r/>
          </w:p>
        </w:tc>
        <w:tc>
          <w:tcPr>
            <w:tcW w:w="1072" w:type="dxa"/>
            <w:vAlign w:val="center"/>
            <w:textDirection w:val="lrTb"/>
            <w:noWrap/>
          </w:tcPr>
          <w:p>
            <w:pPr>
              <w:pStyle w:val="895"/>
              <w:ind w:left="-34" w:right="-62"/>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是否响应</w:t>
            </w:r>
            <w:r/>
          </w:p>
        </w:tc>
        <w:tc>
          <w:tcPr>
            <w:tcW w:w="3108" w:type="dxa"/>
            <w:vAlign w:val="center"/>
            <w:textDirection w:val="lrTb"/>
            <w:noWrap/>
          </w:tcPr>
          <w:p>
            <w:pPr>
              <w:pStyle w:val="895"/>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供应商的承诺或说明</w:t>
            </w:r>
            <w:r/>
          </w:p>
        </w:tc>
      </w:tr>
      <w:tr>
        <w:trPr>
          <w:trHeight w:val="697"/>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服务期</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28"/>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服务地点</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ind w:left="-34"/>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ind w:left="-34"/>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1218"/>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付款条件</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招标范围</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535"/>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投标有效期</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违约责任</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895"/>
              <w:ind w:left="-34" w:right="-6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招标文件规定的其他商务要求</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535"/>
        </w:trPr>
        <w:tc>
          <w:tcPr>
            <w:tcW w:w="1917" w:type="dxa"/>
            <w:vAlign w:val="center"/>
            <w:textDirection w:val="lrTb"/>
            <w:noWrap/>
          </w:tcPr>
          <w:p>
            <w:pPr>
              <w:pStyle w:val="895"/>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015"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bl>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895"/>
        <w:rPr>
          <w:rFonts w:ascii="仿宋" w:hAnsi="仿宋" w:eastAsia="仿宋"/>
          <w:b/>
          <w:bCs/>
          <w:color w:val="auto"/>
          <w:sz w:val="24"/>
          <w:highlight w:val="none"/>
        </w:rPr>
      </w:pPr>
      <w:r>
        <w:rPr>
          <w:rFonts w:ascii="仿宋" w:hAnsi="仿宋" w:eastAsia="仿宋"/>
          <w:b/>
          <w:bCs/>
          <w:color w:val="auto"/>
          <w:sz w:val="24"/>
          <w:highlight w:val="none"/>
        </w:rPr>
      </w:r>
      <w:r/>
    </w:p>
    <w:p>
      <w:pPr>
        <w:pStyle w:val="895"/>
        <w:rPr>
          <w:rFonts w:ascii="Arial" w:hAnsi="Arial" w:eastAsia="仿宋_GB2312"/>
          <w:color w:val="auto"/>
          <w:sz w:val="24"/>
          <w:highlight w:val="none"/>
        </w:rPr>
        <w:sectPr>
          <w:headerReference w:type="default" r:id="rId14"/>
          <w:footnotePr/>
          <w:endnotePr/>
          <w:type w:val="nextPage"/>
          <w:pgSz w:w="11906" w:h="16838" w:orient="portrait"/>
          <w:pgMar w:top="1418" w:right="1418" w:bottom="1418" w:left="1418" w:header="851" w:footer="992" w:gutter="0"/>
          <w:cols w:num="1" w:sep="0" w:space="720" w:equalWidth="1"/>
          <w:docGrid w:linePitch="360"/>
        </w:sectPr>
      </w:pPr>
      <w:r>
        <w:rPr>
          <w:rFonts w:ascii="Arial" w:hAnsi="Arial" w:eastAsia="仿宋_GB2312"/>
          <w:color w:val="auto"/>
          <w:sz w:val="24"/>
          <w:highlight w:val="none"/>
        </w:rPr>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294"/>
        <w:rPr>
          <w:rFonts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项目</w:t>
      </w:r>
      <w:r>
        <w:rPr>
          <w:rFonts w:hint="eastAsia" w:ascii="仿宋" w:hAnsi="仿宋" w:eastAsia="仿宋"/>
          <w:color w:val="auto"/>
          <w:sz w:val="24"/>
          <w:szCs w:val="24"/>
          <w:highlight w:val="none"/>
        </w:rPr>
        <w:t xml:space="preserve">名称：</w:t>
      </w:r>
      <w:r/>
    </w:p>
    <w:p>
      <w:pPr>
        <w:pStyle w:val="1294"/>
        <w:rPr>
          <w:rFonts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项目编号</w:t>
      </w:r>
      <w:r>
        <w:rPr>
          <w:rFonts w:ascii="仿宋" w:hAnsi="仿宋" w:eastAsia="仿宋"/>
          <w:color w:val="auto"/>
          <w:sz w:val="24"/>
          <w:szCs w:val="24"/>
          <w:highlight w:val="none"/>
        </w:rPr>
        <w:t xml:space="preserve">：</w:t>
      </w:r>
      <w:r/>
    </w:p>
    <w:tbl>
      <w:tblPr>
        <w:tblStyle w:val="893"/>
        <w:tblW w:w="946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29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294"/>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w:t>
            </w:r>
            <w:r>
              <w:rPr>
                <w:rFonts w:ascii="仿宋" w:hAnsi="仿宋" w:eastAsia="仿宋"/>
                <w:color w:val="auto"/>
                <w:sz w:val="24"/>
                <w:szCs w:val="24"/>
                <w:highlight w:val="none"/>
              </w:rPr>
              <w:t xml:space="preserve">文件要求</w:t>
            </w:r>
            <w:r/>
          </w:p>
        </w:tc>
        <w:tc>
          <w:tcPr>
            <w:tcW w:w="2340" w:type="dxa"/>
            <w:vAlign w:val="center"/>
            <w:textDirection w:val="lrTb"/>
            <w:noWrap/>
          </w:tcPr>
          <w:p>
            <w:pPr>
              <w:pStyle w:val="129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29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294"/>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vAlign w:val="top"/>
            <w:textDirection w:val="lrTb"/>
            <w:noWrap/>
          </w:tcPr>
          <w:p>
            <w:pPr>
              <w:pStyle w:val="1303"/>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vAlign w:val="top"/>
            <w:textDirection w:val="lrTb"/>
            <w:noWrap/>
          </w:tcPr>
          <w:p>
            <w:pPr>
              <w:pStyle w:val="1303"/>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vAlign w:val="top"/>
            <w:textDirection w:val="lrTb"/>
            <w:noWrap/>
          </w:tcPr>
          <w:p>
            <w:pPr>
              <w:pStyle w:val="1303"/>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22"/>
        </w:trPr>
        <w:tc>
          <w:tcPr>
            <w:tcW w:w="817"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294"/>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w:t>
      </w:r>
      <w:r>
        <w:rPr>
          <w:rFonts w:hint="eastAsia" w:ascii="仿宋" w:hAnsi="仿宋" w:eastAsia="仿宋"/>
          <w:color w:val="auto"/>
          <w:sz w:val="24"/>
          <w:szCs w:val="24"/>
          <w:highlight w:val="none"/>
        </w:rPr>
        <w:t xml:space="preserve">采</w:t>
      </w:r>
      <w:r>
        <w:rPr>
          <w:rFonts w:ascii="仿宋" w:hAnsi="仿宋" w:eastAsia="仿宋"/>
          <w:color w:val="auto"/>
          <w:sz w:val="24"/>
          <w:szCs w:val="24"/>
          <w:highlight w:val="none"/>
        </w:rPr>
        <w:t xml:space="preserve">购文件要求在“偏离情况”栏注明“正偏离”、“负偏离”或“无偏离”。说明列可填写“</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方案如何满足需求”或“解释响应方案与用户需求之间的偏差”。</w:t>
      </w:r>
      <w:r/>
    </w:p>
    <w:p>
      <w:pPr>
        <w:pStyle w:val="129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29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294"/>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29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294"/>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895"/>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895"/>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895"/>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895"/>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895"/>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895"/>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895"/>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895"/>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895"/>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ind w:firstLine="480"/>
        <w:spacing w:line="400" w:lineRule="exact"/>
        <w:rPr>
          <w:rFonts w:ascii="仿宋" w:hAnsi="仿宋" w:eastAsia="仿宋"/>
          <w:bCs/>
          <w:color w:val="auto"/>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895"/>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54"/>
        <w:rPr>
          <w:color w:val="auto"/>
          <w:highlight w:val="none"/>
        </w:rPr>
      </w:pPr>
      <w:r>
        <w:rPr>
          <w:color w:val="auto"/>
          <w:highlight w:val="none"/>
        </w:rPr>
      </w:r>
      <w:r/>
    </w:p>
    <w:p>
      <w:pPr>
        <w:pStyle w:val="895"/>
        <w:rPr>
          <w:color w:val="auto"/>
          <w:highlight w:val="none"/>
        </w:rPr>
      </w:pPr>
      <w:r>
        <w:rPr>
          <w:color w:val="auto"/>
          <w:highlight w:val="none"/>
        </w:rPr>
      </w:r>
      <w:r/>
    </w:p>
    <w:p>
      <w:pPr>
        <w:pStyle w:val="895"/>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895"/>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895"/>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895"/>
        <w:rPr>
          <w:color w:val="auto"/>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color w:val="auto"/>
          <w:highlight w:val="none"/>
        </w:rPr>
      </w:r>
      <w:r/>
    </w:p>
    <w:p>
      <w:pPr>
        <w:pStyle w:val="1271"/>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895"/>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lang w:eastAsia="zh-CN"/>
        </w:rPr>
        <w:t xml:space="preserve">靖江市新桥镇人民政府</w:t>
      </w:r>
      <w:r>
        <w:rPr>
          <w:rFonts w:ascii="仿宋" w:hAnsi="仿宋" w:eastAsia="仿宋"/>
          <w:b/>
          <w:bCs/>
          <w:color w:val="auto"/>
          <w:sz w:val="24"/>
          <w:highlight w:val="none"/>
        </w:rPr>
        <w:t xml:space="preserve">：</w:t>
      </w:r>
      <w:r/>
    </w:p>
    <w:p>
      <w:pPr>
        <w:pStyle w:val="895"/>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我公司（供应商名称）已详细阅读了项目（项目编号：</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）招标文件，自愿参加本次投标，现就有关事项做出郑重承诺如下：</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1、所提供的一切资料都是真实、准确、完整的；</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2、不以他人名义投标或以其他方式弄虚作假，骗取中标；</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3、不与其他供应商相互串通投标；</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4、不向采购人或评标委员会行贿以牟取中标；</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5、在领取招标文件并准时参加开标；</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6、在以往的招标采购活动中，无重大违法、违规的不良记录；或虽有不良记录，但已超过处理期限；</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7、未被地市级及以上行政主管部门做出取消投标资格的处罚且该处罚在有效期内的；</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8、本单位一旦中标，将严格按照投标文件所承诺的报价、质量、工期、投标方案等内容组织实施；</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9、本单位一旦中标，将按规定及时与采购人签订合同；</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10、本单位保证中标后不转包，若有分包须征得采购人同意；</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11、本承诺书将成为本单位投标文件的一部分，与投标文件具有同等的法律效力。</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本单位若有违反承诺内容的任一行为或者经评标委员会认定有串通投标嫌疑的，愿取消投标资格，列入政府采购不良行为记录，并根据《中华人民共和国政府采购法》、《政府采购货物和服务招标投标管理办法》（财政部第87号令）中的相关条款进行处罚。如已中标的，自动取消中标资格；给采购人造成损失的，依法承担赔偿责任。</w:t>
      </w:r>
      <w:r/>
    </w:p>
    <w:p>
      <w:pPr>
        <w:pStyle w:val="895"/>
        <w:ind w:firstLine="480"/>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895"/>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rPr>
          <w:color w:val="auto"/>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color w:val="auto"/>
          <w:highlight w:val="none"/>
        </w:rPr>
      </w:r>
      <w:r/>
    </w:p>
    <w:p>
      <w:pPr>
        <w:pStyle w:val="895"/>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（一）报价部分</w:t>
      </w:r>
      <w:r/>
    </w:p>
    <w:p>
      <w:pPr>
        <w:pStyle w:val="1271"/>
        <w:numPr>
          <w:ilvl w:val="2"/>
          <w:numId w:val="0"/>
        </w:numPr>
        <w:jc w:val="center"/>
        <w:rPr>
          <w:rFonts w:ascii="Arial" w:hAnsi="Arial" w:eastAsia="仿宋_GB2312"/>
          <w:bCs w:val="0"/>
          <w:color w:val="auto"/>
          <w:sz w:val="28"/>
          <w:szCs w:val="28"/>
          <w:highlight w:val="none"/>
        </w:rPr>
      </w:pPr>
      <w:r>
        <w:rPr>
          <w:rFonts w:ascii="Arial" w:hAnsi="Arial" w:eastAsia="仿宋_GB2312"/>
          <w:bCs w:val="0"/>
          <w:color w:val="auto"/>
          <w:sz w:val="28"/>
          <w:szCs w:val="28"/>
          <w:highlight w:val="none"/>
        </w:rPr>
        <w:t xml:space="preserve">投标报价明细表</w:t>
      </w:r>
      <w:r/>
    </w:p>
    <w:p>
      <w:pPr>
        <w:pStyle w:val="1287"/>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87"/>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p>
      <w:pPr>
        <w:pStyle w:val="895"/>
        <w:rPr>
          <w:rFonts w:ascii="仿宋" w:hAnsi="仿宋" w:eastAsia="仿宋"/>
          <w:bCs/>
          <w:color w:val="auto"/>
          <w:sz w:val="24"/>
          <w:highlight w:val="none"/>
        </w:rPr>
      </w:pPr>
      <w:r>
        <w:rPr>
          <w:rFonts w:ascii="仿宋" w:hAnsi="仿宋" w:eastAsia="仿宋"/>
          <w:bCs/>
          <w:color w:val="auto"/>
          <w:sz w:val="24"/>
          <w:highlight w:val="none"/>
        </w:rPr>
      </w:r>
      <w:r/>
    </w:p>
    <w:p>
      <w:pPr>
        <w:pStyle w:val="1287"/>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详见附件招标控制价清单</w:t>
      </w:r>
      <w:r/>
    </w:p>
    <w:p>
      <w:pPr>
        <w:pStyle w:val="1287"/>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287"/>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注：1、该表格中的“</w:t>
      </w:r>
      <w:r>
        <w:rPr>
          <w:rFonts w:hint="eastAsia" w:ascii="仿宋" w:hAnsi="仿宋" w:eastAsia="仿宋"/>
          <w:color w:val="auto"/>
          <w:sz w:val="24"/>
          <w:szCs w:val="24"/>
          <w:highlight w:val="none"/>
          <w:lang w:eastAsia="zh-CN"/>
        </w:rPr>
        <w:t xml:space="preserve">优惠率</w:t>
      </w:r>
      <w:r>
        <w:rPr>
          <w:rFonts w:hint="eastAsia" w:ascii="仿宋" w:hAnsi="仿宋" w:eastAsia="仿宋"/>
          <w:color w:val="auto"/>
          <w:sz w:val="24"/>
          <w:szCs w:val="24"/>
          <w:highlight w:val="none"/>
        </w:rPr>
        <w:t xml:space="preserve">”必须与《开标一览表》中的</w:t>
      </w:r>
      <w:r>
        <w:rPr>
          <w:rFonts w:hint="eastAsia" w:ascii="仿宋" w:hAnsi="仿宋" w:eastAsia="仿宋"/>
          <w:color w:val="auto"/>
          <w:sz w:val="24"/>
          <w:szCs w:val="24"/>
          <w:highlight w:val="none"/>
          <w:lang w:eastAsia="zh-CN"/>
        </w:rPr>
        <w:t xml:space="preserve">优惠率</w:t>
      </w:r>
      <w:r>
        <w:rPr>
          <w:rFonts w:hint="eastAsia" w:ascii="仿宋" w:hAnsi="仿宋" w:eastAsia="仿宋"/>
          <w:color w:val="auto"/>
          <w:sz w:val="24"/>
          <w:szCs w:val="24"/>
          <w:highlight w:val="none"/>
        </w:rPr>
        <w:t xml:space="preserve">相等。</w:t>
      </w:r>
      <w:r/>
    </w:p>
    <w:p>
      <w:pPr>
        <w:pStyle w:val="1287"/>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2、如以上表格填写不适用，可根据项目特点自行编写。</w:t>
      </w:r>
      <w:r/>
    </w:p>
    <w:p>
      <w:pPr>
        <w:pStyle w:val="895"/>
        <w:rPr>
          <w:rFonts w:ascii="仿宋" w:hAnsi="仿宋" w:eastAsia="仿宋"/>
          <w:bCs/>
          <w:color w:val="auto"/>
          <w:sz w:val="24"/>
          <w:highlight w:val="none"/>
        </w:rPr>
      </w:pPr>
      <w:r>
        <w:rPr>
          <w:rFonts w:ascii="仿宋" w:hAnsi="仿宋" w:eastAsia="仿宋"/>
          <w:bCs/>
          <w:color w:val="auto"/>
          <w:sz w:val="24"/>
          <w:highlight w:val="none"/>
        </w:rPr>
      </w:r>
      <w:r/>
    </w:p>
    <w:p>
      <w:pPr>
        <w:pStyle w:val="896"/>
        <w:rPr>
          <w:rFonts w:ascii="仿宋" w:hAnsi="仿宋" w:eastAsia="仿宋"/>
          <w:bCs/>
          <w:color w:val="auto"/>
          <w:sz w:val="24"/>
          <w:highlight w:val="none"/>
        </w:rPr>
      </w:pPr>
      <w:r>
        <w:rPr>
          <w:rFonts w:ascii="仿宋" w:hAnsi="仿宋" w:eastAsia="仿宋"/>
          <w:bCs/>
          <w:color w:val="auto"/>
          <w:sz w:val="24"/>
          <w:highlight w:val="none"/>
        </w:rPr>
      </w:r>
      <w:r/>
    </w:p>
    <w:p>
      <w:pPr>
        <w:pStyle w:val="897"/>
        <w:rPr>
          <w:rFonts w:ascii="仿宋" w:hAnsi="仿宋" w:eastAsia="仿宋"/>
          <w:bCs/>
          <w:color w:val="auto"/>
          <w:sz w:val="24"/>
          <w:highlight w:val="none"/>
        </w:rPr>
      </w:pPr>
      <w:r>
        <w:rPr>
          <w:rFonts w:ascii="仿宋" w:hAnsi="仿宋" w:eastAsia="仿宋"/>
          <w:bCs/>
          <w:color w:val="auto"/>
          <w:sz w:val="24"/>
          <w:highlight w:val="none"/>
        </w:rPr>
      </w:r>
      <w:r/>
    </w:p>
    <w:p>
      <w:pPr>
        <w:rPr>
          <w:color w:val="auto"/>
          <w:highlight w:val="none"/>
        </w:rPr>
      </w:pPr>
      <w:r>
        <w:rPr>
          <w:color w:val="auto"/>
          <w:highlight w:val="none"/>
        </w:rPr>
      </w:r>
      <w:r/>
    </w:p>
    <w:p>
      <w:pPr>
        <w:pStyle w:val="895"/>
        <w:jc w:val="right"/>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1287"/>
        <w:jc w:val="right"/>
        <w:rPr>
          <w:rFonts w:ascii="仿宋" w:hAnsi="仿宋" w:eastAsia="仿宋"/>
          <w:color w:val="auto"/>
          <w:sz w:val="24"/>
          <w:highlight w:val="none"/>
        </w:rPr>
      </w:pPr>
      <w:r>
        <w:rPr>
          <w:rFonts w:ascii="仿宋" w:hAnsi="仿宋" w:eastAsia="仿宋"/>
          <w:color w:val="auto"/>
          <w:sz w:val="24"/>
          <w:highlight w:val="none"/>
        </w:rPr>
      </w:r>
      <w:r/>
    </w:p>
    <w:p>
      <w:pPr>
        <w:pStyle w:val="895"/>
        <w:jc w:val="right"/>
        <w:rPr>
          <w:rFonts w:ascii="仿宋" w:hAnsi="仿宋" w:eastAsia="仿宋"/>
          <w:color w:val="auto"/>
          <w:sz w:val="24"/>
          <w:highlight w:val="none"/>
        </w:rPr>
      </w:pPr>
      <w:r>
        <w:rPr>
          <w:rFonts w:ascii="仿宋" w:hAnsi="仿宋" w:eastAsia="仿宋"/>
          <w:color w:val="auto"/>
          <w:sz w:val="24"/>
          <w:highlight w:val="none"/>
        </w:rPr>
      </w:r>
      <w:r/>
    </w:p>
    <w:p>
      <w:pPr>
        <w:pStyle w:val="895"/>
        <w:jc w:val="right"/>
        <w:rPr>
          <w:rFonts w:ascii="仿宋" w:hAnsi="仿宋" w:eastAsia="仿宋"/>
          <w:color w:val="auto"/>
          <w:sz w:val="24"/>
          <w:highlight w:val="none"/>
        </w:rPr>
      </w:pPr>
      <w:r>
        <w:rPr>
          <w:rFonts w:ascii="仿宋" w:hAnsi="仿宋" w:eastAsia="仿宋"/>
          <w:color w:val="auto"/>
          <w:sz w:val="24"/>
          <w:highlight w:val="none"/>
        </w:rPr>
      </w:r>
      <w:r/>
    </w:p>
    <w:p>
      <w:pPr>
        <w:pStyle w:val="895"/>
        <w:jc w:val="right"/>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954"/>
        <w:rPr>
          <w:rFonts w:ascii="仿宋" w:hAnsi="仿宋" w:eastAsia="仿宋"/>
          <w:color w:val="auto"/>
          <w:highlight w:val="none"/>
        </w:rPr>
      </w:pPr>
      <w:r>
        <w:rPr>
          <w:rFonts w:ascii="仿宋" w:hAnsi="仿宋" w:eastAsia="仿宋"/>
          <w:color w:val="auto"/>
          <w:highlight w:val="none"/>
        </w:rPr>
      </w:r>
      <w:r/>
    </w:p>
    <w:p>
      <w:pPr>
        <w:pStyle w:val="895"/>
        <w:rPr>
          <w:rFonts w:ascii="仿宋" w:hAnsi="仿宋" w:eastAsia="仿宋"/>
          <w:color w:val="auto"/>
          <w:highlight w:val="none"/>
        </w:rPr>
      </w:pPr>
      <w:r>
        <w:rPr>
          <w:rFonts w:ascii="仿宋" w:hAnsi="仿宋" w:eastAsia="仿宋"/>
          <w:color w:val="auto"/>
          <w:highlight w:val="none"/>
        </w:rPr>
      </w:r>
      <w:r/>
    </w:p>
    <w:p>
      <w:pPr>
        <w:pStyle w:val="896"/>
        <w:rPr>
          <w:rFonts w:ascii="仿宋" w:hAnsi="仿宋" w:eastAsia="仿宋"/>
          <w:color w:val="auto"/>
          <w:highlight w:val="none"/>
        </w:rPr>
      </w:pPr>
      <w:r>
        <w:rPr>
          <w:rFonts w:ascii="仿宋" w:hAnsi="仿宋" w:eastAsia="仿宋"/>
          <w:color w:val="auto"/>
          <w:highlight w:val="none"/>
        </w:rPr>
      </w:r>
      <w:r/>
    </w:p>
    <w:p>
      <w:pPr>
        <w:pStyle w:val="897"/>
        <w:rPr>
          <w:rFonts w:ascii="仿宋" w:hAnsi="仿宋" w:eastAsia="仿宋"/>
          <w:color w:val="auto"/>
          <w:highlight w:val="none"/>
        </w:rPr>
      </w:pPr>
      <w:r>
        <w:rPr>
          <w:rFonts w:ascii="仿宋" w:hAnsi="仿宋" w:eastAsia="仿宋"/>
          <w:color w:val="auto"/>
          <w:highlight w:val="none"/>
        </w:rPr>
      </w:r>
      <w:r/>
    </w:p>
    <w:p>
      <w:pPr>
        <w:rPr>
          <w:rFonts w:ascii="仿宋" w:hAnsi="仿宋" w:eastAsia="仿宋"/>
          <w:color w:val="auto"/>
          <w:highlight w:val="none"/>
        </w:rPr>
      </w:pPr>
      <w:r>
        <w:rPr>
          <w:rFonts w:ascii="仿宋" w:hAnsi="仿宋" w:eastAsia="仿宋"/>
          <w:color w:val="auto"/>
          <w:highlight w:val="none"/>
        </w:rPr>
      </w:r>
      <w:r/>
    </w:p>
    <w:p>
      <w:pPr>
        <w:pStyle w:val="894"/>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5"/>
        <w:rPr>
          <w:rFonts w:hint="eastAsia"/>
          <w:color w:val="auto"/>
          <w:highlight w:val="none"/>
        </w:rPr>
      </w:pPr>
      <w:r>
        <w:rPr>
          <w:rFonts w:hint="eastAsia"/>
          <w:color w:val="auto"/>
          <w:highlight w:val="none"/>
        </w:rPr>
      </w:r>
      <w:r/>
    </w:p>
    <w:p>
      <w:pPr>
        <w:pStyle w:val="954"/>
        <w:jc w:val="center"/>
        <w:tabs>
          <w:tab w:val="left" w:pos="3478" w:leader="none"/>
          <w:tab w:val="clear" w:pos="9060" w:leader="none"/>
        </w:tabs>
        <w:rPr>
          <w:rFonts w:ascii="Arial" w:hAnsi="Arial" w:eastAsia="仿宋_GB2312"/>
          <w:color w:val="auto"/>
          <w:sz w:val="28"/>
          <w:szCs w:val="28"/>
          <w:highlight w:val="none"/>
        </w:rPr>
      </w:pPr>
      <w:r>
        <w:rPr>
          <w:rFonts w:hint="eastAsia" w:ascii="Arial" w:hAnsi="Arial" w:eastAsia="仿宋_GB2312"/>
          <w:color w:val="auto"/>
          <w:sz w:val="28"/>
          <w:szCs w:val="28"/>
          <w:highlight w:val="none"/>
        </w:rPr>
        <w:t xml:space="preserve">（二）商务部分</w:t>
      </w:r>
      <w:r/>
    </w:p>
    <w:p>
      <w:pPr>
        <w:pStyle w:val="895"/>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893"/>
        <w:tblW w:w="87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559"/>
      </w:tblGrid>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项目名称</w:t>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提交时间</w:t>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委托单位</w:t>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c>
          <w:tcPr>
            <w:gridSpan w:val="4"/>
            <w:tcW w:w="7938" w:type="dxa"/>
            <w:vAlign w:val="center"/>
            <w:textDirection w:val="lrTb"/>
            <w:noWrap/>
          </w:tcPr>
          <w:p>
            <w:pPr>
              <w:pStyle w:val="895"/>
              <w:jc w:val="left"/>
              <w:rPr>
                <w:rFonts w:ascii="仿宋" w:hAnsi="仿宋" w:eastAsia="仿宋"/>
                <w:color w:val="auto"/>
                <w:sz w:val="24"/>
                <w:szCs w:val="22"/>
                <w:highlight w:val="none"/>
              </w:rPr>
            </w:pPr>
            <w:r>
              <w:rPr>
                <w:rFonts w:ascii="仿宋" w:hAnsi="仿宋" w:eastAsia="仿宋"/>
                <w:color w:val="auto"/>
                <w:sz w:val="24"/>
                <w:szCs w:val="22"/>
                <w:highlight w:val="none"/>
              </w:rPr>
              <w:t xml:space="preserve">附件材料按招标文件资审条件或评分标准提供、其他认为必须的证明材料。</w:t>
            </w:r>
            <w:r/>
          </w:p>
        </w:tc>
      </w:tr>
    </w:tbl>
    <w:p>
      <w:pPr>
        <w:pStyle w:val="895"/>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rPr>
          <w:rFonts w:ascii="仿宋" w:hAnsi="仿宋" w:eastAsia="仿宋"/>
          <w:color w:val="auto"/>
          <w:sz w:val="24"/>
          <w:highlight w:val="none"/>
        </w:rPr>
      </w:pPr>
      <w:r>
        <w:rPr>
          <w:rFonts w:ascii="仿宋" w:hAnsi="仿宋" w:eastAsia="仿宋"/>
          <w:color w:val="auto"/>
          <w:sz w:val="24"/>
          <w:highlight w:val="none"/>
        </w:rPr>
      </w:r>
      <w:r/>
    </w:p>
    <w:p>
      <w:pPr>
        <w:pStyle w:val="895"/>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895"/>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895"/>
        <w:rPr>
          <w:rFonts w:ascii="Arial" w:hAnsi="Arial" w:eastAsia="仿宋_GB2312"/>
          <w:b/>
          <w:bCs/>
          <w:color w:val="auto"/>
          <w:sz w:val="24"/>
          <w:highlight w:val="none"/>
        </w:rPr>
      </w:pPr>
      <w:r>
        <w:rPr>
          <w:rFonts w:ascii="Arial" w:hAnsi="Arial" w:eastAsia="仿宋_GB2312"/>
          <w:b/>
          <w:bCs/>
          <w:color w:val="auto"/>
          <w:sz w:val="24"/>
          <w:highlight w:val="none"/>
        </w:rPr>
      </w:r>
      <w:r/>
    </w:p>
    <w:p>
      <w:pPr>
        <w:pStyle w:val="895"/>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2、投标人其他证明文件及材料（要求见招标文件第十二章《评标办法》）</w:t>
      </w:r>
      <w:r/>
    </w:p>
    <w:p>
      <w:pPr>
        <w:pStyle w:val="1271"/>
        <w:ind w:left="-34" w:firstLine="632"/>
        <w:jc w:val="center"/>
        <w:rPr>
          <w:rFonts w:ascii="Arial" w:hAnsi="Arial" w:eastAsia="仿宋_GB2312"/>
          <w:bCs w:val="0"/>
          <w:color w:val="auto"/>
          <w:sz w:val="28"/>
          <w:szCs w:val="28"/>
          <w:highlight w:val="none"/>
        </w:rPr>
      </w:pPr>
      <w:r/>
      <w:bookmarkStart w:id="139" w:name="_Toc302967420"/>
      <w:r>
        <w:rPr>
          <w:rFonts w:hint="eastAsia" w:ascii="Arial" w:hAnsi="Arial" w:eastAsia="仿宋_GB2312"/>
          <w:bCs w:val="0"/>
          <w:color w:val="auto"/>
          <w:sz w:val="28"/>
          <w:szCs w:val="28"/>
          <w:highlight w:val="none"/>
        </w:rPr>
        <w:t xml:space="preserve">（三）技术部分</w:t>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、投标标的物清单</w:t>
      </w:r>
      <w:bookmarkEnd w:id="139"/>
      <w:r>
        <w:rPr>
          <w:rFonts w:ascii="Arial" w:hAnsi="Arial" w:eastAsia="仿宋_GB2312"/>
          <w:bCs w:val="0"/>
          <w:color w:val="auto"/>
          <w:sz w:val="28"/>
          <w:szCs w:val="28"/>
          <w:highlight w:val="none"/>
        </w:rPr>
        <w:t xml:space="preserve">（若有）</w:t>
      </w:r>
      <w:r/>
    </w:p>
    <w:p>
      <w:pPr>
        <w:pStyle w:val="1287"/>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93"/>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895"/>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1440" w:type="dxa"/>
            <w:vAlign w:val="center"/>
            <w:textDirection w:val="lrTb"/>
            <w:noWrap/>
          </w:tcPr>
          <w:p>
            <w:pPr>
              <w:pStyle w:val="895"/>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服务名称</w:t>
            </w:r>
            <w:r/>
          </w:p>
        </w:tc>
        <w:tc>
          <w:tcPr>
            <w:tcW w:w="7054" w:type="dxa"/>
            <w:vAlign w:val="center"/>
            <w:textDirection w:val="lrTb"/>
            <w:noWrap/>
          </w:tcPr>
          <w:p>
            <w:pPr>
              <w:pStyle w:val="895"/>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技术指标</w:t>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756"/>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5</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6</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7</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8</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9</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lang w:val="zh-CN"/>
              </w:rPr>
              <w:t xml:space="preserve">……</w:t>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lang w:val="zh-CN"/>
              </w:rPr>
            </w:pPr>
            <w:r>
              <w:rPr>
                <w:rFonts w:ascii="仿宋" w:hAnsi="仿宋" w:eastAsia="仿宋"/>
                <w:color w:val="auto"/>
                <w:sz w:val="21"/>
                <w:szCs w:val="21"/>
                <w:highlight w:val="none"/>
                <w:lang w:val="zh-CN"/>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895"/>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895"/>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895"/>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895"/>
        <w:jc w:val="center"/>
        <w:spacing w:line="600" w:lineRule="auto"/>
        <w:rPr>
          <w:rFonts w:ascii="Arial" w:hAnsi="Arial" w:eastAsia="仿宋_GB2312"/>
          <w:color w:val="auto"/>
          <w:szCs w:val="21"/>
          <w:highlight w:val="none"/>
        </w:rPr>
        <w:sectPr>
          <w:headerReference w:type="default" r:id="rId15"/>
          <w:footerReference w:type="default" r:id="rId24"/>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color w:val="auto"/>
          <w:szCs w:val="21"/>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2、</w:t>
      </w:r>
      <w:r>
        <w:rPr>
          <w:rFonts w:ascii="Arial" w:hAnsi="Arial" w:eastAsia="仿宋_GB2312"/>
          <w:b/>
          <w:color w:val="auto"/>
          <w:sz w:val="28"/>
          <w:szCs w:val="28"/>
          <w:highlight w:val="none"/>
        </w:rPr>
        <w:t xml:space="preserve">项目实施人员（主要从业人员及其技术资格）一览表（如有）</w:t>
      </w:r>
      <w:r/>
    </w:p>
    <w:p>
      <w:pPr>
        <w:pStyle w:val="1287"/>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9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850"/>
      </w:tblGrid>
      <w:tr>
        <w:trPr>
          <w:trHeight w:val="454"/>
        </w:trPr>
        <w:tc>
          <w:tcPr>
            <w:tcW w:w="70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993"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姓名</w:t>
            </w:r>
            <w:r/>
          </w:p>
        </w:tc>
        <w:tc>
          <w:tcPr>
            <w:tcW w:w="14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职称</w:t>
            </w:r>
            <w:r/>
          </w:p>
        </w:tc>
        <w:tc>
          <w:tcPr>
            <w:tcW w:w="14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专业证书及方向</w:t>
            </w:r>
            <w:r/>
          </w:p>
        </w:tc>
        <w:tc>
          <w:tcPr>
            <w:tcW w:w="113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证书编号</w:t>
            </w:r>
            <w:r/>
          </w:p>
        </w:tc>
        <w:tc>
          <w:tcPr>
            <w:tcW w:w="1984"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本项目中拟任职</w:t>
            </w:r>
            <w:r/>
          </w:p>
        </w:tc>
        <w:tc>
          <w:tcPr>
            <w:tcW w:w="850"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其他</w:t>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7</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8</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9</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10</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bl>
    <w:p>
      <w:pPr>
        <w:pStyle w:val="895"/>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895"/>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895"/>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895"/>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895"/>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t xml:space="preserve">日  期：</w:t>
      </w:r>
      <w:r/>
    </w:p>
    <w:p>
      <w:pPr>
        <w:pStyle w:val="954"/>
        <w:rPr>
          <w:color w:val="auto"/>
          <w:highlight w:val="none"/>
        </w:rPr>
      </w:pPr>
      <w:r>
        <w:rPr>
          <w:color w:val="auto"/>
          <w:highlight w:val="none"/>
        </w:rPr>
      </w:r>
      <w:r/>
    </w:p>
    <w:p>
      <w:pPr>
        <w:pStyle w:val="895"/>
        <w:rPr>
          <w:color w:val="auto"/>
          <w:highlight w:val="none"/>
        </w:rPr>
      </w:pPr>
      <w:r>
        <w:rPr>
          <w:color w:val="auto"/>
          <w:highlight w:val="none"/>
        </w:rPr>
      </w:r>
      <w:r/>
    </w:p>
    <w:p>
      <w:pPr>
        <w:pStyle w:val="1271"/>
        <w:numPr>
          <w:ilvl w:val="0"/>
          <w:numId w:val="0"/>
        </w:numPr>
        <w:jc w:val="center"/>
        <w:rPr>
          <w:rFonts w:ascii="Arial" w:hAnsi="Arial" w:eastAsia="仿宋_GB2312"/>
          <w:color w:val="auto"/>
          <w:highlight w:val="none"/>
        </w:rPr>
      </w:pPr>
      <w:r>
        <w:rPr>
          <w:rFonts w:hint="eastAsia" w:ascii="Arial" w:hAnsi="Arial" w:eastAsia="仿宋_GB2312"/>
          <w:color w:val="auto"/>
          <w:highlight w:val="none"/>
        </w:rPr>
        <w:t xml:space="preserve">3、项目实施方案</w:t>
      </w:r>
      <w:r>
        <w:rPr>
          <w:rFonts w:hint="eastAsia" w:ascii="Arial" w:hAnsi="Arial" w:eastAsia="仿宋_GB2312"/>
          <w:color w:val="auto"/>
          <w:highlight w:val="none"/>
          <w:lang w:val="zh-CN"/>
        </w:rPr>
        <w:t xml:space="preserve">（要求见招标文件第</w:t>
      </w:r>
      <w:r>
        <w:rPr>
          <w:rFonts w:hint="eastAsia" w:ascii="Arial" w:hAnsi="Arial" w:eastAsia="仿宋_GB2312"/>
          <w:color w:val="auto"/>
          <w:highlight w:val="none"/>
        </w:rPr>
        <w:t xml:space="preserve">十二</w:t>
      </w:r>
      <w:r>
        <w:rPr>
          <w:rFonts w:hint="eastAsia" w:ascii="Arial" w:hAnsi="Arial" w:eastAsia="仿宋_GB2312"/>
          <w:color w:val="auto"/>
          <w:highlight w:val="none"/>
          <w:lang w:val="zh-CN"/>
        </w:rPr>
        <w:t xml:space="preserve">章《评标</w:t>
      </w:r>
      <w:r>
        <w:rPr>
          <w:rFonts w:hint="eastAsia" w:ascii="Arial" w:hAnsi="Arial" w:eastAsia="仿宋_GB2312"/>
          <w:color w:val="auto"/>
          <w:highlight w:val="none"/>
        </w:rPr>
        <w:t xml:space="preserve">办法</w:t>
      </w:r>
      <w:r>
        <w:rPr>
          <w:rFonts w:hint="eastAsia" w:ascii="Arial" w:hAnsi="Arial" w:eastAsia="仿宋_GB2312"/>
          <w:color w:val="auto"/>
          <w:highlight w:val="none"/>
          <w:lang w:val="zh-CN"/>
        </w:rPr>
        <w:t xml:space="preserve">》）</w:t>
      </w:r>
      <w:r/>
    </w:p>
    <w:p>
      <w:pPr>
        <w:pStyle w:val="1271"/>
        <w:ind w:left="-34" w:firstLine="632"/>
        <w:jc w:val="center"/>
        <w:rPr>
          <w:rFonts w:ascii="Arial" w:hAnsi="Arial" w:eastAsia="仿宋_GB2312"/>
          <w:color w:val="auto"/>
          <w:highlight w:val="none"/>
        </w:rPr>
      </w:pPr>
      <w:r>
        <w:rPr>
          <w:rFonts w:ascii="Arial" w:hAnsi="Arial" w:eastAsia="仿宋_GB2312"/>
          <w:color w:val="auto"/>
          <w:highlight w:val="none"/>
        </w:rPr>
      </w:r>
      <w:r/>
    </w:p>
    <w:p>
      <w:pPr>
        <w:jc w:val="center"/>
        <w:rPr>
          <w:rFonts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4、供应商认为需提供的其他资料（如有）（要求见招标文件第十二章《评标办法》）</w:t>
      </w:r>
      <w:r/>
    </w:p>
    <w:sectPr>
      <w:headerReference w:type="default" r:id="rId16"/>
      <w:footerReference w:type="default" r:id="rId25"/>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华文行楷">
    <w:panose1 w:val="02010800040101010101"/>
  </w:font>
  <w:font w:name="楷体">
    <w:panose1 w:val="02010609060101010101"/>
  </w:font>
  <w:font w:name="Wingdings">
    <w:panose1 w:val="05000000000000000000"/>
  </w:font>
  <w:font w:name="华文楷体">
    <w:panose1 w:val="02010600040101010101"/>
  </w:font>
  <w:font w:name="Symbol">
    <w:panose1 w:val="05050102010706020507"/>
  </w:font>
  <w:font w:name="新宋体">
    <w:panose1 w:val="02010609030101010101"/>
  </w:font>
  <w:font w:name="仿宋">
    <w:panose1 w:val="02010609060101010101"/>
  </w:font>
  <w:font w:name="MS Mincho">
    <w:panose1 w:val="02020603050405090304"/>
  </w:font>
  <w:font w:name="Book Antiqua">
    <w:panose1 w:val="02040602050305030304"/>
  </w:font>
  <w:font w:name="方正仿宋简体">
    <w:panose1 w:val="020B0503020202020204"/>
  </w:font>
  <w:font w:name="Tahoma">
    <w:panose1 w:val="020B0604030504040204"/>
  </w:font>
  <w:font w:name="MingLiU">
    <w:panose1 w:val="02020500000000000000"/>
  </w:font>
  <w:font w:name="Cambria">
    <w:panose1 w:val="02040503050406030204"/>
  </w:font>
  <w:font w:name="ArialMT">
    <w:panose1 w:val="020B0604020202020204"/>
  </w:font>
  <w:font w:name="Garamond">
    <w:panose1 w:val="02020404030301010803"/>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Courier New">
    <w:panose1 w:val="02070309020205020404"/>
  </w:font>
  <w:font w:name="MicrosoftYaHei">
    <w:panose1 w:val="020B0503020204020204"/>
  </w:font>
  <w:font w:name="楷体_GB2312">
    <w:panose1 w:val="02010609060101010101"/>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w:rPr>
        <w:lang w:val="zh-CN"/>
      </w:rPr>
      <w:t xml:space="preserve"> </w:t>
    </w:r>
    <w:r>
      <w:fldChar w:fldCharType="begin"/>
    </w:r>
    <w:r>
      <w:instrText xml:space="preserve">PAGE</w:instrText>
    </w:r>
    <w:r>
      <w:fldChar w:fldCharType="separate"/>
    </w:r>
    <w:r>
      <w:t xml:space="preserve">27</w:t>
    </w:r>
    <w:r>
      <w:fldChar w:fldCharType="end"/>
    </w:r>
    <w:r>
      <w:rPr>
        <w:lang w:val="zh-CN"/>
      </w:rPr>
      <w:t xml:space="preserve"> / </w:t>
    </w:r>
    <w:r>
      <w:fldChar w:fldCharType="begin"/>
    </w:r>
    <w:r>
      <w:instrText xml:space="preserve">NUMPAGES</w:instrText>
    </w:r>
    <w:r>
      <w:fldChar w:fldCharType="separate"/>
    </w:r>
    <w:r>
      <w:t xml:space="preserve">64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rPr>
        <w:rStyle w:val="1107"/>
      </w:rPr>
      <w:fldChar w:fldCharType="begin"/>
    </w:r>
    <w:r>
      <w:rPr>
        <w:rStyle w:val="1107"/>
      </w:rPr>
      <w:instrText xml:space="preserve"> PAGE </w:instrText>
    </w:r>
    <w:r>
      <w:rPr>
        <w:rStyle w:val="1107"/>
      </w:rPr>
      <w:fldChar w:fldCharType="separate"/>
    </w:r>
    <w:r>
      <w:rPr>
        <w:rStyle w:val="1107"/>
      </w:rPr>
      <w:t xml:space="preserve">36</w:t>
    </w:r>
    <w:r>
      <w:rPr>
        <w:rStyle w:val="1107"/>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26" w:lineRule="auto"/>
      <w:rPr>
        <w:rFonts w:ascii="Microsoft JhengHei" w:hAnsi="Microsoft JhengHei" w:cs="Microsoft JhengHei"/>
        <w:sz w:val="18"/>
        <w:szCs w:val="18"/>
      </w:rPr>
    </w:pPr>
    <w:r>
      <w:rPr>
        <w:rFonts w:ascii="Microsoft JhengHei" w:hAnsi="Microsoft JhengHei" w:cs="Microsoft JhengHe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rPr>
        <w:rStyle w:val="1107"/>
      </w:rPr>
      <w:fldChar w:fldCharType="begin"/>
    </w:r>
    <w:r>
      <w:rPr>
        <w:rStyle w:val="1107"/>
      </w:rPr>
      <w:instrText xml:space="preserve"> PAGE </w:instrText>
    </w:r>
    <w:r>
      <w:rPr>
        <w:rStyle w:val="1107"/>
      </w:rPr>
      <w:fldChar w:fldCharType="separate"/>
    </w:r>
    <w:r>
      <w:rPr>
        <w:rStyle w:val="1107"/>
      </w:rPr>
      <w:t xml:space="preserve">48</w:t>
    </w:r>
    <w:r>
      <w:rPr>
        <w:rStyle w:val="1107"/>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rPr>
        <w:rStyle w:val="1107"/>
      </w:rPr>
      <w:framePr w:wrap="around" w:vAnchor="text" w:hAnchor="margin" w:xAlign="right" w:y="1"/>
    </w:pPr>
    <w:r>
      <w:rPr>
        <w:rStyle w:val="1107"/>
      </w:rPr>
      <w:fldChar w:fldCharType="begin"/>
    </w:r>
    <w:r>
      <w:rPr>
        <w:rStyle w:val="1107"/>
      </w:rPr>
      <w:instrText xml:space="preserve">PAGE  </w:instrText>
    </w:r>
    <w:r>
      <w:rPr>
        <w:rStyle w:val="1107"/>
      </w:rPr>
      <w:fldChar w:fldCharType="separate"/>
    </w:r>
    <w:r>
      <w:rPr>
        <w:rStyle w:val="1107"/>
      </w:rPr>
      <w:t xml:space="preserve">13</w:t>
    </w:r>
    <w:r>
      <w:rPr>
        <w:rStyle w:val="1107"/>
      </w:rPr>
      <w:fldChar w:fldCharType="end"/>
    </w:r>
    <w:r/>
  </w:p>
  <w:p>
    <w:pPr>
      <w:pStyle w:val="1311"/>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fldChar w:fldCharType="begin"/>
    </w:r>
    <w:r>
      <w:rPr>
        <w:rStyle w:val="1107"/>
      </w:rPr>
      <w:instrText xml:space="preserve"> PAGE </w:instrText>
    </w:r>
    <w:r>
      <w:fldChar w:fldCharType="separate"/>
    </w:r>
    <w:r>
      <w:rPr>
        <w:rStyle w:val="1107"/>
      </w:rPr>
      <w:t xml:space="preserve">59</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rPr>
        <w:rStyle w:val="1107"/>
      </w:rPr>
      <w:framePr w:wrap="around" w:vAnchor="text" w:hAnchor="margin" w:xAlign="right" w:y="1"/>
    </w:pPr>
    <w:r>
      <w:fldChar w:fldCharType="begin"/>
    </w:r>
    <w:r>
      <w:rPr>
        <w:rStyle w:val="1107"/>
      </w:rPr>
      <w:instrText xml:space="preserve">PAGE  </w:instrText>
    </w:r>
    <w:r>
      <w:fldChar w:fldCharType="separate"/>
    </w:r>
    <w:r>
      <w:rPr>
        <w:rStyle w:val="1107"/>
      </w:rPr>
      <w:t xml:space="preserve">13</w:t>
    </w:r>
    <w:r>
      <w:fldChar w:fldCharType="end"/>
    </w:r>
    <w:r/>
  </w:p>
  <w:p>
    <w:pPr>
      <w:pStyle w:val="1311"/>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fldChar w:fldCharType="begin"/>
    </w:r>
    <w:r>
      <w:rPr>
        <w:rStyle w:val="1107"/>
      </w:rPr>
      <w:instrText xml:space="preserve"> PAGE </w:instrText>
    </w:r>
    <w:r>
      <w:fldChar w:fldCharType="separate"/>
    </w:r>
    <w:r>
      <w:rPr>
        <w:rStyle w:val="1107"/>
      </w:rPr>
      <w:t xml:space="preserve">62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fldChar w:fldCharType="begin"/>
    </w:r>
    <w:r>
      <w:rPr>
        <w:rStyle w:val="1107"/>
      </w:rPr>
      <w:instrText xml:space="preserve"> PAGE </w:instrText>
    </w:r>
    <w:r>
      <w:fldChar w:fldCharType="separate"/>
    </w:r>
    <w:r>
      <w:rPr>
        <w:rStyle w:val="1107"/>
      </w:rPr>
      <w:t xml:space="preserve">64</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eastAsia="楷体"/>
        <w:lang w:eastAsia="zh-CN"/>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lang w:eastAsia="zh-CN"/>
      </w:rPr>
      <w:t xml:space="preserve">CJ-CG-2026-014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eastAsia="楷体"/>
        <w:lang w:eastAsia="zh-CN"/>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lang w:eastAsia="zh-CN"/>
      </w:rPr>
      <w:t xml:space="preserve">CJ-CG-2026-014</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楷体" w:hAnsi="楷体" w:eastAsia="楷体" w:cs="宋体"/>
        <w:lang w:eastAsia="zh-CN"/>
      </w:rPr>
    </w:pPr>
    <w:r>
      <w:rPr>
        <w:rFonts w:hint="eastAsia" w:ascii="楷体" w:hAnsi="楷体" w:eastAsia="楷体" w:cs="宋体"/>
      </w:rPr>
      <w:t xml:space="preserve">江苏澄建正达工程项目管理有限公司招标代理文件</w:t>
    </w:r>
    <w:r>
      <w:rPr>
        <w:rFonts w:hint="eastAsia" w:ascii="楷体" w:hAnsi="楷体" w:eastAsia="楷体" w:cs="宋体"/>
        <w:bCs/>
        <w:lang w:eastAsia="zh-CN"/>
      </w:rPr>
      <w:t xml:space="preserve">CJ-CG-2026-014</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lang w:eastAsia="zh-CN"/>
      </w:rPr>
      <w:pBdr>
        <w:bottom w:val="single" w:color="000000" w:sz="6" w:space="0"/>
      </w:pBdr>
    </w:pPr>
    <w:r>
      <w:rPr>
        <w:rFonts w:hint="eastAsia" w:ascii="宋体" w:hAnsi="宋体" w:cs="宋体"/>
      </w:rPr>
      <w:t xml:space="preserve">江苏澄建正达工程项目管理有限公司招标代理文件</w:t>
    </w:r>
    <w:r>
      <w:rPr>
        <w:rFonts w:hint="eastAsia" w:ascii="宋体" w:hAnsi="宋体" w:cs="宋体"/>
        <w:lang w:eastAsia="zh-CN"/>
      </w:rPr>
      <w:t xml:space="preserve">CJ-CG-2026-014</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lang w:eastAsia="zh-CN"/>
      </w:rPr>
    </w:pPr>
    <w:r>
      <w:rPr>
        <w:rFonts w:hint="eastAsia" w:ascii="宋体" w:hAnsi="宋体" w:cs="宋体"/>
      </w:rPr>
      <w:t xml:space="preserve">江苏澄建正达工程项目管理有限公司招标代理文件</w:t>
    </w:r>
    <w:r>
      <w:rPr>
        <w:rFonts w:hint="eastAsia" w:ascii="宋体" w:hAnsi="宋体" w:cs="宋体"/>
        <w:bCs/>
        <w:lang w:eastAsia="zh-CN"/>
      </w:rPr>
      <w:t xml:space="preserve">CJ-CG-2026-014</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bCs/>
        <w:lang w:eastAsia="zh-CN"/>
      </w:rPr>
    </w:pPr>
    <w:r>
      <w:rPr>
        <w:rFonts w:hint="eastAsia" w:ascii="宋体" w:hAnsi="宋体" w:cs="宋体"/>
      </w:rPr>
      <w:t xml:space="preserve">江苏澄建正达工程项目管理有限公司招标代理文件</w:t>
    </w:r>
    <w:r>
      <w:rPr>
        <w:rFonts w:hint="eastAsia" w:ascii="宋体" w:hAnsi="宋体" w:cs="宋体"/>
        <w:bCs/>
        <w:lang w:eastAsia="zh-CN"/>
      </w:rPr>
      <w:t xml:space="preserve">CJ-CG-2026-014</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lang w:eastAsia="zh-CN"/>
      </w:rPr>
    </w:pPr>
    <w:r>
      <w:rPr>
        <w:rFonts w:hint="eastAsia" w:ascii="宋体" w:hAnsi="宋体" w:cs="宋体"/>
      </w:rPr>
      <w:t xml:space="preserve">江苏澄建正达工程项目管理有限公司招标代理文件</w:t>
    </w:r>
    <w:r>
      <w:rPr>
        <w:rFonts w:hint="eastAsia" w:ascii="宋体" w:hAnsi="宋体" w:cs="宋体"/>
        <w:bCs/>
        <w:lang w:eastAsia="zh-CN"/>
      </w:rPr>
      <w:t xml:space="preserve">CJ-CG-2026-014</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lang w:eastAsia="zh-CN"/>
      </w:rPr>
    </w:pPr>
    <w:r>
      <w:rPr>
        <w:rFonts w:hint="eastAsia" w:ascii="宋体" w:hAnsi="宋体" w:cs="宋体"/>
      </w:rPr>
      <w:t xml:space="preserve">江苏澄建正达工程项目管理有限公司招标代理文件</w:t>
    </w:r>
    <w:r>
      <w:rPr>
        <w:rFonts w:hint="eastAsia" w:ascii="宋体" w:hAnsi="宋体" w:cs="宋体"/>
        <w:bCs/>
        <w:lang w:eastAsia="zh-CN"/>
      </w:rPr>
      <w:t xml:space="preserve">CJ-CG-2026-014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412"/>
      <w:isLgl w:val="false"/>
      <w:suff w:val="tab"/>
      <w:lvlText w:val="%1、"/>
      <w:lvlJc w:val="left"/>
      <w:pPr>
        <w:ind w:left="907" w:hanging="907"/>
      </w:pPr>
    </w:lvl>
    <w:lvl w:ilvl="1">
      <w:start w:val="1"/>
      <w:numFmt w:val="decimal"/>
      <w:pStyle w:val="1413"/>
      <w:isLgl w:val="false"/>
      <w:suff w:val="tab"/>
      <w:lvlText w:val="%2."/>
      <w:lvlJc w:val="left"/>
      <w:pPr>
        <w:ind w:left="1220" w:hanging="794"/>
      </w:pPr>
    </w:lvl>
    <w:lvl w:ilvl="2">
      <w:start w:val="1"/>
      <w:numFmt w:val="decimal"/>
      <w:pStyle w:val="1414"/>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pStyle w:val="1415"/>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bullet"/>
      <w:pStyle w:val="130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8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457"/>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271"/>
      <w:isLgl w:val="false"/>
      <w:suff w:val="nothing"/>
      <w:lvlText w:val=""/>
      <w:lvlJc w:val="left"/>
      <w:pPr>
        <w:ind w:left="0" w:firstLine="0"/>
      </w:pPr>
    </w:lvl>
    <w:lvl w:ilvl="3">
      <w:start w:val="1"/>
      <w:numFmt w:val="decimal"/>
      <w:pStyle w:val="952"/>
      <w:isLgl w:val="false"/>
      <w:suff w:val="nothing"/>
      <w:lvlText w:val=""/>
      <w:lvlJc w:val="left"/>
      <w:pPr>
        <w:ind w:left="0" w:firstLine="0"/>
      </w:pPr>
    </w:lvl>
    <w:lvl w:ilvl="4">
      <w:start w:val="1"/>
      <w:numFmt w:val="decimal"/>
      <w:pStyle w:val="1273"/>
      <w:isLgl w:val="false"/>
      <w:suff w:val="nothing"/>
      <w:lvlText w:val=""/>
      <w:lvlJc w:val="left"/>
      <w:pPr>
        <w:ind w:left="0" w:firstLine="0"/>
      </w:pPr>
    </w:lvl>
    <w:lvl w:ilvl="5">
      <w:start w:val="1"/>
      <w:numFmt w:val="decimal"/>
      <w:pStyle w:val="1275"/>
      <w:isLgl w:val="false"/>
      <w:suff w:val="nothing"/>
      <w:lvlText w:val=""/>
      <w:lvlJc w:val="left"/>
      <w:pPr>
        <w:ind w:left="0" w:firstLine="0"/>
      </w:pPr>
    </w:lvl>
    <w:lvl w:ilvl="6">
      <w:start w:val="1"/>
      <w:numFmt w:val="decimal"/>
      <w:pStyle w:val="1277"/>
      <w:isLgl w:val="false"/>
      <w:suff w:val="nothing"/>
      <w:lvlText w:val=""/>
      <w:lvlJc w:val="left"/>
      <w:pPr>
        <w:ind w:left="0" w:firstLine="0"/>
      </w:pPr>
    </w:lvl>
    <w:lvl w:ilvl="7">
      <w:start w:val="1"/>
      <w:numFmt w:val="decimal"/>
      <w:pStyle w:val="1279"/>
      <w:isLgl w:val="false"/>
      <w:suff w:val="nothing"/>
      <w:lvlText w:val=""/>
      <w:lvlJc w:val="left"/>
      <w:pPr>
        <w:ind w:left="0" w:firstLine="0"/>
      </w:pPr>
    </w:lvl>
    <w:lvl w:ilvl="8">
      <w:start w:val="1"/>
      <w:numFmt w:val="decimal"/>
      <w:pStyle w:val="1281"/>
      <w:isLgl w:val="false"/>
      <w:suff w:val="nothing"/>
      <w:lvlText w:val=""/>
      <w:lvlJc w:val="left"/>
      <w:pPr>
        <w:ind w:left="0" w:firstLine="0"/>
      </w:pPr>
    </w:lvl>
  </w:abstractNum>
  <w:abstractNum w:abstractNumId="4">
    <w:multiLevelType w:val="hybridMultilevel"/>
    <w:lvl w:ilvl="0">
      <w:start w:val="1"/>
      <w:numFmt w:val="decimal"/>
      <w:isLgl w:val="false"/>
      <w:suff w:val="nothing"/>
      <w:lvlText w:val="第%1节、"/>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25"/>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6">
    <w:multiLevelType w:val="hybridMultilevel"/>
    <w:lvl w:ilvl="0">
      <w:start w:val="1"/>
      <w:numFmt w:val="bullet"/>
      <w:pStyle w:val="1289"/>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2" w:default="1">
    <w:name w:val="Normal"/>
    <w:next w:val="894"/>
    <w:uiPriority w:val="0"/>
    <w:qFormat/>
    <w:rPr>
      <w:rFonts w:hint="default" w:ascii="Times New Roman" w:hAnsi="Times New Roman" w:eastAsia="宋体" w:cs="Times New Roman"/>
      <w:lang w:val="en-US" w:eastAsia="zh-CN" w:bidi="ar-SA"/>
    </w:rPr>
  </w:style>
  <w:style w:type="paragraph" w:styleId="883">
    <w:name w:val="Heading 1"/>
    <w:basedOn w:val="882"/>
    <w:next w:val="882"/>
    <w:link w:val="925"/>
    <w:uiPriority w:val="9"/>
    <w:qFormat/>
    <w:pPr>
      <w:keepLines/>
      <w:keepNext/>
      <w:spacing w:before="480" w:after="200"/>
      <w:outlineLvl w:val="0"/>
    </w:pPr>
    <w:rPr>
      <w:rFonts w:ascii="Arial" w:hAnsi="Arial" w:eastAsia="Arial" w:cs="Arial"/>
      <w:sz w:val="40"/>
      <w:szCs w:val="40"/>
    </w:rPr>
  </w:style>
  <w:style w:type="paragraph" w:styleId="884">
    <w:name w:val="Heading 2"/>
    <w:basedOn w:val="882"/>
    <w:next w:val="882"/>
    <w:link w:val="926"/>
    <w:uiPriority w:val="9"/>
    <w:unhideWhenUsed/>
    <w:qFormat/>
    <w:pPr>
      <w:keepLines/>
      <w:keepNext/>
      <w:spacing w:before="360" w:after="200"/>
      <w:outlineLvl w:val="1"/>
    </w:pPr>
    <w:rPr>
      <w:rFonts w:ascii="Arial" w:hAnsi="Arial" w:eastAsia="Arial" w:cs="Arial"/>
      <w:sz w:val="34"/>
    </w:rPr>
  </w:style>
  <w:style w:type="paragraph" w:styleId="885">
    <w:name w:val="Heading 3"/>
    <w:basedOn w:val="882"/>
    <w:next w:val="882"/>
    <w:uiPriority w:val="9"/>
    <w:unhideWhenUsed/>
    <w:qFormat/>
    <w:pPr>
      <w:keepLines/>
      <w:keepNext/>
      <w:spacing w:before="320" w:after="200"/>
      <w:outlineLvl w:val="2"/>
    </w:pPr>
    <w:rPr>
      <w:rFonts w:ascii="Arial" w:hAnsi="Arial" w:eastAsia="Arial" w:cs="Arial"/>
      <w:sz w:val="30"/>
      <w:szCs w:val="30"/>
    </w:rPr>
  </w:style>
  <w:style w:type="paragraph" w:styleId="886">
    <w:name w:val="Heading 4"/>
    <w:basedOn w:val="882"/>
    <w:next w:val="882"/>
    <w:link w:val="927"/>
    <w:uiPriority w:val="9"/>
    <w:unhideWhenUsed/>
    <w:qFormat/>
    <w:pPr>
      <w:keepLines/>
      <w:keepNext/>
      <w:spacing w:before="320" w:after="200"/>
      <w:outlineLvl w:val="3"/>
    </w:pPr>
    <w:rPr>
      <w:rFonts w:ascii="Arial" w:hAnsi="Arial" w:eastAsia="Arial" w:cs="Arial"/>
      <w:b/>
      <w:bCs/>
      <w:sz w:val="26"/>
      <w:szCs w:val="26"/>
    </w:rPr>
  </w:style>
  <w:style w:type="paragraph" w:styleId="887">
    <w:name w:val="Heading 5"/>
    <w:basedOn w:val="882"/>
    <w:next w:val="882"/>
    <w:link w:val="928"/>
    <w:uiPriority w:val="9"/>
    <w:unhideWhenUsed/>
    <w:qFormat/>
    <w:pPr>
      <w:keepLines/>
      <w:keepNext/>
      <w:spacing w:before="320" w:after="200"/>
      <w:outlineLvl w:val="4"/>
    </w:pPr>
    <w:rPr>
      <w:rFonts w:ascii="Arial" w:hAnsi="Arial" w:eastAsia="Arial" w:cs="Arial"/>
      <w:b/>
      <w:bCs/>
      <w:sz w:val="24"/>
      <w:szCs w:val="24"/>
    </w:rPr>
  </w:style>
  <w:style w:type="paragraph" w:styleId="888">
    <w:name w:val="Heading 6"/>
    <w:basedOn w:val="882"/>
    <w:next w:val="882"/>
    <w:uiPriority w:val="9"/>
    <w:unhideWhenUsed/>
    <w:qFormat/>
    <w:pPr>
      <w:keepLines/>
      <w:keepNext/>
      <w:spacing w:before="320" w:after="200"/>
      <w:outlineLvl w:val="5"/>
    </w:pPr>
    <w:rPr>
      <w:rFonts w:ascii="Arial" w:hAnsi="Arial" w:eastAsia="Arial" w:cs="Arial"/>
      <w:b/>
      <w:bCs/>
      <w:sz w:val="22"/>
      <w:szCs w:val="22"/>
    </w:rPr>
  </w:style>
  <w:style w:type="paragraph" w:styleId="889">
    <w:name w:val="Heading 7"/>
    <w:basedOn w:val="882"/>
    <w:next w:val="882"/>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90">
    <w:name w:val="Heading 8"/>
    <w:basedOn w:val="882"/>
    <w:next w:val="882"/>
    <w:link w:val="930"/>
    <w:uiPriority w:val="9"/>
    <w:unhideWhenUsed/>
    <w:qFormat/>
    <w:pPr>
      <w:keepLines/>
      <w:keepNext/>
      <w:spacing w:before="320" w:after="200"/>
      <w:outlineLvl w:val="7"/>
    </w:pPr>
    <w:rPr>
      <w:rFonts w:ascii="Arial" w:hAnsi="Arial" w:eastAsia="Arial" w:cs="Arial"/>
      <w:i/>
      <w:iCs/>
      <w:sz w:val="22"/>
      <w:szCs w:val="22"/>
    </w:rPr>
  </w:style>
  <w:style w:type="paragraph" w:styleId="891">
    <w:name w:val="Heading 9"/>
    <w:basedOn w:val="882"/>
    <w:next w:val="882"/>
    <w:link w:val="931"/>
    <w:uiPriority w:val="9"/>
    <w:unhideWhenUsed/>
    <w:qFormat/>
    <w:pPr>
      <w:keepLines/>
      <w:keepNext/>
      <w:spacing w:before="320" w:after="200"/>
      <w:outlineLvl w:val="8"/>
    </w:pPr>
    <w:rPr>
      <w:rFonts w:ascii="Arial" w:hAnsi="Arial" w:eastAsia="Arial" w:cs="Arial"/>
      <w:i/>
      <w:iCs/>
      <w:sz w:val="21"/>
      <w:szCs w:val="21"/>
    </w:rPr>
  </w:style>
  <w:style w:type="character" w:styleId="892" w:default="1">
    <w:name w:val="Default Paragraph Font"/>
    <w:uiPriority w:val="1"/>
    <w:unhideWhenUsed/>
    <w:qFormat/>
  </w:style>
  <w:style w:type="table" w:styleId="893" w:default="1">
    <w:name w:val="Normal Table"/>
    <w:uiPriority w:val="99"/>
    <w:unhideWhenUsed/>
    <w:qFormat/>
    <w:tblPr>
      <w:tblCellMar>
        <w:left w:w="108" w:type="dxa"/>
        <w:top w:w="0" w:type="dxa"/>
        <w:right w:w="108" w:type="dxa"/>
        <w:bottom w:w="0" w:type="dxa"/>
      </w:tblCellMar>
    </w:tblPr>
  </w:style>
  <w:style w:type="paragraph" w:styleId="894" w:customStyle="1">
    <w:name w:val="正文文本1"/>
    <w:basedOn w:val="895"/>
    <w:next w:val="898"/>
    <w:link w:val="924"/>
    <w:uiPriority w:val="0"/>
    <w:qFormat/>
    <w:pPr>
      <w:jc w:val="left"/>
      <w:widowControl/>
    </w:pPr>
    <w:rPr>
      <w:rFonts w:ascii="Times New Roman" w:eastAsia="宋体"/>
      <w:sz w:val="21"/>
      <w:szCs w:val="24"/>
    </w:rPr>
  </w:style>
  <w:style w:type="paragraph" w:styleId="895" w:customStyle="1">
    <w:name w:val="正文11"/>
    <w:next w:val="896"/>
    <w:link w:val="922"/>
    <w:uiPriority w:val="0"/>
    <w:qFormat/>
    <w:pPr>
      <w:jc w:val="both"/>
      <w:widowControl w:val="off"/>
    </w:pPr>
    <w:rPr>
      <w:rFonts w:hint="default" w:ascii="楷体_GB2312" w:hAnsi="Times New Roman" w:eastAsia="楷体_GB2312" w:cs="Times New Roman"/>
      <w:color w:val="000000"/>
      <w:sz w:val="19"/>
      <w:szCs w:val="19"/>
      <w:lang w:val="en-US" w:eastAsia="zh-CN" w:bidi="ar-SA"/>
    </w:rPr>
  </w:style>
  <w:style w:type="paragraph" w:styleId="896" w:customStyle="1">
    <w:name w:val="纯文本1"/>
    <w:basedOn w:val="895"/>
    <w:next w:val="897"/>
    <w:uiPriority w:val="0"/>
    <w:qFormat/>
    <w:rPr>
      <w:rFonts w:ascii="宋体" w:hAnsi="Courier New"/>
      <w:sz w:val="24"/>
      <w:szCs w:val="24"/>
    </w:rPr>
  </w:style>
  <w:style w:type="paragraph" w:styleId="897" w:customStyle="1">
    <w:name w:val="正文缩进11"/>
    <w:basedOn w:val="895"/>
    <w:next w:val="882"/>
    <w:link w:val="923"/>
    <w:uiPriority w:val="0"/>
    <w:qFormat/>
    <w:pPr>
      <w:ind w:firstLine="420"/>
    </w:pPr>
    <w:rPr>
      <w:rFonts w:ascii="Times New Roman" w:eastAsia="宋体"/>
      <w:sz w:val="21"/>
      <w:szCs w:val="24"/>
    </w:rPr>
  </w:style>
  <w:style w:type="paragraph" w:styleId="898" w:customStyle="1">
    <w:name w:val="正文首行缩进111"/>
    <w:basedOn w:val="894"/>
    <w:uiPriority w:val="0"/>
    <w:qFormat/>
    <w:pPr>
      <w:ind w:firstLine="420"/>
      <w:jc w:val="both"/>
      <w:spacing w:after="120"/>
      <w:widowControl w:val="off"/>
    </w:pPr>
  </w:style>
  <w:style w:type="paragraph" w:styleId="899">
    <w:name w:val="toc 7"/>
    <w:basedOn w:val="882"/>
    <w:next w:val="882"/>
    <w:uiPriority w:val="39"/>
    <w:unhideWhenUsed/>
    <w:qFormat/>
    <w:pPr>
      <w:ind w:left="1701"/>
      <w:spacing w:after="57"/>
    </w:pPr>
  </w:style>
  <w:style w:type="paragraph" w:styleId="900">
    <w:name w:val="Caption"/>
    <w:basedOn w:val="882"/>
    <w:next w:val="882"/>
    <w:uiPriority w:val="35"/>
    <w:unhideWhenUsed/>
    <w:qFormat/>
    <w:pPr>
      <w:spacing w:line="276" w:lineRule="auto"/>
    </w:pPr>
    <w:rPr>
      <w:b/>
      <w:bCs/>
      <w:color w:val="4f81bd"/>
      <w:sz w:val="18"/>
      <w:szCs w:val="18"/>
    </w:rPr>
  </w:style>
  <w:style w:type="paragraph" w:styleId="901">
    <w:name w:val="toc 5"/>
    <w:basedOn w:val="882"/>
    <w:next w:val="882"/>
    <w:uiPriority w:val="39"/>
    <w:unhideWhenUsed/>
    <w:qFormat/>
    <w:pPr>
      <w:ind w:left="1134"/>
      <w:spacing w:after="57"/>
    </w:pPr>
  </w:style>
  <w:style w:type="paragraph" w:styleId="902">
    <w:name w:val="toc 3"/>
    <w:basedOn w:val="882"/>
    <w:next w:val="882"/>
    <w:uiPriority w:val="39"/>
    <w:unhideWhenUsed/>
    <w:qFormat/>
    <w:pPr>
      <w:ind w:left="567"/>
      <w:spacing w:after="57"/>
    </w:pPr>
  </w:style>
  <w:style w:type="paragraph" w:styleId="903">
    <w:name w:val="Plain Text"/>
    <w:basedOn w:val="882"/>
    <w:uiPriority w:val="0"/>
    <w:qFormat/>
    <w:rPr>
      <w:rFonts w:ascii="宋体" w:hAnsi="Courier New"/>
    </w:rPr>
  </w:style>
  <w:style w:type="paragraph" w:styleId="904">
    <w:name w:val="toc 8"/>
    <w:basedOn w:val="882"/>
    <w:next w:val="882"/>
    <w:uiPriority w:val="39"/>
    <w:unhideWhenUsed/>
    <w:qFormat/>
    <w:pPr>
      <w:ind w:left="1984"/>
      <w:spacing w:after="57"/>
    </w:pPr>
  </w:style>
  <w:style w:type="paragraph" w:styleId="905">
    <w:name w:val="endnote text"/>
    <w:basedOn w:val="882"/>
    <w:link w:val="932"/>
    <w:uiPriority w:val="99"/>
    <w:unhideWhenUsed/>
    <w:qFormat/>
  </w:style>
  <w:style w:type="paragraph" w:styleId="906">
    <w:name w:val="Balloon Text"/>
    <w:basedOn w:val="882"/>
    <w:link w:val="933"/>
    <w:uiPriority w:val="99"/>
    <w:unhideWhenUsed/>
    <w:qFormat/>
    <w:rPr>
      <w:sz w:val="18"/>
      <w:szCs w:val="18"/>
    </w:rPr>
  </w:style>
  <w:style w:type="paragraph" w:styleId="907">
    <w:name w:val="Footer"/>
    <w:basedOn w:val="882"/>
    <w:link w:val="934"/>
    <w:uiPriority w:val="99"/>
    <w:unhideWhenUsed/>
    <w:qFormat/>
    <w:pPr>
      <w:tabs>
        <w:tab w:val="center" w:pos="7143" w:leader="none"/>
        <w:tab w:val="right" w:pos="14287" w:leader="none"/>
      </w:tabs>
    </w:pPr>
  </w:style>
  <w:style w:type="paragraph" w:styleId="908">
    <w:name w:val="Header"/>
    <w:basedOn w:val="882"/>
    <w:uiPriority w:val="99"/>
    <w:unhideWhenUsed/>
    <w:qFormat/>
    <w:pPr>
      <w:tabs>
        <w:tab w:val="center" w:pos="7143" w:leader="none"/>
        <w:tab w:val="right" w:pos="14287" w:leader="none"/>
      </w:tabs>
    </w:pPr>
  </w:style>
  <w:style w:type="paragraph" w:styleId="909">
    <w:name w:val="toc 1"/>
    <w:basedOn w:val="882"/>
    <w:next w:val="882"/>
    <w:uiPriority w:val="39"/>
    <w:unhideWhenUsed/>
    <w:qFormat/>
    <w:pPr>
      <w:spacing w:after="57"/>
    </w:pPr>
  </w:style>
  <w:style w:type="paragraph" w:styleId="910">
    <w:name w:val="toc 4"/>
    <w:basedOn w:val="882"/>
    <w:next w:val="882"/>
    <w:uiPriority w:val="39"/>
    <w:unhideWhenUsed/>
    <w:qFormat/>
    <w:pPr>
      <w:ind w:left="850"/>
      <w:spacing w:after="57"/>
    </w:pPr>
  </w:style>
  <w:style w:type="paragraph" w:styleId="911">
    <w:name w:val="Subtitle"/>
    <w:basedOn w:val="882"/>
    <w:next w:val="882"/>
    <w:link w:val="935"/>
    <w:uiPriority w:val="11"/>
    <w:qFormat/>
    <w:pPr>
      <w:spacing w:before="200" w:after="200"/>
    </w:pPr>
    <w:rPr>
      <w:sz w:val="24"/>
      <w:szCs w:val="24"/>
    </w:rPr>
  </w:style>
  <w:style w:type="paragraph" w:styleId="912">
    <w:name w:val="footnote text"/>
    <w:basedOn w:val="882"/>
    <w:link w:val="936"/>
    <w:uiPriority w:val="99"/>
    <w:unhideWhenUsed/>
    <w:qFormat/>
    <w:pPr>
      <w:spacing w:after="40"/>
    </w:pPr>
    <w:rPr>
      <w:sz w:val="18"/>
    </w:rPr>
  </w:style>
  <w:style w:type="paragraph" w:styleId="913">
    <w:name w:val="toc 6"/>
    <w:basedOn w:val="882"/>
    <w:next w:val="882"/>
    <w:uiPriority w:val="39"/>
    <w:unhideWhenUsed/>
    <w:qFormat/>
    <w:pPr>
      <w:ind w:left="1417"/>
      <w:spacing w:after="57"/>
    </w:pPr>
  </w:style>
  <w:style w:type="paragraph" w:styleId="914">
    <w:name w:val="table of figures"/>
    <w:basedOn w:val="882"/>
    <w:next w:val="882"/>
    <w:uiPriority w:val="99"/>
    <w:unhideWhenUsed/>
    <w:qFormat/>
  </w:style>
  <w:style w:type="paragraph" w:styleId="915">
    <w:name w:val="toc 2"/>
    <w:basedOn w:val="882"/>
    <w:next w:val="882"/>
    <w:uiPriority w:val="39"/>
    <w:unhideWhenUsed/>
    <w:qFormat/>
    <w:pPr>
      <w:ind w:left="283"/>
      <w:spacing w:after="57"/>
    </w:pPr>
  </w:style>
  <w:style w:type="paragraph" w:styleId="916">
    <w:name w:val="toc 9"/>
    <w:basedOn w:val="882"/>
    <w:next w:val="882"/>
    <w:uiPriority w:val="39"/>
    <w:unhideWhenUsed/>
    <w:qFormat/>
    <w:pPr>
      <w:ind w:left="2268"/>
      <w:spacing w:after="57"/>
    </w:pPr>
  </w:style>
  <w:style w:type="paragraph" w:styleId="917">
    <w:name w:val="Title"/>
    <w:basedOn w:val="882"/>
    <w:next w:val="882"/>
    <w:link w:val="937"/>
    <w:uiPriority w:val="10"/>
    <w:qFormat/>
    <w:pPr>
      <w:contextualSpacing/>
      <w:spacing w:before="300" w:after="200"/>
    </w:pPr>
    <w:rPr>
      <w:sz w:val="48"/>
      <w:szCs w:val="48"/>
    </w:rPr>
  </w:style>
  <w:style w:type="table" w:styleId="9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endnote reference"/>
    <w:uiPriority w:val="99"/>
    <w:unhideWhenUsed/>
    <w:qFormat/>
    <w:rPr>
      <w:vertAlign w:val="superscript"/>
    </w:rPr>
  </w:style>
  <w:style w:type="character" w:styleId="920">
    <w:name w:val="Hyperlink"/>
    <w:uiPriority w:val="99"/>
    <w:unhideWhenUsed/>
    <w:qFormat/>
    <w:rPr>
      <w:color w:val="0000ff"/>
      <w:u w:val="single"/>
    </w:rPr>
  </w:style>
  <w:style w:type="character" w:styleId="921">
    <w:name w:val="footnote reference"/>
    <w:uiPriority w:val="99"/>
    <w:unhideWhenUsed/>
    <w:qFormat/>
    <w:rPr>
      <w:vertAlign w:val="superscript"/>
    </w:rPr>
  </w:style>
  <w:style w:type="character" w:styleId="922" w:customStyle="1">
    <w:name w:val="font31"/>
    <w:link w:val="895"/>
    <w:uiPriority w:val="0"/>
    <w:qFormat/>
    <w:rPr>
      <w:rFonts w:ascii="楷体_GB2312" w:eastAsia="楷体_GB2312"/>
      <w:color w:val="000000"/>
      <w:sz w:val="19"/>
      <w:szCs w:val="19"/>
      <w:lang w:val="en-US" w:eastAsia="zh-CN" w:bidi="ar-SA"/>
    </w:rPr>
  </w:style>
  <w:style w:type="character" w:styleId="923" w:customStyle="1">
    <w:name w:val="正文缩进 Char"/>
    <w:link w:val="897"/>
    <w:uiPriority w:val="0"/>
    <w:qFormat/>
    <w:rPr>
      <w:rFonts w:ascii="Times New Roman" w:hAnsi="Times New Roman"/>
      <w:sz w:val="21"/>
      <w:szCs w:val="24"/>
    </w:rPr>
  </w:style>
  <w:style w:type="character" w:styleId="924" w:customStyle="1">
    <w:name w:val="正文文本 Char"/>
    <w:link w:val="894"/>
    <w:uiPriority w:val="0"/>
    <w:qFormat/>
    <w:rPr>
      <w:rFonts w:ascii="Times New Roman" w:hAnsi="Times New Roman"/>
      <w:sz w:val="21"/>
      <w:szCs w:val="24"/>
    </w:rPr>
  </w:style>
  <w:style w:type="character" w:styleId="925" w:customStyle="1">
    <w:name w:val="标题 1 Char3"/>
    <w:link w:val="883"/>
    <w:uiPriority w:val="9"/>
    <w:qFormat/>
    <w:rPr>
      <w:rFonts w:ascii="Arial" w:hAnsi="Arial" w:eastAsia="Arial" w:cs="Arial"/>
      <w:sz w:val="40"/>
      <w:szCs w:val="40"/>
    </w:rPr>
  </w:style>
  <w:style w:type="character" w:styleId="926" w:customStyle="1">
    <w:name w:val="标题 2 Char3"/>
    <w:link w:val="884"/>
    <w:uiPriority w:val="9"/>
    <w:qFormat/>
    <w:rPr>
      <w:rFonts w:ascii="Arial" w:hAnsi="Arial" w:eastAsia="Arial" w:cs="Arial"/>
      <w:sz w:val="34"/>
    </w:rPr>
  </w:style>
  <w:style w:type="character" w:styleId="927" w:customStyle="1">
    <w:name w:val="标题 4 Char3"/>
    <w:link w:val="886"/>
    <w:uiPriority w:val="9"/>
    <w:qFormat/>
    <w:rPr>
      <w:rFonts w:ascii="Arial" w:hAnsi="Arial" w:eastAsia="Arial" w:cs="Arial"/>
      <w:b/>
      <w:bCs/>
      <w:sz w:val="26"/>
      <w:szCs w:val="26"/>
    </w:rPr>
  </w:style>
  <w:style w:type="character" w:styleId="928" w:customStyle="1">
    <w:name w:val="标题 5 Char3"/>
    <w:link w:val="887"/>
    <w:uiPriority w:val="9"/>
    <w:qFormat/>
    <w:rPr>
      <w:rFonts w:ascii="Arial" w:hAnsi="Arial" w:eastAsia="Arial" w:cs="Arial"/>
      <w:b/>
      <w:bCs/>
      <w:sz w:val="24"/>
      <w:szCs w:val="24"/>
    </w:rPr>
  </w:style>
  <w:style w:type="character" w:styleId="929" w:customStyle="1">
    <w:name w:val="标题 7 Char3"/>
    <w:link w:val="889"/>
    <w:uiPriority w:val="9"/>
    <w:qFormat/>
    <w:rPr>
      <w:rFonts w:ascii="Arial" w:hAnsi="Arial" w:eastAsia="Arial" w:cs="Arial"/>
      <w:b/>
      <w:bCs/>
      <w:i/>
      <w:iCs/>
      <w:sz w:val="22"/>
      <w:szCs w:val="22"/>
    </w:rPr>
  </w:style>
  <w:style w:type="character" w:styleId="930" w:customStyle="1">
    <w:name w:val="标题 8 Char3"/>
    <w:link w:val="890"/>
    <w:uiPriority w:val="9"/>
    <w:qFormat/>
    <w:rPr>
      <w:rFonts w:ascii="Arial" w:hAnsi="Arial" w:eastAsia="Arial" w:cs="Arial"/>
      <w:i/>
      <w:iCs/>
      <w:sz w:val="22"/>
      <w:szCs w:val="22"/>
    </w:rPr>
  </w:style>
  <w:style w:type="character" w:styleId="931" w:customStyle="1">
    <w:name w:val="标题 9 Char3"/>
    <w:link w:val="891"/>
    <w:uiPriority w:val="9"/>
    <w:qFormat/>
    <w:rPr>
      <w:rFonts w:ascii="Arial" w:hAnsi="Arial" w:eastAsia="Arial" w:cs="Arial"/>
      <w:i/>
      <w:iCs/>
      <w:sz w:val="21"/>
      <w:szCs w:val="21"/>
    </w:rPr>
  </w:style>
  <w:style w:type="character" w:styleId="932" w:customStyle="1">
    <w:name w:val="尾注文本 Char2"/>
    <w:link w:val="905"/>
    <w:uiPriority w:val="99"/>
    <w:qFormat/>
    <w:rPr>
      <w:sz w:val="20"/>
    </w:rPr>
  </w:style>
  <w:style w:type="character" w:styleId="933" w:customStyle="1">
    <w:name w:val="批注框文本 Char5"/>
    <w:basedOn w:val="892"/>
    <w:link w:val="906"/>
    <w:uiPriority w:val="99"/>
    <w:semiHidden/>
    <w:qFormat/>
    <w:rPr>
      <w:sz w:val="18"/>
      <w:szCs w:val="18"/>
    </w:rPr>
  </w:style>
  <w:style w:type="character" w:styleId="934" w:customStyle="1">
    <w:name w:val="页脚 Char4"/>
    <w:link w:val="907"/>
    <w:uiPriority w:val="99"/>
    <w:qFormat/>
  </w:style>
  <w:style w:type="character" w:styleId="935" w:customStyle="1">
    <w:name w:val="副标题 Char4"/>
    <w:link w:val="911"/>
    <w:uiPriority w:val="11"/>
    <w:qFormat/>
    <w:rPr>
      <w:sz w:val="24"/>
      <w:szCs w:val="24"/>
    </w:rPr>
  </w:style>
  <w:style w:type="character" w:styleId="936" w:customStyle="1">
    <w:name w:val="脚注文本 Char4"/>
    <w:link w:val="912"/>
    <w:uiPriority w:val="99"/>
    <w:qFormat/>
    <w:rPr>
      <w:sz w:val="18"/>
    </w:rPr>
  </w:style>
  <w:style w:type="character" w:styleId="937" w:customStyle="1">
    <w:name w:val="标题 Char4"/>
    <w:link w:val="917"/>
    <w:uiPriority w:val="10"/>
    <w:qFormat/>
    <w:rPr>
      <w:sz w:val="48"/>
      <w:szCs w:val="48"/>
    </w:rPr>
  </w:style>
  <w:style w:type="paragraph" w:styleId="938" w:customStyle="1">
    <w:name w:val="列出段落1"/>
    <w:basedOn w:val="882"/>
    <w:uiPriority w:val="34"/>
    <w:qFormat/>
    <w:pPr>
      <w:contextualSpacing/>
      <w:ind w:left="720"/>
    </w:pPr>
  </w:style>
  <w:style w:type="character" w:styleId="939" w:customStyle="1">
    <w:name w:val="Heading 1 Char"/>
    <w:basedOn w:val="892"/>
    <w:uiPriority w:val="9"/>
    <w:qFormat/>
    <w:rPr>
      <w:rFonts w:ascii="Arial" w:hAnsi="Arial" w:eastAsia="Arial" w:cs="Arial"/>
      <w:sz w:val="40"/>
      <w:szCs w:val="40"/>
    </w:rPr>
  </w:style>
  <w:style w:type="character" w:styleId="940" w:customStyle="1">
    <w:name w:val="Heading 2 Char"/>
    <w:basedOn w:val="892"/>
    <w:uiPriority w:val="9"/>
    <w:qFormat/>
    <w:rPr>
      <w:rFonts w:ascii="Arial" w:hAnsi="Arial" w:eastAsia="Arial" w:cs="Arial"/>
      <w:sz w:val="34"/>
    </w:rPr>
  </w:style>
  <w:style w:type="character" w:styleId="941" w:customStyle="1">
    <w:name w:val="Heading 4 Char"/>
    <w:basedOn w:val="892"/>
    <w:uiPriority w:val="9"/>
    <w:qFormat/>
    <w:rPr>
      <w:rFonts w:ascii="Arial" w:hAnsi="Arial" w:eastAsia="Arial" w:cs="Arial"/>
      <w:b/>
      <w:bCs/>
      <w:sz w:val="26"/>
      <w:szCs w:val="26"/>
    </w:rPr>
  </w:style>
  <w:style w:type="character" w:styleId="942" w:customStyle="1">
    <w:name w:val="Heading 5 Char"/>
    <w:basedOn w:val="892"/>
    <w:uiPriority w:val="9"/>
    <w:qFormat/>
    <w:rPr>
      <w:rFonts w:ascii="Arial" w:hAnsi="Arial" w:eastAsia="Arial" w:cs="Arial"/>
      <w:b/>
      <w:bCs/>
      <w:sz w:val="24"/>
      <w:szCs w:val="24"/>
    </w:rPr>
  </w:style>
  <w:style w:type="character" w:styleId="943" w:customStyle="1">
    <w:name w:val="Heading 7 Char"/>
    <w:basedOn w:val="892"/>
    <w:uiPriority w:val="9"/>
    <w:qFormat/>
    <w:rPr>
      <w:rFonts w:ascii="Arial" w:hAnsi="Arial" w:eastAsia="Arial" w:cs="Arial"/>
      <w:b/>
      <w:bCs/>
      <w:i/>
      <w:iCs/>
      <w:sz w:val="22"/>
      <w:szCs w:val="22"/>
    </w:rPr>
  </w:style>
  <w:style w:type="character" w:styleId="944" w:customStyle="1">
    <w:name w:val="Heading 8 Char"/>
    <w:basedOn w:val="892"/>
    <w:uiPriority w:val="9"/>
    <w:qFormat/>
    <w:rPr>
      <w:rFonts w:ascii="Arial" w:hAnsi="Arial" w:eastAsia="Arial" w:cs="Arial"/>
      <w:i/>
      <w:iCs/>
      <w:sz w:val="22"/>
      <w:szCs w:val="22"/>
    </w:rPr>
  </w:style>
  <w:style w:type="character" w:styleId="945" w:customStyle="1">
    <w:name w:val="Heading 9 Char"/>
    <w:basedOn w:val="892"/>
    <w:uiPriority w:val="9"/>
    <w:qFormat/>
    <w:rPr>
      <w:rFonts w:ascii="Arial" w:hAnsi="Arial" w:eastAsia="Arial" w:cs="Arial"/>
      <w:i/>
      <w:iCs/>
      <w:sz w:val="21"/>
      <w:szCs w:val="21"/>
    </w:rPr>
  </w:style>
  <w:style w:type="character" w:styleId="946" w:customStyle="1">
    <w:name w:val="Title Char"/>
    <w:basedOn w:val="892"/>
    <w:uiPriority w:val="10"/>
    <w:qFormat/>
    <w:rPr>
      <w:sz w:val="48"/>
      <w:szCs w:val="48"/>
    </w:rPr>
  </w:style>
  <w:style w:type="character" w:styleId="947" w:customStyle="1">
    <w:name w:val="Subtitle Char"/>
    <w:basedOn w:val="892"/>
    <w:uiPriority w:val="11"/>
    <w:qFormat/>
    <w:rPr>
      <w:sz w:val="24"/>
      <w:szCs w:val="24"/>
    </w:rPr>
  </w:style>
  <w:style w:type="character" w:styleId="948" w:customStyle="1">
    <w:name w:val="Caption Char"/>
    <w:uiPriority w:val="99"/>
    <w:qFormat/>
  </w:style>
  <w:style w:type="character" w:styleId="949" w:customStyle="1">
    <w:name w:val="Footnote Text Char"/>
    <w:uiPriority w:val="99"/>
    <w:qFormat/>
    <w:rPr>
      <w:sz w:val="18"/>
    </w:rPr>
  </w:style>
  <w:style w:type="character" w:styleId="950" w:customStyle="1">
    <w:name w:val="Endnote Text Char"/>
    <w:uiPriority w:val="99"/>
    <w:qFormat/>
    <w:rPr>
      <w:sz w:val="20"/>
    </w:rPr>
  </w:style>
  <w:style w:type="paragraph" w:styleId="951" w:customStyle="1">
    <w:name w:val="TOC Heading"/>
    <w:uiPriority w:val="39"/>
    <w:unhideWhenUsed/>
    <w:qFormat/>
    <w:rPr>
      <w:rFonts w:hint="default" w:ascii="Times New Roman" w:hAnsi="Times New Roman" w:eastAsia="宋体" w:cs="Times New Roman"/>
    </w:rPr>
  </w:style>
  <w:style w:type="paragraph" w:styleId="952" w:customStyle="1">
    <w:name w:val="标题 41"/>
    <w:basedOn w:val="895"/>
    <w:next w:val="882"/>
    <w:link w:val="953"/>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953" w:customStyle="1">
    <w:name w:val="标题 4 Char"/>
    <w:link w:val="952"/>
    <w:uiPriority w:val="0"/>
    <w:qFormat/>
    <w:rPr>
      <w:rFonts w:ascii="Arial" w:hAnsi="Arial" w:eastAsia="黑体"/>
      <w:b/>
      <w:bCs/>
      <w:sz w:val="28"/>
      <w:szCs w:val="28"/>
    </w:rPr>
  </w:style>
  <w:style w:type="paragraph" w:styleId="954" w:customStyle="1">
    <w:name w:val="目录 11"/>
    <w:basedOn w:val="895"/>
    <w:next w:val="895"/>
    <w:uiPriority w:val="0"/>
    <w:qFormat/>
    <w:pPr>
      <w:spacing w:line="360" w:lineRule="auto"/>
      <w:tabs>
        <w:tab w:val="right" w:pos="9060" w:leader="dot"/>
      </w:tabs>
    </w:pPr>
    <w:rPr>
      <w:sz w:val="24"/>
      <w:szCs w:val="24"/>
    </w:rPr>
  </w:style>
  <w:style w:type="paragraph" w:styleId="955" w:customStyle="1">
    <w:name w:val="正文首行缩进 21"/>
    <w:basedOn w:val="956"/>
    <w:next w:val="895"/>
    <w:link w:val="959"/>
    <w:uiPriority w:val="0"/>
    <w:qFormat/>
    <w:pPr>
      <w:ind w:left="420" w:firstLine="420"/>
      <w:spacing w:after="120"/>
    </w:pPr>
    <w:rPr>
      <w:sz w:val="24"/>
      <w:szCs w:val="24"/>
    </w:rPr>
  </w:style>
  <w:style w:type="paragraph" w:styleId="956" w:customStyle="1">
    <w:name w:val="正文文本缩进1"/>
    <w:basedOn w:val="895"/>
    <w:next w:val="957"/>
    <w:link w:val="958"/>
    <w:uiPriority w:val="0"/>
    <w:qFormat/>
    <w:pPr>
      <w:ind w:firstLine="630"/>
    </w:pPr>
    <w:rPr>
      <w:rFonts w:ascii="Times New Roman" w:eastAsia="宋体"/>
      <w:sz w:val="21"/>
      <w:szCs w:val="20"/>
    </w:rPr>
  </w:style>
  <w:style w:type="paragraph" w:styleId="957" w:customStyle="1">
    <w:name w:val="寄信人地址1"/>
    <w:basedOn w:val="895"/>
    <w:uiPriority w:val="0"/>
    <w:qFormat/>
    <w:rPr>
      <w:rFonts w:ascii="Arial" w:hAnsi="Arial"/>
      <w:sz w:val="24"/>
      <w:szCs w:val="24"/>
    </w:rPr>
  </w:style>
  <w:style w:type="character" w:styleId="958" w:customStyle="1">
    <w:name w:val="正文文本缩进 Char"/>
    <w:link w:val="956"/>
    <w:uiPriority w:val="0"/>
    <w:qFormat/>
    <w:rPr>
      <w:rFonts w:ascii="Times New Roman" w:hAnsi="Times New Roman"/>
      <w:sz w:val="21"/>
    </w:rPr>
  </w:style>
  <w:style w:type="character" w:styleId="959" w:customStyle="1">
    <w:name w:val="正文首行缩进 2 Char"/>
    <w:link w:val="955"/>
    <w:uiPriority w:val="0"/>
    <w:qFormat/>
    <w:rPr>
      <w:sz w:val="24"/>
      <w:szCs w:val="24"/>
    </w:rPr>
  </w:style>
  <w:style w:type="paragraph" w:styleId="960" w:customStyle="1">
    <w:name w:val="首行缩进"/>
    <w:basedOn w:val="895"/>
    <w:uiPriority w:val="0"/>
    <w:qFormat/>
    <w:pPr>
      <w:ind w:firstLine="480"/>
    </w:pPr>
    <w:rPr>
      <w:sz w:val="20"/>
      <w:szCs w:val="20"/>
      <w:lang w:val="zh-CN"/>
    </w:rPr>
  </w:style>
  <w:style w:type="paragraph" w:styleId="961">
    <w:name w:val="List Paragraph"/>
    <w:basedOn w:val="882"/>
    <w:uiPriority w:val="34"/>
    <w:qFormat/>
    <w:pPr>
      <w:contextualSpacing/>
      <w:ind w:left="720"/>
    </w:pPr>
  </w:style>
  <w:style w:type="paragraph" w:styleId="962">
    <w:name w:val="No Spacing"/>
    <w:uiPriority w:val="1"/>
    <w:qFormat/>
    <w:rPr>
      <w:rFonts w:hint="default" w:ascii="Times New Roman" w:hAnsi="Times New Roman" w:eastAsia="宋体" w:cs="Times New Roman"/>
      <w:lang w:val="en-US" w:eastAsia="zh-CN" w:bidi="ar-SA"/>
    </w:rPr>
  </w:style>
  <w:style w:type="paragraph" w:styleId="963">
    <w:name w:val="Quote"/>
    <w:basedOn w:val="882"/>
    <w:next w:val="882"/>
    <w:uiPriority w:val="29"/>
    <w:qFormat/>
    <w:pPr>
      <w:ind w:left="720" w:right="720"/>
    </w:pPr>
    <w:rPr>
      <w:i/>
    </w:rPr>
  </w:style>
  <w:style w:type="paragraph" w:styleId="964">
    <w:name w:val="Intense Quote"/>
    <w:basedOn w:val="882"/>
    <w:next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65"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6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1"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76"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7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1"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82"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84" w:customStyle="1">
    <w:name w:val="TOC 标题1"/>
    <w:uiPriority w:val="39"/>
    <w:unhideWhenUsed/>
    <w:qFormat/>
    <w:rPr>
      <w:rFonts w:hint="default" w:ascii="Times New Roman" w:hAnsi="Times New Roman" w:eastAsia="宋体" w:cs="Times New Roman"/>
      <w:lang w:val="en-US" w:eastAsia="zh-CN" w:bidi="ar-SA"/>
    </w:rPr>
  </w:style>
  <w:style w:type="paragraph" w:styleId="985" w:customStyle="1">
    <w:name w:val="标题 112"/>
    <w:basedOn w:val="882"/>
    <w:next w:val="882"/>
    <w:link w:val="986"/>
    <w:uiPriority w:val="0"/>
    <w:qFormat/>
    <w:pPr>
      <w:keepLines/>
      <w:keepNext/>
      <w:spacing w:before="480" w:after="200"/>
      <w:outlineLvl w:val="0"/>
    </w:pPr>
    <w:rPr>
      <w:b/>
      <w:sz w:val="44"/>
    </w:rPr>
  </w:style>
  <w:style w:type="character" w:styleId="986" w:customStyle="1">
    <w:name w:val="标题 1 Char"/>
    <w:link w:val="985"/>
    <w:uiPriority w:val="0"/>
    <w:qFormat/>
    <w:rPr>
      <w:rFonts w:ascii="Times New Roman" w:hAnsi="Times New Roman"/>
      <w:b/>
      <w:sz w:val="44"/>
    </w:rPr>
  </w:style>
  <w:style w:type="paragraph" w:styleId="987" w:customStyle="1">
    <w:name w:val="标题 212"/>
    <w:basedOn w:val="882"/>
    <w:next w:val="882"/>
    <w:link w:val="988"/>
    <w:uiPriority w:val="9"/>
    <w:qFormat/>
    <w:pPr>
      <w:keepLines/>
      <w:keepNext/>
      <w:spacing w:before="360" w:after="200"/>
      <w:outlineLvl w:val="1"/>
    </w:pPr>
    <w:rPr>
      <w:rFonts w:ascii="Arial" w:hAnsi="Arial" w:eastAsia="Arial"/>
      <w:sz w:val="34"/>
    </w:rPr>
  </w:style>
  <w:style w:type="character" w:styleId="988" w:customStyle="1">
    <w:name w:val="标题 2 Char2"/>
    <w:link w:val="987"/>
    <w:uiPriority w:val="9"/>
    <w:qFormat/>
    <w:rPr>
      <w:rFonts w:ascii="Arial" w:hAnsi="Arial" w:eastAsia="Arial" w:cs="Arial"/>
      <w:sz w:val="34"/>
    </w:rPr>
  </w:style>
  <w:style w:type="paragraph" w:styleId="989" w:customStyle="1">
    <w:name w:val="标题 312"/>
    <w:basedOn w:val="882"/>
    <w:next w:val="882"/>
    <w:uiPriority w:val="9"/>
    <w:qFormat/>
    <w:pPr>
      <w:keepLines/>
      <w:keepNext/>
      <w:spacing w:before="320" w:after="200"/>
      <w:outlineLvl w:val="2"/>
    </w:pPr>
    <w:rPr>
      <w:rFonts w:ascii="Arial" w:hAnsi="Arial" w:eastAsia="Arial" w:cs="Arial"/>
      <w:sz w:val="30"/>
      <w:szCs w:val="30"/>
    </w:rPr>
  </w:style>
  <w:style w:type="paragraph" w:styleId="990" w:customStyle="1">
    <w:name w:val="标题 412"/>
    <w:basedOn w:val="882"/>
    <w:next w:val="882"/>
    <w:link w:val="991"/>
    <w:uiPriority w:val="9"/>
    <w:qFormat/>
    <w:pPr>
      <w:keepLines/>
      <w:keepNext/>
      <w:spacing w:before="320" w:after="200"/>
      <w:outlineLvl w:val="3"/>
    </w:pPr>
    <w:rPr>
      <w:rFonts w:ascii="Arial" w:hAnsi="Arial" w:eastAsia="Arial"/>
      <w:b/>
      <w:bCs/>
      <w:sz w:val="26"/>
      <w:szCs w:val="26"/>
    </w:rPr>
  </w:style>
  <w:style w:type="character" w:styleId="991" w:customStyle="1">
    <w:name w:val="标题 4 Char2"/>
    <w:link w:val="990"/>
    <w:uiPriority w:val="9"/>
    <w:qFormat/>
    <w:rPr>
      <w:rFonts w:ascii="Arial" w:hAnsi="Arial" w:eastAsia="Arial" w:cs="Arial"/>
      <w:b/>
      <w:bCs/>
      <w:sz w:val="26"/>
      <w:szCs w:val="26"/>
    </w:rPr>
  </w:style>
  <w:style w:type="paragraph" w:styleId="992" w:customStyle="1">
    <w:name w:val="标题 512"/>
    <w:basedOn w:val="882"/>
    <w:next w:val="882"/>
    <w:link w:val="993"/>
    <w:uiPriority w:val="9"/>
    <w:qFormat/>
    <w:pPr>
      <w:keepLines/>
      <w:keepNext/>
      <w:spacing w:before="320" w:after="200"/>
      <w:outlineLvl w:val="4"/>
    </w:pPr>
    <w:rPr>
      <w:rFonts w:ascii="Arial" w:hAnsi="Arial" w:eastAsia="Arial"/>
      <w:b/>
      <w:bCs/>
      <w:sz w:val="24"/>
      <w:szCs w:val="24"/>
    </w:rPr>
  </w:style>
  <w:style w:type="character" w:styleId="993" w:customStyle="1">
    <w:name w:val="标题 5 Char2"/>
    <w:link w:val="992"/>
    <w:uiPriority w:val="9"/>
    <w:qFormat/>
    <w:rPr>
      <w:rFonts w:ascii="Arial" w:hAnsi="Arial" w:eastAsia="Arial" w:cs="Arial"/>
      <w:b/>
      <w:bCs/>
      <w:sz w:val="24"/>
      <w:szCs w:val="24"/>
    </w:rPr>
  </w:style>
  <w:style w:type="paragraph" w:styleId="994" w:customStyle="1">
    <w:name w:val="标题 612"/>
    <w:basedOn w:val="882"/>
    <w:next w:val="882"/>
    <w:uiPriority w:val="9"/>
    <w:qFormat/>
    <w:pPr>
      <w:keepLines/>
      <w:keepNext/>
      <w:spacing w:before="320" w:after="200"/>
      <w:outlineLvl w:val="5"/>
    </w:pPr>
    <w:rPr>
      <w:rFonts w:ascii="Arial" w:hAnsi="Arial" w:eastAsia="Arial" w:cs="Arial"/>
      <w:b/>
      <w:bCs/>
      <w:sz w:val="22"/>
      <w:szCs w:val="22"/>
    </w:rPr>
  </w:style>
  <w:style w:type="paragraph" w:styleId="995" w:customStyle="1">
    <w:name w:val="标题 712"/>
    <w:basedOn w:val="882"/>
    <w:next w:val="882"/>
    <w:link w:val="996"/>
    <w:uiPriority w:val="9"/>
    <w:qFormat/>
    <w:pPr>
      <w:keepLines/>
      <w:keepNext/>
      <w:spacing w:before="320" w:after="200"/>
      <w:outlineLvl w:val="6"/>
    </w:pPr>
    <w:rPr>
      <w:rFonts w:ascii="Arial" w:hAnsi="Arial" w:eastAsia="Arial"/>
      <w:b/>
      <w:bCs/>
      <w:i/>
      <w:iCs/>
      <w:sz w:val="22"/>
      <w:szCs w:val="22"/>
    </w:rPr>
  </w:style>
  <w:style w:type="character" w:styleId="996" w:customStyle="1">
    <w:name w:val="标题 7 Char2"/>
    <w:link w:val="995"/>
    <w:uiPriority w:val="9"/>
    <w:qFormat/>
    <w:rPr>
      <w:rFonts w:ascii="Arial" w:hAnsi="Arial" w:eastAsia="Arial" w:cs="Arial"/>
      <w:b/>
      <w:bCs/>
      <w:i/>
      <w:iCs/>
      <w:sz w:val="22"/>
      <w:szCs w:val="22"/>
    </w:rPr>
  </w:style>
  <w:style w:type="paragraph" w:styleId="997" w:customStyle="1">
    <w:name w:val="标题 812"/>
    <w:basedOn w:val="882"/>
    <w:next w:val="882"/>
    <w:link w:val="998"/>
    <w:uiPriority w:val="9"/>
    <w:qFormat/>
    <w:pPr>
      <w:keepLines/>
      <w:keepNext/>
      <w:spacing w:before="320" w:after="200"/>
      <w:outlineLvl w:val="7"/>
    </w:pPr>
    <w:rPr>
      <w:rFonts w:ascii="Arial" w:hAnsi="Arial" w:eastAsia="Arial"/>
      <w:i/>
      <w:iCs/>
      <w:sz w:val="22"/>
      <w:szCs w:val="22"/>
    </w:rPr>
  </w:style>
  <w:style w:type="character" w:styleId="998" w:customStyle="1">
    <w:name w:val="标题 8 Char2"/>
    <w:link w:val="997"/>
    <w:uiPriority w:val="9"/>
    <w:qFormat/>
    <w:rPr>
      <w:rFonts w:ascii="Arial" w:hAnsi="Arial" w:eastAsia="Arial" w:cs="Arial"/>
      <w:i/>
      <w:iCs/>
      <w:sz w:val="22"/>
      <w:szCs w:val="22"/>
    </w:rPr>
  </w:style>
  <w:style w:type="paragraph" w:styleId="999" w:customStyle="1">
    <w:name w:val="标题 912"/>
    <w:basedOn w:val="882"/>
    <w:next w:val="882"/>
    <w:link w:val="1000"/>
    <w:uiPriority w:val="9"/>
    <w:qFormat/>
    <w:pPr>
      <w:keepLines/>
      <w:keepNext/>
      <w:spacing w:before="320" w:after="200"/>
      <w:outlineLvl w:val="8"/>
    </w:pPr>
    <w:rPr>
      <w:rFonts w:ascii="Arial" w:hAnsi="Arial" w:eastAsia="Arial"/>
      <w:i/>
      <w:iCs/>
      <w:sz w:val="21"/>
      <w:szCs w:val="21"/>
    </w:rPr>
  </w:style>
  <w:style w:type="character" w:styleId="1000" w:customStyle="1">
    <w:name w:val="标题 9 Char2"/>
    <w:link w:val="999"/>
    <w:uiPriority w:val="9"/>
    <w:qFormat/>
    <w:rPr>
      <w:rFonts w:ascii="Arial" w:hAnsi="Arial" w:eastAsia="Arial" w:cs="Arial"/>
      <w:i/>
      <w:iCs/>
      <w:sz w:val="21"/>
      <w:szCs w:val="21"/>
    </w:rPr>
  </w:style>
  <w:style w:type="character" w:styleId="1001" w:customStyle="1">
    <w:name w:val="默认段落字体12"/>
    <w:uiPriority w:val="1"/>
    <w:unhideWhenUsed/>
    <w:qFormat/>
  </w:style>
  <w:style w:type="table" w:styleId="1002" w:customStyle="1">
    <w:name w:val="普通表格12"/>
    <w:uiPriority w:val="99"/>
    <w:unhideWhenUsed/>
    <w:qFormat/>
    <w:tblPr>
      <w:tblCellMar>
        <w:left w:w="0" w:type="dxa"/>
        <w:top w:w="0" w:type="dxa"/>
        <w:right w:w="0" w:type="dxa"/>
        <w:bottom w:w="0" w:type="dxa"/>
      </w:tblCellMar>
    </w:tblPr>
  </w:style>
  <w:style w:type="paragraph" w:styleId="1003" w:customStyle="1">
    <w:name w:val="目录 711"/>
    <w:basedOn w:val="882"/>
    <w:next w:val="882"/>
    <w:uiPriority w:val="39"/>
    <w:unhideWhenUsed/>
    <w:qFormat/>
    <w:pPr>
      <w:ind w:left="1701"/>
      <w:spacing w:after="57"/>
    </w:pPr>
  </w:style>
  <w:style w:type="paragraph" w:styleId="1004" w:customStyle="1">
    <w:name w:val="正文缩进12"/>
    <w:basedOn w:val="882"/>
    <w:uiPriority w:val="0"/>
    <w:qFormat/>
    <w:pPr>
      <w:ind w:firstLine="420"/>
    </w:pPr>
    <w:rPr>
      <w:rFonts w:ascii="Calibri" w:hAnsi="Calibri"/>
      <w:szCs w:val="22"/>
    </w:rPr>
  </w:style>
  <w:style w:type="paragraph" w:styleId="1005" w:customStyle="1">
    <w:name w:val="题注12"/>
    <w:basedOn w:val="882"/>
    <w:next w:val="882"/>
    <w:uiPriority w:val="35"/>
    <w:qFormat/>
    <w:pPr>
      <w:spacing w:line="276" w:lineRule="auto"/>
    </w:pPr>
    <w:rPr>
      <w:b/>
      <w:bCs/>
      <w:color w:val="4f81bd"/>
      <w:sz w:val="18"/>
      <w:szCs w:val="18"/>
    </w:rPr>
  </w:style>
  <w:style w:type="paragraph" w:styleId="1006" w:customStyle="1">
    <w:name w:val="正文文本13"/>
    <w:basedOn w:val="882"/>
    <w:uiPriority w:val="0"/>
    <w:qFormat/>
    <w:pPr>
      <w:spacing w:after="120"/>
    </w:pPr>
    <w:rPr>
      <w:sz w:val="15"/>
    </w:rPr>
  </w:style>
  <w:style w:type="paragraph" w:styleId="1007" w:customStyle="1">
    <w:name w:val="正文文本缩进111"/>
    <w:basedOn w:val="882"/>
    <w:next w:val="1008"/>
    <w:uiPriority w:val="0"/>
    <w:qFormat/>
    <w:pPr>
      <w:ind w:left="420"/>
      <w:spacing w:after="120"/>
    </w:pPr>
    <w:rPr>
      <w:sz w:val="24"/>
    </w:rPr>
  </w:style>
  <w:style w:type="paragraph" w:styleId="1008" w:customStyle="1">
    <w:name w:val="寄信人地址111"/>
    <w:basedOn w:val="882"/>
    <w:uiPriority w:val="99"/>
    <w:unhideWhenUsed/>
    <w:qFormat/>
    <w:rPr>
      <w:rFonts w:ascii="Arial" w:hAnsi="Arial"/>
    </w:rPr>
  </w:style>
  <w:style w:type="paragraph" w:styleId="1009" w:customStyle="1">
    <w:name w:val="索引 41"/>
    <w:basedOn w:val="882"/>
    <w:next w:val="882"/>
    <w:uiPriority w:val="0"/>
    <w:qFormat/>
    <w:pPr>
      <w:ind w:left="600"/>
    </w:pPr>
    <w:rPr>
      <w:rFonts w:ascii="Verdana" w:hAnsi="Verdana"/>
      <w:sz w:val="21"/>
    </w:rPr>
  </w:style>
  <w:style w:type="paragraph" w:styleId="1010" w:customStyle="1">
    <w:name w:val="目录 511"/>
    <w:basedOn w:val="882"/>
    <w:next w:val="882"/>
    <w:uiPriority w:val="39"/>
    <w:unhideWhenUsed/>
    <w:qFormat/>
    <w:pPr>
      <w:ind w:left="1134"/>
      <w:spacing w:after="57"/>
    </w:pPr>
  </w:style>
  <w:style w:type="paragraph" w:styleId="1011" w:customStyle="1">
    <w:name w:val="目录 312"/>
    <w:basedOn w:val="882"/>
    <w:next w:val="882"/>
    <w:uiPriority w:val="39"/>
    <w:unhideWhenUsed/>
    <w:qFormat/>
    <w:pPr>
      <w:ind w:left="567"/>
      <w:spacing w:after="57"/>
    </w:pPr>
  </w:style>
  <w:style w:type="paragraph" w:styleId="1012" w:customStyle="1">
    <w:name w:val="纯文本113"/>
    <w:basedOn w:val="882"/>
    <w:uiPriority w:val="0"/>
    <w:qFormat/>
    <w:rPr>
      <w:rFonts w:ascii="宋体" w:hAnsi="Courier New"/>
      <w:sz w:val="24"/>
    </w:rPr>
  </w:style>
  <w:style w:type="paragraph" w:styleId="1013" w:customStyle="1">
    <w:name w:val="目录 811"/>
    <w:basedOn w:val="882"/>
    <w:next w:val="882"/>
    <w:uiPriority w:val="39"/>
    <w:unhideWhenUsed/>
    <w:qFormat/>
    <w:pPr>
      <w:ind w:left="1984"/>
      <w:spacing w:after="57"/>
    </w:pPr>
  </w:style>
  <w:style w:type="paragraph" w:styleId="1014" w:customStyle="1">
    <w:name w:val="日期11"/>
    <w:basedOn w:val="882"/>
    <w:next w:val="882"/>
    <w:link w:val="1015"/>
    <w:uiPriority w:val="99"/>
    <w:unhideWhenUsed/>
    <w:qFormat/>
    <w:pPr>
      <w:ind w:left="100"/>
    </w:pPr>
  </w:style>
  <w:style w:type="character" w:styleId="1015" w:customStyle="1">
    <w:name w:val="日期 Char3"/>
    <w:basedOn w:val="1001"/>
    <w:link w:val="1014"/>
    <w:uiPriority w:val="99"/>
    <w:semiHidden/>
    <w:qFormat/>
  </w:style>
  <w:style w:type="paragraph" w:styleId="1016" w:customStyle="1">
    <w:name w:val="尾注文本11"/>
    <w:basedOn w:val="882"/>
    <w:link w:val="1017"/>
    <w:uiPriority w:val="99"/>
    <w:unhideWhenUsed/>
    <w:qFormat/>
  </w:style>
  <w:style w:type="character" w:styleId="1017" w:customStyle="1">
    <w:name w:val="尾注文本 Char1"/>
    <w:link w:val="1016"/>
    <w:uiPriority w:val="99"/>
    <w:qFormat/>
    <w:rPr>
      <w:sz w:val="20"/>
    </w:rPr>
  </w:style>
  <w:style w:type="paragraph" w:styleId="1018" w:customStyle="1">
    <w:name w:val="批注框文本12"/>
    <w:basedOn w:val="882"/>
    <w:link w:val="1019"/>
    <w:uiPriority w:val="99"/>
    <w:unhideWhenUsed/>
    <w:qFormat/>
    <w:rPr>
      <w:sz w:val="18"/>
      <w:szCs w:val="18"/>
    </w:rPr>
  </w:style>
  <w:style w:type="character" w:styleId="1019" w:customStyle="1">
    <w:name w:val="批注框文本 Char4"/>
    <w:basedOn w:val="1001"/>
    <w:link w:val="1018"/>
    <w:uiPriority w:val="99"/>
    <w:semiHidden/>
    <w:qFormat/>
    <w:rPr>
      <w:sz w:val="18"/>
      <w:szCs w:val="18"/>
    </w:rPr>
  </w:style>
  <w:style w:type="paragraph" w:styleId="1020" w:customStyle="1">
    <w:name w:val="页脚12"/>
    <w:basedOn w:val="882"/>
    <w:link w:val="1021"/>
    <w:uiPriority w:val="99"/>
    <w:unhideWhenUsed/>
    <w:qFormat/>
    <w:pPr>
      <w:jc w:val="center"/>
      <w:tabs>
        <w:tab w:val="center" w:pos="7143" w:leader="none"/>
        <w:tab w:val="right" w:pos="14287" w:leader="none"/>
      </w:tabs>
    </w:pPr>
  </w:style>
  <w:style w:type="character" w:styleId="1021" w:customStyle="1">
    <w:name w:val="页脚 Char3"/>
    <w:link w:val="1020"/>
    <w:uiPriority w:val="99"/>
    <w:qFormat/>
  </w:style>
  <w:style w:type="paragraph" w:styleId="1022" w:customStyle="1">
    <w:name w:val="页眉12"/>
    <w:basedOn w:val="882"/>
    <w:uiPriority w:val="99"/>
    <w:unhideWhenUsed/>
    <w:qFormat/>
    <w:pPr>
      <w:tabs>
        <w:tab w:val="center" w:pos="7143" w:leader="none"/>
        <w:tab w:val="right" w:pos="14287" w:leader="none"/>
      </w:tabs>
    </w:pPr>
  </w:style>
  <w:style w:type="paragraph" w:styleId="1023" w:customStyle="1">
    <w:name w:val="目录 1111"/>
    <w:basedOn w:val="882"/>
    <w:next w:val="882"/>
    <w:uiPriority w:val="39"/>
    <w:unhideWhenUsed/>
    <w:qFormat/>
    <w:pPr>
      <w:spacing w:after="57"/>
    </w:pPr>
  </w:style>
  <w:style w:type="paragraph" w:styleId="1024" w:customStyle="1">
    <w:name w:val="目录 411"/>
    <w:basedOn w:val="882"/>
    <w:next w:val="882"/>
    <w:uiPriority w:val="39"/>
    <w:unhideWhenUsed/>
    <w:qFormat/>
    <w:pPr>
      <w:ind w:left="850"/>
      <w:spacing w:after="57"/>
    </w:pPr>
  </w:style>
  <w:style w:type="paragraph" w:styleId="1025" w:customStyle="1">
    <w:name w:val="副标题12"/>
    <w:basedOn w:val="882"/>
    <w:next w:val="882"/>
    <w:link w:val="1026"/>
    <w:uiPriority w:val="11"/>
    <w:qFormat/>
    <w:pPr>
      <w:spacing w:before="200" w:after="200"/>
    </w:pPr>
    <w:rPr>
      <w:sz w:val="24"/>
      <w:szCs w:val="24"/>
    </w:rPr>
  </w:style>
  <w:style w:type="character" w:styleId="1026" w:customStyle="1">
    <w:name w:val="副标题 Char3"/>
    <w:link w:val="1025"/>
    <w:uiPriority w:val="11"/>
    <w:qFormat/>
    <w:rPr>
      <w:sz w:val="24"/>
      <w:szCs w:val="24"/>
    </w:rPr>
  </w:style>
  <w:style w:type="paragraph" w:styleId="1027" w:customStyle="1">
    <w:name w:val="脚注文本112"/>
    <w:basedOn w:val="882"/>
    <w:link w:val="1028"/>
    <w:uiPriority w:val="99"/>
    <w:unhideWhenUsed/>
    <w:qFormat/>
    <w:pPr>
      <w:spacing w:after="40"/>
    </w:pPr>
    <w:rPr>
      <w:sz w:val="18"/>
    </w:rPr>
  </w:style>
  <w:style w:type="character" w:styleId="1028" w:customStyle="1">
    <w:name w:val="脚注文本 Char3"/>
    <w:link w:val="1027"/>
    <w:uiPriority w:val="99"/>
    <w:qFormat/>
    <w:rPr>
      <w:sz w:val="18"/>
    </w:rPr>
  </w:style>
  <w:style w:type="paragraph" w:styleId="1029" w:customStyle="1">
    <w:name w:val="目录 611"/>
    <w:basedOn w:val="882"/>
    <w:next w:val="882"/>
    <w:uiPriority w:val="39"/>
    <w:unhideWhenUsed/>
    <w:qFormat/>
    <w:pPr>
      <w:ind w:left="1417"/>
      <w:spacing w:after="57"/>
    </w:pPr>
  </w:style>
  <w:style w:type="paragraph" w:styleId="1030" w:customStyle="1">
    <w:name w:val="图表目录11"/>
    <w:basedOn w:val="882"/>
    <w:next w:val="882"/>
    <w:uiPriority w:val="99"/>
    <w:unhideWhenUsed/>
    <w:qFormat/>
  </w:style>
  <w:style w:type="paragraph" w:styleId="1031" w:customStyle="1">
    <w:name w:val="目录 212"/>
    <w:basedOn w:val="882"/>
    <w:next w:val="882"/>
    <w:uiPriority w:val="39"/>
    <w:unhideWhenUsed/>
    <w:qFormat/>
    <w:pPr>
      <w:ind w:left="283"/>
      <w:spacing w:after="57"/>
    </w:pPr>
  </w:style>
  <w:style w:type="paragraph" w:styleId="1032" w:customStyle="1">
    <w:name w:val="目录 911"/>
    <w:basedOn w:val="882"/>
    <w:next w:val="882"/>
    <w:uiPriority w:val="39"/>
    <w:unhideWhenUsed/>
    <w:qFormat/>
    <w:pPr>
      <w:ind w:left="2268"/>
      <w:spacing w:after="57"/>
    </w:pPr>
  </w:style>
  <w:style w:type="paragraph" w:styleId="1033" w:customStyle="1">
    <w:name w:val="HTML 预设格式1"/>
    <w:basedOn w:val="882"/>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034" w:customStyle="1">
    <w:name w:val="普通(网站)12"/>
    <w:basedOn w:val="882"/>
    <w:uiPriority w:val="99"/>
    <w:unhideWhenUsed/>
    <w:qFormat/>
    <w:pPr>
      <w:spacing w:beforeAutospacing="1" w:afterAutospacing="1"/>
    </w:pPr>
    <w:rPr>
      <w:sz w:val="24"/>
    </w:rPr>
  </w:style>
  <w:style w:type="paragraph" w:styleId="1035" w:customStyle="1">
    <w:name w:val="标题12"/>
    <w:basedOn w:val="882"/>
    <w:next w:val="882"/>
    <w:link w:val="1036"/>
    <w:uiPriority w:val="10"/>
    <w:qFormat/>
    <w:pPr>
      <w:contextualSpacing/>
      <w:spacing w:before="300" w:after="200"/>
    </w:pPr>
    <w:rPr>
      <w:sz w:val="48"/>
      <w:szCs w:val="48"/>
    </w:rPr>
  </w:style>
  <w:style w:type="character" w:styleId="1036" w:customStyle="1">
    <w:name w:val="标题 Char3"/>
    <w:link w:val="1035"/>
    <w:uiPriority w:val="10"/>
    <w:qFormat/>
    <w:rPr>
      <w:sz w:val="48"/>
      <w:szCs w:val="48"/>
    </w:rPr>
  </w:style>
  <w:style w:type="paragraph" w:styleId="1037" w:customStyle="1">
    <w:name w:val="正文首行缩进 2111"/>
    <w:basedOn w:val="1007"/>
    <w:next w:val="882"/>
    <w:uiPriority w:val="0"/>
    <w:qFormat/>
    <w:pPr>
      <w:ind w:firstLine="420"/>
    </w:pPr>
  </w:style>
  <w:style w:type="table" w:styleId="1038" w:customStyle="1">
    <w:name w:val="网格型12"/>
    <w:uiPriority w:val="59"/>
    <w:qFormat/>
    <w:tblPr>
      <w:tblCellMar>
        <w:left w:w="0" w:type="dxa"/>
        <w:top w:w="0" w:type="dxa"/>
        <w:right w:w="0" w:type="dxa"/>
        <w:bottom w:w="0" w:type="dxa"/>
      </w:tblCellMar>
    </w:tblPr>
  </w:style>
  <w:style w:type="character" w:styleId="1039" w:customStyle="1">
    <w:name w:val="要点11"/>
    <w:basedOn w:val="1001"/>
    <w:uiPriority w:val="22"/>
    <w:qFormat/>
    <w:rPr>
      <w:b/>
      <w:bCs/>
    </w:rPr>
  </w:style>
  <w:style w:type="character" w:styleId="1040" w:customStyle="1">
    <w:name w:val="尾注引用11"/>
    <w:uiPriority w:val="99"/>
    <w:unhideWhenUsed/>
    <w:qFormat/>
    <w:rPr>
      <w:vertAlign w:val="superscript"/>
    </w:rPr>
  </w:style>
  <w:style w:type="character" w:styleId="1041" w:customStyle="1">
    <w:name w:val="超链接12"/>
    <w:uiPriority w:val="99"/>
    <w:unhideWhenUsed/>
    <w:qFormat/>
    <w:rPr>
      <w:color w:val="0000ff"/>
      <w:u w:val="single"/>
    </w:rPr>
  </w:style>
  <w:style w:type="character" w:styleId="1042" w:customStyle="1">
    <w:name w:val="脚注引用11"/>
    <w:uiPriority w:val="99"/>
    <w:unhideWhenUsed/>
    <w:qFormat/>
    <w:rPr>
      <w:vertAlign w:val="superscript"/>
    </w:rPr>
  </w:style>
  <w:style w:type="paragraph" w:styleId="1043" w:customStyle="1">
    <w:name w:val="标题二、"/>
    <w:basedOn w:val="882"/>
    <w:uiPriority w:val="99"/>
    <w:qFormat/>
    <w:pPr>
      <w:ind w:firstLine="200"/>
      <w:spacing w:line="360" w:lineRule="auto"/>
      <w:outlineLvl w:val="2"/>
    </w:pPr>
    <w:rPr>
      <w:b/>
    </w:rPr>
  </w:style>
  <w:style w:type="paragraph" w:styleId="1044" w:customStyle="1">
    <w:name w:val="段"/>
    <w:next w:val="882"/>
    <w:link w:val="1045"/>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character" w:styleId="1045" w:customStyle="1">
    <w:name w:val="段 Char Char"/>
    <w:link w:val="1044"/>
    <w:uiPriority w:val="0"/>
    <w:qFormat/>
    <w:rPr>
      <w:rFonts w:ascii="宋体"/>
      <w:lang w:val="en-US" w:eastAsia="zh-CN" w:bidi="ar-SA"/>
    </w:rPr>
  </w:style>
  <w:style w:type="character" w:styleId="1046" w:customStyle="1">
    <w:name w:val="标题 1 Char2"/>
    <w:uiPriority w:val="9"/>
    <w:qFormat/>
    <w:rPr>
      <w:rFonts w:ascii="Arial" w:hAnsi="Arial" w:eastAsia="Arial" w:cs="Arial"/>
      <w:sz w:val="40"/>
      <w:szCs w:val="40"/>
    </w:rPr>
  </w:style>
  <w:style w:type="paragraph" w:styleId="1047" w:customStyle="1">
    <w:name w:val="无间隔1"/>
    <w:uiPriority w:val="1"/>
    <w:qFormat/>
    <w:rPr>
      <w:rFonts w:hint="default" w:ascii="Times New Roman" w:hAnsi="Times New Roman" w:eastAsia="宋体" w:cs="Times New Roman"/>
      <w:lang w:val="en-US" w:eastAsia="zh-CN" w:bidi="ar-SA"/>
    </w:rPr>
  </w:style>
  <w:style w:type="paragraph" w:styleId="1048" w:customStyle="1">
    <w:name w:val="引用1"/>
    <w:basedOn w:val="882"/>
    <w:next w:val="882"/>
    <w:uiPriority w:val="29"/>
    <w:qFormat/>
    <w:pPr>
      <w:ind w:left="720" w:right="720"/>
    </w:pPr>
    <w:rPr>
      <w:i/>
    </w:rPr>
  </w:style>
  <w:style w:type="paragraph" w:styleId="1049" w:customStyle="1">
    <w:name w:val="明显引用1"/>
    <w:basedOn w:val="882"/>
    <w:next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50" w:customStyle="1">
    <w:name w:val="TOC 标题112"/>
    <w:uiPriority w:val="39"/>
    <w:unhideWhenUsed/>
    <w:qFormat/>
    <w:rPr>
      <w:rFonts w:hint="default" w:ascii="Times New Roman" w:hAnsi="Times New Roman" w:eastAsia="宋体" w:cs="Times New Roman"/>
      <w:lang w:val="en-US" w:eastAsia="zh-CN" w:bidi="ar-SA"/>
    </w:rPr>
  </w:style>
  <w:style w:type="paragraph" w:styleId="1051" w:customStyle="1">
    <w:name w:val="标题 111"/>
    <w:basedOn w:val="882"/>
    <w:next w:val="882"/>
    <w:link w:val="1052"/>
    <w:uiPriority w:val="9"/>
    <w:qFormat/>
    <w:pPr>
      <w:keepLines/>
      <w:keepNext/>
      <w:spacing w:before="480" w:after="200"/>
      <w:outlineLvl w:val="0"/>
    </w:pPr>
    <w:rPr>
      <w:rFonts w:ascii="Arial" w:hAnsi="Arial" w:eastAsia="Arial"/>
      <w:sz w:val="40"/>
      <w:szCs w:val="40"/>
    </w:rPr>
  </w:style>
  <w:style w:type="character" w:styleId="1052" w:customStyle="1">
    <w:name w:val="标题 1 Char1"/>
    <w:link w:val="1051"/>
    <w:uiPriority w:val="9"/>
    <w:qFormat/>
    <w:rPr>
      <w:rFonts w:ascii="Arial" w:hAnsi="Arial" w:eastAsia="Arial"/>
      <w:sz w:val="40"/>
      <w:szCs w:val="40"/>
      <w:lang w:bidi="ar-SA"/>
    </w:rPr>
  </w:style>
  <w:style w:type="paragraph" w:styleId="1053" w:customStyle="1">
    <w:name w:val="标题 211"/>
    <w:basedOn w:val="882"/>
    <w:next w:val="882"/>
    <w:link w:val="1054"/>
    <w:uiPriority w:val="9"/>
    <w:qFormat/>
    <w:pPr>
      <w:keepLines/>
      <w:keepNext/>
      <w:spacing w:before="360" w:after="200"/>
      <w:outlineLvl w:val="1"/>
    </w:pPr>
    <w:rPr>
      <w:rFonts w:ascii="Arial" w:hAnsi="Arial" w:eastAsia="Arial"/>
      <w:sz w:val="34"/>
    </w:rPr>
  </w:style>
  <w:style w:type="character" w:styleId="1054" w:customStyle="1">
    <w:name w:val="标题 2 Char1"/>
    <w:link w:val="1053"/>
    <w:uiPriority w:val="9"/>
    <w:qFormat/>
    <w:rPr>
      <w:rFonts w:ascii="Arial" w:hAnsi="Arial" w:eastAsia="Arial" w:cs="Arial"/>
      <w:sz w:val="34"/>
    </w:rPr>
  </w:style>
  <w:style w:type="paragraph" w:styleId="1055" w:customStyle="1">
    <w:name w:val="标题 311"/>
    <w:basedOn w:val="882"/>
    <w:next w:val="882"/>
    <w:uiPriority w:val="9"/>
    <w:qFormat/>
    <w:pPr>
      <w:keepLines/>
      <w:keepNext/>
      <w:spacing w:before="320" w:after="200"/>
      <w:outlineLvl w:val="2"/>
    </w:pPr>
    <w:rPr>
      <w:rFonts w:ascii="Arial" w:hAnsi="Arial" w:eastAsia="Arial" w:cs="Arial"/>
      <w:sz w:val="30"/>
      <w:szCs w:val="30"/>
    </w:rPr>
  </w:style>
  <w:style w:type="paragraph" w:styleId="1056" w:customStyle="1">
    <w:name w:val="标题 411"/>
    <w:basedOn w:val="882"/>
    <w:next w:val="882"/>
    <w:link w:val="1057"/>
    <w:uiPriority w:val="9"/>
    <w:qFormat/>
    <w:pPr>
      <w:keepLines/>
      <w:keepNext/>
      <w:spacing w:before="320" w:after="200"/>
      <w:outlineLvl w:val="3"/>
    </w:pPr>
    <w:rPr>
      <w:rFonts w:ascii="Arial" w:hAnsi="Arial" w:eastAsia="Arial"/>
      <w:b/>
      <w:bCs/>
      <w:sz w:val="26"/>
      <w:szCs w:val="26"/>
    </w:rPr>
  </w:style>
  <w:style w:type="character" w:styleId="1057" w:customStyle="1">
    <w:name w:val="标题 4 Char1"/>
    <w:link w:val="1056"/>
    <w:uiPriority w:val="9"/>
    <w:qFormat/>
    <w:rPr>
      <w:rFonts w:ascii="Arial" w:hAnsi="Arial" w:eastAsia="Arial" w:cs="Arial"/>
      <w:b/>
      <w:bCs/>
      <w:sz w:val="26"/>
      <w:szCs w:val="26"/>
    </w:rPr>
  </w:style>
  <w:style w:type="paragraph" w:styleId="1058" w:customStyle="1">
    <w:name w:val="标题 511"/>
    <w:next w:val="882"/>
    <w:link w:val="1059"/>
    <w:uiPriority w:val="9"/>
    <w:qFormat/>
    <w:pPr>
      <w:keepLines/>
      <w:keepNext/>
      <w:spacing w:before="320" w:after="200"/>
      <w:outlineLvl w:val="4"/>
    </w:pPr>
    <w:rPr>
      <w:rFonts w:hint="default" w:ascii="Arial" w:hAnsi="Arial" w:eastAsia="Arial" w:cs="Times New Roman"/>
      <w:b/>
      <w:bCs/>
      <w:sz w:val="24"/>
      <w:szCs w:val="24"/>
      <w:lang w:val="en-US" w:eastAsia="zh-CN" w:bidi="ar-SA"/>
    </w:rPr>
  </w:style>
  <w:style w:type="character" w:styleId="1059" w:customStyle="1">
    <w:name w:val="标题 5 Char1"/>
    <w:link w:val="1058"/>
    <w:uiPriority w:val="9"/>
    <w:qFormat/>
    <w:rPr>
      <w:rFonts w:ascii="Arial" w:hAnsi="Arial" w:eastAsia="Arial"/>
      <w:b/>
      <w:bCs/>
      <w:sz w:val="24"/>
      <w:szCs w:val="24"/>
      <w:lang w:bidi="ar-SA"/>
    </w:rPr>
  </w:style>
  <w:style w:type="paragraph" w:styleId="1060" w:customStyle="1">
    <w:name w:val="标题 611"/>
    <w:basedOn w:val="895"/>
    <w:next w:val="882"/>
    <w:uiPriority w:val="0"/>
    <w:qFormat/>
    <w:pPr>
      <w:ind w:left="398"/>
      <w:jc w:val="left"/>
      <w:outlineLvl w:val="5"/>
    </w:pPr>
    <w:rPr>
      <w:rFonts w:ascii="微软雅黑" w:hAnsi="微软雅黑" w:eastAsia="微软雅黑"/>
      <w:b/>
      <w:bCs/>
      <w:i/>
      <w:sz w:val="24"/>
      <w:lang w:val="zh-CN" w:bidi="zh-CN"/>
    </w:rPr>
  </w:style>
  <w:style w:type="paragraph" w:styleId="1061" w:customStyle="1">
    <w:name w:val="标题 711"/>
    <w:next w:val="882"/>
    <w:link w:val="1062"/>
    <w:uiPriority w:val="9"/>
    <w:qFormat/>
    <w:pPr>
      <w:keepLines/>
      <w:keepNext/>
      <w:spacing w:before="320" w:after="200"/>
      <w:outlineLvl w:val="6"/>
    </w:pPr>
    <w:rPr>
      <w:rFonts w:hint="default" w:ascii="Arial" w:hAnsi="Arial" w:eastAsia="Arial" w:cs="Times New Roman"/>
      <w:b/>
      <w:bCs/>
      <w:i/>
      <w:iCs/>
      <w:sz w:val="22"/>
      <w:szCs w:val="22"/>
      <w:lang w:val="en-US" w:eastAsia="zh-CN" w:bidi="ar-SA"/>
    </w:rPr>
  </w:style>
  <w:style w:type="character" w:styleId="1062" w:customStyle="1">
    <w:name w:val="标题 7 Char1"/>
    <w:link w:val="1061"/>
    <w:uiPriority w:val="9"/>
    <w:qFormat/>
    <w:rPr>
      <w:rFonts w:ascii="Arial" w:hAnsi="Arial" w:eastAsia="Arial"/>
      <w:b/>
      <w:bCs/>
      <w:i/>
      <w:iCs/>
      <w:sz w:val="22"/>
      <w:szCs w:val="22"/>
      <w:lang w:bidi="ar-SA"/>
    </w:rPr>
  </w:style>
  <w:style w:type="paragraph" w:styleId="1063" w:customStyle="1">
    <w:name w:val="标题 811"/>
    <w:next w:val="882"/>
    <w:link w:val="1064"/>
    <w:uiPriority w:val="9"/>
    <w:qFormat/>
    <w:pPr>
      <w:keepLines/>
      <w:keepNext/>
      <w:spacing w:before="320" w:after="200"/>
      <w:outlineLvl w:val="7"/>
    </w:pPr>
    <w:rPr>
      <w:rFonts w:hint="default" w:ascii="Arial" w:hAnsi="Arial" w:eastAsia="Arial" w:cs="Times New Roman"/>
      <w:i/>
      <w:iCs/>
      <w:sz w:val="22"/>
      <w:szCs w:val="22"/>
      <w:lang w:val="en-US" w:eastAsia="zh-CN" w:bidi="ar-SA"/>
    </w:rPr>
  </w:style>
  <w:style w:type="character" w:styleId="1064" w:customStyle="1">
    <w:name w:val="标题 8 Char1"/>
    <w:link w:val="1063"/>
    <w:uiPriority w:val="9"/>
    <w:qFormat/>
    <w:rPr>
      <w:rFonts w:ascii="Arial" w:hAnsi="Arial" w:eastAsia="Arial"/>
      <w:i/>
      <w:iCs/>
      <w:sz w:val="22"/>
      <w:szCs w:val="22"/>
      <w:lang w:bidi="ar-SA"/>
    </w:rPr>
  </w:style>
  <w:style w:type="paragraph" w:styleId="1065" w:customStyle="1">
    <w:name w:val="标题 911"/>
    <w:next w:val="882"/>
    <w:link w:val="1066"/>
    <w:uiPriority w:val="9"/>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1066" w:customStyle="1">
    <w:name w:val="标题 9 Char1"/>
    <w:link w:val="1065"/>
    <w:uiPriority w:val="9"/>
    <w:qFormat/>
    <w:rPr>
      <w:rFonts w:ascii="Arial" w:hAnsi="Arial" w:eastAsia="Arial"/>
      <w:i/>
      <w:iCs/>
      <w:sz w:val="21"/>
      <w:szCs w:val="21"/>
      <w:lang w:bidi="ar-SA"/>
    </w:rPr>
  </w:style>
  <w:style w:type="character" w:styleId="1067" w:customStyle="1">
    <w:name w:val="默认段落字体11"/>
    <w:uiPriority w:val="1"/>
    <w:unhideWhenUsed/>
    <w:qFormat/>
  </w:style>
  <w:style w:type="table" w:styleId="1068" w:customStyle="1">
    <w:name w:val="普通表格11"/>
    <w:uiPriority w:val="99"/>
    <w:unhideWhenUsed/>
    <w:qFormat/>
    <w:tblPr>
      <w:tblCellMar>
        <w:left w:w="0" w:type="dxa"/>
        <w:top w:w="0" w:type="dxa"/>
        <w:right w:w="0" w:type="dxa"/>
        <w:bottom w:w="0" w:type="dxa"/>
      </w:tblCellMar>
    </w:tblPr>
  </w:style>
  <w:style w:type="paragraph" w:styleId="1069" w:customStyle="1">
    <w:name w:val="正文首行缩进11"/>
    <w:basedOn w:val="1070"/>
    <w:uiPriority w:val="99"/>
    <w:qFormat/>
    <w:pPr>
      <w:ind w:firstLine="420"/>
    </w:pPr>
  </w:style>
  <w:style w:type="paragraph" w:styleId="1070" w:customStyle="1">
    <w:name w:val="正文文本12"/>
    <w:basedOn w:val="882"/>
    <w:uiPriority w:val="0"/>
    <w:qFormat/>
    <w:pPr>
      <w:spacing w:after="120"/>
    </w:pPr>
    <w:rPr>
      <w:sz w:val="15"/>
    </w:rPr>
  </w:style>
  <w:style w:type="paragraph" w:styleId="1071" w:customStyle="1">
    <w:name w:val="目录 71"/>
    <w:next w:val="882"/>
    <w:uiPriority w:val="39"/>
    <w:unhideWhenUsed/>
    <w:qFormat/>
    <w:pPr>
      <w:ind w:left="1701"/>
      <w:spacing w:after="57"/>
    </w:pPr>
    <w:rPr>
      <w:rFonts w:hint="default" w:ascii="Times New Roman" w:hAnsi="Times New Roman" w:eastAsia="宋体" w:cs="Times New Roman"/>
      <w:lang w:val="en-US" w:eastAsia="zh-CN" w:bidi="ar-SA"/>
    </w:rPr>
  </w:style>
  <w:style w:type="paragraph" w:styleId="1072" w:customStyle="1">
    <w:name w:val="题注11"/>
    <w:next w:val="882"/>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73" w:customStyle="1">
    <w:name w:val="正文文本缩进11"/>
    <w:basedOn w:val="882"/>
    <w:next w:val="1074"/>
    <w:uiPriority w:val="0"/>
    <w:qFormat/>
    <w:pPr>
      <w:ind w:firstLine="630"/>
    </w:pPr>
  </w:style>
  <w:style w:type="paragraph" w:styleId="1074" w:customStyle="1">
    <w:name w:val="寄信人地址11"/>
    <w:basedOn w:val="882"/>
    <w:uiPriority w:val="99"/>
    <w:unhideWhenUsed/>
    <w:qFormat/>
    <w:rPr>
      <w:rFonts w:ascii="Arial" w:hAnsi="Arial"/>
    </w:rPr>
  </w:style>
  <w:style w:type="paragraph" w:styleId="1075" w:customStyle="1">
    <w:name w:val="目录 51"/>
    <w:next w:val="882"/>
    <w:uiPriority w:val="39"/>
    <w:unhideWhenUsed/>
    <w:qFormat/>
    <w:pPr>
      <w:ind w:left="1134"/>
      <w:spacing w:after="57"/>
    </w:pPr>
    <w:rPr>
      <w:rFonts w:hint="default" w:ascii="Times New Roman" w:hAnsi="Times New Roman" w:eastAsia="宋体" w:cs="Times New Roman"/>
      <w:lang w:val="en-US" w:eastAsia="zh-CN" w:bidi="ar-SA"/>
    </w:rPr>
  </w:style>
  <w:style w:type="paragraph" w:styleId="1076" w:customStyle="1">
    <w:name w:val="目录 311"/>
    <w:next w:val="882"/>
    <w:uiPriority w:val="39"/>
    <w:unhideWhenUsed/>
    <w:qFormat/>
    <w:pPr>
      <w:ind w:left="567"/>
      <w:spacing w:after="57"/>
    </w:pPr>
    <w:rPr>
      <w:rFonts w:hint="default" w:ascii="Times New Roman" w:hAnsi="Times New Roman" w:eastAsia="宋体" w:cs="Times New Roman"/>
      <w:lang w:val="en-US" w:eastAsia="zh-CN" w:bidi="ar-SA"/>
    </w:rPr>
  </w:style>
  <w:style w:type="paragraph" w:styleId="1077" w:customStyle="1">
    <w:name w:val="纯文本112"/>
    <w:basedOn w:val="882"/>
    <w:uiPriority w:val="0"/>
    <w:qFormat/>
    <w:rPr>
      <w:rFonts w:ascii="宋体" w:hAnsi="Courier New"/>
      <w:sz w:val="24"/>
    </w:rPr>
  </w:style>
  <w:style w:type="paragraph" w:styleId="1078" w:customStyle="1">
    <w:name w:val="目录 81"/>
    <w:next w:val="882"/>
    <w:uiPriority w:val="39"/>
    <w:unhideWhenUsed/>
    <w:qFormat/>
    <w:pPr>
      <w:ind w:left="1984"/>
      <w:spacing w:after="57"/>
    </w:pPr>
    <w:rPr>
      <w:rFonts w:hint="default" w:ascii="Times New Roman" w:hAnsi="Times New Roman" w:eastAsia="宋体" w:cs="Times New Roman"/>
      <w:lang w:val="en-US" w:eastAsia="zh-CN" w:bidi="ar-SA"/>
    </w:rPr>
  </w:style>
  <w:style w:type="paragraph" w:styleId="1079" w:customStyle="1">
    <w:name w:val="尾注文本1"/>
    <w:link w:val="1080"/>
    <w:uiPriority w:val="99"/>
    <w:unhideWhenUsed/>
    <w:qFormat/>
    <w:rPr>
      <w:rFonts w:hint="default" w:ascii="Times New Roman" w:hAnsi="Times New Roman" w:eastAsia="宋体" w:cs="Times New Roman"/>
      <w:lang w:val="en-US" w:eastAsia="zh-CN" w:bidi="ar-SA"/>
    </w:rPr>
  </w:style>
  <w:style w:type="character" w:styleId="1080" w:customStyle="1">
    <w:name w:val="尾注文本 Char"/>
    <w:link w:val="1079"/>
    <w:uiPriority w:val="99"/>
    <w:qFormat/>
    <w:rPr>
      <w:lang w:val="en-US" w:eastAsia="zh-CN" w:bidi="ar-SA"/>
    </w:rPr>
  </w:style>
  <w:style w:type="paragraph" w:styleId="1081" w:customStyle="1">
    <w:name w:val="批注框文本11"/>
    <w:basedOn w:val="882"/>
    <w:link w:val="1082"/>
    <w:uiPriority w:val="99"/>
    <w:unhideWhenUsed/>
    <w:qFormat/>
    <w:rPr>
      <w:sz w:val="18"/>
      <w:szCs w:val="18"/>
    </w:rPr>
  </w:style>
  <w:style w:type="character" w:styleId="1082" w:customStyle="1">
    <w:name w:val="批注框文本 Char3"/>
    <w:link w:val="1081"/>
    <w:uiPriority w:val="99"/>
    <w:semiHidden/>
    <w:qFormat/>
    <w:rPr>
      <w:sz w:val="18"/>
      <w:szCs w:val="18"/>
    </w:rPr>
  </w:style>
  <w:style w:type="paragraph" w:styleId="1083" w:customStyle="1">
    <w:name w:val="页脚11"/>
    <w:link w:val="1084"/>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1084" w:customStyle="1">
    <w:name w:val="页脚 Char2"/>
    <w:link w:val="1083"/>
    <w:uiPriority w:val="99"/>
    <w:qFormat/>
    <w:rPr>
      <w:lang w:val="en-US" w:eastAsia="zh-CN" w:bidi="ar-SA"/>
    </w:rPr>
  </w:style>
  <w:style w:type="paragraph" w:styleId="1085" w:customStyle="1">
    <w:name w:val="页眉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086" w:customStyle="1">
    <w:name w:val="目录 12"/>
    <w:basedOn w:val="882"/>
    <w:next w:val="882"/>
    <w:uiPriority w:val="39"/>
    <w:unhideWhenUsed/>
    <w:qFormat/>
    <w:pPr>
      <w:spacing w:after="57"/>
    </w:pPr>
  </w:style>
  <w:style w:type="paragraph" w:styleId="1087" w:customStyle="1">
    <w:name w:val="目录 41"/>
    <w:next w:val="882"/>
    <w:uiPriority w:val="39"/>
    <w:unhideWhenUsed/>
    <w:qFormat/>
    <w:pPr>
      <w:ind w:left="850"/>
      <w:spacing w:after="57"/>
    </w:pPr>
    <w:rPr>
      <w:rFonts w:hint="default" w:ascii="Times New Roman" w:hAnsi="Times New Roman" w:eastAsia="宋体" w:cs="Times New Roman"/>
      <w:lang w:val="en-US" w:eastAsia="zh-CN" w:bidi="ar-SA"/>
    </w:rPr>
  </w:style>
  <w:style w:type="paragraph" w:styleId="1088" w:customStyle="1">
    <w:name w:val="副标题11"/>
    <w:link w:val="1089"/>
    <w:uiPriority w:val="11"/>
    <w:qFormat/>
    <w:pPr>
      <w:spacing w:before="200" w:after="200"/>
    </w:pPr>
    <w:rPr>
      <w:rFonts w:hint="default" w:ascii="Times New Roman" w:hAnsi="Times New Roman" w:eastAsia="宋体" w:cs="Times New Roman"/>
      <w:sz w:val="24"/>
      <w:szCs w:val="24"/>
      <w:lang w:val="en-US" w:eastAsia="zh-CN" w:bidi="ar-SA"/>
    </w:rPr>
  </w:style>
  <w:style w:type="character" w:styleId="1089" w:customStyle="1">
    <w:name w:val="副标题 Char2"/>
    <w:link w:val="1088"/>
    <w:uiPriority w:val="11"/>
    <w:qFormat/>
    <w:rPr>
      <w:sz w:val="24"/>
      <w:szCs w:val="24"/>
      <w:lang w:bidi="ar-SA"/>
    </w:rPr>
  </w:style>
  <w:style w:type="paragraph" w:styleId="1090" w:customStyle="1">
    <w:name w:val="脚注文本111"/>
    <w:link w:val="1091"/>
    <w:uiPriority w:val="99"/>
    <w:unhideWhenUsed/>
    <w:qFormat/>
    <w:pPr>
      <w:spacing w:after="40"/>
    </w:pPr>
    <w:rPr>
      <w:rFonts w:hint="default" w:ascii="Times New Roman" w:hAnsi="Times New Roman" w:eastAsia="宋体" w:cs="Times New Roman"/>
      <w:sz w:val="18"/>
      <w:lang w:val="en-US" w:eastAsia="zh-CN" w:bidi="ar-SA"/>
    </w:rPr>
  </w:style>
  <w:style w:type="character" w:styleId="1091" w:customStyle="1">
    <w:name w:val="脚注文本 Char2"/>
    <w:link w:val="1090"/>
    <w:uiPriority w:val="99"/>
    <w:qFormat/>
    <w:rPr>
      <w:sz w:val="18"/>
      <w:lang w:bidi="ar-SA"/>
    </w:rPr>
  </w:style>
  <w:style w:type="paragraph" w:styleId="1092" w:customStyle="1">
    <w:name w:val="目录 61"/>
    <w:next w:val="882"/>
    <w:uiPriority w:val="39"/>
    <w:unhideWhenUsed/>
    <w:qFormat/>
    <w:pPr>
      <w:ind w:left="1417"/>
      <w:spacing w:after="57"/>
    </w:pPr>
    <w:rPr>
      <w:rFonts w:hint="default" w:ascii="Times New Roman" w:hAnsi="Times New Roman" w:eastAsia="宋体" w:cs="Times New Roman"/>
      <w:lang w:val="en-US" w:eastAsia="zh-CN" w:bidi="ar-SA"/>
    </w:rPr>
  </w:style>
  <w:style w:type="paragraph" w:styleId="1093" w:customStyle="1">
    <w:name w:val="图表目录1"/>
    <w:next w:val="882"/>
    <w:uiPriority w:val="99"/>
    <w:unhideWhenUsed/>
    <w:qFormat/>
    <w:rPr>
      <w:rFonts w:hint="default" w:ascii="Times New Roman" w:hAnsi="Times New Roman" w:eastAsia="宋体" w:cs="Times New Roman"/>
      <w:lang w:val="en-US" w:eastAsia="zh-CN" w:bidi="ar-SA"/>
    </w:rPr>
  </w:style>
  <w:style w:type="paragraph" w:styleId="1094" w:customStyle="1">
    <w:name w:val="目录 211"/>
    <w:basedOn w:val="882"/>
    <w:next w:val="882"/>
    <w:uiPriority w:val="39"/>
    <w:unhideWhenUsed/>
    <w:qFormat/>
    <w:pPr>
      <w:ind w:left="283"/>
      <w:spacing w:after="57"/>
    </w:pPr>
  </w:style>
  <w:style w:type="paragraph" w:styleId="1095" w:customStyle="1">
    <w:name w:val="目录 91"/>
    <w:next w:val="882"/>
    <w:uiPriority w:val="39"/>
    <w:unhideWhenUsed/>
    <w:qFormat/>
    <w:pPr>
      <w:ind w:left="2268"/>
      <w:spacing w:after="57"/>
    </w:pPr>
    <w:rPr>
      <w:rFonts w:hint="default" w:ascii="Times New Roman" w:hAnsi="Times New Roman" w:eastAsia="宋体" w:cs="Times New Roman"/>
      <w:lang w:val="en-US" w:eastAsia="zh-CN" w:bidi="ar-SA"/>
    </w:rPr>
  </w:style>
  <w:style w:type="paragraph" w:styleId="1096" w:customStyle="1">
    <w:name w:val="信息标题11"/>
    <w:basedOn w:val="882"/>
    <w:uiPriority w:val="99"/>
    <w:unhideWhenUsed/>
    <w:qFormat/>
    <w:pPr>
      <w:ind w:left="360"/>
      <w:keepLines/>
      <w:spacing w:after="40" w:line="140" w:lineRule="atLeast"/>
    </w:pPr>
    <w:rPr>
      <w:rFonts w:ascii="Garamond" w:hAnsi="Garamond"/>
      <w:sz w:val="18"/>
      <w:lang w:bidi="he-IL"/>
    </w:rPr>
  </w:style>
  <w:style w:type="paragraph" w:styleId="1097" w:customStyle="1">
    <w:name w:val="普通(网站)11"/>
    <w:basedOn w:val="882"/>
    <w:uiPriority w:val="99"/>
    <w:qFormat/>
    <w:pPr>
      <w:spacing w:before="100" w:beforeAutospacing="1" w:after="100" w:afterAutospacing="1"/>
    </w:pPr>
    <w:rPr>
      <w:rFonts w:ascii="宋体" w:hAnsi="宋体"/>
      <w:sz w:val="24"/>
    </w:rPr>
  </w:style>
  <w:style w:type="paragraph" w:styleId="1098" w:customStyle="1">
    <w:name w:val="标题11"/>
    <w:link w:val="1099"/>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1099" w:customStyle="1">
    <w:name w:val="标题 Char2"/>
    <w:link w:val="1098"/>
    <w:uiPriority w:val="10"/>
    <w:qFormat/>
    <w:rPr>
      <w:sz w:val="48"/>
      <w:szCs w:val="48"/>
      <w:lang w:bidi="ar-SA"/>
    </w:rPr>
  </w:style>
  <w:style w:type="paragraph" w:styleId="1100" w:customStyle="1">
    <w:name w:val="正文首行缩进 211"/>
    <w:basedOn w:val="1073"/>
    <w:uiPriority w:val="0"/>
    <w:unhideWhenUsed/>
    <w:qFormat/>
    <w:pPr>
      <w:ind w:left="420" w:firstLine="420"/>
      <w:spacing w:after="120"/>
    </w:pPr>
    <w:rPr>
      <w:szCs w:val="24"/>
    </w:rPr>
  </w:style>
  <w:style w:type="table" w:styleId="1101" w:customStyle="1">
    <w:name w:val="网格型11"/>
    <w:uiPriority w:val="59"/>
    <w:qFormat/>
    <w:tblPr>
      <w:tblCellMar>
        <w:left w:w="0" w:type="dxa"/>
        <w:top w:w="0" w:type="dxa"/>
        <w:right w:w="0" w:type="dxa"/>
        <w:bottom w:w="0" w:type="dxa"/>
      </w:tblCellMar>
    </w:tblPr>
  </w:style>
  <w:style w:type="character" w:styleId="1102" w:customStyle="1">
    <w:name w:val="尾注引用1"/>
    <w:uiPriority w:val="99"/>
    <w:unhideWhenUsed/>
    <w:qFormat/>
    <w:rPr>
      <w:vertAlign w:val="superscript"/>
    </w:rPr>
  </w:style>
  <w:style w:type="character" w:styleId="1103" w:customStyle="1">
    <w:name w:val="超链接11"/>
    <w:uiPriority w:val="99"/>
    <w:unhideWhenUsed/>
    <w:qFormat/>
    <w:rPr>
      <w:color w:val="0000ff"/>
      <w:u w:val="single"/>
    </w:rPr>
  </w:style>
  <w:style w:type="character" w:styleId="1104" w:customStyle="1">
    <w:name w:val="脚注引用1"/>
    <w:uiPriority w:val="99"/>
    <w:unhideWhenUsed/>
    <w:qFormat/>
    <w:rPr>
      <w:vertAlign w:val="superscript"/>
    </w:rPr>
  </w:style>
  <w:style w:type="character" w:styleId="1105" w:customStyle="1">
    <w:name w:val="默认段落字体1"/>
    <w:uiPriority w:val="0"/>
    <w:qFormat/>
  </w:style>
  <w:style w:type="character" w:styleId="1106" w:customStyle="1">
    <w:name w:val="要点1"/>
    <w:uiPriority w:val="0"/>
    <w:qFormat/>
    <w:rPr>
      <w:b/>
    </w:rPr>
  </w:style>
  <w:style w:type="character" w:styleId="1107" w:customStyle="1">
    <w:name w:val="页码1"/>
    <w:uiPriority w:val="0"/>
    <w:qFormat/>
    <w:rPr>
      <w:rFonts w:ascii="楷体_GB2312" w:eastAsia="楷体_GB2312"/>
      <w:color w:val="000000"/>
      <w:sz w:val="19"/>
      <w:szCs w:val="19"/>
      <w:lang w:val="en-US" w:eastAsia="zh-CN" w:bidi="ar-SA"/>
    </w:rPr>
  </w:style>
  <w:style w:type="character" w:styleId="1108" w:customStyle="1">
    <w:name w:val="已访问的超链接1"/>
    <w:uiPriority w:val="0"/>
    <w:qFormat/>
    <w:rPr>
      <w:color w:val="800080"/>
      <w:u w:val="single"/>
    </w:rPr>
  </w:style>
  <w:style w:type="character" w:styleId="1109" w:customStyle="1">
    <w:name w:val="强调1"/>
    <w:uiPriority w:val="0"/>
    <w:qFormat/>
    <w:rPr>
      <w:rFonts w:ascii="Arial" w:hAnsi="Arial"/>
      <w:b/>
      <w:i/>
      <w:iCs/>
    </w:rPr>
  </w:style>
  <w:style w:type="character" w:styleId="1110" w:customStyle="1">
    <w:name w:val="超链接1"/>
    <w:uiPriority w:val="0"/>
    <w:qFormat/>
    <w:rPr>
      <w:color w:val="0000ff"/>
      <w:u w:val="single"/>
    </w:rPr>
  </w:style>
  <w:style w:type="character" w:styleId="1111" w:customStyle="1">
    <w:name w:val="批注引用1"/>
    <w:uiPriority w:val="0"/>
    <w:qFormat/>
    <w:rPr>
      <w:sz w:val="21"/>
      <w:szCs w:val="21"/>
    </w:rPr>
  </w:style>
  <w:style w:type="character" w:styleId="1112" w:customStyle="1">
    <w:name w:val="标题 Char1"/>
    <w:uiPriority w:val="0"/>
    <w:qFormat/>
    <w:rPr>
      <w:rFonts w:ascii="Cambria" w:hAnsi="Cambria"/>
      <w:b/>
      <w:bCs/>
      <w:sz w:val="32"/>
      <w:szCs w:val="32"/>
    </w:rPr>
  </w:style>
  <w:style w:type="character" w:styleId="1113" w:customStyle="1">
    <w:name w:val="Char Char5"/>
    <w:uiPriority w:val="0"/>
    <w:qFormat/>
    <w:rPr>
      <w:rFonts w:ascii="楷体_GB2312" w:eastAsia="楷体_GB2312"/>
      <w:color w:val="000000"/>
      <w:sz w:val="19"/>
      <w:szCs w:val="19"/>
      <w:lang w:val="en-US" w:eastAsia="zh-CN" w:bidi="ar-SA"/>
    </w:rPr>
  </w:style>
  <w:style w:type="character" w:styleId="1114" w:customStyle="1">
    <w:name w:val="明显参考1"/>
    <w:uiPriority w:val="0"/>
    <w:qFormat/>
    <w:rPr>
      <w:b/>
      <w:sz w:val="24"/>
      <w:u w:val="single"/>
    </w:rPr>
  </w:style>
  <w:style w:type="character" w:styleId="1115" w:customStyle="1">
    <w:name w:val="正文文本11"/>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116" w:customStyle="1">
    <w:name w:val="副标题 Char1"/>
    <w:uiPriority w:val="0"/>
    <w:qFormat/>
    <w:rPr>
      <w:rFonts w:ascii="Cambria" w:hAnsi="Cambria"/>
      <w:b/>
      <w:bCs/>
      <w:sz w:val="32"/>
      <w:szCs w:val="32"/>
    </w:rPr>
  </w:style>
  <w:style w:type="character" w:styleId="1117" w:customStyle="1">
    <w:name w:val="明显强调1"/>
    <w:uiPriority w:val="0"/>
    <w:qFormat/>
    <w:rPr>
      <w:b/>
      <w:i/>
      <w:sz w:val="24"/>
      <w:szCs w:val="24"/>
      <w:u w:val="single"/>
    </w:rPr>
  </w:style>
  <w:style w:type="character" w:styleId="1118" w:customStyle="1">
    <w:name w:val="书籍标题1"/>
    <w:uiPriority w:val="0"/>
    <w:qFormat/>
    <w:rPr>
      <w:rFonts w:ascii="楷体_GB2312" w:eastAsia="楷体_GB2312"/>
      <w:color w:val="000000"/>
      <w:sz w:val="19"/>
      <w:szCs w:val="19"/>
      <w:lang w:val="en-US" w:eastAsia="zh-CN" w:bidi="ar-SA"/>
    </w:rPr>
  </w:style>
  <w:style w:type="character" w:styleId="1119" w:customStyle="1">
    <w:name w:val="f141"/>
    <w:uiPriority w:val="0"/>
    <w:qFormat/>
    <w:rPr>
      <w:sz w:val="21"/>
      <w:szCs w:val="21"/>
    </w:rPr>
  </w:style>
  <w:style w:type="character" w:styleId="1120" w:customStyle="1">
    <w:name w:val="普通文字1 Char"/>
    <w:uiPriority w:val="0"/>
    <w:qFormat/>
    <w:rPr>
      <w:rFonts w:ascii="宋体" w:hAnsi="Courier New" w:eastAsia="宋体"/>
      <w:sz w:val="21"/>
      <w:lang w:val="en-US" w:eastAsia="zh-CN" w:bidi="ar-SA"/>
    </w:rPr>
  </w:style>
  <w:style w:type="character" w:styleId="1121" w:customStyle="1">
    <w:name w:val="不明显参考1"/>
    <w:uiPriority w:val="0"/>
    <w:qFormat/>
    <w:rPr>
      <w:sz w:val="24"/>
      <w:szCs w:val="24"/>
      <w:u w:val="single"/>
    </w:rPr>
  </w:style>
  <w:style w:type="character" w:styleId="1122" w:customStyle="1">
    <w:name w:val="apple-style-span"/>
    <w:uiPriority w:val="0"/>
    <w:qFormat/>
  </w:style>
  <w:style w:type="character" w:styleId="1123" w:customStyle="1">
    <w:name w:val="正文文本 (2) + 间距 0 pt"/>
    <w:uiPriority w:val="0"/>
    <w:qFormat/>
    <w:rPr>
      <w:rFonts w:ascii="MingLiU" w:hAnsi="MingLiU" w:eastAsia="MingLiU"/>
      <w:color w:val="000000"/>
      <w:spacing w:val="0"/>
      <w:position w:val="0"/>
      <w:sz w:val="32"/>
      <w:szCs w:val="32"/>
      <w:shd w:val="clear" w:color="auto" w:fill="ffffff"/>
      <w:lang w:val="zh-CN" w:eastAsia="zh-CN" w:bidi="zh-CN"/>
    </w:rPr>
  </w:style>
  <w:style w:type="character" w:styleId="1124" w:customStyle="1">
    <w:name w:val="p12"/>
    <w:uiPriority w:val="0"/>
    <w:qFormat/>
  </w:style>
  <w:style w:type="character" w:styleId="1125" w:customStyle="1">
    <w:name w:val="明显参考3"/>
    <w:uiPriority w:val="0"/>
    <w:qFormat/>
    <w:rPr>
      <w:rFonts w:ascii="楷体_GB2312" w:eastAsia="楷体_GB2312"/>
      <w:color w:val="000000"/>
      <w:sz w:val="19"/>
      <w:szCs w:val="19"/>
      <w:lang w:val="en-US" w:eastAsia="zh-CN" w:bidi="ar-SA"/>
    </w:rPr>
  </w:style>
  <w:style w:type="character" w:styleId="1126" w:customStyle="1">
    <w:name w:val="明显强调3"/>
    <w:uiPriority w:val="0"/>
    <w:qFormat/>
    <w:rPr>
      <w:b/>
      <w:i/>
      <w:sz w:val="24"/>
      <w:szCs w:val="24"/>
      <w:u w:val="single"/>
    </w:rPr>
  </w:style>
  <w:style w:type="character" w:styleId="1127" w:customStyle="1">
    <w:name w:val="书籍标题3"/>
    <w:uiPriority w:val="0"/>
    <w:qFormat/>
    <w:rPr>
      <w:rFonts w:ascii="楷体_GB2312" w:eastAsia="楷体_GB2312"/>
      <w:color w:val="000000"/>
      <w:sz w:val="19"/>
      <w:szCs w:val="19"/>
      <w:lang w:val="en-US" w:eastAsia="zh-CN" w:bidi="ar-SA"/>
    </w:rPr>
  </w:style>
  <w:style w:type="character" w:styleId="1128" w:customStyle="1">
    <w:name w:val="不明显参考3"/>
    <w:uiPriority w:val="0"/>
    <w:qFormat/>
    <w:rPr>
      <w:sz w:val="24"/>
      <w:szCs w:val="24"/>
      <w:u w:val="single"/>
    </w:rPr>
  </w:style>
  <w:style w:type="character" w:styleId="1129" w:customStyle="1">
    <w:name w:val="纯文本 Char2"/>
    <w:uiPriority w:val="0"/>
    <w:qFormat/>
    <w:rPr>
      <w:rFonts w:ascii="宋体" w:hAnsi="Courier New" w:eastAsia="宋体"/>
      <w:sz w:val="21"/>
      <w:szCs w:val="21"/>
    </w:rPr>
  </w:style>
  <w:style w:type="character" w:styleId="1130" w:customStyle="1">
    <w:name w:val="font391"/>
    <w:uiPriority w:val="0"/>
    <w:qFormat/>
    <w:rPr>
      <w:rFonts w:ascii="楷体_GB2312" w:eastAsia="楷体_GB2312"/>
      <w:color w:val="000000"/>
      <w:sz w:val="19"/>
      <w:szCs w:val="19"/>
      <w:lang w:bidi="ar-SA"/>
    </w:rPr>
  </w:style>
  <w:style w:type="character" w:styleId="1131" w:customStyle="1">
    <w:name w:val="批注文字 Char2"/>
    <w:uiPriority w:val="0"/>
    <w:semiHidden/>
    <w:qFormat/>
    <w:rPr>
      <w:sz w:val="21"/>
      <w:szCs w:val="24"/>
    </w:rPr>
  </w:style>
  <w:style w:type="character" w:styleId="1132" w:customStyle="1">
    <w:name w:val="fontstyle01"/>
    <w:uiPriority w:val="0"/>
    <w:qFormat/>
    <w:rPr>
      <w:rFonts w:ascii="MicrosoftYaHei" w:hAnsi="MicrosoftYaHei"/>
      <w:color w:val="000000"/>
      <w:sz w:val="18"/>
      <w:szCs w:val="18"/>
    </w:rPr>
  </w:style>
  <w:style w:type="character" w:styleId="1133" w:customStyle="1">
    <w:name w:val="fontstyle21"/>
    <w:uiPriority w:val="0"/>
    <w:qFormat/>
    <w:rPr>
      <w:rFonts w:ascii="ArialMT" w:hAnsi="ArialMT"/>
      <w:color w:val="000000"/>
      <w:sz w:val="18"/>
      <w:szCs w:val="18"/>
    </w:rPr>
  </w:style>
  <w:style w:type="character" w:styleId="1134" w:customStyle="1">
    <w:name w:val="NormalCharacter1"/>
    <w:uiPriority w:val="0"/>
    <w:semiHidden/>
    <w:qFormat/>
    <w:rPr>
      <w:rFonts w:ascii="宋体" w:hAnsi="宋体" w:eastAsia="宋体"/>
      <w:sz w:val="22"/>
      <w:szCs w:val="22"/>
      <w:lang w:val="zh-CN" w:eastAsia="zh-CN" w:bidi="zh-CN"/>
    </w:rPr>
  </w:style>
  <w:style w:type="paragraph" w:styleId="1135" w:customStyle="1">
    <w:name w:val="表格文字"/>
    <w:basedOn w:val="895"/>
    <w:next w:val="1070"/>
    <w:link w:val="1136"/>
    <w:uiPriority w:val="0"/>
    <w:qFormat/>
    <w:pPr>
      <w:jc w:val="center"/>
    </w:pPr>
    <w:rPr>
      <w:rFonts w:ascii="Times New Roman" w:eastAsia="仿宋_GB2312"/>
      <w:sz w:val="21"/>
      <w:szCs w:val="21"/>
    </w:rPr>
  </w:style>
  <w:style w:type="character" w:styleId="1136" w:customStyle="1">
    <w:name w:val="表格文字 字符"/>
    <w:link w:val="1135"/>
    <w:uiPriority w:val="0"/>
    <w:qFormat/>
    <w:rPr>
      <w:rFonts w:ascii="Times New Roman" w:hAnsi="Times New Roman" w:eastAsia="仿宋_GB2312"/>
      <w:sz w:val="21"/>
      <w:szCs w:val="21"/>
    </w:rPr>
  </w:style>
  <w:style w:type="character" w:styleId="1137" w:customStyle="1">
    <w:name w:val="Heading 6 Char"/>
    <w:uiPriority w:val="9"/>
    <w:qFormat/>
    <w:rPr>
      <w:rFonts w:ascii="Arial" w:hAnsi="Arial" w:eastAsia="Arial" w:cs="Arial"/>
      <w:b/>
      <w:bCs/>
      <w:sz w:val="22"/>
      <w:szCs w:val="22"/>
    </w:rPr>
  </w:style>
  <w:style w:type="paragraph" w:styleId="1138" w:customStyle="1">
    <w:name w:val="列出段落112"/>
    <w:basedOn w:val="882"/>
    <w:uiPriority w:val="34"/>
    <w:qFormat/>
    <w:pPr>
      <w:contextualSpacing/>
      <w:ind w:left="720"/>
    </w:pPr>
  </w:style>
  <w:style w:type="paragraph" w:styleId="1139" w:customStyle="1">
    <w:name w:val="无间隔111"/>
    <w:uiPriority w:val="1"/>
    <w:qFormat/>
    <w:rPr>
      <w:rFonts w:hint="default" w:ascii="Times New Roman" w:hAnsi="Times New Roman" w:eastAsia="宋体" w:cs="Times New Roman"/>
      <w:lang w:val="en-US" w:eastAsia="zh-CN" w:bidi="ar-SA"/>
    </w:rPr>
  </w:style>
  <w:style w:type="paragraph" w:styleId="1140" w:customStyle="1">
    <w:name w:val="引用111"/>
    <w:uiPriority w:val="29"/>
    <w:qFormat/>
    <w:pPr>
      <w:ind w:left="720" w:right="720"/>
    </w:pPr>
    <w:rPr>
      <w:rFonts w:hint="default" w:ascii="Times New Roman" w:hAnsi="Times New Roman" w:eastAsia="宋体" w:cs="Times New Roman"/>
      <w:i/>
      <w:lang w:val="en-US" w:eastAsia="zh-CN" w:bidi="ar-SA"/>
    </w:rPr>
  </w:style>
  <w:style w:type="paragraph" w:styleId="1141" w:customStyle="1">
    <w:name w:val="明显引用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table" w:styleId="1142" w:customStyle="1">
    <w:name w:val="Table Grid Light"/>
    <w:uiPriority w:val="59"/>
    <w:qFormat/>
    <w:tblPr>
      <w:tblCellMar>
        <w:left w:w="0" w:type="dxa"/>
        <w:top w:w="0" w:type="dxa"/>
        <w:right w:w="0" w:type="dxa"/>
        <w:bottom w:w="0" w:type="dxa"/>
      </w:tblCellMar>
    </w:tblPr>
  </w:style>
  <w:style w:type="table" w:styleId="1143" w:customStyle="1">
    <w:name w:val="无格式表格 11"/>
    <w:uiPriority w:val="59"/>
    <w:qFormat/>
    <w:tblPr>
      <w:tblCellMar>
        <w:left w:w="0" w:type="dxa"/>
        <w:top w:w="0" w:type="dxa"/>
        <w:right w:w="0" w:type="dxa"/>
        <w:bottom w:w="0" w:type="dxa"/>
      </w:tblCellMar>
    </w:tblPr>
  </w:style>
  <w:style w:type="table" w:styleId="1144" w:customStyle="1">
    <w:name w:val="无格式表格 21"/>
    <w:uiPriority w:val="59"/>
    <w:qFormat/>
    <w:tblPr>
      <w:tblCellMar>
        <w:left w:w="0" w:type="dxa"/>
        <w:top w:w="0" w:type="dxa"/>
        <w:right w:w="0" w:type="dxa"/>
        <w:bottom w:w="0" w:type="dxa"/>
      </w:tblCellMar>
    </w:tblPr>
  </w:style>
  <w:style w:type="table" w:styleId="1145" w:customStyle="1">
    <w:name w:val="无格式表格 31"/>
    <w:uiPriority w:val="99"/>
    <w:qFormat/>
    <w:tblPr>
      <w:tblCellMar>
        <w:left w:w="0" w:type="dxa"/>
        <w:top w:w="0" w:type="dxa"/>
        <w:right w:w="0" w:type="dxa"/>
        <w:bottom w:w="0" w:type="dxa"/>
      </w:tblCellMar>
    </w:tblPr>
  </w:style>
  <w:style w:type="table" w:styleId="1146" w:customStyle="1">
    <w:name w:val="无格式表格 41"/>
    <w:uiPriority w:val="99"/>
    <w:qFormat/>
    <w:tblPr>
      <w:tblCellMar>
        <w:left w:w="0" w:type="dxa"/>
        <w:top w:w="0" w:type="dxa"/>
        <w:right w:w="0" w:type="dxa"/>
        <w:bottom w:w="0" w:type="dxa"/>
      </w:tblCellMar>
    </w:tblPr>
  </w:style>
  <w:style w:type="table" w:styleId="1147" w:customStyle="1">
    <w:name w:val="无格式表格 51"/>
    <w:uiPriority w:val="99"/>
    <w:qFormat/>
    <w:tblPr>
      <w:tblCellMar>
        <w:left w:w="0" w:type="dxa"/>
        <w:top w:w="0" w:type="dxa"/>
        <w:right w:w="0" w:type="dxa"/>
        <w:bottom w:w="0" w:type="dxa"/>
      </w:tblCellMar>
    </w:tblPr>
  </w:style>
  <w:style w:type="table" w:styleId="1148" w:customStyle="1">
    <w:name w:val="网格表 1 浅色1"/>
    <w:uiPriority w:val="99"/>
    <w:qFormat/>
    <w:tblPr>
      <w:tblCellMar>
        <w:left w:w="0" w:type="dxa"/>
        <w:top w:w="0" w:type="dxa"/>
        <w:right w:w="0" w:type="dxa"/>
        <w:bottom w:w="0" w:type="dxa"/>
      </w:tblCellMar>
    </w:tblPr>
  </w:style>
  <w:style w:type="table" w:styleId="1149" w:customStyle="1">
    <w:name w:val="Grid Table 1 Light - Accent 1"/>
    <w:uiPriority w:val="99"/>
    <w:qFormat/>
    <w:tblPr>
      <w:tblCellMar>
        <w:left w:w="0" w:type="dxa"/>
        <w:top w:w="0" w:type="dxa"/>
        <w:right w:w="0" w:type="dxa"/>
        <w:bottom w:w="0" w:type="dxa"/>
      </w:tblCellMar>
    </w:tblPr>
  </w:style>
  <w:style w:type="table" w:styleId="1150" w:customStyle="1">
    <w:name w:val="Grid Table 1 Light - Accent 2"/>
    <w:uiPriority w:val="99"/>
    <w:qFormat/>
    <w:tblPr>
      <w:tblCellMar>
        <w:left w:w="0" w:type="dxa"/>
        <w:top w:w="0" w:type="dxa"/>
        <w:right w:w="0" w:type="dxa"/>
        <w:bottom w:w="0" w:type="dxa"/>
      </w:tblCellMar>
    </w:tblPr>
  </w:style>
  <w:style w:type="table" w:styleId="1151" w:customStyle="1">
    <w:name w:val="Grid Table 1 Light - Accent 3"/>
    <w:uiPriority w:val="99"/>
    <w:qFormat/>
    <w:tblPr>
      <w:tblCellMar>
        <w:left w:w="0" w:type="dxa"/>
        <w:top w:w="0" w:type="dxa"/>
        <w:right w:w="0" w:type="dxa"/>
        <w:bottom w:w="0" w:type="dxa"/>
      </w:tblCellMar>
    </w:tblPr>
  </w:style>
  <w:style w:type="table" w:styleId="1152" w:customStyle="1">
    <w:name w:val="Grid Table 1 Light - Accent 4"/>
    <w:uiPriority w:val="99"/>
    <w:qFormat/>
    <w:tblPr>
      <w:tblCellMar>
        <w:left w:w="0" w:type="dxa"/>
        <w:top w:w="0" w:type="dxa"/>
        <w:right w:w="0" w:type="dxa"/>
        <w:bottom w:w="0" w:type="dxa"/>
      </w:tblCellMar>
    </w:tblPr>
  </w:style>
  <w:style w:type="table" w:styleId="1153" w:customStyle="1">
    <w:name w:val="Grid Table 1 Light - Accent 5"/>
    <w:uiPriority w:val="99"/>
    <w:qFormat/>
    <w:tblPr>
      <w:tblCellMar>
        <w:left w:w="0" w:type="dxa"/>
        <w:top w:w="0" w:type="dxa"/>
        <w:right w:w="0" w:type="dxa"/>
        <w:bottom w:w="0" w:type="dxa"/>
      </w:tblCellMar>
    </w:tblPr>
  </w:style>
  <w:style w:type="table" w:styleId="1154" w:customStyle="1">
    <w:name w:val="Grid Table 1 Light - Accent 6"/>
    <w:uiPriority w:val="99"/>
    <w:qFormat/>
    <w:tblPr>
      <w:tblCellMar>
        <w:left w:w="0" w:type="dxa"/>
        <w:top w:w="0" w:type="dxa"/>
        <w:right w:w="0" w:type="dxa"/>
        <w:bottom w:w="0" w:type="dxa"/>
      </w:tblCellMar>
    </w:tblPr>
  </w:style>
  <w:style w:type="table" w:styleId="1155" w:customStyle="1">
    <w:name w:val="网格表 21"/>
    <w:uiPriority w:val="99"/>
    <w:qFormat/>
    <w:tblPr>
      <w:tblCellMar>
        <w:left w:w="0" w:type="dxa"/>
        <w:top w:w="0" w:type="dxa"/>
        <w:right w:w="0" w:type="dxa"/>
        <w:bottom w:w="0" w:type="dxa"/>
      </w:tblCellMar>
    </w:tblPr>
  </w:style>
  <w:style w:type="table" w:styleId="1156" w:customStyle="1">
    <w:name w:val="Grid Table 2 - Accent 1"/>
    <w:uiPriority w:val="99"/>
    <w:qFormat/>
    <w:tblPr>
      <w:tblCellMar>
        <w:left w:w="0" w:type="dxa"/>
        <w:top w:w="0" w:type="dxa"/>
        <w:right w:w="0" w:type="dxa"/>
        <w:bottom w:w="0" w:type="dxa"/>
      </w:tblCellMar>
    </w:tblPr>
  </w:style>
  <w:style w:type="table" w:styleId="1157" w:customStyle="1">
    <w:name w:val="Grid Table 2 - Accent 2"/>
    <w:uiPriority w:val="99"/>
    <w:qFormat/>
    <w:tblPr>
      <w:tblCellMar>
        <w:left w:w="0" w:type="dxa"/>
        <w:top w:w="0" w:type="dxa"/>
        <w:right w:w="0" w:type="dxa"/>
        <w:bottom w:w="0" w:type="dxa"/>
      </w:tblCellMar>
    </w:tblPr>
  </w:style>
  <w:style w:type="table" w:styleId="1158" w:customStyle="1">
    <w:name w:val="Grid Table 2 - Accent 3"/>
    <w:uiPriority w:val="99"/>
    <w:qFormat/>
    <w:tblPr>
      <w:tblCellMar>
        <w:left w:w="0" w:type="dxa"/>
        <w:top w:w="0" w:type="dxa"/>
        <w:right w:w="0" w:type="dxa"/>
        <w:bottom w:w="0" w:type="dxa"/>
      </w:tblCellMar>
    </w:tblPr>
  </w:style>
  <w:style w:type="table" w:styleId="1159" w:customStyle="1">
    <w:name w:val="Grid Table 2 - Accent 4"/>
    <w:uiPriority w:val="99"/>
    <w:qFormat/>
    <w:tblPr>
      <w:tblCellMar>
        <w:left w:w="0" w:type="dxa"/>
        <w:top w:w="0" w:type="dxa"/>
        <w:right w:w="0" w:type="dxa"/>
        <w:bottom w:w="0" w:type="dxa"/>
      </w:tblCellMar>
    </w:tblPr>
  </w:style>
  <w:style w:type="table" w:styleId="1160" w:customStyle="1">
    <w:name w:val="Grid Table 2 - Accent 5"/>
    <w:uiPriority w:val="99"/>
    <w:qFormat/>
    <w:tblPr>
      <w:tblCellMar>
        <w:left w:w="0" w:type="dxa"/>
        <w:top w:w="0" w:type="dxa"/>
        <w:right w:w="0" w:type="dxa"/>
        <w:bottom w:w="0" w:type="dxa"/>
      </w:tblCellMar>
    </w:tblPr>
  </w:style>
  <w:style w:type="table" w:styleId="1161" w:customStyle="1">
    <w:name w:val="Grid Table 2 - Accent 6"/>
    <w:uiPriority w:val="99"/>
    <w:qFormat/>
    <w:tblPr>
      <w:tblCellMar>
        <w:left w:w="0" w:type="dxa"/>
        <w:top w:w="0" w:type="dxa"/>
        <w:right w:w="0" w:type="dxa"/>
        <w:bottom w:w="0" w:type="dxa"/>
      </w:tblCellMar>
    </w:tblPr>
  </w:style>
  <w:style w:type="table" w:styleId="1162" w:customStyle="1">
    <w:name w:val="网格表 31"/>
    <w:uiPriority w:val="99"/>
    <w:qFormat/>
    <w:tblPr>
      <w:tblCellMar>
        <w:left w:w="0" w:type="dxa"/>
        <w:top w:w="0" w:type="dxa"/>
        <w:right w:w="0" w:type="dxa"/>
        <w:bottom w:w="0" w:type="dxa"/>
      </w:tblCellMar>
    </w:tblPr>
  </w:style>
  <w:style w:type="table" w:styleId="1163" w:customStyle="1">
    <w:name w:val="Grid Table 3 - Accent 1"/>
    <w:uiPriority w:val="99"/>
    <w:qFormat/>
    <w:tblPr>
      <w:tblCellMar>
        <w:left w:w="0" w:type="dxa"/>
        <w:top w:w="0" w:type="dxa"/>
        <w:right w:w="0" w:type="dxa"/>
        <w:bottom w:w="0" w:type="dxa"/>
      </w:tblCellMar>
    </w:tblPr>
  </w:style>
  <w:style w:type="table" w:styleId="1164" w:customStyle="1">
    <w:name w:val="Grid Table 3 - Accent 2"/>
    <w:uiPriority w:val="99"/>
    <w:qFormat/>
    <w:tblPr>
      <w:tblCellMar>
        <w:left w:w="0" w:type="dxa"/>
        <w:top w:w="0" w:type="dxa"/>
        <w:right w:w="0" w:type="dxa"/>
        <w:bottom w:w="0" w:type="dxa"/>
      </w:tblCellMar>
    </w:tblPr>
  </w:style>
  <w:style w:type="table" w:styleId="1165" w:customStyle="1">
    <w:name w:val="Grid Table 3 - Accent 3"/>
    <w:uiPriority w:val="99"/>
    <w:qFormat/>
    <w:tblPr>
      <w:tblCellMar>
        <w:left w:w="0" w:type="dxa"/>
        <w:top w:w="0" w:type="dxa"/>
        <w:right w:w="0" w:type="dxa"/>
        <w:bottom w:w="0" w:type="dxa"/>
      </w:tblCellMar>
    </w:tblPr>
  </w:style>
  <w:style w:type="table" w:styleId="1166" w:customStyle="1">
    <w:name w:val="Grid Table 3 - Accent 4"/>
    <w:uiPriority w:val="99"/>
    <w:qFormat/>
    <w:tblPr>
      <w:tblCellMar>
        <w:left w:w="0" w:type="dxa"/>
        <w:top w:w="0" w:type="dxa"/>
        <w:right w:w="0" w:type="dxa"/>
        <w:bottom w:w="0" w:type="dxa"/>
      </w:tblCellMar>
    </w:tblPr>
  </w:style>
  <w:style w:type="table" w:styleId="1167" w:customStyle="1">
    <w:name w:val="Grid Table 3 - Accent 5"/>
    <w:uiPriority w:val="99"/>
    <w:qFormat/>
    <w:tblPr>
      <w:tblCellMar>
        <w:left w:w="0" w:type="dxa"/>
        <w:top w:w="0" w:type="dxa"/>
        <w:right w:w="0" w:type="dxa"/>
        <w:bottom w:w="0" w:type="dxa"/>
      </w:tblCellMar>
    </w:tblPr>
  </w:style>
  <w:style w:type="table" w:styleId="1168" w:customStyle="1">
    <w:name w:val="Grid Table 3 - Accent 6"/>
    <w:uiPriority w:val="99"/>
    <w:qFormat/>
    <w:tblPr>
      <w:tblCellMar>
        <w:left w:w="0" w:type="dxa"/>
        <w:top w:w="0" w:type="dxa"/>
        <w:right w:w="0" w:type="dxa"/>
        <w:bottom w:w="0" w:type="dxa"/>
      </w:tblCellMar>
    </w:tblPr>
  </w:style>
  <w:style w:type="table" w:styleId="1169" w:customStyle="1">
    <w:name w:val="网格表 41"/>
    <w:uiPriority w:val="59"/>
    <w:qFormat/>
    <w:tblPr>
      <w:tblCellMar>
        <w:left w:w="0" w:type="dxa"/>
        <w:top w:w="0" w:type="dxa"/>
        <w:right w:w="0" w:type="dxa"/>
        <w:bottom w:w="0" w:type="dxa"/>
      </w:tblCellMar>
    </w:tblPr>
  </w:style>
  <w:style w:type="table" w:styleId="1170" w:customStyle="1">
    <w:name w:val="Grid Table 4 - Accent 1"/>
    <w:uiPriority w:val="59"/>
    <w:qFormat/>
    <w:tblPr>
      <w:tblCellMar>
        <w:left w:w="0" w:type="dxa"/>
        <w:top w:w="0" w:type="dxa"/>
        <w:right w:w="0" w:type="dxa"/>
        <w:bottom w:w="0" w:type="dxa"/>
      </w:tblCellMar>
    </w:tblPr>
  </w:style>
  <w:style w:type="table" w:styleId="1171" w:customStyle="1">
    <w:name w:val="Grid Table 4 - Accent 2"/>
    <w:uiPriority w:val="59"/>
    <w:qFormat/>
    <w:tblPr>
      <w:tblCellMar>
        <w:left w:w="0" w:type="dxa"/>
        <w:top w:w="0" w:type="dxa"/>
        <w:right w:w="0" w:type="dxa"/>
        <w:bottom w:w="0" w:type="dxa"/>
      </w:tblCellMar>
    </w:tblPr>
  </w:style>
  <w:style w:type="table" w:styleId="1172" w:customStyle="1">
    <w:name w:val="Grid Table 4 - Accent 3"/>
    <w:uiPriority w:val="59"/>
    <w:qFormat/>
    <w:tblPr>
      <w:tblCellMar>
        <w:left w:w="0" w:type="dxa"/>
        <w:top w:w="0" w:type="dxa"/>
        <w:right w:w="0" w:type="dxa"/>
        <w:bottom w:w="0" w:type="dxa"/>
      </w:tblCellMar>
    </w:tblPr>
  </w:style>
  <w:style w:type="table" w:styleId="1173" w:customStyle="1">
    <w:name w:val="Grid Table 4 - Accent 4"/>
    <w:uiPriority w:val="59"/>
    <w:qFormat/>
    <w:tblPr>
      <w:tblCellMar>
        <w:left w:w="0" w:type="dxa"/>
        <w:top w:w="0" w:type="dxa"/>
        <w:right w:w="0" w:type="dxa"/>
        <w:bottom w:w="0" w:type="dxa"/>
      </w:tblCellMar>
    </w:tblPr>
  </w:style>
  <w:style w:type="table" w:styleId="1174" w:customStyle="1">
    <w:name w:val="Grid Table 4 - Accent 5"/>
    <w:uiPriority w:val="59"/>
    <w:qFormat/>
    <w:tblPr>
      <w:tblCellMar>
        <w:left w:w="0" w:type="dxa"/>
        <w:top w:w="0" w:type="dxa"/>
        <w:right w:w="0" w:type="dxa"/>
        <w:bottom w:w="0" w:type="dxa"/>
      </w:tblCellMar>
    </w:tblPr>
  </w:style>
  <w:style w:type="table" w:styleId="1175" w:customStyle="1">
    <w:name w:val="Grid Table 4 - Accent 6"/>
    <w:uiPriority w:val="59"/>
    <w:qFormat/>
    <w:tblPr>
      <w:tblCellMar>
        <w:left w:w="0" w:type="dxa"/>
        <w:top w:w="0" w:type="dxa"/>
        <w:right w:w="0" w:type="dxa"/>
        <w:bottom w:w="0" w:type="dxa"/>
      </w:tblCellMar>
    </w:tblPr>
  </w:style>
  <w:style w:type="table" w:styleId="1176" w:customStyle="1">
    <w:name w:val="网格表 5 深色1"/>
    <w:uiPriority w:val="99"/>
    <w:qFormat/>
    <w:tblPr>
      <w:tblCellMar>
        <w:left w:w="0" w:type="dxa"/>
        <w:top w:w="0" w:type="dxa"/>
        <w:right w:w="0" w:type="dxa"/>
        <w:bottom w:w="0" w:type="dxa"/>
      </w:tblCellMar>
    </w:tblPr>
  </w:style>
  <w:style w:type="table" w:styleId="1177" w:customStyle="1">
    <w:name w:val="Grid Table 5 Dark- Accent 1"/>
    <w:uiPriority w:val="99"/>
    <w:qFormat/>
    <w:tblPr>
      <w:tblCellMar>
        <w:left w:w="0" w:type="dxa"/>
        <w:top w:w="0" w:type="dxa"/>
        <w:right w:w="0" w:type="dxa"/>
        <w:bottom w:w="0" w:type="dxa"/>
      </w:tblCellMar>
    </w:tblPr>
  </w:style>
  <w:style w:type="table" w:styleId="1178" w:customStyle="1">
    <w:name w:val="Grid Table 5 Dark - Accent 2"/>
    <w:uiPriority w:val="99"/>
    <w:qFormat/>
    <w:tblPr>
      <w:tblCellMar>
        <w:left w:w="0" w:type="dxa"/>
        <w:top w:w="0" w:type="dxa"/>
        <w:right w:w="0" w:type="dxa"/>
        <w:bottom w:w="0" w:type="dxa"/>
      </w:tblCellMar>
    </w:tblPr>
  </w:style>
  <w:style w:type="table" w:styleId="1179" w:customStyle="1">
    <w:name w:val="Grid Table 5 Dark - Accent 3"/>
    <w:uiPriority w:val="99"/>
    <w:qFormat/>
    <w:tblPr>
      <w:tblCellMar>
        <w:left w:w="0" w:type="dxa"/>
        <w:top w:w="0" w:type="dxa"/>
        <w:right w:w="0" w:type="dxa"/>
        <w:bottom w:w="0" w:type="dxa"/>
      </w:tblCellMar>
    </w:tblPr>
  </w:style>
  <w:style w:type="table" w:styleId="1180" w:customStyle="1">
    <w:name w:val="Grid Table 5 Dark- Accent 4"/>
    <w:uiPriority w:val="99"/>
    <w:qFormat/>
    <w:tblPr>
      <w:tblCellMar>
        <w:left w:w="0" w:type="dxa"/>
        <w:top w:w="0" w:type="dxa"/>
        <w:right w:w="0" w:type="dxa"/>
        <w:bottom w:w="0" w:type="dxa"/>
      </w:tblCellMar>
    </w:tblPr>
  </w:style>
  <w:style w:type="table" w:styleId="1181" w:customStyle="1">
    <w:name w:val="Grid Table 5 Dark - Accent 5"/>
    <w:uiPriority w:val="99"/>
    <w:qFormat/>
    <w:tblPr>
      <w:tblCellMar>
        <w:left w:w="0" w:type="dxa"/>
        <w:top w:w="0" w:type="dxa"/>
        <w:right w:w="0" w:type="dxa"/>
        <w:bottom w:w="0" w:type="dxa"/>
      </w:tblCellMar>
    </w:tblPr>
  </w:style>
  <w:style w:type="table" w:styleId="1182" w:customStyle="1">
    <w:name w:val="Grid Table 5 Dark - Accent 6"/>
    <w:uiPriority w:val="99"/>
    <w:qFormat/>
    <w:tblPr>
      <w:tblCellMar>
        <w:left w:w="0" w:type="dxa"/>
        <w:top w:w="0" w:type="dxa"/>
        <w:right w:w="0" w:type="dxa"/>
        <w:bottom w:w="0" w:type="dxa"/>
      </w:tblCellMar>
    </w:tblPr>
  </w:style>
  <w:style w:type="table" w:styleId="1183" w:customStyle="1">
    <w:name w:val="网格表 6 彩色1"/>
    <w:uiPriority w:val="99"/>
    <w:qFormat/>
    <w:tblPr>
      <w:tblCellMar>
        <w:left w:w="0" w:type="dxa"/>
        <w:top w:w="0" w:type="dxa"/>
        <w:right w:w="0" w:type="dxa"/>
        <w:bottom w:w="0" w:type="dxa"/>
      </w:tblCellMar>
    </w:tblPr>
  </w:style>
  <w:style w:type="table" w:styleId="1184" w:customStyle="1">
    <w:name w:val="Grid Table 6 Colorful - Accent 1"/>
    <w:uiPriority w:val="99"/>
    <w:qFormat/>
    <w:tblPr>
      <w:tblCellMar>
        <w:left w:w="0" w:type="dxa"/>
        <w:top w:w="0" w:type="dxa"/>
        <w:right w:w="0" w:type="dxa"/>
        <w:bottom w:w="0" w:type="dxa"/>
      </w:tblCellMar>
    </w:tblPr>
  </w:style>
  <w:style w:type="table" w:styleId="1185" w:customStyle="1">
    <w:name w:val="Grid Table 6 Colorful - Accent 2"/>
    <w:uiPriority w:val="99"/>
    <w:qFormat/>
    <w:tblPr>
      <w:tblCellMar>
        <w:left w:w="0" w:type="dxa"/>
        <w:top w:w="0" w:type="dxa"/>
        <w:right w:w="0" w:type="dxa"/>
        <w:bottom w:w="0" w:type="dxa"/>
      </w:tblCellMar>
    </w:tblPr>
  </w:style>
  <w:style w:type="table" w:styleId="1186" w:customStyle="1">
    <w:name w:val="Grid Table 6 Colorful - Accent 3"/>
    <w:uiPriority w:val="99"/>
    <w:qFormat/>
    <w:tblPr>
      <w:tblCellMar>
        <w:left w:w="0" w:type="dxa"/>
        <w:top w:w="0" w:type="dxa"/>
        <w:right w:w="0" w:type="dxa"/>
        <w:bottom w:w="0" w:type="dxa"/>
      </w:tblCellMar>
    </w:tblPr>
  </w:style>
  <w:style w:type="table" w:styleId="1187" w:customStyle="1">
    <w:name w:val="Grid Table 6 Colorful - Accent 4"/>
    <w:uiPriority w:val="99"/>
    <w:qFormat/>
    <w:tblPr>
      <w:tblCellMar>
        <w:left w:w="0" w:type="dxa"/>
        <w:top w:w="0" w:type="dxa"/>
        <w:right w:w="0" w:type="dxa"/>
        <w:bottom w:w="0" w:type="dxa"/>
      </w:tblCellMar>
    </w:tblPr>
  </w:style>
  <w:style w:type="table" w:styleId="1188" w:customStyle="1">
    <w:name w:val="Grid Table 6 Colorful - Accent 5"/>
    <w:uiPriority w:val="99"/>
    <w:qFormat/>
    <w:tblPr>
      <w:tblCellMar>
        <w:left w:w="0" w:type="dxa"/>
        <w:top w:w="0" w:type="dxa"/>
        <w:right w:w="0" w:type="dxa"/>
        <w:bottom w:w="0" w:type="dxa"/>
      </w:tblCellMar>
    </w:tblPr>
  </w:style>
  <w:style w:type="table" w:styleId="1189" w:customStyle="1">
    <w:name w:val="Grid Table 6 Colorful - Accent 6"/>
    <w:uiPriority w:val="99"/>
    <w:qFormat/>
    <w:tblPr>
      <w:tblCellMar>
        <w:left w:w="0" w:type="dxa"/>
        <w:top w:w="0" w:type="dxa"/>
        <w:right w:w="0" w:type="dxa"/>
        <w:bottom w:w="0" w:type="dxa"/>
      </w:tblCellMar>
    </w:tblPr>
  </w:style>
  <w:style w:type="table" w:styleId="1190" w:customStyle="1">
    <w:name w:val="网格表 7 彩色1"/>
    <w:uiPriority w:val="99"/>
    <w:qFormat/>
    <w:tblPr>
      <w:tblCellMar>
        <w:left w:w="0" w:type="dxa"/>
        <w:top w:w="0" w:type="dxa"/>
        <w:right w:w="0" w:type="dxa"/>
        <w:bottom w:w="0" w:type="dxa"/>
      </w:tblCellMar>
    </w:tblPr>
  </w:style>
  <w:style w:type="table" w:styleId="1191" w:customStyle="1">
    <w:name w:val="Grid Table 7 Colorful - Accent 1"/>
    <w:uiPriority w:val="99"/>
    <w:qFormat/>
    <w:tblPr>
      <w:tblCellMar>
        <w:left w:w="0" w:type="dxa"/>
        <w:top w:w="0" w:type="dxa"/>
        <w:right w:w="0" w:type="dxa"/>
        <w:bottom w:w="0" w:type="dxa"/>
      </w:tblCellMar>
    </w:tblPr>
  </w:style>
  <w:style w:type="table" w:styleId="1192" w:customStyle="1">
    <w:name w:val="Grid Table 7 Colorful - Accent 2"/>
    <w:uiPriority w:val="99"/>
    <w:qFormat/>
    <w:tblPr>
      <w:tblCellMar>
        <w:left w:w="0" w:type="dxa"/>
        <w:top w:w="0" w:type="dxa"/>
        <w:right w:w="0" w:type="dxa"/>
        <w:bottom w:w="0" w:type="dxa"/>
      </w:tblCellMar>
    </w:tblPr>
  </w:style>
  <w:style w:type="table" w:styleId="1193" w:customStyle="1">
    <w:name w:val="Grid Table 7 Colorful - Accent 3"/>
    <w:uiPriority w:val="99"/>
    <w:qFormat/>
    <w:tblPr>
      <w:tblCellMar>
        <w:left w:w="0" w:type="dxa"/>
        <w:top w:w="0" w:type="dxa"/>
        <w:right w:w="0" w:type="dxa"/>
        <w:bottom w:w="0" w:type="dxa"/>
      </w:tblCellMar>
    </w:tblPr>
  </w:style>
  <w:style w:type="table" w:styleId="1194" w:customStyle="1">
    <w:name w:val="Grid Table 7 Colorful - Accent 4"/>
    <w:uiPriority w:val="99"/>
    <w:qFormat/>
    <w:tblPr>
      <w:tblCellMar>
        <w:left w:w="0" w:type="dxa"/>
        <w:top w:w="0" w:type="dxa"/>
        <w:right w:w="0" w:type="dxa"/>
        <w:bottom w:w="0" w:type="dxa"/>
      </w:tblCellMar>
    </w:tblPr>
  </w:style>
  <w:style w:type="table" w:styleId="1195" w:customStyle="1">
    <w:name w:val="Grid Table 7 Colorful - Accent 5"/>
    <w:uiPriority w:val="99"/>
    <w:qFormat/>
    <w:tblPr>
      <w:tblCellMar>
        <w:left w:w="0" w:type="dxa"/>
        <w:top w:w="0" w:type="dxa"/>
        <w:right w:w="0" w:type="dxa"/>
        <w:bottom w:w="0" w:type="dxa"/>
      </w:tblCellMar>
    </w:tblPr>
  </w:style>
  <w:style w:type="table" w:styleId="1196" w:customStyle="1">
    <w:name w:val="Grid Table 7 Colorful - Accent 6"/>
    <w:uiPriority w:val="99"/>
    <w:qFormat/>
    <w:tblPr>
      <w:tblCellMar>
        <w:left w:w="0" w:type="dxa"/>
        <w:top w:w="0" w:type="dxa"/>
        <w:right w:w="0" w:type="dxa"/>
        <w:bottom w:w="0" w:type="dxa"/>
      </w:tblCellMar>
    </w:tblPr>
  </w:style>
  <w:style w:type="table" w:styleId="1197" w:customStyle="1">
    <w:name w:val="清单表 1 浅色1"/>
    <w:uiPriority w:val="99"/>
    <w:qFormat/>
    <w:tblPr>
      <w:tblCellMar>
        <w:left w:w="0" w:type="dxa"/>
        <w:top w:w="0" w:type="dxa"/>
        <w:right w:w="0" w:type="dxa"/>
        <w:bottom w:w="0" w:type="dxa"/>
      </w:tblCellMar>
    </w:tblPr>
  </w:style>
  <w:style w:type="table" w:styleId="1198" w:customStyle="1">
    <w:name w:val="List Table 1 Light - Accent 1"/>
    <w:uiPriority w:val="99"/>
    <w:qFormat/>
    <w:tblPr>
      <w:tblCellMar>
        <w:left w:w="0" w:type="dxa"/>
        <w:top w:w="0" w:type="dxa"/>
        <w:right w:w="0" w:type="dxa"/>
        <w:bottom w:w="0" w:type="dxa"/>
      </w:tblCellMar>
    </w:tblPr>
  </w:style>
  <w:style w:type="table" w:styleId="1199" w:customStyle="1">
    <w:name w:val="List Table 1 Light - Accent 2"/>
    <w:uiPriority w:val="99"/>
    <w:qFormat/>
    <w:tblPr>
      <w:tblCellMar>
        <w:left w:w="0" w:type="dxa"/>
        <w:top w:w="0" w:type="dxa"/>
        <w:right w:w="0" w:type="dxa"/>
        <w:bottom w:w="0" w:type="dxa"/>
      </w:tblCellMar>
    </w:tblPr>
  </w:style>
  <w:style w:type="table" w:styleId="1200" w:customStyle="1">
    <w:name w:val="List Table 1 Light - Accent 3"/>
    <w:uiPriority w:val="99"/>
    <w:qFormat/>
    <w:tblPr>
      <w:tblCellMar>
        <w:left w:w="0" w:type="dxa"/>
        <w:top w:w="0" w:type="dxa"/>
        <w:right w:w="0" w:type="dxa"/>
        <w:bottom w:w="0" w:type="dxa"/>
      </w:tblCellMar>
    </w:tblPr>
  </w:style>
  <w:style w:type="table" w:styleId="1201" w:customStyle="1">
    <w:name w:val="List Table 1 Light - Accent 4"/>
    <w:uiPriority w:val="99"/>
    <w:qFormat/>
    <w:tblPr>
      <w:tblCellMar>
        <w:left w:w="0" w:type="dxa"/>
        <w:top w:w="0" w:type="dxa"/>
        <w:right w:w="0" w:type="dxa"/>
        <w:bottom w:w="0" w:type="dxa"/>
      </w:tblCellMar>
    </w:tblPr>
  </w:style>
  <w:style w:type="table" w:styleId="1202" w:customStyle="1">
    <w:name w:val="List Table 1 Light - Accent 5"/>
    <w:uiPriority w:val="99"/>
    <w:qFormat/>
    <w:tblPr>
      <w:tblCellMar>
        <w:left w:w="0" w:type="dxa"/>
        <w:top w:w="0" w:type="dxa"/>
        <w:right w:w="0" w:type="dxa"/>
        <w:bottom w:w="0" w:type="dxa"/>
      </w:tblCellMar>
    </w:tblPr>
  </w:style>
  <w:style w:type="table" w:styleId="1203" w:customStyle="1">
    <w:name w:val="List Table 1 Light - Accent 6"/>
    <w:uiPriority w:val="99"/>
    <w:qFormat/>
    <w:tblPr>
      <w:tblCellMar>
        <w:left w:w="0" w:type="dxa"/>
        <w:top w:w="0" w:type="dxa"/>
        <w:right w:w="0" w:type="dxa"/>
        <w:bottom w:w="0" w:type="dxa"/>
      </w:tblCellMar>
    </w:tblPr>
  </w:style>
  <w:style w:type="table" w:styleId="1204" w:customStyle="1">
    <w:name w:val="清单表 21"/>
    <w:uiPriority w:val="99"/>
    <w:qFormat/>
    <w:tblPr>
      <w:tblCellMar>
        <w:left w:w="0" w:type="dxa"/>
        <w:top w:w="0" w:type="dxa"/>
        <w:right w:w="0" w:type="dxa"/>
        <w:bottom w:w="0" w:type="dxa"/>
      </w:tblCellMar>
    </w:tblPr>
  </w:style>
  <w:style w:type="table" w:styleId="1205" w:customStyle="1">
    <w:name w:val="List Table 2 - Accent 1"/>
    <w:uiPriority w:val="99"/>
    <w:qFormat/>
    <w:tblPr>
      <w:tblCellMar>
        <w:left w:w="0" w:type="dxa"/>
        <w:top w:w="0" w:type="dxa"/>
        <w:right w:w="0" w:type="dxa"/>
        <w:bottom w:w="0" w:type="dxa"/>
      </w:tblCellMar>
    </w:tblPr>
  </w:style>
  <w:style w:type="table" w:styleId="1206" w:customStyle="1">
    <w:name w:val="List Table 2 - Accent 2"/>
    <w:uiPriority w:val="99"/>
    <w:qFormat/>
    <w:tblPr>
      <w:tblCellMar>
        <w:left w:w="0" w:type="dxa"/>
        <w:top w:w="0" w:type="dxa"/>
        <w:right w:w="0" w:type="dxa"/>
        <w:bottom w:w="0" w:type="dxa"/>
      </w:tblCellMar>
    </w:tblPr>
  </w:style>
  <w:style w:type="table" w:styleId="1207" w:customStyle="1">
    <w:name w:val="List Table 2 - Accent 3"/>
    <w:uiPriority w:val="99"/>
    <w:qFormat/>
    <w:tblPr>
      <w:tblCellMar>
        <w:left w:w="0" w:type="dxa"/>
        <w:top w:w="0" w:type="dxa"/>
        <w:right w:w="0" w:type="dxa"/>
        <w:bottom w:w="0" w:type="dxa"/>
      </w:tblCellMar>
    </w:tblPr>
  </w:style>
  <w:style w:type="table" w:styleId="1208" w:customStyle="1">
    <w:name w:val="List Table 2 - Accent 4"/>
    <w:uiPriority w:val="99"/>
    <w:qFormat/>
    <w:tblPr>
      <w:tblCellMar>
        <w:left w:w="0" w:type="dxa"/>
        <w:top w:w="0" w:type="dxa"/>
        <w:right w:w="0" w:type="dxa"/>
        <w:bottom w:w="0" w:type="dxa"/>
      </w:tblCellMar>
    </w:tblPr>
  </w:style>
  <w:style w:type="table" w:styleId="1209" w:customStyle="1">
    <w:name w:val="List Table 2 - Accent 5"/>
    <w:uiPriority w:val="99"/>
    <w:qFormat/>
    <w:tblPr>
      <w:tblCellMar>
        <w:left w:w="0" w:type="dxa"/>
        <w:top w:w="0" w:type="dxa"/>
        <w:right w:w="0" w:type="dxa"/>
        <w:bottom w:w="0" w:type="dxa"/>
      </w:tblCellMar>
    </w:tblPr>
  </w:style>
  <w:style w:type="table" w:styleId="1210" w:customStyle="1">
    <w:name w:val="List Table 2 - Accent 6"/>
    <w:uiPriority w:val="99"/>
    <w:qFormat/>
    <w:tblPr>
      <w:tblCellMar>
        <w:left w:w="0" w:type="dxa"/>
        <w:top w:w="0" w:type="dxa"/>
        <w:right w:w="0" w:type="dxa"/>
        <w:bottom w:w="0" w:type="dxa"/>
      </w:tblCellMar>
    </w:tblPr>
  </w:style>
  <w:style w:type="table" w:styleId="1211" w:customStyle="1">
    <w:name w:val="清单表 31"/>
    <w:uiPriority w:val="99"/>
    <w:qFormat/>
    <w:tblPr>
      <w:tblCellMar>
        <w:left w:w="0" w:type="dxa"/>
        <w:top w:w="0" w:type="dxa"/>
        <w:right w:w="0" w:type="dxa"/>
        <w:bottom w:w="0" w:type="dxa"/>
      </w:tblCellMar>
    </w:tblPr>
  </w:style>
  <w:style w:type="table" w:styleId="1212" w:customStyle="1">
    <w:name w:val="List Table 3 - Accent 1"/>
    <w:uiPriority w:val="99"/>
    <w:qFormat/>
    <w:tblPr>
      <w:tblCellMar>
        <w:left w:w="0" w:type="dxa"/>
        <w:top w:w="0" w:type="dxa"/>
        <w:right w:w="0" w:type="dxa"/>
        <w:bottom w:w="0" w:type="dxa"/>
      </w:tblCellMar>
    </w:tblPr>
  </w:style>
  <w:style w:type="table" w:styleId="1213" w:customStyle="1">
    <w:name w:val="List Table 3 - Accent 2"/>
    <w:uiPriority w:val="99"/>
    <w:qFormat/>
    <w:tblPr>
      <w:tblCellMar>
        <w:left w:w="0" w:type="dxa"/>
        <w:top w:w="0" w:type="dxa"/>
        <w:right w:w="0" w:type="dxa"/>
        <w:bottom w:w="0" w:type="dxa"/>
      </w:tblCellMar>
    </w:tblPr>
  </w:style>
  <w:style w:type="table" w:styleId="1214" w:customStyle="1">
    <w:name w:val="List Table 3 - Accent 3"/>
    <w:uiPriority w:val="99"/>
    <w:qFormat/>
    <w:tblPr>
      <w:tblCellMar>
        <w:left w:w="0" w:type="dxa"/>
        <w:top w:w="0" w:type="dxa"/>
        <w:right w:w="0" w:type="dxa"/>
        <w:bottom w:w="0" w:type="dxa"/>
      </w:tblCellMar>
    </w:tblPr>
  </w:style>
  <w:style w:type="table" w:styleId="1215" w:customStyle="1">
    <w:name w:val="List Table 3 - Accent 4"/>
    <w:uiPriority w:val="99"/>
    <w:qFormat/>
    <w:tblPr>
      <w:tblCellMar>
        <w:left w:w="0" w:type="dxa"/>
        <w:top w:w="0" w:type="dxa"/>
        <w:right w:w="0" w:type="dxa"/>
        <w:bottom w:w="0" w:type="dxa"/>
      </w:tblCellMar>
    </w:tblPr>
  </w:style>
  <w:style w:type="table" w:styleId="1216" w:customStyle="1">
    <w:name w:val="List Table 3 - Accent 5"/>
    <w:uiPriority w:val="99"/>
    <w:qFormat/>
    <w:tblPr>
      <w:tblCellMar>
        <w:left w:w="0" w:type="dxa"/>
        <w:top w:w="0" w:type="dxa"/>
        <w:right w:w="0" w:type="dxa"/>
        <w:bottom w:w="0" w:type="dxa"/>
      </w:tblCellMar>
    </w:tblPr>
  </w:style>
  <w:style w:type="table" w:styleId="1217" w:customStyle="1">
    <w:name w:val="List Table 3 - Accent 6"/>
    <w:uiPriority w:val="99"/>
    <w:qFormat/>
    <w:tblPr>
      <w:tblCellMar>
        <w:left w:w="0" w:type="dxa"/>
        <w:top w:w="0" w:type="dxa"/>
        <w:right w:w="0" w:type="dxa"/>
        <w:bottom w:w="0" w:type="dxa"/>
      </w:tblCellMar>
    </w:tblPr>
  </w:style>
  <w:style w:type="table" w:styleId="1218" w:customStyle="1">
    <w:name w:val="清单表 41"/>
    <w:uiPriority w:val="99"/>
    <w:qFormat/>
    <w:tblPr>
      <w:tblCellMar>
        <w:left w:w="0" w:type="dxa"/>
        <w:top w:w="0" w:type="dxa"/>
        <w:right w:w="0" w:type="dxa"/>
        <w:bottom w:w="0" w:type="dxa"/>
      </w:tblCellMar>
    </w:tblPr>
  </w:style>
  <w:style w:type="table" w:styleId="1219" w:customStyle="1">
    <w:name w:val="List Table 4 - Accent 1"/>
    <w:uiPriority w:val="99"/>
    <w:qFormat/>
    <w:tblPr>
      <w:tblCellMar>
        <w:left w:w="0" w:type="dxa"/>
        <w:top w:w="0" w:type="dxa"/>
        <w:right w:w="0" w:type="dxa"/>
        <w:bottom w:w="0" w:type="dxa"/>
      </w:tblCellMar>
    </w:tblPr>
  </w:style>
  <w:style w:type="table" w:styleId="1220" w:customStyle="1">
    <w:name w:val="List Table 4 - Accent 2"/>
    <w:uiPriority w:val="99"/>
    <w:qFormat/>
    <w:tblPr>
      <w:tblCellMar>
        <w:left w:w="0" w:type="dxa"/>
        <w:top w:w="0" w:type="dxa"/>
        <w:right w:w="0" w:type="dxa"/>
        <w:bottom w:w="0" w:type="dxa"/>
      </w:tblCellMar>
    </w:tblPr>
  </w:style>
  <w:style w:type="table" w:styleId="1221" w:customStyle="1">
    <w:name w:val="List Table 4 - Accent 3"/>
    <w:uiPriority w:val="99"/>
    <w:qFormat/>
    <w:tblPr>
      <w:tblCellMar>
        <w:left w:w="0" w:type="dxa"/>
        <w:top w:w="0" w:type="dxa"/>
        <w:right w:w="0" w:type="dxa"/>
        <w:bottom w:w="0" w:type="dxa"/>
      </w:tblCellMar>
    </w:tblPr>
  </w:style>
  <w:style w:type="table" w:styleId="1222" w:customStyle="1">
    <w:name w:val="List Table 4 - Accent 4"/>
    <w:uiPriority w:val="99"/>
    <w:qFormat/>
    <w:tblPr>
      <w:tblCellMar>
        <w:left w:w="0" w:type="dxa"/>
        <w:top w:w="0" w:type="dxa"/>
        <w:right w:w="0" w:type="dxa"/>
        <w:bottom w:w="0" w:type="dxa"/>
      </w:tblCellMar>
    </w:tblPr>
  </w:style>
  <w:style w:type="table" w:styleId="1223" w:customStyle="1">
    <w:name w:val="List Table 4 - Accent 5"/>
    <w:uiPriority w:val="99"/>
    <w:qFormat/>
    <w:tblPr>
      <w:tblCellMar>
        <w:left w:w="0" w:type="dxa"/>
        <w:top w:w="0" w:type="dxa"/>
        <w:right w:w="0" w:type="dxa"/>
        <w:bottom w:w="0" w:type="dxa"/>
      </w:tblCellMar>
    </w:tblPr>
  </w:style>
  <w:style w:type="table" w:styleId="1224" w:customStyle="1">
    <w:name w:val="List Table 4 - Accent 6"/>
    <w:uiPriority w:val="99"/>
    <w:qFormat/>
    <w:tblPr>
      <w:tblCellMar>
        <w:left w:w="0" w:type="dxa"/>
        <w:top w:w="0" w:type="dxa"/>
        <w:right w:w="0" w:type="dxa"/>
        <w:bottom w:w="0" w:type="dxa"/>
      </w:tblCellMar>
    </w:tblPr>
  </w:style>
  <w:style w:type="table" w:styleId="1225" w:customStyle="1">
    <w:name w:val="清单表 5 深色1"/>
    <w:uiPriority w:val="99"/>
    <w:qFormat/>
    <w:tblPr>
      <w:tblCellMar>
        <w:left w:w="0" w:type="dxa"/>
        <w:top w:w="0" w:type="dxa"/>
        <w:right w:w="0" w:type="dxa"/>
        <w:bottom w:w="0" w:type="dxa"/>
      </w:tblCellMar>
    </w:tblPr>
  </w:style>
  <w:style w:type="table" w:styleId="1226" w:customStyle="1">
    <w:name w:val="List Table 5 Dark - Accent 1"/>
    <w:uiPriority w:val="99"/>
    <w:qFormat/>
    <w:tblPr>
      <w:tblCellMar>
        <w:left w:w="0" w:type="dxa"/>
        <w:top w:w="0" w:type="dxa"/>
        <w:right w:w="0" w:type="dxa"/>
        <w:bottom w:w="0" w:type="dxa"/>
      </w:tblCellMar>
    </w:tblPr>
  </w:style>
  <w:style w:type="table" w:styleId="1227" w:customStyle="1">
    <w:name w:val="List Table 5 Dark - Accent 2"/>
    <w:uiPriority w:val="99"/>
    <w:qFormat/>
    <w:tblPr>
      <w:tblCellMar>
        <w:left w:w="0" w:type="dxa"/>
        <w:top w:w="0" w:type="dxa"/>
        <w:right w:w="0" w:type="dxa"/>
        <w:bottom w:w="0" w:type="dxa"/>
      </w:tblCellMar>
    </w:tblPr>
  </w:style>
  <w:style w:type="table" w:styleId="1228" w:customStyle="1">
    <w:name w:val="List Table 5 Dark - Accent 3"/>
    <w:uiPriority w:val="99"/>
    <w:qFormat/>
    <w:tblPr>
      <w:tblCellMar>
        <w:left w:w="0" w:type="dxa"/>
        <w:top w:w="0" w:type="dxa"/>
        <w:right w:w="0" w:type="dxa"/>
        <w:bottom w:w="0" w:type="dxa"/>
      </w:tblCellMar>
    </w:tblPr>
  </w:style>
  <w:style w:type="table" w:styleId="1229" w:customStyle="1">
    <w:name w:val="List Table 5 Dark - Accent 4"/>
    <w:uiPriority w:val="99"/>
    <w:qFormat/>
    <w:tblPr>
      <w:tblCellMar>
        <w:left w:w="0" w:type="dxa"/>
        <w:top w:w="0" w:type="dxa"/>
        <w:right w:w="0" w:type="dxa"/>
        <w:bottom w:w="0" w:type="dxa"/>
      </w:tblCellMar>
    </w:tblPr>
  </w:style>
  <w:style w:type="table" w:styleId="1230" w:customStyle="1">
    <w:name w:val="List Table 5 Dark - Accent 5"/>
    <w:uiPriority w:val="99"/>
    <w:qFormat/>
    <w:tblPr>
      <w:tblCellMar>
        <w:left w:w="0" w:type="dxa"/>
        <w:top w:w="0" w:type="dxa"/>
        <w:right w:w="0" w:type="dxa"/>
        <w:bottom w:w="0" w:type="dxa"/>
      </w:tblCellMar>
    </w:tblPr>
  </w:style>
  <w:style w:type="table" w:styleId="1231" w:customStyle="1">
    <w:name w:val="List Table 5 Dark - Accent 6"/>
    <w:uiPriority w:val="99"/>
    <w:qFormat/>
    <w:tblPr>
      <w:tblCellMar>
        <w:left w:w="0" w:type="dxa"/>
        <w:top w:w="0" w:type="dxa"/>
        <w:right w:w="0" w:type="dxa"/>
        <w:bottom w:w="0" w:type="dxa"/>
      </w:tblCellMar>
    </w:tblPr>
  </w:style>
  <w:style w:type="table" w:styleId="1232" w:customStyle="1">
    <w:name w:val="清单表 6 彩色1"/>
    <w:uiPriority w:val="99"/>
    <w:qFormat/>
    <w:tblPr>
      <w:tblCellMar>
        <w:left w:w="0" w:type="dxa"/>
        <w:top w:w="0" w:type="dxa"/>
        <w:right w:w="0" w:type="dxa"/>
        <w:bottom w:w="0" w:type="dxa"/>
      </w:tblCellMar>
    </w:tblPr>
  </w:style>
  <w:style w:type="table" w:styleId="1233" w:customStyle="1">
    <w:name w:val="List Table 6 Colorful - Accent 1"/>
    <w:uiPriority w:val="99"/>
    <w:qFormat/>
    <w:tblPr>
      <w:tblCellMar>
        <w:left w:w="0" w:type="dxa"/>
        <w:top w:w="0" w:type="dxa"/>
        <w:right w:w="0" w:type="dxa"/>
        <w:bottom w:w="0" w:type="dxa"/>
      </w:tblCellMar>
    </w:tblPr>
  </w:style>
  <w:style w:type="table" w:styleId="1234" w:customStyle="1">
    <w:name w:val="List Table 6 Colorful - Accent 2"/>
    <w:uiPriority w:val="99"/>
    <w:qFormat/>
    <w:tblPr>
      <w:tblCellMar>
        <w:left w:w="0" w:type="dxa"/>
        <w:top w:w="0" w:type="dxa"/>
        <w:right w:w="0" w:type="dxa"/>
        <w:bottom w:w="0" w:type="dxa"/>
      </w:tblCellMar>
    </w:tblPr>
  </w:style>
  <w:style w:type="table" w:styleId="1235" w:customStyle="1">
    <w:name w:val="List Table 6 Colorful - Accent 3"/>
    <w:uiPriority w:val="99"/>
    <w:qFormat/>
    <w:tblPr>
      <w:tblCellMar>
        <w:left w:w="0" w:type="dxa"/>
        <w:top w:w="0" w:type="dxa"/>
        <w:right w:w="0" w:type="dxa"/>
        <w:bottom w:w="0" w:type="dxa"/>
      </w:tblCellMar>
    </w:tblPr>
  </w:style>
  <w:style w:type="table" w:styleId="1236" w:customStyle="1">
    <w:name w:val="List Table 6 Colorful - Accent 4"/>
    <w:uiPriority w:val="99"/>
    <w:qFormat/>
    <w:tblPr>
      <w:tblCellMar>
        <w:left w:w="0" w:type="dxa"/>
        <w:top w:w="0" w:type="dxa"/>
        <w:right w:w="0" w:type="dxa"/>
        <w:bottom w:w="0" w:type="dxa"/>
      </w:tblCellMar>
    </w:tblPr>
  </w:style>
  <w:style w:type="table" w:styleId="1237" w:customStyle="1">
    <w:name w:val="List Table 6 Colorful - Accent 5"/>
    <w:uiPriority w:val="99"/>
    <w:qFormat/>
    <w:tblPr>
      <w:tblCellMar>
        <w:left w:w="0" w:type="dxa"/>
        <w:top w:w="0" w:type="dxa"/>
        <w:right w:w="0" w:type="dxa"/>
        <w:bottom w:w="0" w:type="dxa"/>
      </w:tblCellMar>
    </w:tblPr>
  </w:style>
  <w:style w:type="table" w:styleId="1238" w:customStyle="1">
    <w:name w:val="List Table 6 Colorful - Accent 6"/>
    <w:uiPriority w:val="99"/>
    <w:qFormat/>
    <w:tblPr>
      <w:tblCellMar>
        <w:left w:w="0" w:type="dxa"/>
        <w:top w:w="0" w:type="dxa"/>
        <w:right w:w="0" w:type="dxa"/>
        <w:bottom w:w="0" w:type="dxa"/>
      </w:tblCellMar>
    </w:tblPr>
  </w:style>
  <w:style w:type="table" w:styleId="1239" w:customStyle="1">
    <w:name w:val="清单表 7 彩色1"/>
    <w:uiPriority w:val="99"/>
    <w:qFormat/>
    <w:tblPr>
      <w:tblCellMar>
        <w:left w:w="0" w:type="dxa"/>
        <w:top w:w="0" w:type="dxa"/>
        <w:right w:w="0" w:type="dxa"/>
        <w:bottom w:w="0" w:type="dxa"/>
      </w:tblCellMar>
    </w:tblPr>
  </w:style>
  <w:style w:type="table" w:styleId="1240" w:customStyle="1">
    <w:name w:val="List Table 7 Colorful - Accent 1"/>
    <w:uiPriority w:val="99"/>
    <w:qFormat/>
    <w:tblPr>
      <w:tblCellMar>
        <w:left w:w="0" w:type="dxa"/>
        <w:top w:w="0" w:type="dxa"/>
        <w:right w:w="0" w:type="dxa"/>
        <w:bottom w:w="0" w:type="dxa"/>
      </w:tblCellMar>
    </w:tblPr>
  </w:style>
  <w:style w:type="table" w:styleId="1241" w:customStyle="1">
    <w:name w:val="List Table 7 Colorful - Accent 2"/>
    <w:uiPriority w:val="99"/>
    <w:qFormat/>
    <w:tblPr>
      <w:tblCellMar>
        <w:left w:w="0" w:type="dxa"/>
        <w:top w:w="0" w:type="dxa"/>
        <w:right w:w="0" w:type="dxa"/>
        <w:bottom w:w="0" w:type="dxa"/>
      </w:tblCellMar>
    </w:tblPr>
  </w:style>
  <w:style w:type="table" w:styleId="1242" w:customStyle="1">
    <w:name w:val="List Table 7 Colorful - Accent 3"/>
    <w:uiPriority w:val="99"/>
    <w:qFormat/>
    <w:tblPr>
      <w:tblCellMar>
        <w:left w:w="0" w:type="dxa"/>
        <w:top w:w="0" w:type="dxa"/>
        <w:right w:w="0" w:type="dxa"/>
        <w:bottom w:w="0" w:type="dxa"/>
      </w:tblCellMar>
    </w:tblPr>
  </w:style>
  <w:style w:type="table" w:styleId="1243" w:customStyle="1">
    <w:name w:val="List Table 7 Colorful - Accent 4"/>
    <w:uiPriority w:val="99"/>
    <w:qFormat/>
    <w:tblPr>
      <w:tblCellMar>
        <w:left w:w="0" w:type="dxa"/>
        <w:top w:w="0" w:type="dxa"/>
        <w:right w:w="0" w:type="dxa"/>
        <w:bottom w:w="0" w:type="dxa"/>
      </w:tblCellMar>
    </w:tblPr>
  </w:style>
  <w:style w:type="table" w:styleId="1244" w:customStyle="1">
    <w:name w:val="List Table 7 Colorful - Accent 5"/>
    <w:uiPriority w:val="99"/>
    <w:qFormat/>
    <w:tblPr>
      <w:tblCellMar>
        <w:left w:w="0" w:type="dxa"/>
        <w:top w:w="0" w:type="dxa"/>
        <w:right w:w="0" w:type="dxa"/>
        <w:bottom w:w="0" w:type="dxa"/>
      </w:tblCellMar>
    </w:tblPr>
  </w:style>
  <w:style w:type="table" w:styleId="1245" w:customStyle="1">
    <w:name w:val="List Table 7 Colorful - Accent 6"/>
    <w:uiPriority w:val="99"/>
    <w:qFormat/>
    <w:tblPr>
      <w:tblCellMar>
        <w:left w:w="0" w:type="dxa"/>
        <w:top w:w="0" w:type="dxa"/>
        <w:right w:w="0" w:type="dxa"/>
        <w:bottom w:w="0" w:type="dxa"/>
      </w:tblCellMar>
    </w:tblPr>
  </w:style>
  <w:style w:type="table" w:styleId="1246" w:customStyle="1">
    <w:name w:val="Lined - Accent"/>
    <w:uiPriority w:val="99"/>
    <w:qFormat/>
    <w:rPr>
      <w:color w:val="404040"/>
    </w:rPr>
    <w:tblPr>
      <w:tblCellMar>
        <w:left w:w="0" w:type="dxa"/>
        <w:top w:w="0" w:type="dxa"/>
        <w:right w:w="0" w:type="dxa"/>
        <w:bottom w:w="0" w:type="dxa"/>
      </w:tblCellMar>
    </w:tblPr>
  </w:style>
  <w:style w:type="table" w:styleId="1247" w:customStyle="1">
    <w:name w:val="Lined - Accent 1"/>
    <w:uiPriority w:val="99"/>
    <w:qFormat/>
    <w:rPr>
      <w:color w:val="404040"/>
    </w:rPr>
    <w:tblPr>
      <w:tblCellMar>
        <w:left w:w="0" w:type="dxa"/>
        <w:top w:w="0" w:type="dxa"/>
        <w:right w:w="0" w:type="dxa"/>
        <w:bottom w:w="0" w:type="dxa"/>
      </w:tblCellMar>
    </w:tblPr>
  </w:style>
  <w:style w:type="table" w:styleId="1248" w:customStyle="1">
    <w:name w:val="Lined - Accent 2"/>
    <w:uiPriority w:val="99"/>
    <w:qFormat/>
    <w:rPr>
      <w:color w:val="404040"/>
    </w:rPr>
    <w:tblPr>
      <w:tblCellMar>
        <w:left w:w="0" w:type="dxa"/>
        <w:top w:w="0" w:type="dxa"/>
        <w:right w:w="0" w:type="dxa"/>
        <w:bottom w:w="0" w:type="dxa"/>
      </w:tblCellMar>
    </w:tblPr>
  </w:style>
  <w:style w:type="table" w:styleId="1249" w:customStyle="1">
    <w:name w:val="Lined - Accent 3"/>
    <w:uiPriority w:val="99"/>
    <w:qFormat/>
    <w:rPr>
      <w:color w:val="404040"/>
    </w:rPr>
    <w:tblPr>
      <w:tblCellMar>
        <w:left w:w="0" w:type="dxa"/>
        <w:top w:w="0" w:type="dxa"/>
        <w:right w:w="0" w:type="dxa"/>
        <w:bottom w:w="0" w:type="dxa"/>
      </w:tblCellMar>
    </w:tblPr>
  </w:style>
  <w:style w:type="table" w:styleId="1250" w:customStyle="1">
    <w:name w:val="Lined - Accent 4"/>
    <w:uiPriority w:val="99"/>
    <w:qFormat/>
    <w:rPr>
      <w:color w:val="404040"/>
    </w:rPr>
    <w:tblPr>
      <w:tblCellMar>
        <w:left w:w="0" w:type="dxa"/>
        <w:top w:w="0" w:type="dxa"/>
        <w:right w:w="0" w:type="dxa"/>
        <w:bottom w:w="0" w:type="dxa"/>
      </w:tblCellMar>
    </w:tblPr>
  </w:style>
  <w:style w:type="table" w:styleId="1251" w:customStyle="1">
    <w:name w:val="Lined - Accent 5"/>
    <w:uiPriority w:val="99"/>
    <w:qFormat/>
    <w:rPr>
      <w:color w:val="404040"/>
    </w:rPr>
    <w:tblPr>
      <w:tblCellMar>
        <w:left w:w="0" w:type="dxa"/>
        <w:top w:w="0" w:type="dxa"/>
        <w:right w:w="0" w:type="dxa"/>
        <w:bottom w:w="0" w:type="dxa"/>
      </w:tblCellMar>
    </w:tblPr>
  </w:style>
  <w:style w:type="table" w:styleId="1252" w:customStyle="1">
    <w:name w:val="Lined - Accent 6"/>
    <w:uiPriority w:val="99"/>
    <w:qFormat/>
    <w:rPr>
      <w:color w:val="404040"/>
    </w:rPr>
    <w:tblPr>
      <w:tblCellMar>
        <w:left w:w="0" w:type="dxa"/>
        <w:top w:w="0" w:type="dxa"/>
        <w:right w:w="0" w:type="dxa"/>
        <w:bottom w:w="0" w:type="dxa"/>
      </w:tblCellMar>
    </w:tblPr>
  </w:style>
  <w:style w:type="table" w:styleId="1253" w:customStyle="1">
    <w:name w:val="Bordered &amp; Lined - Accent"/>
    <w:uiPriority w:val="99"/>
    <w:qFormat/>
    <w:rPr>
      <w:color w:val="404040"/>
    </w:rPr>
    <w:tblPr>
      <w:tblCellMar>
        <w:left w:w="0" w:type="dxa"/>
        <w:top w:w="0" w:type="dxa"/>
        <w:right w:w="0" w:type="dxa"/>
        <w:bottom w:w="0" w:type="dxa"/>
      </w:tblCellMar>
    </w:tblPr>
  </w:style>
  <w:style w:type="table" w:styleId="1254" w:customStyle="1">
    <w:name w:val="Bordered &amp; Lined - Accent 1"/>
    <w:uiPriority w:val="99"/>
    <w:qFormat/>
    <w:rPr>
      <w:color w:val="404040"/>
    </w:rPr>
    <w:tblPr>
      <w:tblCellMar>
        <w:left w:w="0" w:type="dxa"/>
        <w:top w:w="0" w:type="dxa"/>
        <w:right w:w="0" w:type="dxa"/>
        <w:bottom w:w="0" w:type="dxa"/>
      </w:tblCellMar>
    </w:tblPr>
  </w:style>
  <w:style w:type="table" w:styleId="1255" w:customStyle="1">
    <w:name w:val="Bordered &amp; Lined - Accent 2"/>
    <w:uiPriority w:val="99"/>
    <w:qFormat/>
    <w:rPr>
      <w:color w:val="404040"/>
    </w:rPr>
    <w:tblPr>
      <w:tblCellMar>
        <w:left w:w="0" w:type="dxa"/>
        <w:top w:w="0" w:type="dxa"/>
        <w:right w:w="0" w:type="dxa"/>
        <w:bottom w:w="0" w:type="dxa"/>
      </w:tblCellMar>
    </w:tblPr>
  </w:style>
  <w:style w:type="table" w:styleId="1256" w:customStyle="1">
    <w:name w:val="Bordered &amp; Lined - Accent 3"/>
    <w:uiPriority w:val="99"/>
    <w:qFormat/>
    <w:rPr>
      <w:color w:val="404040"/>
    </w:rPr>
    <w:tblPr>
      <w:tblCellMar>
        <w:left w:w="0" w:type="dxa"/>
        <w:top w:w="0" w:type="dxa"/>
        <w:right w:w="0" w:type="dxa"/>
        <w:bottom w:w="0" w:type="dxa"/>
      </w:tblCellMar>
    </w:tblPr>
  </w:style>
  <w:style w:type="table" w:styleId="1257" w:customStyle="1">
    <w:name w:val="Bordered &amp; Lined - Accent 4"/>
    <w:uiPriority w:val="99"/>
    <w:qFormat/>
    <w:rPr>
      <w:color w:val="404040"/>
    </w:rPr>
    <w:tblPr>
      <w:tblCellMar>
        <w:left w:w="0" w:type="dxa"/>
        <w:top w:w="0" w:type="dxa"/>
        <w:right w:w="0" w:type="dxa"/>
        <w:bottom w:w="0" w:type="dxa"/>
      </w:tblCellMar>
    </w:tblPr>
  </w:style>
  <w:style w:type="table" w:styleId="1258" w:customStyle="1">
    <w:name w:val="Bordered &amp; Lined - Accent 5"/>
    <w:uiPriority w:val="99"/>
    <w:qFormat/>
    <w:rPr>
      <w:color w:val="404040"/>
    </w:rPr>
    <w:tblPr>
      <w:tblCellMar>
        <w:left w:w="0" w:type="dxa"/>
        <w:top w:w="0" w:type="dxa"/>
        <w:right w:w="0" w:type="dxa"/>
        <w:bottom w:w="0" w:type="dxa"/>
      </w:tblCellMar>
    </w:tblPr>
  </w:style>
  <w:style w:type="table" w:styleId="1259" w:customStyle="1">
    <w:name w:val="Bordered &amp; Lined - Accent 6"/>
    <w:uiPriority w:val="99"/>
    <w:qFormat/>
    <w:rPr>
      <w:color w:val="404040"/>
    </w:rPr>
    <w:tblPr>
      <w:tblCellMar>
        <w:left w:w="0" w:type="dxa"/>
        <w:top w:w="0" w:type="dxa"/>
        <w:right w:w="0" w:type="dxa"/>
        <w:bottom w:w="0" w:type="dxa"/>
      </w:tblCellMar>
    </w:tblPr>
  </w:style>
  <w:style w:type="table" w:styleId="1260" w:customStyle="1">
    <w:name w:val="Bordered"/>
    <w:uiPriority w:val="99"/>
    <w:qFormat/>
    <w:tblPr>
      <w:tblCellMar>
        <w:left w:w="0" w:type="dxa"/>
        <w:top w:w="0" w:type="dxa"/>
        <w:right w:w="0" w:type="dxa"/>
        <w:bottom w:w="0" w:type="dxa"/>
      </w:tblCellMar>
    </w:tblPr>
  </w:style>
  <w:style w:type="table" w:styleId="1261" w:customStyle="1">
    <w:name w:val="Bordered - Accent 1"/>
    <w:uiPriority w:val="99"/>
    <w:qFormat/>
    <w:tblPr>
      <w:tblCellMar>
        <w:left w:w="0" w:type="dxa"/>
        <w:top w:w="0" w:type="dxa"/>
        <w:right w:w="0" w:type="dxa"/>
        <w:bottom w:w="0" w:type="dxa"/>
      </w:tblCellMar>
    </w:tblPr>
  </w:style>
  <w:style w:type="table" w:styleId="1262" w:customStyle="1">
    <w:name w:val="Bordered - Accent 2"/>
    <w:uiPriority w:val="99"/>
    <w:qFormat/>
    <w:tblPr>
      <w:tblCellMar>
        <w:left w:w="0" w:type="dxa"/>
        <w:top w:w="0" w:type="dxa"/>
        <w:right w:w="0" w:type="dxa"/>
        <w:bottom w:w="0" w:type="dxa"/>
      </w:tblCellMar>
    </w:tblPr>
  </w:style>
  <w:style w:type="table" w:styleId="1263" w:customStyle="1">
    <w:name w:val="Bordered - Accent 3"/>
    <w:uiPriority w:val="99"/>
    <w:qFormat/>
    <w:tblPr>
      <w:tblCellMar>
        <w:left w:w="0" w:type="dxa"/>
        <w:top w:w="0" w:type="dxa"/>
        <w:right w:w="0" w:type="dxa"/>
        <w:bottom w:w="0" w:type="dxa"/>
      </w:tblCellMar>
    </w:tblPr>
  </w:style>
  <w:style w:type="table" w:styleId="1264" w:customStyle="1">
    <w:name w:val="Bordered - Accent 4"/>
    <w:uiPriority w:val="99"/>
    <w:qFormat/>
    <w:tblPr>
      <w:tblCellMar>
        <w:left w:w="0" w:type="dxa"/>
        <w:top w:w="0" w:type="dxa"/>
        <w:right w:w="0" w:type="dxa"/>
        <w:bottom w:w="0" w:type="dxa"/>
      </w:tblCellMar>
    </w:tblPr>
  </w:style>
  <w:style w:type="table" w:styleId="1265" w:customStyle="1">
    <w:name w:val="Bordered - Accent 5"/>
    <w:uiPriority w:val="99"/>
    <w:qFormat/>
    <w:tblPr>
      <w:tblCellMar>
        <w:left w:w="0" w:type="dxa"/>
        <w:top w:w="0" w:type="dxa"/>
        <w:right w:w="0" w:type="dxa"/>
        <w:bottom w:w="0" w:type="dxa"/>
      </w:tblCellMar>
    </w:tblPr>
  </w:style>
  <w:style w:type="table" w:styleId="1266" w:customStyle="1">
    <w:name w:val="Bordered - Accent 6"/>
    <w:uiPriority w:val="99"/>
    <w:qFormat/>
    <w:tblPr>
      <w:tblCellMar>
        <w:left w:w="0" w:type="dxa"/>
        <w:top w:w="0" w:type="dxa"/>
        <w:right w:w="0" w:type="dxa"/>
        <w:bottom w:w="0" w:type="dxa"/>
      </w:tblCellMar>
    </w:tblPr>
  </w:style>
  <w:style w:type="paragraph" w:styleId="1267" w:customStyle="1">
    <w:name w:val="TOC 标题111"/>
    <w:uiPriority w:val="39"/>
    <w:unhideWhenUsed/>
    <w:qFormat/>
    <w:rPr>
      <w:rFonts w:hint="default" w:ascii="Times New Roman" w:hAnsi="Times New Roman" w:eastAsia="宋体" w:cs="Times New Roman"/>
      <w:lang w:val="en-US" w:eastAsia="zh-CN" w:bidi="ar-SA"/>
    </w:rPr>
  </w:style>
  <w:style w:type="paragraph" w:styleId="1268" w:customStyle="1">
    <w:name w:val="标题 11"/>
    <w:basedOn w:val="895"/>
    <w:next w:val="882"/>
    <w:uiPriority w:val="0"/>
    <w:qFormat/>
    <w:pPr>
      <w:keepLines/>
      <w:keepNext/>
      <w:spacing w:before="340" w:after="330" w:line="576" w:lineRule="auto"/>
      <w:outlineLvl w:val="0"/>
    </w:pPr>
    <w:rPr>
      <w:rFonts w:ascii="Times New Roman" w:eastAsia="宋体"/>
      <w:b/>
      <w:sz w:val="44"/>
      <w:szCs w:val="20"/>
    </w:rPr>
  </w:style>
  <w:style w:type="paragraph" w:styleId="1269" w:customStyle="1">
    <w:name w:val="标题 21"/>
    <w:basedOn w:val="895"/>
    <w:next w:val="895"/>
    <w:link w:val="1270"/>
    <w:uiPriority w:val="0"/>
    <w:qFormat/>
    <w:pPr>
      <w:keepLines/>
      <w:keepNext/>
      <w:spacing w:before="260" w:after="260" w:line="416" w:lineRule="auto"/>
      <w:outlineLvl w:val="1"/>
    </w:pPr>
    <w:rPr>
      <w:rFonts w:ascii="Arial" w:hAnsi="Arial" w:eastAsia="黑体"/>
      <w:b/>
      <w:bCs/>
      <w:sz w:val="32"/>
      <w:szCs w:val="32"/>
    </w:rPr>
  </w:style>
  <w:style w:type="character" w:styleId="1270" w:customStyle="1">
    <w:name w:val="标题 2 Char"/>
    <w:link w:val="1269"/>
    <w:uiPriority w:val="0"/>
    <w:qFormat/>
    <w:rPr>
      <w:rFonts w:ascii="Arial" w:hAnsi="Arial" w:eastAsia="黑体"/>
      <w:b/>
      <w:bCs/>
      <w:sz w:val="32"/>
      <w:szCs w:val="32"/>
    </w:rPr>
  </w:style>
  <w:style w:type="paragraph" w:styleId="1271" w:customStyle="1">
    <w:name w:val="标题 31"/>
    <w:basedOn w:val="895"/>
    <w:next w:val="895"/>
    <w:link w:val="1272"/>
    <w:uiPriority w:val="0"/>
    <w:qFormat/>
    <w:pPr>
      <w:numPr>
        <w:ilvl w:val="2"/>
        <w:numId w:val="1"/>
      </w:numPr>
      <w:keepLines/>
      <w:keepNext/>
      <w:spacing w:before="120" w:after="120" w:line="300" w:lineRule="auto"/>
      <w:outlineLvl w:val="2"/>
    </w:pPr>
    <w:rPr>
      <w:rFonts w:ascii="Times New Roman" w:eastAsia="宋体"/>
      <w:b/>
      <w:bCs/>
      <w:sz w:val="30"/>
      <w:szCs w:val="32"/>
    </w:rPr>
  </w:style>
  <w:style w:type="character" w:styleId="1272" w:customStyle="1">
    <w:name w:val="标题 3 Char"/>
    <w:link w:val="1271"/>
    <w:uiPriority w:val="0"/>
    <w:qFormat/>
    <w:rPr>
      <w:rFonts w:ascii="Times New Roman" w:hAnsi="Times New Roman"/>
      <w:b/>
      <w:bCs/>
      <w:sz w:val="30"/>
      <w:szCs w:val="32"/>
    </w:rPr>
  </w:style>
  <w:style w:type="paragraph" w:styleId="1273" w:customStyle="1">
    <w:name w:val="标题 51"/>
    <w:basedOn w:val="895"/>
    <w:next w:val="895"/>
    <w:link w:val="1274"/>
    <w:uiPriority w:val="0"/>
    <w:qFormat/>
    <w:pPr>
      <w:numPr>
        <w:ilvl w:val="4"/>
        <w:numId w:val="1"/>
      </w:numPr>
      <w:keepLines/>
      <w:keepNext/>
      <w:spacing w:before="280" w:after="290" w:line="376" w:lineRule="auto"/>
      <w:outlineLvl w:val="4"/>
    </w:pPr>
    <w:rPr>
      <w:rFonts w:ascii="Times New Roman" w:eastAsia="宋体"/>
      <w:b/>
      <w:bCs/>
      <w:sz w:val="28"/>
      <w:szCs w:val="28"/>
    </w:rPr>
  </w:style>
  <w:style w:type="character" w:styleId="1274" w:customStyle="1">
    <w:name w:val="标题 5 Char"/>
    <w:link w:val="1273"/>
    <w:uiPriority w:val="0"/>
    <w:qFormat/>
    <w:rPr>
      <w:rFonts w:ascii="Times New Roman" w:hAnsi="Times New Roman"/>
      <w:b/>
      <w:bCs/>
      <w:sz w:val="28"/>
      <w:szCs w:val="28"/>
    </w:rPr>
  </w:style>
  <w:style w:type="paragraph" w:styleId="1275" w:customStyle="1">
    <w:name w:val="标题 61"/>
    <w:basedOn w:val="895"/>
    <w:next w:val="895"/>
    <w:link w:val="1276"/>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276" w:customStyle="1">
    <w:name w:val="标题 6 Char"/>
    <w:link w:val="1275"/>
    <w:uiPriority w:val="0"/>
    <w:qFormat/>
    <w:rPr>
      <w:rFonts w:ascii="Arial" w:hAnsi="Arial" w:eastAsia="黑体"/>
      <w:b/>
      <w:bCs/>
      <w:sz w:val="24"/>
      <w:szCs w:val="24"/>
    </w:rPr>
  </w:style>
  <w:style w:type="paragraph" w:styleId="1277" w:customStyle="1">
    <w:name w:val="标题 71"/>
    <w:basedOn w:val="895"/>
    <w:next w:val="895"/>
    <w:link w:val="1278"/>
    <w:uiPriority w:val="0"/>
    <w:qFormat/>
    <w:pPr>
      <w:numPr>
        <w:ilvl w:val="6"/>
        <w:numId w:val="1"/>
      </w:numPr>
      <w:keepLines/>
      <w:keepNext/>
      <w:spacing w:before="240" w:after="64" w:line="320" w:lineRule="auto"/>
      <w:outlineLvl w:val="6"/>
    </w:pPr>
    <w:rPr>
      <w:rFonts w:ascii="Times New Roman" w:eastAsia="宋体"/>
      <w:b/>
      <w:bCs/>
      <w:sz w:val="24"/>
      <w:szCs w:val="24"/>
    </w:rPr>
  </w:style>
  <w:style w:type="character" w:styleId="1278" w:customStyle="1">
    <w:name w:val="标题 7 Char"/>
    <w:link w:val="1277"/>
    <w:uiPriority w:val="0"/>
    <w:qFormat/>
    <w:rPr>
      <w:rFonts w:ascii="Times New Roman" w:hAnsi="Times New Roman"/>
      <w:b/>
      <w:bCs/>
      <w:sz w:val="24"/>
      <w:szCs w:val="24"/>
    </w:rPr>
  </w:style>
  <w:style w:type="paragraph" w:styleId="1279" w:customStyle="1">
    <w:name w:val="标题 81"/>
    <w:basedOn w:val="895"/>
    <w:next w:val="895"/>
    <w:link w:val="1280"/>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280" w:customStyle="1">
    <w:name w:val="标题 8 Char"/>
    <w:link w:val="1279"/>
    <w:uiPriority w:val="0"/>
    <w:qFormat/>
    <w:rPr>
      <w:rFonts w:ascii="Arial" w:hAnsi="Arial" w:eastAsia="黑体"/>
      <w:sz w:val="24"/>
      <w:szCs w:val="24"/>
    </w:rPr>
  </w:style>
  <w:style w:type="paragraph" w:styleId="1281" w:customStyle="1">
    <w:name w:val="标题 91"/>
    <w:basedOn w:val="895"/>
    <w:next w:val="895"/>
    <w:link w:val="1282"/>
    <w:uiPriority w:val="0"/>
    <w:qFormat/>
    <w:pPr>
      <w:numPr>
        <w:ilvl w:val="8"/>
        <w:numId w:val="1"/>
      </w:numPr>
      <w:keepLines/>
      <w:keepNext/>
      <w:spacing w:before="240" w:after="64" w:line="320" w:lineRule="auto"/>
      <w:outlineLvl w:val="8"/>
    </w:pPr>
    <w:rPr>
      <w:rFonts w:ascii="Arial" w:hAnsi="Arial" w:eastAsia="黑体"/>
      <w:sz w:val="21"/>
      <w:szCs w:val="21"/>
    </w:rPr>
  </w:style>
  <w:style w:type="character" w:styleId="1282" w:customStyle="1">
    <w:name w:val="标题 9 Char"/>
    <w:link w:val="1281"/>
    <w:uiPriority w:val="0"/>
    <w:qFormat/>
    <w:rPr>
      <w:rFonts w:ascii="Arial" w:hAnsi="Arial" w:eastAsia="黑体"/>
      <w:sz w:val="21"/>
      <w:szCs w:val="21"/>
    </w:rPr>
  </w:style>
  <w:style w:type="table" w:styleId="1283" w:customStyle="1">
    <w:name w:val="普通表格1"/>
    <w:uiPriority w:val="0"/>
    <w:qFormat/>
    <w:tblPr>
      <w:tblCellMar>
        <w:left w:w="0" w:type="dxa"/>
        <w:top w:w="0" w:type="dxa"/>
        <w:right w:w="0" w:type="dxa"/>
        <w:bottom w:w="0" w:type="dxa"/>
      </w:tblCellMar>
    </w:tblPr>
  </w:style>
  <w:style w:type="paragraph" w:styleId="1284" w:customStyle="1">
    <w:name w:val="列表 31"/>
    <w:basedOn w:val="895"/>
    <w:uiPriority w:val="0"/>
    <w:qFormat/>
    <w:pPr>
      <w:contextualSpacing/>
      <w:ind w:left="100" w:hanging="200"/>
    </w:pPr>
    <w:rPr>
      <w:sz w:val="24"/>
      <w:szCs w:val="24"/>
    </w:rPr>
  </w:style>
  <w:style w:type="paragraph" w:styleId="1285" w:customStyle="1">
    <w:name w:val="列表编号 21"/>
    <w:basedOn w:val="895"/>
    <w:uiPriority w:val="0"/>
    <w:qFormat/>
    <w:pPr>
      <w:ind w:left="780" w:hanging="360"/>
      <w:spacing w:before="340" w:after="330"/>
      <w:tabs>
        <w:tab w:val="left" w:pos="780" w:leader="none"/>
      </w:tabs>
      <w:outlineLvl w:val="0"/>
    </w:pPr>
    <w:rPr>
      <w:rFonts w:hAnsi="宋体"/>
      <w:sz w:val="24"/>
      <w:szCs w:val="24"/>
    </w:rPr>
  </w:style>
  <w:style w:type="paragraph" w:styleId="1286" w:customStyle="1">
    <w:name w:val="列表编号1"/>
    <w:basedOn w:val="895"/>
    <w:uiPriority w:val="0"/>
    <w:qFormat/>
    <w:pPr>
      <w:numPr>
        <w:ilvl w:val="0"/>
        <w:numId w:val="2"/>
      </w:numPr>
      <w:contextualSpacing/>
    </w:pPr>
    <w:rPr>
      <w:sz w:val="24"/>
      <w:szCs w:val="24"/>
    </w:rPr>
  </w:style>
  <w:style w:type="paragraph" w:styleId="1287" w:customStyle="1">
    <w:name w:val="题注1"/>
    <w:basedOn w:val="895"/>
    <w:next w:val="895"/>
    <w:link w:val="1288"/>
    <w:uiPriority w:val="0"/>
    <w:qFormat/>
    <w:rPr>
      <w:rFonts w:ascii="Arial" w:hAnsi="Arial" w:eastAsia="黑体"/>
      <w:sz w:val="20"/>
      <w:szCs w:val="20"/>
    </w:rPr>
  </w:style>
  <w:style w:type="character" w:styleId="1288" w:customStyle="1">
    <w:name w:val="题注 Char"/>
    <w:link w:val="1287"/>
    <w:uiPriority w:val="0"/>
    <w:qFormat/>
    <w:rPr>
      <w:rFonts w:ascii="Arial" w:hAnsi="Arial" w:eastAsia="黑体"/>
    </w:rPr>
  </w:style>
  <w:style w:type="paragraph" w:styleId="1289" w:customStyle="1">
    <w:name w:val="列表项目符号1"/>
    <w:basedOn w:val="895"/>
    <w:uiPriority w:val="0"/>
    <w:qFormat/>
    <w:pPr>
      <w:numPr>
        <w:ilvl w:val="0"/>
        <w:numId w:val="3"/>
      </w:numPr>
    </w:pPr>
    <w:rPr>
      <w:rFonts w:hAnsi="宋体"/>
      <w:sz w:val="20"/>
      <w:szCs w:val="20"/>
    </w:rPr>
  </w:style>
  <w:style w:type="paragraph" w:styleId="1290" w:customStyle="1">
    <w:name w:val="文档结构图1"/>
    <w:basedOn w:val="895"/>
    <w:link w:val="1291"/>
    <w:uiPriority w:val="0"/>
    <w:qFormat/>
    <w:pPr>
      <w:shd w:val="clear" w:color="auto" w:fill="000080"/>
    </w:pPr>
    <w:rPr>
      <w:rFonts w:ascii="Times New Roman" w:eastAsia="宋体"/>
      <w:sz w:val="21"/>
      <w:szCs w:val="24"/>
    </w:rPr>
  </w:style>
  <w:style w:type="character" w:styleId="1291" w:customStyle="1">
    <w:name w:val="文档结构图 Char"/>
    <w:link w:val="1290"/>
    <w:uiPriority w:val="0"/>
    <w:qFormat/>
    <w:rPr>
      <w:rFonts w:ascii="Times New Roman" w:hAnsi="Times New Roman"/>
      <w:sz w:val="21"/>
      <w:szCs w:val="24"/>
      <w:shd w:val="clear" w:color="auto" w:fill="000080"/>
    </w:rPr>
  </w:style>
  <w:style w:type="paragraph" w:styleId="1292" w:customStyle="1">
    <w:name w:val="批注文字1"/>
    <w:basedOn w:val="895"/>
    <w:link w:val="1293"/>
    <w:uiPriority w:val="0"/>
    <w:qFormat/>
    <w:pPr>
      <w:jc w:val="left"/>
    </w:pPr>
    <w:rPr>
      <w:rFonts w:ascii="Times New Roman" w:eastAsia="宋体"/>
      <w:sz w:val="21"/>
      <w:szCs w:val="24"/>
    </w:rPr>
  </w:style>
  <w:style w:type="character" w:styleId="1293" w:customStyle="1">
    <w:name w:val="批注文字 Char"/>
    <w:link w:val="1292"/>
    <w:uiPriority w:val="0"/>
    <w:qFormat/>
    <w:rPr>
      <w:rFonts w:ascii="Times New Roman" w:hAnsi="Times New Roman"/>
      <w:sz w:val="21"/>
      <w:szCs w:val="24"/>
    </w:rPr>
  </w:style>
  <w:style w:type="paragraph" w:styleId="1294" w:customStyle="1">
    <w:name w:val="正文文本 31"/>
    <w:basedOn w:val="895"/>
    <w:link w:val="1295"/>
    <w:uiPriority w:val="0"/>
    <w:qFormat/>
    <w:rPr>
      <w:rFonts w:ascii="宋体" w:eastAsia="宋体"/>
      <w:sz w:val="28"/>
      <w:szCs w:val="20"/>
    </w:rPr>
  </w:style>
  <w:style w:type="character" w:styleId="1295" w:customStyle="1">
    <w:name w:val="正文文本 3 Char"/>
    <w:link w:val="1294"/>
    <w:uiPriority w:val="0"/>
    <w:qFormat/>
    <w:rPr>
      <w:rFonts w:ascii="宋体" w:hAnsi="Times New Roman"/>
      <w:sz w:val="28"/>
    </w:rPr>
  </w:style>
  <w:style w:type="paragraph" w:styleId="1296" w:customStyle="1">
    <w:name w:val="列表项目符号 31"/>
    <w:basedOn w:val="895"/>
    <w:uiPriority w:val="0"/>
    <w:qFormat/>
    <w:pPr>
      <w:spacing w:before="340" w:after="330" w:line="480" w:lineRule="exact"/>
      <w:outlineLvl w:val="0"/>
    </w:pPr>
    <w:rPr>
      <w:rFonts w:ascii="宋体" w:hAnsi="宋体"/>
      <w:color w:val="0000ff"/>
      <w:sz w:val="20"/>
      <w:szCs w:val="20"/>
    </w:rPr>
  </w:style>
  <w:style w:type="paragraph" w:styleId="1297" w:customStyle="1">
    <w:name w:val="列表 21"/>
    <w:basedOn w:val="895"/>
    <w:uiPriority w:val="0"/>
    <w:qFormat/>
    <w:pPr>
      <w:ind w:left="100" w:hanging="200"/>
    </w:pPr>
    <w:rPr>
      <w:sz w:val="28"/>
      <w:szCs w:val="24"/>
    </w:rPr>
  </w:style>
  <w:style w:type="paragraph" w:styleId="1298" w:customStyle="1">
    <w:name w:val="列表接续1"/>
    <w:basedOn w:val="895"/>
    <w:uiPriority w:val="0"/>
    <w:qFormat/>
    <w:pPr>
      <w:ind w:left="420"/>
      <w:spacing w:after="120"/>
    </w:pPr>
    <w:rPr>
      <w:rFonts w:hAnsi="宋体"/>
      <w:sz w:val="20"/>
      <w:szCs w:val="20"/>
    </w:rPr>
  </w:style>
  <w:style w:type="paragraph" w:styleId="1299" w:customStyle="1">
    <w:name w:val="文本块1"/>
    <w:basedOn w:val="1300"/>
    <w:uiPriority w:val="0"/>
    <w:qFormat/>
    <w:pPr>
      <w:ind w:left="630" w:right="-609" w:firstLine="420"/>
      <w:jc w:val="left"/>
      <w:spacing w:line="360" w:lineRule="auto"/>
      <w:widowControl/>
    </w:pPr>
    <w:rPr>
      <w:rFonts w:ascii="仿宋_GB2312" w:eastAsia="仿宋_GB2312"/>
      <w:sz w:val="24"/>
      <w:szCs w:val="20"/>
    </w:rPr>
  </w:style>
  <w:style w:type="paragraph" w:styleId="1300" w:customStyle="1">
    <w:name w:val="正文1111"/>
    <w:next w:val="12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列表项目符号 21"/>
    <w:basedOn w:val="895"/>
    <w:uiPriority w:val="0"/>
    <w:qFormat/>
    <w:pPr>
      <w:numPr>
        <w:ilvl w:val="0"/>
        <w:numId w:val="4"/>
      </w:numPr>
    </w:pPr>
    <w:rPr>
      <w:rFonts w:hAnsi="宋体"/>
      <w:sz w:val="20"/>
      <w:szCs w:val="20"/>
    </w:rPr>
  </w:style>
  <w:style w:type="paragraph" w:styleId="1302" w:customStyle="1">
    <w:name w:val="目录 31"/>
    <w:basedOn w:val="895"/>
    <w:next w:val="895"/>
    <w:uiPriority w:val="0"/>
    <w:qFormat/>
    <w:pPr>
      <w:ind w:left="840"/>
    </w:pPr>
    <w:rPr>
      <w:sz w:val="24"/>
      <w:szCs w:val="24"/>
    </w:rPr>
  </w:style>
  <w:style w:type="paragraph" w:styleId="1303" w:customStyle="1">
    <w:name w:val="纯文本111"/>
    <w:basedOn w:val="895"/>
    <w:link w:val="1304"/>
    <w:uiPriority w:val="0"/>
    <w:qFormat/>
    <w:rPr>
      <w:rFonts w:ascii="宋体" w:hAnsi="Courier New" w:eastAsia="宋体"/>
      <w:sz w:val="24"/>
      <w:szCs w:val="20"/>
    </w:rPr>
  </w:style>
  <w:style w:type="character" w:styleId="1304" w:customStyle="1">
    <w:name w:val="纯文本 Char"/>
    <w:link w:val="1303"/>
    <w:uiPriority w:val="0"/>
    <w:qFormat/>
    <w:rPr>
      <w:rFonts w:ascii="宋体" w:hAnsi="Courier New"/>
      <w:sz w:val="24"/>
    </w:rPr>
  </w:style>
  <w:style w:type="paragraph" w:styleId="1305" w:customStyle="1">
    <w:name w:val="日期1"/>
    <w:basedOn w:val="895"/>
    <w:next w:val="895"/>
    <w:link w:val="1306"/>
    <w:uiPriority w:val="0"/>
    <w:qFormat/>
    <w:pPr>
      <w:ind w:left="100"/>
    </w:pPr>
    <w:rPr>
      <w:rFonts w:ascii="宋体" w:hAnsi="宋体" w:eastAsia="宋体"/>
      <w:b/>
      <w:bCs/>
      <w:sz w:val="30"/>
      <w:szCs w:val="20"/>
    </w:rPr>
  </w:style>
  <w:style w:type="character" w:styleId="1306" w:customStyle="1">
    <w:name w:val="日期 Char"/>
    <w:link w:val="1305"/>
    <w:uiPriority w:val="0"/>
    <w:qFormat/>
    <w:rPr>
      <w:rFonts w:ascii="宋体" w:hAnsi="宋体"/>
      <w:b/>
      <w:bCs/>
      <w:sz w:val="30"/>
    </w:rPr>
  </w:style>
  <w:style w:type="paragraph" w:styleId="1307" w:customStyle="1">
    <w:name w:val="正文文本缩进 21"/>
    <w:basedOn w:val="895"/>
    <w:link w:val="1308"/>
    <w:uiPriority w:val="0"/>
    <w:qFormat/>
    <w:pPr>
      <w:ind w:left="420"/>
      <w:spacing w:after="120" w:line="480" w:lineRule="auto"/>
    </w:pPr>
    <w:rPr>
      <w:rFonts w:ascii="Times New Roman" w:eastAsia="宋体"/>
      <w:sz w:val="21"/>
      <w:szCs w:val="20"/>
    </w:rPr>
  </w:style>
  <w:style w:type="character" w:styleId="1308" w:customStyle="1">
    <w:name w:val="正文文本缩进 2 Char"/>
    <w:link w:val="1307"/>
    <w:uiPriority w:val="0"/>
    <w:qFormat/>
    <w:rPr>
      <w:rFonts w:ascii="Times New Roman" w:hAnsi="Times New Roman"/>
      <w:sz w:val="21"/>
    </w:rPr>
  </w:style>
  <w:style w:type="paragraph" w:styleId="1309" w:customStyle="1">
    <w:name w:val="批注框文本1"/>
    <w:basedOn w:val="895"/>
    <w:link w:val="1310"/>
    <w:uiPriority w:val="0"/>
    <w:qFormat/>
    <w:rPr>
      <w:rFonts w:ascii="Times New Roman" w:eastAsia="宋体"/>
      <w:sz w:val="18"/>
      <w:szCs w:val="18"/>
    </w:rPr>
  </w:style>
  <w:style w:type="character" w:styleId="1310" w:customStyle="1">
    <w:name w:val="批注框文本 Char"/>
    <w:link w:val="1309"/>
    <w:uiPriority w:val="0"/>
    <w:qFormat/>
    <w:rPr>
      <w:rFonts w:ascii="Times New Roman" w:hAnsi="Times New Roman"/>
      <w:sz w:val="18"/>
      <w:szCs w:val="18"/>
    </w:rPr>
  </w:style>
  <w:style w:type="paragraph" w:styleId="1311" w:customStyle="1">
    <w:name w:val="页脚1"/>
    <w:basedOn w:val="895"/>
    <w:link w:val="1312"/>
    <w:uiPriority w:val="99"/>
    <w:qFormat/>
    <w:pPr>
      <w:jc w:val="left"/>
      <w:tabs>
        <w:tab w:val="center" w:pos="4153" w:leader="none"/>
        <w:tab w:val="right" w:pos="8306" w:leader="none"/>
      </w:tabs>
    </w:pPr>
    <w:rPr>
      <w:rFonts w:ascii="Times New Roman" w:eastAsia="宋体"/>
      <w:sz w:val="18"/>
      <w:szCs w:val="20"/>
    </w:rPr>
  </w:style>
  <w:style w:type="character" w:styleId="1312" w:customStyle="1">
    <w:name w:val="页脚 Char"/>
    <w:link w:val="1311"/>
    <w:uiPriority w:val="99"/>
    <w:qFormat/>
    <w:rPr>
      <w:rFonts w:ascii="Times New Roman" w:hAnsi="Times New Roman"/>
      <w:sz w:val="18"/>
    </w:rPr>
  </w:style>
  <w:style w:type="paragraph" w:styleId="1313" w:customStyle="1">
    <w:name w:val="页眉1"/>
    <w:basedOn w:val="895"/>
    <w:link w:val="1314"/>
    <w:uiPriority w:val="0"/>
    <w:qFormat/>
    <w:pPr>
      <w:jc w:val="center"/>
      <w:tabs>
        <w:tab w:val="center" w:pos="4153" w:leader="none"/>
        <w:tab w:val="right" w:pos="8306" w:leader="none"/>
      </w:tabs>
      <w:pBdr>
        <w:bottom w:val="single" w:color="000000" w:sz="6" w:space="1"/>
      </w:pBdr>
    </w:pPr>
    <w:rPr>
      <w:rFonts w:ascii="Times New Roman" w:eastAsia="宋体"/>
      <w:sz w:val="18"/>
      <w:szCs w:val="18"/>
    </w:rPr>
  </w:style>
  <w:style w:type="character" w:styleId="1314" w:customStyle="1">
    <w:name w:val="页眉 Char"/>
    <w:link w:val="1313"/>
    <w:uiPriority w:val="0"/>
    <w:qFormat/>
    <w:rPr>
      <w:rFonts w:ascii="Times New Roman" w:hAnsi="Times New Roman"/>
      <w:sz w:val="18"/>
      <w:szCs w:val="18"/>
    </w:rPr>
  </w:style>
  <w:style w:type="paragraph" w:styleId="1315" w:customStyle="1">
    <w:name w:val="副标题1"/>
    <w:basedOn w:val="895"/>
    <w:next w:val="895"/>
    <w:link w:val="1316"/>
    <w:uiPriority w:val="0"/>
    <w:qFormat/>
    <w:pPr>
      <w:jc w:val="center"/>
      <w:spacing w:after="60"/>
      <w:widowControl/>
      <w:outlineLvl w:val="1"/>
    </w:pPr>
    <w:rPr>
      <w:rFonts w:ascii="Arial" w:hAnsi="Arial" w:eastAsia="黑体"/>
      <w:sz w:val="24"/>
      <w:szCs w:val="24"/>
      <w:lang w:eastAsia="en-US"/>
    </w:rPr>
  </w:style>
  <w:style w:type="character" w:styleId="1316" w:customStyle="1">
    <w:name w:val="副标题 Char"/>
    <w:link w:val="1315"/>
    <w:uiPriority w:val="0"/>
    <w:qFormat/>
    <w:rPr>
      <w:rFonts w:ascii="Arial" w:hAnsi="Arial" w:eastAsia="黑体"/>
      <w:sz w:val="24"/>
      <w:szCs w:val="24"/>
      <w:lang w:eastAsia="en-US"/>
    </w:rPr>
  </w:style>
  <w:style w:type="paragraph" w:styleId="1317" w:customStyle="1">
    <w:name w:val="列表1"/>
    <w:basedOn w:val="895"/>
    <w:uiPriority w:val="0"/>
    <w:qFormat/>
    <w:pPr>
      <w:ind w:left="420" w:hanging="420"/>
    </w:pPr>
    <w:rPr>
      <w:rFonts w:hAnsi="宋体"/>
      <w:sz w:val="20"/>
      <w:szCs w:val="20"/>
    </w:rPr>
  </w:style>
  <w:style w:type="paragraph" w:styleId="1318" w:customStyle="1">
    <w:name w:val="脚注文本1"/>
    <w:basedOn w:val="895"/>
    <w:link w:val="1319"/>
    <w:uiPriority w:val="0"/>
    <w:semiHidden/>
    <w:qFormat/>
    <w:rPr>
      <w:rFonts w:ascii="Times New Roman" w:eastAsia="宋体"/>
      <w:sz w:val="18"/>
      <w:szCs w:val="18"/>
    </w:rPr>
  </w:style>
  <w:style w:type="character" w:styleId="1319" w:customStyle="1">
    <w:name w:val="脚注文本 Char"/>
    <w:link w:val="1318"/>
    <w:uiPriority w:val="0"/>
    <w:semiHidden/>
    <w:qFormat/>
    <w:rPr>
      <w:sz w:val="18"/>
      <w:szCs w:val="18"/>
    </w:rPr>
  </w:style>
  <w:style w:type="paragraph" w:styleId="1320" w:customStyle="1">
    <w:name w:val="列表 51"/>
    <w:basedOn w:val="895"/>
    <w:uiPriority w:val="0"/>
    <w:qFormat/>
    <w:pPr>
      <w:ind w:left="2100" w:hanging="420"/>
    </w:pPr>
    <w:rPr>
      <w:rFonts w:hAnsi="宋体"/>
      <w:sz w:val="20"/>
      <w:szCs w:val="20"/>
    </w:rPr>
  </w:style>
  <w:style w:type="paragraph" w:styleId="1321" w:customStyle="1">
    <w:name w:val="正文文本缩进 31"/>
    <w:basedOn w:val="895"/>
    <w:link w:val="1322"/>
    <w:uiPriority w:val="0"/>
    <w:qFormat/>
    <w:pPr>
      <w:ind w:left="720"/>
    </w:pPr>
    <w:rPr>
      <w:rFonts w:ascii="Times New Roman" w:eastAsia="宋体"/>
      <w:sz w:val="21"/>
      <w:szCs w:val="20"/>
    </w:rPr>
  </w:style>
  <w:style w:type="character" w:styleId="1322" w:customStyle="1">
    <w:name w:val="正文文本缩进 3 Char"/>
    <w:link w:val="1321"/>
    <w:uiPriority w:val="0"/>
    <w:qFormat/>
    <w:rPr>
      <w:rFonts w:ascii="Times New Roman" w:hAnsi="Times New Roman"/>
      <w:sz w:val="21"/>
    </w:rPr>
  </w:style>
  <w:style w:type="paragraph" w:styleId="1323" w:customStyle="1">
    <w:name w:val="目录 21"/>
    <w:basedOn w:val="895"/>
    <w:next w:val="895"/>
    <w:uiPriority w:val="0"/>
    <w:qFormat/>
    <w:pPr>
      <w:ind w:left="420"/>
      <w:tabs>
        <w:tab w:val="right" w:pos="9060" w:leader="dot"/>
      </w:tabs>
    </w:pPr>
    <w:rPr>
      <w:sz w:val="24"/>
      <w:szCs w:val="24"/>
    </w:rPr>
  </w:style>
  <w:style w:type="paragraph" w:styleId="1324" w:customStyle="1">
    <w:name w:val="正文文本 21"/>
    <w:basedOn w:val="895"/>
    <w:link w:val="1325"/>
    <w:uiPriority w:val="0"/>
    <w:qFormat/>
    <w:pPr>
      <w:jc w:val="left"/>
      <w:widowControl/>
    </w:pPr>
    <w:rPr>
      <w:rFonts w:ascii="Arial" w:hAnsi="Arial" w:eastAsia="宋体"/>
      <w:color w:val="ff00ff"/>
      <w:sz w:val="28"/>
      <w:szCs w:val="24"/>
      <w:lang w:eastAsia="en-US"/>
    </w:rPr>
  </w:style>
  <w:style w:type="character" w:styleId="1325" w:customStyle="1">
    <w:name w:val="正文文本 2 Char1"/>
    <w:link w:val="1324"/>
    <w:uiPriority w:val="0"/>
    <w:qFormat/>
    <w:rPr>
      <w:rFonts w:ascii="Arial" w:hAnsi="Arial"/>
      <w:color w:val="ff00ff"/>
      <w:sz w:val="28"/>
      <w:szCs w:val="24"/>
      <w:lang w:eastAsia="en-US"/>
    </w:rPr>
  </w:style>
  <w:style w:type="character" w:styleId="1326" w:customStyle="1">
    <w:name w:val="正文文本 2 Char"/>
    <w:uiPriority w:val="0"/>
    <w:qFormat/>
    <w:rPr>
      <w:sz w:val="21"/>
      <w:szCs w:val="22"/>
    </w:rPr>
  </w:style>
  <w:style w:type="paragraph" w:styleId="1327" w:customStyle="1">
    <w:name w:val="列表 41"/>
    <w:basedOn w:val="895"/>
    <w:uiPriority w:val="0"/>
    <w:qFormat/>
    <w:pPr>
      <w:ind w:left="1680" w:hanging="420"/>
    </w:pPr>
    <w:rPr>
      <w:rFonts w:hAnsi="宋体"/>
      <w:sz w:val="20"/>
      <w:szCs w:val="20"/>
    </w:rPr>
  </w:style>
  <w:style w:type="paragraph" w:styleId="1328" w:customStyle="1">
    <w:name w:val="列表接续 21"/>
    <w:basedOn w:val="895"/>
    <w:uiPriority w:val="0"/>
    <w:qFormat/>
    <w:pPr>
      <w:contextualSpacing/>
      <w:ind w:left="840"/>
      <w:spacing w:after="120"/>
    </w:pPr>
    <w:rPr>
      <w:sz w:val="24"/>
      <w:szCs w:val="24"/>
    </w:rPr>
  </w:style>
  <w:style w:type="paragraph" w:styleId="1329" w:customStyle="1">
    <w:name w:val="信息标题1"/>
    <w:basedOn w:val="894"/>
    <w:link w:val="1330"/>
    <w:uiPriority w:val="0"/>
    <w:qFormat/>
    <w:pPr>
      <w:ind w:left="360"/>
      <w:keepLines/>
      <w:spacing w:after="40" w:line="140" w:lineRule="atLeast"/>
    </w:pPr>
    <w:rPr>
      <w:rFonts w:ascii="Cambria" w:hAnsi="Cambria"/>
      <w:sz w:val="24"/>
    </w:rPr>
  </w:style>
  <w:style w:type="character" w:styleId="1330" w:customStyle="1">
    <w:name w:val="信息标题 Char"/>
    <w:link w:val="1329"/>
    <w:uiPriority w:val="0"/>
    <w:semiHidden/>
    <w:qFormat/>
    <w:rPr>
      <w:rFonts w:ascii="Cambria" w:hAnsi="Cambria" w:eastAsia="宋体"/>
      <w:sz w:val="24"/>
      <w:szCs w:val="24"/>
      <w:shd w:val="pct20" w:color="auto" w:fill="auto"/>
    </w:rPr>
  </w:style>
  <w:style w:type="paragraph" w:styleId="1331" w:customStyle="1">
    <w:name w:val="普通(网站)1"/>
    <w:basedOn w:val="895"/>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332" w:customStyle="1">
    <w:name w:val="列表接续 31"/>
    <w:basedOn w:val="895"/>
    <w:uiPriority w:val="0"/>
    <w:qFormat/>
    <w:pPr>
      <w:ind w:left="1260"/>
      <w:spacing w:after="120"/>
    </w:pPr>
    <w:rPr>
      <w:rFonts w:hAnsi="宋体"/>
      <w:sz w:val="20"/>
      <w:szCs w:val="20"/>
    </w:rPr>
  </w:style>
  <w:style w:type="paragraph" w:styleId="1333" w:customStyle="1">
    <w:name w:val="索引 11"/>
    <w:basedOn w:val="895"/>
    <w:next w:val="895"/>
    <w:uiPriority w:val="0"/>
    <w:qFormat/>
    <w:pPr>
      <w:spacing w:line="280" w:lineRule="exact"/>
    </w:pPr>
    <w:rPr>
      <w:color w:val="ff0000"/>
      <w:sz w:val="24"/>
      <w:szCs w:val="24"/>
    </w:rPr>
  </w:style>
  <w:style w:type="paragraph" w:styleId="1334" w:customStyle="1">
    <w:name w:val="索引 21"/>
    <w:basedOn w:val="895"/>
    <w:next w:val="895"/>
    <w:uiPriority w:val="0"/>
    <w:qFormat/>
    <w:pPr>
      <w:ind w:left="200"/>
    </w:pPr>
    <w:rPr>
      <w:szCs w:val="21"/>
    </w:rPr>
  </w:style>
  <w:style w:type="paragraph" w:styleId="1335" w:customStyle="1">
    <w:name w:val="标题1"/>
    <w:basedOn w:val="895"/>
    <w:next w:val="882"/>
    <w:link w:val="1336"/>
    <w:uiPriority w:val="0"/>
    <w:qFormat/>
    <w:pPr>
      <w:jc w:val="center"/>
      <w:spacing w:before="240" w:after="60"/>
      <w:outlineLvl w:val="0"/>
    </w:pPr>
    <w:rPr>
      <w:rFonts w:ascii="Arial" w:hAnsi="Arial" w:eastAsia="宋体"/>
      <w:b/>
      <w:bCs/>
      <w:sz w:val="32"/>
      <w:szCs w:val="32"/>
    </w:rPr>
  </w:style>
  <w:style w:type="character" w:styleId="1336" w:customStyle="1">
    <w:name w:val="标题 Char"/>
    <w:link w:val="1335"/>
    <w:uiPriority w:val="0"/>
    <w:qFormat/>
    <w:rPr>
      <w:rFonts w:ascii="Arial" w:hAnsi="Arial"/>
      <w:b/>
      <w:bCs/>
      <w:sz w:val="32"/>
      <w:szCs w:val="32"/>
    </w:rPr>
  </w:style>
  <w:style w:type="paragraph" w:styleId="1337" w:customStyle="1">
    <w:name w:val="批注主题1"/>
    <w:basedOn w:val="1292"/>
    <w:next w:val="1292"/>
    <w:link w:val="1338"/>
    <w:uiPriority w:val="0"/>
    <w:qFormat/>
    <w:rPr>
      <w:b/>
      <w:bCs/>
      <w:sz w:val="20"/>
      <w:szCs w:val="20"/>
    </w:rPr>
  </w:style>
  <w:style w:type="character" w:styleId="1338" w:customStyle="1">
    <w:name w:val="批注主题 Char"/>
    <w:link w:val="1337"/>
    <w:uiPriority w:val="0"/>
    <w:qFormat/>
    <w:rPr>
      <w:b/>
      <w:bCs/>
    </w:rPr>
  </w:style>
  <w:style w:type="paragraph" w:styleId="1339" w:customStyle="1">
    <w:name w:val="正文首行缩进1"/>
    <w:basedOn w:val="894"/>
    <w:link w:val="1340"/>
    <w:uiPriority w:val="99"/>
    <w:qFormat/>
    <w:pPr>
      <w:ind w:firstLine="420"/>
      <w:jc w:val="both"/>
      <w:spacing w:after="120"/>
      <w:widowControl w:val="off"/>
    </w:pPr>
  </w:style>
  <w:style w:type="character" w:styleId="1340" w:customStyle="1">
    <w:name w:val="正文首行缩进 Char"/>
    <w:link w:val="1339"/>
    <w:uiPriority w:val="99"/>
    <w:qFormat/>
  </w:style>
  <w:style w:type="table" w:styleId="1341" w:customStyle="1">
    <w:name w:val="网格型1"/>
    <w:basedOn w:val="1283"/>
    <w:uiPriority w:val="0"/>
    <w:qFormat/>
    <w:pPr>
      <w:jc w:val="both"/>
      <w:widowControl w:val="off"/>
    </w:pPr>
    <w:tblPr>
      <w:tblCellMar>
        <w:left w:w="0" w:type="dxa"/>
        <w:top w:w="0" w:type="dxa"/>
        <w:right w:w="0" w:type="dxa"/>
        <w:bottom w:w="0" w:type="dxa"/>
      </w:tblCellMar>
    </w:tblPr>
  </w:style>
  <w:style w:type="character" w:styleId="1342" w:customStyle="1">
    <w:name w:val="脚注文本 Char1"/>
    <w:uiPriority w:val="0"/>
    <w:semiHidden/>
    <w:qFormat/>
    <w:rPr>
      <w:rFonts w:ascii="Times New Roman" w:hAnsi="宋体"/>
    </w:rPr>
  </w:style>
  <w:style w:type="character" w:styleId="1343" w:customStyle="1">
    <w:name w:val="信息标题 Char1"/>
    <w:uiPriority w:val="0"/>
    <w:qFormat/>
    <w:rPr>
      <w:rFonts w:ascii="Garamond" w:hAnsi="Garamond"/>
      <w:sz w:val="18"/>
      <w:lang w:bidi="he-IL"/>
    </w:rPr>
  </w:style>
  <w:style w:type="character" w:styleId="1344" w:customStyle="1">
    <w:name w:val="正文文本_"/>
    <w:link w:val="1345"/>
    <w:uiPriority w:val="0"/>
    <w:qFormat/>
    <w:rPr>
      <w:rFonts w:ascii="MingLiU" w:hAnsi="MingLiU" w:eastAsia="MingLiU"/>
      <w:spacing w:val="10"/>
      <w:sz w:val="30"/>
      <w:szCs w:val="30"/>
      <w:shd w:val="clear" w:color="auto" w:fill="ffffff"/>
    </w:rPr>
  </w:style>
  <w:style w:type="paragraph" w:styleId="1345" w:customStyle="1">
    <w:name w:val="正文文本4"/>
    <w:basedOn w:val="895"/>
    <w:link w:val="1344"/>
    <w:uiPriority w:val="0"/>
    <w:qFormat/>
    <w:pPr>
      <w:spacing w:line="630" w:lineRule="exact"/>
      <w:shd w:val="clear" w:color="auto" w:fill="ffffff"/>
    </w:pPr>
    <w:rPr>
      <w:rFonts w:ascii="MingLiU" w:hAnsi="MingLiU" w:eastAsia="MingLiU"/>
      <w:spacing w:val="10"/>
      <w:sz w:val="30"/>
      <w:szCs w:val="30"/>
    </w:rPr>
  </w:style>
  <w:style w:type="character" w:styleId="1346" w:customStyle="1">
    <w:name w:val="Quote Char"/>
    <w:link w:val="1347"/>
    <w:uiPriority w:val="0"/>
    <w:qFormat/>
    <w:rPr>
      <w:i/>
      <w:sz w:val="24"/>
      <w:szCs w:val="24"/>
      <w:lang w:eastAsia="en-US"/>
    </w:rPr>
  </w:style>
  <w:style w:type="paragraph" w:styleId="1347" w:customStyle="1">
    <w:name w:val="引用11"/>
    <w:basedOn w:val="895"/>
    <w:next w:val="895"/>
    <w:link w:val="1346"/>
    <w:uiPriority w:val="0"/>
    <w:qFormat/>
    <w:pPr>
      <w:jc w:val="left"/>
      <w:widowControl/>
    </w:pPr>
    <w:rPr>
      <w:rFonts w:ascii="Times New Roman" w:eastAsia="宋体"/>
      <w:i/>
      <w:sz w:val="24"/>
      <w:szCs w:val="24"/>
      <w:lang w:eastAsia="en-US"/>
    </w:rPr>
  </w:style>
  <w:style w:type="character" w:styleId="1348" w:customStyle="1">
    <w:name w:val="不明显强调1"/>
    <w:uiPriority w:val="0"/>
    <w:qFormat/>
    <w:rPr>
      <w:i/>
      <w:color w:val="5a5a5a"/>
    </w:rPr>
  </w:style>
  <w:style w:type="character" w:styleId="1349" w:customStyle="1">
    <w:name w:val="Style Heading 1H1SAHeading 1卷标题h1标书1L1boc1st levelSection ... Char"/>
    <w:link w:val="1350"/>
    <w:uiPriority w:val="0"/>
    <w:qFormat/>
    <w:rPr>
      <w:rFonts w:ascii="Arial" w:hAnsi="Arial" w:eastAsia="黑体"/>
      <w:b/>
      <w:bCs/>
      <w:sz w:val="28"/>
      <w:szCs w:val="28"/>
    </w:rPr>
  </w:style>
  <w:style w:type="paragraph" w:styleId="1350" w:customStyle="1">
    <w:name w:val="Style Heading 1H1SAHeading 1卷标题h1标书1L1boc1st levelSection ..."/>
    <w:basedOn w:val="1268"/>
    <w:link w:val="1349"/>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351" w:customStyle="1">
    <w:name w:val="Intense Quote Char"/>
    <w:link w:val="1352"/>
    <w:uiPriority w:val="0"/>
    <w:qFormat/>
    <w:rPr>
      <w:b/>
      <w:i/>
      <w:sz w:val="24"/>
      <w:szCs w:val="22"/>
      <w:lang w:eastAsia="en-US"/>
    </w:rPr>
  </w:style>
  <w:style w:type="paragraph" w:styleId="1352" w:customStyle="1">
    <w:name w:val="明显引用11"/>
    <w:basedOn w:val="895"/>
    <w:next w:val="895"/>
    <w:link w:val="1351"/>
    <w:uiPriority w:val="0"/>
    <w:qFormat/>
    <w:pPr>
      <w:ind w:left="720" w:right="720"/>
      <w:jc w:val="left"/>
      <w:widowControl/>
    </w:pPr>
    <w:rPr>
      <w:rFonts w:ascii="Times New Roman" w:eastAsia="宋体"/>
      <w:b/>
      <w:i/>
      <w:sz w:val="24"/>
      <w:szCs w:val="22"/>
      <w:lang w:eastAsia="en-US"/>
    </w:rPr>
  </w:style>
  <w:style w:type="paragraph" w:styleId="1353" w:customStyle="1">
    <w:name w:val="默认段落字体 Para Char Char Char Char Char Char Char Char Char1 Char Char Char Char"/>
    <w:basedOn w:val="895"/>
    <w:uiPriority w:val="0"/>
    <w:qFormat/>
    <w:rPr>
      <w:rFonts w:ascii="Tahoma" w:hAnsi="Tahoma"/>
      <w:sz w:val="24"/>
      <w:szCs w:val="20"/>
    </w:rPr>
  </w:style>
  <w:style w:type="paragraph" w:styleId="1354" w:customStyle="1">
    <w:name w:val="Char Char Char Char Char Char Char Char Char1 Char"/>
    <w:basedOn w:val="1290"/>
    <w:uiPriority w:val="0"/>
    <w:qFormat/>
    <w:pPr>
      <w:spacing w:line="360" w:lineRule="auto"/>
    </w:pPr>
    <w:rPr>
      <w:sz w:val="20"/>
      <w:szCs w:val="20"/>
    </w:rPr>
  </w:style>
  <w:style w:type="paragraph" w:styleId="1355" w:customStyle="1">
    <w:name w:val="普通正文"/>
    <w:basedOn w:val="895"/>
    <w:link w:val="1356"/>
    <w:uiPriority w:val="0"/>
    <w:qFormat/>
    <w:pPr>
      <w:ind w:firstLine="480"/>
      <w:jc w:val="left"/>
      <w:spacing w:before="120" w:after="120" w:line="360" w:lineRule="auto"/>
    </w:pPr>
    <w:rPr>
      <w:rFonts w:ascii="Arial" w:hAnsi="Arial" w:eastAsia="宋体"/>
      <w:sz w:val="24"/>
      <w:szCs w:val="24"/>
    </w:rPr>
  </w:style>
  <w:style w:type="character" w:styleId="1356" w:customStyle="1">
    <w:name w:val="普通正文 Char"/>
    <w:link w:val="1355"/>
    <w:uiPriority w:val="0"/>
    <w:qFormat/>
    <w:rPr>
      <w:rFonts w:ascii="Arial" w:hAnsi="Arial"/>
      <w:sz w:val="24"/>
      <w:szCs w:val="24"/>
    </w:rPr>
  </w:style>
  <w:style w:type="paragraph" w:styleId="1357" w:customStyle="1">
    <w:name w:val="样式1"/>
    <w:basedOn w:val="1268"/>
    <w:uiPriority w:val="0"/>
    <w:qFormat/>
    <w:pPr>
      <w:keepLines w:val="0"/>
      <w:spacing w:before="0" w:after="0" w:line="240" w:lineRule="auto"/>
    </w:pPr>
    <w:rPr>
      <w:bCs/>
      <w:sz w:val="24"/>
      <w:szCs w:val="24"/>
    </w:rPr>
  </w:style>
  <w:style w:type="paragraph" w:styleId="1358" w:customStyle="1">
    <w:name w:val="Char Char"/>
    <w:basedOn w:val="895"/>
    <w:uiPriority w:val="0"/>
    <w:qFormat/>
    <w:rPr>
      <w:rFonts w:ascii="Tahoma" w:hAnsi="Tahoma"/>
      <w:sz w:val="24"/>
      <w:szCs w:val="20"/>
    </w:rPr>
  </w:style>
  <w:style w:type="paragraph" w:styleId="1359" w:customStyle="1">
    <w:name w:val="Char Char1"/>
    <w:basedOn w:val="895"/>
    <w:uiPriority w:val="0"/>
    <w:qFormat/>
    <w:pPr>
      <w:jc w:val="left"/>
      <w:spacing w:after="160" w:line="240" w:lineRule="exact"/>
      <w:widowControl/>
    </w:pPr>
    <w:rPr>
      <w:rFonts w:ascii="Verdana" w:hAnsi="Verdana" w:eastAsia="仿宋_GB2312"/>
      <w:sz w:val="24"/>
      <w:szCs w:val="20"/>
      <w:lang w:eastAsia="en-US"/>
    </w:rPr>
  </w:style>
  <w:style w:type="paragraph" w:styleId="1360" w:customStyle="1">
    <w:name w:val="Char Char Char1 Char1"/>
    <w:basedOn w:val="895"/>
    <w:uiPriority w:val="0"/>
    <w:qFormat/>
    <w:pPr>
      <w:ind w:firstLine="200"/>
      <w:spacing w:line="360" w:lineRule="auto"/>
    </w:pPr>
    <w:rPr>
      <w:rFonts w:ascii="宋体" w:hAnsi="宋体"/>
      <w:sz w:val="24"/>
      <w:szCs w:val="24"/>
    </w:rPr>
  </w:style>
  <w:style w:type="paragraph" w:styleId="1361" w:customStyle="1">
    <w:name w:val="Char"/>
    <w:basedOn w:val="895"/>
    <w:uiPriority w:val="0"/>
    <w:qFormat/>
    <w:pPr>
      <w:ind w:firstLine="288"/>
      <w:tabs>
        <w:tab w:val="left" w:pos="1008" w:leader="none"/>
      </w:tabs>
    </w:pPr>
    <w:rPr>
      <w:sz w:val="24"/>
      <w:szCs w:val="24"/>
    </w:rPr>
  </w:style>
  <w:style w:type="paragraph" w:styleId="1362" w:customStyle="1">
    <w:name w:val="图表题注"/>
    <w:basedOn w:val="1287"/>
    <w:next w:val="897"/>
    <w:uiPriority w:val="0"/>
    <w:qFormat/>
    <w:pPr>
      <w:jc w:val="center"/>
      <w:spacing w:before="152" w:after="160"/>
    </w:pPr>
    <w:rPr>
      <w:rFonts w:ascii="Times New Roman" w:hAnsi="Times New Roman" w:eastAsia="宋体"/>
      <w:sz w:val="21"/>
    </w:rPr>
  </w:style>
  <w:style w:type="paragraph" w:styleId="1363" w:customStyle="1">
    <w:name w:val="Char11"/>
    <w:basedOn w:val="895"/>
    <w:uiPriority w:val="0"/>
    <w:qFormat/>
    <w:rPr>
      <w:sz w:val="24"/>
      <w:szCs w:val="24"/>
    </w:rPr>
  </w:style>
  <w:style w:type="paragraph" w:styleId="1364" w:customStyle="1">
    <w:name w:val="Char Char Char Char"/>
    <w:basedOn w:val="895"/>
    <w:uiPriority w:val="0"/>
    <w:qFormat/>
    <w:rPr>
      <w:szCs w:val="21"/>
    </w:rPr>
  </w:style>
  <w:style w:type="paragraph" w:styleId="1365" w:customStyle="1">
    <w:name w:val="Char Char1 Char Char Char Char Char Char Char Char Char Char"/>
    <w:basedOn w:val="895"/>
    <w:uiPriority w:val="0"/>
    <w:qFormat/>
    <w:pPr>
      <w:jc w:val="left"/>
      <w:spacing w:after="160" w:line="240" w:lineRule="exact"/>
      <w:widowControl/>
    </w:pPr>
    <w:rPr>
      <w:rFonts w:ascii="Verdana" w:hAnsi="Verdana" w:eastAsia="仿宋_GB2312"/>
      <w:sz w:val="24"/>
      <w:szCs w:val="20"/>
      <w:lang w:eastAsia="en-US"/>
    </w:rPr>
  </w:style>
  <w:style w:type="paragraph" w:styleId="1366" w:customStyle="1">
    <w:name w:val="Char Char Char Char Char Char Char"/>
    <w:basedOn w:val="895"/>
    <w:uiPriority w:val="0"/>
    <w:qFormat/>
    <w:pPr>
      <w:ind w:left="432" w:hanging="432"/>
      <w:tabs>
        <w:tab w:val="left" w:pos="432" w:leader="none"/>
      </w:tabs>
    </w:pPr>
    <w:rPr>
      <w:rFonts w:ascii="Tahoma" w:hAnsi="Tahoma"/>
      <w:sz w:val="24"/>
      <w:szCs w:val="20"/>
    </w:rPr>
  </w:style>
  <w:style w:type="paragraph" w:styleId="1367" w:customStyle="1">
    <w:name w:val="Char Char Char1 Char4"/>
    <w:basedOn w:val="895"/>
    <w:uiPriority w:val="0"/>
    <w:qFormat/>
    <w:pPr>
      <w:ind w:firstLine="200"/>
      <w:spacing w:line="360" w:lineRule="auto"/>
    </w:pPr>
    <w:rPr>
      <w:rFonts w:ascii="宋体" w:hAnsi="宋体"/>
      <w:sz w:val="24"/>
      <w:szCs w:val="24"/>
    </w:rPr>
  </w:style>
  <w:style w:type="paragraph" w:styleId="1368" w:customStyle="1">
    <w:name w:val="表内文字"/>
    <w:basedOn w:val="895"/>
    <w:uiPriority w:val="0"/>
    <w:qFormat/>
    <w:pPr>
      <w:jc w:val="center"/>
      <w:spacing w:line="360" w:lineRule="auto"/>
      <w:tabs>
        <w:tab w:val="left" w:pos="1418" w:leader="none"/>
      </w:tabs>
    </w:pPr>
    <w:rPr>
      <w:rFonts w:ascii="仿宋_GB2312" w:eastAsia="仿宋_GB2312"/>
      <w:spacing w:val="-20"/>
      <w:sz w:val="24"/>
      <w:szCs w:val="24"/>
    </w:rPr>
  </w:style>
  <w:style w:type="paragraph" w:styleId="1369" w:customStyle="1">
    <w:name w:val="Char Char Char1 Char5"/>
    <w:basedOn w:val="895"/>
    <w:uiPriority w:val="0"/>
    <w:qFormat/>
    <w:pPr>
      <w:ind w:firstLine="200"/>
      <w:spacing w:line="360" w:lineRule="auto"/>
    </w:pPr>
    <w:rPr>
      <w:rFonts w:ascii="宋体" w:hAnsi="宋体"/>
      <w:sz w:val="24"/>
      <w:szCs w:val="24"/>
    </w:rPr>
  </w:style>
  <w:style w:type="paragraph" w:styleId="1370" w:customStyle="1">
    <w:name w:val="Proposals body"/>
    <w:basedOn w:val="895"/>
    <w:next w:val="895"/>
    <w:uiPriority w:val="0"/>
    <w:qFormat/>
    <w:pPr>
      <w:jc w:val="left"/>
      <w:spacing w:line="360" w:lineRule="auto"/>
      <w:widowControl/>
    </w:pPr>
    <w:rPr>
      <w:rFonts w:ascii="宋体"/>
      <w:sz w:val="24"/>
      <w:szCs w:val="20"/>
    </w:rPr>
  </w:style>
  <w:style w:type="paragraph" w:styleId="1371" w:customStyle="1">
    <w:name w:val="Char Char Char1 Char6"/>
    <w:basedOn w:val="895"/>
    <w:uiPriority w:val="0"/>
    <w:qFormat/>
    <w:pPr>
      <w:ind w:firstLine="200"/>
      <w:spacing w:line="360" w:lineRule="auto"/>
    </w:pPr>
    <w:rPr>
      <w:rFonts w:ascii="宋体" w:hAnsi="宋体"/>
      <w:sz w:val="24"/>
      <w:szCs w:val="24"/>
    </w:rPr>
  </w:style>
  <w:style w:type="paragraph" w:styleId="1372" w:customStyle="1">
    <w:name w:val="Char Char Char1 Char"/>
    <w:basedOn w:val="895"/>
    <w:uiPriority w:val="0"/>
    <w:qFormat/>
    <w:pPr>
      <w:ind w:firstLine="200"/>
      <w:spacing w:line="360" w:lineRule="auto"/>
    </w:pPr>
    <w:rPr>
      <w:rFonts w:ascii="宋体" w:hAnsi="宋体"/>
      <w:sz w:val="24"/>
      <w:szCs w:val="24"/>
    </w:rPr>
  </w:style>
  <w:style w:type="paragraph" w:styleId="137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374" w:customStyle="1">
    <w:name w:val="Char Char Char1 Char3"/>
    <w:basedOn w:val="895"/>
    <w:uiPriority w:val="0"/>
    <w:qFormat/>
    <w:pPr>
      <w:ind w:firstLine="200"/>
      <w:spacing w:line="360" w:lineRule="auto"/>
    </w:pPr>
    <w:rPr>
      <w:rFonts w:ascii="宋体" w:hAnsi="宋体"/>
      <w:sz w:val="24"/>
      <w:szCs w:val="24"/>
    </w:rPr>
  </w:style>
  <w:style w:type="paragraph" w:styleId="1375" w:customStyle="1">
    <w:name w:val="Char Char Char1 Char2"/>
    <w:basedOn w:val="895"/>
    <w:uiPriority w:val="0"/>
    <w:qFormat/>
    <w:pPr>
      <w:ind w:firstLine="200"/>
      <w:spacing w:line="360" w:lineRule="auto"/>
    </w:pPr>
    <w:rPr>
      <w:rFonts w:ascii="宋体" w:hAnsi="宋体"/>
      <w:sz w:val="24"/>
      <w:szCs w:val="24"/>
    </w:rPr>
  </w:style>
  <w:style w:type="paragraph" w:styleId="1376" w:customStyle="1">
    <w:name w:val="_Style 49"/>
    <w:basedOn w:val="895"/>
    <w:next w:val="1303"/>
    <w:uiPriority w:val="0"/>
    <w:qFormat/>
    <w:rPr>
      <w:rFonts w:ascii="宋体" w:hAnsi="Courier New"/>
      <w:sz w:val="24"/>
      <w:szCs w:val="24"/>
    </w:rPr>
  </w:style>
  <w:style w:type="paragraph" w:styleId="1377" w:customStyle="1">
    <w:name w:val="Char Char Char1 Char7"/>
    <w:basedOn w:val="895"/>
    <w:uiPriority w:val="0"/>
    <w:qFormat/>
    <w:pPr>
      <w:ind w:firstLine="200"/>
      <w:spacing w:line="360" w:lineRule="auto"/>
    </w:pPr>
    <w:rPr>
      <w:rFonts w:ascii="宋体" w:hAnsi="宋体"/>
      <w:sz w:val="24"/>
      <w:szCs w:val="24"/>
    </w:rPr>
  </w:style>
  <w:style w:type="paragraph" w:styleId="1378" w:customStyle="1">
    <w:name w:val="Char Char Char1 Char8"/>
    <w:basedOn w:val="895"/>
    <w:uiPriority w:val="0"/>
    <w:qFormat/>
    <w:pPr>
      <w:ind w:firstLine="200"/>
      <w:spacing w:line="360" w:lineRule="auto"/>
    </w:pPr>
    <w:rPr>
      <w:rFonts w:ascii="宋体" w:hAnsi="宋体"/>
      <w:sz w:val="24"/>
      <w:szCs w:val="24"/>
    </w:rPr>
  </w:style>
  <w:style w:type="paragraph" w:styleId="1379" w:customStyle="1">
    <w:name w:val="Char Char Char1 Char9"/>
    <w:basedOn w:val="895"/>
    <w:uiPriority w:val="0"/>
    <w:qFormat/>
    <w:pPr>
      <w:ind w:firstLine="200"/>
      <w:spacing w:line="360" w:lineRule="auto"/>
    </w:pPr>
    <w:rPr>
      <w:rFonts w:ascii="宋体" w:hAnsi="宋体"/>
      <w:sz w:val="24"/>
      <w:szCs w:val="24"/>
    </w:rPr>
  </w:style>
  <w:style w:type="paragraph" w:styleId="1380" w:customStyle="1">
    <w:name w:val="TOC 标题11"/>
    <w:basedOn w:val="1268"/>
    <w:next w:val="895"/>
    <w:uiPriority w:val="0"/>
    <w:qFormat/>
    <w:pPr>
      <w:jc w:val="left"/>
      <w:spacing w:before="480" w:after="0" w:line="276" w:lineRule="auto"/>
      <w:widowControl/>
      <w:outlineLvl w:val="9"/>
    </w:pPr>
    <w:rPr>
      <w:rFonts w:ascii="Cambria" w:hAnsi="Cambria"/>
      <w:bCs/>
      <w:color w:val="365f91"/>
      <w:sz w:val="28"/>
      <w:szCs w:val="28"/>
    </w:rPr>
  </w:style>
  <w:style w:type="paragraph" w:styleId="1381" w:customStyle="1">
    <w:name w:val="列出段落111"/>
    <w:basedOn w:val="895"/>
    <w:uiPriority w:val="0"/>
    <w:qFormat/>
    <w:pPr>
      <w:contextualSpacing/>
      <w:ind w:left="720"/>
      <w:jc w:val="left"/>
      <w:widowControl/>
    </w:pPr>
    <w:rPr>
      <w:sz w:val="24"/>
      <w:szCs w:val="24"/>
      <w:lang w:eastAsia="en-US"/>
    </w:rPr>
  </w:style>
  <w:style w:type="paragraph" w:styleId="1382" w:customStyle="1">
    <w:name w:val="小标题一"/>
    <w:basedOn w:val="895"/>
    <w:next w:val="895"/>
    <w:uiPriority w:val="0"/>
    <w:qFormat/>
    <w:pPr>
      <w:spacing w:line="500" w:lineRule="exact"/>
      <w:tabs>
        <w:tab w:val="left" w:pos="2247" w:leader="none"/>
      </w:tabs>
    </w:pPr>
    <w:rPr>
      <w:sz w:val="28"/>
      <w:szCs w:val="20"/>
    </w:rPr>
  </w:style>
  <w:style w:type="paragraph" w:styleId="1383" w:customStyle="1">
    <w:name w:val="xl25"/>
    <w:basedOn w:val="895"/>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384" w:customStyle="1">
    <w:name w:val="列出段落2"/>
    <w:basedOn w:val="895"/>
    <w:link w:val="1385"/>
    <w:uiPriority w:val="0"/>
    <w:qFormat/>
    <w:pPr>
      <w:ind w:firstLine="420"/>
    </w:pPr>
    <w:rPr>
      <w:rFonts w:ascii="Times New Roman" w:eastAsia="宋体"/>
      <w:sz w:val="21"/>
      <w:szCs w:val="20"/>
    </w:rPr>
  </w:style>
  <w:style w:type="character" w:styleId="1385" w:customStyle="1">
    <w:name w:val="列出段落 Char"/>
    <w:link w:val="1384"/>
    <w:uiPriority w:val="0"/>
    <w:qFormat/>
    <w:rPr>
      <w:rFonts w:ascii="Times New Roman" w:hAnsi="Times New Roman"/>
      <w:sz w:val="21"/>
    </w:rPr>
  </w:style>
  <w:style w:type="paragraph" w:styleId="1386" w:customStyle="1">
    <w:name w:val="无间隔11"/>
    <w:basedOn w:val="895"/>
    <w:uiPriority w:val="0"/>
    <w:qFormat/>
    <w:pPr>
      <w:jc w:val="left"/>
      <w:widowControl/>
    </w:pPr>
    <w:rPr>
      <w:sz w:val="24"/>
      <w:szCs w:val="32"/>
      <w:lang w:eastAsia="en-US"/>
    </w:rPr>
  </w:style>
  <w:style w:type="paragraph" w:styleId="1387" w:customStyle="1">
    <w:name w:val="paragraphindent"/>
    <w:basedOn w:val="895"/>
    <w:uiPriority w:val="0"/>
    <w:qFormat/>
    <w:pPr>
      <w:jc w:val="left"/>
      <w:spacing w:before="100" w:beforeAutospacing="1" w:after="100" w:afterAutospacing="1"/>
      <w:widowControl/>
    </w:pPr>
    <w:rPr>
      <w:rFonts w:ascii="宋体" w:hAnsi="宋体"/>
      <w:sz w:val="24"/>
      <w:szCs w:val="24"/>
    </w:rPr>
  </w:style>
  <w:style w:type="paragraph" w:styleId="1388" w:customStyle="1">
    <w:name w:val="一级目录"/>
    <w:next w:val="895"/>
    <w:uiPriority w:val="0"/>
    <w:qFormat/>
    <w:pPr>
      <w:jc w:val="center"/>
      <w:outlineLvl w:val="0"/>
    </w:pPr>
    <w:rPr>
      <w:rFonts w:hint="default" w:ascii="黑体" w:hAnsi="Times New Roman" w:eastAsia="黑体" w:cs="Times New Roman"/>
      <w:b/>
      <w:sz w:val="44"/>
      <w:szCs w:val="44"/>
      <w:lang w:val="en-US" w:eastAsia="zh-CN" w:bidi="ar-SA"/>
    </w:rPr>
  </w:style>
  <w:style w:type="paragraph" w:styleId="1389"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1390" w:customStyle="1">
    <w:name w:val="正文2"/>
    <w:basedOn w:val="895"/>
    <w:link w:val="1391"/>
    <w:uiPriority w:val="0"/>
    <w:qFormat/>
    <w:pPr>
      <w:ind w:firstLine="420"/>
      <w:spacing w:line="360" w:lineRule="auto"/>
    </w:pPr>
    <w:rPr>
      <w:rFonts w:ascii="Times New Roman" w:eastAsia="宋体"/>
      <w:sz w:val="28"/>
      <w:szCs w:val="24"/>
    </w:rPr>
  </w:style>
  <w:style w:type="character" w:styleId="1391" w:customStyle="1">
    <w:name w:val="正文2 Char"/>
    <w:link w:val="1390"/>
    <w:uiPriority w:val="0"/>
    <w:qFormat/>
    <w:rPr>
      <w:rFonts w:ascii="Times New Roman" w:hAnsi="Times New Roman"/>
      <w:sz w:val="28"/>
      <w:szCs w:val="24"/>
    </w:rPr>
  </w:style>
  <w:style w:type="paragraph" w:styleId="1392" w:customStyle="1">
    <w:name w:val="Heading 21"/>
    <w:basedOn w:val="895"/>
    <w:next w:val="895"/>
    <w:uiPriority w:val="0"/>
    <w:qFormat/>
    <w:pPr>
      <w:spacing w:before="240" w:after="60" w:line="360" w:lineRule="atLeast"/>
    </w:pPr>
    <w:rPr>
      <w:rFonts w:ascii="Arial" w:hAnsi="Arial"/>
      <w:sz w:val="24"/>
      <w:szCs w:val="20"/>
    </w:rPr>
  </w:style>
  <w:style w:type="character" w:styleId="1393" w:customStyle="1">
    <w:name w:val="纯文本 Char1"/>
    <w:uiPriority w:val="0"/>
    <w:qFormat/>
    <w:rPr>
      <w:rFonts w:ascii="宋体" w:hAnsi="Courier New" w:eastAsia="宋体"/>
      <w:sz w:val="24"/>
      <w:lang w:val="en-US" w:eastAsia="zh-CN" w:bidi="ar-SA"/>
    </w:rPr>
  </w:style>
  <w:style w:type="paragraph" w:styleId="1394" w:customStyle="1">
    <w:name w:val="p0"/>
    <w:basedOn w:val="895"/>
    <w:uiPriority w:val="0"/>
    <w:qFormat/>
    <w:pPr>
      <w:widowControl/>
    </w:pPr>
    <w:rPr>
      <w:szCs w:val="21"/>
    </w:rPr>
  </w:style>
  <w:style w:type="paragraph" w:styleId="1395" w:customStyle="1">
    <w:name w:val="正文Land"/>
    <w:basedOn w:val="895"/>
    <w:uiPriority w:val="0"/>
    <w:qFormat/>
    <w:pPr>
      <w:ind w:firstLine="200"/>
      <w:spacing w:line="360" w:lineRule="auto"/>
    </w:pPr>
    <w:rPr>
      <w:rFonts w:ascii="宋体"/>
      <w:sz w:val="24"/>
      <w:szCs w:val="24"/>
    </w:rPr>
  </w:style>
  <w:style w:type="paragraph" w:styleId="1396" w:customStyle="1">
    <w:name w:val="正文首行缩进2字符"/>
    <w:basedOn w:val="895"/>
    <w:uiPriority w:val="0"/>
    <w:qFormat/>
    <w:pPr>
      <w:ind w:firstLine="200"/>
      <w:spacing w:line="360" w:lineRule="auto"/>
    </w:pPr>
    <w:rPr>
      <w:rFonts w:eastAsia="仿宋"/>
      <w:sz w:val="28"/>
      <w:szCs w:val="20"/>
    </w:rPr>
  </w:style>
  <w:style w:type="paragraph" w:styleId="1397" w:customStyle="1">
    <w:name w:val="正文首行缩进4字符"/>
    <w:basedOn w:val="895"/>
    <w:uiPriority w:val="0"/>
    <w:qFormat/>
    <w:pPr>
      <w:ind w:left="482" w:firstLine="482"/>
      <w:spacing w:line="360" w:lineRule="auto"/>
    </w:pPr>
    <w:rPr>
      <w:rFonts w:eastAsia="仿宋"/>
      <w:sz w:val="28"/>
      <w:szCs w:val="20"/>
    </w:rPr>
  </w:style>
  <w:style w:type="paragraph" w:styleId="1398" w:customStyle="1">
    <w:name w:val="标题2"/>
    <w:basedOn w:val="1269"/>
    <w:uiPriority w:val="0"/>
    <w:qFormat/>
    <w:pPr>
      <w:spacing w:before="0" w:after="0"/>
    </w:pPr>
    <w:rPr>
      <w:rFonts w:ascii="Cambria" w:hAnsi="Cambria" w:eastAsia="宋体"/>
      <w:b w:val="0"/>
      <w:sz w:val="28"/>
    </w:rPr>
  </w:style>
  <w:style w:type="paragraph" w:styleId="1399" w:customStyle="1">
    <w:name w:val="black1"/>
    <w:basedOn w:val="895"/>
    <w:uiPriority w:val="0"/>
    <w:qFormat/>
    <w:pPr>
      <w:jc w:val="left"/>
      <w:spacing w:before="100" w:beforeAutospacing="1" w:after="100" w:afterAutospacing="1"/>
      <w:widowControl/>
    </w:pPr>
    <w:rPr>
      <w:rFonts w:ascii="宋体" w:hAnsi="宋体"/>
      <w:sz w:val="24"/>
      <w:szCs w:val="24"/>
    </w:rPr>
  </w:style>
  <w:style w:type="paragraph" w:styleId="1400" w:customStyle="1">
    <w:name w:val="正文1"/>
    <w:basedOn w:val="895"/>
    <w:uiPriority w:val="0"/>
    <w:qFormat/>
    <w:pPr>
      <w:ind w:left="1260" w:firstLine="540"/>
      <w:spacing w:line="360" w:lineRule="auto"/>
    </w:pPr>
    <w:rPr>
      <w:rFonts w:ascii="宋体" w:hAnsi="宋体"/>
    </w:rPr>
  </w:style>
  <w:style w:type="paragraph" w:styleId="1401" w:customStyle="1">
    <w:name w:val="QB正文"/>
    <w:basedOn w:val="895"/>
    <w:link w:val="1402"/>
    <w:uiPriority w:val="0"/>
    <w:qFormat/>
    <w:pPr>
      <w:ind w:firstLine="200"/>
      <w:widowControl/>
    </w:pPr>
    <w:rPr>
      <w:rFonts w:ascii="宋体" w:eastAsia="宋体"/>
      <w:sz w:val="21"/>
      <w:szCs w:val="20"/>
    </w:rPr>
  </w:style>
  <w:style w:type="character" w:styleId="1402" w:customStyle="1">
    <w:name w:val="QB正文 Char"/>
    <w:link w:val="1401"/>
    <w:uiPriority w:val="0"/>
    <w:qFormat/>
    <w:rPr>
      <w:rFonts w:ascii="宋体" w:hAnsi="Times New Roman"/>
      <w:sz w:val="21"/>
    </w:rPr>
  </w:style>
  <w:style w:type="paragraph" w:styleId="1403" w:customStyle="1">
    <w:name w:val="Table"/>
    <w:next w:val="895"/>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404" w:customStyle="1">
    <w:name w:val="参考资料清单+倾斜+蓝色"/>
    <w:basedOn w:val="895"/>
    <w:uiPriority w:val="0"/>
    <w:qFormat/>
    <w:pPr>
      <w:spacing w:line="360" w:lineRule="auto"/>
    </w:pPr>
    <w:rPr>
      <w:rFonts w:ascii="Arial" w:hAnsi="Arial"/>
      <w:i/>
      <w:iCs/>
      <w:color w:val="0000ff"/>
      <w:szCs w:val="21"/>
    </w:rPr>
  </w:style>
  <w:style w:type="character" w:styleId="1405" w:customStyle="1">
    <w:name w:val="Figure Char"/>
    <w:uiPriority w:val="0"/>
    <w:qFormat/>
    <w:rPr>
      <w:sz w:val="21"/>
      <w:szCs w:val="21"/>
    </w:rPr>
  </w:style>
  <w:style w:type="character" w:styleId="1406" w:customStyle="1">
    <w:name w:val="正文2 Char Char"/>
    <w:uiPriority w:val="0"/>
    <w:qFormat/>
    <w:rPr>
      <w:sz w:val="24"/>
    </w:rPr>
  </w:style>
  <w:style w:type="paragraph" w:styleId="1407" w:customStyle="1">
    <w:name w:val="纯文本11"/>
    <w:basedOn w:val="895"/>
    <w:link w:val="1408"/>
    <w:uiPriority w:val="0"/>
    <w:qFormat/>
    <w:rPr>
      <w:rFonts w:ascii="宋体" w:hAnsi="Courier New"/>
      <w:sz w:val="28"/>
      <w:szCs w:val="20"/>
    </w:rPr>
  </w:style>
  <w:style w:type="character" w:styleId="1408" w:customStyle="1">
    <w:name w:val="Plain Text Char Char"/>
    <w:link w:val="1407"/>
    <w:uiPriority w:val="0"/>
    <w:qFormat/>
    <w:rPr>
      <w:rFonts w:ascii="宋体" w:hAnsi="Courier New" w:eastAsia="楷体_GB2312"/>
      <w:sz w:val="28"/>
    </w:rPr>
  </w:style>
  <w:style w:type="paragraph" w:styleId="1409" w:customStyle="1">
    <w:name w:val="Char Char Char Char Char Char Char1"/>
    <w:basedOn w:val="895"/>
    <w:uiPriority w:val="0"/>
    <w:qFormat/>
    <w:pPr>
      <w:ind w:firstLine="480"/>
      <w:spacing w:line="360" w:lineRule="auto"/>
    </w:pPr>
    <w:rPr>
      <w:rFonts w:ascii="Tahoma" w:hAnsi="Tahoma"/>
      <w:sz w:val="24"/>
      <w:szCs w:val="20"/>
    </w:rPr>
  </w:style>
  <w:style w:type="character" w:styleId="1410" w:customStyle="1">
    <w:name w:val="apple-converted-space"/>
    <w:uiPriority w:val="0"/>
    <w:qFormat/>
  </w:style>
  <w:style w:type="character" w:styleId="1411" w:customStyle="1">
    <w:name w:val="font131"/>
    <w:uiPriority w:val="0"/>
    <w:qFormat/>
    <w:rPr>
      <w:sz w:val="20"/>
      <w:szCs w:val="20"/>
    </w:rPr>
  </w:style>
  <w:style w:type="paragraph" w:styleId="1412" w:customStyle="1">
    <w:name w:val="标题 1（绿盟科技）"/>
    <w:basedOn w:val="1268"/>
    <w:next w:val="895"/>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13" w:customStyle="1">
    <w:name w:val="标题 2（绿盟科技）"/>
    <w:basedOn w:val="1269"/>
    <w:next w:val="895"/>
    <w:uiPriority w:val="0"/>
    <w:qFormat/>
    <w:pPr>
      <w:numPr>
        <w:ilvl w:val="1"/>
        <w:numId w:val="5"/>
      </w:numPr>
      <w:ind w:left="0" w:firstLine="0"/>
      <w:jc w:val="left"/>
      <w:spacing w:line="415" w:lineRule="auto"/>
      <w:tabs>
        <w:tab w:val="left" w:pos="360" w:leader="none"/>
      </w:tabs>
    </w:pPr>
    <w:rPr>
      <w:bCs w:val="0"/>
    </w:rPr>
  </w:style>
  <w:style w:type="paragraph" w:styleId="1414" w:customStyle="1">
    <w:name w:val="标题 3（绿盟科技）"/>
    <w:basedOn w:val="1271"/>
    <w:next w:val="895"/>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415" w:customStyle="1">
    <w:name w:val="标题 4（绿盟科技）"/>
    <w:basedOn w:val="952"/>
    <w:next w:val="895"/>
    <w:uiPriority w:val="0"/>
    <w:qFormat/>
    <w:pPr>
      <w:numPr>
        <w:numId w:val="5"/>
      </w:numPr>
      <w:ind w:left="0" w:firstLine="0"/>
      <w:jc w:val="left"/>
      <w:spacing w:before="280" w:after="156" w:line="376" w:lineRule="auto"/>
      <w:widowControl/>
      <w:tabs>
        <w:tab w:val="left" w:pos="360" w:leader="none"/>
      </w:tabs>
    </w:pPr>
    <w:rPr>
      <w:bCs w:val="0"/>
    </w:rPr>
  </w:style>
  <w:style w:type="paragraph" w:styleId="1416" w:customStyle="1">
    <w:name w:val="标题 5（有编号）（绿盟科技）"/>
    <w:basedOn w:val="895"/>
    <w:next w:val="895"/>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417" w:customStyle="1">
    <w:name w:val="标题 6（有编号）（绿盟科技）"/>
    <w:basedOn w:val="895"/>
    <w:next w:val="895"/>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418" w:customStyle="1">
    <w:name w:val="插图标注（绿盟科技）"/>
    <w:next w:val="895"/>
    <w:uiPriority w:val="0"/>
    <w:qFormat/>
    <w:pPr>
      <w:jc w:val="center"/>
      <w:spacing w:after="156"/>
    </w:pPr>
    <w:rPr>
      <w:rFonts w:hint="default" w:ascii="Arial" w:hAnsi="Arial" w:eastAsia="宋体" w:cs="Times New Roman"/>
      <w:sz w:val="21"/>
      <w:szCs w:val="21"/>
      <w:lang w:val="en-US" w:eastAsia="zh-CN" w:bidi="ar-SA"/>
    </w:rPr>
  </w:style>
  <w:style w:type="paragraph" w:styleId="1419" w:customStyle="1">
    <w:name w:val="表格标注（绿盟科技）"/>
    <w:basedOn w:val="1418"/>
    <w:next w:val="895"/>
    <w:uiPriority w:val="0"/>
    <w:qFormat/>
  </w:style>
  <w:style w:type="paragraph" w:styleId="1420" w:customStyle="1">
    <w:name w:val="默认段落字体 Para Char Char Char Char"/>
    <w:basedOn w:val="895"/>
    <w:uiPriority w:val="0"/>
    <w:qFormat/>
    <w:rPr>
      <w:sz w:val="20"/>
      <w:szCs w:val="20"/>
    </w:rPr>
  </w:style>
  <w:style w:type="paragraph" w:styleId="1421" w:customStyle="1">
    <w:name w:val="正文文本3"/>
    <w:basedOn w:val="895"/>
    <w:uiPriority w:val="0"/>
    <w:qFormat/>
    <w:pPr>
      <w:spacing w:before="180" w:line="425" w:lineRule="exact"/>
      <w:shd w:val="clear" w:color="auto" w:fill="ffffff"/>
    </w:pPr>
    <w:rPr>
      <w:rFonts w:ascii="宋体" w:hAnsi="宋体"/>
      <w:sz w:val="23"/>
      <w:szCs w:val="23"/>
    </w:rPr>
  </w:style>
  <w:style w:type="character" w:styleId="1422" w:customStyle="1">
    <w:name w:val="标题 #2_"/>
    <w:link w:val="1423"/>
    <w:uiPriority w:val="0"/>
    <w:qFormat/>
    <w:rPr>
      <w:rFonts w:ascii="MingLiU" w:hAnsi="MingLiU" w:eastAsia="MingLiU"/>
      <w:spacing w:val="20"/>
      <w:sz w:val="46"/>
      <w:szCs w:val="46"/>
      <w:shd w:val="clear" w:color="auto" w:fill="ffffff"/>
    </w:rPr>
  </w:style>
  <w:style w:type="paragraph" w:styleId="1423" w:customStyle="1">
    <w:name w:val="标题 #2"/>
    <w:basedOn w:val="895"/>
    <w:link w:val="1422"/>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424" w:customStyle="1">
    <w:name w:val="正文4"/>
    <w:basedOn w:val="895"/>
    <w:uiPriority w:val="0"/>
    <w:qFormat/>
    <w:pPr>
      <w:ind w:firstLine="420"/>
      <w:jc w:val="left"/>
    </w:pPr>
    <w:rPr>
      <w:rFonts w:ascii="宋体" w:hAnsi="宋体"/>
      <w:sz w:val="24"/>
      <w:szCs w:val="24"/>
    </w:rPr>
  </w:style>
  <w:style w:type="paragraph" w:styleId="1425" w:customStyle="1">
    <w:name w:val="编号，小四"/>
    <w:basedOn w:val="895"/>
    <w:uiPriority w:val="0"/>
    <w:qFormat/>
    <w:pPr>
      <w:numPr>
        <w:ilvl w:val="0"/>
        <w:numId w:val="6"/>
      </w:numPr>
      <w:spacing w:line="360" w:lineRule="auto"/>
    </w:pPr>
    <w:rPr>
      <w:rFonts w:ascii="Arial" w:hAnsi="Arial"/>
      <w:sz w:val="24"/>
      <w:szCs w:val="20"/>
    </w:rPr>
  </w:style>
  <w:style w:type="paragraph" w:styleId="1426" w:customStyle="1">
    <w:name w:val="样式 首行缩进:  0 字符"/>
    <w:basedOn w:val="895"/>
    <w:uiPriority w:val="0"/>
    <w:qFormat/>
    <w:pPr>
      <w:ind w:firstLine="200"/>
      <w:spacing w:line="360" w:lineRule="auto"/>
    </w:pPr>
    <w:rPr>
      <w:rFonts w:ascii="Arial" w:hAnsi="Arial"/>
      <w:sz w:val="24"/>
      <w:szCs w:val="20"/>
    </w:rPr>
  </w:style>
  <w:style w:type="paragraph" w:styleId="1427" w:customStyle="1">
    <w:name w:val="正文四号"/>
    <w:basedOn w:val="895"/>
    <w:uiPriority w:val="0"/>
    <w:qFormat/>
    <w:pPr>
      <w:ind w:firstLine="200"/>
      <w:spacing w:line="360" w:lineRule="auto"/>
    </w:pPr>
    <w:rPr>
      <w:rFonts w:eastAsia="仿宋_GB2312"/>
      <w:sz w:val="28"/>
      <w:szCs w:val="20"/>
    </w:rPr>
  </w:style>
  <w:style w:type="paragraph" w:styleId="1428" w:customStyle="1">
    <w:name w:val="标题 3.1"/>
    <w:basedOn w:val="1271"/>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429" w:customStyle="1">
    <w:name w:val="不明显强调2"/>
    <w:uiPriority w:val="0"/>
    <w:qFormat/>
    <w:rPr>
      <w:i/>
      <w:color w:val="5a5a5a"/>
    </w:rPr>
  </w:style>
  <w:style w:type="character" w:styleId="1430" w:customStyle="1">
    <w:name w:val="明显参考2"/>
    <w:uiPriority w:val="0"/>
    <w:qFormat/>
    <w:rPr>
      <w:b/>
      <w:sz w:val="24"/>
      <w:u w:val="single"/>
    </w:rPr>
  </w:style>
  <w:style w:type="character" w:styleId="1431" w:customStyle="1">
    <w:name w:val="明显强调2"/>
    <w:uiPriority w:val="0"/>
    <w:qFormat/>
    <w:rPr>
      <w:b/>
      <w:i/>
      <w:sz w:val="24"/>
      <w:szCs w:val="24"/>
      <w:u w:val="single"/>
    </w:rPr>
  </w:style>
  <w:style w:type="character" w:styleId="1432" w:customStyle="1">
    <w:name w:val="书籍标题2"/>
    <w:uiPriority w:val="0"/>
    <w:qFormat/>
    <w:rPr>
      <w:rFonts w:ascii="Arial" w:hAnsi="Arial" w:eastAsia="黑体"/>
      <w:b/>
      <w:i/>
      <w:sz w:val="24"/>
      <w:szCs w:val="24"/>
    </w:rPr>
  </w:style>
  <w:style w:type="character" w:styleId="1433" w:customStyle="1">
    <w:name w:val="不明显参考2"/>
    <w:uiPriority w:val="0"/>
    <w:qFormat/>
    <w:rPr>
      <w:sz w:val="24"/>
      <w:szCs w:val="24"/>
      <w:u w:val="single"/>
    </w:rPr>
  </w:style>
  <w:style w:type="paragraph" w:styleId="1434" w:customStyle="1">
    <w:name w:val="Char Char2"/>
    <w:basedOn w:val="895"/>
    <w:uiPriority w:val="0"/>
    <w:qFormat/>
    <w:rPr>
      <w:rFonts w:ascii="Tahoma" w:hAnsi="Tahoma"/>
      <w:sz w:val="24"/>
      <w:szCs w:val="20"/>
    </w:rPr>
  </w:style>
  <w:style w:type="paragraph" w:styleId="1435" w:customStyle="1">
    <w:name w:val="Char Char11"/>
    <w:basedOn w:val="895"/>
    <w:uiPriority w:val="0"/>
    <w:qFormat/>
    <w:pPr>
      <w:jc w:val="left"/>
      <w:spacing w:after="160" w:line="240" w:lineRule="exact"/>
      <w:widowControl/>
    </w:pPr>
    <w:rPr>
      <w:rFonts w:ascii="Verdana" w:hAnsi="Verdana" w:eastAsia="仿宋_GB2312"/>
      <w:sz w:val="24"/>
      <w:szCs w:val="20"/>
      <w:lang w:eastAsia="en-US"/>
    </w:rPr>
  </w:style>
  <w:style w:type="paragraph" w:styleId="1436" w:customStyle="1">
    <w:name w:val="Char2"/>
    <w:basedOn w:val="895"/>
    <w:uiPriority w:val="0"/>
    <w:qFormat/>
    <w:rPr>
      <w:sz w:val="24"/>
      <w:szCs w:val="24"/>
    </w:rPr>
  </w:style>
  <w:style w:type="paragraph" w:styleId="1437" w:customStyle="1">
    <w:name w:val="Char Char1 Char Char Char Char Char Char Char Char Char Char1"/>
    <w:basedOn w:val="895"/>
    <w:uiPriority w:val="0"/>
    <w:qFormat/>
    <w:pPr>
      <w:jc w:val="left"/>
      <w:spacing w:after="160" w:line="240" w:lineRule="exact"/>
      <w:widowControl/>
    </w:pPr>
    <w:rPr>
      <w:rFonts w:ascii="Verdana" w:hAnsi="Verdana" w:eastAsia="仿宋_GB2312"/>
      <w:sz w:val="24"/>
      <w:szCs w:val="20"/>
      <w:lang w:eastAsia="en-US"/>
    </w:rPr>
  </w:style>
  <w:style w:type="paragraph" w:styleId="1438" w:customStyle="1">
    <w:name w:val="Char Char Char Char Char Char Char2"/>
    <w:basedOn w:val="895"/>
    <w:uiPriority w:val="0"/>
    <w:qFormat/>
    <w:pPr>
      <w:ind w:left="432" w:hanging="432"/>
      <w:tabs>
        <w:tab w:val="left" w:pos="432" w:leader="none"/>
      </w:tabs>
    </w:pPr>
    <w:rPr>
      <w:rFonts w:ascii="Tahoma" w:hAnsi="Tahoma"/>
      <w:sz w:val="24"/>
      <w:szCs w:val="20"/>
    </w:rPr>
  </w:style>
  <w:style w:type="paragraph" w:styleId="1439" w:customStyle="1">
    <w:name w:val="Char Char Char1 Char10"/>
    <w:basedOn w:val="895"/>
    <w:uiPriority w:val="0"/>
    <w:qFormat/>
    <w:pPr>
      <w:ind w:firstLine="200"/>
      <w:spacing w:line="360" w:lineRule="auto"/>
    </w:pPr>
    <w:rPr>
      <w:rFonts w:ascii="宋体" w:hAnsi="宋体"/>
      <w:sz w:val="24"/>
      <w:szCs w:val="24"/>
    </w:rPr>
  </w:style>
  <w:style w:type="paragraph" w:styleId="1440" w:customStyle="1">
    <w:name w:val="引用2"/>
    <w:basedOn w:val="895"/>
    <w:next w:val="895"/>
    <w:uiPriority w:val="0"/>
    <w:qFormat/>
    <w:pPr>
      <w:jc w:val="left"/>
      <w:widowControl/>
    </w:pPr>
    <w:rPr>
      <w:i/>
      <w:sz w:val="24"/>
      <w:szCs w:val="24"/>
      <w:lang w:eastAsia="en-US"/>
    </w:rPr>
  </w:style>
  <w:style w:type="paragraph" w:styleId="1441" w:customStyle="1">
    <w:name w:val="明显引用2"/>
    <w:basedOn w:val="895"/>
    <w:next w:val="895"/>
    <w:uiPriority w:val="0"/>
    <w:qFormat/>
    <w:pPr>
      <w:ind w:left="720" w:right="720"/>
      <w:jc w:val="left"/>
      <w:widowControl/>
    </w:pPr>
    <w:rPr>
      <w:b/>
      <w:i/>
      <w:sz w:val="24"/>
      <w:lang w:eastAsia="en-US"/>
    </w:rPr>
  </w:style>
  <w:style w:type="paragraph" w:styleId="1442" w:customStyle="1">
    <w:name w:val="列出段落21"/>
    <w:basedOn w:val="895"/>
    <w:uiPriority w:val="0"/>
    <w:qFormat/>
    <w:pPr>
      <w:contextualSpacing/>
      <w:ind w:left="720"/>
      <w:jc w:val="left"/>
      <w:widowControl/>
    </w:pPr>
    <w:rPr>
      <w:sz w:val="24"/>
      <w:szCs w:val="24"/>
      <w:lang w:eastAsia="en-US"/>
    </w:rPr>
  </w:style>
  <w:style w:type="paragraph" w:styleId="1443" w:customStyle="1">
    <w:name w:val="无间隔2"/>
    <w:basedOn w:val="895"/>
    <w:uiPriority w:val="0"/>
    <w:qFormat/>
    <w:pPr>
      <w:jc w:val="left"/>
      <w:widowControl/>
    </w:pPr>
    <w:rPr>
      <w:sz w:val="24"/>
      <w:szCs w:val="32"/>
      <w:lang w:eastAsia="en-US"/>
    </w:rPr>
  </w:style>
  <w:style w:type="paragraph" w:styleId="1444" w:customStyle="1">
    <w:name w:val="纯文本2"/>
    <w:basedOn w:val="895"/>
    <w:uiPriority w:val="0"/>
    <w:qFormat/>
    <w:rPr>
      <w:rFonts w:ascii="宋体" w:hAnsi="Courier New"/>
      <w:sz w:val="24"/>
      <w:szCs w:val="24"/>
    </w:rPr>
  </w:style>
  <w:style w:type="character" w:styleId="1445" w:customStyle="1">
    <w:name w:val="页眉或页脚_"/>
    <w:link w:val="1446"/>
    <w:uiPriority w:val="0"/>
    <w:qFormat/>
    <w:rPr>
      <w:rFonts w:ascii="MingLiU" w:hAnsi="MingLiU" w:eastAsia="MingLiU"/>
      <w:spacing w:val="-10"/>
      <w:shd w:val="clear" w:color="auto" w:fill="ffffff"/>
    </w:rPr>
  </w:style>
  <w:style w:type="paragraph" w:styleId="1446" w:customStyle="1">
    <w:name w:val="页眉或页脚"/>
    <w:basedOn w:val="895"/>
    <w:link w:val="1445"/>
    <w:uiPriority w:val="0"/>
    <w:qFormat/>
    <w:pPr>
      <w:jc w:val="left"/>
      <w:spacing w:line="240" w:lineRule="atLeast"/>
      <w:shd w:val="clear" w:color="auto" w:fill="ffffff"/>
    </w:pPr>
    <w:rPr>
      <w:rFonts w:ascii="MingLiU" w:hAnsi="MingLiU" w:eastAsia="MingLiU"/>
      <w:spacing w:val="-10"/>
      <w:sz w:val="20"/>
      <w:szCs w:val="20"/>
    </w:rPr>
  </w:style>
  <w:style w:type="character" w:styleId="1447" w:customStyle="1">
    <w:name w:val="font51"/>
    <w:uiPriority w:val="0"/>
    <w:qFormat/>
    <w:rPr>
      <w:rFonts w:ascii="宋体" w:hAnsi="宋体" w:eastAsia="宋体"/>
      <w:b/>
      <w:color w:val="000000"/>
      <w:sz w:val="24"/>
      <w:szCs w:val="24"/>
      <w:u w:val="none"/>
    </w:rPr>
  </w:style>
  <w:style w:type="character" w:styleId="1448" w:customStyle="1">
    <w:name w:val="无间隔 Char"/>
    <w:link w:val="1449"/>
    <w:uiPriority w:val="0"/>
    <w:qFormat/>
    <w:rPr>
      <w:rFonts w:ascii="Times New Roman" w:hAnsi="Times New Roman"/>
    </w:rPr>
  </w:style>
  <w:style w:type="paragraph" w:styleId="1449" w:customStyle="1">
    <w:name w:val="无间隔3"/>
    <w:basedOn w:val="895"/>
    <w:link w:val="1448"/>
    <w:uiPriority w:val="0"/>
    <w:qFormat/>
    <w:pPr>
      <w:jc w:val="left"/>
      <w:widowControl/>
    </w:pPr>
    <w:rPr>
      <w:rFonts w:ascii="Times New Roman" w:eastAsia="宋体"/>
      <w:sz w:val="20"/>
      <w:szCs w:val="20"/>
    </w:rPr>
  </w:style>
  <w:style w:type="paragraph" w:styleId="1450" w:customStyle="1">
    <w:name w:val="Char Char Char1 Char Char Char Char"/>
    <w:basedOn w:val="895"/>
    <w:uiPriority w:val="0"/>
    <w:qFormat/>
    <w:pPr>
      <w:jc w:val="left"/>
      <w:spacing w:after="160" w:line="240" w:lineRule="exact"/>
      <w:widowControl/>
    </w:pPr>
    <w:rPr>
      <w:sz w:val="24"/>
      <w:szCs w:val="20"/>
    </w:rPr>
  </w:style>
  <w:style w:type="paragraph" w:styleId="1451" w:customStyle="1">
    <w:name w:val="纯文本21"/>
    <w:basedOn w:val="895"/>
    <w:uiPriority w:val="0"/>
    <w:qFormat/>
    <w:pPr>
      <w:jc w:val="left"/>
      <w:widowControl/>
    </w:pPr>
    <w:rPr>
      <w:rFonts w:ascii="宋体" w:hAnsi="Courier New"/>
      <w:sz w:val="26"/>
      <w:szCs w:val="20"/>
    </w:rPr>
  </w:style>
  <w:style w:type="paragraph" w:styleId="1452" w:customStyle="1">
    <w:name w:val="图"/>
    <w:basedOn w:val="895"/>
    <w:uiPriority w:val="0"/>
    <w:qFormat/>
    <w:pPr>
      <w:jc w:val="center"/>
      <w:keepNext/>
      <w:spacing w:before="60" w:after="60" w:line="300" w:lineRule="auto"/>
    </w:pPr>
    <w:rPr>
      <w:spacing w:val="20"/>
      <w:sz w:val="24"/>
      <w:szCs w:val="20"/>
    </w:rPr>
  </w:style>
  <w:style w:type="paragraph" w:styleId="1453" w:customStyle="1">
    <w:name w:val="_Style 25"/>
    <w:basedOn w:val="895"/>
    <w:uiPriority w:val="0"/>
    <w:qFormat/>
    <w:pPr>
      <w:jc w:val="left"/>
      <w:spacing w:after="160" w:line="240" w:lineRule="exact"/>
      <w:widowControl/>
    </w:pPr>
    <w:rPr>
      <w:sz w:val="24"/>
      <w:szCs w:val="20"/>
    </w:rPr>
  </w:style>
  <w:style w:type="paragraph" w:styleId="1454" w:customStyle="1">
    <w:name w:val="xl31"/>
    <w:basedOn w:val="895"/>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455" w:customStyle="1">
    <w:name w:val="xl35"/>
    <w:basedOn w:val="895"/>
    <w:uiPriority w:val="0"/>
    <w:qFormat/>
    <w:pPr>
      <w:jc w:val="right"/>
      <w:spacing w:before="100" w:beforeAutospacing="1" w:after="100" w:afterAutospacing="1"/>
      <w:widowControl/>
    </w:pPr>
    <w:rPr>
      <w:rFonts w:ascii="宋体" w:hAnsi="宋体"/>
      <w:sz w:val="18"/>
      <w:szCs w:val="20"/>
    </w:rPr>
  </w:style>
  <w:style w:type="paragraph" w:styleId="1456" w:customStyle="1">
    <w:name w:val="Char Char Char Char Char Char"/>
    <w:basedOn w:val="1290"/>
    <w:uiPriority w:val="0"/>
    <w:qFormat/>
    <w:pPr>
      <w:spacing w:line="360" w:lineRule="auto"/>
    </w:pPr>
    <w:rPr>
      <w:rFonts w:ascii="Tahoma" w:hAnsi="Tahoma"/>
      <w:szCs w:val="20"/>
    </w:rPr>
  </w:style>
  <w:style w:type="paragraph" w:styleId="1457" w:customStyle="1">
    <w:name w:val="Char1"/>
    <w:basedOn w:val="895"/>
    <w:uiPriority w:val="0"/>
    <w:qFormat/>
    <w:pPr>
      <w:numPr>
        <w:ilvl w:val="0"/>
        <w:numId w:val="1"/>
      </w:numPr>
      <w:tabs>
        <w:tab w:val="left" w:pos="360" w:leader="none"/>
      </w:tabs>
    </w:pPr>
    <w:rPr>
      <w:sz w:val="24"/>
      <w:szCs w:val="20"/>
    </w:rPr>
  </w:style>
  <w:style w:type="paragraph" w:styleId="1458" w:customStyle="1">
    <w:name w:val="font5"/>
    <w:basedOn w:val="895"/>
    <w:uiPriority w:val="0"/>
    <w:qFormat/>
    <w:pPr>
      <w:jc w:val="left"/>
      <w:spacing w:before="100" w:beforeAutospacing="1" w:after="100" w:afterAutospacing="1"/>
      <w:widowControl/>
    </w:pPr>
    <w:rPr>
      <w:rFonts w:ascii="宋体" w:hAnsi="宋体"/>
      <w:sz w:val="18"/>
      <w:szCs w:val="20"/>
    </w:rPr>
  </w:style>
  <w:style w:type="paragraph" w:styleId="1459" w:customStyle="1">
    <w:name w:val="Char Char Char Char Char Char Char Char Char Char"/>
    <w:basedOn w:val="895"/>
    <w:uiPriority w:val="0"/>
    <w:qFormat/>
    <w:pPr>
      <w:tabs>
        <w:tab w:val="left" w:pos="360" w:leader="none"/>
      </w:tabs>
    </w:pPr>
    <w:rPr>
      <w:sz w:val="24"/>
      <w:szCs w:val="24"/>
    </w:rPr>
  </w:style>
  <w:style w:type="paragraph" w:styleId="1460" w:customStyle="1">
    <w:name w:val="1"/>
    <w:basedOn w:val="895"/>
    <w:uiPriority w:val="0"/>
    <w:qFormat/>
    <w:pPr>
      <w:ind w:left="420" w:firstLine="270"/>
      <w:tabs>
        <w:tab w:val="left" w:pos="425" w:leader="none"/>
      </w:tabs>
    </w:pPr>
    <w:rPr>
      <w:sz w:val="20"/>
      <w:szCs w:val="20"/>
    </w:rPr>
  </w:style>
  <w:style w:type="paragraph" w:styleId="1461" w:customStyle="1">
    <w:name w:val="my正文"/>
    <w:basedOn w:val="895"/>
    <w:link w:val="1462"/>
    <w:uiPriority w:val="0"/>
    <w:qFormat/>
    <w:pPr>
      <w:ind w:firstLine="480"/>
      <w:spacing w:line="360" w:lineRule="auto"/>
    </w:pPr>
    <w:rPr>
      <w:rFonts w:ascii="Times New Roman" w:eastAsia="宋体"/>
      <w:sz w:val="24"/>
      <w:szCs w:val="24"/>
    </w:rPr>
  </w:style>
  <w:style w:type="character" w:styleId="1462" w:customStyle="1">
    <w:name w:val="my正文 Char"/>
    <w:link w:val="1461"/>
    <w:uiPriority w:val="0"/>
    <w:qFormat/>
    <w:rPr>
      <w:rFonts w:ascii="Times New Roman" w:hAnsi="Times New Roman"/>
      <w:sz w:val="24"/>
      <w:szCs w:val="24"/>
    </w:rPr>
  </w:style>
  <w:style w:type="paragraph" w:styleId="1463" w:customStyle="1">
    <w:name w:val="H-TextFormat"/>
    <w:uiPriority w:val="0"/>
    <w:qFormat/>
    <w:rPr>
      <w:rFonts w:hint="default" w:ascii="Arial" w:hAnsi="Arial" w:eastAsia="宋体" w:cs="Times New Roman"/>
      <w:sz w:val="22"/>
      <w:lang w:val="en-GB" w:eastAsia="en-US" w:bidi="ar-SA"/>
    </w:rPr>
  </w:style>
  <w:style w:type="paragraph" w:styleId="1464" w:customStyle="1">
    <w:name w:val="_Style 12"/>
    <w:basedOn w:val="1290"/>
    <w:uiPriority w:val="0"/>
    <w:qFormat/>
    <w:pPr>
      <w:spacing w:line="360" w:lineRule="auto"/>
    </w:pPr>
    <w:rPr>
      <w:sz w:val="20"/>
      <w:szCs w:val="20"/>
      <w:shd w:val="clear" w:color="auto" w:fill="000080"/>
    </w:rPr>
  </w:style>
  <w:style w:type="paragraph" w:styleId="1465" w:customStyle="1">
    <w:name w:val="NRSection"/>
    <w:basedOn w:val="895"/>
    <w:uiPriority w:val="0"/>
    <w:qFormat/>
    <w:pPr>
      <w:jc w:val="left"/>
      <w:widowControl/>
      <w:outlineLvl w:val="4"/>
    </w:pPr>
    <w:rPr>
      <w:b/>
      <w:sz w:val="24"/>
      <w:szCs w:val="20"/>
    </w:rPr>
  </w:style>
  <w:style w:type="paragraph" w:styleId="1466" w:customStyle="1">
    <w:name w:val="Style5"/>
    <w:basedOn w:val="895"/>
    <w:uiPriority w:val="0"/>
    <w:qFormat/>
    <w:pPr>
      <w:jc w:val="left"/>
    </w:pPr>
    <w:rPr>
      <w:rFonts w:ascii="宋体"/>
      <w:sz w:val="24"/>
      <w:szCs w:val="24"/>
    </w:rPr>
  </w:style>
  <w:style w:type="character" w:styleId="1467" w:customStyle="1">
    <w:name w:val="不明显强调3"/>
    <w:uiPriority w:val="0"/>
    <w:qFormat/>
    <w:rPr>
      <w:i/>
      <w:color w:val="5a5a5a"/>
    </w:rPr>
  </w:style>
  <w:style w:type="paragraph" w:styleId="1468" w:customStyle="1">
    <w:name w:val="Char Char3"/>
    <w:basedOn w:val="895"/>
    <w:uiPriority w:val="0"/>
    <w:qFormat/>
    <w:rPr>
      <w:rFonts w:ascii="Tahoma" w:hAnsi="Tahoma"/>
      <w:sz w:val="24"/>
      <w:szCs w:val="20"/>
    </w:rPr>
  </w:style>
  <w:style w:type="paragraph" w:styleId="1469" w:customStyle="1">
    <w:name w:val="Char Char12"/>
    <w:basedOn w:val="895"/>
    <w:uiPriority w:val="0"/>
    <w:qFormat/>
    <w:pPr>
      <w:jc w:val="left"/>
      <w:spacing w:after="160" w:line="240" w:lineRule="exact"/>
      <w:widowControl/>
    </w:pPr>
    <w:rPr>
      <w:rFonts w:ascii="Verdana" w:hAnsi="Verdana" w:eastAsia="仿宋_GB2312"/>
      <w:sz w:val="24"/>
      <w:szCs w:val="20"/>
      <w:lang w:eastAsia="en-US"/>
    </w:rPr>
  </w:style>
  <w:style w:type="paragraph" w:styleId="1470" w:customStyle="1">
    <w:name w:val="Char3"/>
    <w:basedOn w:val="895"/>
    <w:uiPriority w:val="0"/>
    <w:qFormat/>
    <w:rPr>
      <w:sz w:val="24"/>
      <w:szCs w:val="24"/>
    </w:rPr>
  </w:style>
  <w:style w:type="paragraph" w:styleId="1471" w:customStyle="1">
    <w:name w:val="Char Char1 Char Char Char Char Char Char Char Char Char Char2"/>
    <w:basedOn w:val="895"/>
    <w:uiPriority w:val="0"/>
    <w:qFormat/>
    <w:pPr>
      <w:jc w:val="left"/>
      <w:spacing w:after="160" w:line="240" w:lineRule="exact"/>
      <w:widowControl/>
    </w:pPr>
    <w:rPr>
      <w:rFonts w:ascii="Verdana" w:hAnsi="Verdana" w:eastAsia="仿宋_GB2312"/>
      <w:sz w:val="24"/>
      <w:szCs w:val="20"/>
      <w:lang w:eastAsia="en-US"/>
    </w:rPr>
  </w:style>
  <w:style w:type="paragraph" w:styleId="1472" w:customStyle="1">
    <w:name w:val="Char Char Char Char Char Char Char3"/>
    <w:basedOn w:val="895"/>
    <w:uiPriority w:val="0"/>
    <w:qFormat/>
    <w:pPr>
      <w:ind w:left="432" w:hanging="432"/>
      <w:tabs>
        <w:tab w:val="left" w:pos="432" w:leader="none"/>
      </w:tabs>
    </w:pPr>
    <w:rPr>
      <w:rFonts w:ascii="Tahoma" w:hAnsi="Tahoma"/>
      <w:sz w:val="24"/>
      <w:szCs w:val="20"/>
    </w:rPr>
  </w:style>
  <w:style w:type="paragraph" w:styleId="1473" w:customStyle="1">
    <w:name w:val="Char Char Char1 Char11"/>
    <w:basedOn w:val="895"/>
    <w:uiPriority w:val="0"/>
    <w:qFormat/>
    <w:pPr>
      <w:ind w:firstLine="200"/>
      <w:spacing w:line="360" w:lineRule="auto"/>
    </w:pPr>
    <w:rPr>
      <w:rFonts w:ascii="宋体" w:hAnsi="宋体"/>
      <w:sz w:val="24"/>
      <w:szCs w:val="24"/>
    </w:rPr>
  </w:style>
  <w:style w:type="paragraph" w:styleId="1474" w:customStyle="1">
    <w:name w:val="引用3"/>
    <w:basedOn w:val="895"/>
    <w:next w:val="895"/>
    <w:uiPriority w:val="0"/>
    <w:qFormat/>
    <w:pPr>
      <w:jc w:val="left"/>
      <w:widowControl/>
    </w:pPr>
    <w:rPr>
      <w:i/>
      <w:sz w:val="24"/>
      <w:szCs w:val="24"/>
      <w:lang w:eastAsia="en-US"/>
    </w:rPr>
  </w:style>
  <w:style w:type="paragraph" w:styleId="1475" w:customStyle="1">
    <w:name w:val="明显引用3"/>
    <w:basedOn w:val="895"/>
    <w:next w:val="895"/>
    <w:uiPriority w:val="0"/>
    <w:qFormat/>
    <w:pPr>
      <w:ind w:left="720" w:right="720"/>
      <w:jc w:val="left"/>
      <w:widowControl/>
    </w:pPr>
    <w:rPr>
      <w:b/>
      <w:i/>
      <w:sz w:val="24"/>
      <w:lang w:eastAsia="en-US"/>
    </w:rPr>
  </w:style>
  <w:style w:type="paragraph" w:styleId="1476" w:customStyle="1">
    <w:name w:val="列出段落3"/>
    <w:basedOn w:val="895"/>
    <w:uiPriority w:val="0"/>
    <w:qFormat/>
    <w:pPr>
      <w:contextualSpacing/>
      <w:ind w:left="720"/>
      <w:jc w:val="left"/>
      <w:widowControl/>
    </w:pPr>
    <w:rPr>
      <w:sz w:val="24"/>
      <w:szCs w:val="24"/>
      <w:lang w:eastAsia="en-US"/>
    </w:rPr>
  </w:style>
  <w:style w:type="paragraph" w:styleId="1477" w:customStyle="1">
    <w:name w:val="无间隔31"/>
    <w:basedOn w:val="895"/>
    <w:uiPriority w:val="0"/>
    <w:qFormat/>
    <w:pPr>
      <w:jc w:val="left"/>
      <w:widowControl/>
    </w:pPr>
    <w:rPr>
      <w:sz w:val="24"/>
      <w:szCs w:val="32"/>
      <w:lang w:eastAsia="en-US"/>
    </w:rPr>
  </w:style>
  <w:style w:type="paragraph" w:styleId="1478" w:customStyle="1">
    <w:name w:val="纯文本3"/>
    <w:basedOn w:val="895"/>
    <w:uiPriority w:val="0"/>
    <w:qFormat/>
    <w:rPr>
      <w:rFonts w:ascii="宋体" w:hAnsi="Courier New"/>
      <w:sz w:val="24"/>
      <w:szCs w:val="24"/>
    </w:rPr>
  </w:style>
  <w:style w:type="character" w:styleId="1479" w:customStyle="1">
    <w:name w:val="DL 段落缩进2 Char Char"/>
    <w:link w:val="1480"/>
    <w:uiPriority w:val="0"/>
    <w:qFormat/>
    <w:rPr>
      <w:rFonts w:ascii="宋体" w:hAnsi="宋体"/>
      <w:sz w:val="21"/>
      <w:szCs w:val="21"/>
    </w:rPr>
  </w:style>
  <w:style w:type="paragraph" w:styleId="1480" w:customStyle="1">
    <w:name w:val="DL 段落缩进2"/>
    <w:basedOn w:val="895"/>
    <w:link w:val="1479"/>
    <w:uiPriority w:val="0"/>
    <w:qFormat/>
    <w:pPr>
      <w:ind w:firstLine="420"/>
    </w:pPr>
    <w:rPr>
      <w:rFonts w:ascii="宋体" w:hAnsi="宋体" w:eastAsia="宋体"/>
      <w:sz w:val="21"/>
      <w:szCs w:val="21"/>
    </w:rPr>
  </w:style>
  <w:style w:type="paragraph" w:styleId="1481" w:customStyle="1">
    <w:name w:val="Char Char13"/>
    <w:basedOn w:val="895"/>
    <w:uiPriority w:val="0"/>
    <w:qFormat/>
    <w:pPr>
      <w:jc w:val="left"/>
      <w:spacing w:after="160" w:line="240" w:lineRule="exact"/>
      <w:widowControl/>
    </w:pPr>
    <w:rPr>
      <w:rFonts w:ascii="Verdana" w:hAnsi="Verdana" w:eastAsia="仿宋_GB2312"/>
      <w:sz w:val="24"/>
      <w:szCs w:val="20"/>
      <w:lang w:eastAsia="en-US"/>
    </w:rPr>
  </w:style>
  <w:style w:type="paragraph" w:styleId="1482" w:customStyle="1">
    <w:name w:val="Char Char4"/>
    <w:basedOn w:val="895"/>
    <w:uiPriority w:val="0"/>
    <w:qFormat/>
    <w:rPr>
      <w:rFonts w:ascii="Tahoma" w:hAnsi="Tahoma"/>
      <w:sz w:val="24"/>
      <w:szCs w:val="20"/>
    </w:rPr>
  </w:style>
  <w:style w:type="paragraph" w:styleId="1483" w:customStyle="1">
    <w:name w:val="Char4"/>
    <w:basedOn w:val="895"/>
    <w:uiPriority w:val="0"/>
    <w:qFormat/>
    <w:rPr>
      <w:sz w:val="24"/>
      <w:szCs w:val="24"/>
    </w:rPr>
  </w:style>
  <w:style w:type="paragraph" w:styleId="1484" w:customStyle="1">
    <w:name w:val="Char Char1 Char Char Char Char Char Char Char Char Char Char3"/>
    <w:basedOn w:val="895"/>
    <w:uiPriority w:val="0"/>
    <w:qFormat/>
    <w:pPr>
      <w:jc w:val="left"/>
      <w:spacing w:after="160" w:line="240" w:lineRule="exact"/>
      <w:widowControl/>
    </w:pPr>
    <w:rPr>
      <w:rFonts w:ascii="Verdana" w:hAnsi="Verdana" w:eastAsia="仿宋_GB2312"/>
      <w:sz w:val="24"/>
      <w:szCs w:val="20"/>
      <w:lang w:eastAsia="en-US"/>
    </w:rPr>
  </w:style>
  <w:style w:type="paragraph" w:styleId="1485" w:customStyle="1">
    <w:name w:val="Char Char Char Char Char Char Char4"/>
    <w:basedOn w:val="895"/>
    <w:uiPriority w:val="0"/>
    <w:qFormat/>
    <w:pPr>
      <w:ind w:left="432" w:hanging="432"/>
      <w:tabs>
        <w:tab w:val="left" w:pos="432" w:leader="none"/>
      </w:tabs>
    </w:pPr>
    <w:rPr>
      <w:rFonts w:ascii="Tahoma" w:hAnsi="Tahoma"/>
      <w:sz w:val="24"/>
      <w:szCs w:val="20"/>
    </w:rPr>
  </w:style>
  <w:style w:type="paragraph" w:styleId="1486" w:customStyle="1">
    <w:name w:val="纯文本4"/>
    <w:basedOn w:val="895"/>
    <w:uiPriority w:val="0"/>
    <w:qFormat/>
    <w:rPr>
      <w:rFonts w:ascii="宋体" w:hAnsi="Courier New"/>
      <w:sz w:val="26"/>
      <w:szCs w:val="20"/>
    </w:rPr>
  </w:style>
  <w:style w:type="paragraph" w:styleId="1487" w:customStyle="1">
    <w:name w:val="_Style 2"/>
    <w:basedOn w:val="895"/>
    <w:uiPriority w:val="0"/>
    <w:qFormat/>
    <w:pPr>
      <w:ind w:firstLine="420"/>
    </w:pPr>
    <w:rPr>
      <w:szCs w:val="21"/>
    </w:rPr>
  </w:style>
  <w:style w:type="character" w:styleId="1488" w:customStyle="1">
    <w:name w:val="表正文 Char1"/>
    <w:uiPriority w:val="0"/>
    <w:qFormat/>
    <w:rPr>
      <w:rFonts w:eastAsia="楷体_GB2312"/>
      <w:sz w:val="24"/>
      <w:lang w:val="en-US" w:eastAsia="zh-CN" w:bidi="ar-SA"/>
    </w:rPr>
  </w:style>
  <w:style w:type="paragraph" w:styleId="1489" w:customStyle="1">
    <w:name w:val="表格样式"/>
    <w:basedOn w:val="895"/>
    <w:uiPriority w:val="0"/>
    <w:qFormat/>
    <w:pPr>
      <w:jc w:val="center"/>
    </w:pPr>
    <w:rPr>
      <w:sz w:val="24"/>
      <w:szCs w:val="24"/>
    </w:rPr>
  </w:style>
  <w:style w:type="character" w:styleId="1490" w:customStyle="1">
    <w:name w:val="正文文本 (5)_"/>
    <w:link w:val="1491"/>
    <w:uiPriority w:val="0"/>
    <w:qFormat/>
    <w:rPr>
      <w:rFonts w:ascii="宋体" w:hAnsi="宋体"/>
      <w:sz w:val="28"/>
      <w:szCs w:val="28"/>
      <w:shd w:val="clear" w:color="auto" w:fill="ffffff"/>
    </w:rPr>
  </w:style>
  <w:style w:type="paragraph" w:styleId="1491" w:customStyle="1">
    <w:name w:val="正文文本 (5)"/>
    <w:basedOn w:val="895"/>
    <w:link w:val="1490"/>
    <w:uiPriority w:val="0"/>
    <w:qFormat/>
    <w:pPr>
      <w:jc w:val="center"/>
      <w:spacing w:before="180" w:line="0" w:lineRule="atLeast"/>
      <w:shd w:val="clear" w:color="auto" w:fill="ffffff"/>
    </w:pPr>
    <w:rPr>
      <w:rFonts w:ascii="宋体" w:hAnsi="宋体" w:eastAsia="宋体"/>
      <w:sz w:val="28"/>
      <w:szCs w:val="28"/>
    </w:rPr>
  </w:style>
  <w:style w:type="character" w:styleId="1492" w:customStyle="1">
    <w:name w:val="正文文本 (9)_"/>
    <w:link w:val="1493"/>
    <w:uiPriority w:val="0"/>
    <w:qFormat/>
    <w:rPr>
      <w:rFonts w:ascii="宋体" w:hAnsi="宋体"/>
      <w:sz w:val="22"/>
      <w:shd w:val="clear" w:color="auto" w:fill="ffffff"/>
    </w:rPr>
  </w:style>
  <w:style w:type="paragraph" w:styleId="1493" w:customStyle="1">
    <w:name w:val="正文文本 (9)"/>
    <w:basedOn w:val="895"/>
    <w:link w:val="1492"/>
    <w:uiPriority w:val="0"/>
    <w:qFormat/>
    <w:pPr>
      <w:spacing w:line="475" w:lineRule="exact"/>
      <w:shd w:val="clear" w:color="auto" w:fill="ffffff"/>
    </w:pPr>
    <w:rPr>
      <w:rFonts w:ascii="宋体" w:hAnsi="宋体" w:eastAsia="宋体"/>
      <w:sz w:val="22"/>
      <w:szCs w:val="20"/>
    </w:rPr>
  </w:style>
  <w:style w:type="character" w:styleId="1494" w:customStyle="1">
    <w:name w:val="lh151"/>
    <w:uiPriority w:val="0"/>
    <w:qFormat/>
    <w:rPr>
      <w:color w:val="666666"/>
    </w:rPr>
  </w:style>
  <w:style w:type="character" w:styleId="1495" w:customStyle="1">
    <w:name w:val="页眉 Char1"/>
    <w:uiPriority w:val="0"/>
    <w:qFormat/>
    <w:rPr>
      <w:rFonts w:ascii="宋体" w:hAnsi="宋体" w:eastAsia="宋体"/>
      <w:sz w:val="18"/>
      <w:szCs w:val="18"/>
      <w:lang w:val="en-US" w:eastAsia="zh-CN" w:bidi="ar-SA"/>
    </w:rPr>
  </w:style>
  <w:style w:type="character" w:styleId="1496" w:customStyle="1">
    <w:name w:val="批注框文本 Char2"/>
    <w:uiPriority w:val="0"/>
    <w:qFormat/>
    <w:rPr>
      <w:rFonts w:ascii="宋体" w:hAnsi="宋体" w:eastAsia="宋体"/>
      <w:sz w:val="18"/>
      <w:szCs w:val="18"/>
      <w:lang w:val="en-US" w:eastAsia="zh-CN" w:bidi="ar-SA"/>
    </w:rPr>
  </w:style>
  <w:style w:type="character" w:styleId="1497" w:customStyle="1">
    <w:name w:val="页脚 Char1"/>
    <w:uiPriority w:val="0"/>
    <w:qFormat/>
    <w:rPr>
      <w:rFonts w:ascii="宋体" w:hAnsi="宋体" w:eastAsia="宋体"/>
      <w:sz w:val="18"/>
      <w:szCs w:val="18"/>
      <w:lang w:val="en-US" w:eastAsia="zh-CN" w:bidi="ar-SA"/>
    </w:rPr>
  </w:style>
  <w:style w:type="character" w:styleId="1498" w:customStyle="1">
    <w:name w:val="Table Text Char1"/>
    <w:link w:val="1499"/>
    <w:uiPriority w:val="0"/>
    <w:qFormat/>
    <w:rPr>
      <w:rFonts w:ascii="Arial" w:hAnsi="Arial"/>
      <w:sz w:val="18"/>
      <w:szCs w:val="24"/>
    </w:rPr>
  </w:style>
  <w:style w:type="paragraph" w:styleId="1499" w:customStyle="1">
    <w:name w:val="Table Text"/>
    <w:basedOn w:val="895"/>
    <w:link w:val="1498"/>
    <w:uiPriority w:val="0"/>
    <w:qFormat/>
    <w:pPr>
      <w:spacing w:before="80" w:after="80"/>
      <w:widowControl/>
      <w:tabs>
        <w:tab w:val="decimal" w:pos="0" w:leader="none"/>
      </w:tabs>
    </w:pPr>
    <w:rPr>
      <w:rFonts w:ascii="Arial" w:hAnsi="Arial" w:eastAsia="宋体"/>
      <w:sz w:val="18"/>
      <w:szCs w:val="24"/>
    </w:rPr>
  </w:style>
  <w:style w:type="character" w:styleId="1500" w:customStyle="1">
    <w:name w:val="日期 Char2"/>
    <w:uiPriority w:val="0"/>
    <w:qFormat/>
    <w:rPr>
      <w:rFonts w:ascii="宋体" w:hAnsi="宋体" w:eastAsia="楷体_GB2312"/>
      <w:sz w:val="24"/>
      <w:lang w:val="en-US" w:eastAsia="zh-CN" w:bidi="ar-SA"/>
    </w:rPr>
  </w:style>
  <w:style w:type="character" w:styleId="1501" w:customStyle="1">
    <w:name w:val="style591"/>
    <w:uiPriority w:val="0"/>
    <w:qFormat/>
    <w:rPr>
      <w:rFonts w:ascii="Arial" w:hAnsi="Arial"/>
      <w:sz w:val="21"/>
      <w:szCs w:val="21"/>
      <w:u w:val="none"/>
    </w:rPr>
  </w:style>
  <w:style w:type="character" w:styleId="1502" w:customStyle="1">
    <w:name w:val="p141"/>
    <w:uiPriority w:val="0"/>
    <w:qFormat/>
    <w:rPr>
      <w:color w:val="000000"/>
      <w:sz w:val="28"/>
      <w:szCs w:val="28"/>
      <w:u w:val="none"/>
    </w:rPr>
  </w:style>
  <w:style w:type="character" w:styleId="1503" w:customStyle="1">
    <w:name w:val="Normal Indent Char"/>
    <w:uiPriority w:val="0"/>
    <w:qFormat/>
    <w:rPr>
      <w:rFonts w:ascii="Times New Roman" w:hAnsi="Times New Roman" w:eastAsia="楷体_GB2312"/>
      <w:sz w:val="20"/>
      <w:szCs w:val="20"/>
    </w:rPr>
  </w:style>
  <w:style w:type="character" w:styleId="1504" w:customStyle="1">
    <w:name w:val="正文文本缩进 3 Char1"/>
    <w:uiPriority w:val="0"/>
    <w:qFormat/>
    <w:rPr>
      <w:sz w:val="24"/>
      <w:szCs w:val="24"/>
    </w:rPr>
  </w:style>
  <w:style w:type="paragraph" w:styleId="1505" w:customStyle="1">
    <w:name w:val="Char Char Char"/>
    <w:basedOn w:val="895"/>
    <w:uiPriority w:val="0"/>
    <w:qFormat/>
    <w:pPr>
      <w:ind w:left="432" w:hanging="432"/>
      <w:tabs>
        <w:tab w:val="left" w:pos="432" w:leader="none"/>
        <w:tab w:val="left" w:pos="1545" w:leader="none"/>
      </w:tabs>
    </w:pPr>
    <w:rPr>
      <w:sz w:val="24"/>
      <w:szCs w:val="24"/>
    </w:rPr>
  </w:style>
  <w:style w:type="paragraph" w:styleId="1506" w:customStyle="1">
    <w:name w:val="手册正文"/>
    <w:basedOn w:val="895"/>
    <w:uiPriority w:val="0"/>
    <w:qFormat/>
    <w:pPr>
      <w:ind w:firstLine="200"/>
      <w:spacing w:line="500" w:lineRule="exact"/>
    </w:pPr>
    <w:rPr>
      <w:rFonts w:ascii="Arial" w:hAnsi="Arial"/>
      <w:sz w:val="24"/>
      <w:szCs w:val="20"/>
    </w:rPr>
  </w:style>
  <w:style w:type="paragraph" w:styleId="1507" w:customStyle="1">
    <w:name w:val="Bullet"/>
    <w:basedOn w:val="895"/>
    <w:uiPriority w:val="0"/>
    <w:qFormat/>
    <w:pPr>
      <w:ind w:firstLine="420"/>
      <w:spacing w:before="60" w:after="60" w:line="288" w:lineRule="auto"/>
      <w:widowControl/>
    </w:pPr>
    <w:rPr>
      <w:rFonts w:ascii="宋体" w:hAnsi="宋体"/>
      <w:bCs/>
      <w:szCs w:val="21"/>
    </w:rPr>
  </w:style>
  <w:style w:type="paragraph" w:styleId="1508" w:customStyle="1">
    <w:name w:val="大标题"/>
    <w:basedOn w:val="895"/>
    <w:uiPriority w:val="0"/>
    <w:qFormat/>
    <w:pPr>
      <w:jc w:val="center"/>
    </w:pPr>
    <w:rPr>
      <w:rFonts w:eastAsia="黑体"/>
      <w:sz w:val="44"/>
      <w:szCs w:val="20"/>
    </w:rPr>
  </w:style>
  <w:style w:type="paragraph" w:styleId="1509" w:customStyle="1">
    <w:name w:val="List Paragraph1"/>
    <w:basedOn w:val="895"/>
    <w:uiPriority w:val="0"/>
    <w:qFormat/>
    <w:pPr>
      <w:ind w:firstLine="420"/>
    </w:pPr>
  </w:style>
  <w:style w:type="paragraph" w:styleId="1510" w:customStyle="1">
    <w:name w:val="符号列表"/>
    <w:basedOn w:val="956"/>
    <w:next w:val="955"/>
    <w:link w:val="1511"/>
    <w:uiPriority w:val="0"/>
    <w:qFormat/>
    <w:pPr>
      <w:ind w:firstLine="210"/>
      <w:spacing w:after="120"/>
    </w:pPr>
    <w:rPr>
      <w:rFonts w:ascii="宋体" w:hAnsi="宋体"/>
      <w:szCs w:val="21"/>
    </w:rPr>
  </w:style>
  <w:style w:type="character" w:styleId="1511" w:customStyle="1">
    <w:name w:val="正文文本首行缩进 2 字符"/>
    <w:link w:val="1510"/>
    <w:uiPriority w:val="0"/>
    <w:qFormat/>
    <w:rPr>
      <w:rFonts w:ascii="宋体" w:hAnsi="宋体"/>
      <w:sz w:val="21"/>
      <w:szCs w:val="21"/>
    </w:rPr>
  </w:style>
  <w:style w:type="paragraph" w:styleId="1512" w:customStyle="1">
    <w:name w:val="样式 正文文本缩进 2 + Times New Roman 首行缩进:  1.06 厘米 行距: 固定值 30 磅"/>
    <w:basedOn w:val="1307"/>
    <w:uiPriority w:val="0"/>
    <w:qFormat/>
    <w:pPr>
      <w:ind w:left="0" w:firstLine="601"/>
      <w:spacing w:after="0" w:line="540" w:lineRule="exact"/>
    </w:pPr>
    <w:rPr>
      <w:sz w:val="28"/>
      <w:szCs w:val="28"/>
    </w:rPr>
  </w:style>
  <w:style w:type="paragraph" w:styleId="1513" w:customStyle="1">
    <w:name w:val="a"/>
    <w:basedOn w:val="895"/>
    <w:uiPriority w:val="0"/>
    <w:qFormat/>
    <w:pPr>
      <w:jc w:val="left"/>
      <w:spacing w:before="100" w:beforeAutospacing="1" w:after="100" w:afterAutospacing="1"/>
      <w:widowControl/>
    </w:pPr>
    <w:rPr>
      <w:rFonts w:ascii="宋体" w:hAnsi="宋体"/>
      <w:sz w:val="24"/>
      <w:szCs w:val="24"/>
    </w:rPr>
  </w:style>
  <w:style w:type="paragraph" w:styleId="1514" w:customStyle="1">
    <w:name w:val="afont"/>
    <w:basedOn w:val="895"/>
    <w:uiPriority w:val="0"/>
    <w:qFormat/>
    <w:pPr>
      <w:jc w:val="left"/>
      <w:spacing w:before="100" w:after="100" w:line="285" w:lineRule="atLeast"/>
      <w:widowControl/>
    </w:pPr>
    <w:rPr>
      <w:rFonts w:ascii="宋体" w:hAnsi="宋体"/>
      <w:sz w:val="18"/>
      <w:szCs w:val="20"/>
    </w:rPr>
  </w:style>
  <w:style w:type="paragraph" w:styleId="1515" w:customStyle="1">
    <w:name w:val="Char1 Char Char Char"/>
    <w:basedOn w:val="895"/>
    <w:uiPriority w:val="0"/>
    <w:qFormat/>
    <w:pPr>
      <w:ind w:left="840" w:hanging="420"/>
      <w:tabs>
        <w:tab w:val="left" w:pos="840" w:leader="none"/>
      </w:tabs>
    </w:pPr>
    <w:rPr>
      <w:sz w:val="24"/>
      <w:szCs w:val="24"/>
    </w:rPr>
  </w:style>
  <w:style w:type="paragraph" w:styleId="1516" w:customStyle="1">
    <w:name w:val="正文段"/>
    <w:basedOn w:val="895"/>
    <w:uiPriority w:val="0"/>
    <w:qFormat/>
    <w:pPr>
      <w:ind w:firstLine="454"/>
      <w:spacing w:after="240" w:line="240" w:lineRule="atLeast"/>
      <w:widowControl/>
    </w:pPr>
    <w:rPr>
      <w:rFonts w:ascii="宋体"/>
      <w:sz w:val="24"/>
      <w:szCs w:val="20"/>
    </w:rPr>
  </w:style>
  <w:style w:type="paragraph" w:styleId="1517" w:customStyle="1">
    <w:name w:val="Char Char6"/>
    <w:basedOn w:val="895"/>
    <w:uiPriority w:val="0"/>
    <w:qFormat/>
    <w:rPr>
      <w:szCs w:val="21"/>
    </w:rPr>
  </w:style>
  <w:style w:type="paragraph" w:styleId="1518" w:customStyle="1">
    <w:name w:val="纯文本5"/>
    <w:basedOn w:val="895"/>
    <w:uiPriority w:val="0"/>
    <w:qFormat/>
    <w:rPr>
      <w:rFonts w:ascii="宋体" w:hAnsi="Courier New"/>
      <w:sz w:val="28"/>
      <w:szCs w:val="20"/>
    </w:rPr>
  </w:style>
  <w:style w:type="paragraph" w:styleId="1519" w:customStyle="1">
    <w:name w:val="Javis"/>
    <w:basedOn w:val="895"/>
    <w:uiPriority w:val="0"/>
    <w:qFormat/>
    <w:pPr>
      <w:ind w:left="15" w:right="15" w:firstLine="480"/>
      <w:spacing w:line="360" w:lineRule="auto"/>
    </w:pPr>
    <w:rPr>
      <w:sz w:val="24"/>
      <w:szCs w:val="20"/>
    </w:rPr>
  </w:style>
  <w:style w:type="character" w:styleId="1520" w:customStyle="1">
    <w:name w:val="日期 Char1"/>
    <w:uiPriority w:val="0"/>
    <w:semiHidden/>
    <w:qFormat/>
    <w:rPr>
      <w:rFonts w:ascii="宋体" w:hAnsi="宋体" w:eastAsia="宋体"/>
      <w:sz w:val="24"/>
      <w:szCs w:val="24"/>
    </w:rPr>
  </w:style>
  <w:style w:type="character" w:styleId="1521" w:customStyle="1">
    <w:name w:val="批注框文本 Char1"/>
    <w:uiPriority w:val="0"/>
    <w:semiHidden/>
    <w:qFormat/>
    <w:rPr>
      <w:rFonts w:ascii="宋体" w:hAnsi="宋体" w:eastAsia="宋体"/>
      <w:sz w:val="18"/>
      <w:szCs w:val="18"/>
    </w:rPr>
  </w:style>
  <w:style w:type="paragraph" w:styleId="1522" w:customStyle="1">
    <w:name w:val="font6"/>
    <w:basedOn w:val="895"/>
    <w:uiPriority w:val="0"/>
    <w:qFormat/>
    <w:pPr>
      <w:jc w:val="left"/>
      <w:spacing w:before="100" w:beforeAutospacing="1" w:after="100" w:afterAutospacing="1"/>
      <w:widowControl/>
    </w:pPr>
    <w:rPr>
      <w:rFonts w:ascii="Arial" w:hAnsi="Arial"/>
      <w:sz w:val="18"/>
      <w:szCs w:val="18"/>
    </w:rPr>
  </w:style>
  <w:style w:type="paragraph" w:styleId="1523" w:customStyle="1">
    <w:name w:val="font7"/>
    <w:basedOn w:val="895"/>
    <w:uiPriority w:val="0"/>
    <w:qFormat/>
    <w:pPr>
      <w:jc w:val="left"/>
      <w:spacing w:before="100" w:beforeAutospacing="1" w:after="100" w:afterAutospacing="1"/>
      <w:widowControl/>
    </w:pPr>
    <w:rPr>
      <w:rFonts w:ascii="宋体" w:hAnsi="宋体"/>
      <w:sz w:val="18"/>
      <w:szCs w:val="18"/>
    </w:rPr>
  </w:style>
  <w:style w:type="paragraph" w:styleId="1524" w:customStyle="1">
    <w:name w:val="xl66"/>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25" w:customStyle="1">
    <w:name w:val="xl67"/>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6" w:customStyle="1">
    <w:name w:val="xl68"/>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527" w:customStyle="1">
    <w:name w:val="xl69"/>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8" w:customStyle="1">
    <w:name w:val="xl70"/>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9" w:customStyle="1">
    <w:name w:val="xl71"/>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30" w:customStyle="1">
    <w:name w:val="xl72"/>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31" w:customStyle="1">
    <w:name w:val="xl73"/>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2" w:customStyle="1">
    <w:name w:val="xl74"/>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533" w:customStyle="1">
    <w:name w:val="xl75"/>
    <w:basedOn w:val="89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534" w:customStyle="1">
    <w:name w:val="xl76"/>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35" w:customStyle="1">
    <w:name w:val="xl77"/>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536" w:customStyle="1">
    <w:name w:val="xl78"/>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7" w:customStyle="1">
    <w:name w:val="xl79"/>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8" w:customStyle="1">
    <w:name w:val="xl80"/>
    <w:basedOn w:val="89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39" w:customStyle="1">
    <w:name w:val="xl81"/>
    <w:basedOn w:val="89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0" w:customStyle="1">
    <w:name w:val="xl82"/>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41" w:customStyle="1">
    <w:name w:val="xl83"/>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2" w:customStyle="1">
    <w:name w:val="xl84"/>
    <w:basedOn w:val="89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543" w:customStyle="1">
    <w:name w:val="xl85"/>
    <w:basedOn w:val="895"/>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544" w:customStyle="1">
    <w:name w:val="xl86"/>
    <w:basedOn w:val="895"/>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545" w:customStyle="1">
    <w:name w:val="样式11"/>
    <w:basedOn w:val="895"/>
    <w:uiPriority w:val="0"/>
    <w:qFormat/>
    <w:pPr>
      <w:ind w:left="709" w:hanging="709"/>
      <w:spacing w:line="440" w:lineRule="exact"/>
      <w:tabs>
        <w:tab w:val="left" w:pos="709" w:leader="none"/>
      </w:tabs>
      <w:outlineLvl w:val="2"/>
    </w:pPr>
    <w:rPr>
      <w:rFonts w:ascii="宋体" w:hAnsi="宋体"/>
      <w:sz w:val="24"/>
      <w:szCs w:val="24"/>
    </w:rPr>
  </w:style>
  <w:style w:type="character" w:styleId="1546" w:customStyle="1">
    <w:name w:val="+正文 Char3"/>
    <w:link w:val="1547"/>
    <w:uiPriority w:val="0"/>
    <w:qFormat/>
    <w:rPr>
      <w:sz w:val="24"/>
      <w:szCs w:val="28"/>
    </w:rPr>
  </w:style>
  <w:style w:type="paragraph" w:styleId="1547" w:customStyle="1">
    <w:name w:val="+正文"/>
    <w:basedOn w:val="895"/>
    <w:link w:val="1546"/>
    <w:uiPriority w:val="0"/>
    <w:qFormat/>
    <w:pPr>
      <w:ind w:firstLine="200"/>
      <w:spacing w:line="360" w:lineRule="auto"/>
    </w:pPr>
    <w:rPr>
      <w:rFonts w:ascii="Times New Roman" w:eastAsia="宋体"/>
      <w:sz w:val="24"/>
      <w:szCs w:val="28"/>
    </w:rPr>
  </w:style>
  <w:style w:type="character" w:styleId="1548" w:customStyle="1">
    <w:name w:val="Header Char"/>
    <w:uiPriority w:val="0"/>
    <w:qFormat/>
    <w:rPr>
      <w:rFonts w:eastAsia="宋体"/>
      <w:sz w:val="18"/>
      <w:szCs w:val="18"/>
      <w:lang w:val="en-US" w:eastAsia="zh-CN" w:bidi="ar-SA"/>
    </w:rPr>
  </w:style>
  <w:style w:type="character" w:styleId="1549" w:customStyle="1">
    <w:name w:val="Footer Char"/>
    <w:uiPriority w:val="0"/>
    <w:qFormat/>
    <w:rPr>
      <w:rFonts w:eastAsia="宋体"/>
      <w:sz w:val="18"/>
      <w:szCs w:val="18"/>
      <w:lang w:val="en-US" w:eastAsia="zh-CN" w:bidi="ar-SA"/>
    </w:rPr>
  </w:style>
  <w:style w:type="paragraph" w:styleId="1550" w:customStyle="1">
    <w:name w:val="列出段落4"/>
    <w:basedOn w:val="895"/>
    <w:uiPriority w:val="0"/>
    <w:qFormat/>
    <w:pPr>
      <w:ind w:firstLine="420"/>
      <w:jc w:val="left"/>
      <w:widowControl/>
    </w:pPr>
    <w:rPr>
      <w:sz w:val="20"/>
      <w:szCs w:val="20"/>
    </w:rPr>
  </w:style>
  <w:style w:type="character" w:styleId="1551" w:customStyle="1">
    <w:name w:val="标题 3 字符"/>
    <w:uiPriority w:val="0"/>
    <w:qFormat/>
    <w:rPr>
      <w:rFonts w:ascii="Times New Roman" w:hAnsi="Times New Roman" w:eastAsia="宋体"/>
      <w:b/>
      <w:bCs/>
      <w:sz w:val="32"/>
      <w:szCs w:val="32"/>
    </w:rPr>
  </w:style>
  <w:style w:type="character" w:styleId="1552" w:customStyle="1">
    <w:name w:val="Heading 3 Char"/>
    <w:uiPriority w:val="0"/>
    <w:qFormat/>
    <w:rPr>
      <w:rFonts w:eastAsia="宋体"/>
      <w:b/>
      <w:bCs/>
      <w:sz w:val="32"/>
      <w:szCs w:val="32"/>
      <w:lang w:val="en-US" w:eastAsia="zh-CN" w:bidi="ar-SA"/>
    </w:rPr>
  </w:style>
  <w:style w:type="character" w:styleId="1553" w:customStyle="1">
    <w:name w:val="正文文本缩进 字符"/>
    <w:uiPriority w:val="0"/>
    <w:qFormat/>
    <w:rPr>
      <w:rFonts w:ascii="Times New Roman" w:hAnsi="Times New Roman" w:eastAsia="宋体"/>
      <w:sz w:val="20"/>
      <w:szCs w:val="20"/>
    </w:rPr>
  </w:style>
  <w:style w:type="character" w:styleId="1554" w:customStyle="1">
    <w:name w:val="Body Text Indent Char"/>
    <w:uiPriority w:val="0"/>
    <w:qFormat/>
    <w:rPr>
      <w:rFonts w:ascii="方正仿宋简体" w:hAnsi="创艺简仿宋" w:eastAsia="方正仿宋简体"/>
      <w:sz w:val="24"/>
      <w:lang w:val="en-US" w:eastAsia="zh-CN" w:bidi="ar-SA"/>
    </w:rPr>
  </w:style>
  <w:style w:type="paragraph" w:styleId="1555" w:customStyle="1">
    <w:name w:val="样式 表格 + 小五 行距: 最小值 0 磅"/>
    <w:basedOn w:val="895"/>
    <w:uiPriority w:val="0"/>
    <w:qFormat/>
    <w:pPr>
      <w:jc w:val="center"/>
      <w:spacing w:line="0" w:lineRule="atLeast"/>
    </w:pPr>
    <w:rPr>
      <w:rFonts w:hAnsi="新宋体"/>
      <w:sz w:val="20"/>
      <w:szCs w:val="20"/>
    </w:rPr>
  </w:style>
  <w:style w:type="paragraph" w:styleId="1556" w:customStyle="1">
    <w:name w:val="正文缩进1"/>
    <w:basedOn w:val="895"/>
    <w:uiPriority w:val="0"/>
    <w:qFormat/>
    <w:pPr>
      <w:ind w:firstLine="420"/>
      <w:spacing w:line="360" w:lineRule="auto"/>
      <w:widowControl/>
    </w:pPr>
    <w:rPr>
      <w:sz w:val="24"/>
      <w:szCs w:val="24"/>
    </w:rPr>
  </w:style>
  <w:style w:type="paragraph" w:styleId="1557" w:customStyle="1">
    <w:name w:val="Char5 Char Char Char Char Char Char"/>
    <w:basedOn w:val="895"/>
    <w:uiPriority w:val="0"/>
    <w:qFormat/>
    <w:rPr>
      <w:rFonts w:ascii="Tahoma" w:hAnsi="Tahoma"/>
      <w:sz w:val="24"/>
      <w:szCs w:val="20"/>
    </w:rPr>
  </w:style>
  <w:style w:type="character" w:styleId="1558" w:customStyle="1">
    <w:name w:val="正文文本 3 字符"/>
    <w:uiPriority w:val="0"/>
    <w:qFormat/>
    <w:rPr>
      <w:rFonts w:ascii="仿宋_GB2312" w:hAnsi="Arial" w:eastAsia="仿宋_GB2312"/>
      <w:b/>
      <w:sz w:val="30"/>
    </w:rPr>
  </w:style>
  <w:style w:type="character" w:styleId="1559" w:customStyle="1">
    <w:name w:val="标题 字符"/>
    <w:uiPriority w:val="0"/>
    <w:qFormat/>
    <w:rPr>
      <w:rFonts w:ascii="Cambria" w:hAnsi="Cambria"/>
      <w:b/>
      <w:bCs/>
      <w:sz w:val="32"/>
      <w:szCs w:val="32"/>
    </w:rPr>
  </w:style>
  <w:style w:type="character" w:styleId="1560" w:customStyle="1">
    <w:name w:val="页眉 字符"/>
    <w:uiPriority w:val="0"/>
    <w:qFormat/>
    <w:rPr>
      <w:sz w:val="18"/>
      <w:szCs w:val="18"/>
    </w:rPr>
  </w:style>
  <w:style w:type="character" w:styleId="1561" w:customStyle="1">
    <w:name w:val="页脚 字符"/>
    <w:uiPriority w:val="0"/>
    <w:qFormat/>
    <w:rPr>
      <w:sz w:val="18"/>
      <w:szCs w:val="18"/>
    </w:rPr>
  </w:style>
  <w:style w:type="character" w:styleId="1562" w:customStyle="1">
    <w:name w:val="标题 1 字符"/>
    <w:uiPriority w:val="0"/>
    <w:qFormat/>
    <w:rPr>
      <w:rFonts w:ascii="新宋体" w:hAnsi="宋体" w:eastAsia="黑体"/>
      <w:b/>
      <w:bCs/>
      <w:sz w:val="28"/>
      <w:szCs w:val="28"/>
    </w:rPr>
  </w:style>
  <w:style w:type="character" w:styleId="1563" w:customStyle="1">
    <w:name w:val="标题 2 字符"/>
    <w:uiPriority w:val="0"/>
    <w:qFormat/>
    <w:rPr>
      <w:rFonts w:ascii="Arial" w:hAnsi="Arial" w:eastAsia="黑体"/>
      <w:b/>
      <w:bCs/>
      <w:sz w:val="28"/>
      <w:szCs w:val="28"/>
    </w:rPr>
  </w:style>
  <w:style w:type="character" w:styleId="1564" w:customStyle="1">
    <w:name w:val="标题 4 字符"/>
    <w:uiPriority w:val="0"/>
    <w:qFormat/>
    <w:rPr>
      <w:rFonts w:ascii="Arial" w:hAnsi="Arial" w:eastAsia="黑体"/>
      <w:bCs/>
      <w:sz w:val="24"/>
      <w:szCs w:val="24"/>
    </w:rPr>
  </w:style>
  <w:style w:type="character" w:styleId="1565" w:customStyle="1">
    <w:name w:val="标题 5 字符"/>
    <w:uiPriority w:val="0"/>
    <w:qFormat/>
    <w:rPr>
      <w:rFonts w:ascii="仿宋_GB2312" w:hAnsi="Times New Roman" w:eastAsia="宋体"/>
      <w:b/>
      <w:bCs/>
      <w:sz w:val="28"/>
      <w:szCs w:val="24"/>
    </w:rPr>
  </w:style>
  <w:style w:type="character" w:styleId="1566" w:customStyle="1">
    <w:name w:val="标题 6 字符"/>
    <w:uiPriority w:val="0"/>
    <w:qFormat/>
    <w:rPr>
      <w:rFonts w:ascii="Arial" w:hAnsi="Arial" w:eastAsia="黑体"/>
      <w:b/>
      <w:bCs/>
      <w:sz w:val="24"/>
      <w:szCs w:val="24"/>
    </w:rPr>
  </w:style>
  <w:style w:type="character" w:styleId="1567" w:customStyle="1">
    <w:name w:val="标题 7 字符"/>
    <w:uiPriority w:val="0"/>
    <w:qFormat/>
    <w:rPr>
      <w:rFonts w:ascii="仿宋_GB2312" w:hAnsi="Times New Roman" w:eastAsia="宋体"/>
      <w:b/>
      <w:bCs/>
      <w:sz w:val="24"/>
      <w:szCs w:val="24"/>
    </w:rPr>
  </w:style>
  <w:style w:type="character" w:styleId="1568" w:customStyle="1">
    <w:name w:val="标题 8 字符"/>
    <w:uiPriority w:val="0"/>
    <w:qFormat/>
    <w:rPr>
      <w:rFonts w:ascii="Arial" w:hAnsi="Arial" w:eastAsia="黑体"/>
      <w:sz w:val="24"/>
      <w:szCs w:val="24"/>
    </w:rPr>
  </w:style>
  <w:style w:type="character" w:styleId="1569" w:customStyle="1">
    <w:name w:val="标题 9 字符"/>
    <w:uiPriority w:val="0"/>
    <w:qFormat/>
    <w:rPr>
      <w:rFonts w:ascii="Arial" w:hAnsi="Arial" w:eastAsia="黑体"/>
      <w:sz w:val="21"/>
      <w:szCs w:val="21"/>
    </w:rPr>
  </w:style>
  <w:style w:type="paragraph" w:styleId="1570" w:customStyle="1">
    <w:name w:val="样式 标题 1 + 加粗"/>
    <w:basedOn w:val="1268"/>
    <w:uiPriority w:val="0"/>
    <w:qFormat/>
    <w:pPr>
      <w:jc w:val="center"/>
      <w:spacing w:before="120" w:after="120" w:line="240" w:lineRule="auto"/>
      <w:widowControl/>
    </w:pPr>
    <w:rPr>
      <w:rFonts w:ascii="新宋体" w:hAnsi="宋体" w:eastAsia="黑体"/>
      <w:bCs/>
      <w:sz w:val="28"/>
      <w:szCs w:val="28"/>
    </w:rPr>
  </w:style>
  <w:style w:type="paragraph" w:styleId="1571" w:customStyle="1">
    <w:name w:val="样式 标题 2标题 2 Char Char + (西文) 仿宋_GB2312"/>
    <w:basedOn w:val="1269"/>
    <w:uiPriority w:val="0"/>
    <w:qFormat/>
    <w:pPr>
      <w:ind w:right="-226"/>
      <w:jc w:val="center"/>
      <w:spacing w:before="120" w:after="120" w:line="500" w:lineRule="exact"/>
    </w:pPr>
    <w:rPr>
      <w:rFonts w:ascii="仿宋_GB2312" w:hAnsi="仿宋_GB2312"/>
      <w:sz w:val="28"/>
      <w:szCs w:val="28"/>
    </w:rPr>
  </w:style>
  <w:style w:type="paragraph" w:styleId="1572" w:customStyle="1">
    <w:name w:val="样式 标题 3 + (西文) 宋体 黑色"/>
    <w:basedOn w:val="1271"/>
    <w:uiPriority w:val="0"/>
    <w:qFormat/>
    <w:pPr>
      <w:numPr>
        <w:ilvl w:val="0"/>
        <w:numId w:val="0"/>
      </w:numPr>
      <w:ind w:right="-94"/>
      <w:spacing w:line="415" w:lineRule="auto"/>
    </w:pPr>
    <w:rPr>
      <w:rFonts w:ascii="宋体" w:hAnsi="宋体" w:eastAsia="黑体"/>
      <w:b w:val="0"/>
      <w:bCs w:val="0"/>
      <w:sz w:val="28"/>
      <w:szCs w:val="21"/>
    </w:rPr>
  </w:style>
  <w:style w:type="character" w:styleId="1573" w:customStyle="1">
    <w:name w:val="日期 字符"/>
    <w:uiPriority w:val="0"/>
    <w:qFormat/>
    <w:rPr>
      <w:rFonts w:ascii="Times New Roman" w:hAnsi="Times New Roman" w:eastAsia="宋体"/>
      <w:sz w:val="24"/>
      <w:szCs w:val="24"/>
    </w:rPr>
  </w:style>
  <w:style w:type="character" w:styleId="1574" w:customStyle="1">
    <w:name w:val="文档结构图 字符"/>
    <w:uiPriority w:val="0"/>
    <w:semiHidden/>
    <w:qFormat/>
    <w:rPr>
      <w:rFonts w:ascii="仿宋_GB2312" w:hAnsi="Times New Roman" w:eastAsia="宋体"/>
      <w:sz w:val="24"/>
      <w:szCs w:val="28"/>
      <w:shd w:val="clear" w:color="auto" w:fill="000080"/>
    </w:rPr>
  </w:style>
  <w:style w:type="character" w:styleId="1575" w:customStyle="1">
    <w:name w:val="纯文本 字符"/>
    <w:uiPriority w:val="0"/>
    <w:qFormat/>
    <w:rPr>
      <w:rFonts w:ascii="宋体" w:hAnsi="Courier New" w:eastAsia="宋体"/>
      <w:sz w:val="21"/>
      <w:szCs w:val="21"/>
    </w:rPr>
  </w:style>
  <w:style w:type="character" w:styleId="1576" w:customStyle="1">
    <w:name w:val="正文缩进 字符"/>
    <w:uiPriority w:val="0"/>
    <w:qFormat/>
    <w:rPr>
      <w:rFonts w:eastAsia="宋体"/>
      <w:sz w:val="21"/>
      <w:szCs w:val="21"/>
    </w:rPr>
  </w:style>
  <w:style w:type="character" w:styleId="1577" w:customStyle="1">
    <w:name w:val="正文文本 字符"/>
    <w:uiPriority w:val="0"/>
    <w:qFormat/>
    <w:rPr>
      <w:rFonts w:ascii="楷体_GB2312" w:hAnsi="Arial" w:eastAsia="楷体_GB2312"/>
      <w:sz w:val="28"/>
      <w:szCs w:val="28"/>
    </w:rPr>
  </w:style>
  <w:style w:type="paragraph" w:styleId="1578" w:customStyle="1">
    <w:name w:val="List Paragraph[858D7CFB-ED40-4347-BF05-701D383B685F][858D7CFB-ED40-4347-BF05-701D383B685F]"/>
    <w:basedOn w:val="895"/>
    <w:uiPriority w:val="0"/>
    <w:qFormat/>
    <w:pPr>
      <w:ind w:firstLine="420"/>
    </w:pPr>
  </w:style>
  <w:style w:type="character" w:styleId="1579" w:customStyle="1">
    <w:name w:val="正文文本缩进 2 字符"/>
    <w:uiPriority w:val="0"/>
    <w:qFormat/>
    <w:rPr>
      <w:rFonts w:ascii="仿宋_GB2312" w:hAnsi="Times New Roman" w:eastAsia="宋体"/>
      <w:sz w:val="24"/>
      <w:szCs w:val="24"/>
    </w:rPr>
  </w:style>
  <w:style w:type="character" w:styleId="1580" w:customStyle="1">
    <w:name w:val="正文文本 2 字符"/>
    <w:uiPriority w:val="0"/>
    <w:qFormat/>
    <w:rPr>
      <w:rFonts w:ascii="仿宋_GB2312" w:hAnsi="Times New Roman" w:eastAsia="宋体"/>
      <w:sz w:val="24"/>
      <w:szCs w:val="24"/>
    </w:rPr>
  </w:style>
  <w:style w:type="paragraph" w:styleId="1581" w:customStyle="1">
    <w:name w:val="正文 + 宋体"/>
    <w:basedOn w:val="1268"/>
    <w:link w:val="1582"/>
    <w:uiPriority w:val="0"/>
    <w:qFormat/>
    <w:pPr>
      <w:ind w:left="-51"/>
      <w:jc w:val="center"/>
      <w:spacing w:before="120" w:after="120" w:line="240" w:lineRule="auto"/>
      <w:widowControl/>
    </w:pPr>
    <w:rPr>
      <w:rFonts w:ascii="新宋体" w:hAnsi="宋体" w:eastAsia="黑体"/>
      <w:bCs/>
      <w:sz w:val="28"/>
      <w:szCs w:val="28"/>
    </w:rPr>
  </w:style>
  <w:style w:type="character" w:styleId="1582" w:customStyle="1">
    <w:name w:val="正文 + 宋体 Char"/>
    <w:link w:val="1581"/>
    <w:uiPriority w:val="0"/>
    <w:qFormat/>
    <w:rPr>
      <w:rFonts w:ascii="新宋体" w:hAnsi="宋体" w:eastAsia="黑体"/>
      <w:b/>
      <w:bCs/>
      <w:sz w:val="28"/>
      <w:szCs w:val="28"/>
    </w:rPr>
  </w:style>
  <w:style w:type="character" w:styleId="1583" w:customStyle="1">
    <w:name w:val="批注文字 字符"/>
    <w:uiPriority w:val="0"/>
    <w:qFormat/>
    <w:rPr>
      <w:rFonts w:ascii="Times New Roman" w:hAnsi="Times New Roman" w:eastAsia="宋体"/>
      <w:sz w:val="21"/>
      <w:szCs w:val="21"/>
    </w:rPr>
  </w:style>
  <w:style w:type="character" w:styleId="1584" w:customStyle="1">
    <w:name w:val="批注主题 字符"/>
    <w:uiPriority w:val="0"/>
    <w:qFormat/>
    <w:rPr>
      <w:rFonts w:ascii="宋体" w:hAnsi="宋体"/>
      <w:b/>
      <w:bCs/>
      <w:sz w:val="24"/>
      <w:szCs w:val="24"/>
    </w:rPr>
  </w:style>
  <w:style w:type="character" w:styleId="1585" w:customStyle="1">
    <w:name w:val="批注框文本 字符"/>
    <w:uiPriority w:val="0"/>
    <w:qFormat/>
    <w:rPr>
      <w:rFonts w:ascii="Times New Roman" w:hAnsi="Times New Roman" w:eastAsia="宋体"/>
      <w:sz w:val="18"/>
      <w:szCs w:val="18"/>
    </w:rPr>
  </w:style>
  <w:style w:type="character" w:styleId="1586" w:customStyle="1">
    <w:name w:val="tw4winTerm"/>
    <w:uiPriority w:val="0"/>
    <w:qFormat/>
    <w:rPr>
      <w:color w:val="0000ff"/>
    </w:rPr>
  </w:style>
  <w:style w:type="character" w:styleId="1587" w:customStyle="1">
    <w:name w:val="正文文本缩进 3 字符"/>
    <w:uiPriority w:val="0"/>
    <w:qFormat/>
    <w:rPr>
      <w:rFonts w:ascii="Arial" w:hAnsi="Arial" w:eastAsia="仿宋_GB2312"/>
      <w:color w:val="ffff00"/>
      <w:sz w:val="32"/>
      <w:szCs w:val="20"/>
    </w:rPr>
  </w:style>
  <w:style w:type="paragraph" w:styleId="158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589" w:customStyle="1">
    <w:name w:val="Char Char Char Char Char Char Char Char Char"/>
    <w:basedOn w:val="895"/>
    <w:uiPriority w:val="0"/>
    <w:qFormat/>
    <w:rPr>
      <w:rFonts w:ascii="Tahoma" w:hAnsi="Tahoma"/>
      <w:sz w:val="24"/>
      <w:szCs w:val="20"/>
    </w:rPr>
  </w:style>
  <w:style w:type="character" w:styleId="1590" w:customStyle="1">
    <w:name w:val="unnamed21"/>
    <w:uiPriority w:val="0"/>
    <w:qFormat/>
    <w:rPr>
      <w:b/>
      <w:bCs/>
      <w:color w:val="ff6600"/>
      <w:sz w:val="21"/>
      <w:szCs w:val="21"/>
      <w:u w:val="none"/>
    </w:rPr>
  </w:style>
  <w:style w:type="character" w:styleId="1591" w:customStyle="1">
    <w:name w:val="Char Char8"/>
    <w:uiPriority w:val="0"/>
    <w:qFormat/>
    <w:rPr>
      <w:rFonts w:ascii="Times New Roman" w:hAnsi="Times New Roman"/>
      <w:b/>
      <w:bCs/>
      <w:sz w:val="44"/>
      <w:szCs w:val="44"/>
    </w:rPr>
  </w:style>
  <w:style w:type="paragraph" w:styleId="1592" w:customStyle="1">
    <w:name w:val="whs5"/>
    <w:basedOn w:val="895"/>
    <w:uiPriority w:val="0"/>
    <w:qFormat/>
    <w:pPr>
      <w:ind w:left="115" w:right="130"/>
    </w:pPr>
    <w:rPr>
      <w:rFonts w:hAnsi="宋体"/>
      <w:sz w:val="18"/>
      <w:szCs w:val="18"/>
      <w:lang w:eastAsia="en-US"/>
    </w:rPr>
  </w:style>
  <w:style w:type="character" w:styleId="1593" w:customStyle="1">
    <w:name w:val="正文文本首行缩进 字符"/>
    <w:uiPriority w:val="0"/>
    <w:qFormat/>
    <w:rPr>
      <w:rFonts w:ascii="Times New Roman" w:hAnsi="Times New Roman" w:eastAsia="宋体"/>
      <w:sz w:val="28"/>
      <w:szCs w:val="20"/>
    </w:rPr>
  </w:style>
  <w:style w:type="character" w:styleId="1594" w:customStyle="1">
    <w:name w:val="style331"/>
    <w:uiPriority w:val="0"/>
    <w:qFormat/>
    <w:rPr>
      <w:color w:val="9900ff"/>
      <w:sz w:val="18"/>
      <w:szCs w:val="18"/>
    </w:rPr>
  </w:style>
  <w:style w:type="character" w:styleId="1595" w:customStyle="1">
    <w:name w:val="font"/>
    <w:uiPriority w:val="0"/>
    <w:qFormat/>
  </w:style>
  <w:style w:type="paragraph" w:styleId="1596" w:customStyle="1">
    <w:name w:val="附录1层"/>
    <w:basedOn w:val="895"/>
    <w:next w:val="895"/>
    <w:uiPriority w:val="0"/>
    <w:qFormat/>
    <w:pPr>
      <w:jc w:val="center"/>
      <w:spacing w:line="440" w:lineRule="exact"/>
    </w:pPr>
    <w:rPr>
      <w:rFonts w:ascii="黑体" w:hAnsi="宋体" w:eastAsia="黑体"/>
      <w:sz w:val="24"/>
      <w:szCs w:val="20"/>
    </w:rPr>
  </w:style>
  <w:style w:type="paragraph" w:styleId="1597" w:customStyle="1">
    <w:name w:val="xl27"/>
    <w:basedOn w:val="895"/>
    <w:uiPriority w:val="0"/>
    <w:qFormat/>
    <w:pPr>
      <w:jc w:val="center"/>
      <w:spacing w:before="100" w:beforeAutospacing="1" w:after="100" w:afterAutospacing="1"/>
    </w:pPr>
    <w:rPr>
      <w:rFonts w:ascii="Arial Unicode MS" w:hAnsi="Arial Unicode MS" w:eastAsia="Arial Unicode MS"/>
      <w:sz w:val="24"/>
      <w:szCs w:val="24"/>
    </w:rPr>
  </w:style>
  <w:style w:type="paragraph" w:styleId="1598" w:customStyle="1">
    <w:name w:val="样式2"/>
    <w:basedOn w:val="1271"/>
    <w:uiPriority w:val="0"/>
    <w:qFormat/>
    <w:pPr>
      <w:numPr>
        <w:ilvl w:val="0"/>
        <w:numId w:val="0"/>
      </w:numPr>
      <w:spacing w:before="0" w:after="0" w:line="416" w:lineRule="auto"/>
    </w:pPr>
    <w:rPr>
      <w:sz w:val="24"/>
    </w:rPr>
  </w:style>
  <w:style w:type="paragraph" w:styleId="1599" w:customStyle="1">
    <w:name w:val="复选框1"/>
    <w:basedOn w:val="895"/>
    <w:uiPriority w:val="0"/>
    <w:qFormat/>
    <w:pPr>
      <w:spacing w:before="360" w:after="360"/>
    </w:pPr>
    <w:rPr>
      <w:rFonts w:hAnsi="宋体"/>
      <w:sz w:val="20"/>
      <w:szCs w:val="20"/>
    </w:rPr>
  </w:style>
  <w:style w:type="paragraph" w:styleId="1600" w:customStyle="1">
    <w:name w:val="文档标签"/>
    <w:next w:val="895"/>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601" w:customStyle="1">
    <w:name w:val="回信地址"/>
    <w:basedOn w:val="895"/>
    <w:uiPriority w:val="0"/>
    <w:qFormat/>
    <w:pPr>
      <w:ind w:right="-120"/>
      <w:keepLines/>
      <w:spacing w:line="200" w:lineRule="atLeast"/>
    </w:pPr>
    <w:rPr>
      <w:rFonts w:hAnsi="宋体"/>
      <w:sz w:val="18"/>
      <w:szCs w:val="20"/>
    </w:rPr>
  </w:style>
  <w:style w:type="character" w:styleId="1602" w:customStyle="1">
    <w:name w:val="一般文字 字元 Char"/>
    <w:uiPriority w:val="0"/>
    <w:qFormat/>
    <w:rPr>
      <w:rFonts w:ascii="宋体" w:hAnsi="Courier New" w:eastAsia="宋体"/>
      <w:sz w:val="21"/>
      <w:lang w:val="en-US" w:eastAsia="zh-CN" w:bidi="ar-SA"/>
    </w:rPr>
  </w:style>
  <w:style w:type="paragraph" w:styleId="1603" w:customStyle="1">
    <w:name w:val="办公自动化专用正文"/>
    <w:basedOn w:val="895"/>
    <w:uiPriority w:val="0"/>
    <w:qFormat/>
    <w:pPr>
      <w:ind w:firstLine="624"/>
      <w:spacing w:line="500" w:lineRule="atLeast"/>
    </w:pPr>
    <w:rPr>
      <w:rFonts w:hAnsi="宋体"/>
      <w:sz w:val="32"/>
      <w:szCs w:val="20"/>
    </w:rPr>
  </w:style>
  <w:style w:type="paragraph" w:styleId="1604" w:customStyle="1">
    <w:name w:val="样式 首行缩进:  2 字符"/>
    <w:basedOn w:val="895"/>
    <w:link w:val="1605"/>
    <w:uiPriority w:val="0"/>
    <w:qFormat/>
    <w:pPr>
      <w:ind w:left="899" w:firstLine="2"/>
    </w:pPr>
    <w:rPr>
      <w:rFonts w:ascii="Times New Roman" w:eastAsia="宋体"/>
      <w:sz w:val="28"/>
      <w:szCs w:val="20"/>
    </w:rPr>
  </w:style>
  <w:style w:type="character" w:styleId="1605" w:customStyle="1">
    <w:name w:val="样式 首行缩进:  2 字符 Char"/>
    <w:link w:val="1604"/>
    <w:uiPriority w:val="0"/>
    <w:qFormat/>
    <w:rPr>
      <w:rFonts w:ascii="Times New Roman" w:hAnsi="Times New Roman"/>
      <w:sz w:val="28"/>
    </w:rPr>
  </w:style>
  <w:style w:type="paragraph" w:styleId="1606" w:customStyle="1">
    <w:name w:val="修订1"/>
    <w:uiPriority w:val="0"/>
    <w:semiHidden/>
    <w:qFormat/>
    <w:rPr>
      <w:rFonts w:hint="default" w:ascii="Times New Roman" w:hAnsi="Times New Roman" w:eastAsia="宋体" w:cs="Times New Roman"/>
      <w:sz w:val="21"/>
      <w:szCs w:val="22"/>
      <w:lang w:val="en-US" w:eastAsia="zh-CN" w:bidi="ar-SA"/>
    </w:rPr>
  </w:style>
  <w:style w:type="paragraph" w:styleId="1607" w:customStyle="1">
    <w:name w:val="01-标书-标题1"/>
    <w:next w:val="895"/>
    <w:uiPriority w:val="0"/>
    <w:qFormat/>
    <w:pPr>
      <w:spacing w:line="360" w:lineRule="auto"/>
      <w:outlineLvl w:val="0"/>
    </w:pPr>
    <w:rPr>
      <w:rFonts w:hint="default" w:ascii="黑体" w:hAnsi="宋体" w:eastAsia="黑体" w:cs="Times New Roman"/>
      <w:sz w:val="44"/>
      <w:szCs w:val="32"/>
      <w:lang w:val="en-US" w:eastAsia="zh-CN" w:bidi="ar-SA"/>
    </w:rPr>
  </w:style>
  <w:style w:type="paragraph" w:styleId="1608" w:customStyle="1">
    <w:name w:val="02-标书-标题2"/>
    <w:uiPriority w:val="0"/>
    <w:qFormat/>
    <w:pPr>
      <w:ind w:left="426"/>
      <w:spacing w:line="360" w:lineRule="auto"/>
      <w:outlineLvl w:val="1"/>
    </w:pPr>
    <w:rPr>
      <w:rFonts w:hint="default" w:ascii="黑体" w:hAnsi="宋体" w:eastAsia="黑体" w:cs="Times New Roman"/>
      <w:sz w:val="32"/>
      <w:szCs w:val="28"/>
      <w:lang w:val="en-US" w:eastAsia="zh-CN" w:bidi="ar-SA"/>
    </w:rPr>
  </w:style>
  <w:style w:type="paragraph" w:styleId="1609" w:customStyle="1">
    <w:name w:val="03-标书-标题3"/>
    <w:link w:val="1610"/>
    <w:uiPriority w:val="0"/>
    <w:qFormat/>
    <w:pPr>
      <w:spacing w:line="360" w:lineRule="auto"/>
      <w:outlineLvl w:val="2"/>
    </w:pPr>
    <w:rPr>
      <w:rFonts w:hint="default" w:ascii="黑体" w:hAnsi="宋体" w:eastAsia="黑体" w:cs="Times New Roman"/>
      <w:sz w:val="28"/>
      <w:szCs w:val="24"/>
      <w:lang w:val="en-US" w:eastAsia="zh-CN" w:bidi="ar-SA"/>
    </w:rPr>
  </w:style>
  <w:style w:type="character" w:styleId="1610" w:customStyle="1">
    <w:name w:val="03-标书-标题3 Char"/>
    <w:link w:val="1609"/>
    <w:uiPriority w:val="0"/>
    <w:qFormat/>
    <w:rPr>
      <w:rFonts w:ascii="黑体" w:hAnsi="宋体" w:eastAsia="黑体"/>
      <w:sz w:val="28"/>
      <w:szCs w:val="24"/>
      <w:lang w:bidi="ar-SA"/>
    </w:rPr>
  </w:style>
  <w:style w:type="paragraph" w:styleId="1611" w:customStyle="1">
    <w:name w:val="04-标书-标题4"/>
    <w:basedOn w:val="895"/>
    <w:uiPriority w:val="0"/>
    <w:qFormat/>
    <w:pPr>
      <w:spacing w:before="340" w:after="330"/>
      <w:outlineLvl w:val="0"/>
    </w:pPr>
    <w:rPr>
      <w:rFonts w:ascii="宋体" w:hAnsi="宋体" w:eastAsia="黑体"/>
      <w:sz w:val="24"/>
      <w:szCs w:val="21"/>
    </w:rPr>
  </w:style>
  <w:style w:type="paragraph" w:styleId="1612" w:customStyle="1">
    <w:name w:val="样式4"/>
    <w:basedOn w:val="895"/>
    <w:uiPriority w:val="0"/>
    <w:qFormat/>
    <w:pPr>
      <w:spacing w:before="340" w:after="330"/>
      <w:outlineLvl w:val="2"/>
    </w:pPr>
    <w:rPr>
      <w:rFonts w:ascii="黑体" w:hAnsi="宋体" w:eastAsia="黑体"/>
      <w:sz w:val="28"/>
      <w:szCs w:val="20"/>
    </w:rPr>
  </w:style>
  <w:style w:type="paragraph" w:styleId="1613" w:customStyle="1">
    <w:name w:val="表格正文"/>
    <w:basedOn w:val="895"/>
    <w:uiPriority w:val="0"/>
    <w:qFormat/>
    <w:pPr>
      <w:jc w:val="center"/>
      <w:spacing w:before="340" w:after="330"/>
      <w:outlineLvl w:val="0"/>
    </w:pPr>
    <w:rPr>
      <w:rFonts w:hAnsi="宋体" w:eastAsia="仿宋_GB2312"/>
      <w:sz w:val="24"/>
      <w:szCs w:val="24"/>
    </w:rPr>
  </w:style>
  <w:style w:type="paragraph" w:styleId="1614" w:customStyle="1">
    <w:name w:val="标题3"/>
    <w:basedOn w:val="1271"/>
    <w:uiPriority w:val="0"/>
    <w:qFormat/>
    <w:pPr>
      <w:numPr>
        <w:ilvl w:val="0"/>
        <w:numId w:val="0"/>
      </w:numPr>
      <w:keepLines w:val="0"/>
      <w:keepNext w:val="0"/>
      <w:spacing w:before="0" w:after="0" w:line="360" w:lineRule="auto"/>
    </w:pPr>
    <w:rPr>
      <w:rFonts w:eastAsia="仿宋_GB2312"/>
      <w:b w:val="0"/>
    </w:rPr>
  </w:style>
  <w:style w:type="paragraph" w:styleId="1615"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6" w:customStyle="1">
    <w:name w:val="xl24"/>
    <w:basedOn w:val="895"/>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17" w:customStyle="1">
    <w:name w:val="xl26"/>
    <w:basedOn w:val="895"/>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18" w:customStyle="1">
    <w:name w:val="xl28"/>
    <w:basedOn w:val="895"/>
    <w:uiPriority w:val="0"/>
    <w:qFormat/>
    <w:pPr>
      <w:spacing w:before="100" w:beforeAutospacing="1" w:after="100" w:afterAutospacing="1"/>
      <w:outlineLvl w:val="0"/>
    </w:pPr>
    <w:rPr>
      <w:rFonts w:ascii="Tahoma" w:hAnsi="Tahoma" w:eastAsia="Arial Unicode MS"/>
      <w:sz w:val="16"/>
      <w:szCs w:val="16"/>
    </w:rPr>
  </w:style>
  <w:style w:type="paragraph" w:styleId="1619" w:customStyle="1">
    <w:name w:val="xl29"/>
    <w:basedOn w:val="895"/>
    <w:uiPriority w:val="0"/>
    <w:qFormat/>
    <w:pPr>
      <w:spacing w:before="100" w:beforeAutospacing="1" w:after="100" w:afterAutospacing="1"/>
      <w:outlineLvl w:val="0"/>
    </w:pPr>
    <w:rPr>
      <w:rFonts w:ascii="Tahoma" w:hAnsi="Tahoma" w:eastAsia="Arial Unicode MS"/>
      <w:sz w:val="16"/>
      <w:szCs w:val="16"/>
    </w:rPr>
  </w:style>
  <w:style w:type="paragraph" w:styleId="1620" w:customStyle="1">
    <w:name w:val="xl30"/>
    <w:basedOn w:val="895"/>
    <w:uiPriority w:val="0"/>
    <w:qFormat/>
    <w:pPr>
      <w:spacing w:before="100" w:beforeAutospacing="1" w:after="100" w:afterAutospacing="1"/>
      <w:outlineLvl w:val="0"/>
    </w:pPr>
    <w:rPr>
      <w:rFonts w:ascii="Tahoma" w:hAnsi="Tahoma" w:eastAsia="Arial Unicode MS"/>
      <w:sz w:val="16"/>
      <w:szCs w:val="16"/>
    </w:rPr>
  </w:style>
  <w:style w:type="paragraph" w:styleId="1621" w:customStyle="1">
    <w:name w:val="xl32"/>
    <w:basedOn w:val="895"/>
    <w:uiPriority w:val="0"/>
    <w:qFormat/>
    <w:pPr>
      <w:spacing w:before="100" w:beforeAutospacing="1" w:after="100" w:afterAutospacing="1"/>
      <w:outlineLvl w:val="0"/>
    </w:pPr>
    <w:rPr>
      <w:rFonts w:ascii="Tahoma" w:hAnsi="Tahoma" w:eastAsia="Arial Unicode MS"/>
      <w:sz w:val="16"/>
      <w:szCs w:val="16"/>
    </w:rPr>
  </w:style>
  <w:style w:type="paragraph" w:styleId="1622" w:customStyle="1">
    <w:name w:val="正文４"/>
    <w:basedOn w:val="895"/>
    <w:uiPriority w:val="0"/>
    <w:qFormat/>
    <w:pPr>
      <w:ind w:firstLine="480"/>
      <w:spacing w:before="340" w:after="330"/>
      <w:outlineLvl w:val="0"/>
    </w:pPr>
    <w:rPr>
      <w:rFonts w:hAnsi="宋体"/>
      <w:sz w:val="24"/>
      <w:szCs w:val="20"/>
    </w:rPr>
  </w:style>
  <w:style w:type="paragraph" w:styleId="1623" w:customStyle="1">
    <w:name w:val="表格文字1"/>
    <w:basedOn w:val="895"/>
    <w:uiPriority w:val="0"/>
    <w:qFormat/>
    <w:pPr>
      <w:jc w:val="center"/>
      <w:spacing w:before="340" w:after="330"/>
      <w:outlineLvl w:val="0"/>
    </w:pPr>
    <w:rPr>
      <w:rFonts w:ascii="宋体" w:hAnsi="宋体"/>
      <w:szCs w:val="21"/>
      <w:shd w:val="clear" w:color="auto" w:fill="ffffff"/>
    </w:rPr>
  </w:style>
  <w:style w:type="character" w:styleId="1624" w:customStyle="1">
    <w:name w:val="style31"/>
    <w:uiPriority w:val="0"/>
    <w:qFormat/>
    <w:rPr>
      <w:sz w:val="21"/>
      <w:szCs w:val="21"/>
    </w:rPr>
  </w:style>
  <w:style w:type="paragraph" w:styleId="1625" w:customStyle="1">
    <w:name w:val="文档正文"/>
    <w:basedOn w:val="895"/>
    <w:uiPriority w:val="0"/>
    <w:qFormat/>
    <w:pPr>
      <w:ind w:firstLine="420"/>
      <w:spacing w:before="340" w:after="330"/>
      <w:outlineLvl w:val="0"/>
    </w:pPr>
    <w:rPr>
      <w:rFonts w:hAnsi="宋体"/>
      <w:sz w:val="20"/>
      <w:szCs w:val="20"/>
      <w:lang w:val="fr-FR"/>
    </w:rPr>
  </w:style>
  <w:style w:type="paragraph" w:styleId="1626" w:customStyle="1">
    <w:name w:val="table_1stline"/>
    <w:basedOn w:val="895"/>
    <w:uiPriority w:val="0"/>
    <w:qFormat/>
    <w:pPr>
      <w:spacing w:before="120" w:after="330"/>
      <w:outlineLvl w:val="0"/>
    </w:pPr>
    <w:rPr>
      <w:rFonts w:hAnsi="宋体"/>
      <w:bCs/>
      <w:sz w:val="20"/>
      <w:szCs w:val="20"/>
      <w:lang w:val="de-DE" w:eastAsia="de-DE"/>
    </w:rPr>
  </w:style>
  <w:style w:type="paragraph" w:styleId="1627" w:customStyle="1">
    <w:name w:val="Char12"/>
    <w:basedOn w:val="895"/>
    <w:uiPriority w:val="0"/>
    <w:qFormat/>
    <w:pPr>
      <w:spacing w:before="340" w:after="330"/>
      <w:outlineLvl w:val="0"/>
    </w:pPr>
    <w:rPr>
      <w:rFonts w:ascii="宋体" w:hAnsi="宋体" w:eastAsia="仿宋_GB2312"/>
      <w:b/>
      <w:sz w:val="32"/>
      <w:szCs w:val="32"/>
    </w:rPr>
  </w:style>
  <w:style w:type="paragraph" w:styleId="1628" w:customStyle="1">
    <w:name w:val="table_lines"/>
    <w:basedOn w:val="895"/>
    <w:uiPriority w:val="0"/>
    <w:qFormat/>
    <w:pPr>
      <w:spacing w:before="340" w:after="330"/>
      <w:outlineLvl w:val="0"/>
    </w:pPr>
    <w:rPr>
      <w:rFonts w:hAnsi="宋体"/>
      <w:sz w:val="20"/>
      <w:szCs w:val="20"/>
      <w:lang w:val="de-DE" w:eastAsia="de-DE"/>
    </w:rPr>
  </w:style>
  <w:style w:type="paragraph" w:styleId="1629" w:customStyle="1">
    <w:name w:val="保留正文"/>
    <w:basedOn w:val="894"/>
    <w:uiPriority w:val="0"/>
    <w:qFormat/>
    <w:pPr>
      <w:jc w:val="both"/>
      <w:keepNext/>
      <w:spacing w:before="340" w:after="160"/>
      <w:widowControl w:val="off"/>
      <w:outlineLvl w:val="0"/>
    </w:pPr>
  </w:style>
  <w:style w:type="paragraph" w:styleId="1630" w:customStyle="1">
    <w:name w:val="正文格式"/>
    <w:basedOn w:val="895"/>
    <w:link w:val="1631"/>
    <w:uiPriority w:val="0"/>
    <w:qFormat/>
    <w:pPr>
      <w:ind w:firstLine="482"/>
      <w:spacing w:before="340" w:after="330"/>
      <w:outlineLvl w:val="0"/>
    </w:pPr>
    <w:rPr>
      <w:rFonts w:ascii="Times New Roman" w:eastAsia="宋体"/>
      <w:sz w:val="24"/>
      <w:szCs w:val="20"/>
    </w:rPr>
  </w:style>
  <w:style w:type="character" w:styleId="1631" w:customStyle="1">
    <w:name w:val="正文格式 Char"/>
    <w:link w:val="1630"/>
    <w:uiPriority w:val="0"/>
    <w:qFormat/>
    <w:rPr>
      <w:rFonts w:ascii="Times New Roman" w:hAnsi="Times New Roman"/>
      <w:sz w:val="24"/>
    </w:rPr>
  </w:style>
  <w:style w:type="paragraph" w:styleId="1632" w:customStyle="1">
    <w:name w:val="并列项-点"/>
    <w:basedOn w:val="895"/>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633" w:customStyle="1">
    <w:name w:val="表号"/>
    <w:basedOn w:val="895"/>
    <w:uiPriority w:val="0"/>
    <w:qFormat/>
    <w:pPr>
      <w:ind w:left="420" w:hanging="132"/>
      <w:jc w:val="center"/>
      <w:spacing w:before="340" w:after="330"/>
      <w:tabs>
        <w:tab w:val="left" w:pos="420" w:leader="none"/>
      </w:tabs>
      <w:outlineLvl w:val="0"/>
    </w:pPr>
    <w:rPr>
      <w:rFonts w:hAnsi="宋体"/>
      <w:sz w:val="24"/>
      <w:szCs w:val="20"/>
    </w:rPr>
  </w:style>
  <w:style w:type="character" w:styleId="1634" w:customStyle="1">
    <w:name w:val="htd0"/>
    <w:uiPriority w:val="0"/>
    <w:qFormat/>
  </w:style>
  <w:style w:type="paragraph" w:styleId="1635" w:customStyle="1">
    <w:name w:val="样式 正文缩进 + 首行缩进:  2 字符"/>
    <w:basedOn w:val="897"/>
    <w:link w:val="1636"/>
    <w:uiPriority w:val="0"/>
    <w:qFormat/>
    <w:pPr>
      <w:ind w:firstLine="200"/>
      <w:spacing w:before="340" w:after="330" w:line="360" w:lineRule="auto"/>
      <w:outlineLvl w:val="0"/>
    </w:pPr>
    <w:rPr>
      <w:sz w:val="24"/>
      <w:szCs w:val="20"/>
    </w:rPr>
  </w:style>
  <w:style w:type="character" w:styleId="1636" w:customStyle="1">
    <w:name w:val="样式 正文缩进 + 首行缩进:  2 字符 Char"/>
    <w:link w:val="1635"/>
    <w:uiPriority w:val="0"/>
    <w:qFormat/>
    <w:rPr>
      <w:sz w:val="24"/>
    </w:rPr>
  </w:style>
  <w:style w:type="paragraph" w:styleId="1637" w:customStyle="1">
    <w:name w:val="样式 宋体 小四 黑色 左 行距: 固定值 19 磅"/>
    <w:basedOn w:val="895"/>
    <w:uiPriority w:val="0"/>
    <w:qFormat/>
    <w:pPr>
      <w:spacing w:before="340" w:after="330"/>
      <w:outlineLvl w:val="0"/>
    </w:pPr>
    <w:rPr>
      <w:rFonts w:ascii="宋体" w:hAnsi="宋体"/>
      <w:sz w:val="24"/>
      <w:szCs w:val="20"/>
    </w:rPr>
  </w:style>
  <w:style w:type="character" w:styleId="1638" w:customStyle="1">
    <w:name w:val="题注 字符"/>
    <w:uiPriority w:val="0"/>
    <w:qFormat/>
    <w:rPr>
      <w:rFonts w:ascii="Arial" w:hAnsi="Arial" w:eastAsia="黑体"/>
      <w:sz w:val="21"/>
    </w:rPr>
  </w:style>
  <w:style w:type="paragraph" w:styleId="1639" w:customStyle="1">
    <w:name w:val="正文内容"/>
    <w:basedOn w:val="895"/>
    <w:link w:val="1640"/>
    <w:uiPriority w:val="0"/>
    <w:qFormat/>
    <w:pPr>
      <w:ind w:firstLine="480"/>
      <w:spacing w:before="340" w:after="330"/>
      <w:outlineLvl w:val="0"/>
    </w:pPr>
    <w:rPr>
      <w:rFonts w:ascii="Times New Roman"/>
      <w:sz w:val="24"/>
      <w:szCs w:val="24"/>
    </w:rPr>
  </w:style>
  <w:style w:type="character" w:styleId="1640" w:customStyle="1">
    <w:name w:val="正文内容 Char"/>
    <w:link w:val="1639"/>
    <w:uiPriority w:val="0"/>
    <w:qFormat/>
    <w:rPr>
      <w:rFonts w:ascii="Times New Roman" w:hAnsi="Times New Roman" w:eastAsia="楷体_GB2312"/>
      <w:sz w:val="24"/>
      <w:szCs w:val="24"/>
    </w:rPr>
  </w:style>
  <w:style w:type="paragraph" w:styleId="1641" w:customStyle="1">
    <w:name w:val="99-标书-正文"/>
    <w:link w:val="1642"/>
    <w:uiPriority w:val="0"/>
    <w:qFormat/>
    <w:pPr>
      <w:ind w:firstLine="480"/>
      <w:jc w:val="both"/>
      <w:spacing w:line="360" w:lineRule="auto"/>
    </w:pPr>
    <w:rPr>
      <w:rFonts w:hint="default" w:ascii="宋体" w:hAnsi="宋体" w:eastAsia="宋体" w:cs="Times New Roman"/>
      <w:color w:val="000000"/>
      <w:sz w:val="24"/>
      <w:szCs w:val="21"/>
      <w:lang w:val="en-US" w:eastAsia="zh-CN" w:bidi="ar-SA"/>
    </w:rPr>
  </w:style>
  <w:style w:type="character" w:styleId="1642" w:customStyle="1">
    <w:name w:val="99-标书-正文 Char"/>
    <w:link w:val="1641"/>
    <w:uiPriority w:val="0"/>
    <w:qFormat/>
    <w:rPr>
      <w:rFonts w:ascii="宋体" w:hAnsi="宋体"/>
      <w:color w:val="000000"/>
      <w:sz w:val="24"/>
      <w:szCs w:val="21"/>
      <w:lang w:bidi="ar-SA"/>
    </w:rPr>
  </w:style>
  <w:style w:type="paragraph" w:styleId="1643" w:customStyle="1">
    <w:name w:val="表蕊"/>
    <w:basedOn w:val="895"/>
    <w:link w:val="1644"/>
    <w:uiPriority w:val="0"/>
    <w:qFormat/>
    <w:pPr>
      <w:spacing w:before="340" w:after="330" w:line="320" w:lineRule="atLeast"/>
      <w:outlineLvl w:val="0"/>
    </w:pPr>
    <w:rPr>
      <w:rFonts w:ascii="Times New Roman"/>
      <w:spacing w:val="-10"/>
      <w:sz w:val="20"/>
      <w:szCs w:val="20"/>
    </w:rPr>
  </w:style>
  <w:style w:type="character" w:styleId="1644" w:customStyle="1">
    <w:name w:val="表蕊 Char1"/>
    <w:link w:val="1643"/>
    <w:uiPriority w:val="0"/>
    <w:qFormat/>
    <w:rPr>
      <w:rFonts w:ascii="Times New Roman" w:hAnsi="Times New Roman" w:eastAsia="楷体_GB2312"/>
      <w:spacing w:val="-10"/>
    </w:rPr>
  </w:style>
  <w:style w:type="paragraph" w:styleId="1645" w:customStyle="1">
    <w:name w:val="表头"/>
    <w:basedOn w:val="895"/>
    <w:link w:val="1646"/>
    <w:uiPriority w:val="0"/>
    <w:qFormat/>
    <w:pPr>
      <w:jc w:val="center"/>
      <w:spacing w:before="340" w:after="330" w:line="320" w:lineRule="atLeast"/>
      <w:outlineLvl w:val="0"/>
    </w:pPr>
    <w:rPr>
      <w:rFonts w:ascii="Times New Roman" w:eastAsia="黑体"/>
      <w:spacing w:val="-10"/>
      <w:sz w:val="20"/>
      <w:szCs w:val="20"/>
    </w:rPr>
  </w:style>
  <w:style w:type="character" w:styleId="1646" w:customStyle="1">
    <w:name w:val="表头 Char"/>
    <w:link w:val="1645"/>
    <w:uiPriority w:val="0"/>
    <w:qFormat/>
    <w:rPr>
      <w:rFonts w:ascii="Times New Roman" w:hAnsi="Times New Roman" w:eastAsia="黑体"/>
      <w:spacing w:val="-10"/>
    </w:rPr>
  </w:style>
  <w:style w:type="paragraph" w:styleId="1647" w:customStyle="1">
    <w:name w:val="正文B"/>
    <w:basedOn w:val="895"/>
    <w:link w:val="1648"/>
    <w:uiPriority w:val="0"/>
    <w:qFormat/>
    <w:pPr>
      <w:ind w:firstLine="601"/>
      <w:spacing w:before="340" w:after="330" w:line="390" w:lineRule="exact"/>
      <w:outlineLvl w:val="0"/>
    </w:pPr>
    <w:rPr>
      <w:rFonts w:ascii="Times New Roman"/>
      <w:spacing w:val="8"/>
      <w:sz w:val="28"/>
      <w:szCs w:val="20"/>
    </w:rPr>
  </w:style>
  <w:style w:type="character" w:styleId="1648" w:customStyle="1">
    <w:name w:val="正文B Char"/>
    <w:link w:val="1647"/>
    <w:uiPriority w:val="0"/>
    <w:qFormat/>
    <w:rPr>
      <w:rFonts w:ascii="Times New Roman" w:hAnsi="Times New Roman" w:eastAsia="楷体_GB2312"/>
      <w:spacing w:val="8"/>
      <w:sz w:val="28"/>
    </w:rPr>
  </w:style>
  <w:style w:type="paragraph" w:styleId="1649" w:customStyle="1">
    <w:name w:val="标书正文"/>
    <w:basedOn w:val="895"/>
    <w:uiPriority w:val="0"/>
    <w:qFormat/>
    <w:pPr>
      <w:ind w:firstLine="250"/>
      <w:spacing w:before="120" w:after="330"/>
      <w:outlineLvl w:val="0"/>
    </w:pPr>
    <w:rPr>
      <w:rFonts w:ascii="Book Antiqua" w:hAnsi="Book Antiqua"/>
      <w:sz w:val="24"/>
      <w:szCs w:val="24"/>
    </w:rPr>
  </w:style>
  <w:style w:type="paragraph" w:styleId="1650" w:customStyle="1">
    <w:name w:val="Char Char Char1 Char Char Char Char1"/>
    <w:basedOn w:val="895"/>
    <w:uiPriority w:val="0"/>
    <w:qFormat/>
    <w:pPr>
      <w:spacing w:after="160" w:line="240" w:lineRule="exact"/>
    </w:pPr>
    <w:rPr>
      <w:szCs w:val="21"/>
    </w:rPr>
  </w:style>
  <w:style w:type="character" w:styleId="1651" w:customStyle="1">
    <w:name w:val="Char Char15"/>
    <w:uiPriority w:val="0"/>
    <w:semiHidden/>
    <w:qFormat/>
    <w:rPr>
      <w:rFonts w:ascii="仿宋_GB2312" w:hAnsi="Times New Roman" w:eastAsia="宋体"/>
      <w:sz w:val="24"/>
      <w:szCs w:val="24"/>
      <w:shd w:val="clear" w:color="auto" w:fill="000080"/>
    </w:rPr>
  </w:style>
  <w:style w:type="character" w:styleId="1652" w:customStyle="1">
    <w:name w:val="Char Char14"/>
    <w:uiPriority w:val="0"/>
    <w:qFormat/>
    <w:rPr>
      <w:rFonts w:ascii="楷体_GB2312" w:hAnsi="Arial" w:eastAsia="楷体_GB2312"/>
      <w:sz w:val="28"/>
      <w:szCs w:val="24"/>
    </w:rPr>
  </w:style>
  <w:style w:type="paragraph" w:styleId="1653" w:customStyle="1">
    <w:name w:val="列出段落11"/>
    <w:basedOn w:val="895"/>
    <w:uiPriority w:val="0"/>
    <w:qFormat/>
    <w:pPr>
      <w:ind w:firstLine="420"/>
    </w:pPr>
  </w:style>
  <w:style w:type="character" w:styleId="1654" w:customStyle="1">
    <w:name w:val="Char Char9"/>
    <w:uiPriority w:val="0"/>
    <w:qFormat/>
    <w:rPr>
      <w:rFonts w:ascii="Cambria" w:hAnsi="Cambria" w:eastAsia="宋体"/>
      <w:b/>
      <w:bCs/>
      <w:sz w:val="32"/>
      <w:szCs w:val="32"/>
    </w:rPr>
  </w:style>
  <w:style w:type="character" w:styleId="1655" w:customStyle="1">
    <w:name w:val="Char Char41"/>
    <w:uiPriority w:val="0"/>
    <w:qFormat/>
    <w:rPr>
      <w:sz w:val="18"/>
      <w:szCs w:val="18"/>
    </w:rPr>
  </w:style>
  <w:style w:type="character" w:styleId="1656" w:customStyle="1">
    <w:name w:val="Char Char7"/>
    <w:uiPriority w:val="0"/>
    <w:qFormat/>
    <w:rPr>
      <w:rFonts w:ascii="Times New Roman" w:hAnsi="Times New Roman" w:eastAsia="宋体"/>
      <w:b/>
      <w:bCs/>
      <w:sz w:val="21"/>
      <w:szCs w:val="21"/>
    </w:rPr>
  </w:style>
  <w:style w:type="character" w:styleId="1657" w:customStyle="1">
    <w:name w:val="Char Char81"/>
    <w:uiPriority w:val="0"/>
    <w:qFormat/>
    <w:rPr>
      <w:rFonts w:ascii="Times New Roman" w:hAnsi="Times New Roman"/>
      <w:b/>
      <w:bCs/>
      <w:sz w:val="44"/>
      <w:szCs w:val="44"/>
    </w:rPr>
  </w:style>
  <w:style w:type="character" w:styleId="1658" w:customStyle="1">
    <w:name w:val="Char Char151"/>
    <w:uiPriority w:val="0"/>
    <w:semiHidden/>
    <w:qFormat/>
    <w:rPr>
      <w:rFonts w:ascii="仿宋_GB2312" w:hAnsi="Times New Roman" w:eastAsia="宋体"/>
      <w:sz w:val="24"/>
      <w:szCs w:val="24"/>
      <w:shd w:val="clear" w:color="auto" w:fill="000080"/>
    </w:rPr>
  </w:style>
  <w:style w:type="character" w:styleId="1659" w:customStyle="1">
    <w:name w:val="Char Char141"/>
    <w:uiPriority w:val="0"/>
    <w:qFormat/>
    <w:rPr>
      <w:rFonts w:ascii="楷体_GB2312" w:hAnsi="Arial" w:eastAsia="楷体_GB2312"/>
      <w:sz w:val="28"/>
      <w:szCs w:val="24"/>
    </w:rPr>
  </w:style>
  <w:style w:type="character" w:styleId="1660" w:customStyle="1">
    <w:name w:val="Char Char131"/>
    <w:uiPriority w:val="0"/>
    <w:qFormat/>
    <w:rPr>
      <w:rFonts w:ascii="仿宋_GB2312" w:hAnsi="Times New Roman" w:eastAsia="宋体"/>
      <w:sz w:val="18"/>
      <w:szCs w:val="18"/>
    </w:rPr>
  </w:style>
  <w:style w:type="character" w:styleId="1661" w:customStyle="1">
    <w:name w:val="Char Char91"/>
    <w:uiPriority w:val="0"/>
    <w:qFormat/>
    <w:rPr>
      <w:rFonts w:ascii="Cambria" w:hAnsi="Cambria" w:eastAsia="宋体"/>
      <w:b/>
      <w:bCs/>
      <w:sz w:val="32"/>
      <w:szCs w:val="32"/>
    </w:rPr>
  </w:style>
  <w:style w:type="character" w:styleId="1662" w:customStyle="1">
    <w:name w:val="Char Char71"/>
    <w:uiPriority w:val="0"/>
    <w:qFormat/>
    <w:rPr>
      <w:rFonts w:ascii="Times New Roman" w:hAnsi="Times New Roman" w:eastAsia="宋体"/>
      <w:b/>
      <w:bCs/>
      <w:sz w:val="21"/>
      <w:szCs w:val="21"/>
    </w:rPr>
  </w:style>
  <w:style w:type="paragraph" w:styleId="1663" w:customStyle="1">
    <w:name w:val="MTDisplayEquation"/>
    <w:basedOn w:val="895"/>
    <w:next w:val="895"/>
    <w:link w:val="1664"/>
    <w:uiPriority w:val="0"/>
    <w:qFormat/>
    <w:pPr>
      <w:ind w:firstLine="420"/>
      <w:spacing w:line="360" w:lineRule="auto"/>
      <w:tabs>
        <w:tab w:val="center" w:pos="4160" w:leader="none"/>
        <w:tab w:val="right" w:pos="8300" w:leader="none"/>
      </w:tabs>
    </w:pPr>
    <w:rPr>
      <w:rFonts w:ascii="宋体" w:hAnsi="宋体" w:eastAsia="宋体"/>
      <w:sz w:val="24"/>
      <w:szCs w:val="24"/>
    </w:rPr>
  </w:style>
  <w:style w:type="character" w:styleId="1664" w:customStyle="1">
    <w:name w:val="MTDisplayEquation Char"/>
    <w:link w:val="1663"/>
    <w:uiPriority w:val="0"/>
    <w:qFormat/>
    <w:rPr>
      <w:rFonts w:ascii="宋体" w:hAnsi="宋体"/>
      <w:sz w:val="24"/>
      <w:szCs w:val="24"/>
    </w:rPr>
  </w:style>
  <w:style w:type="paragraph" w:styleId="1665" w:customStyle="1">
    <w:name w:val="font8"/>
    <w:basedOn w:val="895"/>
    <w:uiPriority w:val="0"/>
    <w:qFormat/>
    <w:pPr>
      <w:jc w:val="left"/>
      <w:spacing w:before="100" w:beforeAutospacing="1" w:after="100" w:afterAutospacing="1"/>
      <w:widowControl/>
    </w:pPr>
  </w:style>
  <w:style w:type="paragraph" w:styleId="1666" w:customStyle="1">
    <w:name w:val="font9"/>
    <w:basedOn w:val="895"/>
    <w:uiPriority w:val="0"/>
    <w:qFormat/>
    <w:pPr>
      <w:jc w:val="left"/>
      <w:spacing w:before="100" w:beforeAutospacing="1" w:after="100" w:afterAutospacing="1"/>
      <w:widowControl/>
    </w:pPr>
    <w:rPr>
      <w:rFonts w:hAnsi="宋体"/>
    </w:rPr>
  </w:style>
  <w:style w:type="paragraph" w:styleId="1667" w:customStyle="1">
    <w:name w:val="font10"/>
    <w:basedOn w:val="895"/>
    <w:uiPriority w:val="0"/>
    <w:qFormat/>
    <w:pPr>
      <w:jc w:val="left"/>
      <w:spacing w:before="100" w:beforeAutospacing="1" w:after="100" w:afterAutospacing="1"/>
      <w:widowControl/>
    </w:pPr>
    <w:rPr>
      <w:rFonts w:ascii="宋体" w:hAnsi="宋体"/>
      <w:sz w:val="18"/>
      <w:szCs w:val="18"/>
    </w:rPr>
  </w:style>
  <w:style w:type="paragraph" w:styleId="1668" w:customStyle="1">
    <w:name w:val="font11"/>
    <w:basedOn w:val="895"/>
    <w:uiPriority w:val="0"/>
    <w:qFormat/>
    <w:pPr>
      <w:jc w:val="left"/>
      <w:spacing w:before="100" w:beforeAutospacing="1" w:after="100" w:afterAutospacing="1"/>
      <w:widowControl/>
    </w:pPr>
    <w:rPr>
      <w:rFonts w:ascii="宋体" w:hAnsi="宋体"/>
      <w:sz w:val="18"/>
      <w:szCs w:val="18"/>
    </w:rPr>
  </w:style>
  <w:style w:type="paragraph" w:styleId="1669" w:customStyle="1">
    <w:name w:val="xl3365"/>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0" w:customStyle="1">
    <w:name w:val="xl3366"/>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1" w:customStyle="1">
    <w:name w:val="xl3367"/>
    <w:basedOn w:val="895"/>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20"/>
      <w:szCs w:val="20"/>
    </w:rPr>
  </w:style>
  <w:style w:type="paragraph" w:styleId="1672" w:customStyle="1">
    <w:name w:val="xl3368"/>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3" w:customStyle="1">
    <w:name w:val="xl3369"/>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szCs w:val="24"/>
    </w:rPr>
  </w:style>
  <w:style w:type="paragraph" w:styleId="1674" w:customStyle="1">
    <w:name w:val="xl3370"/>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5" w:customStyle="1">
    <w:name w:val="xl3371"/>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6" w:customStyle="1">
    <w:name w:val="xl3372"/>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7" w:customStyle="1">
    <w:name w:val="xl3373"/>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8" w:customStyle="1">
    <w:name w:val="xl3374"/>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9" w:customStyle="1">
    <w:name w:val="xl3375"/>
    <w:basedOn w:val="89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0" w:customStyle="1">
    <w:name w:val="xl3376"/>
    <w:basedOn w:val="89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1" w:customStyle="1">
    <w:name w:val="xl3377"/>
    <w:basedOn w:val="8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82" w:customStyle="1">
    <w:name w:val="xl3378"/>
    <w:basedOn w:val="895"/>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3" w:customStyle="1">
    <w:name w:val="xl3379"/>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4" w:customStyle="1">
    <w:name w:val="xl3380"/>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5" w:customStyle="1">
    <w:name w:val="xl3381"/>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6" w:customStyle="1">
    <w:name w:val="xl3382"/>
    <w:basedOn w:val="8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rPr>
  </w:style>
  <w:style w:type="paragraph" w:styleId="1687" w:customStyle="1">
    <w:name w:val="xl3383"/>
    <w:basedOn w:val="895"/>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20"/>
      <w:szCs w:val="20"/>
    </w:rPr>
  </w:style>
  <w:style w:type="paragraph" w:styleId="1688" w:customStyle="1">
    <w:name w:val="xl3384"/>
    <w:basedOn w:val="8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89" w:customStyle="1">
    <w:name w:val="xl3385"/>
    <w:basedOn w:val="8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90" w:customStyle="1">
    <w:name w:val="xl3386"/>
    <w:basedOn w:val="895"/>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1" w:customStyle="1">
    <w:name w:val="xl3387"/>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0"/>
      <w:szCs w:val="20"/>
    </w:rPr>
  </w:style>
  <w:style w:type="paragraph" w:styleId="1692" w:customStyle="1">
    <w:name w:val="xl3388"/>
    <w:basedOn w:val="895"/>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0"/>
      <w:szCs w:val="20"/>
    </w:rPr>
  </w:style>
  <w:style w:type="paragraph" w:styleId="1693" w:customStyle="1">
    <w:name w:val="xl3389"/>
    <w:basedOn w:val="89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0"/>
      <w:szCs w:val="20"/>
    </w:rPr>
  </w:style>
  <w:style w:type="paragraph" w:styleId="1694" w:customStyle="1">
    <w:name w:val="xl3390"/>
    <w:basedOn w:val="8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95" w:customStyle="1">
    <w:name w:val="xl3391"/>
    <w:basedOn w:val="8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696" w:customStyle="1">
    <w:name w:val="xl3392"/>
    <w:basedOn w:val="895"/>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rPr>
  </w:style>
  <w:style w:type="paragraph" w:styleId="1697" w:customStyle="1">
    <w:name w:val="xl3393"/>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698" w:customStyle="1">
    <w:name w:val="xl3394"/>
    <w:basedOn w:val="8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9" w:customStyle="1">
    <w:name w:val="xl3363"/>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0" w:customStyle="1">
    <w:name w:val="xl3364"/>
    <w:basedOn w:val="8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character" w:styleId="1701" w:customStyle="1">
    <w:name w:val="font341"/>
    <w:uiPriority w:val="0"/>
    <w:qFormat/>
    <w:rPr>
      <w:rFonts w:ascii="楷体_GB2312" w:eastAsia="楷体_GB2312"/>
      <w:color w:val="000000"/>
      <w:sz w:val="19"/>
      <w:szCs w:val="19"/>
      <w:u w:val="none"/>
    </w:rPr>
  </w:style>
  <w:style w:type="character" w:styleId="1702" w:customStyle="1">
    <w:name w:val="font351"/>
    <w:uiPriority w:val="0"/>
    <w:qFormat/>
    <w:rPr>
      <w:rFonts w:ascii="楷体_GB2312" w:eastAsia="楷体_GB2312"/>
      <w:color w:val="000000"/>
      <w:sz w:val="19"/>
      <w:szCs w:val="19"/>
      <w:u w:val="none"/>
    </w:rPr>
  </w:style>
  <w:style w:type="paragraph" w:styleId="1703" w:customStyle="1">
    <w:name w:val="msonormal"/>
    <w:basedOn w:val="895"/>
    <w:uiPriority w:val="0"/>
    <w:qFormat/>
    <w:pPr>
      <w:jc w:val="left"/>
      <w:spacing w:before="100" w:beforeAutospacing="1" w:after="100" w:afterAutospacing="1"/>
      <w:widowControl/>
    </w:pPr>
    <w:rPr>
      <w:rFonts w:ascii="宋体" w:hAnsi="宋体"/>
      <w:sz w:val="24"/>
      <w:szCs w:val="24"/>
    </w:rPr>
  </w:style>
  <w:style w:type="paragraph" w:styleId="1704" w:customStyle="1">
    <w:name w:val="font34"/>
    <w:basedOn w:val="895"/>
    <w:uiPriority w:val="0"/>
    <w:qFormat/>
    <w:pPr>
      <w:jc w:val="left"/>
      <w:spacing w:before="100" w:beforeAutospacing="1" w:after="100" w:afterAutospacing="1"/>
      <w:widowControl/>
    </w:pPr>
    <w:rPr>
      <w:rFonts w:hAnsi="宋体"/>
    </w:rPr>
  </w:style>
  <w:style w:type="paragraph" w:styleId="1705" w:customStyle="1">
    <w:name w:val="font35"/>
    <w:basedOn w:val="895"/>
    <w:uiPriority w:val="0"/>
    <w:qFormat/>
    <w:pPr>
      <w:jc w:val="left"/>
      <w:spacing w:before="100" w:beforeAutospacing="1" w:after="100" w:afterAutospacing="1"/>
      <w:widowControl/>
    </w:pPr>
    <w:rPr>
      <w:rFonts w:hAnsi="宋体"/>
    </w:rPr>
  </w:style>
  <w:style w:type="paragraph" w:styleId="1706" w:customStyle="1">
    <w:name w:val="xl99"/>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707" w:customStyle="1">
    <w:name w:val="font171"/>
    <w:uiPriority w:val="0"/>
    <w:qFormat/>
    <w:rPr>
      <w:rFonts w:ascii="宋体" w:hAnsi="宋体" w:eastAsia="宋体"/>
      <w:color w:val="000000"/>
      <w:sz w:val="19"/>
      <w:szCs w:val="19"/>
      <w:u w:val="none"/>
    </w:rPr>
  </w:style>
  <w:style w:type="character" w:styleId="1708" w:customStyle="1">
    <w:name w:val="font181"/>
    <w:uiPriority w:val="0"/>
    <w:qFormat/>
    <w:rPr>
      <w:rFonts w:ascii="楷体_GB2312" w:eastAsia="楷体_GB2312"/>
      <w:color w:val="000000"/>
      <w:sz w:val="19"/>
      <w:szCs w:val="19"/>
      <w:u w:val="none"/>
    </w:rPr>
  </w:style>
  <w:style w:type="character" w:styleId="1709" w:customStyle="1">
    <w:name w:val="font191"/>
    <w:uiPriority w:val="0"/>
    <w:qFormat/>
    <w:rPr>
      <w:rFonts w:ascii="楷体_GB2312" w:eastAsia="楷体_GB2312"/>
      <w:color w:val="000000"/>
      <w:sz w:val="19"/>
      <w:szCs w:val="19"/>
      <w:u w:val="none"/>
    </w:rPr>
  </w:style>
  <w:style w:type="paragraph" w:styleId="1710" w:customStyle="1">
    <w:name w:val="font33"/>
    <w:basedOn w:val="895"/>
    <w:uiPriority w:val="0"/>
    <w:qFormat/>
    <w:pPr>
      <w:jc w:val="left"/>
      <w:spacing w:before="100" w:beforeAutospacing="1" w:after="100" w:afterAutospacing="1"/>
      <w:widowControl/>
    </w:pPr>
    <w:rPr>
      <w:rFonts w:ascii="宋体" w:hAnsi="宋体"/>
    </w:rPr>
  </w:style>
  <w:style w:type="paragraph" w:styleId="1711" w:customStyle="1">
    <w:name w:val="font38"/>
    <w:basedOn w:val="895"/>
    <w:uiPriority w:val="0"/>
    <w:qFormat/>
    <w:pPr>
      <w:jc w:val="left"/>
      <w:spacing w:before="100" w:beforeAutospacing="1" w:after="100" w:afterAutospacing="1"/>
      <w:widowControl/>
    </w:pPr>
    <w:rPr>
      <w:rFonts w:hAnsi="宋体"/>
    </w:rPr>
  </w:style>
  <w:style w:type="paragraph" w:styleId="1712" w:customStyle="1">
    <w:name w:val="font39"/>
    <w:basedOn w:val="895"/>
    <w:uiPriority w:val="0"/>
    <w:qFormat/>
    <w:pPr>
      <w:jc w:val="left"/>
      <w:spacing w:before="100" w:beforeAutospacing="1" w:after="100" w:afterAutospacing="1"/>
      <w:widowControl/>
    </w:pPr>
    <w:rPr>
      <w:rFonts w:hAnsi="宋体"/>
    </w:rPr>
  </w:style>
  <w:style w:type="paragraph" w:styleId="1713" w:customStyle="1">
    <w:name w:val="font44"/>
    <w:basedOn w:val="895"/>
    <w:uiPriority w:val="0"/>
    <w:qFormat/>
    <w:pPr>
      <w:jc w:val="left"/>
      <w:spacing w:before="100" w:beforeAutospacing="1" w:after="100" w:afterAutospacing="1"/>
      <w:widowControl/>
    </w:pPr>
    <w:rPr>
      <w:rFonts w:ascii="宋体" w:hAnsi="宋体"/>
      <w:sz w:val="20"/>
      <w:szCs w:val="20"/>
    </w:rPr>
  </w:style>
  <w:style w:type="paragraph" w:styleId="1714" w:customStyle="1">
    <w:name w:val="font47"/>
    <w:basedOn w:val="895"/>
    <w:uiPriority w:val="0"/>
    <w:qFormat/>
    <w:pPr>
      <w:jc w:val="left"/>
      <w:spacing w:before="100" w:beforeAutospacing="1" w:after="100" w:afterAutospacing="1"/>
      <w:widowControl/>
    </w:pPr>
    <w:rPr>
      <w:rFonts w:ascii="宋体" w:hAnsi="宋体"/>
    </w:rPr>
  </w:style>
  <w:style w:type="paragraph" w:styleId="1715" w:customStyle="1">
    <w:name w:val="xl114"/>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16" w:customStyle="1">
    <w:name w:val="xl145"/>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7" w:customStyle="1">
    <w:name w:val="xl197"/>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8" w:customStyle="1">
    <w:name w:val="xl198"/>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9" w:customStyle="1">
    <w:name w:val="xl202"/>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20" w:customStyle="1">
    <w:name w:val="xl203"/>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1" w:customStyle="1">
    <w:name w:val="xl204"/>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2" w:customStyle="1">
    <w:name w:val="xl205"/>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723" w:customStyle="1">
    <w:name w:val="font471"/>
    <w:uiPriority w:val="0"/>
    <w:qFormat/>
    <w:rPr>
      <w:rFonts w:ascii="宋体" w:hAnsi="宋体" w:eastAsia="宋体"/>
      <w:color w:val="000000"/>
      <w:sz w:val="19"/>
      <w:szCs w:val="19"/>
      <w:u w:val="none"/>
    </w:rPr>
  </w:style>
  <w:style w:type="character" w:styleId="1724" w:customStyle="1">
    <w:name w:val="font441"/>
    <w:uiPriority w:val="0"/>
    <w:qFormat/>
    <w:rPr>
      <w:rFonts w:ascii="宋体" w:hAnsi="宋体" w:eastAsia="宋体"/>
      <w:color w:val="000000"/>
      <w:sz w:val="20"/>
      <w:szCs w:val="20"/>
      <w:u w:val="none"/>
    </w:rPr>
  </w:style>
  <w:style w:type="character" w:styleId="1725" w:customStyle="1">
    <w:name w:val="font381"/>
    <w:uiPriority w:val="0"/>
    <w:qFormat/>
    <w:rPr>
      <w:rFonts w:ascii="楷体_GB2312" w:eastAsia="楷体_GB2312"/>
      <w:color w:val="000000"/>
      <w:sz w:val="19"/>
      <w:szCs w:val="19"/>
      <w:u w:val="none"/>
    </w:rPr>
  </w:style>
  <w:style w:type="character" w:styleId="1726" w:customStyle="1">
    <w:name w:val="font331"/>
    <w:uiPriority w:val="0"/>
    <w:qFormat/>
    <w:rPr>
      <w:rFonts w:ascii="宋体" w:hAnsi="宋体" w:eastAsia="宋体"/>
      <w:color w:val="000000"/>
      <w:sz w:val="19"/>
      <w:szCs w:val="19"/>
      <w:u w:val="none"/>
    </w:rPr>
  </w:style>
  <w:style w:type="paragraph" w:styleId="1727" w:customStyle="1">
    <w:name w:val="Table Paragraph"/>
    <w:basedOn w:val="895"/>
    <w:uiPriority w:val="0"/>
    <w:qFormat/>
    <w:pPr>
      <w:spacing w:line="360" w:lineRule="atLeast"/>
    </w:pPr>
    <w:rPr>
      <w:rFonts w:ascii="宋体" w:hAnsi="宋体"/>
      <w:sz w:val="24"/>
      <w:szCs w:val="20"/>
      <w:lang w:val="zh-CN" w:bidi="zh-CN"/>
    </w:rPr>
  </w:style>
  <w:style w:type="paragraph" w:styleId="1728" w:customStyle="1">
    <w:name w:val="xl64"/>
    <w:basedOn w:val="895"/>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729" w:customStyle="1">
    <w:name w:val="xl65"/>
    <w:basedOn w:val="895"/>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730" w:customStyle="1">
    <w:name w:val="xl63"/>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5"/>
      <w:szCs w:val="15"/>
    </w:rPr>
  </w:style>
  <w:style w:type="paragraph" w:styleId="1731" w:customStyle="1">
    <w:name w:val="正文缩进2格"/>
    <w:basedOn w:val="895"/>
    <w:uiPriority w:val="0"/>
    <w:qFormat/>
    <w:pPr>
      <w:ind w:firstLine="639"/>
      <w:spacing w:line="600" w:lineRule="exact"/>
    </w:pPr>
    <w:rPr>
      <w:rFonts w:ascii="仿宋_GB2312" w:hAnsi="宋体" w:eastAsia="仿宋_GB2312"/>
      <w:sz w:val="31"/>
      <w:szCs w:val="28"/>
    </w:rPr>
  </w:style>
  <w:style w:type="paragraph" w:styleId="1732" w:customStyle="1">
    <w:name w:val="列出段落5"/>
    <w:basedOn w:val="895"/>
    <w:uiPriority w:val="0"/>
    <w:qFormat/>
    <w:pPr>
      <w:ind w:left="380" w:firstLine="439"/>
    </w:pPr>
  </w:style>
  <w:style w:type="paragraph" w:styleId="1733" w:customStyle="1">
    <w:name w:val="正文111"/>
    <w:next w:val="12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34" w:customStyle="1">
    <w:name w:val="目录 111"/>
    <w:basedOn w:val="1733"/>
    <w:next w:val="1733"/>
    <w:uiPriority w:val="0"/>
    <w:qFormat/>
  </w:style>
  <w:style w:type="paragraph" w:styleId="1735" w:customStyle="1">
    <w:name w:val="脚注文本11"/>
    <w:basedOn w:val="1733"/>
    <w:next w:val="1736"/>
    <w:uiPriority w:val="0"/>
    <w:qFormat/>
    <w:pPr>
      <w:jc w:val="left"/>
    </w:pPr>
    <w:rPr>
      <w:rFonts w:ascii="宋体" w:eastAsia="Times New Roman"/>
      <w:sz w:val="18"/>
      <w:szCs w:val="18"/>
    </w:rPr>
  </w:style>
  <w:style w:type="paragraph" w:styleId="1736" w:customStyle="1">
    <w:name w:val="索引 511"/>
    <w:basedOn w:val="1733"/>
    <w:next w:val="1733"/>
    <w:uiPriority w:val="0"/>
    <w:qFormat/>
    <w:pPr>
      <w:ind w:left="798"/>
      <w:jc w:val="left"/>
    </w:pPr>
    <w:rPr>
      <w:rFonts w:ascii="Calibri" w:hAnsi="Calibri"/>
    </w:rPr>
  </w:style>
  <w:style w:type="paragraph" w:styleId="1737"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738" w:customStyle="1">
    <w:name w:val="[基本段落]"/>
    <w:basedOn w:val="882"/>
    <w:uiPriority w:val="99"/>
    <w:qFormat/>
    <w:pPr>
      <w:spacing w:line="288" w:lineRule="auto"/>
    </w:pPr>
    <w:rPr>
      <w:rFonts w:ascii="宋体" w:cs="宋体"/>
      <w:color w:val="000000"/>
      <w:sz w:val="24"/>
      <w:lang w:val="zh-CN"/>
    </w:rPr>
  </w:style>
  <w:style w:type="character" w:styleId="1739" w:customStyle="1">
    <w:name w:val="15"/>
    <w:uiPriority w:val="0"/>
    <w:qFormat/>
    <w:rPr>
      <w:rFonts w:ascii="Times New Roman" w:hAnsi="Times New Roman" w:cs="Times New Roman"/>
    </w:rPr>
  </w:style>
  <w:style w:type="character" w:styleId="1740" w:customStyle="1">
    <w:name w:val="font21"/>
    <w:basedOn w:val="1001"/>
    <w:uiPriority w:val="0"/>
    <w:qFormat/>
    <w:rPr>
      <w:rFonts w:hint="eastAsia" w:ascii="宋体" w:hAnsi="宋体" w:eastAsia="宋体" w:cs="宋体"/>
      <w:color w:val="000000"/>
      <w:sz w:val="16"/>
      <w:szCs w:val="16"/>
      <w:u w:val="none"/>
    </w:rPr>
  </w:style>
  <w:style w:type="character" w:styleId="1741" w:customStyle="1">
    <w:name w:val="font01"/>
    <w:uiPriority w:val="0"/>
    <w:qFormat/>
    <w:rPr>
      <w:rFonts w:hint="eastAsia" w:ascii="宋体" w:hAnsi="宋体" w:eastAsia="宋体" w:cs="宋体"/>
      <w:color w:val="000000"/>
      <w:sz w:val="24"/>
      <w:szCs w:val="24"/>
      <w:u w:val="none"/>
    </w:rPr>
  </w:style>
  <w:style w:type="paragraph" w:styleId="1742" w:customStyle="1">
    <w:name w:val="修订2"/>
    <w:uiPriority w:val="99"/>
    <w:unhideWhenUsed/>
    <w:qFormat/>
    <w:rPr>
      <w:rFonts w:hint="default" w:ascii="Times New Roman" w:hAnsi="Times New Roman" w:eastAsia="宋体" w:cs="Times New Roman"/>
      <w:lang w:val="en-US" w:eastAsia="zh-CN" w:bidi="ar-SA"/>
    </w:rPr>
  </w:style>
  <w:style w:type="paragraph" w:styleId="1743" w:customStyle="1">
    <w:name w:val="列表段落1"/>
    <w:basedOn w:val="882"/>
    <w:uiPriority w:val="0"/>
    <w:qFormat/>
    <w:pPr>
      <w:ind w:firstLine="420"/>
    </w:pPr>
    <w:rPr>
      <w:sz w:val="18"/>
      <w:szCs w:val="18"/>
    </w:rPr>
  </w:style>
  <w:style w:type="table" w:styleId="1744" w:customStyle="1">
    <w:name w:val="Table Normal"/>
    <w:uiPriority w:val="0"/>
    <w:unhideWhenUsed/>
    <w:qFormat/>
    <w:tblPr>
      <w:tblCellMar>
        <w:left w:w="0" w:type="dxa"/>
        <w:top w:w="0" w:type="dxa"/>
        <w:right w:w="0" w:type="dxa"/>
        <w:bottom w:w="0" w:type="dxa"/>
      </w:tblCellMar>
    </w:tblPr>
  </w:style>
  <w:style w:type="paragraph" w:styleId="17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746" w:customStyle="1">
    <w:name w:val="_Style 7"/>
    <w:basedOn w:val="1007"/>
    <w:next w:val="1037"/>
    <w:uiPriority w:val="0"/>
    <w:qFormat/>
    <w:pPr>
      <w:ind w:firstLine="420"/>
    </w:pPr>
  </w:style>
  <w:style w:type="paragraph" w:styleId="1747" w:customStyle="1">
    <w:name w:val="纯文本121"/>
    <w:basedOn w:val="882"/>
    <w:uiPriority w:val="0"/>
    <w:qFormat/>
    <w:rPr>
      <w:rFonts w:ascii="宋体" w:hAnsi="Courier New"/>
      <w:sz w:val="24"/>
      <w:szCs w:val="20"/>
    </w:rPr>
  </w:style>
  <w:style w:type="paragraph" w:styleId="1748" w:customStyle="1">
    <w:name w:val="WPS Plain"/>
    <w:uiPriority w:val="0"/>
    <w:qFormat/>
    <w:rPr>
      <w:rFonts w:hint="default" w:ascii="Times New Roman" w:hAnsi="Times New Roman" w:eastAsia="宋体" w:cs="Times New Roman"/>
      <w:lang w:val="en-US" w:eastAsia="zh-CN" w:bidi="ar-SA"/>
    </w:rPr>
  </w:style>
  <w:style w:type="paragraph" w:styleId="1749" w:customStyle="1">
    <w:name w:val="正文文本缩进 211"/>
    <w:basedOn w:val="882"/>
    <w:uiPriority w:val="0"/>
    <w:qFormat/>
    <w:pPr>
      <w:ind w:left="420"/>
      <w:spacing w:after="120" w:line="480" w:lineRule="auto"/>
    </w:pPr>
    <w:rPr>
      <w:szCs w:val="20"/>
    </w:rPr>
  </w:style>
  <w:style w:type="numbering" w:styleId="17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image" Target="media/image1.png"/><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朱丽</cp:lastModifiedBy>
  <cp:revision>8</cp:revision>
  <dcterms:created xsi:type="dcterms:W3CDTF">2026-03-05T01:22:00Z</dcterms:created>
  <dcterms:modified xsi:type="dcterms:W3CDTF">2026-07-13T07:33:42Z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eyJoZGlkIjoiYjVjMDQxYTQ5ZTQ1MGUwOGZhYmJjM2QxYjI3N2UzNDUiLCJ1c2VySWQiOiI1MDA4NTIyODgifQ==</vt:lpwstr>
  </property>
  <property fmtid="{D5CDD505-2E9C-101B-9397-08002B2CF9AE}" pid="3" name="KSOProductBuildVer">
    <vt:lpwstr>2052-12.1.0.26895</vt:lpwstr>
  </property>
  <property fmtid="{D5CDD505-2E9C-101B-9397-08002B2CF9AE}" pid="4" name="ICV">
    <vt:lpwstr>B08E3F50BED54308AE6CBF50F74176FE_13</vt:lpwstr>
  </property>
</Properties>
</file>