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shd w:val="clear" w:color="auto" w:fill="ffffff"/>
        <w:widowControl/>
        <w:rPr>
          <w:rFonts w:ascii="宋体" w:hAnsi="宋体" w:cs="宋体"/>
          <w:b/>
          <w:bCs/>
          <w:sz w:val="40"/>
          <w:szCs w:val="40"/>
        </w:rPr>
      </w:pPr>
      <w:r>
        <w:rPr>
          <w:rFonts w:hint="eastAsia" w:ascii="宋体" w:hAnsi="宋体" w:cs="宋体"/>
          <w:b/>
          <w:bCs/>
          <w:sz w:val="40"/>
          <w:szCs w:val="40"/>
        </w:rPr>
        <w:t xml:space="preserve">江苏经贸职业技术学院医疗卫生保健服务委托</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hint="eastAsia" w:ascii="宋体" w:hAnsi="宋体" w:cs="宋体"/>
          <w:b/>
          <w:sz w:val="36"/>
          <w:szCs w:val="36"/>
        </w:rPr>
        <w:t xml:space="preserve">公开采购文件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项目编号：JSZC-320000-JSYC-G2026-0015 </w:t>
      </w:r>
      <w:r/>
    </w:p>
    <w:p>
      <w:pPr>
        <w:jc w:val="center"/>
        <w:spacing w:line="360" w:lineRule="auto"/>
        <w:widowControl/>
        <w:rPr>
          <w:rFonts w:ascii="宋体" w:hAnsi="宋体" w:cs="宋体"/>
          <w:b/>
          <w:sz w:val="36"/>
          <w:szCs w:val="36"/>
        </w:rPr>
      </w:pPr>
      <w:r>
        <w:rPr>
          <w:rFonts w:ascii="宋体" w:hAnsi="宋体" w:cs="宋体"/>
          <w:b/>
          <w:sz w:val="36"/>
          <w:szCs w:val="36"/>
        </w:rPr>
      </w:r>
      <w:r/>
    </w:p>
    <w:p>
      <w:pP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采购人：江苏经贸职业技术学院</w:t>
      </w:r>
      <w:r/>
    </w:p>
    <w:p>
      <w:pPr>
        <w:jc w:val="center"/>
        <w:spacing w:line="360" w:lineRule="auto"/>
        <w:widowControl/>
        <w:rPr>
          <w:rFonts w:ascii="宋体" w:hAnsi="宋体" w:cs="宋体"/>
          <w:b/>
          <w:bCs/>
          <w:sz w:val="36"/>
          <w:szCs w:val="36"/>
        </w:rPr>
      </w:pPr>
      <w:r>
        <w:rPr>
          <w:rFonts w:hint="eastAsia" w:ascii="宋体" w:hAnsi="宋体" w:cs="宋体"/>
          <w:b/>
          <w:bCs/>
          <w:sz w:val="36"/>
          <w:szCs w:val="36"/>
        </w:rPr>
        <w:t xml:space="preserve">采购代理机构：江苏益诚建设工程咨询有限公司</w:t>
      </w:r>
      <w:r/>
    </w:p>
    <w:p>
      <w:pPr>
        <w:jc w:val="center"/>
        <w:spacing w:line="360" w:lineRule="auto"/>
        <w:widowControl/>
        <w:rPr>
          <w:rFonts w:ascii="宋体" w:hAnsi="宋体" w:cs="宋体"/>
          <w:b/>
          <w:bCs/>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cs="宋体"/>
          <w:b/>
          <w:bCs/>
          <w:sz w:val="36"/>
          <w:szCs w:val="36"/>
        </w:rPr>
        <w:t xml:space="preserve">2026年6月 </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015"/>
            <w:jc w:val="center"/>
            <w:rPr>
              <w:rFonts w:ascii="宋体" w:hAnsi="宋体" w:eastAsia="宋体" w:cs="宋体"/>
              <w:b/>
              <w:bCs/>
              <w:color w:val="auto"/>
            </w:rPr>
          </w:pPr>
          <w:r>
            <w:rPr>
              <w:rFonts w:hint="eastAsia" w:ascii="宋体" w:hAnsi="宋体" w:eastAsia="宋体" w:cs="宋体"/>
              <w:b/>
              <w:bCs/>
              <w:color w:val="auto"/>
              <w:lang w:val="zh-CN"/>
            </w:rPr>
            <w:t xml:space="preserve">目 录</w:t>
          </w:r>
          <w:r/>
        </w:p>
        <w:p>
          <w:pPr>
            <w:pStyle w:val="692"/>
            <w:tabs>
              <w:tab w:val="right" w:pos="9016" w:leader="dot"/>
            </w:tabs>
            <w:rPr>
              <w:rFonts w:ascii="宋体" w:hAnsi="宋体" w:cs="宋体"/>
              <w:b/>
              <w:bCs/>
              <w:sz w:val="30"/>
              <w:szCs w:val="30"/>
            </w:rPr>
          </w:pPr>
          <w:r>
            <w:rPr>
              <w:rFonts w:hint="eastAsia" w:ascii="宋体" w:hAnsi="宋体" w:cs="宋体"/>
              <w:sz w:val="28"/>
              <w:szCs w:val="28"/>
            </w:rPr>
            <w:fldChar w:fldCharType="begin"/>
          </w:r>
          <w:r>
            <w:rPr>
              <w:rFonts w:hint="eastAsia" w:ascii="宋体" w:hAnsi="宋体" w:cs="宋体"/>
              <w:sz w:val="28"/>
              <w:szCs w:val="28"/>
            </w:rPr>
            <w:instrText xml:space="preserve"> TOC \o "1-1" \h \z \u </w:instrText>
          </w:r>
          <w:r>
            <w:rPr>
              <w:rFonts w:hint="eastAsia" w:ascii="宋体" w:hAnsi="宋体" w:cs="宋体"/>
              <w:sz w:val="28"/>
              <w:szCs w:val="28"/>
            </w:rPr>
            <w:fldChar w:fldCharType="separate"/>
          </w:r>
          <w:r>
            <w:fldChar w:fldCharType="begin"/>
          </w:r>
          <w:r>
            <w:instrText xml:space="preserve"> HYPERLINK \l "_Toc176529667" </w:instrText>
          </w:r>
          <w:r>
            <w:fldChar w:fldCharType="separate"/>
          </w:r>
          <w:r>
            <w:rPr>
              <w:rStyle w:val="714"/>
              <w:rFonts w:hint="eastAsia" w:ascii="宋体" w:hAnsi="宋体" w:cs="宋体"/>
              <w:b/>
              <w:bCs/>
              <w:color w:val="auto"/>
              <w:sz w:val="30"/>
              <w:szCs w:val="30"/>
            </w:rPr>
            <w:t xml:space="preserve">第一章 招标公告</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_Toc176529667 \h </w:instrText>
          </w:r>
          <w:r>
            <w:rPr>
              <w:rFonts w:hint="eastAsia" w:ascii="宋体" w:hAnsi="宋体" w:cs="宋体"/>
              <w:b/>
              <w:bCs/>
              <w:sz w:val="30"/>
              <w:szCs w:val="30"/>
            </w:rPr>
            <w:fldChar w:fldCharType="separate"/>
          </w:r>
          <w:r>
            <w:rPr>
              <w:rFonts w:ascii="宋体" w:hAnsi="宋体" w:cs="宋体"/>
              <w:b/>
              <w:bCs/>
              <w:sz w:val="30"/>
              <w:szCs w:val="30"/>
            </w:rPr>
            <w:t xml:space="preserve">1</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692"/>
            <w:tabs>
              <w:tab w:val="right" w:pos="9016" w:leader="dot"/>
            </w:tabs>
            <w:rPr>
              <w:rFonts w:ascii="宋体" w:hAnsi="宋体" w:cs="宋体"/>
              <w:b/>
              <w:bCs/>
              <w:sz w:val="30"/>
              <w:szCs w:val="30"/>
            </w:rPr>
          </w:pPr>
          <w:r>
            <w:fldChar w:fldCharType="begin"/>
          </w:r>
          <w:r>
            <w:instrText xml:space="preserve"> HYPERLINK \l "_Toc176529668" </w:instrText>
          </w:r>
          <w:r>
            <w:fldChar w:fldCharType="separate"/>
          </w:r>
          <w:r>
            <w:rPr>
              <w:rStyle w:val="714"/>
              <w:rFonts w:hint="eastAsia" w:ascii="宋体" w:hAnsi="宋体" w:cs="宋体"/>
              <w:b/>
              <w:bCs/>
              <w:color w:val="auto"/>
              <w:sz w:val="30"/>
              <w:szCs w:val="30"/>
            </w:rPr>
            <w:t xml:space="preserve">第二章 投标人须知</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_Toc176529668 \h </w:instrText>
          </w:r>
          <w:r>
            <w:rPr>
              <w:rFonts w:hint="eastAsia" w:ascii="宋体" w:hAnsi="宋体" w:cs="宋体"/>
              <w:b/>
              <w:bCs/>
              <w:sz w:val="30"/>
              <w:szCs w:val="30"/>
            </w:rPr>
            <w:fldChar w:fldCharType="separate"/>
          </w:r>
          <w:r>
            <w:rPr>
              <w:rFonts w:ascii="宋体" w:hAnsi="宋体" w:cs="宋体"/>
              <w:b/>
              <w:bCs/>
              <w:sz w:val="30"/>
              <w:szCs w:val="30"/>
            </w:rPr>
            <w:t xml:space="preserve">4</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692"/>
            <w:tabs>
              <w:tab w:val="right" w:pos="9016" w:leader="dot"/>
            </w:tabs>
            <w:rPr>
              <w:rFonts w:ascii="宋体" w:hAnsi="宋体" w:cs="宋体"/>
              <w:b/>
              <w:bCs/>
              <w:sz w:val="30"/>
              <w:szCs w:val="30"/>
            </w:rPr>
          </w:pPr>
          <w:r>
            <w:fldChar w:fldCharType="begin"/>
          </w:r>
          <w:r>
            <w:instrText xml:space="preserve"> HYPERLINK \l "_Toc176529669" </w:instrText>
          </w:r>
          <w:r>
            <w:fldChar w:fldCharType="separate"/>
          </w:r>
          <w:r>
            <w:rPr>
              <w:rStyle w:val="714"/>
              <w:rFonts w:hint="eastAsia" w:ascii="宋体" w:hAnsi="宋体" w:cs="宋体"/>
              <w:b/>
              <w:bCs/>
              <w:color w:val="auto"/>
              <w:sz w:val="30"/>
              <w:szCs w:val="30"/>
            </w:rPr>
            <w:t xml:space="preserve">第三章 评标标准</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_Toc176529669 \h </w:instrText>
          </w:r>
          <w:r>
            <w:rPr>
              <w:rFonts w:hint="eastAsia" w:ascii="宋体" w:hAnsi="宋体" w:cs="宋体"/>
              <w:b/>
              <w:bCs/>
              <w:sz w:val="30"/>
              <w:szCs w:val="30"/>
            </w:rPr>
            <w:fldChar w:fldCharType="separate"/>
          </w:r>
          <w:r>
            <w:rPr>
              <w:rFonts w:ascii="宋体" w:hAnsi="宋体" w:cs="宋体"/>
              <w:b/>
              <w:bCs/>
              <w:sz w:val="30"/>
              <w:szCs w:val="30"/>
            </w:rPr>
            <w:t xml:space="preserve">13</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692"/>
            <w:tabs>
              <w:tab w:val="right" w:pos="9016" w:leader="dot"/>
            </w:tabs>
            <w:rPr>
              <w:rFonts w:ascii="宋体" w:hAnsi="宋体" w:cs="宋体"/>
              <w:b/>
              <w:bCs/>
              <w:sz w:val="30"/>
              <w:szCs w:val="30"/>
            </w:rPr>
          </w:pPr>
          <w:r>
            <w:fldChar w:fldCharType="begin"/>
          </w:r>
          <w:r>
            <w:instrText xml:space="preserve"> HYPERLINK \l "_Toc176529670" </w:instrText>
          </w:r>
          <w:r>
            <w:fldChar w:fldCharType="separate"/>
          </w:r>
          <w:r>
            <w:rPr>
              <w:rStyle w:val="714"/>
              <w:rFonts w:hint="eastAsia" w:ascii="宋体" w:hAnsi="宋体" w:cs="宋体"/>
              <w:b/>
              <w:bCs/>
              <w:color w:val="auto"/>
              <w:sz w:val="30"/>
              <w:szCs w:val="30"/>
            </w:rPr>
            <w:t xml:space="preserve">第四章 采购项目的内容和相关技术要求等</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_Toc176529670 \h </w:instrText>
          </w:r>
          <w:r>
            <w:rPr>
              <w:rFonts w:hint="eastAsia" w:ascii="宋体" w:hAnsi="宋体" w:cs="宋体"/>
              <w:b/>
              <w:bCs/>
              <w:sz w:val="30"/>
              <w:szCs w:val="30"/>
            </w:rPr>
            <w:fldChar w:fldCharType="separate"/>
          </w:r>
          <w:r>
            <w:rPr>
              <w:rFonts w:ascii="宋体" w:hAnsi="宋体" w:cs="宋体"/>
              <w:b/>
              <w:bCs/>
              <w:sz w:val="30"/>
              <w:szCs w:val="30"/>
            </w:rPr>
            <w:t xml:space="preserve">15</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692"/>
            <w:tabs>
              <w:tab w:val="right" w:pos="9016" w:leader="dot"/>
            </w:tabs>
            <w:rPr>
              <w:rFonts w:ascii="宋体" w:hAnsi="宋体" w:cs="宋体"/>
              <w:b/>
              <w:bCs/>
              <w:sz w:val="30"/>
              <w:szCs w:val="30"/>
            </w:rPr>
          </w:pPr>
          <w:r>
            <w:fldChar w:fldCharType="begin"/>
          </w:r>
          <w:r>
            <w:instrText xml:space="preserve"> HYPERLINK \l "_Toc176529671" </w:instrText>
          </w:r>
          <w:r>
            <w:fldChar w:fldCharType="separate"/>
          </w:r>
          <w:r>
            <w:rPr>
              <w:rStyle w:val="714"/>
              <w:rFonts w:hint="eastAsia" w:ascii="宋体" w:hAnsi="宋体" w:cs="宋体"/>
              <w:b/>
              <w:bCs/>
              <w:color w:val="auto"/>
              <w:sz w:val="30"/>
              <w:szCs w:val="30"/>
            </w:rPr>
            <w:t xml:space="preserve">第五章 合同主要条款及格式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_Toc176529671 \h </w:instrText>
          </w:r>
          <w:r>
            <w:rPr>
              <w:rFonts w:hint="eastAsia" w:ascii="宋体" w:hAnsi="宋体" w:cs="宋体"/>
              <w:b/>
              <w:bCs/>
              <w:sz w:val="30"/>
              <w:szCs w:val="30"/>
            </w:rPr>
            <w:fldChar w:fldCharType="separate"/>
          </w:r>
          <w:r>
            <w:rPr>
              <w:rFonts w:ascii="宋体" w:hAnsi="宋体" w:cs="宋体"/>
              <w:b/>
              <w:bCs/>
              <w:sz w:val="30"/>
              <w:szCs w:val="30"/>
            </w:rPr>
            <w:t xml:space="preserve">18</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pStyle w:val="692"/>
            <w:tabs>
              <w:tab w:val="right" w:pos="9016" w:leader="dot"/>
            </w:tabs>
            <w:rPr>
              <w:rFonts w:ascii="宋体" w:hAnsi="宋体" w:cs="宋体"/>
              <w:b/>
              <w:bCs/>
              <w:sz w:val="30"/>
              <w:szCs w:val="30"/>
            </w:rPr>
          </w:pPr>
          <w:r>
            <w:fldChar w:fldCharType="begin"/>
          </w:r>
          <w:r>
            <w:instrText xml:space="preserve"> HYPERLINK \l "_Toc176529672" </w:instrText>
          </w:r>
          <w:r>
            <w:fldChar w:fldCharType="separate"/>
          </w:r>
          <w:r>
            <w:rPr>
              <w:rStyle w:val="714"/>
              <w:rFonts w:hint="eastAsia" w:ascii="宋体" w:hAnsi="宋体" w:cs="宋体"/>
              <w:b/>
              <w:bCs/>
              <w:color w:val="auto"/>
              <w:sz w:val="30"/>
              <w:szCs w:val="30"/>
            </w:rPr>
            <w:t xml:space="preserve">第六章 投标文件格式</w:t>
          </w:r>
          <w:r>
            <w:rPr>
              <w:rFonts w:hint="eastAsia" w:ascii="宋体" w:hAnsi="宋体" w:cs="宋体"/>
              <w:b/>
              <w:bCs/>
              <w:sz w:val="30"/>
              <w:szCs w:val="30"/>
            </w:rPr>
            <w:tab/>
          </w:r>
          <w:r>
            <w:rPr>
              <w:rFonts w:hint="eastAsia" w:ascii="宋体" w:hAnsi="宋体" w:cs="宋体"/>
              <w:b/>
              <w:bCs/>
              <w:sz w:val="30"/>
              <w:szCs w:val="30"/>
            </w:rPr>
            <w:fldChar w:fldCharType="begin"/>
          </w:r>
          <w:r>
            <w:rPr>
              <w:rFonts w:hint="eastAsia" w:ascii="宋体" w:hAnsi="宋体" w:cs="宋体"/>
              <w:b/>
              <w:bCs/>
              <w:sz w:val="30"/>
              <w:szCs w:val="30"/>
            </w:rPr>
            <w:instrText xml:space="preserve"> PAGEREF _Toc176529672 \h </w:instrText>
          </w:r>
          <w:r>
            <w:rPr>
              <w:rFonts w:hint="eastAsia" w:ascii="宋体" w:hAnsi="宋体" w:cs="宋体"/>
              <w:b/>
              <w:bCs/>
              <w:sz w:val="30"/>
              <w:szCs w:val="30"/>
            </w:rPr>
            <w:fldChar w:fldCharType="separate"/>
          </w:r>
          <w:r>
            <w:rPr>
              <w:rFonts w:ascii="宋体" w:hAnsi="宋体" w:cs="宋体"/>
              <w:b/>
              <w:bCs/>
              <w:sz w:val="30"/>
              <w:szCs w:val="30"/>
            </w:rPr>
            <w:t xml:space="preserve">22</w:t>
          </w:r>
          <w:r>
            <w:rPr>
              <w:rFonts w:hint="eastAsia" w:ascii="宋体" w:hAnsi="宋体" w:cs="宋体"/>
              <w:b/>
              <w:bCs/>
              <w:sz w:val="30"/>
              <w:szCs w:val="30"/>
            </w:rPr>
            <w:fldChar w:fldCharType="end"/>
          </w:r>
          <w:r>
            <w:rPr>
              <w:rFonts w:hint="eastAsia" w:ascii="宋体" w:hAnsi="宋体" w:cs="宋体"/>
              <w:b/>
              <w:bCs/>
              <w:sz w:val="30"/>
              <w:szCs w:val="30"/>
            </w:rPr>
            <w:fldChar w:fldCharType="end"/>
          </w:r>
          <w:r/>
        </w:p>
        <w:p>
          <w:pPr>
            <w:rPr>
              <w:rFonts w:ascii="宋体" w:hAnsi="宋体" w:cs="宋体"/>
            </w:rPr>
          </w:pPr>
          <w:r>
            <w:rPr>
              <w:rFonts w:hint="eastAsia" w:ascii="宋体" w:hAnsi="宋体" w:cs="宋体"/>
              <w:sz w:val="28"/>
              <w:szCs w:val="28"/>
            </w:rPr>
            <w:fldChar w:fldCharType="end"/>
          </w:r>
          <w:r/>
        </w:p>
      </w:sdtContent>
    </w:sdt>
    <w:p>
      <w:pPr>
        <w:pStyle w:val="692"/>
        <w:tabs>
          <w:tab w:val="right" w:pos="8296" w:leader="dot"/>
        </w:tabs>
        <w:rPr>
          <w:rFonts w:ascii="宋体" w:hAnsi="宋体" w:cs="宋体"/>
          <w:b/>
          <w:bCs/>
          <w:sz w:val="28"/>
          <w:szCs w:val="28"/>
        </w:rPr>
      </w:pPr>
      <w:r>
        <w:rPr>
          <w:rFonts w:ascii="宋体" w:hAnsi="宋体" w:cs="宋体"/>
          <w:b/>
          <w:bCs/>
          <w:sz w:val="28"/>
          <w:szCs w:val="28"/>
        </w:rPr>
      </w:r>
      <w:r/>
    </w:p>
    <w:p>
      <w:pPr>
        <w:pStyle w:val="692"/>
        <w:spacing w:line="480" w:lineRule="auto"/>
        <w:tabs>
          <w:tab w:val="right" w:pos="8306" w:leader="dot"/>
        </w:tabs>
        <w:rPr>
          <w:rFonts w:ascii="宋体" w:hAnsi="宋体" w:cs="宋体"/>
          <w:b/>
          <w:sz w:val="28"/>
          <w:szCs w:val="28"/>
        </w:rPr>
      </w:pPr>
      <w:r>
        <w:rPr>
          <w:rFonts w:hint="eastAsia" w:ascii="宋体" w:hAnsi="宋体" w:cs="宋体"/>
          <w:b/>
          <w:sz w:val="28"/>
          <w:szCs w:val="28"/>
        </w:rPr>
        <w:fldChar w:fldCharType="begin"/>
      </w:r>
      <w:r>
        <w:rPr>
          <w:rFonts w:hint="eastAsia" w:ascii="宋体" w:hAnsi="宋体" w:cs="宋体"/>
          <w:b/>
          <w:sz w:val="28"/>
          <w:szCs w:val="28"/>
        </w:rPr>
        <w:instrText xml:space="preserve">TOC \o "1-1" \h \u </w:instrText>
      </w:r>
      <w:r>
        <w:rPr>
          <w:rFonts w:hint="eastAsia" w:ascii="宋体" w:hAnsi="宋体" w:cs="宋体"/>
          <w:b/>
          <w:sz w:val="28"/>
          <w:szCs w:val="28"/>
        </w:rPr>
        <w:fldChar w:fldCharType="separate"/>
      </w:r>
      <w:r/>
    </w:p>
    <w:p>
      <w:pPr>
        <w:spacing w:line="480" w:lineRule="auto"/>
        <w:rPr>
          <w:rFonts w:ascii="宋体" w:hAnsi="宋体" w:cs="宋体"/>
          <w:sz w:val="28"/>
          <w:szCs w:val="28"/>
        </w:rPr>
      </w:pPr>
      <w:r>
        <w:rPr>
          <w:rFonts w:hint="eastAsia" w:ascii="宋体" w:hAnsi="宋体" w:cs="宋体"/>
          <w:b/>
          <w:sz w:val="28"/>
          <w:szCs w:val="28"/>
        </w:rPr>
        <w:fldChar w:fldCharType="end"/>
      </w:r>
      <w:r/>
    </w:p>
    <w:p>
      <w:pPr>
        <w:jc w:val="left"/>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65"/>
        <w:rPr>
          <w:rFonts w:ascii="宋体" w:hAnsi="宋体" w:cs="宋体"/>
        </w:rPr>
      </w:pPr>
      <w:r>
        <w:rPr>
          <w:rFonts w:hint="eastAsia" w:ascii="宋体" w:hAnsi="宋体" w:cs="宋体"/>
          <w:sz w:val="36"/>
          <w:szCs w:val="36"/>
          <w:shd w:val="clear" w:color="auto" w:fill="ffffff"/>
        </w:rPr>
        <w:br w:type="page" w:clear="all"/>
      </w:r>
      <w:bookmarkStart w:id="0" w:name="_Toc29007"/>
      <w:r/>
      <w:bookmarkStart w:id="1" w:name="_Toc481057143"/>
      <w:r/>
      <w:bookmarkStart w:id="2" w:name="_Hlk43897905"/>
      <w:r>
        <w:rPr>
          <w:rFonts w:hint="eastAsia" w:ascii="宋体" w:hAnsi="宋体" w:cs="宋体"/>
        </w:rPr>
        <w:t xml:space="preserve"> </w:t>
      </w:r>
      <w:bookmarkStart w:id="3" w:name="_Toc176529667"/>
      <w:r>
        <w:rPr>
          <w:rFonts w:hint="eastAsia" w:ascii="宋体" w:hAnsi="宋体" w:cs="宋体"/>
        </w:rPr>
        <w:t xml:space="preserve">招标公告</w:t>
      </w:r>
      <w:bookmarkEnd w:id="0"/>
      <w:r/>
      <w:bookmarkEnd w:id="1"/>
      <w:r/>
      <w:bookmarkEnd w:id="3"/>
      <w:r/>
      <w:r/>
    </w:p>
    <w:p>
      <w:pPr>
        <w:ind w:firstLine="422"/>
        <w:spacing w:line="360" w:lineRule="auto"/>
        <w:widowControl/>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widowControl/>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rPr>
        <w:t xml:space="preserve">江苏经贸职业技术学院医疗卫生保健服务委托JSZC-320000-JSYC-G2026-0015招标项目的潜在投标人应在</w:t>
      </w:r>
      <w:r>
        <w:rPr>
          <w:rFonts w:hint="eastAsia" w:ascii="宋体" w:hAnsi="宋体" w:cs="宋体"/>
          <w:szCs w:val="21"/>
        </w:rPr>
        <w:t xml:space="preserve">江苏政府采购网“苏采云”系统</w:t>
      </w:r>
      <w:r>
        <w:rPr>
          <w:rFonts w:hint="eastAsia" w:ascii="宋体" w:hAnsi="宋体" w:cs="宋体"/>
        </w:rPr>
        <w:t xml:space="preserve">获取采购文件，并于2026年</w:t>
      </w:r>
      <w:r>
        <w:rPr>
          <w:rFonts w:hint="eastAsia" w:ascii="宋体" w:hAnsi="宋体" w:cs="宋体"/>
          <w:lang w:val="en-US" w:eastAsia="zh-CN"/>
        </w:rPr>
        <w:t xml:space="preserve">7</w:t>
      </w:r>
      <w:r>
        <w:rPr>
          <w:rFonts w:hint="eastAsia" w:ascii="宋体" w:hAnsi="宋体" w:cs="宋体"/>
        </w:rPr>
        <w:t xml:space="preserve">月</w:t>
      </w:r>
      <w:r>
        <w:rPr>
          <w:rFonts w:hint="eastAsia" w:ascii="宋体" w:hAnsi="宋体" w:cs="宋体"/>
          <w:lang w:val="en-US" w:eastAsia="zh-CN"/>
        </w:rPr>
        <w:t xml:space="preserve">30</w:t>
      </w:r>
      <w:r>
        <w:rPr>
          <w:rFonts w:hint="eastAsia" w:ascii="宋体" w:hAnsi="宋体" w:cs="宋体"/>
        </w:rPr>
        <w:t xml:space="preserve">日</w:t>
      </w:r>
      <w:r>
        <w:rPr>
          <w:rFonts w:hint="eastAsia" w:ascii="宋体" w:hAnsi="宋体" w:cs="宋体"/>
          <w:lang w:val="en-US" w:eastAsia="zh-CN"/>
        </w:rPr>
        <w:t xml:space="preserve">14</w:t>
      </w:r>
      <w:r>
        <w:rPr>
          <w:rFonts w:hint="eastAsia" w:ascii="宋体" w:hAnsi="宋体" w:cs="宋体"/>
        </w:rPr>
        <w:t xml:space="preserve">:30（北京时间）前提交投标文件。</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一、项目基本情况   </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项目编号：JSZC-320000-JSYC-G2026-0015</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项目名称：江苏经贸职业技术学院医疗卫生保健服务委托</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预算金额：120.288万元（40万/年，含招标代理费0.288万元）</w:t>
      </w:r>
      <w:r/>
    </w:p>
    <w:p>
      <w:pPr>
        <w:ind w:firstLine="420"/>
        <w:jc w:val="left"/>
        <w:spacing w:line="360" w:lineRule="auto"/>
        <w:shd w:val="clear" w:color="auto" w:fill="ffffff"/>
        <w:widowControl/>
        <w:rPr>
          <w:rFonts w:ascii="宋体" w:hAnsi="宋体" w:cs="宋体"/>
          <w:bCs/>
          <w:szCs w:val="21"/>
        </w:rPr>
      </w:pPr>
      <w:r/>
      <w:bookmarkStart w:id="4" w:name="_Hlk175666274"/>
      <w:r>
        <w:rPr>
          <w:rFonts w:hint="eastAsia" w:ascii="宋体" w:hAnsi="宋体" w:cs="宋体"/>
          <w:bCs/>
          <w:szCs w:val="21"/>
        </w:rPr>
        <w:t xml:space="preserve">最高限价</w:t>
      </w:r>
      <w:bookmarkEnd w:id="4"/>
      <w:r>
        <w:rPr>
          <w:rFonts w:hint="eastAsia" w:ascii="宋体" w:hAnsi="宋体" w:cs="宋体"/>
          <w:bCs/>
          <w:szCs w:val="21"/>
        </w:rPr>
        <w:t xml:space="preserve">：120.288万元（40万/年，含招标代理费0.288万元）</w:t>
      </w:r>
      <w:r/>
    </w:p>
    <w:p>
      <w:pPr>
        <w:ind w:firstLine="420"/>
        <w:jc w:val="left"/>
        <w:spacing w:line="360" w:lineRule="auto"/>
        <w:shd w:val="clear" w:color="auto" w:fill="ffffff"/>
        <w:widowControl/>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采购需求：</w:t>
      </w:r>
      <w:r>
        <w:rPr>
          <w:rFonts w:hint="eastAsia"/>
        </w:rPr>
        <w:t xml:space="preserve">拟招标一家医疗团队在</w:t>
      </w:r>
      <w:r>
        <w:t xml:space="preserve">江苏经贸职业技术学院江宁校区医务室服务，配备持证医护人员、合规医疗设备并承担相关人员薪资福利，落实 24 小时全天候规范医疗服务、零差价售药、传染病防控、健康宣教、大型活动医疗保障、新生体检等全部医疗卫生工作，承担全部医疗相关责任且不得转包服务，同时依规使用校园水电并承担超额费用。具体内容及人员配备详见招标文件采购要求。</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合同履行期限：</w:t>
      </w:r>
      <w:r>
        <w:rPr>
          <w:rFonts w:hint="eastAsia" w:cs="宋体" w:asciiTheme="minorEastAsia" w:hAnsiTheme="minorEastAsia" w:eastAsiaTheme="minorEastAsia"/>
          <w:bCs/>
          <w:szCs w:val="21"/>
        </w:rPr>
        <w:t xml:space="preserve">服</w:t>
      </w:r>
      <w:r>
        <w:rPr>
          <w:rFonts w:hint="eastAsia" w:ascii="宋体" w:hAnsi="宋体" w:cs="宋体"/>
          <w:bCs/>
          <w:szCs w:val="21"/>
        </w:rPr>
        <w:t xml:space="preserve">务期三年。</w:t>
      </w:r>
      <w:r>
        <w:rPr>
          <w:rFonts w:hint="eastAsia"/>
        </w:rPr>
        <w:t xml:space="preserve">（合同一年一签，根据项目服务对象满意度测评和学校《运维保障服务项目分期考核表》决定是否续签）</w:t>
      </w:r>
      <w:r/>
    </w:p>
    <w:p>
      <w:pPr>
        <w:ind w:firstLine="420"/>
        <w:jc w:val="left"/>
        <w:spacing w:line="360" w:lineRule="auto"/>
        <w:shd w:val="clear" w:color="auto" w:fill="ffffff"/>
        <w:widowControl/>
        <w:rPr>
          <w:rFonts w:ascii="宋体" w:hAnsi="宋体" w:cs="宋体"/>
          <w:bCs/>
          <w:szCs w:val="21"/>
        </w:rPr>
      </w:pPr>
      <w:r/>
      <w:bookmarkStart w:id="5" w:name="_Hlk77845455"/>
      <w:r/>
      <w:bookmarkStart w:id="6" w:name="_Hlk128055931"/>
      <w:r>
        <w:rPr>
          <w:rFonts w:hint="eastAsia" w:ascii="宋体" w:hAnsi="宋体" w:cs="宋体"/>
          <w:bCs/>
          <w:szCs w:val="21"/>
        </w:rPr>
        <w:t xml:space="preserve">本项目</w:t>
      </w:r>
      <w:bookmarkStart w:id="7" w:name="_Hlk84582886"/>
      <w:r>
        <w:rPr>
          <w:rFonts w:hint="eastAsia" w:ascii="宋体" w:hAnsi="宋体" w:cs="宋体"/>
          <w:bCs/>
          <w:szCs w:val="21"/>
        </w:rPr>
        <w:t xml:space="preserve">（是/否）接受</w:t>
      </w:r>
      <w:bookmarkEnd w:id="7"/>
      <w:r>
        <w:rPr>
          <w:rFonts w:hint="eastAsia" w:ascii="宋体" w:hAnsi="宋体" w:cs="宋体"/>
          <w:bCs/>
          <w:szCs w:val="21"/>
        </w:rPr>
        <w:t xml:space="preserve">联合体投标：否</w:t>
      </w:r>
      <w:bookmarkEnd w:id="5"/>
      <w:r/>
      <w:bookmarkEnd w:id="6"/>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二、申请人的资格要求</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（一）满足《中华人民共和国政府采购法》第二十二条规定：</w:t>
      </w:r>
      <w:r/>
    </w:p>
    <w:p>
      <w:pPr>
        <w:ind w:firstLine="420"/>
        <w:jc w:val="left"/>
        <w:spacing w:line="360" w:lineRule="auto"/>
        <w:rPr>
          <w:rFonts w:ascii="宋体" w:hAnsi="宋体" w:cs="宋体"/>
          <w:bCs/>
          <w:szCs w:val="21"/>
        </w:rPr>
      </w:pPr>
      <w:r>
        <w:rPr>
          <w:rFonts w:hint="eastAsia" w:ascii="宋体" w:hAnsi="宋体" w:cs="宋体"/>
          <w:bCs/>
          <w:szCs w:val="21"/>
        </w:rPr>
        <w:t xml:space="preserve">1.具有独立承担民事责任的能力（提供法人或其他组织的营业执照等证明文件，自然人的身份证明）；</w:t>
      </w:r>
      <w:r/>
    </w:p>
    <w:p>
      <w:pPr>
        <w:ind w:firstLine="420"/>
        <w:jc w:val="left"/>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w:t>
      </w:r>
      <w:bookmarkStart w:id="8" w:name="_Hlk128041996"/>
      <w:r>
        <w:rPr>
          <w:rFonts w:hint="eastAsia" w:ascii="宋体" w:hAnsi="宋体" w:cs="宋体"/>
          <w:bCs/>
          <w:szCs w:val="21"/>
        </w:rPr>
        <w:t xml:space="preserve">或证明材料</w:t>
      </w:r>
      <w:bookmarkEnd w:id="8"/>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4.</w:t>
      </w:r>
      <w:bookmarkStart w:id="9" w:name="_Hlk169006514"/>
      <w:r>
        <w:rPr>
          <w:rFonts w:hint="eastAsia" w:ascii="宋体" w:hAnsi="宋体" w:cs="宋体"/>
          <w:bCs/>
          <w:szCs w:val="21"/>
        </w:rPr>
        <w:t xml:space="preserve">具有依法缴纳税收和社会保障资金的良好记录</w:t>
      </w:r>
      <w:bookmarkStart w:id="10" w:name="_Hlk168994408"/>
      <w:r>
        <w:rPr>
          <w:rFonts w:hint="eastAsia" w:ascii="宋体" w:hAnsi="宋体" w:cs="宋体"/>
          <w:bCs/>
          <w:szCs w:val="21"/>
        </w:rPr>
        <w:t xml:space="preserve">（提供参加本次政府采购活动前一年内至少一个月缴纳社会保险的凭据及缴纳税收凭据）</w:t>
      </w:r>
      <w:bookmarkEnd w:id="10"/>
      <w:r>
        <w:rPr>
          <w:rFonts w:hint="eastAsia" w:ascii="宋体" w:hAnsi="宋体" w:cs="宋体"/>
          <w:bCs/>
          <w:szCs w:val="21"/>
        </w:rPr>
        <w:t xml:space="preserve">；</w:t>
      </w:r>
      <w:bookmarkEnd w:id="9"/>
      <w:r/>
      <w:r/>
    </w:p>
    <w:p>
      <w:pPr>
        <w:ind w:firstLine="420"/>
        <w:jc w:val="left"/>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jc w:val="left"/>
        <w:spacing w:line="360" w:lineRule="auto"/>
        <w:rPr>
          <w:rFonts w:ascii="宋体" w:hAnsi="宋体" w:cs="宋体"/>
          <w:bCs/>
          <w:sz w:val="20"/>
          <w:szCs w:val="20"/>
        </w:rPr>
      </w:pPr>
      <w:r>
        <w:rPr>
          <w:rFonts w:hint="eastAsia" w:ascii="宋体" w:hAnsi="宋体" w:cs="宋体"/>
          <w:bCs/>
          <w:sz w:val="20"/>
          <w:szCs w:val="20"/>
        </w:rPr>
        <w:t xml:space="preserve">6.法律、行政法规规定的其他条件：无。</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hint="eastAsia" w:ascii="宋体" w:hAnsi="宋体" w:cs="宋体"/>
          <w:bCs/>
          <w:sz w:val="20"/>
          <w:szCs w:val="20"/>
        </w:rPr>
        <w:t xml:space="preserve">（二）落实政府采购政策需满足的资格要求：</w:t>
      </w:r>
      <w:r>
        <w:rPr>
          <w:rFonts w:ascii="SimSun" w:hAnsi="SimSun" w:eastAsia="SimSun" w:cs="SimSun"/>
          <w:color w:val="000000"/>
          <w:sz w:val="20"/>
          <w:szCs w:val="20"/>
        </w:rPr>
        <w:t xml:space="preserve">（如属于专门面向中小企业采购的项目，供应商应为中小微企业、监狱企业、残疾人福利性单位）本项目按照采用以下第（4）种方式落实政府采购促进中小企业发展的要求：</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（1）本项目整体专门面向中小企业采购。</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（2）本项目整体专门面向小微企业采购。</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（3）本项目通过以下第（）种方式预留部分采购份额采购中小企业货物：</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①本项目要求供应商以联合体形式参加，中小企业合同金额应当达到的比例为 / %。</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②本项目要求供应商进行合同分包，中小企业合同金额应当达到的比例为 / %。</w:t>
      </w:r>
      <w:r>
        <w:rPr>
          <w:sz w:val="20"/>
          <w:szCs w:val="20"/>
        </w:rPr>
      </w:r>
    </w:p>
    <w:p>
      <w:pPr>
        <w:ind w:left="0" w:right="0" w:firstLine="420"/>
        <w:jc w:val="both"/>
        <w:spacing w:before="0" w:after="0" w:line="85" w:lineRule="atLeast"/>
        <w:rPr>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t xml:space="preserve">（4）本项目为非预留份额的采购项目或采购包，执行价格扣除优惠政策，具体详见第二章。</w:t>
      </w:r>
      <w:r>
        <w:rPr>
          <w:sz w:val="20"/>
          <w:szCs w:val="20"/>
        </w:rPr>
      </w:r>
      <w:r>
        <w:rPr>
          <w:sz w:val="20"/>
          <w:szCs w:val="20"/>
        </w:rPr>
      </w:r>
    </w:p>
    <w:p>
      <w:pPr>
        <w:ind w:firstLine="420"/>
        <w:jc w:val="left"/>
        <w:spacing w:line="360" w:lineRule="auto"/>
        <w:shd w:val="clear" w:color="auto" w:fill="ffffff"/>
        <w:widowControl/>
        <w:rPr>
          <w:rFonts w:ascii="宋体" w:hAnsi="宋体" w:cs="宋体"/>
          <w:bCs/>
          <w:szCs w:val="21"/>
        </w:rPr>
      </w:pPr>
      <w:r>
        <w:rPr>
          <w:sz w:val="20"/>
          <w:szCs w:val="20"/>
        </w:rPr>
      </w:r>
      <w:bookmarkStart w:id="12" w:name="_Hlk67996638"/>
      <w:r>
        <w:rPr>
          <w:sz w:val="20"/>
          <w:szCs w:val="20"/>
        </w:rPr>
      </w:r>
      <w:bookmarkStart w:id="13" w:name="_Hlk67648547"/>
      <w:r>
        <w:rPr>
          <w:rFonts w:hint="eastAsia" w:ascii="宋体" w:hAnsi="宋体" w:cs="宋体"/>
          <w:bCs/>
          <w:sz w:val="20"/>
          <w:szCs w:val="20"/>
        </w:rPr>
        <w:t xml:space="preserve">（三）本项目特定资格要求</w:t>
      </w:r>
      <w:bookmarkEnd w:id="12"/>
      <w:r>
        <w:rPr>
          <w:rFonts w:hint="eastAsia" w:ascii="宋体" w:hAnsi="宋体" w:cs="宋体"/>
          <w:bCs/>
          <w:sz w:val="20"/>
          <w:szCs w:val="20"/>
        </w:rPr>
        <w:t xml:space="preserve">：</w:t>
      </w:r>
      <w:bookmarkEnd w:id="13"/>
      <w:r>
        <w:rPr>
          <w:rFonts w:hint="eastAsia" w:ascii="宋体" w:hAnsi="宋体" w:cs="宋体"/>
          <w:bCs/>
          <w:sz w:val="20"/>
          <w:szCs w:val="20"/>
        </w:rPr>
        <w:t xml:space="preserve">供应商具有有效期内的《医疗机构执业许可证》(提供许可证复印件加盖公章扫描件)。</w:t>
      </w:r>
      <w:r/>
    </w:p>
    <w:p>
      <w:pPr>
        <w:ind w:firstLine="422"/>
        <w:jc w:val="left"/>
        <w:spacing w:line="360" w:lineRule="auto"/>
        <w:shd w:val="clear" w:color="auto" w:fill="ffffff"/>
        <w:widowControl/>
        <w:rPr>
          <w:rFonts w:ascii="宋体" w:hAnsi="宋体" w:cs="宋体"/>
          <w:b/>
          <w:szCs w:val="21"/>
        </w:rPr>
      </w:pPr>
      <w:r/>
      <w:bookmarkStart w:id="14" w:name="_Hlk77845490"/>
      <w:r/>
      <w:bookmarkStart w:id="15" w:name="_Hlk77846375"/>
      <w:r>
        <w:rPr>
          <w:rFonts w:hint="eastAsia" w:ascii="宋体" w:hAnsi="宋体" w:cs="宋体"/>
          <w:b/>
          <w:szCs w:val="21"/>
        </w:rPr>
        <w:t xml:space="preserve">三、获取采购文件</w:t>
      </w:r>
      <w:r/>
    </w:p>
    <w:p>
      <w:pPr>
        <w:ind w:firstLine="420"/>
        <w:jc w:val="left"/>
        <w:spacing w:line="360" w:lineRule="auto"/>
        <w:shd w:val="clear" w:color="auto" w:fill="ffffff"/>
        <w:widowControl/>
        <w:rPr>
          <w:rFonts w:ascii="宋体" w:hAnsi="宋体" w:cs="宋体"/>
          <w:szCs w:val="21"/>
        </w:rPr>
      </w:pPr>
      <w:r/>
      <w:bookmarkStart w:id="16" w:name="_Hlk165968429"/>
      <w:r>
        <w:rPr>
          <w:rFonts w:hint="eastAsia" w:ascii="宋体" w:hAnsi="宋体" w:cs="宋体"/>
          <w:szCs w:val="21"/>
        </w:rPr>
        <w:t xml:space="preserve">时间：自采购文件公告发布之日起5个工作日</w:t>
      </w:r>
      <w:bookmarkEnd w:id="14"/>
      <w:r/>
      <w:r/>
    </w:p>
    <w:p>
      <w:pPr>
        <w:ind w:firstLine="420"/>
        <w:jc w:val="left"/>
        <w:spacing w:line="360" w:lineRule="auto"/>
        <w:shd w:val="clear" w:color="auto" w:fill="ffffff"/>
        <w:widowControl/>
        <w:rPr>
          <w:rFonts w:ascii="宋体" w:hAnsi="宋体" w:cs="宋体"/>
          <w:szCs w:val="21"/>
        </w:rPr>
      </w:pPr>
      <w:r/>
      <w:bookmarkStart w:id="17" w:name="_Hlk77845475"/>
      <w:r>
        <w:rPr>
          <w:rFonts w:hint="eastAsia" w:ascii="宋体" w:hAnsi="宋体" w:cs="宋体"/>
          <w:szCs w:val="21"/>
        </w:rPr>
        <w:t xml:space="preserve">地点：</w:t>
      </w:r>
      <w:bookmarkStart w:id="18" w:name="OLE_LINK20"/>
      <w:r>
        <w:rPr>
          <w:rFonts w:hint="eastAsia" w:ascii="宋体" w:hAnsi="宋体" w:cs="宋体"/>
          <w:szCs w:val="21"/>
        </w:rPr>
        <w:t xml:space="preserve">江苏政府采购网</w:t>
      </w:r>
      <w:bookmarkStart w:id="19" w:name="OLE_LINK21"/>
      <w:r>
        <w:rPr>
          <w:rFonts w:hint="eastAsia" w:ascii="宋体" w:hAnsi="宋体" w:cs="宋体"/>
          <w:szCs w:val="21"/>
        </w:rPr>
        <w:t xml:space="preserve">“苏采</w:t>
      </w:r>
      <w:bookmarkStart w:id="166" w:name="_GoBack"/>
      <w:r/>
      <w:bookmarkEnd w:id="166"/>
      <w:r>
        <w:rPr>
          <w:rFonts w:hint="eastAsia" w:ascii="宋体" w:hAnsi="宋体" w:cs="宋体"/>
          <w:szCs w:val="21"/>
        </w:rPr>
        <w:t xml:space="preserve">云”系统</w:t>
      </w:r>
      <w:bookmarkEnd w:id="18"/>
      <w:r/>
      <w:bookmarkEnd w:id="19"/>
      <w:r/>
      <w:r/>
    </w:p>
    <w:p>
      <w:pPr>
        <w:ind w:firstLine="420"/>
        <w:jc w:val="left"/>
        <w:spacing w:line="360" w:lineRule="auto"/>
        <w:shd w:val="clear" w:color="auto" w:fill="ffffff"/>
        <w:widowControl/>
        <w:rPr>
          <w:rFonts w:ascii="宋体" w:hAnsi="宋体" w:cs="宋体"/>
          <w:bCs/>
          <w:szCs w:val="21"/>
        </w:rPr>
      </w:pPr>
      <w:r/>
      <w:bookmarkStart w:id="20" w:name="_Hlk75168366"/>
      <w:r/>
      <w:bookmarkStart w:id="21" w:name="_Hlk164960028"/>
      <w:r/>
      <w:bookmarkStart w:id="22" w:name="_Hlk168491149"/>
      <w:r/>
      <w:bookmarkStart w:id="23" w:name="_Hlk168491228"/>
      <w:r>
        <w:rPr>
          <w:rFonts w:hint="eastAsia" w:ascii="宋体" w:hAnsi="宋体" w:cs="宋体"/>
          <w:szCs w:val="21"/>
        </w:rPr>
        <w:t xml:space="preserve">方式：</w:t>
      </w:r>
      <w:bookmarkEnd w:id="20"/>
      <w:r/>
      <w:bookmarkStart w:id="24" w:name="_Hlk163662034"/>
      <w:r/>
      <w:bookmarkStart w:id="25" w:name="_Hlk168492824"/>
      <w:r/>
      <w:bookmarkStart w:id="26" w:name="_Hlk95487722"/>
      <w:r>
        <w:rPr>
          <w:rFonts w:hint="eastAsia" w:ascii="宋体" w:hAnsi="宋体" w:cs="宋体"/>
          <w:szCs w:val="21"/>
        </w:rPr>
        <w:t xml:space="preserve">投标人登陆江苏政府采购网，在网站首页点击“苏采云”系统</w:t>
      </w:r>
      <w:r>
        <w:rPr>
          <w:rFonts w:hint="eastAsia" w:ascii="宋体" w:hAnsi="宋体" w:cs="宋体"/>
          <w:bCs/>
          <w:szCs w:val="21"/>
        </w:rPr>
        <w:t xml:space="preserve">自行免费下载</w:t>
      </w:r>
      <w:bookmarkEnd w:id="16"/>
      <w:r/>
      <w:bookmarkEnd w:id="21"/>
      <w:r/>
      <w:bookmarkEnd w:id="22"/>
      <w:r/>
      <w:bookmarkEnd w:id="23"/>
      <w:r/>
      <w:bookmarkEnd w:id="24"/>
      <w:r/>
      <w:bookmarkEnd w:id="25"/>
      <w:r/>
      <w:r/>
    </w:p>
    <w:p>
      <w:pPr>
        <w:ind w:firstLine="420"/>
        <w:spacing w:line="360" w:lineRule="auto"/>
        <w:widowControl/>
        <w:rPr>
          <w:rFonts w:ascii="宋体" w:hAnsi="宋体" w:cs="宋体"/>
          <w:szCs w:val="21"/>
        </w:rPr>
      </w:pPr>
      <w:r/>
      <w:bookmarkStart w:id="27" w:name="_Hlk128043211"/>
      <w:r>
        <w:rPr>
          <w:rFonts w:hint="eastAsia" w:ascii="宋体" w:hAnsi="宋体" w:cs="宋体"/>
          <w:szCs w:val="21"/>
        </w:rPr>
        <w:t xml:space="preserve">售价：0元</w:t>
      </w:r>
      <w:bookmarkEnd w:id="15"/>
      <w:r/>
      <w:bookmarkEnd w:id="17"/>
      <w:r/>
      <w:bookmarkEnd w:id="26"/>
      <w:r/>
      <w:bookmarkEnd w:id="27"/>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四、</w:t>
      </w:r>
      <w:bookmarkStart w:id="28" w:name="_Hlk44579106"/>
      <w:r>
        <w:rPr>
          <w:rFonts w:hint="eastAsia" w:ascii="宋体" w:hAnsi="宋体" w:cs="宋体"/>
          <w:b/>
          <w:szCs w:val="21"/>
        </w:rPr>
        <w:t xml:space="preserve">提交投标文件截止时间、开标时间和地点</w:t>
      </w:r>
      <w:bookmarkEnd w:id="28"/>
      <w:r/>
      <w:r/>
    </w:p>
    <w:p>
      <w:pPr>
        <w:ind w:firstLine="420"/>
        <w:jc w:val="left"/>
        <w:spacing w:line="360" w:lineRule="auto"/>
        <w:shd w:val="clear" w:color="auto" w:fill="ffffff"/>
        <w:widowControl/>
        <w:rPr>
          <w:rFonts w:ascii="宋体" w:hAnsi="宋体" w:cs="宋体"/>
          <w:szCs w:val="21"/>
        </w:rPr>
      </w:pPr>
      <w:r/>
      <w:bookmarkStart w:id="29" w:name="_Hlk44575721"/>
      <w:r>
        <w:rPr>
          <w:rFonts w:hint="eastAsia" w:ascii="宋体" w:hAnsi="宋体" w:cs="宋体"/>
          <w:szCs w:val="21"/>
        </w:rPr>
        <w:t xml:space="preserve">2026年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30</w:t>
      </w:r>
      <w:r>
        <w:rPr>
          <w:rFonts w:hint="eastAsia" w:ascii="宋体" w:hAnsi="宋体" w:cs="宋体"/>
          <w:szCs w:val="21"/>
        </w:rPr>
        <w:t xml:space="preserve">日 </w:t>
      </w:r>
      <w:r>
        <w:rPr>
          <w:rFonts w:hint="eastAsia" w:ascii="宋体" w:hAnsi="宋体" w:cs="宋体"/>
          <w:szCs w:val="21"/>
          <w:lang w:val="en-US" w:eastAsia="zh-CN"/>
        </w:rPr>
        <w:t xml:space="preserve">14</w:t>
      </w:r>
      <w:r>
        <w:rPr>
          <w:rFonts w:hint="eastAsia" w:ascii="宋体" w:hAnsi="宋体" w:cs="宋体"/>
          <w:szCs w:val="21"/>
        </w:rPr>
        <w:t xml:space="preserve">:30</w:t>
      </w:r>
      <w:bookmarkEnd w:id="29"/>
      <w:r>
        <w:rPr>
          <w:rFonts w:hint="eastAsia" w:ascii="宋体" w:hAnsi="宋体" w:cs="宋体"/>
          <w:szCs w:val="21"/>
        </w:rPr>
        <w:t xml:space="preserve"> （北京时间）</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地点：</w:t>
      </w:r>
      <w:bookmarkStart w:id="30" w:name="_Hlk176530129"/>
      <w:r>
        <w:rPr>
          <w:rFonts w:hint="eastAsia" w:ascii="宋体" w:hAnsi="宋体" w:cs="宋体"/>
          <w:szCs w:val="21"/>
        </w:rPr>
        <w:t xml:space="preserve">“苏采云”系统开标大厅</w:t>
      </w:r>
      <w:bookmarkEnd w:id="30"/>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五、公告期限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自本公告发布之日起5个工作日。</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lang w:val="zh-CN"/>
        </w:rPr>
        <w:t xml:space="preserve">六</w:t>
      </w:r>
      <w:r>
        <w:rPr>
          <w:rFonts w:hint="eastAsia" w:ascii="宋体" w:hAnsi="宋体" w:cs="宋体"/>
          <w:b/>
          <w:bCs/>
          <w:szCs w:val="21"/>
        </w:rPr>
        <w:t xml:space="preserve">、其他补充事宜</w:t>
      </w:r>
      <w:r/>
    </w:p>
    <w:p>
      <w:pPr>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w:t>
      </w:r>
      <w:r>
        <w:rPr>
          <w:rFonts w:hint="eastAsia" w:ascii="宋体" w:hAnsi="宋体" w:cs="宋体"/>
          <w:shd w:val="clear" w:color="auto" w:fill="ffffff"/>
        </w:rPr>
        <w:t xml:space="preserve"> 本项目根据中小企业划型标准</w:t>
      </w:r>
      <w:r>
        <w:rPr>
          <w:rFonts w:hint="eastAsia" w:ascii="宋体" w:hAnsi="宋体" w:cs="宋体"/>
          <w:bCs/>
          <w:szCs w:val="21"/>
        </w:rPr>
        <w:t xml:space="preserve">属于：其他未列明行业。</w:t>
      </w:r>
      <w:r/>
    </w:p>
    <w:p>
      <w:pPr>
        <w:ind w:firstLine="420"/>
        <w:spacing w:line="360" w:lineRule="auto"/>
        <w:rPr>
          <w:rFonts w:ascii="宋体" w:hAnsi="宋体" w:cs="宋体"/>
          <w:bCs/>
          <w:szCs w:val="21"/>
        </w:rPr>
      </w:pPr>
      <w:r>
        <w:rPr>
          <w:rFonts w:hint="eastAsia" w:ascii="宋体" w:hAnsi="宋体" w:cs="宋体"/>
          <w:bCs/>
          <w:szCs w:val="21"/>
        </w:rPr>
        <w:t xml:space="preserve">2.本项目在</w:t>
      </w:r>
      <w:r>
        <w:rPr>
          <w:rFonts w:hint="eastAsia" w:ascii="宋体" w:hAnsi="宋体" w:cs="宋体"/>
          <w:b/>
          <w:szCs w:val="21"/>
        </w:rPr>
        <w:t xml:space="preserve">江苏政府采购网</w:t>
      </w:r>
      <w:r>
        <w:rPr>
          <w:rFonts w:hint="eastAsia" w:ascii="宋体" w:hAnsi="宋体" w:cs="宋体"/>
          <w:bCs/>
          <w:szCs w:val="21"/>
        </w:rPr>
        <w:t xml:space="preserve">发布公告（其他媒体转载无效）。</w:t>
      </w:r>
      <w:r/>
    </w:p>
    <w:p>
      <w:pPr>
        <w:ind w:firstLine="420"/>
        <w:spacing w:line="360" w:lineRule="auto"/>
        <w:rPr>
          <w:rFonts w:ascii="宋体" w:hAnsi="宋体" w:cs="宋体"/>
          <w:bCs/>
          <w:szCs w:val="21"/>
        </w:rPr>
      </w:pPr>
      <w:r>
        <w:rPr>
          <w:rFonts w:hint="eastAsia" w:ascii="宋体" w:hAnsi="宋体" w:cs="宋体"/>
          <w:bCs/>
          <w:szCs w:val="21"/>
        </w:rPr>
        <w:t xml:space="preserve">3.本项目不专门面向中小微企业采购，执行价格扣除优惠政策，</w:t>
      </w:r>
      <w:r>
        <w:rPr>
          <w:rFonts w:hint="eastAsia" w:ascii="宋体" w:hAnsi="宋体" w:cs="宋体"/>
          <w:szCs w:val="21"/>
        </w:rPr>
        <w:t xml:space="preserve">具体内容详见采购文件第二章政策功能。</w:t>
      </w:r>
      <w:r/>
    </w:p>
    <w:p>
      <w:pPr>
        <w:ind w:firstLine="420"/>
        <w:jc w:val="left"/>
        <w:spacing w:line="360" w:lineRule="auto"/>
        <w:rPr>
          <w:rFonts w:ascii="宋体" w:hAnsi="宋体" w:cs="宋体"/>
          <w:szCs w:val="21"/>
          <w:u w:val="single"/>
        </w:rPr>
      </w:pPr>
      <w:r>
        <w:rPr>
          <w:rFonts w:hint="eastAsia" w:ascii="宋体" w:hAnsi="宋体" w:cs="宋体"/>
          <w:bCs/>
          <w:szCs w:val="21"/>
        </w:rPr>
        <w:t xml:space="preserve">4. 勘察现场或答疑：采购人不统一组织，有需要的投标人可自行勘察。</w:t>
      </w:r>
      <w:r/>
    </w:p>
    <w:p>
      <w:pPr>
        <w:ind w:firstLine="422"/>
        <w:jc w:val="left"/>
        <w:spacing w:line="360" w:lineRule="auto"/>
        <w:shd w:val="clear" w:color="auto" w:fill="ffffff"/>
        <w:widowControl/>
        <w:rPr>
          <w:rFonts w:ascii="宋体" w:hAnsi="宋体" w:cs="宋体"/>
          <w:b/>
          <w:bCs/>
          <w:szCs w:val="21"/>
          <w:lang w:val="zh-CN"/>
        </w:rPr>
      </w:pPr>
      <w:r/>
      <w:bookmarkStart w:id="31" w:name="_Hlk163569423"/>
      <w:r>
        <w:rPr>
          <w:rFonts w:hint="eastAsia" w:ascii="宋体" w:hAnsi="宋体" w:cs="宋体"/>
          <w:b/>
          <w:bCs/>
          <w:szCs w:val="21"/>
        </w:rPr>
        <w:t xml:space="preserve">5</w:t>
      </w:r>
      <w:r>
        <w:rPr>
          <w:rFonts w:hint="eastAsia" w:ascii="宋体" w:hAnsi="宋体" w:cs="宋体"/>
          <w:b/>
          <w:bCs/>
          <w:szCs w:val="21"/>
          <w:lang w:val="zh-CN"/>
        </w:rPr>
        <w:t xml:space="preserve">. 拒绝下述投标人参加本次采购活动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（2）为采购项目提供整体设计、规范编制或者项目管理、监理、检测等服务的投标人，不得参加本项目的采购活动。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（3）投标人被“信用中国”网站（www.creditchina.gov.cn）、“中国政府采购网”(www.ccgp.gov.cn)列入失信被执行人、重大税收违法案件当事人名单、政府采购严重违法失信行为记录名单。 </w:t>
      </w:r>
      <w:r/>
    </w:p>
    <w:p>
      <w:pPr>
        <w:ind w:firstLine="422"/>
        <w:jc w:val="left"/>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 w:val="28"/>
          <w:szCs w:val="28"/>
        </w:rPr>
        <w:t xml:space="preserve"> </w:t>
      </w:r>
      <w:bookmarkStart w:id="32" w:name="OLE_LINK17"/>
      <w:r>
        <w:rPr>
          <w:rFonts w:hint="eastAsia" w:ascii="宋体" w:hAnsi="宋体" w:cs="宋体"/>
          <w:b/>
          <w:szCs w:val="21"/>
        </w:rPr>
        <w:t xml:space="preserve">投标人</w:t>
      </w:r>
      <w:bookmarkEnd w:id="32"/>
      <w:r>
        <w:rPr>
          <w:rFonts w:hint="eastAsia" w:ascii="宋体" w:hAnsi="宋体" w:cs="宋体"/>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714"/>
          <w:rFonts w:hint="eastAsia" w:ascii="宋体" w:hAnsi="宋体" w:cs="宋体"/>
          <w:b/>
          <w:color w:val="auto"/>
          <w:szCs w:val="21"/>
        </w:rPr>
        <w:t xml:space="preserve">下载地址</w:t>
      </w:r>
      <w:r>
        <w:rPr>
          <w:rStyle w:val="714"/>
          <w:rFonts w:hint="eastAsia" w:ascii="宋体" w:hAnsi="宋体" w:cs="宋体"/>
          <w:b/>
          <w:color w:val="auto"/>
          <w:szCs w:val="21"/>
        </w:rPr>
        <w:fldChar w:fldCharType="end"/>
      </w:r>
      <w:r>
        <w:rPr>
          <w:rFonts w:hint="eastAsia" w:ascii="宋体" w:hAnsi="宋体" w:cs="宋体"/>
          <w:b/>
          <w:szCs w:val="21"/>
        </w:rPr>
        <w:t xml:space="preserve">（http://www.ccgp-jiangsu.gov.cn/jiangsu/zlxz/ee/ee3a4bc5a3454aa2b0d9312230633ce9.html）。</w:t>
      </w:r>
      <w:bookmarkStart w:id="33" w:name="OLE_LINK2"/>
      <w:r>
        <w:rPr>
          <w:rFonts w:hint="eastAsia" w:ascii="宋体" w:hAnsi="宋体" w:cs="宋体"/>
          <w:b/>
          <w:szCs w:val="21"/>
        </w:rPr>
        <w:t xml:space="preserve">“苏采云”南京地区客服热线025-83633744、025-83633743。</w:t>
      </w:r>
      <w:bookmarkEnd w:id="33"/>
      <w:r/>
      <w:r/>
    </w:p>
    <w:p>
      <w:pPr>
        <w:ind w:firstLine="420"/>
        <w:jc w:val="left"/>
        <w:spacing w:line="360" w:lineRule="auto"/>
        <w:rPr>
          <w:rFonts w:ascii="宋体" w:hAnsi="宋体" w:cs="宋体"/>
          <w:bCs/>
          <w:szCs w:val="21"/>
        </w:rPr>
      </w:pPr>
      <w:r>
        <w:rPr>
          <w:rFonts w:hint="eastAsia" w:ascii="宋体" w:hAnsi="宋体" w:cs="宋体"/>
          <w:bCs/>
          <w:szCs w:val="21"/>
        </w:rPr>
        <w:t xml:space="preserve">7. 有关本次招标的事项若存在变动或修改，请及时关注“江苏政府采购网”（www.ccgp-jiangsu.gov.cn）更正公告。</w:t>
      </w:r>
      <w:bookmarkEnd w:id="31"/>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七、对本次招标提出询问，请按以下方式联系</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1.采购人信息</w:t>
      </w:r>
      <w:r/>
    </w:p>
    <w:p>
      <w:pPr>
        <w:ind w:firstLine="420"/>
        <w:jc w:val="left"/>
        <w:spacing w:line="360" w:lineRule="auto"/>
        <w:shd w:val="clear" w:color="auto" w:fill="ffffff"/>
        <w:widowControl/>
        <w:rPr>
          <w:rFonts w:ascii="宋体" w:hAnsi="宋体" w:cs="宋体"/>
          <w:b/>
          <w:szCs w:val="21"/>
          <w:u w:val="single"/>
        </w:rPr>
      </w:pPr>
      <w:r>
        <w:rPr>
          <w:rFonts w:hint="eastAsia" w:ascii="宋体" w:hAnsi="宋体" w:cs="宋体"/>
          <w:bCs/>
          <w:szCs w:val="21"/>
        </w:rPr>
        <w:t xml:space="preserve">单位名称：</w:t>
      </w:r>
      <w:r>
        <w:rPr>
          <w:rFonts w:hint="eastAsia" w:ascii="宋体" w:hAnsi="宋体" w:cs="宋体"/>
          <w:bCs/>
          <w:szCs w:val="21"/>
          <w:u w:val="single"/>
        </w:rPr>
        <w:t xml:space="preserve">江苏经贸职业技术学院</w:t>
      </w:r>
      <w:r/>
    </w:p>
    <w:p>
      <w:pPr>
        <w:ind w:firstLine="420"/>
        <w:jc w:val="left"/>
        <w:spacing w:line="360" w:lineRule="auto"/>
        <w:rPr>
          <w:rFonts w:ascii="宋体" w:hAnsi="宋体" w:cs="宋体"/>
          <w:szCs w:val="21"/>
          <w:u w:val="single"/>
          <w:lang w:val="zh-CN"/>
        </w:rPr>
      </w:pPr>
      <w:r>
        <w:rPr>
          <w:rFonts w:hint="eastAsia" w:ascii="宋体" w:hAnsi="宋体" w:cs="宋体"/>
          <w:szCs w:val="21"/>
          <w:lang w:val="zh-CN"/>
        </w:rPr>
        <w:t xml:space="preserve">单位地址：</w:t>
      </w:r>
      <w:r>
        <w:rPr>
          <w:rFonts w:ascii="宋体" w:hAnsi="宋体" w:cs="宋体"/>
          <w:bCs/>
          <w:szCs w:val="21"/>
          <w:u w:val="single"/>
        </w:rPr>
        <w:t xml:space="preserve">南京市江宁区龙眠大道180号</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spacing w:val="8"/>
          <w:szCs w:val="21"/>
          <w:u w:val="single"/>
        </w:rPr>
        <w:t xml:space="preserve">许老师</w:t>
      </w:r>
      <w:r/>
    </w:p>
    <w:p>
      <w:pPr>
        <w:ind w:firstLine="420"/>
        <w:jc w:val="left"/>
        <w:spacing w:line="360" w:lineRule="auto"/>
        <w:rPr>
          <w:rFonts w:ascii="宋体" w:hAnsi="宋体" w:cs="宋体"/>
          <w:bCs/>
          <w:szCs w:val="21"/>
          <w:highlight w:val="yellow"/>
        </w:rPr>
      </w:pPr>
      <w:r>
        <w:rPr>
          <w:rFonts w:hint="eastAsia" w:ascii="宋体" w:hAnsi="宋体" w:cs="宋体"/>
          <w:bCs/>
          <w:szCs w:val="21"/>
        </w:rPr>
        <w:t xml:space="preserve">联系电话：</w:t>
      </w:r>
      <w:r>
        <w:rPr>
          <w:rFonts w:hint="eastAsia" w:ascii="宋体" w:hAnsi="宋体"/>
          <w:sz w:val="22"/>
          <w:szCs w:val="22"/>
          <w:u w:val="single"/>
          <w:shd w:val="clear" w:color="auto" w:fill="ffffff"/>
        </w:rPr>
        <w:t xml:space="preserve">025-52710682</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2.采购代理机构信息（如有）</w:t>
      </w:r>
      <w:r/>
    </w:p>
    <w:p>
      <w:pPr>
        <w:ind w:firstLine="420"/>
        <w:spacing w:line="360" w:lineRule="auto"/>
        <w:rPr>
          <w:rFonts w:ascii="宋体" w:hAnsi="宋体"/>
        </w:rPr>
      </w:pPr>
      <w:r>
        <w:rPr>
          <w:rFonts w:hint="eastAsia" w:ascii="宋体" w:hAnsi="宋体"/>
        </w:rPr>
        <w:t xml:space="preserve">名 称：</w:t>
      </w:r>
      <w:r>
        <w:rPr>
          <w:rFonts w:hint="eastAsia" w:ascii="宋体" w:hAnsi="宋体"/>
          <w:u w:val="single"/>
        </w:rPr>
        <w:t xml:space="preserve">江苏益诚建设工程咨询有限公司</w:t>
      </w:r>
      <w:r/>
    </w:p>
    <w:p>
      <w:pPr>
        <w:ind w:firstLine="420"/>
        <w:spacing w:line="360" w:lineRule="auto"/>
        <w:rPr>
          <w:rFonts w:ascii="宋体" w:hAnsi="宋体"/>
        </w:rPr>
      </w:pPr>
      <w:r>
        <w:rPr>
          <w:rFonts w:hint="eastAsia" w:ascii="宋体" w:hAnsi="宋体"/>
        </w:rPr>
        <w:t xml:space="preserve">地　址：</w:t>
      </w:r>
      <w:r>
        <w:rPr>
          <w:rFonts w:hint="eastAsia" w:ascii="宋体" w:hAnsi="宋体"/>
          <w:u w:val="single"/>
        </w:rPr>
        <w:t xml:space="preserve">南京市鼓楼区建宁路37号万谷智慧硅巷12楼</w:t>
      </w:r>
      <w:r/>
    </w:p>
    <w:p>
      <w:pPr>
        <w:ind w:firstLine="420"/>
        <w:spacing w:line="360" w:lineRule="auto"/>
        <w:rPr>
          <w:rFonts w:ascii="宋体" w:hAnsi="宋体"/>
        </w:rPr>
      </w:pPr>
      <w:r>
        <w:rPr>
          <w:rFonts w:hint="eastAsia" w:ascii="宋体" w:hAnsi="宋体"/>
        </w:rPr>
        <w:t xml:space="preserve">联系方式： </w:t>
      </w:r>
      <w:r>
        <w:rPr>
          <w:rFonts w:hint="eastAsia" w:ascii="宋体" w:hAnsi="宋体"/>
          <w:u w:val="single"/>
        </w:rPr>
        <w:t xml:space="preserve">025-83110282/15358199268</w:t>
      </w:r>
      <w:r/>
    </w:p>
    <w:p>
      <w:pPr>
        <w:ind w:firstLine="422"/>
        <w:jc w:val="left"/>
        <w:spacing w:line="360" w:lineRule="auto"/>
        <w:shd w:val="clear" w:color="auto" w:fill="ffffff"/>
        <w:widowControl/>
        <w:rPr>
          <w:rFonts w:ascii="宋体" w:hAnsi="宋体" w:cs="宋体"/>
          <w:b/>
          <w:szCs w:val="21"/>
        </w:rPr>
      </w:pPr>
      <w:r>
        <w:rPr>
          <w:rFonts w:hint="eastAsia" w:ascii="宋体" w:hAnsi="宋体" w:cs="宋体"/>
          <w:b/>
          <w:szCs w:val="21"/>
        </w:rPr>
        <w:t xml:space="preserve">3.项目联系方式</w:t>
      </w:r>
      <w:bookmarkEnd w:id="2"/>
      <w:r/>
    </w:p>
    <w:p>
      <w:pPr>
        <w:pStyle w:val="684"/>
        <w:ind w:firstLine="630"/>
        <w:spacing w:line="360" w:lineRule="auto"/>
        <w:rPr>
          <w:rFonts w:hAnsi="宋体"/>
          <w:bCs/>
        </w:rPr>
      </w:pPr>
      <w:r>
        <w:rPr>
          <w:rFonts w:hint="eastAsia" w:ascii="宋体" w:hAnsi="宋体"/>
          <w:sz w:val="21"/>
          <w:szCs w:val="24"/>
        </w:rPr>
        <w:t xml:space="preserve">项目联系人</w:t>
      </w:r>
      <w:r>
        <w:rPr>
          <w:rFonts w:hint="eastAsia" w:ascii="宋体" w:hAnsi="宋体"/>
          <w:sz w:val="21"/>
          <w:szCs w:val="24"/>
          <w:u w:val="single"/>
        </w:rPr>
        <w:t xml:space="preserve">：陶智慧</w:t>
      </w:r>
      <w:r/>
    </w:p>
    <w:p>
      <w:pPr>
        <w:ind w:firstLine="630"/>
        <w:spacing w:line="360" w:lineRule="auto"/>
        <w:rPr>
          <w:rFonts w:ascii="宋体" w:hAnsi="宋体"/>
        </w:rPr>
      </w:pPr>
      <w:r>
        <w:rPr>
          <w:rFonts w:hint="eastAsia" w:ascii="宋体" w:hAnsi="宋体"/>
        </w:rPr>
        <w:t xml:space="preserve">电　话：</w:t>
      </w:r>
      <w:r>
        <w:rPr>
          <w:rFonts w:hint="eastAsia" w:ascii="宋体" w:hAnsi="宋体"/>
          <w:u w:val="single"/>
        </w:rPr>
        <w:t xml:space="preserve">15358199268</w:t>
      </w:r>
      <w:r/>
    </w:p>
    <w:p>
      <w:pPr>
        <w:pStyle w:val="865"/>
        <w:numPr>
          <w:ilvl w:val="0"/>
          <w:numId w:val="0"/>
        </w:numPr>
        <w:rPr>
          <w:rFonts w:ascii="宋体" w:hAnsi="宋体" w:cs="宋体"/>
        </w:rPr>
      </w:pPr>
      <w:r>
        <w:rPr>
          <w:rFonts w:hint="eastAsia" w:ascii="宋体" w:hAnsi="宋体" w:cs="宋体"/>
          <w:sz w:val="21"/>
          <w:szCs w:val="21"/>
        </w:rPr>
        <w:br w:type="page" w:clear="all"/>
      </w:r>
      <w:bookmarkStart w:id="34" w:name="_Toc176529668"/>
      <w:r/>
      <w:bookmarkStart w:id="35" w:name="_Toc7511"/>
      <w:r>
        <w:rPr>
          <w:rFonts w:hint="eastAsia" w:ascii="宋体" w:hAnsi="宋体" w:cs="宋体"/>
        </w:rPr>
        <w:t xml:space="preserve">第二章</w:t>
      </w:r>
      <w:bookmarkStart w:id="36" w:name="_Toc452625218"/>
      <w:r>
        <w:rPr>
          <w:rFonts w:hint="eastAsia" w:ascii="宋体" w:hAnsi="宋体" w:cs="宋体"/>
        </w:rPr>
        <w:t xml:space="preserve"> 投标人须知</w:t>
      </w:r>
      <w:bookmarkEnd w:id="34"/>
      <w:r/>
      <w:bookmarkEnd w:id="35"/>
      <w:r/>
      <w:bookmarkEnd w:id="36"/>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一、总 则</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bookmarkStart w:id="37" w:name="_Hlk44576213"/>
      <w:r>
        <w:rPr>
          <w:rFonts w:hint="eastAsia" w:ascii="宋体" w:hAnsi="宋体" w:cs="宋体"/>
          <w:szCs w:val="21"/>
        </w:rPr>
        <w:t xml:space="preserve">2.1“采购人”是指</w:t>
      </w:r>
      <w:bookmarkEnd w:id="37"/>
      <w:r>
        <w:rPr>
          <w:rFonts w:hint="eastAsia" w:ascii="宋体" w:hAnsi="宋体" w:cs="宋体"/>
          <w:szCs w:val="21"/>
        </w:rPr>
        <w:t xml:space="preserve">江苏经贸职业技术学院。</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2.2“投标人或供应商”是指参加投标竞争，并符合采购文件规定资格条件的法人、其他组织或者自然人。</w:t>
      </w:r>
      <w:r/>
    </w:p>
    <w:p>
      <w:pPr>
        <w:ind w:firstLine="420"/>
        <w:spacing w:line="360" w:lineRule="auto"/>
        <w:shd w:val="clear" w:color="auto" w:fill="ffffff"/>
        <w:widowControl/>
        <w:rPr>
          <w:rFonts w:ascii="宋体" w:hAnsi="宋体" w:cs="宋体"/>
          <w:szCs w:val="21"/>
        </w:rPr>
      </w:pPr>
      <w:r/>
      <w:bookmarkStart w:id="38" w:name="_Hlk44576222"/>
      <w:r>
        <w:rPr>
          <w:rFonts w:hint="eastAsia" w:ascii="宋体" w:hAnsi="宋体" w:cs="宋体"/>
          <w:szCs w:val="21"/>
        </w:rPr>
        <w:t xml:space="preserve">2.3“采购代理机构”是指江苏益诚建设工程咨询有限公司。</w:t>
      </w:r>
      <w:bookmarkEnd w:id="38"/>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2.4“服务”指本采购文件中所述相关服务。</w:t>
      </w:r>
      <w:r/>
    </w:p>
    <w:p>
      <w:pPr>
        <w:ind w:firstLine="422"/>
        <w:spacing w:line="360" w:lineRule="auto"/>
        <w:shd w:val="clear" w:color="auto" w:fill="ffffff"/>
        <w:widowControl/>
        <w:rPr>
          <w:rFonts w:ascii="宋体" w:hAnsi="宋体" w:cs="宋体"/>
          <w:szCs w:val="21"/>
        </w:rPr>
      </w:pPr>
      <w:r/>
      <w:bookmarkStart w:id="39" w:name="_Hlk118723819"/>
      <w:r/>
      <w:bookmarkStart w:id="40" w:name="_Hlk84583107"/>
      <w:r>
        <w:rPr>
          <w:rFonts w:hint="eastAsia" w:ascii="宋体" w:hAnsi="宋体" w:cs="宋体"/>
          <w:b/>
          <w:bCs/>
          <w:szCs w:val="21"/>
        </w:rPr>
        <w:t xml:space="preserve">3.政策功能</w:t>
      </w:r>
      <w:bookmarkEnd w:id="39"/>
      <w:r/>
      <w:r/>
    </w:p>
    <w:p>
      <w:pPr>
        <w:ind w:firstLine="422"/>
        <w:spacing w:line="360" w:lineRule="auto"/>
        <w:shd w:val="clear" w:color="auto" w:fill="ffffff"/>
        <w:widowControl/>
        <w:rPr>
          <w:rFonts w:ascii="宋体" w:hAnsi="宋体" w:cs="宋体"/>
          <w:b/>
          <w:szCs w:val="21"/>
        </w:rPr>
      </w:pPr>
      <w:r/>
      <w:bookmarkStart w:id="41" w:name="_Hlk75345706"/>
      <w:r>
        <w:rPr>
          <w:rFonts w:hint="eastAsia" w:ascii="宋体" w:hAnsi="宋体" w:cs="宋体"/>
          <w:b/>
          <w:szCs w:val="21"/>
        </w:rPr>
        <w:t xml:space="preserve">3.1 中小企业政策</w:t>
      </w:r>
      <w:r/>
    </w:p>
    <w:p>
      <w:pPr>
        <w:ind w:firstLine="420"/>
        <w:spacing w:line="360" w:lineRule="auto"/>
        <w:shd w:val="clear" w:color="auto" w:fill="ffffff"/>
        <w:widowControl/>
        <w:rPr>
          <w:rFonts w:ascii="宋体" w:hAnsi="宋体" w:cs="宋体"/>
          <w:szCs w:val="21"/>
        </w:rPr>
      </w:pPr>
      <w:r/>
      <w:bookmarkStart w:id="42" w:name="_Hlk77845870"/>
      <w:r/>
      <w:bookmarkStart w:id="43" w:name="_Hlk84580649"/>
      <w:r>
        <w:rPr>
          <w:rFonts w:hint="eastAsia" w:ascii="宋体" w:hAnsi="宋体" w:cs="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1"/>
      <w:r/>
      <w:bookmarkEnd w:id="42"/>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3"/>
      <w:r/>
      <w:r/>
    </w:p>
    <w:p>
      <w:pPr>
        <w:ind w:firstLine="422"/>
        <w:spacing w:line="360" w:lineRule="auto"/>
        <w:rPr>
          <w:rFonts w:ascii="宋体" w:hAnsi="宋体" w:cs="宋体"/>
          <w:b/>
          <w:bCs/>
          <w:szCs w:val="21"/>
        </w:rPr>
      </w:pPr>
      <w:r>
        <w:rPr>
          <w:rFonts w:hint="eastAsia" w:ascii="宋体" w:hAnsi="宋体" w:cs="宋体"/>
          <w:b/>
          <w:bCs/>
          <w:szCs w:val="21"/>
        </w:rPr>
        <w:t xml:space="preserve">3.</w:t>
      </w:r>
      <w:bookmarkStart w:id="44" w:name="_Hlk66802840"/>
      <w:r>
        <w:rPr>
          <w:rFonts w:hint="eastAsia" w:ascii="宋体" w:hAnsi="宋体" w:cs="宋体"/>
          <w:b/>
          <w:bCs/>
          <w:szCs w:val="21"/>
        </w:rPr>
        <w:t xml:space="preserve">2支持监狱企业（含监狱和戒毒企业）发展政策</w:t>
      </w:r>
      <w:bookmarkEnd w:id="44"/>
      <w:r/>
      <w:r/>
    </w:p>
    <w:p>
      <w:pPr>
        <w:ind w:firstLine="420"/>
        <w:spacing w:line="360" w:lineRule="auto"/>
        <w:rPr>
          <w:rFonts w:ascii="宋体" w:hAnsi="宋体" w:cs="宋体"/>
          <w:szCs w:val="21"/>
        </w:rPr>
      </w:pPr>
      <w:r>
        <w:rPr>
          <w:rFonts w:hint="eastAsia" w:ascii="宋体" w:hAnsi="宋体" w:cs="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ascii="宋体" w:hAnsi="宋体" w:cs="宋体"/>
          <w:szCs w:val="21"/>
        </w:rPr>
      </w:pPr>
      <w:r/>
      <w:bookmarkStart w:id="45" w:name="_Hlk77845906"/>
      <w:r>
        <w:rPr>
          <w:rFonts w:hint="eastAsia" w:ascii="宋体" w:hAnsi="宋体" w:cs="宋体"/>
          <w:szCs w:val="21"/>
        </w:rPr>
        <w:t xml:space="preserve">（2）参加政府采购活动的监狱企业提供由省级以上</w:t>
      </w:r>
      <w:bookmarkStart w:id="46" w:name="_Hlk163033106"/>
      <w:r>
        <w:rPr>
          <w:rFonts w:hint="eastAsia" w:ascii="宋体" w:hAnsi="宋体" w:cs="宋体"/>
          <w:szCs w:val="21"/>
        </w:rPr>
        <w:t xml:space="preserve">监狱管理局、戒毒管理局</w:t>
      </w:r>
      <w:bookmarkEnd w:id="46"/>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bookmarkEnd w:id="45"/>
      <w:r/>
      <w:r/>
    </w:p>
    <w:p>
      <w:pPr>
        <w:ind w:firstLine="422"/>
        <w:spacing w:line="360" w:lineRule="auto"/>
        <w:rPr>
          <w:rFonts w:ascii="宋体" w:hAnsi="宋体" w:cs="宋体"/>
          <w:b/>
          <w:bCs/>
          <w:szCs w:val="21"/>
        </w:rPr>
      </w:pPr>
      <w:r>
        <w:rPr>
          <w:rFonts w:hint="eastAsia" w:ascii="宋体" w:hAnsi="宋体" w:cs="宋体"/>
          <w:b/>
          <w:bCs/>
          <w:szCs w:val="21"/>
        </w:rPr>
        <w:t xml:space="preserve">3.3促进残疾人就业政策</w:t>
      </w:r>
      <w:r/>
    </w:p>
    <w:p>
      <w:pPr>
        <w:ind w:firstLine="420"/>
        <w:spacing w:line="360" w:lineRule="auto"/>
        <w:rPr>
          <w:rFonts w:ascii="宋体" w:hAnsi="宋体" w:cs="宋体"/>
          <w:szCs w:val="21"/>
        </w:rPr>
      </w:pPr>
      <w:r>
        <w:rPr>
          <w:rFonts w:hint="eastAsia" w:ascii="宋体" w:hAnsi="宋体" w:cs="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ascii="宋体" w:hAnsi="宋体" w:cs="宋体"/>
          <w:szCs w:val="21"/>
        </w:rPr>
      </w:pPr>
      <w:r/>
      <w:bookmarkStart w:id="47" w:name="_Hlk77845921"/>
      <w:r>
        <w:rPr>
          <w:rFonts w:hint="eastAsia" w:ascii="宋体" w:hAnsi="宋体" w:cs="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40"/>
      <w:r/>
      <w:bookmarkEnd w:id="47"/>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二、采购文件构成 </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4.采购文件组成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 采购文件由以下部分组成：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（4）采购项目的内容和相关技术要求等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（6）投标文件格式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投标人应仔细检查采购文件是否齐全，如有缺漏请立即与采购代理机构联系。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 采购代理机构如果要求投标人按照采购文件规定提交备选投标方案的，投标人可以提交备选方案；采购文件中未明确规定允许提交备选方案的，投标人不得提交备选方案，否则，备选方案将被拒绝。</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5.采购文件的澄清或者修改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采购文件、招标公告进行必要的澄清或者修改，但不得改变采购标的和资格条件。澄清或者修改应当在原公告发布媒体上发布更正公告。更正内容将作为采购文件的组成部分，并对投标人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5.3 采购代理机构有权按照法律法规的要求推迟投标截止日期和开标日期，并在原公告媒体发布更正公告。</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7.投标文件的组成</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7.1投标人编写的投标文件应包括资格条件证明文件、符合条件证明文件、开标一览表、响应及偏离表、其他证明文件、分项报价表等部分。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7.2 如标书制作工具中格式和内容与“江苏政府采购网”发布的采购文件不一致，以“江苏政府采购网”发布的采购文件为准。</w:t>
      </w:r>
      <w:r/>
    </w:p>
    <w:p>
      <w:pPr>
        <w:ind w:firstLine="422"/>
        <w:spacing w:line="360" w:lineRule="auto"/>
        <w:shd w:val="clear" w:color="auto" w:fill="ffffff"/>
        <w:widowControl/>
        <w:rPr>
          <w:rFonts w:ascii="宋体" w:hAnsi="宋体" w:cs="宋体"/>
          <w:szCs w:val="21"/>
        </w:rPr>
      </w:pPr>
      <w:r/>
      <w:bookmarkStart w:id="48" w:name="_Toc513029216"/>
      <w:r/>
      <w:bookmarkStart w:id="49" w:name="_Toc14577357"/>
      <w:r/>
      <w:bookmarkStart w:id="50" w:name="_Toc513029219"/>
      <w:r/>
      <w:bookmarkStart w:id="51" w:name="_Toc49090507"/>
      <w:r/>
      <w:bookmarkStart w:id="52" w:name="_Toc49090509"/>
      <w:r/>
      <w:bookmarkStart w:id="53" w:name="_Toc14577354"/>
      <w:r/>
      <w:bookmarkStart w:id="54" w:name="_Hlk176530273"/>
      <w:r>
        <w:rPr>
          <w:rFonts w:hint="eastAsia" w:ascii="宋体" w:hAnsi="宋体" w:cs="宋体"/>
          <w:b/>
          <w:bCs/>
          <w:szCs w:val="21"/>
        </w:rPr>
        <w:t xml:space="preserve">8.证明投标人及投标标的符合采购文件规定的文件</w:t>
      </w:r>
      <w:bookmarkEnd w:id="48"/>
      <w:r/>
      <w:bookmarkEnd w:id="49"/>
      <w:r/>
      <w:bookmarkEnd w:id="50"/>
      <w:r/>
      <w:bookmarkEnd w:id="51"/>
      <w:r/>
      <w:bookmarkEnd w:id="52"/>
      <w:r/>
      <w:bookmarkEnd w:id="53"/>
      <w:r/>
      <w:r/>
    </w:p>
    <w:p>
      <w:pPr>
        <w:ind w:firstLine="420"/>
        <w:jc w:val="left"/>
        <w:spacing w:line="360" w:lineRule="auto"/>
        <w:shd w:val="clear" w:color="auto" w:fill="ffffff"/>
        <w:widowControl/>
        <w:rPr>
          <w:rFonts w:ascii="宋体" w:hAnsi="宋体" w:cs="宋体"/>
          <w:szCs w:val="21"/>
        </w:rPr>
      </w:pPr>
      <w:r/>
      <w:bookmarkStart w:id="55" w:name="_Toc49090508"/>
      <w:r/>
      <w:bookmarkStart w:id="56" w:name="_Toc14577355"/>
      <w:r>
        <w:rPr>
          <w:rFonts w:hint="eastAsia" w:ascii="宋体" w:hAnsi="宋体" w:cs="宋体"/>
          <w:szCs w:val="21"/>
        </w:rPr>
        <w:t xml:space="preserve">8.1 投标人应按照法律、法规、规章和规范性文件以及采购文件要求提交证明文件，证明其投标标的符合采购文件规定。</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采购文件对证明文件无明确形式要求的，证明文件可以以文字资料、图纸和数据等形式提交。</w:t>
      </w:r>
      <w:bookmarkEnd w:id="54"/>
      <w:r/>
      <w:bookmarkEnd w:id="55"/>
      <w:r/>
      <w:bookmarkEnd w:id="56"/>
      <w:r/>
      <w:r/>
    </w:p>
    <w:p>
      <w:pPr>
        <w:ind w:firstLine="422"/>
        <w:jc w:val="left"/>
        <w:spacing w:line="360" w:lineRule="auto"/>
        <w:shd w:val="clear" w:color="auto" w:fill="ffffff"/>
        <w:widowControl/>
        <w:rPr>
          <w:rFonts w:ascii="宋体" w:hAnsi="宋体" w:cs="宋体"/>
          <w:szCs w:val="21"/>
        </w:rPr>
      </w:pPr>
      <w:r/>
      <w:bookmarkStart w:id="57" w:name="_Hlt26954844"/>
      <w:r/>
      <w:bookmarkEnd w:id="57"/>
      <w:r/>
      <w:bookmarkStart w:id="58" w:name="_Hlt26954848"/>
      <w:r/>
      <w:bookmarkEnd w:id="58"/>
      <w:r/>
      <w:bookmarkStart w:id="59" w:name="_Hlt26954731"/>
      <w:r/>
      <w:bookmarkEnd w:id="59"/>
      <w:r/>
      <w:bookmarkStart w:id="60" w:name="_Hlt26670482"/>
      <w:r/>
      <w:bookmarkEnd w:id="60"/>
      <w:r/>
      <w:bookmarkStart w:id="61" w:name="_Hlt26670425"/>
      <w:r/>
      <w:bookmarkEnd w:id="61"/>
      <w:r/>
      <w:bookmarkStart w:id="62" w:name="_Hlt26954846"/>
      <w:r/>
      <w:bookmarkEnd w:id="62"/>
      <w:r/>
      <w:bookmarkStart w:id="63" w:name="_Hlt26670486"/>
      <w:r/>
      <w:bookmarkEnd w:id="63"/>
      <w:r/>
      <w:bookmarkStart w:id="64" w:name="_Hlt26670403"/>
      <w:r/>
      <w:bookmarkEnd w:id="64"/>
      <w:r/>
      <w:bookmarkStart w:id="65" w:name="_Hlt26668983"/>
      <w:r/>
      <w:bookmarkEnd w:id="65"/>
      <w:r/>
      <w:bookmarkStart w:id="66" w:name="_Hlt26954842"/>
      <w:r/>
      <w:bookmarkEnd w:id="66"/>
      <w:r>
        <w:rPr>
          <w:rFonts w:hint="eastAsia" w:ascii="宋体" w:hAnsi="宋体" w:cs="宋体"/>
          <w:b/>
          <w:bCs/>
          <w:szCs w:val="21"/>
        </w:rPr>
        <w:t xml:space="preserve">9. 投标货币</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9.1投标文件中的单价和总价无特殊规定的采用人民币报价，以元为单位标注。采购文件中另有规定的按规定执行。</w:t>
      </w:r>
      <w:r/>
    </w:p>
    <w:p>
      <w:pPr>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10.响应及偏离表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10.1 投标人需对采购文件中的技术要求与商务要求逐项作出响应或偏离说明。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10.2 投标人可以在投标文件中提供认为需要的其他技术文件或说明。</w:t>
      </w:r>
      <w:r/>
    </w:p>
    <w:p>
      <w:pPr>
        <w:ind w:firstLine="422"/>
        <w:jc w:val="left"/>
        <w:spacing w:line="360" w:lineRule="auto"/>
        <w:shd w:val="clear" w:color="auto" w:fill="ffffff"/>
        <w:widowControl/>
        <w:rPr>
          <w:rFonts w:ascii="宋体" w:hAnsi="宋体" w:cs="宋体"/>
          <w:szCs w:val="21"/>
        </w:rPr>
      </w:pPr>
      <w:r/>
      <w:bookmarkStart w:id="67" w:name="_Toc14577359"/>
      <w:r/>
      <w:bookmarkStart w:id="68" w:name="_Toc49090510"/>
      <w:r>
        <w:rPr>
          <w:rFonts w:hint="eastAsia" w:ascii="宋体" w:hAnsi="宋体" w:cs="宋体"/>
          <w:b/>
          <w:bCs/>
          <w:szCs w:val="21"/>
        </w:rPr>
        <w:t xml:space="preserve">11.</w:t>
      </w:r>
      <w:bookmarkStart w:id="69" w:name="OLE_LINK27"/>
      <w:r>
        <w:rPr>
          <w:rFonts w:hint="eastAsia" w:ascii="宋体" w:hAnsi="宋体" w:cs="宋体"/>
          <w:b/>
          <w:bCs/>
          <w:szCs w:val="21"/>
        </w:rPr>
        <w:t xml:space="preserve">投标函</w:t>
      </w:r>
      <w:bookmarkEnd w:id="69"/>
      <w:r>
        <w:rPr>
          <w:rFonts w:hint="eastAsia" w:ascii="宋体" w:hAnsi="宋体" w:cs="宋体"/>
          <w:b/>
          <w:bCs/>
          <w:szCs w:val="21"/>
        </w:rPr>
        <w:t xml:space="preserve">和开标一览表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 投标人应按照采购文件规定格式完整、正确填报投标函、开标一览表。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11.2 </w:t>
      </w:r>
      <w:bookmarkStart w:id="70" w:name="_Hlk175667315"/>
      <w:r>
        <w:rPr>
          <w:rFonts w:hint="eastAsia" w:ascii="宋体" w:hAnsi="宋体" w:cs="宋体"/>
          <w:szCs w:val="21"/>
        </w:rPr>
        <w:t xml:space="preserve">对于采用货币报价的项目，开标一览表中的投标总价应与分项报价表中的投标总价一致，如不一致不作为无效投标处理，评标时以开标一览表中价格为准。</w:t>
      </w:r>
      <w:bookmarkEnd w:id="67"/>
      <w:r/>
      <w:bookmarkEnd w:id="68"/>
      <w:r/>
      <w:bookmarkEnd w:id="70"/>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12.投标保证金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szCs w:val="21"/>
        </w:rPr>
        <w:t xml:space="preserve">12.1</w:t>
      </w:r>
      <w:bookmarkStart w:id="71" w:name="_Hlk68014334"/>
      <w:r>
        <w:rPr>
          <w:rFonts w:hint="eastAsia" w:ascii="宋体" w:hAnsi="宋体" w:cs="宋体"/>
          <w:bCs/>
          <w:szCs w:val="21"/>
        </w:rPr>
        <w:t xml:space="preserve">本项目不收取投标保证金。</w:t>
      </w:r>
      <w:bookmarkEnd w:id="71"/>
      <w:r/>
      <w:r/>
    </w:p>
    <w:p>
      <w:pPr>
        <w:ind w:firstLine="422"/>
        <w:spacing w:line="360" w:lineRule="auto"/>
        <w:shd w:val="clear" w:color="auto" w:fill="ffffff"/>
        <w:widowControl/>
        <w:rPr>
          <w:rFonts w:ascii="宋体" w:hAnsi="宋体" w:cs="宋体"/>
          <w:b/>
          <w:bCs/>
          <w:szCs w:val="21"/>
        </w:rPr>
      </w:pPr>
      <w:r/>
      <w:bookmarkStart w:id="72" w:name="_Hlk176182487"/>
      <w:r>
        <w:rPr>
          <w:rFonts w:hint="eastAsia" w:ascii="宋体" w:hAnsi="宋体" w:cs="宋体"/>
          <w:b/>
          <w:bCs/>
          <w:szCs w:val="21"/>
        </w:rPr>
        <w:t xml:space="preserve">13.投标有效期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13.1 自开标之日起90天内投标有效，投标有效期从提交投标文件的截止之日起算，投标文件中承诺的投标有效期应当不少于采购文件中载明的投标有效期。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13.2 特殊情况下，在原投标有效期截止之前，采购代理机构可要求投标人同意延长投标有效期，这种要求与答复均应以书面形式提交。</w:t>
      </w:r>
      <w:bookmarkStart w:id="73" w:name="OLE_LINK7"/>
      <w:r>
        <w:rPr>
          <w:rFonts w:hint="eastAsia" w:ascii="宋体" w:hAnsi="宋体" w:cs="宋体"/>
          <w:szCs w:val="21"/>
        </w:rPr>
        <w:t xml:space="preserve">投标人可以拒绝采购代理机构的这一要求而放弃投标</w:t>
      </w:r>
      <w:bookmarkEnd w:id="73"/>
      <w:r>
        <w:rPr>
          <w:rFonts w:hint="eastAsia" w:ascii="宋体" w:hAnsi="宋体" w:cs="宋体"/>
          <w:szCs w:val="21"/>
        </w:rPr>
        <w:t xml:space="preserve">。同意延长投标有效期的投标人既不能要求也不允许修改其投标文件，同时受投标有效期约束的所有权利与义务均延长至新的有效期满。</w:t>
      </w:r>
      <w:bookmarkEnd w:id="72"/>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14.投标费用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rFonts w:ascii="宋体" w:hAnsi="宋体" w:cs="宋体"/>
          <w:b/>
          <w:szCs w:val="21"/>
        </w:rPr>
      </w:pPr>
      <w:r>
        <w:rPr>
          <w:rFonts w:hint="eastAsia" w:ascii="宋体" w:hAnsi="宋体" w:cs="宋体"/>
          <w:b/>
          <w:szCs w:val="21"/>
        </w:rPr>
        <w:t xml:space="preserve">14.2</w:t>
      </w:r>
      <w:bookmarkStart w:id="74" w:name="_Hlk75346033"/>
      <w:r>
        <w:rPr>
          <w:rFonts w:hint="eastAsia" w:ascii="宋体" w:hAnsi="宋体" w:cs="宋体"/>
          <w:b/>
          <w:szCs w:val="21"/>
        </w:rPr>
        <w:t xml:space="preserve"> </w:t>
      </w:r>
      <w:bookmarkStart w:id="75" w:name="_Hlk75346060"/>
      <w:r>
        <w:rPr>
          <w:rFonts w:hint="eastAsia" w:ascii="宋体" w:hAnsi="宋体" w:cs="宋体"/>
          <w:b/>
          <w:szCs w:val="21"/>
        </w:rPr>
        <w:t xml:space="preserve">采购代理服务费</w:t>
      </w:r>
      <w:bookmarkEnd w:id="74"/>
      <w:r/>
      <w:bookmarkEnd w:id="75"/>
      <w:r/>
      <w:r/>
    </w:p>
    <w:p>
      <w:pPr>
        <w:ind w:firstLine="422"/>
        <w:spacing w:line="360" w:lineRule="auto"/>
        <w:shd w:val="clear" w:color="auto" w:fill="ffffff"/>
        <w:widowControl/>
        <w:rPr>
          <w:rFonts w:ascii="Arial" w:hAnsi="Arial"/>
          <w:color w:val="000000"/>
          <w:szCs w:val="21"/>
          <w:lang w:val="zh-CN"/>
        </w:rPr>
      </w:pPr>
      <w:r>
        <w:rPr>
          <w:rFonts w:hint="eastAsia" w:ascii="Arial" w:hAnsi="Arial"/>
          <w:color w:val="000000"/>
          <w:szCs w:val="21"/>
          <w:lang w:val="zh-CN"/>
        </w:rPr>
        <w:t xml:space="preserve">本次招标，招标代理服务费由成交人支付（暂定2000元，为不可竞争）。实际发生参照《招标代理服务费管理暂行办法》(国家发展计划委员会计价格【2002】1980号)代理服务招标收费标准的30%计取，计算基准值为投标总价。以上费用由成交人在领取成交通知书前一次性向招标代理机构支付招标服务费。以上费用按暂定2000元单独列项。</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四、投标文件的提交</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15.投标文件的提交</w:t>
      </w:r>
      <w:r/>
    </w:p>
    <w:p>
      <w:pPr>
        <w:ind w:firstLine="420"/>
        <w:spacing w:line="360" w:lineRule="auto"/>
        <w:shd w:val="clear" w:color="auto" w:fill="ffffff"/>
        <w:widowControl/>
        <w:rPr>
          <w:rFonts w:ascii="宋体" w:hAnsi="宋体" w:cs="宋体"/>
          <w:szCs w:val="21"/>
        </w:rPr>
      </w:pPr>
      <w:r/>
      <w:bookmarkStart w:id="76" w:name="OLE_LINK1"/>
      <w:r>
        <w:rPr>
          <w:rFonts w:hint="eastAsia" w:ascii="宋体" w:hAnsi="宋体" w:cs="宋体"/>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15.2 投标人应充分考虑网络环境、网络带宽等因素可能对投标产生的影响，如因投标人自身原因造成的电子投标文件上传不成功的，按照本采购文件第二章第20.2.3.1条规定做无效投标处理。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15.3 采购代理机构可以按照规定，通过修改采购文件酌情延长投标截止时间，在此情况下，投标人的所有权利和义务均以延长后新的截止时间为准。</w:t>
      </w:r>
      <w:bookmarkEnd w:id="76"/>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16.投标文件的拒收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采购代理机构拒绝接收投标截止时间后上传的任何投标文件。</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17.投标文件的撤回和修改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 投标文件的撤回</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17.1.2 投标人撤回电子投标文件，则认为其不再参与本项目投标活动。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 投标文件的修改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17.2.2 投标截止时间之后，投标人不得对其电子投标文件作任何修改。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17.3 在投标截止时间至采购文件中规定的投标有效期满之间的这段时间内，投标人不得撤回其投标。</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18.诚实信用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18.2在评标过程中发现投标人有上述情形的，评标委员会应当认定其投标无效，并书面报告本级财政部门。</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19.开标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19.2 投标人在开标过程中涉及到的投标文件解密、开标结果确认等工作，应按照《操作手册》规定执行。</w:t>
      </w:r>
      <w:r/>
    </w:p>
    <w:p>
      <w:pPr>
        <w:ind w:firstLine="420"/>
        <w:spacing w:line="360" w:lineRule="auto"/>
        <w:rPr>
          <w:rFonts w:ascii="宋体" w:hAnsi="宋体" w:cs="宋体"/>
          <w:bCs/>
          <w:szCs w:val="21"/>
        </w:rPr>
      </w:pPr>
      <w:r>
        <w:rPr>
          <w:rFonts w:hint="eastAsia" w:ascii="宋体" w:hAnsi="宋体" w:cs="宋体"/>
          <w:szCs w:val="21"/>
        </w:rPr>
        <w:t xml:space="preserve">19.3 投标人如果对开标过程和开标结果有疑义，应当根据《操作手册》规定提出，苏采云系统中《开标一览表》公布后5分钟内未提出的，视同认可开标结果。</w:t>
      </w:r>
      <w:bookmarkStart w:id="77" w:name="_Hlk44576482"/>
      <w:r/>
      <w:bookmarkEnd w:id="77"/>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20.评标 </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20.1 评标委员会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20.1.1评标委员会负责具体评标事务，并独立履行下列职责：</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（1）审查、评价投标文件是否符合采购文件的商务、技术等实质性要求；</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（2）要求投标人对投标文件有关事项作出澄清或者说明；</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（3）对投标文件进行比较和评价；</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（4）确定中标候选人名单，以及根据采购人委托直接确定中标人；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bCs/>
          <w:szCs w:val="21"/>
        </w:rPr>
        <w:t xml:space="preserve">（5）向采购人、采购代理机构或者有关部门报告评标中发现的违法行为。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20.1.2 评标委员会由采购人代表和有关技术、经济等方面的专家组成，独立开展评审工作。</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  评标程序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20.2.1投标文件审查分为资格审查和符合性审查。</w:t>
      </w:r>
      <w:r/>
    </w:p>
    <w:p>
      <w:pPr>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20.2.2投标文件的资格审查</w:t>
      </w:r>
      <w:r/>
    </w:p>
    <w:p>
      <w:pPr>
        <w:ind w:firstLine="420"/>
        <w:jc w:val="left"/>
        <w:spacing w:line="360" w:lineRule="auto"/>
        <w:tabs>
          <w:tab w:val="left" w:pos="4825" w:leader="none"/>
        </w:tabs>
        <w:rPr>
          <w:rFonts w:ascii="宋体" w:hAnsi="宋体" w:cs="宋体"/>
          <w:szCs w:val="21"/>
        </w:rPr>
      </w:pPr>
      <w:r/>
      <w:bookmarkStart w:id="78" w:name="_Hlk81573923"/>
      <w:r/>
      <w:bookmarkStart w:id="79" w:name="_Hlk84583325"/>
      <w:r>
        <w:rPr>
          <w:rFonts w:hint="eastAsia" w:ascii="宋体" w:hAnsi="宋体" w:cs="宋体"/>
          <w:szCs w:val="21"/>
        </w:rPr>
        <w:t xml:space="preserve">资格审查：依据法律法规和采购文件规定，由</w:t>
      </w:r>
      <w:bookmarkStart w:id="80" w:name="OLE_LINK6"/>
      <w:r>
        <w:rPr>
          <w:rFonts w:hint="eastAsia" w:ascii="宋体" w:hAnsi="宋体" w:cs="宋体"/>
          <w:szCs w:val="21"/>
        </w:rPr>
        <w:t xml:space="preserve">采购人或采购代理机构</w:t>
      </w:r>
      <w:bookmarkEnd w:id="80"/>
      <w:r>
        <w:rPr>
          <w:rFonts w:hint="eastAsia" w:ascii="宋体" w:hAnsi="宋体" w:cs="宋体"/>
          <w:szCs w:val="21"/>
        </w:rPr>
        <w:t xml:space="preserve">对投标文件中的资格证明文件进行审查，并向评标委员会反馈审查结论。</w:t>
      </w:r>
      <w:bookmarkEnd w:id="78"/>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20.2.2.1投标文件有下列情况之一的，在资格审查时按照无效投标处理：</w:t>
      </w:r>
      <w:r/>
    </w:p>
    <w:p>
      <w:pPr>
        <w:ind w:firstLine="420"/>
        <w:jc w:val="left"/>
        <w:spacing w:line="360" w:lineRule="auto"/>
        <w:tabs>
          <w:tab w:val="left" w:pos="4825" w:leader="none"/>
        </w:tabs>
        <w:rPr>
          <w:rFonts w:ascii="宋体" w:hAnsi="宋体" w:cs="宋体"/>
          <w:szCs w:val="21"/>
        </w:rPr>
      </w:pPr>
      <w:r/>
      <w:bookmarkStart w:id="81" w:name="_Hlk81314966"/>
      <w:r/>
      <w:bookmarkStart w:id="82" w:name="_Hlk81573945"/>
      <w:r>
        <w:rPr>
          <w:rFonts w:hint="eastAsia" w:ascii="宋体" w:hAnsi="宋体" w:cs="宋体"/>
          <w:szCs w:val="21"/>
        </w:rPr>
        <w:t xml:space="preserve">（1）不具备采购文件中规定资格条件的；</w:t>
      </w:r>
      <w:bookmarkEnd w:id="81"/>
      <w:r/>
      <w:bookmarkEnd w:id="79"/>
      <w:bookmarkEnd w:id="82"/>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20.2.3投标文件的符合性检查</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（1）评标委员会将依据法律法规和采购文件的规定，对投标文件的有效性完整性和对采购文件的响应程度进行审查，以确定是否对采购文件的实质性要求作出响应。</w:t>
      </w:r>
      <w:r/>
    </w:p>
    <w:p>
      <w:pPr>
        <w:ind w:firstLine="422"/>
        <w:jc w:val="left"/>
        <w:spacing w:line="360" w:lineRule="auto"/>
        <w:tabs>
          <w:tab w:val="left" w:pos="4825" w:leader="none"/>
        </w:tabs>
        <w:rPr>
          <w:rFonts w:ascii="宋体" w:hAnsi="宋体" w:cs="宋体"/>
          <w:b/>
          <w:bCs/>
          <w:szCs w:val="21"/>
        </w:rPr>
      </w:pPr>
      <w:r>
        <w:rPr>
          <w:rFonts w:hint="eastAsia" w:ascii="宋体" w:hAnsi="宋体" w:cs="宋体"/>
          <w:b/>
          <w:bCs/>
          <w:szCs w:val="21"/>
        </w:rPr>
        <w:t xml:space="preserve">（2）</w:t>
      </w:r>
      <w:bookmarkStart w:id="83" w:name="_Hlk176530503"/>
      <w:r>
        <w:rPr>
          <w:rFonts w:hint="eastAsia" w:ascii="宋体" w:hAnsi="宋体" w:cs="宋体"/>
          <w:b/>
          <w:bCs/>
          <w:szCs w:val="21"/>
        </w:rPr>
        <w:t xml:space="preserve">实质性要求是指本</w:t>
      </w:r>
      <w:bookmarkStart w:id="84" w:name="OLE_LINK36"/>
      <w:r>
        <w:rPr>
          <w:rFonts w:hint="eastAsia" w:ascii="宋体" w:hAnsi="宋体" w:cs="宋体"/>
          <w:b/>
          <w:bCs/>
          <w:szCs w:val="21"/>
        </w:rPr>
        <w:t xml:space="preserve">采购文件</w:t>
      </w:r>
      <w:bookmarkStart w:id="85" w:name="OLE_LINK9"/>
      <w:r>
        <w:rPr>
          <w:rFonts w:hint="eastAsia" w:ascii="宋体" w:hAnsi="宋体" w:cs="宋体"/>
          <w:b/>
          <w:bCs/>
          <w:szCs w:val="21"/>
        </w:rPr>
        <w:t xml:space="preserve">中斜体且有下划线部分，或者打“★”“*”</w:t>
      </w:r>
      <w:bookmarkEnd w:id="85"/>
      <w:r>
        <w:rPr>
          <w:rFonts w:hint="eastAsia" w:ascii="宋体" w:hAnsi="宋体" w:cs="宋体"/>
          <w:b/>
          <w:bCs/>
          <w:szCs w:val="21"/>
        </w:rPr>
        <w:t xml:space="preserve">等其他文字说明的商务和技术要求。</w:t>
      </w:r>
      <w:bookmarkEnd w:id="83"/>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（3）如果投标文件实质上没有响应采购文件的要求，评标委员会将予以拒绝，投标人不得通过修改或撤销不合要求的偏离或保留而使其投标成为实质性响应的投标。</w:t>
      </w:r>
      <w:bookmarkEnd w:id="84"/>
      <w:r/>
      <w:r/>
    </w:p>
    <w:p>
      <w:pPr>
        <w:ind w:firstLine="422"/>
        <w:jc w:val="left"/>
        <w:spacing w:line="360" w:lineRule="auto"/>
        <w:tabs>
          <w:tab w:val="left" w:pos="4825" w:leader="none"/>
        </w:tabs>
        <w:rPr>
          <w:rFonts w:ascii="宋体" w:hAnsi="宋体" w:cs="宋体"/>
          <w:b/>
          <w:szCs w:val="21"/>
        </w:rPr>
      </w:pPr>
      <w:r>
        <w:rPr>
          <w:rFonts w:hint="eastAsia" w:ascii="宋体" w:hAnsi="宋体" w:cs="宋体"/>
          <w:b/>
          <w:szCs w:val="21"/>
        </w:rPr>
        <w:t xml:space="preserve">20.2.3.1投标文件属于下列情形之一的，在符合性审查时按照无效投标处理：</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（1）投标人在苏采云系统规定的时间内未成功解密电子投标文件；</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（2）投标人未按照采购文件要求上传电子投标文件；</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（3）投标文件未按照采购文件要求加盖电子公章；</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（4）不具备采购文件中规定实质性要求的；</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（5）投标总价超出采购项目预算或者最高限价的；</w:t>
      </w:r>
      <w:r/>
    </w:p>
    <w:p>
      <w:pPr>
        <w:ind w:firstLine="420"/>
        <w:jc w:val="left"/>
        <w:spacing w:line="360" w:lineRule="auto"/>
        <w:tabs>
          <w:tab w:val="left" w:pos="4825" w:leader="none"/>
        </w:tabs>
        <w:rPr>
          <w:rFonts w:ascii="宋体" w:hAnsi="宋体" w:cs="宋体"/>
          <w:szCs w:val="21"/>
        </w:rPr>
      </w:pPr>
      <w:r>
        <w:rPr>
          <w:rFonts w:hint="eastAsia" w:ascii="宋体" w:hAnsi="宋体" w:cs="宋体"/>
          <w:szCs w:val="21"/>
        </w:rPr>
        <w:t xml:space="preserve">（6）不同投标人的投标文件由同一单位或者个人编制的；</w:t>
      </w:r>
      <w:r/>
    </w:p>
    <w:p>
      <w:pPr>
        <w:ind w:firstLine="420"/>
        <w:spacing w:line="360" w:lineRule="auto"/>
        <w:rPr>
          <w:rFonts w:ascii="宋体" w:hAnsi="宋体" w:cs="宋体"/>
          <w:szCs w:val="21"/>
        </w:rPr>
      </w:pPr>
      <w:r>
        <w:rPr>
          <w:rFonts w:hint="eastAsia" w:ascii="宋体" w:hAnsi="宋体" w:cs="宋体"/>
          <w:szCs w:val="21"/>
        </w:rPr>
        <w:t xml:space="preserve">（7）不同投标人委托同一单位或者个人办理投标事宜；</w:t>
      </w:r>
      <w:r/>
    </w:p>
    <w:p>
      <w:pPr>
        <w:pStyle w:val="1016"/>
        <w:spacing w:line="360" w:lineRule="auto"/>
        <w:rPr>
          <w:rFonts w:ascii="宋体" w:hAnsi="宋体" w:cs="宋体"/>
          <w:szCs w:val="21"/>
        </w:rPr>
      </w:pPr>
      <w:r>
        <w:rPr>
          <w:rFonts w:hint="eastAsia" w:ascii="宋体" w:hAnsi="宋体" w:cs="宋体"/>
          <w:szCs w:val="21"/>
        </w:rPr>
        <w:t xml:space="preserve">（8）不同投标人的投标文件载明的项目管理成员</w:t>
      </w:r>
      <w:bookmarkStart w:id="86" w:name="_Hlk176185278"/>
      <w:r>
        <w:rPr>
          <w:rFonts w:hint="eastAsia" w:ascii="宋体" w:hAnsi="宋体" w:cs="宋体"/>
          <w:szCs w:val="21"/>
        </w:rPr>
        <w:t xml:space="preserve">或者联系人员为同一人</w:t>
      </w:r>
      <w:bookmarkEnd w:id="86"/>
      <w:r>
        <w:rPr>
          <w:rFonts w:hint="eastAsia" w:ascii="宋体" w:hAnsi="宋体" w:cs="宋体"/>
          <w:szCs w:val="21"/>
        </w:rPr>
        <w:t xml:space="preserve">；</w:t>
      </w:r>
      <w:r/>
    </w:p>
    <w:p>
      <w:pPr>
        <w:pStyle w:val="1016"/>
        <w:spacing w:line="360" w:lineRule="auto"/>
        <w:rPr>
          <w:rFonts w:ascii="宋体" w:hAnsi="宋体" w:cs="宋体"/>
          <w:szCs w:val="21"/>
        </w:rPr>
      </w:pPr>
      <w:r>
        <w:rPr>
          <w:rFonts w:hint="eastAsia" w:ascii="宋体" w:hAnsi="宋体" w:cs="宋体"/>
          <w:szCs w:val="21"/>
        </w:rPr>
        <w:t xml:space="preserve">（9）不同投标人的投标文件异常一致或者投标报价呈规律性差异；</w:t>
      </w:r>
      <w:r/>
    </w:p>
    <w:p>
      <w:pPr>
        <w:pStyle w:val="1016"/>
        <w:spacing w:line="360" w:lineRule="auto"/>
        <w:rPr>
          <w:rFonts w:ascii="宋体" w:hAnsi="宋体" w:cs="宋体"/>
          <w:szCs w:val="21"/>
        </w:rPr>
      </w:pPr>
      <w:r>
        <w:rPr>
          <w:rFonts w:hint="eastAsia" w:ascii="宋体" w:hAnsi="宋体" w:cs="宋体"/>
          <w:szCs w:val="21"/>
        </w:rPr>
        <w:t xml:space="preserve">（10）不同投标人的负责人为同一人或者存在控股、管理关系的；</w:t>
      </w:r>
      <w:r/>
    </w:p>
    <w:p>
      <w:pPr>
        <w:ind w:firstLine="422"/>
        <w:jc w:val="left"/>
        <w:spacing w:line="360" w:lineRule="auto"/>
        <w:rPr>
          <w:rFonts w:ascii="Arial" w:hAnsi="Arial"/>
          <w:b/>
          <w:color w:val="000000"/>
          <w:szCs w:val="21"/>
          <w:lang w:val="zh-CN"/>
        </w:rPr>
      </w:pPr>
      <w:r>
        <w:rPr>
          <w:rFonts w:hint="eastAsia" w:ascii="宋体" w:hAnsi="宋体" w:cs="宋体"/>
          <w:b/>
          <w:szCs w:val="21"/>
        </w:rPr>
        <w:t xml:space="preserve">（11）</w:t>
      </w:r>
      <w:r>
        <w:rPr>
          <w:rFonts w:hint="eastAsia" w:ascii="宋体" w:hAnsi="宋体"/>
          <w:b/>
          <w:szCs w:val="21"/>
        </w:rPr>
        <w:t xml:space="preserve">评</w:t>
      </w:r>
      <w:r>
        <w:rPr>
          <w:rFonts w:hint="eastAsia" w:ascii="Arial" w:hAnsi="Arial"/>
          <w:b/>
          <w:color w:val="000000"/>
          <w:szCs w:val="21"/>
          <w:lang w:val="zh-CN"/>
        </w:rPr>
        <w:t xml:space="preserve">审中出现下列情形之一的，评审委员会应当启动异常低价投标（响应）审查程序：</w:t>
      </w:r>
      <w:r/>
    </w:p>
    <w:p>
      <w:pPr>
        <w:jc w:val="left"/>
        <w:spacing w:line="360" w:lineRule="auto"/>
        <w:widowControl/>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 xml:space="preserve">1、</w:t>
      </w:r>
      <w:r>
        <w:rPr>
          <w:rFonts w:ascii="Arial" w:hAnsi="Arial"/>
          <w:b/>
          <w:color w:val="000000"/>
          <w:szCs w:val="21"/>
          <w:lang w:val="zh-CN"/>
        </w:rPr>
        <w:t xml:space="preserve">投标（响应）报价低于全部通过符合性审查供应商投标（响应）报价平均值的 50%；即：投标（响应）报价＜全部通过符合性审查供应商投标（响应）报价平均值 ×50%； </w:t>
      </w:r>
      <w:r/>
    </w:p>
    <w:p>
      <w:pPr>
        <w:jc w:val="left"/>
        <w:spacing w:line="360" w:lineRule="auto"/>
        <w:widowControl/>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   </w:t>
      </w:r>
      <w:r>
        <w:rPr>
          <w:rFonts w:ascii="Arial" w:hAnsi="Arial"/>
          <w:b/>
          <w:color w:val="000000"/>
          <w:szCs w:val="21"/>
          <w:lang w:val="zh-CN"/>
        </w:rPr>
        <w:t xml:space="preserve"> </w:t>
      </w:r>
      <w:r>
        <w:rPr>
          <w:rFonts w:hint="eastAsia" w:ascii="Arial" w:hAnsi="Arial"/>
          <w:b/>
          <w:color w:val="000000"/>
          <w:szCs w:val="21"/>
          <w:lang w:val="zh-CN"/>
        </w:rPr>
        <w:t xml:space="preserve">2、</w:t>
      </w:r>
      <w:r>
        <w:rPr>
          <w:rFonts w:ascii="Arial" w:hAnsi="Arial"/>
          <w:b/>
          <w:color w:val="000000"/>
          <w:szCs w:val="21"/>
          <w:lang w:val="zh-CN"/>
        </w:rPr>
        <w:t xml:space="preserve">投标（响应）报价低于通过符合性审查供应商中次低投标（响应）报价的 50%；即：投标（响应）报价＜通过符合性审查次低报价供应商报价×50%； </w:t>
      </w:r>
      <w:r/>
    </w:p>
    <w:p>
      <w:pPr>
        <w:ind w:firstLine="422"/>
        <w:jc w:val="left"/>
        <w:spacing w:line="360" w:lineRule="auto"/>
        <w:rPr>
          <w:rFonts w:ascii="Arial" w:hAnsi="Arial"/>
          <w:b/>
          <w:color w:val="000000"/>
          <w:szCs w:val="21"/>
          <w:lang w:val="zh-CN"/>
        </w:rPr>
      </w:pPr>
      <w:r>
        <w:rPr>
          <w:rFonts w:ascii="Arial" w:hAnsi="Arial"/>
          <w:b/>
          <w:color w:val="000000"/>
          <w:szCs w:val="21"/>
          <w:lang w:val="zh-CN"/>
        </w:rPr>
        <w:t xml:space="preserve"> </w:t>
      </w:r>
      <w:r>
        <w:rPr>
          <w:rFonts w:hint="eastAsia" w:ascii="Arial" w:hAnsi="Arial"/>
          <w:b/>
          <w:color w:val="000000"/>
          <w:szCs w:val="21"/>
          <w:lang w:val="zh-CN"/>
        </w:rPr>
        <w:t xml:space="preserve">3、</w:t>
      </w:r>
      <w:r>
        <w:rPr>
          <w:rFonts w:ascii="Arial" w:hAnsi="Arial"/>
          <w:b/>
          <w:color w:val="000000"/>
          <w:szCs w:val="21"/>
          <w:lang w:val="zh-CN"/>
        </w:rPr>
        <w:t xml:space="preserve">投标人投标（响应）报价低于项目最高限价的 45%；即：投标（响应）报价＜项目最高限价×45%。</w:t>
      </w:r>
      <w:r/>
    </w:p>
    <w:p>
      <w:pPr>
        <w:ind w:firstLine="422"/>
        <w:jc w:val="left"/>
        <w:spacing w:line="360" w:lineRule="auto"/>
        <w:rPr>
          <w:rFonts w:ascii="宋体" w:hAnsi="宋体"/>
          <w:b/>
          <w:szCs w:val="21"/>
        </w:rPr>
      </w:pPr>
      <w:r>
        <w:rPr>
          <w:rFonts w:ascii="Arial" w:hAnsi="Arial"/>
          <w:b/>
          <w:color w:val="000000"/>
          <w:szCs w:val="21"/>
          <w:lang w:val="zh-CN"/>
        </w:rPr>
        <w:t xml:space="preserve">评审委员会会要求</w:t>
      </w:r>
      <w:r>
        <w:rPr>
          <w:rFonts w:hint="eastAsia" w:ascii="Arial" w:hAnsi="Arial"/>
          <w:b/>
          <w:color w:val="000000"/>
          <w:szCs w:val="21"/>
          <w:lang w:val="zh-CN"/>
        </w:rPr>
        <w:t xml:space="preserve">异常低价投标单位在</w:t>
      </w:r>
      <w:r>
        <w:rPr>
          <w:rFonts w:ascii="Arial" w:hAnsi="Arial"/>
          <w:b/>
          <w:color w:val="000000"/>
          <w:szCs w:val="21"/>
          <w:lang w:val="zh-CN"/>
        </w:rPr>
        <w:t xml:space="preserve">30分钟内提供书面说明及必要证明材料（包括不限于详细的项目具体成本测算（需分解至人工、材料、设备、制造费用、管理费、税费及合理利润）；支撑上述成本的证据，如近期原材料采购合同或市场价格凭证、人工费用标准证明、自有设备清单、可降低成本的专利技术或独特工艺说明等。）投标（响应）供应商不能提供书面说明、证明材料，或者提供的书面说明、证明材料不能证明其报价合理性的，评审委员会应当将其作为无效投标（响应）处理。</w:t>
      </w:r>
      <w:r/>
    </w:p>
    <w:p>
      <w:pPr>
        <w:pStyle w:val="1016"/>
        <w:spacing w:line="360" w:lineRule="auto"/>
        <w:rPr>
          <w:rFonts w:ascii="宋体" w:hAnsi="宋体" w:cs="宋体"/>
          <w:szCs w:val="21"/>
        </w:rPr>
      </w:pPr>
      <w:r>
        <w:rPr>
          <w:rFonts w:hint="eastAsia" w:ascii="宋体" w:hAnsi="宋体" w:cs="宋体"/>
          <w:szCs w:val="21"/>
        </w:rPr>
        <w:t xml:space="preserve">（12）投标文件含有采购人不能接受的附加条件的；</w:t>
      </w:r>
      <w:r/>
    </w:p>
    <w:p>
      <w:pPr>
        <w:pStyle w:val="1016"/>
        <w:spacing w:line="360" w:lineRule="auto"/>
        <w:rPr>
          <w:rFonts w:ascii="宋体" w:hAnsi="宋体" w:cs="宋体"/>
          <w:szCs w:val="21"/>
        </w:rPr>
      </w:pPr>
      <w:r>
        <w:rPr>
          <w:rFonts w:hint="eastAsia" w:ascii="宋体" w:hAnsi="宋体" w:cs="宋体"/>
          <w:szCs w:val="21"/>
        </w:rPr>
        <w:t xml:space="preserve">（13）不符合法律、法规和采购文件规定的其他实质性要求的。</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20.2.4有下列情形之一的予以废标：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（1）符合资格条件的投标人或者对采购文件作实质性响应的投标人不足三家的；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（3）因重大变故，采购任务取消的；</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（4）因苏采云系统故障造成开标不成功。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20.2.5未通过资格审查或符合性审查的投标人，采购代理机构将通过苏采云系统告知其具体原因，评标结束后不再接受有关询问。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20.2.6如出现投标截止时间后参加的投标人或者对采购文件作出实质性响应的投标人不足三家的情况，按政府采购相关规定执行。</w:t>
      </w:r>
      <w:r/>
    </w:p>
    <w:p>
      <w:pPr>
        <w:ind w:firstLine="422"/>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20.3 评标过程中的澄清</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rPr>
      </w:pPr>
      <w:r/>
      <w:bookmarkStart w:id="87" w:name="OLE_LINK4"/>
      <w:r>
        <w:rPr>
          <w:rFonts w:hint="eastAsia" w:ascii="宋体" w:hAnsi="宋体" w:cs="宋体"/>
          <w:szCs w:val="21"/>
        </w:rPr>
        <w:t xml:space="preserve">投标人的澄清、说明或者补正不得超出投标文件的范围或者改变投标文件的实质性内容</w:t>
      </w:r>
      <w:bookmarkEnd w:id="87"/>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评标委员会并非对每个投标人都做澄清要求。</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20.3.3接到评标委员会澄清、说明和补正要求的，投标人如未按规定作出澄清、说明和补正，其风险由投标人自行承担。</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20.3.4投标文件报价出现前后不一致的，除采购文件另有规定外，按照下列规定修正：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同时出现两种以上不一致的，按照前款规定的顺序修正。</w:t>
      </w:r>
      <w:r/>
    </w:p>
    <w:p>
      <w:pPr>
        <w:ind w:firstLine="420"/>
        <w:spacing w:line="360" w:lineRule="auto"/>
        <w:shd w:val="clear" w:color="auto" w:fill="ffffff"/>
        <w:widowControl/>
        <w:rPr>
          <w:rFonts w:ascii="宋体" w:hAnsi="宋体" w:cs="宋体"/>
          <w:szCs w:val="21"/>
        </w:rPr>
      </w:pPr>
      <w:r/>
      <w:bookmarkStart w:id="88" w:name="_Hlk176184375"/>
      <w:r>
        <w:rPr>
          <w:rFonts w:hint="eastAsia" w:ascii="宋体" w:hAnsi="宋体" w:cs="宋体"/>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20.3.5投标人在开、评标全过程中应保持通讯畅通，</w:t>
      </w:r>
      <w:bookmarkStart w:id="89" w:name="OLE_LINK25"/>
      <w:r>
        <w:rPr>
          <w:rFonts w:hint="eastAsia" w:ascii="宋体" w:hAnsi="宋体" w:cs="宋体"/>
          <w:b/>
          <w:bCs/>
          <w:szCs w:val="21"/>
        </w:rPr>
        <w:t xml:space="preserve">及时登录苏采云系统查阅</w:t>
      </w:r>
      <w:bookmarkEnd w:id="89"/>
      <w:r>
        <w:rPr>
          <w:rFonts w:hint="eastAsia" w:ascii="宋体" w:hAnsi="宋体" w:cs="宋体"/>
          <w:b/>
          <w:bCs/>
          <w:szCs w:val="21"/>
        </w:rPr>
        <w:t xml:space="preserve">、答复相关信息，并安排专人与采购代理机构及评标委员会联系。</w:t>
      </w:r>
      <w:bookmarkEnd w:id="88"/>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20.4比较与评价</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评标委员会应当按照采购文件中规定的评标方法和标准，对符合性审查合格的投标文件进行商务和技术评估，综合比较与评价。</w:t>
      </w:r>
      <w:r/>
    </w:p>
    <w:p>
      <w:pPr>
        <w:ind w:firstLine="422"/>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21.评标方法和标准</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21.1本次采购采用综合评分法，评标方法和标准，详见本采购文件第三章。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21.2综合评分法，是指投标文件满足采购文件全部实质性要求，且按照评审因素的量化指标评审得分最高的投标人为中标候选人的评标方法。</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22.确定中标人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22.1采用综合评分法的，评标结果按评审后得分由高到低顺序排列。得分相同的，按投标报价由低到高顺序排列。得分且投标报价相同的并列，按技术指标优劣顺序排列。</w:t>
      </w:r>
      <w:bookmarkStart w:id="90" w:name="_Hlk44576646"/>
      <w:r>
        <w:rPr>
          <w:rFonts w:hint="eastAsia" w:ascii="宋体" w:hAnsi="宋体" w:cs="宋体"/>
          <w:szCs w:val="21"/>
        </w:rPr>
        <w:t xml:space="preserve">投标文件满足采购文件全部实质性要求，</w:t>
      </w:r>
      <w:bookmarkStart w:id="91" w:name="_Hlk128053036"/>
      <w:r>
        <w:rPr>
          <w:rFonts w:hint="eastAsia" w:ascii="宋体" w:hAnsi="宋体" w:cs="宋体"/>
          <w:szCs w:val="21"/>
        </w:rPr>
        <w:t xml:space="preserve">且按照评审因素的量化指标评审得分最高的投标人为排名第一的中标候选人，经采购人授权，</w:t>
      </w:r>
      <w:bookmarkEnd w:id="90"/>
      <w:r>
        <w:rPr>
          <w:rFonts w:hint="eastAsia" w:ascii="宋体" w:hAnsi="宋体" w:cs="宋体"/>
          <w:szCs w:val="21"/>
        </w:rPr>
        <w:t xml:space="preserve">评标委员会将综合排名第一的中标候选人确定为中标人。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22.2中标人确定后，采购代理机构在原公告发布媒体</w:t>
      </w:r>
      <w:r>
        <w:rPr>
          <w:rFonts w:hint="eastAsia" w:ascii="宋体" w:hAnsi="宋体" w:cs="宋体"/>
          <w:szCs w:val="21"/>
          <w:lang w:val="zh-CN"/>
        </w:rPr>
        <w:t xml:space="preserve">发布</w:t>
      </w:r>
      <w:r>
        <w:rPr>
          <w:rFonts w:hint="eastAsia" w:ascii="宋体" w:hAnsi="宋体" w:cs="宋体"/>
          <w:szCs w:val="21"/>
        </w:rPr>
        <w:t xml:space="preserve">中标公告，公告期限为1个工作日。</w:t>
      </w:r>
      <w:bookmarkEnd w:id="91"/>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23.</w:t>
      </w:r>
      <w:r>
        <w:rPr>
          <w:rFonts w:hint="eastAsia" w:ascii="宋体" w:hAnsi="宋体" w:cs="宋体"/>
        </w:rPr>
        <w:t xml:space="preserve"> </w:t>
      </w:r>
      <w:r>
        <w:rPr>
          <w:rFonts w:hint="eastAsia" w:ascii="宋体" w:hAnsi="宋体" w:cs="宋体"/>
          <w:b/>
          <w:bCs/>
          <w:szCs w:val="21"/>
        </w:rPr>
        <w:t xml:space="preserve">中标通知书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中标人在领取中标通知书时，需向采购代理机构提供纸质版投标文件一式叁份（盖章版本），投标文件提倡按照A4幅面打印或复印并进行装订（采用胶装形式递交）。</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24.评标过程的保密性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24.4采购代理机构和评标委员会不向未中标的投标人解释未中标原因，也不公布评标过程中的相关细节。</w:t>
      </w:r>
      <w:r/>
    </w:p>
    <w:p>
      <w:pPr>
        <w:ind w:firstLine="422"/>
        <w:spacing w:line="360" w:lineRule="auto"/>
        <w:shd w:val="clear" w:color="auto" w:fill="ffffff"/>
        <w:widowControl/>
        <w:rPr>
          <w:rFonts w:ascii="宋体" w:hAnsi="宋体" w:cs="宋体"/>
          <w:szCs w:val="21"/>
        </w:rPr>
      </w:pPr>
      <w:r/>
      <w:bookmarkStart w:id="92" w:name="_Hlk176188663"/>
      <w:r>
        <w:rPr>
          <w:rFonts w:hint="eastAsia" w:ascii="宋体" w:hAnsi="宋体" w:cs="宋体"/>
          <w:b/>
          <w:bCs/>
          <w:szCs w:val="21"/>
        </w:rPr>
        <w:t xml:space="preserve">六、签订合同</w:t>
      </w:r>
      <w:bookmarkEnd w:id="92"/>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25.签订合同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25.1采购人与中标人应当自中标通知书发出之日起30日内，按照采购文件和中标人投标文件的规定，签订书面合同。所签订的合同不得对采购文件确定的事项和中标人投标文件作实质性修改。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bookmarkStart w:id="93" w:name="_Hlk128053131"/>
      <w:r>
        <w:rPr>
          <w:rFonts w:hint="eastAsia" w:ascii="宋体" w:hAnsi="宋体" w:cs="宋体"/>
          <w:szCs w:val="21"/>
        </w:rPr>
        <w:t xml:space="preserve">25.3</w:t>
      </w:r>
      <w:bookmarkStart w:id="94" w:name="_Hlk134712780"/>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bookmarkEnd w:id="93"/>
      <w:r/>
      <w:bookmarkEnd w:id="94"/>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25.4 政府采购合同履行中，采购人需追加与合同标的相同的</w:t>
      </w:r>
      <w:bookmarkStart w:id="95" w:name="_Hlk176352307"/>
      <w:r>
        <w:rPr>
          <w:rFonts w:hint="eastAsia" w:ascii="宋体" w:hAnsi="宋体" w:cs="宋体"/>
          <w:szCs w:val="21"/>
        </w:rPr>
        <w:t xml:space="preserve">服务（包含与服务相关的货物）</w:t>
      </w:r>
      <w:bookmarkEnd w:id="95"/>
      <w:r>
        <w:rPr>
          <w:rFonts w:hint="eastAsia" w:ascii="宋体" w:hAnsi="宋体" w:cs="宋体"/>
          <w:szCs w:val="21"/>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25.5采购文件、中标人的投标文件及招标过程中有关澄清、承诺文件均作为合同附件。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25.6采购人与中标人应当根据合同的约定依法履行合同义务。</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七、质疑和投诉</w:t>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26.质疑</w:t>
      </w:r>
      <w:r/>
    </w:p>
    <w:p>
      <w:pPr>
        <w:ind w:firstLine="420"/>
        <w:spacing w:line="360" w:lineRule="auto"/>
        <w:shd w:val="clear" w:color="auto" w:fill="ffffff"/>
        <w:widowControl/>
        <w:rPr>
          <w:rFonts w:ascii="宋体" w:hAnsi="宋体" w:cs="宋体"/>
          <w:szCs w:val="21"/>
        </w:rPr>
      </w:pPr>
      <w:r/>
      <w:bookmarkStart w:id="96" w:name="_Hlk135041925"/>
      <w:r>
        <w:rPr>
          <w:rFonts w:hint="eastAsia" w:ascii="宋体" w:hAnsi="宋体" w:cs="宋体"/>
          <w:szCs w:val="21"/>
        </w:rPr>
        <w:t xml:space="preserve">26.1投标人对采购活动事项有疑问的，可以向采购代理机构提出询问，采购代理机构将依法作出答复，但答复的内容不涉及商业秘密。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26.2提出质疑的投标人应当是参与所质疑项目采购活动的投标人。潜在投标人已依法获取其可质疑的采购文件的，可以对该文件提出质疑。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26.3投标人认为采购文件、采购过程和中标结果使自己的合法权益受到损害的，可以在知道或者应知其权益受到损害之日起七个工作日内，将质疑文件原件送达采购人或采购代理机构。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知其权益受到损害之日，是指：对采购文件提出质疑的，应当在获取采购文件或者采购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 投标人提出质疑应当按照《政府采购质疑和投诉办法》的规定提交质疑函和必要的证明材料。质疑函应当包括下列内容：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（1）投标人的姓名或者名称、地址、邮编、联系人及联系电话；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26.7 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bookmarkEnd w:id="96"/>
      <w:r/>
      <w:r/>
    </w:p>
    <w:p>
      <w:pPr>
        <w:ind w:firstLine="422"/>
        <w:spacing w:line="360" w:lineRule="auto"/>
        <w:shd w:val="clear" w:color="auto" w:fill="ffffff"/>
        <w:widowControl/>
        <w:rPr>
          <w:rFonts w:ascii="宋体" w:hAnsi="宋体" w:cs="宋体"/>
          <w:szCs w:val="21"/>
        </w:rPr>
      </w:pPr>
      <w:r>
        <w:rPr>
          <w:rFonts w:hint="eastAsia" w:ascii="宋体" w:hAnsi="宋体" w:cs="宋体"/>
          <w:b/>
          <w:bCs/>
          <w:szCs w:val="21"/>
        </w:rPr>
        <w:t xml:space="preserve">27.投诉</w:t>
      </w:r>
      <w:r/>
    </w:p>
    <w:p>
      <w:pPr>
        <w:ind w:firstLine="420"/>
        <w:spacing w:line="360" w:lineRule="auto"/>
        <w:rPr>
          <w:rFonts w:ascii="宋体" w:hAnsi="宋体" w:cs="宋体"/>
          <w:szCs w:val="21"/>
        </w:rPr>
      </w:pPr>
      <w:r>
        <w:rPr>
          <w:rFonts w:hint="eastAsia" w:ascii="宋体" w:hAnsi="宋体" w:cs="宋体"/>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宋体" w:hAnsi="宋体" w:cs="宋体"/>
          <w:szCs w:val="21"/>
        </w:rPr>
      </w:pPr>
      <w:r>
        <w:rPr>
          <w:rFonts w:hint="eastAsia" w:ascii="宋体" w:hAnsi="宋体" w:cs="宋体"/>
          <w:szCs w:val="21"/>
        </w:rPr>
        <w:t xml:space="preserve">27.2 投标人投诉应当有明确的请求和必要的证明材料。投标人投诉的事项不得超出已质疑事项的范围。</w:t>
      </w:r>
      <w:r/>
    </w:p>
    <w:p>
      <w:pPr>
        <w:ind w:firstLine="420"/>
        <w:spacing w:line="360" w:lineRule="auto"/>
        <w:rPr>
          <w:rFonts w:ascii="宋体" w:hAnsi="宋体" w:cs="宋体"/>
          <w:szCs w:val="21"/>
        </w:rPr>
      </w:pPr>
      <w:r>
        <w:rPr>
          <w:rFonts w:hint="eastAsia" w:ascii="宋体" w:hAnsi="宋体" w:cs="宋体"/>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宋体" w:hAnsi="宋体" w:cs="宋体"/>
          <w:szCs w:val="21"/>
        </w:rPr>
      </w:pPr>
      <w:r>
        <w:rPr>
          <w:rFonts w:hint="eastAsia" w:ascii="宋体" w:hAnsi="宋体" w:cs="宋体"/>
          <w:szCs w:val="21"/>
        </w:rPr>
        <w:t xml:space="preserve">27.4 投诉人在全国范围12个月内3次以上投诉查无实据的，由财政部门列入不良行为记录名单。</w:t>
      </w:r>
      <w:r/>
    </w:p>
    <w:p>
      <w:pPr>
        <w:ind w:firstLine="420"/>
        <w:spacing w:line="360" w:lineRule="auto"/>
        <w:rPr>
          <w:rFonts w:ascii="宋体" w:hAnsi="宋体" w:cs="宋体"/>
          <w:szCs w:val="21"/>
        </w:rPr>
      </w:pPr>
      <w:r>
        <w:rPr>
          <w:rFonts w:hint="eastAsia" w:ascii="宋体" w:hAnsi="宋体" w:cs="宋体"/>
          <w:szCs w:val="21"/>
        </w:rPr>
        <w:t xml:space="preserve">27.5投诉人有下列行为之一的，属于虚假、恶意投诉，由财政部门列入不良行为记录名单，禁止其1至3年内参加政府采购活动：</w:t>
      </w:r>
      <w:r/>
    </w:p>
    <w:p>
      <w:pPr>
        <w:ind w:firstLine="420"/>
        <w:spacing w:line="360" w:lineRule="auto"/>
        <w:rPr>
          <w:rFonts w:ascii="宋体" w:hAnsi="宋体" w:cs="宋体"/>
          <w:szCs w:val="21"/>
        </w:rPr>
      </w:pPr>
      <w:r>
        <w:rPr>
          <w:rFonts w:hint="eastAsia" w:ascii="宋体" w:hAnsi="宋体" w:cs="宋体"/>
          <w:szCs w:val="21"/>
        </w:rPr>
        <w:t xml:space="preserve">（1）捏造事实；</w:t>
      </w:r>
      <w:r/>
    </w:p>
    <w:p>
      <w:pPr>
        <w:ind w:firstLine="420"/>
        <w:spacing w:line="360" w:lineRule="auto"/>
        <w:rPr>
          <w:rFonts w:ascii="宋体" w:hAnsi="宋体" w:cs="宋体"/>
          <w:szCs w:val="21"/>
        </w:rPr>
      </w:pPr>
      <w:r>
        <w:rPr>
          <w:rFonts w:hint="eastAsia" w:ascii="宋体" w:hAnsi="宋体" w:cs="宋体"/>
          <w:szCs w:val="21"/>
        </w:rPr>
        <w:t xml:space="preserve">（2）提供虚假材料；</w:t>
      </w:r>
      <w:r/>
    </w:p>
    <w:p>
      <w:pPr>
        <w:ind w:firstLine="420"/>
        <w:spacing w:line="360" w:lineRule="auto"/>
        <w:rPr>
          <w:rFonts w:ascii="宋体" w:hAnsi="宋体" w:cs="宋体"/>
          <w:szCs w:val="21"/>
        </w:rPr>
      </w:pPr>
      <w:r>
        <w:rPr>
          <w:rFonts w:hint="eastAsia" w:ascii="宋体" w:hAnsi="宋体" w:cs="宋体"/>
          <w:szCs w:val="21"/>
        </w:rPr>
        <w:t xml:space="preserve">（3）以非法手段取得证明材料。证据来源的合法性存在明显疑问，投诉人无法证明其取得方式合法的，视为以非法手段取得证明材料。</w:t>
      </w:r>
      <w:r/>
    </w:p>
    <w:p>
      <w:pPr>
        <w:pStyle w:val="865"/>
        <w:numPr>
          <w:ilvl w:val="0"/>
          <w:numId w:val="0"/>
        </w:numPr>
        <w:rPr>
          <w:rFonts w:ascii="宋体" w:hAnsi="宋体" w:cs="宋体"/>
        </w:rPr>
      </w:pPr>
      <w:r>
        <w:rPr>
          <w:rFonts w:hint="eastAsia" w:ascii="宋体" w:hAnsi="宋体" w:cs="宋体"/>
          <w:sz w:val="21"/>
          <w:szCs w:val="21"/>
        </w:rPr>
        <w:br w:type="page" w:clear="all"/>
      </w:r>
      <w:bookmarkStart w:id="97" w:name="_Toc2754"/>
      <w:r/>
      <w:bookmarkStart w:id="98" w:name="_Toc481057145"/>
      <w:r/>
      <w:bookmarkStart w:id="99" w:name="_Toc176529669"/>
      <w:r>
        <w:rPr>
          <w:rFonts w:hint="eastAsia" w:ascii="宋体" w:hAnsi="宋体" w:cs="宋体"/>
        </w:rPr>
        <w:t xml:space="preserve">第三章 评标标准</w:t>
      </w:r>
      <w:bookmarkEnd w:id="97"/>
      <w:r/>
      <w:bookmarkEnd w:id="98"/>
      <w:r/>
      <w:bookmarkEnd w:id="99"/>
      <w:r/>
      <w:r/>
    </w:p>
    <w:p>
      <w:pPr>
        <w:ind w:firstLine="420"/>
        <w:spacing w:line="360" w:lineRule="auto"/>
        <w:rPr>
          <w:rFonts w:ascii="宋体" w:hAnsi="宋体" w:cs="宋体"/>
          <w:szCs w:val="21"/>
        </w:rPr>
      </w:pPr>
      <w:r/>
      <w:bookmarkStart w:id="100" w:name="_Hlk44577066"/>
      <w:r>
        <w:rPr>
          <w:rFonts w:hint="eastAsia" w:ascii="宋体" w:hAnsi="宋体" w:cs="宋体"/>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01" w:name="_Hlk176529455"/>
      <w:r/>
      <w:r/>
    </w:p>
    <w:tbl>
      <w:tblPr>
        <w:tblStyle w:val="669"/>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334"/>
        <w:gridCol w:w="6983"/>
        <w:gridCol w:w="772"/>
      </w:tblGrid>
      <w:tr>
        <w:trPr>
          <w:cantSplit/>
          <w:jc w:val="center"/>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b/>
                <w:color w:val="000000" w:themeColor="text1"/>
                <w:szCs w:val="21"/>
              </w:rPr>
              <w:t xml:space="preserve">序号</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00" w:lineRule="auto"/>
              <w:rPr>
                <w:b/>
                <w:color w:val="000000" w:themeColor="text1"/>
                <w:szCs w:val="21"/>
              </w:rPr>
            </w:pPr>
            <w:r>
              <w:rPr>
                <w:b/>
                <w:color w:val="000000" w:themeColor="text1"/>
                <w:szCs w:val="21"/>
              </w:rPr>
              <w:t xml:space="preserve">评分因素</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jc w:val="center"/>
              <w:spacing w:line="300" w:lineRule="auto"/>
              <w:rPr>
                <w:b/>
                <w:color w:val="000000" w:themeColor="text1"/>
                <w:szCs w:val="21"/>
              </w:rPr>
            </w:pPr>
            <w:r>
              <w:rPr>
                <w:b/>
                <w:color w:val="000000" w:themeColor="text1"/>
                <w:szCs w:val="21"/>
              </w:rPr>
              <w:t xml:space="preserve">评审标准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color w:val="000000" w:themeColor="text1"/>
                <w:szCs w:val="21"/>
              </w:rPr>
            </w:pPr>
            <w:r>
              <w:rPr>
                <w:b/>
                <w:color w:val="000000" w:themeColor="text1"/>
                <w:szCs w:val="21"/>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b/>
                <w:color w:val="000000" w:themeColor="text1"/>
                <w:szCs w:val="21"/>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00" w:lineRule="auto"/>
              <w:rPr>
                <w:b/>
                <w:color w:val="000000" w:themeColor="text1"/>
                <w:szCs w:val="21"/>
              </w:rPr>
            </w:pPr>
            <w:r>
              <w:rPr>
                <w:b/>
                <w:color w:val="000000" w:themeColor="text1"/>
                <w:szCs w:val="21"/>
              </w:rPr>
              <w:t xml:space="preserve">价格部分</w:t>
            </w:r>
            <w:r/>
          </w:p>
          <w:p>
            <w:pPr>
              <w:jc w:val="center"/>
              <w:spacing w:line="300" w:lineRule="auto"/>
              <w:rPr>
                <w:b/>
                <w:color w:val="000000" w:themeColor="text1"/>
                <w:szCs w:val="21"/>
              </w:rPr>
            </w:pPr>
            <w:r>
              <w:rPr>
                <w:b/>
                <w:color w:val="000000" w:themeColor="text1"/>
                <w:szCs w:val="21"/>
              </w:rPr>
              <w:t xml:space="preserve">（</w:t>
            </w:r>
            <w:r>
              <w:rPr>
                <w:rFonts w:hint="eastAsia"/>
                <w:b/>
                <w:color w:val="000000" w:themeColor="text1"/>
                <w:szCs w:val="21"/>
              </w:rPr>
              <w:t xml:space="preserve">10</w:t>
            </w:r>
            <w:r>
              <w:rPr>
                <w:b/>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bCs/>
                <w:color w:val="000000" w:themeColor="text1"/>
                <w:szCs w:val="21"/>
              </w:rPr>
            </w:pPr>
            <w:r>
              <w:rPr>
                <w:b/>
                <w:bCs/>
                <w:color w:val="000000" w:themeColor="text1"/>
                <w:szCs w:val="21"/>
              </w:rPr>
              <w:t xml:space="preserve">价格评分：</w:t>
            </w:r>
            <w:r/>
          </w:p>
          <w:p>
            <w:pPr>
              <w:ind w:firstLine="440"/>
              <w:spacing w:line="300" w:lineRule="auto"/>
              <w:rPr>
                <w:bCs/>
                <w:color w:val="000000" w:themeColor="text1"/>
                <w:szCs w:val="21"/>
              </w:rPr>
            </w:pPr>
            <w:r>
              <w:rPr>
                <w:rFonts w:hint="eastAsia"/>
                <w:bCs/>
                <w:color w:val="000000" w:themeColor="text1"/>
                <w:szCs w:val="21"/>
              </w:rPr>
              <w:t xml:space="preserve">价格分采用低价优先法计算，即满足采购文件要求且投标价格最低的供应商投标报价为评标基准价，其价格分为满分10分，其它投标人的价格分统一按照以下公式计算：投标报价得分=（评标基准价/该投标人的投标报价）×10分。分值保留小数点后2位。</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w:t>
            </w:r>
            <w:r>
              <w:rPr>
                <w:b/>
                <w:color w:val="000000" w:themeColor="text1"/>
                <w:szCs w:val="21"/>
              </w:rPr>
              <w:t xml:space="preserve">.1</w:t>
            </w:r>
            <w:r/>
          </w:p>
        </w:tc>
        <w:tc>
          <w:tcPr>
            <w:tcBorders>
              <w:top w:val="single" w:color="auto" w:sz="4" w:space="0"/>
              <w:left w:val="single" w:color="auto" w:sz="4" w:space="0"/>
              <w:right w:val="single" w:color="auto" w:sz="4" w:space="0"/>
            </w:tcBorders>
            <w:tcW w:w="1345" w:type="dxa"/>
            <w:vAlign w:val="center"/>
            <w:vMerge w:val="restart"/>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供应商服务方案</w:t>
            </w:r>
            <w:r/>
          </w:p>
          <w:p>
            <w:pPr>
              <w:jc w:val="center"/>
              <w:spacing w:line="300" w:lineRule="auto"/>
              <w:rPr>
                <w:b/>
                <w:color w:val="000000" w:themeColor="text1"/>
                <w:szCs w:val="21"/>
              </w:rPr>
            </w:pPr>
            <w:r>
              <w:rPr>
                <w:rFonts w:hint="eastAsia"/>
                <w:b/>
                <w:bCs/>
                <w:color w:val="000000" w:themeColor="text1"/>
                <w:szCs w:val="21"/>
              </w:rPr>
              <w:t xml:space="preserve">（</w:t>
            </w:r>
            <w:r>
              <w:rPr>
                <w:b/>
                <w:bCs/>
                <w:color w:val="000000" w:themeColor="text1"/>
                <w:szCs w:val="21"/>
              </w:rPr>
              <w:t xml:space="preserve">5</w:t>
            </w:r>
            <w:r>
              <w:rPr>
                <w:rFonts w:hint="eastAsia"/>
                <w:b/>
                <w:bCs/>
                <w:color w:val="000000" w:themeColor="text1"/>
                <w:szCs w:val="21"/>
              </w:rPr>
              <w:t xml:space="preserve">4分）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总体实施方案</w:t>
            </w:r>
            <w:r>
              <w:rPr>
                <w:b/>
                <w:color w:val="000000" w:themeColor="text1"/>
                <w:szCs w:val="21"/>
              </w:rPr>
              <w:t xml:space="preserve">：</w:t>
            </w:r>
            <w:r/>
          </w:p>
          <w:p>
            <w:pPr>
              <w:ind w:firstLine="440"/>
              <w:spacing w:line="300" w:lineRule="auto"/>
              <w:rPr>
                <w:bCs/>
                <w:color w:val="000000" w:themeColor="text1"/>
                <w:szCs w:val="21"/>
              </w:rPr>
            </w:pPr>
            <w:r>
              <w:rPr>
                <w:rFonts w:hint="eastAsia"/>
                <w:bCs/>
                <w:color w:val="000000" w:themeColor="text1"/>
                <w:szCs w:val="21"/>
              </w:rPr>
              <w:t xml:space="preserve">投标人应根据招标文件需求提供具体详实的总体实施方案。包括不限于卫生所管理工作安排、卫生消毒管理、医用废弃物处理等工作的实施。方案全面、科学合理、可行性强的，得6分；方案较为全面、较为科学合理、可行性较强的，得4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2.2</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bCs/>
                <w:color w:val="000000" w:themeColor="text1"/>
                <w:szCs w:val="21"/>
              </w:rPr>
            </w:pPr>
            <w:r>
              <w:rPr>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学生的入学体检工作方案</w:t>
            </w:r>
            <w:r>
              <w:rPr>
                <w:b/>
                <w:color w:val="000000" w:themeColor="text1"/>
                <w:szCs w:val="21"/>
              </w:rPr>
              <w:t xml:space="preserve">：</w:t>
            </w:r>
            <w:r/>
          </w:p>
          <w:p>
            <w:pPr>
              <w:ind w:firstLine="440"/>
              <w:spacing w:line="300" w:lineRule="auto"/>
              <w:rPr>
                <w:bCs/>
                <w:color w:val="000000" w:themeColor="text1"/>
                <w:szCs w:val="21"/>
              </w:rPr>
            </w:pPr>
            <w:r>
              <w:rPr>
                <w:rFonts w:hint="eastAsia"/>
                <w:bCs/>
                <w:color w:val="000000" w:themeColor="text1"/>
                <w:szCs w:val="21"/>
              </w:rPr>
              <w:t xml:space="preserve">投标人应制定学生的入学体检工作方案，包括但不限于体检医务人员组织、医疗咨询、体检所需设备仪器、体检异常数据反馈、体检健康档案建立等。方案全面、组织安排合理、可行性强的，得6分；方案较为全面、较为组织合理、可行性较强的，得4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w:t>
            </w:r>
            <w:r>
              <w:rPr>
                <w:b/>
                <w:color w:val="000000" w:themeColor="text1"/>
                <w:szCs w:val="21"/>
              </w:rPr>
              <w:t xml:space="preserve">.</w:t>
            </w:r>
            <w:r>
              <w:rPr>
                <w:rFonts w:hint="eastAsia"/>
                <w:b/>
                <w:color w:val="000000" w:themeColor="text1"/>
                <w:szCs w:val="21"/>
              </w:rPr>
              <w:t xml:space="preserve">3</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bCs/>
                <w:color w:val="000000" w:themeColor="text1"/>
                <w:szCs w:val="21"/>
              </w:rPr>
            </w:pPr>
            <w:r>
              <w:rPr>
                <w:b/>
                <w:bCs/>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校内医疗应急服务方案</w:t>
            </w:r>
            <w:r>
              <w:rPr>
                <w:b/>
                <w:color w:val="000000" w:themeColor="text1"/>
                <w:szCs w:val="21"/>
              </w:rPr>
              <w:t xml:space="preserve">：</w:t>
            </w:r>
            <w:r/>
          </w:p>
          <w:p>
            <w:pPr>
              <w:ind w:firstLine="420"/>
              <w:spacing w:line="300" w:lineRule="auto"/>
              <w:rPr>
                <w:bCs/>
                <w:color w:val="000000" w:themeColor="text1"/>
                <w:szCs w:val="21"/>
              </w:rPr>
            </w:pPr>
            <w:r>
              <w:rPr>
                <w:rFonts w:hint="eastAsia"/>
                <w:bCs/>
                <w:color w:val="000000" w:themeColor="text1"/>
                <w:szCs w:val="21"/>
              </w:rPr>
              <w:t xml:space="preserve">投标人应针对本项目特点，制订校内医疗应急服务方案，围绕项目实施全流程，涵盖风险预判、应急响应机制、标准化处置流程及善后保障措施等核心要素。包括但不限于托管服务过程中出现的急、重症病人抢救与转诊、传染病突发、食物中毒、公共卫生突发事件对应措施、医疗事故处理、突发事件人员调动及响应时间、大病就医绿色通道建立等。方案全面、科学合理、可行性强的，得6分；方案较为全面、较为科学合理、可行性较强的，得4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2.4</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内部管理制度：</w:t>
            </w:r>
            <w:r/>
          </w:p>
          <w:p>
            <w:pPr>
              <w:ind w:firstLine="420"/>
              <w:spacing w:line="300" w:lineRule="auto"/>
              <w:rPr>
                <w:bCs/>
                <w:color w:val="000000" w:themeColor="text1"/>
                <w:szCs w:val="21"/>
              </w:rPr>
            </w:pPr>
            <w:r>
              <w:rPr>
                <w:rFonts w:hint="eastAsia"/>
                <w:bCs/>
                <w:color w:val="000000" w:themeColor="text1"/>
                <w:szCs w:val="21"/>
              </w:rPr>
              <w:t xml:space="preserve">投标人应根据招标文件要求及本项目特点，制定内部管理制度。包括不限于服务管理制度、岗位制度、人员考核及培训制度等。方案全面、科学合理、可行性强的，得6分；方案较为全面、较为科学合理、可行性较强的，得4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2.5</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药品与医疗设备保障方案：</w:t>
            </w:r>
            <w:r/>
          </w:p>
          <w:p>
            <w:pPr>
              <w:ind w:firstLine="420"/>
              <w:spacing w:line="300" w:lineRule="auto"/>
              <w:rPr>
                <w:bCs/>
                <w:color w:val="000000" w:themeColor="text1"/>
                <w:szCs w:val="21"/>
              </w:rPr>
            </w:pPr>
            <w:r>
              <w:rPr>
                <w:rFonts w:hint="eastAsia"/>
                <w:bCs/>
                <w:color w:val="000000" w:themeColor="text1"/>
                <w:szCs w:val="21"/>
              </w:rPr>
              <w:t xml:space="preserve">投标人应根据招标文件需求要求及本项目特点，制订药品与医疗设备保障方案。包括不限于①常用药、急救药配备、药品进货渠道、药品保管制度、发药记录等②拟投入设备情况（如血压计、急救箱、氧气袋、AED等）、提供拟投入设备清单、品牌、型号、市场价格等。方案全面、科学合理、管理规范、保障力强，得6分；方案较为全面、较为科学合理、管理较规范、保障力较强的，得4分；方案略有欠缺，管理及保障力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2.6</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健康教育、知识培训：</w:t>
            </w:r>
            <w:r/>
          </w:p>
          <w:p>
            <w:pPr>
              <w:ind w:firstLine="420"/>
              <w:spacing w:line="300" w:lineRule="auto"/>
              <w:rPr>
                <w:bCs/>
                <w:color w:val="000000" w:themeColor="text1"/>
                <w:szCs w:val="21"/>
              </w:rPr>
            </w:pPr>
            <w:r>
              <w:rPr>
                <w:rFonts w:hint="eastAsia"/>
                <w:bCs/>
                <w:color w:val="000000" w:themeColor="text1"/>
                <w:szCs w:val="21"/>
              </w:rPr>
              <w:t xml:space="preserve">投标人应根据招标文件要求及本项目特点，制订健康教育、知识培训方案。制定宣传及培训计划、组织方式等。每学期开展相关医疗知识宣传活动，活动主题聚焦传染病防治、急救技能普及、健康减重指导等重点领域。方案全面、科学合理、可行性强的，得6分；方案较为全面、较为科学合理、可行性较强的，得4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2.7</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服务承诺方案：</w:t>
            </w:r>
            <w:r/>
          </w:p>
          <w:p>
            <w:pPr>
              <w:ind w:firstLine="420"/>
              <w:spacing w:line="300" w:lineRule="auto"/>
              <w:rPr>
                <w:bCs/>
                <w:color w:val="000000" w:themeColor="text1"/>
                <w:szCs w:val="21"/>
              </w:rPr>
            </w:pPr>
            <w:r>
              <w:rPr>
                <w:rFonts w:hint="eastAsia"/>
                <w:bCs/>
                <w:color w:val="000000" w:themeColor="text1"/>
                <w:szCs w:val="21"/>
              </w:rPr>
              <w:t xml:space="preserve">投标人应根据招标文件要求及本项目特点，制订服务承诺方案。包含项目需求响应情况、服务质量承诺、增值服务等。服务承诺全面、能完全满足项目需求、增值服务较好的，得6分；承诺较为全面、能满足全部项目需求、增值服务一般，得4分；承诺略有欠缺，不能全部满足项目需求、增值服务较差，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2.8</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人员配置方案：</w:t>
            </w:r>
            <w:r/>
          </w:p>
          <w:p>
            <w:pPr>
              <w:ind w:firstLine="420"/>
              <w:spacing w:line="300" w:lineRule="auto"/>
              <w:rPr>
                <w:bCs/>
                <w:color w:val="000000" w:themeColor="text1"/>
                <w:szCs w:val="21"/>
              </w:rPr>
            </w:pPr>
            <w:r/>
            <w:bookmarkStart w:id="102" w:name="OLE_LINK8"/>
            <w:r>
              <w:rPr>
                <w:rFonts w:hint="eastAsia"/>
                <w:bCs/>
                <w:color w:val="000000" w:themeColor="text1"/>
                <w:szCs w:val="21"/>
              </w:rPr>
              <w:t xml:space="preserve">投标人应根据招标文件要求</w:t>
            </w:r>
            <w:bookmarkEnd w:id="102"/>
            <w:r>
              <w:rPr>
                <w:rFonts w:hint="eastAsia"/>
                <w:bCs/>
                <w:color w:val="000000" w:themeColor="text1"/>
                <w:szCs w:val="21"/>
              </w:rPr>
              <w:t xml:space="preserve">及本项目特点，制订人员配置方案。医务人员应满足招标文件要求，并根据招标文件要求制定校区人员计划安排、日常24小时白天和夜间人员配置计划等。方案全面、科学合理、可行性强的，得6分；方案较为全面、较为科学合理、可行性较强的，得4分；方案略有欠缺，可行性还需完善的，得2分；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rFonts w:hint="eastAsia"/>
                <w:b/>
                <w:color w:val="000000" w:themeColor="text1"/>
                <w:szCs w:val="21"/>
              </w:rPr>
            </w:pPr>
            <w:r>
              <w:rPr>
                <w:rFonts w:hint="eastAsia"/>
                <w:b/>
                <w:color w:val="000000" w:themeColor="text1"/>
                <w:szCs w:val="21"/>
              </w:rPr>
              <w:t xml:space="preserve">2.9</w:t>
            </w:r>
            <w:r/>
          </w:p>
        </w:tc>
        <w:tc>
          <w:tcPr>
            <w:tcBorders>
              <w:left w:val="single" w:color="auto" w:sz="4" w:space="0"/>
              <w:right w:val="single" w:color="auto" w:sz="4" w:space="0"/>
            </w:tcBorders>
            <w:tcW w:w="1345" w:type="dxa"/>
            <w:vAlign w:val="center"/>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rFonts w:hint="eastAsia"/>
                <w:b/>
                <w:color w:val="000000" w:themeColor="text1"/>
                <w:szCs w:val="21"/>
              </w:rPr>
            </w:pPr>
            <w:r>
              <w:rPr>
                <w:b/>
                <w:color w:val="000000" w:themeColor="text1"/>
                <w:szCs w:val="21"/>
              </w:rPr>
              <w:t xml:space="preserve">本项目的重点难点及解决方案：</w:t>
            </w:r>
            <w:r/>
          </w:p>
          <w:p>
            <w:pPr>
              <w:ind w:firstLine="420"/>
              <w:spacing w:line="300" w:lineRule="auto"/>
              <w:rPr>
                <w:rFonts w:hint="eastAsia"/>
                <w:b/>
                <w:color w:val="000000" w:themeColor="text1"/>
                <w:szCs w:val="21"/>
              </w:rPr>
            </w:pPr>
            <w:r>
              <w:rPr>
                <w:rFonts w:ascii="宋体" w:hAnsi="宋体" w:cs="宋体"/>
                <w:color w:val="000000"/>
                <w:szCs w:val="21"/>
                <w:lang w:val="zh-CN" w:bidi="zh-CN"/>
              </w:rPr>
              <w:t xml:space="preserve">评委根据供应商提供的重点难点及解决方案进行评分，重点难点及解决方案合理、可行、针对性强得</w:t>
            </w:r>
            <w:r>
              <w:rPr>
                <w:rFonts w:hint="eastAsia" w:ascii="宋体" w:hAnsi="宋体" w:cs="宋体"/>
                <w:color w:val="000000"/>
                <w:szCs w:val="21"/>
                <w:lang w:val="zh-CN" w:bidi="zh-CN"/>
              </w:rPr>
              <w:t xml:space="preserve">6</w:t>
            </w:r>
            <w:r>
              <w:rPr>
                <w:rFonts w:ascii="宋体" w:hAnsi="宋体" w:cs="宋体"/>
                <w:color w:val="000000"/>
                <w:szCs w:val="21"/>
                <w:lang w:val="zh-CN" w:bidi="zh-CN"/>
              </w:rPr>
              <w:t xml:space="preserve">分，重点难点及解决方案合理、较可行、针对性较强得</w:t>
            </w:r>
            <w:r>
              <w:rPr>
                <w:rFonts w:hint="eastAsia" w:ascii="宋体" w:hAnsi="宋体" w:cs="宋体"/>
                <w:color w:val="000000"/>
                <w:szCs w:val="21"/>
                <w:lang w:val="zh-CN" w:bidi="zh-CN"/>
              </w:rPr>
              <w:t xml:space="preserve">4</w:t>
            </w:r>
            <w:r>
              <w:rPr>
                <w:rFonts w:ascii="宋体" w:hAnsi="宋体" w:cs="宋体"/>
                <w:color w:val="000000"/>
                <w:szCs w:val="21"/>
                <w:lang w:val="zh-CN" w:bidi="zh-CN"/>
              </w:rPr>
              <w:t xml:space="preserve">分，重点难点及解决方案合理、可行、针对性一般得</w:t>
            </w:r>
            <w:r>
              <w:rPr>
                <w:rFonts w:hint="eastAsia" w:ascii="宋体" w:hAnsi="宋体" w:cs="宋体"/>
                <w:color w:val="000000"/>
                <w:szCs w:val="21"/>
                <w:lang w:val="zh-CN" w:bidi="zh-CN"/>
              </w:rPr>
              <w:t xml:space="preserve">2</w:t>
            </w:r>
            <w:r>
              <w:rPr>
                <w:rFonts w:ascii="宋体" w:hAnsi="宋体" w:cs="宋体"/>
                <w:color w:val="000000"/>
                <w:szCs w:val="21"/>
                <w:lang w:val="zh-CN" w:bidi="zh-CN"/>
              </w:rPr>
              <w:t xml:space="preserve">分，未提供不得分。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rFonts w:hint="eastAsia"/>
                <w:b/>
                <w:bCs/>
                <w:color w:val="000000" w:themeColor="text1"/>
                <w:szCs w:val="21"/>
              </w:rPr>
            </w:pPr>
            <w:r>
              <w:rPr>
                <w:rFonts w:hint="eastAsia"/>
                <w:b/>
                <w:bCs/>
                <w:color w:val="000000" w:themeColor="text1"/>
                <w:szCs w:val="21"/>
              </w:rPr>
              <w:t xml:space="preserve">6</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3</w:t>
            </w:r>
            <w:r>
              <w:rPr>
                <w:b/>
                <w:color w:val="000000" w:themeColor="text1"/>
                <w:szCs w:val="21"/>
              </w:rPr>
              <w:t xml:space="preserve">.1</w:t>
            </w:r>
            <w:r/>
          </w:p>
        </w:tc>
        <w:tc>
          <w:tcPr>
            <w:tcBorders>
              <w:top w:val="single" w:color="auto" w:sz="4" w:space="0"/>
              <w:left w:val="single" w:color="auto" w:sz="4" w:space="0"/>
              <w:right w:val="single" w:color="auto" w:sz="4" w:space="0"/>
            </w:tcBorders>
            <w:tcW w:w="1345" w:type="dxa"/>
            <w:vAlign w:val="center"/>
            <w:vMerge w:val="restart"/>
            <w:textDirection w:val="lrTb"/>
            <w:noWrap w:val="false"/>
          </w:tcPr>
          <w:p>
            <w:pPr>
              <w:jc w:val="center"/>
              <w:spacing w:line="300" w:lineRule="auto"/>
              <w:rPr>
                <w:b/>
                <w:color w:val="000000" w:themeColor="text1"/>
                <w:szCs w:val="21"/>
              </w:rPr>
            </w:pPr>
            <w:r>
              <w:rPr>
                <w:rFonts w:hint="eastAsia"/>
                <w:b/>
                <w:color w:val="000000" w:themeColor="text1"/>
                <w:szCs w:val="21"/>
              </w:rPr>
              <w:t xml:space="preserve">响应供应商履约能力</w:t>
            </w:r>
            <w:r>
              <w:rPr>
                <w:b/>
                <w:color w:val="000000" w:themeColor="text1"/>
                <w:szCs w:val="21"/>
              </w:rPr>
              <w:t xml:space="preserve">（</w:t>
            </w:r>
            <w:r>
              <w:rPr>
                <w:rFonts w:hint="eastAsia"/>
                <w:b/>
                <w:color w:val="000000" w:themeColor="text1"/>
                <w:szCs w:val="21"/>
              </w:rPr>
              <w:t xml:space="preserve">36</w:t>
            </w:r>
            <w:r>
              <w:rPr>
                <w:b/>
                <w:color w:val="000000" w:themeColor="text1"/>
                <w:szCs w:val="21"/>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before="40" w:after="40" w:line="300" w:lineRule="auto"/>
              <w:rPr>
                <w:b/>
                <w:bCs/>
                <w:color w:val="000000" w:themeColor="text1"/>
                <w:szCs w:val="21"/>
              </w:rPr>
            </w:pPr>
            <w:r>
              <w:rPr>
                <w:rFonts w:hint="eastAsia"/>
                <w:b/>
                <w:bCs/>
                <w:color w:val="000000" w:themeColor="text1"/>
                <w:szCs w:val="21"/>
              </w:rPr>
              <w:t xml:space="preserve">拟派校区负责人</w:t>
            </w:r>
            <w:r>
              <w:rPr>
                <w:b/>
                <w:bCs/>
                <w:color w:val="000000" w:themeColor="text1"/>
                <w:szCs w:val="21"/>
              </w:rPr>
              <w:t xml:space="preserve">：</w:t>
            </w:r>
            <w:r>
              <w:rPr>
                <w:rFonts w:hint="eastAsia"/>
                <w:color w:val="000000" w:themeColor="text1"/>
                <w:szCs w:val="21"/>
              </w:rPr>
              <w:t xml:space="preserve">（1）拟派负责人要求具有3年及以上相关工作经验，且具有医护类高级及以上职称的得6分，具有医护类中级职称的得3分。</w:t>
            </w:r>
            <w:r/>
          </w:p>
          <w:p>
            <w:pPr>
              <w:spacing w:line="300" w:lineRule="auto"/>
              <w:rPr>
                <w:color w:val="000000" w:themeColor="text1"/>
                <w:szCs w:val="21"/>
              </w:rPr>
            </w:pPr>
            <w:r>
              <w:rPr>
                <w:rFonts w:hint="eastAsia"/>
                <w:color w:val="000000" w:themeColor="text1"/>
                <w:szCs w:val="21"/>
              </w:rPr>
              <w:t xml:space="preserve">（提供有效证书复印件以及工作经验证明复印件</w:t>
            </w:r>
            <w:r>
              <w:rPr>
                <w:rFonts w:hint="eastAsia"/>
                <w:bCs/>
                <w:color w:val="000000" w:themeColor="text1"/>
                <w:szCs w:val="21"/>
              </w:rPr>
              <w:t xml:space="preserve">并加盖公章扫描上传至电子响应文件中，工作经验证明以在本单位缴纳社保开始时间为准</w:t>
            </w:r>
            <w:r>
              <w:rPr>
                <w:rFonts w:hint="eastAsia"/>
                <w:color w:val="000000" w:themeColor="text1"/>
                <w:szCs w:val="21"/>
              </w:rPr>
              <w:t xml:space="preserve">）</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6</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3.2</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拟派医护团队成员状况（负责人除外）：</w:t>
            </w:r>
            <w:r/>
          </w:p>
          <w:p>
            <w:pPr>
              <w:ind w:firstLine="440"/>
              <w:spacing w:line="300" w:lineRule="auto"/>
              <w:rPr>
                <w:bCs/>
                <w:color w:val="000000" w:themeColor="text1"/>
                <w:szCs w:val="21"/>
              </w:rPr>
            </w:pPr>
            <w:r>
              <w:rPr>
                <w:rFonts w:hint="eastAsia"/>
                <w:bCs/>
                <w:color w:val="000000" w:themeColor="text1"/>
                <w:szCs w:val="21"/>
              </w:rPr>
              <w:t xml:space="preserve">（1）委派医生具有执业医师证书且有中级（含）以上职称，每提供一人得2分，最多得4分。</w:t>
            </w:r>
            <w:r/>
          </w:p>
          <w:p>
            <w:pPr>
              <w:ind w:firstLine="440"/>
              <w:spacing w:line="300" w:lineRule="auto"/>
              <w:rPr>
                <w:bCs/>
                <w:color w:val="000000" w:themeColor="text1"/>
                <w:szCs w:val="21"/>
              </w:rPr>
            </w:pPr>
            <w:r>
              <w:rPr>
                <w:rFonts w:hint="eastAsia"/>
                <w:bCs/>
                <w:color w:val="000000" w:themeColor="text1"/>
                <w:szCs w:val="21"/>
              </w:rPr>
              <w:t xml:space="preserve">（2）委派护士具有护士执业证书且具有护师（含）以上职称,提供一人得1分，最多得3分。</w:t>
            </w:r>
            <w:r/>
          </w:p>
          <w:p>
            <w:pPr>
              <w:ind w:firstLine="440"/>
              <w:spacing w:line="300" w:lineRule="auto"/>
              <w:rPr>
                <w:bCs/>
                <w:color w:val="000000" w:themeColor="text1"/>
                <w:szCs w:val="21"/>
              </w:rPr>
            </w:pPr>
            <w:r>
              <w:rPr>
                <w:rFonts w:hint="eastAsia"/>
                <w:bCs/>
                <w:color w:val="000000" w:themeColor="text1"/>
                <w:szCs w:val="21"/>
              </w:rPr>
              <w:t xml:space="preserve">本项最高得7分。（需提供有效证书复印件并加盖公章扫描上传至电子响应文件中，同一人不可重复得分）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7</w:t>
            </w:r>
            <w:r/>
          </w:p>
        </w:tc>
      </w:tr>
      <w:tr>
        <w:trPr>
          <w:cantSplit/>
          <w:jc w:val="center"/>
          <w:trHeight w:val="154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3.3</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同类业绩：</w:t>
            </w:r>
            <w:r/>
          </w:p>
          <w:p>
            <w:pPr>
              <w:ind w:firstLine="420"/>
              <w:spacing w:line="300" w:lineRule="auto"/>
              <w:rPr>
                <w:bCs/>
                <w:color w:val="000000" w:themeColor="text1"/>
                <w:szCs w:val="21"/>
              </w:rPr>
            </w:pPr>
            <w:r>
              <w:rPr>
                <w:rFonts w:hint="eastAsia"/>
                <w:bCs/>
                <w:color w:val="000000" w:themeColor="text1"/>
                <w:szCs w:val="21"/>
              </w:rPr>
              <w:t xml:space="preserve">自2023年1月1日以来（含，以合同签订时间为准）承担过类似本项目医疗托管案例的，每提供一个案例得3分，最多得15分，未按要求提供的，不得分。（需要同时提供合同复印件和中标通知书加盖供应商公章扫描上传至电子响应文件中，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15</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Cs w:val="21"/>
              </w:rPr>
            </w:pPr>
            <w:r>
              <w:rPr>
                <w:rFonts w:hint="eastAsia"/>
                <w:b/>
                <w:color w:val="000000" w:themeColor="text1"/>
                <w:szCs w:val="21"/>
              </w:rPr>
              <w:t xml:space="preserve">3</w:t>
            </w:r>
            <w:r>
              <w:rPr>
                <w:b/>
                <w:color w:val="000000" w:themeColor="text1"/>
                <w:szCs w:val="21"/>
              </w:rPr>
              <w:t xml:space="preserve">.</w:t>
            </w:r>
            <w:r>
              <w:rPr>
                <w:rFonts w:hint="eastAsia"/>
                <w:b/>
                <w:color w:val="000000" w:themeColor="text1"/>
                <w:szCs w:val="21"/>
              </w:rPr>
              <w:t xml:space="preserve">4</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Cs w:val="21"/>
              </w:rPr>
            </w:pPr>
            <w:r>
              <w:rPr>
                <w:b/>
                <w:color w:val="000000" w:themeColor="text1"/>
                <w:szCs w:val="21"/>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Cs w:val="21"/>
              </w:rPr>
            </w:pPr>
            <w:r>
              <w:rPr>
                <w:rFonts w:hint="eastAsia"/>
                <w:b/>
                <w:color w:val="000000" w:themeColor="text1"/>
                <w:szCs w:val="21"/>
              </w:rPr>
              <w:t xml:space="preserve">业主评价：</w:t>
            </w:r>
            <w:r/>
          </w:p>
          <w:p>
            <w:pPr>
              <w:ind w:firstLine="440"/>
              <w:spacing w:line="300" w:lineRule="auto"/>
              <w:rPr>
                <w:bCs/>
                <w:color w:val="000000" w:themeColor="text1"/>
                <w:szCs w:val="21"/>
              </w:rPr>
            </w:pPr>
            <w:r>
              <w:rPr>
                <w:rFonts w:hint="eastAsia"/>
                <w:bCs/>
                <w:color w:val="000000" w:themeColor="text1"/>
                <w:szCs w:val="21"/>
              </w:rPr>
              <w:t xml:space="preserve">自2023年1月1日以来（含，以合同签订时间为准），提供业主单位对其表彰或评价，评价优秀或同等次描述的，评价优秀一个得2分，满分8分。（需要同时提供合同复印件、中标通知书复印件、业主单位评价证明盖章材料复印件加盖供应商公章扫描上传至电子响应文件中，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Cs w:val="21"/>
              </w:rPr>
            </w:pPr>
            <w:r>
              <w:rPr>
                <w:rFonts w:hint="eastAsia"/>
                <w:b/>
                <w:bCs/>
                <w:color w:val="000000" w:themeColor="text1"/>
                <w:szCs w:val="21"/>
              </w:rPr>
              <w:t xml:space="preserve">8</w:t>
            </w:r>
            <w:r/>
          </w:p>
        </w:tc>
      </w:tr>
    </w:tbl>
    <w:p>
      <w:pPr>
        <w:spacing w:line="360" w:lineRule="auto"/>
        <w:rPr>
          <w:rFonts w:cs="宋体" w:asciiTheme="minorEastAsia" w:hAnsiTheme="minorEastAsia" w:eastAsiaTheme="minorEastAsia"/>
          <w:b/>
          <w:bCs/>
          <w:szCs w:val="21"/>
        </w:rPr>
      </w:pPr>
      <w:r>
        <w:rPr>
          <w:rFonts w:cs="宋体" w:asciiTheme="minorEastAsia" w:hAnsiTheme="minorEastAsia" w:eastAsiaTheme="minorEastAsia"/>
          <w:b/>
          <w:bCs/>
          <w:szCs w:val="21"/>
        </w:rPr>
      </w:r>
      <w:r/>
    </w:p>
    <w:p>
      <w:pP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说明：</w:t>
      </w:r>
      <w:r/>
    </w:p>
    <w:p>
      <w:pPr>
        <w:ind w:firstLine="412"/>
        <w:jc w:val="left"/>
        <w:spacing w:line="360" w:lineRule="auto"/>
        <w:shd w:val="clear" w:color="auto" w:fill="ffffff"/>
        <w:widowControl/>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 xml:space="preserve">1、所有认证、证明和业绩均需提供有效的扫描件，原件后期如有需要，采购人发放中标通知书前再行核验。</w:t>
      </w:r>
      <w:r/>
    </w:p>
    <w:p>
      <w:pPr>
        <w:ind w:firstLine="412"/>
        <w:jc w:val="left"/>
        <w:spacing w:line="360" w:lineRule="auto"/>
        <w:shd w:val="clear" w:color="auto" w:fill="ffffff"/>
        <w:widowControl/>
        <w:rPr>
          <w:rFonts w:cs="宋体" w:asciiTheme="minorEastAsia" w:hAnsiTheme="minorEastAsia" w:eastAsiaTheme="minorEastAsia"/>
          <w:b/>
          <w:bCs/>
          <w:szCs w:val="21"/>
          <w:u w:val="single"/>
        </w:rPr>
      </w:pPr>
      <w:r>
        <w:rPr>
          <w:rFonts w:hint="eastAsia" w:cs="宋体" w:asciiTheme="minorEastAsia" w:hAnsiTheme="minorEastAsia" w:eastAsiaTheme="minorEastAsia"/>
          <w:b/>
          <w:bCs/>
          <w:szCs w:val="21"/>
          <w:u w:val="single"/>
        </w:rPr>
        <w:t xml:space="preserve">2、提供以上评标标准每项内容在投标文件中响应部分的页码。</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bookmarkEnd w:id="100"/>
      <w:bookmarkEnd w:id="101"/>
      <w:r/>
    </w:p>
    <w:p>
      <w:pPr>
        <w:spacing w:line="360" w:lineRule="auto"/>
        <w:rPr>
          <w:rFonts w:ascii="宋体" w:hAnsi="宋体" w:cs="宋体"/>
          <w:b/>
          <w:szCs w:val="21"/>
        </w:rPr>
      </w:pPr>
      <w:r>
        <w:rPr>
          <w:rFonts w:ascii="宋体" w:hAnsi="宋体" w:cs="宋体"/>
          <w:b/>
          <w:szCs w:val="21"/>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rPr>
      </w:pPr>
      <w:r>
        <w:rPr>
          <w:rFonts w:ascii="宋体" w:hAnsi="宋体" w:cs="宋体"/>
        </w:rPr>
      </w:r>
      <w:r/>
    </w:p>
    <w:p>
      <w:pPr>
        <w:pStyle w:val="676"/>
      </w:pPr>
      <w:r/>
      <w:r/>
    </w:p>
    <w:p>
      <w:pPr>
        <w:pStyle w:val="677"/>
      </w:pPr>
      <w:r/>
      <w:r/>
    </w:p>
    <w:p>
      <w:pPr>
        <w:pStyle w:val="865"/>
        <w:numPr>
          <w:ilvl w:val="0"/>
          <w:numId w:val="0"/>
        </w:numPr>
        <w:ind w:left="567"/>
        <w:rPr>
          <w:rFonts w:ascii="宋体" w:hAnsi="宋体" w:cs="宋体"/>
        </w:rPr>
      </w:pPr>
      <w:r/>
      <w:bookmarkStart w:id="103" w:name="_Toc14826"/>
      <w:r/>
      <w:bookmarkStart w:id="104" w:name="_Toc176529670"/>
      <w:r>
        <w:rPr>
          <w:rFonts w:hint="eastAsia" w:ascii="宋体" w:hAnsi="宋体" w:cs="宋体"/>
        </w:rPr>
        <w:t xml:space="preserve">第四章 </w:t>
      </w:r>
      <w:bookmarkEnd w:id="103"/>
      <w:r/>
      <w:bookmarkStart w:id="105" w:name="_Toc8808"/>
      <w:r/>
      <w:bookmarkStart w:id="106" w:name="_Toc481057147"/>
      <w:r>
        <w:rPr>
          <w:rFonts w:hint="eastAsia" w:ascii="宋体" w:hAnsi="宋体" w:cs="宋体"/>
        </w:rPr>
        <w:t xml:space="preserve">采购项目的内容和相关技术要求等</w:t>
      </w:r>
      <w:bookmarkEnd w:id="104"/>
      <w:r/>
      <w:r/>
    </w:p>
    <w:p>
      <w:pPr>
        <w:spacing w:line="440" w:lineRule="exact"/>
      </w:pPr>
      <w:r>
        <w:rPr>
          <w:rFonts w:hint="eastAsia"/>
        </w:rPr>
        <w:t xml:space="preserve">一、项目基本情况</w:t>
      </w:r>
      <w:r/>
    </w:p>
    <w:p>
      <w:pPr>
        <w:ind w:firstLine="420"/>
        <w:spacing w:line="440" w:lineRule="exact"/>
        <w:rPr>
          <w:rFonts w:hint="eastAsia"/>
        </w:rPr>
      </w:pPr>
      <w:r>
        <w:rPr>
          <w:rFonts w:hint="eastAsia"/>
        </w:rPr>
        <w:t xml:space="preserve">项目编号：JSZC-320000-JSYC-G2026-0015</w:t>
      </w:r>
      <w:r/>
    </w:p>
    <w:p>
      <w:pPr>
        <w:ind w:firstLine="420"/>
        <w:spacing w:line="440" w:lineRule="exact"/>
      </w:pPr>
      <w:r>
        <w:rPr>
          <w:rFonts w:hint="eastAsia"/>
        </w:rPr>
        <w:t xml:space="preserve">项目名称：江苏经贸职业技术学院医疗卫生保健服务委托</w:t>
      </w:r>
      <w:r/>
    </w:p>
    <w:p>
      <w:pPr>
        <w:ind w:firstLine="420"/>
        <w:spacing w:line="440" w:lineRule="exact"/>
      </w:pPr>
      <w:r>
        <w:rPr>
          <w:rFonts w:hint="eastAsia"/>
        </w:rPr>
        <w:t xml:space="preserve">项目预算：120.288万元（40万/年，含招标代理费0.288万元），投标报价超过最高限价的为无效投标。</w:t>
      </w:r>
      <w:r/>
    </w:p>
    <w:p>
      <w:pPr>
        <w:ind w:firstLine="420"/>
        <w:spacing w:line="440" w:lineRule="exact"/>
      </w:pPr>
      <w:r>
        <w:rPr>
          <w:rFonts w:hint="eastAsia"/>
        </w:rPr>
        <w:t xml:space="preserve">项目内容：拟招标一家医疗团队在</w:t>
      </w:r>
      <w:r>
        <w:t xml:space="preserve">江苏经贸职业技术学院江宁校区医务室服务，配备持证医护人员、合规医疗设备并承担相关人员薪资福利，落实 24 小时全天候规范医疗服务、零差价售药、传染病防控、健康宣教、大型活动医疗保障、新生体检等全部医疗卫生工作，承担全部医疗相关责任且不得转包服务，同时依规使用校园水电并承担超额费用。具体内容及人员配备详见招标文件采购要求。</w:t>
      </w:r>
      <w:r/>
    </w:p>
    <w:p>
      <w:pPr>
        <w:ind w:firstLine="420"/>
        <w:spacing w:line="440" w:lineRule="exact"/>
        <w:rPr>
          <w:color w:val="ff0000"/>
        </w:rPr>
      </w:pPr>
      <w:r>
        <w:rPr>
          <w:rFonts w:hint="eastAsia"/>
        </w:rPr>
        <w:t xml:space="preserve">服务期：3年，2026年9月1日—2029年8月31日</w:t>
      </w:r>
      <w:r>
        <w:rPr>
          <w:rFonts w:hint="eastAsia" w:ascii="宋体" w:hAnsi="宋体" w:cs="宋体"/>
          <w:bCs/>
          <w:szCs w:val="21"/>
        </w:rPr>
        <w:t xml:space="preserve">（合同一年一签，</w:t>
      </w:r>
      <w:r>
        <w:rPr>
          <w:rFonts w:hint="eastAsia"/>
        </w:rPr>
        <w:t xml:space="preserve">根据项目服务对象满意度测评和学校《运维保障服务项目分期考核表》决定是否续签</w:t>
      </w:r>
      <w:r>
        <w:rPr>
          <w:rFonts w:hint="eastAsia" w:ascii="宋体" w:hAnsi="宋体" w:cs="宋体"/>
          <w:bCs/>
          <w:szCs w:val="21"/>
        </w:rPr>
        <w:t xml:space="preserve">）</w:t>
      </w:r>
      <w:r/>
    </w:p>
    <w:p>
      <w:pPr>
        <w:spacing w:line="440" w:lineRule="exact"/>
      </w:pPr>
      <w:r>
        <w:rPr>
          <w:rFonts w:hint="eastAsia"/>
        </w:rPr>
        <w:t xml:space="preserve">二、具体服务要求（商务条款）：</w:t>
      </w:r>
      <w:r/>
    </w:p>
    <w:p>
      <w:pPr>
        <w:ind w:firstLine="420"/>
        <w:spacing w:line="440" w:lineRule="exact"/>
        <w:shd w:val="clear" w:color="auto" w:fill="ffffff"/>
        <w:widowControl/>
      </w:pPr>
      <w:r>
        <w:rPr>
          <w:rFonts w:hint="eastAsia"/>
        </w:rPr>
        <w:t xml:space="preserve">1、江苏经贸职业技术学院医务室设立在江宁校区，提供医疗机构执业许可证、办公需要的医疗用房、基本办公设备。</w:t>
      </w:r>
      <w:r/>
    </w:p>
    <w:p>
      <w:pPr>
        <w:ind w:firstLine="420"/>
        <w:spacing w:line="440" w:lineRule="exact"/>
        <w:shd w:val="clear" w:color="auto" w:fill="ffffff"/>
        <w:widowControl/>
      </w:pPr>
      <w:r>
        <w:rPr>
          <w:rFonts w:hint="eastAsia"/>
        </w:rPr>
        <w:t xml:space="preserve">2、医疗卫生服务工作必须按照国家对高等学校医疗保健的有关规定和卫生部门对医疗保健管理的相关要求，遵守相关的法律法规，为学校提供规范化的医疗卫生服务。</w:t>
      </w:r>
      <w:r/>
    </w:p>
    <w:p>
      <w:pPr>
        <w:ind w:firstLine="420"/>
        <w:spacing w:line="440" w:lineRule="exact"/>
        <w:shd w:val="clear" w:color="auto" w:fill="ffffff"/>
        <w:widowControl/>
      </w:pPr>
      <w:r>
        <w:rPr>
          <w:rFonts w:hint="eastAsia"/>
        </w:rPr>
        <w:t xml:space="preserve">3、安排在学校医务室工作的医务人员必须具有相应执业资格，安排的医务人员的工资报酬及劳保、保险等一切福利待遇，由中标方负责承担。</w:t>
      </w:r>
      <w:r/>
    </w:p>
    <w:p>
      <w:pPr>
        <w:ind w:firstLine="420"/>
        <w:spacing w:line="440" w:lineRule="exact"/>
        <w:shd w:val="clear" w:color="auto" w:fill="ffffff"/>
        <w:widowControl/>
      </w:pPr>
      <w:r>
        <w:rPr>
          <w:rFonts w:hint="eastAsia"/>
        </w:rPr>
        <w:t xml:space="preserve">4、根据高校医疗保健工作需要，按国家有关规定给医务室配备常规医疗设备和抢救设施</w:t>
      </w:r>
      <w:r>
        <w:t xml:space="preserve">(</w:t>
      </w:r>
      <w:r>
        <w:rPr>
          <w:rFonts w:hint="eastAsia"/>
        </w:rPr>
        <w:t xml:space="preserve">所有权归中标方所有</w:t>
      </w:r>
      <w:r>
        <w:t xml:space="preserve">)</w:t>
      </w:r>
      <w:r>
        <w:rPr>
          <w:rFonts w:hint="eastAsia"/>
        </w:rPr>
        <w:t xml:space="preserve">。中标方必须确保配备的上述医疗设备符合国家相关卫生标准、质量标准。</w:t>
      </w:r>
      <w:r/>
    </w:p>
    <w:p>
      <w:pPr>
        <w:ind w:firstLine="420"/>
        <w:spacing w:line="440" w:lineRule="exact"/>
        <w:shd w:val="clear" w:color="auto" w:fill="ffffff"/>
        <w:widowControl/>
      </w:pPr>
      <w:r>
        <w:rPr>
          <w:rFonts w:hint="eastAsia"/>
        </w:rPr>
        <w:t xml:space="preserve">5、提供全年24小时医疗服务，保证白天有3名医务人员在岗（至少1名</w:t>
      </w:r>
      <w:r>
        <w:t xml:space="preserve">执</w:t>
      </w:r>
      <w:r>
        <w:rPr>
          <w:rFonts w:hint="eastAsia"/>
        </w:rPr>
        <w:t xml:space="preserve">业医师），晚上有2名医务人员在岗（至少1名执业医师），并根据学校教学作息时间具体安排服务时间。工作期间，医务人员不得擅自离岗。</w:t>
      </w:r>
      <w:r/>
    </w:p>
    <w:p>
      <w:pPr>
        <w:ind w:firstLine="420"/>
        <w:spacing w:line="440" w:lineRule="exact"/>
        <w:shd w:val="clear" w:color="auto" w:fill="ffffff"/>
        <w:widowControl/>
      </w:pPr>
      <w:r>
        <w:rPr>
          <w:rFonts w:hint="eastAsia"/>
        </w:rPr>
        <w:t xml:space="preserve">6、保证医务室（医保定点窗口）售药品质量符合国家标准，药品价格按要求实行零差价，免收挂号费。诊疗费按国家规定收取，各项医疗收费、药品价格及管理制度明示上墙。认真执行国家各种卫生法规，并自觉遵守甲方各项规章制度。</w:t>
      </w:r>
      <w:r/>
    </w:p>
    <w:p>
      <w:pPr>
        <w:ind w:firstLine="420"/>
        <w:spacing w:line="440" w:lineRule="exact"/>
        <w:shd w:val="clear" w:color="auto" w:fill="ffffff"/>
        <w:widowControl/>
      </w:pPr>
      <w:r>
        <w:rPr>
          <w:rFonts w:hint="eastAsia"/>
        </w:rPr>
        <w:t xml:space="preserve">7、在服务期内，不得以任何理由将本校的医疗卫生服务内容向第三方机构或个人进行转包或分包。</w:t>
      </w:r>
      <w:r/>
    </w:p>
    <w:p>
      <w:pPr>
        <w:ind w:firstLine="420"/>
        <w:spacing w:line="440" w:lineRule="exact"/>
        <w:shd w:val="clear" w:color="auto" w:fill="ffffff"/>
        <w:widowControl/>
      </w:pPr>
      <w:r>
        <w:rPr>
          <w:rFonts w:hint="eastAsia"/>
        </w:rPr>
        <w:t xml:space="preserve">8、</w:t>
      </w:r>
      <w:r>
        <w:t xml:space="preserve">主要负责常见病，多发病的诊断、治疗工作。开展常规治疗，对不能救治的急、重症病人应及时转诊，并通知招标方管理部门。负责大病就医绿色通道的建立，危急重病人由医护人员陪同就诊，先行治疗，确保安全第一。</w:t>
      </w:r>
      <w:r>
        <w:rPr>
          <w:rFonts w:hint="eastAsia"/>
        </w:rPr>
        <w:t xml:space="preserve">在医疗服务过程中发生的医疗纠纷、医疗事故等责任，由中标方完全承担法律和赔偿责任。</w:t>
      </w:r>
      <w:r/>
    </w:p>
    <w:p>
      <w:pPr>
        <w:ind w:firstLine="420"/>
        <w:spacing w:line="440" w:lineRule="exact"/>
        <w:shd w:val="clear" w:color="auto" w:fill="ffffff"/>
        <w:widowControl/>
      </w:pPr>
      <w:r>
        <w:rPr>
          <w:rFonts w:hint="eastAsia"/>
        </w:rPr>
        <w:t xml:space="preserve">9、</w:t>
      </w:r>
      <w:r>
        <w:t xml:space="preserve">建立健全传染病的防控机制和突发共公卫生事件应急预案及时向学校通报传染病信息。负责学校传染病的初级预防、报告工作。适时开展相关疫苗接种。协助校方做好饮食卫生、教学卫生、环境卫生等工作实施业务指导和监督。积极为师生提供健康保健及心理卫生咨询、健康教育等良好的医疗保健措施。</w:t>
      </w:r>
      <w:r/>
    </w:p>
    <w:p>
      <w:pPr>
        <w:ind w:firstLine="420"/>
        <w:spacing w:line="440" w:lineRule="exact"/>
        <w:shd w:val="clear" w:color="auto" w:fill="ffffff"/>
        <w:widowControl/>
      </w:pPr>
      <w:r>
        <w:rPr>
          <w:rFonts w:hint="eastAsia"/>
        </w:rPr>
        <w:t xml:space="preserve">10、医务人员免费使用水电，必须严格遵守《江苏经贸职业技术学院水电管理办法》的规定，</w:t>
      </w:r>
      <w:r>
        <w:t xml:space="preserve">严禁使用大功率电器，供应商承担超计划使用的水、电、通讯等费用。</w:t>
      </w:r>
      <w:r/>
    </w:p>
    <w:p>
      <w:pPr>
        <w:ind w:firstLine="420"/>
        <w:spacing w:line="440" w:lineRule="exact"/>
        <w:shd w:val="clear" w:color="auto" w:fill="ffffff"/>
        <w:widowControl/>
      </w:pPr>
      <w:r>
        <w:rPr>
          <w:rFonts w:hint="eastAsia"/>
        </w:rPr>
        <w:t xml:space="preserve">11、为学校的各类大型活动（军训、运动会、省赛、国赛、各项考试等）提供医疗保障。</w:t>
      </w:r>
      <w:r/>
    </w:p>
    <w:p>
      <w:pPr>
        <w:ind w:firstLine="420"/>
        <w:spacing w:line="440" w:lineRule="exact"/>
        <w:shd w:val="clear" w:color="auto" w:fill="ffffff"/>
        <w:widowControl/>
      </w:pPr>
      <w:r>
        <w:rPr>
          <w:rFonts w:hint="eastAsia"/>
        </w:rPr>
        <w:t xml:space="preserve">12、新生体检费和体检项目按照《江苏省高等学校服务性收费和代收费管理暂行办法》执行。</w:t>
      </w:r>
      <w:r/>
    </w:p>
    <w:p>
      <w:pPr>
        <w:ind w:firstLine="420"/>
        <w:spacing w:line="440" w:lineRule="exact"/>
        <w:shd w:val="clear" w:color="auto" w:fill="ffffff"/>
        <w:widowControl/>
      </w:pPr>
      <w:r>
        <w:rPr>
          <w:rFonts w:hint="eastAsia"/>
        </w:rPr>
        <w:t xml:space="preserve">1</w:t>
      </w:r>
      <w:r>
        <w:t xml:space="preserve">3</w:t>
      </w:r>
      <w:r>
        <w:rPr>
          <w:rFonts w:hint="eastAsia"/>
        </w:rPr>
        <w:t xml:space="preserve">、其他服务：</w:t>
      </w:r>
      <w:r/>
    </w:p>
    <w:p>
      <w:pPr>
        <w:ind w:firstLine="420"/>
        <w:spacing w:line="440" w:lineRule="exact"/>
        <w:shd w:val="clear" w:color="auto" w:fill="ffffff"/>
        <w:widowControl/>
      </w:pPr>
      <w:r>
        <w:rPr>
          <w:rFonts w:hint="eastAsia"/>
        </w:rPr>
        <w:t xml:space="preserve">能免费为师生提供生命安全教育（如：艾滋病宣传教育、急救知识培训等）；能免费提供心电图设备，血、尿常规检查设备。</w:t>
      </w:r>
      <w:r/>
    </w:p>
    <w:p>
      <w:pPr>
        <w:spacing w:line="440" w:lineRule="exact"/>
        <w:shd w:val="clear" w:color="auto" w:fill="ffffff"/>
        <w:widowControl/>
      </w:pPr>
      <w:r>
        <w:rPr>
          <w:rFonts w:hint="eastAsia"/>
        </w:rPr>
        <w:t xml:space="preserve">三、招标预算及报价说明</w:t>
      </w:r>
      <w:r/>
    </w:p>
    <w:p>
      <w:pPr>
        <w:ind w:firstLine="420"/>
        <w:spacing w:line="440" w:lineRule="exact"/>
        <w:shd w:val="clear" w:color="auto" w:fill="ffffff"/>
        <w:widowControl/>
        <w:rPr>
          <w:color w:val="ff0000"/>
        </w:rPr>
      </w:pPr>
      <w:r>
        <w:rPr>
          <w:rFonts w:hint="eastAsia"/>
        </w:rPr>
        <w:t xml:space="preserve">招标预算每年40万元，三年120.288万元（含招标代理费0.288万元）</w:t>
      </w:r>
      <w:r/>
    </w:p>
    <w:p>
      <w:pPr>
        <w:ind w:firstLine="420"/>
        <w:spacing w:line="440" w:lineRule="exact"/>
        <w:shd w:val="clear" w:color="auto" w:fill="ffffff"/>
        <w:widowControl/>
      </w:pPr>
      <w:r>
        <w:rPr>
          <w:rFonts w:hint="eastAsia"/>
        </w:rPr>
        <w:t xml:space="preserve">投标人报价是根据招标文件所确定的管理服务范围内的全部工作人员和内容的价格体现，是为完成招标文件规定的服务管理工作所涉及到的一切费用。包括但不仅限于人员费用（12个月工资、全年福利、培训、体检、社会保险、加班费等），服务所用设备、工具购置及维护费用，服务所用材料消耗费用、管理费用、利润、税金等支出。</w:t>
      </w:r>
      <w:r/>
    </w:p>
    <w:p>
      <w:pPr>
        <w:ind w:firstLine="420"/>
        <w:spacing w:line="440" w:lineRule="exact"/>
        <w:shd w:val="clear" w:color="auto" w:fill="ffffff"/>
        <w:widowControl/>
      </w:pPr>
      <w:r>
        <w:rPr>
          <w:rFonts w:hint="eastAsia"/>
        </w:rPr>
        <w:t xml:space="preserve">招标文件未列明，而投标人认为必需的费用也需列入报价。</w:t>
      </w:r>
      <w:r/>
    </w:p>
    <w:p>
      <w:pPr>
        <w:ind w:firstLine="420"/>
        <w:spacing w:line="440" w:lineRule="exact"/>
        <w:shd w:val="clear" w:color="auto" w:fill="ffffff"/>
        <w:widowControl/>
      </w:pPr>
      <w:r>
        <w:rPr>
          <w:rFonts w:hint="eastAsia"/>
        </w:rPr>
        <w:t xml:space="preserve">报价是一年价格（招标控制价40万/年），本报价必须充分考虑所有可能影响到报价的价格因素，一旦投标结束最终成交，总价将包定，合同期内一般不予调整。如发生漏、缺、少项，都将被认为是中标人的报价让利行为。</w:t>
      </w:r>
      <w:r/>
    </w:p>
    <w:p>
      <w:pPr>
        <w:ind w:firstLine="420"/>
        <w:spacing w:line="440" w:lineRule="exact"/>
        <w:shd w:val="clear" w:color="auto" w:fill="ffffff"/>
        <w:widowControl/>
      </w:pPr>
      <w:r>
        <w:rPr>
          <w:rFonts w:hint="eastAsia"/>
        </w:rPr>
        <w:t xml:space="preserve">四、商务部分：</w:t>
      </w:r>
      <w:r/>
    </w:p>
    <w:p>
      <w:pPr>
        <w:ind w:firstLine="420"/>
        <w:spacing w:line="440" w:lineRule="exact"/>
        <w:shd w:val="clear" w:color="auto" w:fill="ffffff"/>
        <w:widowControl/>
      </w:pPr>
      <w:r>
        <w:rPr>
          <w:rFonts w:hint="eastAsia"/>
        </w:rPr>
        <w:t xml:space="preserve">中标人一旦中标，和学校签订服务合同，合同委托服务时间为2026年9月1日—2029年8月31日，合同一年一签。托管费用为后付费制, 分二期支付：第一期为合同签订后次年的3月份支付合同金额的50%（根据服务对象满意度测评和学校《运维保障服务项目分期考核表》进行考核后支付）</w:t>
      </w:r>
      <w:r>
        <w:t xml:space="preserve">，第二期为合同到期</w:t>
      </w:r>
      <w:r>
        <w:rPr>
          <w:rFonts w:hint="eastAsia"/>
        </w:rPr>
        <w:t xml:space="preserve">并验收合格后</w:t>
      </w:r>
      <w:r>
        <w:t xml:space="preserve">一个月内支付剩余款项。</w:t>
      </w:r>
      <w:r>
        <w:rPr>
          <w:rFonts w:hint="eastAsia"/>
        </w:rPr>
        <w:t xml:space="preserve">服务期内一年一验收，如无违法、违规、违约行为和安全责任事故，且项目验收合格后支付服务费。验收标准参照《江苏经贸职业技术学院服务类采购项目履约验收报告》规定再决定是否签订）。</w:t>
      </w:r>
      <w:r/>
    </w:p>
    <w:p>
      <w:pPr>
        <w:ind w:firstLine="308"/>
        <w:spacing w:line="560" w:lineRule="atLeast"/>
      </w:pPr>
      <w:r>
        <w:rPr>
          <w:rFonts w:hint="eastAsia"/>
        </w:rPr>
        <w:t xml:space="preserve">注：每次付款前中标人必须提供符合国家规定的等额增值税普通发票，否则招标人有权不予支付且并不视为招标人违约，且不影响中标人继续履行本合同项下的义务。</w:t>
      </w:r>
      <w:r/>
    </w:p>
    <w:p>
      <w:pPr>
        <w:ind w:firstLine="420"/>
        <w:spacing w:after="240" w:line="440" w:lineRule="exact"/>
        <w:shd w:val="clear" w:color="auto" w:fill="ffffff"/>
        <w:widowControl/>
      </w:pPr>
      <w:r>
        <w:rPr>
          <w:rFonts w:hint="eastAsia"/>
        </w:rPr>
        <w:t xml:space="preserve">合同具体条款及签订事宜，请本项目中标候选人于结果公示结束后，与该项目负责单位后勤基建处联系协商签订。</w:t>
      </w:r>
      <w:r/>
    </w:p>
    <w:p>
      <w:pPr>
        <w:ind w:firstLine="420"/>
        <w:spacing w:line="360" w:lineRule="auto"/>
        <w:shd w:val="clear" w:color="auto" w:fill="ffffff"/>
        <w:widowControl/>
      </w:pPr>
      <w:r>
        <w:rPr>
          <w:rFonts w:hint="eastAsia"/>
        </w:rPr>
        <w:t xml:space="preserve">五、</w:t>
      </w:r>
      <w:r>
        <w:t xml:space="preserve">履约保证金</w:t>
      </w:r>
      <w:r>
        <w:rPr>
          <w:rFonts w:hint="eastAsia"/>
        </w:rPr>
        <w:t xml:space="preserve">：</w:t>
      </w:r>
      <w:r/>
    </w:p>
    <w:p>
      <w:pPr>
        <w:ind w:firstLine="420"/>
        <w:spacing w:line="440" w:lineRule="exact"/>
        <w:shd w:val="clear" w:color="auto" w:fill="ffffff"/>
        <w:widowControl/>
      </w:pPr>
      <w:r>
        <w:rPr>
          <w:rFonts w:hint="eastAsia"/>
        </w:rPr>
        <w:t xml:space="preserve">1、中标后，中标人需交纳中标金额5%的履约保证金，履约保证金在合同履行完毕且经用户单位确认质量、服务无问题的情况下退还(不计息)。</w:t>
      </w:r>
      <w:r/>
    </w:p>
    <w:p>
      <w:pPr>
        <w:ind w:firstLine="420"/>
        <w:spacing w:line="440" w:lineRule="exact"/>
        <w:shd w:val="clear" w:color="auto" w:fill="ffffff"/>
        <w:widowControl/>
      </w:pPr>
      <w:r>
        <w:rPr>
          <w:rFonts w:hint="eastAsia"/>
        </w:rPr>
        <w:t xml:space="preserve">2、如乙方未能履行合同规定的义务，甲方有权从履约保证金中取得补偿。</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65"/>
        <w:numPr>
          <w:ilvl w:val="0"/>
          <w:numId w:val="0"/>
        </w:numPr>
        <w:ind w:left="567"/>
        <w:rPr>
          <w:rFonts w:ascii="宋体" w:hAnsi="宋体" w:cs="宋体"/>
        </w:rPr>
      </w:pPr>
      <w:r/>
      <w:bookmarkStart w:id="107" w:name="_Toc176529671"/>
      <w:r>
        <w:rPr>
          <w:rFonts w:hint="eastAsia" w:ascii="宋体" w:hAnsi="宋体" w:cs="宋体"/>
        </w:rPr>
        <w:t xml:space="preserve">第五章 合同主要条款及格式</w:t>
      </w:r>
      <w:bookmarkEnd w:id="105"/>
      <w:r/>
      <w:bookmarkEnd w:id="106"/>
      <w:r/>
      <w:bookmarkEnd w:id="107"/>
      <w:r/>
      <w:r/>
    </w:p>
    <w:p>
      <w:pPr>
        <w:ind w:firstLine="3614"/>
        <w:rPr>
          <w:rFonts w:ascii="宋体" w:hAnsi="宋体"/>
          <w:b/>
          <w:sz w:val="30"/>
        </w:rPr>
      </w:pPr>
      <w:r/>
      <w:bookmarkStart w:id="108" w:name="_Hlk66377681"/>
      <w:r/>
      <w:bookmarkStart w:id="109" w:name="_Toc12929"/>
      <w:r>
        <w:rPr>
          <w:rFonts w:hint="eastAsia" w:ascii="宋体" w:hAnsi="宋体"/>
          <w:b/>
          <w:sz w:val="30"/>
        </w:rPr>
        <w:t xml:space="preserve">江苏省政府采购合同</w:t>
      </w:r>
      <w:r/>
    </w:p>
    <w:p>
      <w:pPr>
        <w:pStyle w:val="707"/>
        <w:ind w:left="420" w:firstLine="0"/>
        <w:rPr>
          <w:b/>
          <w:bCs/>
        </w:rPr>
      </w:pPr>
      <w:r>
        <w:rPr>
          <w:rFonts w:hint="eastAsia"/>
          <w:b/>
          <w:bCs/>
        </w:rPr>
        <w:t xml:space="preserve">注：本合同仅为合同的参考文本，合同签订双方可根据项目的具体要求进行修订，但不得更改实质性要求。</w:t>
      </w:r>
      <w:r/>
    </w:p>
    <w:tbl>
      <w:tblPr>
        <w:tblStyle w:val="669"/>
        <w:tblW w:w="5000" w:type="pct"/>
        <w:jc w:val="center"/>
        <w:tblLayout w:type="autofit"/>
        <w:tblCellMar>
          <w:left w:w="0" w:type="dxa"/>
          <w:top w:w="0" w:type="dxa"/>
          <w:right w:w="0" w:type="dxa"/>
          <w:bottom w:w="0" w:type="dxa"/>
        </w:tblCellMar>
        <w:tblLook w:val="04A0" w:firstRow="1" w:lastRow="0" w:firstColumn="1" w:lastColumn="0" w:noHBand="0" w:noVBand="1"/>
      </w:tblPr>
      <w:tblGrid>
        <w:gridCol w:w="3919"/>
        <w:gridCol w:w="5719"/>
      </w:tblGrid>
      <w:tr>
        <w:trPr>
          <w:jc w:val="center"/>
        </w:trPr>
        <w:tc>
          <w:tcPr>
            <w:tcBorders>
              <w:top w:val="none" w:color="000000" w:sz="4" w:space="0"/>
              <w:left w:val="none" w:color="000000" w:sz="4" w:space="0"/>
              <w:bottom w:val="none" w:color="000000" w:sz="4" w:space="0"/>
              <w:right w:val="none" w:color="000000" w:sz="4" w:space="0"/>
            </w:tcBorders>
            <w:tcW w:w="2033" w:type="pct"/>
            <w:textDirection w:val="lrTb"/>
            <w:noWrap w:val="false"/>
          </w:tcPr>
          <w:p>
            <w:pPr>
              <w:spacing w:line="300" w:lineRule="exact"/>
              <w:rPr>
                <w:rFonts w:cs="宋体"/>
                <w:b/>
                <w:bCs/>
                <w:lang w:val="zh-CN"/>
              </w:rPr>
            </w:pPr>
            <w:r/>
            <w:bookmarkStart w:id="110" w:name="_Hlt16619369"/>
            <w:r/>
            <w:bookmarkEnd w:id="110"/>
            <w:r>
              <w:rPr>
                <w:rFonts w:hint="eastAsia" w:cs="宋体"/>
                <w:b/>
                <w:bCs/>
                <w:lang w:val="zh-CN"/>
              </w:rPr>
              <w:t xml:space="preserve">采购人(以下称甲方)：</w:t>
            </w:r>
            <w:r/>
          </w:p>
          <w:p>
            <w:pPr>
              <w:spacing w:line="300" w:lineRule="exact"/>
              <w:rPr>
                <w:rFonts w:cs="宋体"/>
              </w:rPr>
            </w:pPr>
            <w:r>
              <w:rPr>
                <w:rFonts w:hint="eastAsia" w:cs="宋体"/>
              </w:rPr>
              <w:t xml:space="preserve">江苏经贸职业技术学院</w:t>
            </w:r>
            <w:r/>
          </w:p>
        </w:tc>
        <w:tc>
          <w:tcPr>
            <w:tcBorders>
              <w:top w:val="none" w:color="000000" w:sz="4" w:space="0"/>
              <w:left w:val="none" w:color="000000" w:sz="4" w:space="0"/>
              <w:bottom w:val="none" w:color="000000" w:sz="4" w:space="0"/>
              <w:right w:val="none" w:color="000000" w:sz="4" w:space="0"/>
            </w:tcBorders>
            <w:tcW w:w="2967" w:type="pct"/>
            <w:textDirection w:val="lrTb"/>
            <w:noWrap w:val="false"/>
          </w:tcPr>
          <w:p>
            <w:pPr>
              <w:spacing w:line="300" w:lineRule="exact"/>
              <w:rPr>
                <w:rFonts w:cs="宋体"/>
              </w:rPr>
            </w:pPr>
            <w:r>
              <w:rPr>
                <w:rFonts w:hint="eastAsia" w:cs="宋体"/>
                <w:b/>
                <w:bCs/>
                <w:lang w:val="zh-CN"/>
              </w:rPr>
              <w:t xml:space="preserve">供应商：(以下称乙方):</w:t>
            </w:r>
            <w:r/>
          </w:p>
          <w:p>
            <w:pPr>
              <w:spacing w:line="300" w:lineRule="exact"/>
              <w:rPr>
                <w:rFonts w:cs="宋体"/>
              </w:rPr>
            </w:pPr>
            <w:r>
              <w:rPr>
                <w:rFonts w:cs="宋体"/>
              </w:rPr>
            </w:r>
            <w:r/>
          </w:p>
        </w:tc>
      </w:tr>
      <w:tr>
        <w:trPr>
          <w:jc w:val="center"/>
        </w:trPr>
        <w:tc>
          <w:tcPr>
            <w:tcBorders>
              <w:top w:val="none" w:color="000000" w:sz="4" w:space="0"/>
              <w:left w:val="none" w:color="000000" w:sz="4" w:space="0"/>
              <w:bottom w:val="none" w:color="000000" w:sz="4" w:space="0"/>
              <w:right w:val="none" w:color="000000" w:sz="4" w:space="0"/>
            </w:tcBorders>
            <w:tcW w:w="2033" w:type="pct"/>
            <w:textDirection w:val="lrTb"/>
            <w:noWrap w:val="false"/>
          </w:tcPr>
          <w:p>
            <w:pPr>
              <w:spacing w:line="300" w:lineRule="exact"/>
              <w:rPr>
                <w:rFonts w:cs="宋体"/>
                <w:b/>
                <w:lang w:val="zh-CN"/>
              </w:rPr>
            </w:pPr>
            <w:r>
              <w:rPr>
                <w:rFonts w:hint="eastAsia" w:cs="宋体"/>
                <w:b/>
                <w:lang w:val="zh-CN"/>
              </w:rPr>
              <w:t xml:space="preserve">住所地：</w:t>
            </w:r>
            <w:r/>
          </w:p>
          <w:p>
            <w:pPr>
              <w:spacing w:line="300" w:lineRule="exact"/>
              <w:rPr>
                <w:rFonts w:cs="宋体"/>
              </w:rPr>
            </w:pPr>
            <w:r>
              <w:rPr>
                <w:rFonts w:hint="eastAsia" w:cs="宋体"/>
                <w:lang w:val="zh-CN"/>
              </w:rPr>
              <w:t xml:space="preserve">江苏省南京市江宁区龙眠大道180号</w:t>
            </w:r>
            <w:r/>
          </w:p>
        </w:tc>
        <w:tc>
          <w:tcPr>
            <w:tcBorders>
              <w:top w:val="none" w:color="000000" w:sz="4" w:space="0"/>
              <w:left w:val="none" w:color="000000" w:sz="4" w:space="0"/>
              <w:bottom w:val="none" w:color="000000" w:sz="4" w:space="0"/>
              <w:right w:val="none" w:color="000000" w:sz="4" w:space="0"/>
            </w:tcBorders>
            <w:tcW w:w="2967" w:type="pct"/>
            <w:textDirection w:val="lrTb"/>
            <w:noWrap w:val="false"/>
          </w:tcPr>
          <w:p>
            <w:pPr>
              <w:spacing w:line="300" w:lineRule="exact"/>
              <w:rPr>
                <w:rFonts w:cs="宋体"/>
                <w:b/>
                <w:lang w:val="zh-CN"/>
              </w:rPr>
            </w:pPr>
            <w:r>
              <w:rPr>
                <w:rFonts w:hint="eastAsia" w:cs="宋体"/>
                <w:b/>
                <w:lang w:val="zh-CN"/>
              </w:rPr>
              <w:t xml:space="preserve">住所地：</w:t>
            </w:r>
            <w:r/>
          </w:p>
          <w:p>
            <w:pPr>
              <w:spacing w:line="300" w:lineRule="exact"/>
              <w:rPr>
                <w:rFonts w:cs="宋体"/>
              </w:rPr>
            </w:pPr>
            <w:r>
              <w:rPr>
                <w:rFonts w:cs="宋体"/>
              </w:rPr>
            </w:r>
            <w:r/>
          </w:p>
        </w:tc>
      </w:tr>
    </w:tbl>
    <w:p>
      <w:pPr>
        <w:ind w:right="105"/>
      </w:pPr>
      <w:r/>
      <w:r/>
    </w:p>
    <w:p>
      <w:pPr>
        <w:ind w:right="105" w:firstLine="420"/>
        <w:spacing w:line="400" w:lineRule="exact"/>
      </w:pPr>
      <w:r>
        <w:rPr>
          <w:rFonts w:hint="eastAsia"/>
        </w:rPr>
        <w:t xml:space="preserve">根据《中华人民共和国民法典》等法律法规的规定，甲乙双方按照采购代理机构的招标结果签订本合同。</w:t>
      </w:r>
      <w:r/>
    </w:p>
    <w:p>
      <w:pPr>
        <w:spacing w:line="400" w:lineRule="exact"/>
      </w:pPr>
      <w:r>
        <w:rPr>
          <w:rFonts w:hint="eastAsia"/>
          <w:b/>
          <w:bCs/>
        </w:rPr>
        <w:t xml:space="preserve">第一条  合同标的</w:t>
      </w:r>
      <w:r/>
    </w:p>
    <w:p>
      <w:pPr>
        <w:ind w:firstLine="420"/>
        <w:spacing w:line="400" w:lineRule="exact"/>
        <w:rPr>
          <w:u w:val="single"/>
        </w:rPr>
      </w:pPr>
      <w:r>
        <w:rPr>
          <w:rFonts w:hint="eastAsia"/>
        </w:rPr>
        <w:t xml:space="preserve">1、乙方根据甲方需求提供以下项目服务：</w:t>
      </w:r>
      <w:r>
        <w:rPr>
          <w:rFonts w:hint="eastAsia"/>
          <w:u w:val="single"/>
        </w:rPr>
        <w:t xml:space="preserve"> XXXXX项目 </w:t>
      </w:r>
      <w:r>
        <w:rPr>
          <w:rFonts w:hint="eastAsia"/>
        </w:rPr>
        <w:t xml:space="preserve">。</w:t>
      </w:r>
      <w:r/>
    </w:p>
    <w:p>
      <w:pPr>
        <w:ind w:firstLine="420"/>
        <w:spacing w:line="400" w:lineRule="exact"/>
      </w:pPr>
      <w:r>
        <w:rPr>
          <w:rFonts w:hint="eastAsia"/>
        </w:rPr>
        <w:t xml:space="preserve">2、合同期限：</w:t>
      </w:r>
      <w:r>
        <w:rPr>
          <w:rFonts w:hint="eastAsia"/>
          <w:b/>
        </w:rPr>
        <w:t xml:space="preserve">      年    月    日至      年    月    日</w:t>
      </w:r>
      <w:r>
        <w:rPr>
          <w:rFonts w:hint="eastAsia"/>
        </w:rPr>
        <w:t xml:space="preserve">。</w:t>
      </w:r>
      <w:r/>
    </w:p>
    <w:p>
      <w:pPr>
        <w:ind w:firstLine="420"/>
        <w:spacing w:line="400" w:lineRule="exact"/>
      </w:pPr>
      <w:r>
        <w:rPr>
          <w:rFonts w:hint="eastAsia"/>
        </w:rPr>
        <w:t xml:space="preserve">3、服务需求。</w:t>
      </w:r>
      <w:r/>
    </w:p>
    <w:p>
      <w:pPr>
        <w:ind w:firstLine="420"/>
        <w:spacing w:line="520" w:lineRule="exact"/>
      </w:pPr>
      <w:r>
        <w:rPr>
          <w:rFonts w:hint="eastAsia"/>
        </w:rPr>
        <w:t xml:space="preserve">3.1甲方的权利和义务：</w:t>
      </w:r>
      <w:r/>
    </w:p>
    <w:p>
      <w:pPr>
        <w:ind w:firstLine="420"/>
        <w:spacing w:line="520" w:lineRule="exact"/>
      </w:pPr>
      <w:r>
        <w:rPr>
          <w:rFonts w:hint="eastAsia"/>
        </w:rPr>
        <w:t xml:space="preserve">（1）甲方将本校医疗保健服务工作委托给乙方，并在本校大学生活动中心为乙方设立医务室，名称为江苏经贸职业技术学院医务室（以下简称校医务室)。</w:t>
      </w:r>
      <w:r/>
    </w:p>
    <w:p>
      <w:pPr>
        <w:ind w:firstLine="420"/>
        <w:spacing w:line="520" w:lineRule="exact"/>
      </w:pPr>
      <w:r>
        <w:rPr>
          <w:rFonts w:hint="eastAsia"/>
        </w:rPr>
        <w:t xml:space="preserve">（2）甲方向乙方提供医务室场所、医疗机构执业许可证，并提供办公需要的物资硬件（如空调，电话，办公桌椅等非医疗设备），且能达到卫生局检查验收的条件。</w:t>
      </w:r>
      <w:r/>
    </w:p>
    <w:p>
      <w:pPr>
        <w:ind w:firstLine="420"/>
        <w:spacing w:line="520" w:lineRule="exact"/>
      </w:pPr>
      <w:r>
        <w:rPr>
          <w:rFonts w:hint="eastAsia"/>
        </w:rPr>
        <w:t xml:space="preserve">（3）甲方承诺将合同年度新生的入学体检工作全部交由乙方负责，并积极协助乙方做好协调工作。新生体检项目和价格按照《关于加强全省普通高等学校学生健康体检工作的通知》苏教体艺{2018}8号文件要求执行，每人86元。</w:t>
      </w:r>
      <w:r/>
    </w:p>
    <w:p>
      <w:pPr>
        <w:ind w:firstLine="420"/>
        <w:spacing w:line="520" w:lineRule="exact"/>
      </w:pPr>
      <w:r>
        <w:rPr>
          <w:rFonts w:hint="eastAsia"/>
        </w:rPr>
        <w:t xml:space="preserve">（4）甲方有权对乙方的医疗管理、医疗服务、医疗设备、药品质量、医疗收费等进行例行检查，包括要求乙方撤换不适合在校医务室工作的乙方医务人员。</w:t>
      </w:r>
      <w:r/>
    </w:p>
    <w:p>
      <w:pPr>
        <w:ind w:firstLine="420"/>
        <w:spacing w:line="520" w:lineRule="exact"/>
      </w:pPr>
      <w:r>
        <w:rPr>
          <w:rFonts w:hint="eastAsia"/>
        </w:rPr>
        <w:t xml:space="preserve">（5）乙方在就诊过程中，如出现学生不配合治疗或无理取闹等影响乙方正常就诊情况时，甲方有义务协助乙方解决。</w:t>
      </w:r>
      <w:r/>
    </w:p>
    <w:p>
      <w:pPr>
        <w:ind w:firstLine="420"/>
        <w:spacing w:line="520" w:lineRule="exact"/>
      </w:pPr>
      <w:r>
        <w:rPr>
          <w:rFonts w:hint="eastAsia"/>
        </w:rPr>
        <w:t xml:space="preserve">（6）乙方如出现重大医疗事故或因不服从甲方监督管理而影响服务质量，且师生反映严重的情况时，甲方有权单方解除本合同。解约通知应提前三十天书面通知乙方。乙方收到解约通知后三十天内应搬离所有设备和物品，并将校医务室交还甲方。</w:t>
      </w:r>
      <w:r/>
    </w:p>
    <w:p>
      <w:pPr>
        <w:ind w:firstLine="420"/>
        <w:spacing w:line="520" w:lineRule="exact"/>
      </w:pPr>
      <w:r>
        <w:rPr>
          <w:rFonts w:hint="eastAsia"/>
        </w:rPr>
        <w:t xml:space="preserve">（7）乙方服务期内甲方每年组织一次集中考核，如经考核不达标，甲方有权单方解除本合同。</w:t>
      </w:r>
      <w:r/>
    </w:p>
    <w:p>
      <w:pPr>
        <w:ind w:firstLine="420"/>
        <w:spacing w:line="520" w:lineRule="exact"/>
      </w:pPr>
      <w:r>
        <w:rPr>
          <w:rFonts w:hint="eastAsia"/>
        </w:rPr>
        <w:t xml:space="preserve">3.2乙方权利和义务：</w:t>
      </w:r>
      <w:r/>
    </w:p>
    <w:p>
      <w:pPr>
        <w:ind w:firstLine="420"/>
        <w:spacing w:line="520" w:lineRule="exact"/>
      </w:pPr>
      <w:r>
        <w:rPr>
          <w:rFonts w:hint="eastAsia"/>
        </w:rPr>
        <w:t xml:space="preserve">（1）乙方医疗卫生服务工作必须符合国家对高等学校医疗保健的有关规定和卫生部门对医疗保健管理的相关要求，并遵守相关的法律法规，为甲方提供规范化的医疗卫生服务。</w:t>
      </w:r>
      <w:r/>
    </w:p>
    <w:p>
      <w:pPr>
        <w:ind w:firstLine="420"/>
        <w:spacing w:line="520" w:lineRule="exact"/>
      </w:pPr>
      <w:r>
        <w:rPr>
          <w:rFonts w:hint="eastAsia"/>
        </w:rPr>
        <w:t xml:space="preserve">（2）乙方安排在医务室工作的医务人员必须具有相应的执业资格，且具有3年以上的从医经历和丰富的临床经验，负责人必须具备中级以上职称。乙方安排的医务人员工资报酬、劳保和保险等一切福利待遇，由乙方负责承担。</w:t>
      </w:r>
      <w:r/>
    </w:p>
    <w:p>
      <w:pPr>
        <w:ind w:firstLine="420"/>
        <w:spacing w:line="520" w:lineRule="exact"/>
      </w:pPr>
      <w:r>
        <w:rPr>
          <w:rFonts w:hint="eastAsia"/>
        </w:rPr>
        <w:t xml:space="preserve">（3）乙方应根据高校医疗保健工作需要，按照国家有关规定给校医务室配备常规医疗设备和抢救设施，也应依据医务室功能特点对现有设施设备予以更新或改造。乙方必须确保配备的上述医疗设备符合国家相关卫生标准和质量标准。</w:t>
      </w:r>
      <w:r/>
    </w:p>
    <w:p>
      <w:pPr>
        <w:ind w:firstLine="420"/>
        <w:spacing w:line="520" w:lineRule="exact"/>
      </w:pPr>
      <w:r>
        <w:rPr>
          <w:rFonts w:hint="eastAsia"/>
        </w:rPr>
        <w:t xml:space="preserve">（4）乙方提供全年24小时医疗服务，白天门诊确保有一名医生、两名护士在岗，夜间确保有一名医生、一名护士值班，并根据学校教学作息时间安排具体服务时间。工作期间，乙方的医务人员不得擅自离岗，否则所引起的一切后果均由乙方承担。甲方因教学安排或承办各类活动（如军训、运动会、省赛、国赛、各项考试等）有医疗保障需求的，乙方须按甲方要求的时间和地点提供现场医疗保障服务。</w:t>
      </w:r>
      <w:r/>
    </w:p>
    <w:p>
      <w:pPr>
        <w:ind w:firstLine="420"/>
        <w:spacing w:line="520" w:lineRule="exact"/>
      </w:pPr>
      <w:r>
        <w:rPr>
          <w:rFonts w:hint="eastAsia"/>
        </w:rPr>
        <w:t xml:space="preserve">（5）乙方主要负责常见病、多发病的诊断和治疗工作，开展常规治疗。对不能救治的急、重症病人应及时转诊，并及时通知甲方管理部门。</w:t>
      </w:r>
      <w:r/>
    </w:p>
    <w:p>
      <w:pPr>
        <w:ind w:firstLine="420"/>
        <w:spacing w:line="520" w:lineRule="exact"/>
      </w:pPr>
      <w:r>
        <w:rPr>
          <w:rFonts w:hint="eastAsia"/>
        </w:rPr>
        <w:t xml:space="preserve">（6）乙方负责甲方传染病的初级预防、报告工作，应建立健全传染病的防控机制，制定突发公共卫生事件的应急预案，及时向甲方通报传染病信息，适时开展相关疫苗接种工作。</w:t>
      </w:r>
      <w:r/>
    </w:p>
    <w:p>
      <w:pPr>
        <w:ind w:firstLine="420"/>
        <w:spacing w:line="520" w:lineRule="exact"/>
      </w:pPr>
      <w:r>
        <w:rPr>
          <w:rFonts w:hint="eastAsia"/>
        </w:rPr>
        <w:t xml:space="preserve">（7）乙方应协助甲方做好饮食卫生、教学卫生、环境卫生等工作，为甲方提供相关业务指导和监督。</w:t>
      </w:r>
      <w:r/>
    </w:p>
    <w:p>
      <w:pPr>
        <w:ind w:firstLine="420"/>
        <w:spacing w:line="520" w:lineRule="exact"/>
      </w:pPr>
      <w:r>
        <w:rPr>
          <w:rFonts w:hint="eastAsia"/>
        </w:rPr>
        <w:t xml:space="preserve">（8）乙方负责在甲方校医务室建立大病就医的绿色通道，甲方的危急重病人由乙方医护人员负责陪同转诊，转诊前应负责先行治疗和抢救，确保生命安全第一。</w:t>
      </w:r>
      <w:r/>
    </w:p>
    <w:p>
      <w:pPr>
        <w:ind w:firstLine="420"/>
        <w:spacing w:line="520" w:lineRule="exact"/>
      </w:pPr>
      <w:r>
        <w:rPr>
          <w:rFonts w:hint="eastAsia"/>
        </w:rPr>
        <w:t xml:space="preserve">（9）乙方保证在甲方校医务室所售的药品质量符合国家标准，药品价格按要求实行零差价，免收挂号费。乙方的诊疗费按国家规定收取，各项医疗收费、药品价格及管理制度明示上墙。</w:t>
      </w:r>
      <w:r/>
    </w:p>
    <w:p>
      <w:pPr>
        <w:ind w:firstLine="420"/>
        <w:spacing w:line="520" w:lineRule="exact"/>
      </w:pPr>
      <w:r>
        <w:rPr>
          <w:rFonts w:hint="eastAsia"/>
        </w:rPr>
        <w:t xml:space="preserve">（10）乙方负责在甲方校医务室每月出一期健康专栏，指导甲方师生自我保健。</w:t>
      </w:r>
      <w:r/>
    </w:p>
    <w:p>
      <w:pPr>
        <w:ind w:firstLine="420"/>
        <w:spacing w:line="520" w:lineRule="exact"/>
      </w:pPr>
      <w:r>
        <w:rPr>
          <w:rFonts w:hint="eastAsia"/>
        </w:rPr>
        <w:t xml:space="preserve">（11）乙方承诺强化校医务室的内部管理，建立完善和责任明确的医疗制度，提高医疗水平，做好各项医疗服务工作。</w:t>
      </w:r>
      <w:r/>
    </w:p>
    <w:p>
      <w:pPr>
        <w:ind w:firstLine="420"/>
        <w:spacing w:line="520" w:lineRule="exact"/>
      </w:pPr>
      <w:r>
        <w:rPr>
          <w:rFonts w:hint="eastAsia"/>
        </w:rPr>
        <w:t xml:space="preserve">（12）乙方应积极为甲方师生提供健康保健、心理卫生咨询和健康教育等良好的医疗保健措施，每年用于后勤文化建设或培训服务不少于2000元。</w:t>
      </w:r>
      <w:r/>
    </w:p>
    <w:p>
      <w:pPr>
        <w:ind w:firstLine="420"/>
        <w:spacing w:line="440" w:lineRule="exact"/>
        <w:shd w:val="clear" w:color="auto" w:fill="ffffff"/>
        <w:widowControl/>
      </w:pPr>
      <w:r>
        <w:rPr>
          <w:rFonts w:hint="eastAsia"/>
        </w:rPr>
        <w:t xml:space="preserve">（13）为学校的各类大型活动（军训、运动会、省赛、国赛、各项考试等）提供医疗保障。</w:t>
      </w:r>
      <w:r/>
    </w:p>
    <w:p>
      <w:pPr>
        <w:ind w:firstLine="420"/>
        <w:spacing w:line="440" w:lineRule="exact"/>
        <w:shd w:val="clear" w:color="auto" w:fill="ffffff"/>
        <w:widowControl/>
      </w:pPr>
      <w:r>
        <w:rPr>
          <w:rFonts w:hint="eastAsia"/>
        </w:rPr>
        <w:t xml:space="preserve">（14）新生体检费和体检项目按照《江苏省高等学校服务性收费和代收费管理暂行办法》执行。</w:t>
      </w:r>
      <w:r/>
    </w:p>
    <w:p>
      <w:pPr>
        <w:ind w:firstLine="420"/>
        <w:spacing w:line="440" w:lineRule="exact"/>
        <w:shd w:val="clear" w:color="auto" w:fill="ffffff"/>
        <w:widowControl/>
      </w:pPr>
      <w:r>
        <w:rPr>
          <w:rFonts w:hint="eastAsia"/>
        </w:rPr>
        <w:t xml:space="preserve">（15）其他服务：能免费为师生提供生命安全教育（如：艾滋病宣传教育、急救知识培训等）；能免费提供心电图设备，血、尿常规检查设备。</w:t>
      </w:r>
      <w:r/>
    </w:p>
    <w:p>
      <w:pPr>
        <w:ind w:firstLine="420"/>
        <w:spacing w:line="440" w:lineRule="exact"/>
        <w:shd w:val="clear" w:color="auto" w:fill="ffffff"/>
        <w:widowControl/>
      </w:pPr>
      <w:r>
        <w:rPr>
          <w:rFonts w:hint="eastAsia"/>
        </w:rPr>
        <w:t xml:space="preserve">（16）乙方应认真执行国家各类卫生法律法规，自觉遵守甲方的各项规章制度，并制定有关工作计划。</w:t>
      </w:r>
      <w:r/>
    </w:p>
    <w:p>
      <w:pPr>
        <w:ind w:firstLine="420"/>
        <w:spacing w:line="520" w:lineRule="exact"/>
      </w:pPr>
      <w:r>
        <w:rPr>
          <w:rFonts w:hint="eastAsia"/>
        </w:rPr>
        <w:t xml:space="preserve">（17）在医疗服务过程中，因乙方原因造成的医疗事故、医疗过错，由乙方承担相应责任。</w:t>
      </w:r>
      <w:r/>
    </w:p>
    <w:p>
      <w:pPr>
        <w:ind w:firstLine="420"/>
        <w:spacing w:line="520" w:lineRule="exact"/>
      </w:pPr>
      <w:r>
        <w:rPr>
          <w:rFonts w:hint="eastAsia"/>
        </w:rPr>
        <w:t xml:space="preserve">（18）乙方应自觉遵守甲方的有关规定，且不得将校医务室以任何理由或任何形式转包给他人，否则甲方有权单方解除本合同，并有权要求乙方承担违约责任和赔偿由此给甲方造成的全部损失。</w:t>
      </w:r>
      <w:r/>
    </w:p>
    <w:p>
      <w:pPr>
        <w:ind w:firstLine="420"/>
        <w:spacing w:line="520" w:lineRule="exact"/>
      </w:pPr>
      <w:r>
        <w:rPr>
          <w:rFonts w:hint="eastAsia"/>
        </w:rPr>
        <w:t xml:space="preserve">（19）乙方应向甲方提供派驻医护人员的资质证明材料，并将相关的复印件报甲方备案。如更换派驻的医护人员，应在更换前的十日内书面报请甲方主管部门同意，并将相关人员的资质证明材料报甲方主管部门备案。</w:t>
      </w:r>
      <w:r/>
    </w:p>
    <w:p>
      <w:pPr>
        <w:ind w:firstLine="420"/>
        <w:spacing w:line="520" w:lineRule="exact"/>
      </w:pPr>
      <w:r>
        <w:rPr>
          <w:rFonts w:hint="eastAsia"/>
        </w:rPr>
        <w:t xml:space="preserve">（20）乙方医务人员使用水、电，必须严格遵守《江苏经贸职业技术学院水电管理办法》的规定，不得使用大功率电器，超出甲方规定限额使用的水、电、通讯设备发生的费用，由乙方自行承担。</w:t>
      </w:r>
      <w:r/>
    </w:p>
    <w:p>
      <w:pPr>
        <w:spacing w:line="400" w:lineRule="exact"/>
        <w:rPr>
          <w:b/>
          <w:bCs/>
        </w:rPr>
      </w:pPr>
      <w:r>
        <w:rPr>
          <w:rFonts w:hint="eastAsia"/>
          <w:b/>
          <w:bCs/>
        </w:rPr>
        <w:t xml:space="preserve">第二条  合同总价款</w:t>
      </w:r>
      <w:r/>
    </w:p>
    <w:p>
      <w:pPr>
        <w:ind w:firstLine="420"/>
        <w:spacing w:line="400" w:lineRule="exact"/>
      </w:pPr>
      <w:r>
        <w:rPr>
          <w:rFonts w:hint="eastAsia"/>
        </w:rPr>
        <w:t xml:space="preserve">1、本合同项下服务成交价为：</w:t>
      </w:r>
      <w:r>
        <w:rPr>
          <w:rFonts w:hint="eastAsia"/>
          <w:u w:val="single"/>
        </w:rPr>
        <w:t xml:space="preserve"> XXXXX </w:t>
      </w:r>
      <w:r>
        <w:rPr>
          <w:rFonts w:hint="eastAsia"/>
        </w:rPr>
        <w:t xml:space="preserve">元整</w:t>
      </w:r>
      <w:r>
        <w:t xml:space="preserve">(大写)</w:t>
      </w:r>
      <w:r>
        <w:rPr>
          <w:rFonts w:hint="eastAsia"/>
        </w:rPr>
        <w:t xml:space="preserve">，</w:t>
      </w:r>
      <w:r>
        <w:t xml:space="preserve">(小写)</w:t>
      </w:r>
      <w:r>
        <w:rPr>
          <w:rFonts w:hint="eastAsia"/>
        </w:rPr>
        <w:t xml:space="preserve">：</w:t>
      </w:r>
      <w:r>
        <w:rPr>
          <w:rFonts w:hint="eastAsia"/>
          <w:u w:val="single"/>
        </w:rPr>
        <w:t xml:space="preserve">¥      </w:t>
      </w:r>
      <w:r>
        <w:rPr>
          <w:rFonts w:hint="eastAsia"/>
        </w:rPr>
        <w:t xml:space="preserve">元。</w:t>
      </w:r>
      <w:r/>
    </w:p>
    <w:p>
      <w:pPr>
        <w:ind w:firstLine="420"/>
        <w:spacing w:line="400" w:lineRule="exact"/>
        <w:rPr>
          <w:b/>
        </w:rPr>
      </w:pPr>
      <w:r>
        <w:rPr>
          <w:rFonts w:hint="eastAsia"/>
        </w:rPr>
        <w:t xml:space="preserve">2、本合同成交价包含是</w:t>
      </w:r>
      <w:r>
        <w:rPr>
          <w:rFonts w:hint="eastAsia"/>
          <w:u w:val="single"/>
        </w:rPr>
        <w:t xml:space="preserve"> XXXXX </w:t>
      </w:r>
      <w:r>
        <w:rPr>
          <w:rFonts w:hint="eastAsia"/>
        </w:rPr>
        <w:t xml:space="preserve">的采购、调试、运行及维护、伴随服务、技术资料、人员培训发生的所有含税费用、支付给员工的工资和国家强制缴纳的各种社会保障资金</w:t>
      </w:r>
      <w:r>
        <w:rPr>
          <w:rFonts w:hint="eastAsia"/>
          <w:bCs/>
        </w:rPr>
        <w:t xml:space="preserve">，以</w:t>
      </w:r>
      <w:r>
        <w:rPr>
          <w:rFonts w:hint="eastAsia"/>
        </w:rPr>
        <w:t xml:space="preserve">及乙方认为需要的其他费用等。</w:t>
      </w:r>
      <w:r/>
    </w:p>
    <w:p>
      <w:pPr>
        <w:ind w:firstLine="420"/>
        <w:spacing w:line="400" w:lineRule="exact"/>
      </w:pPr>
      <w:r>
        <w:rPr>
          <w:rFonts w:hint="eastAsia"/>
        </w:rPr>
        <w:t xml:space="preserve">3、本合同总价款还包含乙方应当提供的伴随服务/售后服务费用。</w:t>
      </w:r>
      <w:r/>
    </w:p>
    <w:p>
      <w:pPr>
        <w:ind w:firstLine="420"/>
        <w:spacing w:line="400" w:lineRule="exact"/>
      </w:pPr>
      <w:r>
        <w:rPr>
          <w:rFonts w:hint="eastAsia"/>
        </w:rPr>
        <w:t xml:space="preserve">4、本合同执行期间合同价格不变。</w:t>
      </w:r>
      <w:r/>
    </w:p>
    <w:p>
      <w:pPr>
        <w:spacing w:line="400" w:lineRule="exact"/>
        <w:rPr>
          <w:b/>
          <w:bCs/>
        </w:rPr>
      </w:pPr>
      <w:r>
        <w:rPr>
          <w:rFonts w:hint="eastAsia"/>
          <w:b/>
          <w:bCs/>
        </w:rPr>
        <w:t xml:space="preserve">第三条  组成本合同的有关文件</w:t>
      </w:r>
      <w:r/>
    </w:p>
    <w:p>
      <w:pPr>
        <w:ind w:firstLine="420"/>
        <w:spacing w:line="400" w:lineRule="exact"/>
      </w:pPr>
      <w:r>
        <w:rPr>
          <w:rFonts w:hint="eastAsia"/>
        </w:rPr>
        <w:t xml:space="preserve">下列关于</w:t>
      </w:r>
      <w:r>
        <w:rPr>
          <w:rFonts w:hint="eastAsia"/>
          <w:u w:val="single"/>
        </w:rPr>
        <w:t xml:space="preserve"> XXXXX号 </w:t>
      </w:r>
      <w:r>
        <w:rPr>
          <w:rFonts w:hint="eastAsia"/>
        </w:rPr>
        <w:t xml:space="preserve">标的招响应文件或与本次采购活动方式相适应的文件及有关附件是本合同不可分割的组成部分，与本合同具有同等法律效力，这些文件包括但不限于：</w:t>
      </w:r>
      <w:r/>
    </w:p>
    <w:p>
      <w:pPr>
        <w:ind w:firstLine="420"/>
        <w:spacing w:line="400" w:lineRule="exact"/>
      </w:pPr>
      <w:r>
        <w:rPr>
          <w:rFonts w:hint="eastAsia"/>
        </w:rPr>
        <w:t xml:space="preserve">1、乙方提供的响应文件和响应文件价格部分；</w:t>
      </w:r>
      <w:r/>
    </w:p>
    <w:p>
      <w:pPr>
        <w:ind w:firstLine="420"/>
        <w:spacing w:line="400" w:lineRule="exact"/>
      </w:pPr>
      <w:r>
        <w:rPr>
          <w:rFonts w:hint="eastAsia"/>
        </w:rPr>
        <w:t xml:space="preserve">2、技术条款偏离表；</w:t>
      </w:r>
      <w:r/>
    </w:p>
    <w:p>
      <w:pPr>
        <w:ind w:firstLine="420"/>
        <w:spacing w:line="400" w:lineRule="exact"/>
      </w:pPr>
      <w:r>
        <w:rPr>
          <w:rFonts w:hint="eastAsia"/>
        </w:rPr>
        <w:t xml:space="preserve">3、供货一览表；</w:t>
      </w:r>
      <w:r/>
    </w:p>
    <w:p>
      <w:pPr>
        <w:ind w:firstLine="420"/>
        <w:spacing w:line="400" w:lineRule="exact"/>
      </w:pPr>
      <w:r>
        <w:rPr>
          <w:rFonts w:hint="eastAsia"/>
        </w:rPr>
        <w:t xml:space="preserve">4、交货一览表；</w:t>
      </w:r>
      <w:r/>
    </w:p>
    <w:p>
      <w:pPr>
        <w:ind w:firstLine="420"/>
        <w:spacing w:line="400" w:lineRule="exact"/>
      </w:pPr>
      <w:r>
        <w:rPr>
          <w:rFonts w:hint="eastAsia"/>
        </w:rPr>
        <w:t xml:space="preserve">5、投标承诺/服务承诺；</w:t>
      </w:r>
      <w:r/>
    </w:p>
    <w:p>
      <w:pPr>
        <w:ind w:firstLine="420"/>
        <w:spacing w:line="400" w:lineRule="exact"/>
      </w:pPr>
      <w:r>
        <w:rPr>
          <w:rFonts w:hint="eastAsia"/>
        </w:rPr>
        <w:t xml:space="preserve">6、成交通知书；</w:t>
      </w:r>
      <w:r/>
    </w:p>
    <w:p>
      <w:pPr>
        <w:ind w:firstLine="420"/>
        <w:spacing w:line="400" w:lineRule="exact"/>
      </w:pPr>
      <w:r>
        <w:rPr>
          <w:rFonts w:hint="eastAsia"/>
        </w:rPr>
        <w:t xml:space="preserve">7、甲乙双方商定的其他文件等。</w:t>
      </w:r>
      <w:r/>
    </w:p>
    <w:p>
      <w:pPr>
        <w:spacing w:line="400" w:lineRule="exact"/>
        <w:rPr>
          <w:b/>
          <w:bCs/>
        </w:rPr>
      </w:pPr>
      <w:r>
        <w:rPr>
          <w:rFonts w:hint="eastAsia"/>
          <w:b/>
          <w:bCs/>
        </w:rPr>
        <w:t xml:space="preserve">第四条  权利保证</w:t>
      </w:r>
      <w:r/>
    </w:p>
    <w:p>
      <w:pPr>
        <w:ind w:firstLine="420"/>
        <w:spacing w:line="400" w:lineRule="exact"/>
      </w:pPr>
      <w:r>
        <w:rPr>
          <w:rFonts w:hint="eastAsia"/>
        </w:rPr>
        <w:t xml:space="preserve">乙方应保证甲方在使用该服务或其任何一部分时不受第三方提出侵犯其专利权、版权、商标权或其他权利的起诉。一旦出现侵权，乙方应承担全部责任。</w:t>
      </w:r>
      <w:r/>
    </w:p>
    <w:p>
      <w:pPr>
        <w:spacing w:line="400" w:lineRule="exact"/>
        <w:rPr>
          <w:b/>
          <w:bCs/>
        </w:rPr>
      </w:pPr>
      <w:r>
        <w:rPr>
          <w:rFonts w:hint="eastAsia"/>
          <w:b/>
          <w:bCs/>
        </w:rPr>
        <w:t xml:space="preserve">第五条  质量保证</w:t>
      </w:r>
      <w:r/>
    </w:p>
    <w:p>
      <w:pPr>
        <w:ind w:firstLine="420"/>
        <w:spacing w:line="400" w:lineRule="exact"/>
      </w:pPr>
      <w:r>
        <w:rPr>
          <w:rFonts w:hint="eastAsia"/>
        </w:rPr>
        <w:t xml:space="preserve">乙方所提供的服务的技术规格应与采购文件规定的技术规格及所附的“技术条款偏离表”相一致；若技术性能无特殊说明，则按国家有关部门最新颁布的标准及规范为准。</w:t>
      </w:r>
      <w:r/>
    </w:p>
    <w:p>
      <w:pPr>
        <w:spacing w:line="400" w:lineRule="exact"/>
        <w:rPr>
          <w:b/>
          <w:bCs/>
        </w:rPr>
      </w:pPr>
      <w:r>
        <w:rPr>
          <w:rFonts w:hint="eastAsia"/>
          <w:b/>
          <w:bCs/>
        </w:rPr>
        <w:t xml:space="preserve">第六条  交货和验收</w:t>
      </w:r>
      <w:r/>
    </w:p>
    <w:p>
      <w:pPr>
        <w:ind w:firstLine="420"/>
        <w:spacing w:line="400" w:lineRule="exact"/>
      </w:pPr>
      <w:r>
        <w:rPr>
          <w:rFonts w:hint="eastAsia"/>
        </w:rPr>
        <w:t xml:space="preserve">1、服务时间：3年，2026年9月1日—2029年8月31日</w:t>
      </w:r>
      <w:r>
        <w:rPr>
          <w:rFonts w:hint="eastAsia" w:ascii="宋体" w:hAnsi="宋体" w:cs="宋体"/>
          <w:bCs/>
          <w:szCs w:val="21"/>
        </w:rPr>
        <w:t xml:space="preserve">（合同一年一签，</w:t>
      </w:r>
      <w:r>
        <w:rPr>
          <w:rFonts w:hint="eastAsia"/>
        </w:rPr>
        <w:t xml:space="preserve">根据项目服务对象满意度测评和学校《运维保障服务项目分期考核表》决定是否续签</w:t>
      </w:r>
      <w:r>
        <w:rPr>
          <w:rFonts w:hint="eastAsia" w:ascii="宋体" w:hAnsi="宋体" w:cs="宋体"/>
          <w:bCs/>
          <w:szCs w:val="21"/>
        </w:rPr>
        <w:t xml:space="preserve">）</w:t>
      </w:r>
      <w:r/>
    </w:p>
    <w:p>
      <w:pPr>
        <w:ind w:firstLine="420"/>
        <w:spacing w:line="400" w:lineRule="exact"/>
      </w:pPr>
      <w:r>
        <w:rPr>
          <w:rFonts w:hint="eastAsia"/>
        </w:rPr>
        <w:t xml:space="preserve">2、验收标准：按行业通行标准、乙方响应文件的承诺和《江苏经贸职业技术学院服务类采购项目履约验收报告》规定。</w:t>
      </w:r>
      <w:r/>
    </w:p>
    <w:p>
      <w:pPr>
        <w:spacing w:line="400" w:lineRule="exact"/>
        <w:rPr>
          <w:b/>
          <w:bCs/>
        </w:rPr>
      </w:pPr>
      <w:r>
        <w:rPr>
          <w:rFonts w:hint="eastAsia"/>
          <w:b/>
          <w:bCs/>
        </w:rPr>
        <w:t xml:space="preserve">第七条  履约保证金</w:t>
      </w:r>
      <w:r/>
    </w:p>
    <w:p>
      <w:pPr>
        <w:ind w:firstLine="420"/>
        <w:spacing w:line="400" w:lineRule="exact"/>
      </w:pPr>
      <w:r>
        <w:rPr>
          <w:rFonts w:hint="eastAsia"/>
        </w:rPr>
        <w:t xml:space="preserve">1、乙方在领取成交通知书5天内，向甲方交纳合同总价的</w:t>
      </w:r>
      <w:r>
        <w:rPr>
          <w:rFonts w:hint="eastAsia"/>
          <w:b/>
        </w:rPr>
        <w:t xml:space="preserve">5%</w:t>
      </w:r>
      <w:r>
        <w:rPr>
          <w:rFonts w:hint="eastAsia"/>
        </w:rPr>
        <w:t xml:space="preserve">作为本项目的履约保证金，履约保证金在合同履行完毕且经用户单位确认质量、服务无问题的情况下退还(不计息)。</w:t>
      </w:r>
      <w:r/>
    </w:p>
    <w:p>
      <w:pPr>
        <w:ind w:firstLine="420"/>
        <w:spacing w:line="400" w:lineRule="exact"/>
      </w:pPr>
      <w:r>
        <w:rPr>
          <w:rFonts w:hint="eastAsia"/>
        </w:rPr>
        <w:t xml:space="preserve">2、如乙方未能履行合同规定的义务，甲方有权从履约保证金中取得补偿。</w:t>
      </w:r>
      <w:r/>
    </w:p>
    <w:p>
      <w:pPr>
        <w:ind w:firstLine="420"/>
        <w:spacing w:line="400" w:lineRule="exact"/>
      </w:pPr>
      <w:r>
        <w:rPr>
          <w:rFonts w:hint="eastAsia"/>
        </w:rPr>
        <w:t xml:space="preserve">3、履约保证金扣除甲方应得的补偿后的余额在有效期满后七工作日内无息退还给乙方。</w:t>
      </w:r>
      <w:r/>
    </w:p>
    <w:p>
      <w:pPr>
        <w:spacing w:line="400" w:lineRule="exact"/>
        <w:rPr>
          <w:b/>
          <w:bCs/>
        </w:rPr>
      </w:pPr>
      <w:r>
        <w:rPr>
          <w:rFonts w:hint="eastAsia"/>
          <w:b/>
          <w:bCs/>
        </w:rPr>
        <w:t xml:space="preserve">第八条  合同款支付</w:t>
      </w:r>
      <w:r/>
    </w:p>
    <w:p>
      <w:pPr>
        <w:ind w:firstLine="420"/>
        <w:spacing w:line="400" w:lineRule="exact"/>
      </w:pPr>
      <w:r>
        <w:rPr>
          <w:rFonts w:hint="eastAsia"/>
        </w:rPr>
        <w:t xml:space="preserve">1、本合同项下所有款项均以人民币支付。</w:t>
      </w:r>
      <w:r/>
    </w:p>
    <w:p>
      <w:pPr>
        <w:ind w:firstLine="420"/>
        <w:spacing w:line="400" w:lineRule="exact"/>
      </w:pPr>
      <w:r>
        <w:rPr>
          <w:rFonts w:hint="eastAsia"/>
        </w:rPr>
        <w:t xml:space="preserve">2、本合同项下的采购资金由甲方自行支付，乙方向甲方开具发票。</w:t>
      </w:r>
      <w:r/>
    </w:p>
    <w:p>
      <w:pPr>
        <w:ind w:firstLine="420"/>
        <w:spacing w:line="440" w:lineRule="exact"/>
        <w:shd w:val="clear" w:color="auto" w:fill="ffffff"/>
        <w:widowControl/>
      </w:pPr>
      <w:r>
        <w:rPr>
          <w:rFonts w:hint="eastAsia"/>
        </w:rPr>
        <w:t xml:space="preserve">3、付款条件：中标人一旦中标，和学校签订服务合同，合同委托服务时间为2026年9月1日—2029年8月31日，合同一年一签。托管费用为后付费制, 分二期支付：第一期为合同签订后次年的3月份支付合同金额的50%（根据服务对象满意度测评和学校《运维保障服务项目分期考核表》进行考核后支付）</w:t>
      </w:r>
      <w:r>
        <w:t xml:space="preserve">，第二期为合同到期</w:t>
      </w:r>
      <w:r>
        <w:rPr>
          <w:rFonts w:hint="eastAsia"/>
        </w:rPr>
        <w:t xml:space="preserve">并验收合格后</w:t>
      </w:r>
      <w:r>
        <w:t xml:space="preserve">一个月内支付剩余款项。</w:t>
      </w:r>
      <w:r>
        <w:rPr>
          <w:rFonts w:hint="eastAsia"/>
        </w:rPr>
        <w:t xml:space="preserve">服务期内一年一验收，如无违法、违规、违约行为和安全责任事故，且项目验收合格后支付服务费。验收标准参照《江苏经贸职业技术学院服务类采购项目履约验收报告》规定再决定是否签订）。</w:t>
      </w:r>
      <w:r/>
    </w:p>
    <w:p>
      <w:pPr>
        <w:ind w:firstLine="420"/>
        <w:spacing w:line="400" w:lineRule="exact"/>
      </w:pPr>
      <w:r>
        <w:rPr>
          <w:rFonts w:hint="eastAsia"/>
        </w:rPr>
        <w:t xml:space="preserve">注：每次付款前中标人必须提供符合国家规定的等额增值税普通发票，否则招标人有权不予支付且并不视为招标人违约，且不影响中标人继续履行本合同项下的义务。</w:t>
      </w:r>
      <w:r/>
    </w:p>
    <w:p>
      <w:pPr>
        <w:ind w:firstLine="420"/>
        <w:spacing w:after="240" w:line="440" w:lineRule="exact"/>
        <w:shd w:val="clear" w:color="auto" w:fill="ffffff"/>
        <w:widowControl/>
      </w:pPr>
      <w:r>
        <w:rPr>
          <w:rFonts w:hint="eastAsia"/>
        </w:rPr>
        <w:t xml:space="preserve">合同具体条款及签订事宜，请本项目中标候选人于结果公示结束后，与该项目负责单位后勤基建处联系协商签订。</w:t>
      </w:r>
      <w:r/>
    </w:p>
    <w:p>
      <w:pPr>
        <w:spacing w:line="400" w:lineRule="exact"/>
        <w:rPr>
          <w:b/>
          <w:bCs/>
        </w:rPr>
      </w:pPr>
      <w:r>
        <w:rPr>
          <w:rFonts w:hint="eastAsia"/>
          <w:b/>
          <w:bCs/>
        </w:rPr>
        <w:t xml:space="preserve">第九条  违约责任</w:t>
      </w:r>
      <w:r/>
    </w:p>
    <w:p>
      <w:pPr>
        <w:ind w:firstLine="420"/>
        <w:spacing w:line="400" w:lineRule="exact"/>
      </w:pPr>
      <w:r>
        <w:rPr>
          <w:rFonts w:hint="eastAsia"/>
        </w:rPr>
        <w:t xml:space="preserve">1、甲方无正当理由拒收服务、拒付服务款的，由甲方向乙方偿付合同总价的5%违约金。</w:t>
      </w:r>
      <w:r/>
    </w:p>
    <w:p>
      <w:pPr>
        <w:ind w:firstLine="420"/>
        <w:spacing w:line="400" w:lineRule="exact"/>
      </w:pPr>
      <w:r>
        <w:rPr>
          <w:rFonts w:hint="eastAsia"/>
        </w:rPr>
        <w:t xml:space="preserve">2、甲方未按合同规定的期限向乙方支付货款的，每逾期1天甲方向乙方偿付欠款总额的5‰滞纳金，但累计滞纳金总额不超过欠款总额的5%。</w:t>
      </w:r>
      <w:r/>
    </w:p>
    <w:p>
      <w:pPr>
        <w:ind w:firstLine="420"/>
        <w:spacing w:line="400" w:lineRule="exact"/>
      </w:pPr>
      <w:r>
        <w:rPr>
          <w:rFonts w:hint="eastAsia"/>
        </w:rPr>
        <w:t xml:space="preserve">3、如乙方不能交付服务、完成安装调试的，乙方应向甲方支付合同总价5%的违约金。</w:t>
      </w:r>
      <w:r/>
    </w:p>
    <w:p>
      <w:pPr>
        <w:ind w:firstLine="420"/>
        <w:spacing w:line="400" w:lineRule="exact"/>
      </w:pPr>
      <w:r>
        <w:rPr>
          <w:rFonts w:hint="eastAsia"/>
        </w:rPr>
        <w:t xml:space="preserve">4、乙方逾期交付的，每逾期1天，乙方向甲方偿付合同总额的5‰的滞纳金。如乙方逾期交付达10天，甲方有权解除合同，解除合同的通知自到达乙方时生效。</w:t>
      </w:r>
      <w:r/>
    </w:p>
    <w:p>
      <w:pPr>
        <w:ind w:firstLine="420"/>
        <w:spacing w:line="400" w:lineRule="exact"/>
      </w:pPr>
      <w:r>
        <w:rPr>
          <w:rFonts w:hint="eastAsia"/>
        </w:rPr>
        <w:t xml:space="preserve">5、乙方所交付的服务不符合合同规定的，甲方有权拒收。甲方拒收的，乙方应向甲方支付货款总额5%的违约金。甲方未拒收的，采购代理机构发现后将向有关部门反映，并责成乙方按照采购结果提供服务。</w:t>
      </w:r>
      <w:r/>
    </w:p>
    <w:p>
      <w:pPr>
        <w:ind w:firstLine="420"/>
        <w:spacing w:line="400" w:lineRule="exact"/>
      </w:pPr>
      <w:r>
        <w:rPr>
          <w:rFonts w:hint="eastAsia"/>
        </w:rPr>
        <w:t xml:space="preserve">6、在乙方承诺的或国家规定的质量保证期内(取两者中最长的期限)，如经乙方两次修改，服务仍不能达到合同约定的质量标准，甲方有权解除合同，乙方应退回全部款项，并按第3款处理，同时，乙方还须赔偿甲方因此遭受的损失。</w:t>
      </w:r>
      <w:r/>
    </w:p>
    <w:p>
      <w:pPr>
        <w:ind w:firstLine="420"/>
        <w:spacing w:line="400" w:lineRule="exact"/>
      </w:pPr>
      <w:r>
        <w:rPr>
          <w:rFonts w:hint="eastAsia"/>
        </w:rPr>
        <w:t xml:space="preserve">7、乙方在承担上述4-6款一项或多项违约责任后，仍应继续履行合同规定的义务(甲方解除合同的除外)。甲方未能及时追究乙方的任何一项违约责任并不表明甲方放弃追究乙方该项或其他违约责任。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exact"/>
      </w:pPr>
      <w:r>
        <w:rPr>
          <w:rFonts w:hint="eastAsia"/>
        </w:rPr>
        <w:t xml:space="preserve">8、乙方投标属虚假承诺，或经权威部门监测提供的服务不能满足采购文件要求，或是由于乙方的过错造成合同无法继续履行的，乙方应向甲方支付不少于合同总价30%赔偿金。</w:t>
      </w:r>
      <w:r/>
    </w:p>
    <w:p>
      <w:pPr>
        <w:spacing w:line="400" w:lineRule="exact"/>
        <w:rPr>
          <w:b/>
          <w:bCs/>
        </w:rPr>
      </w:pPr>
      <w:r>
        <w:rPr>
          <w:rFonts w:hint="eastAsia"/>
          <w:b/>
          <w:bCs/>
        </w:rPr>
        <w:t xml:space="preserve">第十条  项目履约验收</w:t>
      </w:r>
      <w:r/>
    </w:p>
    <w:p>
      <w:pPr>
        <w:ind w:firstLine="420"/>
        <w:spacing w:line="400" w:lineRule="exact"/>
      </w:pPr>
      <w:r>
        <w:rPr>
          <w:rFonts w:hint="eastAsia"/>
        </w:rPr>
        <w:t xml:space="preserve">1、甲方有权对乙方项目实施执行过程及完成结果进行履约验收。</w:t>
      </w:r>
      <w:r/>
    </w:p>
    <w:p>
      <w:pPr>
        <w:ind w:firstLine="420"/>
        <w:spacing w:line="400" w:lineRule="exact"/>
      </w:pPr>
      <w:r>
        <w:rPr>
          <w:rFonts w:hint="eastAsia"/>
        </w:rPr>
        <w:t xml:space="preserve">2、</w:t>
      </w:r>
      <w:r>
        <w:rPr>
          <w:rFonts w:hint="eastAsia"/>
          <w:spacing w:val="-6"/>
        </w:rPr>
        <w:t xml:space="preserve">甲方可以邀请参加本项目的其他供应商或者第三方机构参与验收，乙方应积极配合并响应</w:t>
      </w:r>
      <w:r>
        <w:rPr>
          <w:rFonts w:hint="eastAsia"/>
        </w:rPr>
        <w:t xml:space="preserve">。</w:t>
      </w:r>
      <w:r/>
    </w:p>
    <w:p>
      <w:pPr>
        <w:ind w:firstLine="420"/>
        <w:spacing w:line="400" w:lineRule="exact"/>
      </w:pPr>
      <w:r>
        <w:rPr>
          <w:rFonts w:hint="eastAsia"/>
        </w:rPr>
        <w:t xml:space="preserve">3、参与验收的供应商或者第三方机构的意见作为验收书的参考资料一并存档。</w:t>
      </w:r>
      <w:r/>
    </w:p>
    <w:p>
      <w:pPr>
        <w:spacing w:line="400" w:lineRule="exact"/>
        <w:rPr>
          <w:b/>
          <w:bCs/>
        </w:rPr>
      </w:pPr>
      <w:r>
        <w:rPr>
          <w:rFonts w:hint="eastAsia"/>
          <w:b/>
          <w:bCs/>
        </w:rPr>
        <w:t xml:space="preserve">第十一条  合同的变更和终止</w:t>
      </w:r>
      <w:r/>
    </w:p>
    <w:p>
      <w:pPr>
        <w:ind w:firstLine="420"/>
        <w:spacing w:line="400" w:lineRule="exact"/>
      </w:pPr>
      <w:r>
        <w:rPr>
          <w:rFonts w:hint="eastAsia"/>
        </w:rPr>
        <w:t xml:space="preserve">1、本合同一经签订，甲乙双方不得擅自变更、中止或终止合同。</w:t>
      </w:r>
      <w:r/>
    </w:p>
    <w:p>
      <w:pPr>
        <w:ind w:firstLine="420"/>
        <w:spacing w:line="400" w:lineRule="exact"/>
      </w:pPr>
      <w:r>
        <w:rPr>
          <w:rFonts w:hint="eastAsia"/>
        </w:rPr>
        <w:t xml:space="preserve">2、除发生法律规定的不能预见、不能避免并不能克服的客观情况外，甲乙双方不得放弃或拒绝履行合同。</w:t>
      </w:r>
      <w:r/>
    </w:p>
    <w:p>
      <w:pPr>
        <w:spacing w:line="400" w:lineRule="exact"/>
        <w:rPr>
          <w:b/>
          <w:bCs/>
        </w:rPr>
      </w:pPr>
      <w:r>
        <w:rPr>
          <w:rFonts w:hint="eastAsia"/>
          <w:b/>
          <w:bCs/>
        </w:rPr>
        <w:t xml:space="preserve">第十二条  合同的转让</w:t>
      </w:r>
      <w:r/>
    </w:p>
    <w:p>
      <w:pPr>
        <w:ind w:firstLine="420"/>
        <w:spacing w:line="400" w:lineRule="exact"/>
      </w:pPr>
      <w:r>
        <w:rPr>
          <w:rFonts w:hint="eastAsia"/>
        </w:rPr>
        <w:t xml:space="preserve">乙方不得擅自部分或全部转让其应履行的合同义务。</w:t>
      </w:r>
      <w:r/>
    </w:p>
    <w:p>
      <w:pPr>
        <w:spacing w:line="400" w:lineRule="exact"/>
        <w:rPr>
          <w:b/>
          <w:bCs/>
        </w:rPr>
      </w:pPr>
      <w:r>
        <w:rPr>
          <w:rFonts w:hint="eastAsia"/>
          <w:b/>
          <w:bCs/>
        </w:rPr>
        <w:t xml:space="preserve">第十三条  争议的解决</w:t>
      </w:r>
      <w:r/>
    </w:p>
    <w:p>
      <w:pPr>
        <w:ind w:firstLine="420"/>
        <w:spacing w:line="400" w:lineRule="exact"/>
      </w:pPr>
      <w:r>
        <w:rPr>
          <w:rFonts w:hint="eastAsia"/>
        </w:rPr>
        <w:t xml:space="preserve">1、因服务的质量问题发生争议的，应当邀请国家认可的质量检测机构对服务质量进行鉴定。符合标准的，鉴定费由甲方承担；不符合质量标准的，鉴定费由乙方承担。</w:t>
      </w:r>
      <w:r/>
    </w:p>
    <w:p>
      <w:pPr>
        <w:ind w:firstLine="420"/>
        <w:spacing w:line="400" w:lineRule="exact"/>
      </w:pPr>
      <w:r>
        <w:rPr>
          <w:rFonts w:hint="eastAsia"/>
        </w:rPr>
        <w:t xml:space="preserve">2、因履行本合同引起的或与本合同有关的争议，甲、乙双方应首先通过友好协商解决，如果协商不能解决争议，则可向甲方所在地有管辖权的人民法院提起诉讼。</w:t>
      </w:r>
      <w:r/>
    </w:p>
    <w:p>
      <w:pPr>
        <w:spacing w:line="400" w:lineRule="exact"/>
        <w:rPr>
          <w:b/>
          <w:bCs/>
        </w:rPr>
      </w:pPr>
      <w:r>
        <w:rPr>
          <w:rFonts w:hint="eastAsia"/>
          <w:b/>
          <w:bCs/>
        </w:rPr>
        <w:t xml:space="preserve">第十四条  诚实信用</w:t>
      </w:r>
      <w:r/>
    </w:p>
    <w:p>
      <w:pPr>
        <w:ind w:firstLine="420"/>
        <w:spacing w:line="400" w:lineRule="exact"/>
      </w:pPr>
      <w:r>
        <w:rPr>
          <w:rFonts w:hint="eastAsia"/>
        </w:rPr>
        <w:t xml:space="preserve">乙方应诚实信用，严格按照采购文件要求和投标承诺履行合同，不向甲方进行商业贿赂或者提供不正当利益。</w:t>
      </w:r>
      <w:r/>
    </w:p>
    <w:p>
      <w:pPr>
        <w:spacing w:line="400" w:lineRule="exact"/>
        <w:rPr>
          <w:b/>
          <w:bCs/>
        </w:rPr>
      </w:pPr>
      <w:r>
        <w:rPr>
          <w:rFonts w:hint="eastAsia"/>
          <w:b/>
          <w:bCs/>
        </w:rPr>
        <w:t xml:space="preserve">第十五条  合同生效及其他</w:t>
      </w:r>
      <w:r/>
    </w:p>
    <w:p>
      <w:pPr>
        <w:ind w:firstLine="420"/>
        <w:spacing w:line="400" w:lineRule="exact"/>
      </w:pPr>
      <w:r>
        <w:rPr>
          <w:rFonts w:hint="eastAsia"/>
        </w:rPr>
        <w:t xml:space="preserve">1、本合同自双方签字或盖章之日起生效。</w:t>
      </w:r>
      <w:r/>
    </w:p>
    <w:p>
      <w:pPr>
        <w:ind w:firstLine="420"/>
        <w:spacing w:line="400" w:lineRule="exact"/>
      </w:pPr>
      <w:r>
        <w:rPr>
          <w:rFonts w:hint="eastAsia"/>
        </w:rPr>
        <w:t xml:space="preserve">2、本合同一式陆份，甲方执</w:t>
      </w:r>
      <w:r>
        <w:rPr>
          <w:rFonts w:hint="eastAsia"/>
          <w:b/>
        </w:rPr>
        <w:t xml:space="preserve">肆份</w:t>
      </w:r>
      <w:r>
        <w:rPr>
          <w:rFonts w:hint="eastAsia"/>
        </w:rPr>
        <w:t xml:space="preserve">，乙方执</w:t>
      </w:r>
      <w:r>
        <w:rPr>
          <w:rFonts w:hint="eastAsia"/>
          <w:b/>
        </w:rPr>
        <w:t xml:space="preserve">贰份</w:t>
      </w:r>
      <w:r>
        <w:rPr>
          <w:rFonts w:hint="eastAsia"/>
        </w:rPr>
        <w:t xml:space="preserve">。</w:t>
      </w:r>
      <w:r/>
    </w:p>
    <w:p>
      <w:pPr>
        <w:ind w:firstLine="420"/>
        <w:spacing w:line="400" w:lineRule="exact"/>
      </w:pPr>
      <w:r>
        <w:rPr>
          <w:rFonts w:hint="eastAsia"/>
        </w:rPr>
        <w:t xml:space="preserve">3、本项目采购需求作为本合同附件。</w:t>
      </w:r>
      <w:r/>
    </w:p>
    <w:p>
      <w:pPr>
        <w:ind w:firstLine="420"/>
        <w:spacing w:line="400" w:lineRule="exact"/>
      </w:pPr>
      <w:r>
        <w:rPr>
          <w:rFonts w:hint="eastAsia"/>
        </w:rPr>
        <w:t xml:space="preserve">4、本合同应按照中华人民共和国的现行法律进行解释。</w:t>
      </w:r>
      <w:r/>
    </w:p>
    <w:tbl>
      <w:tblPr>
        <w:tblStyle w:val="669"/>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Height w:val="697"/>
        </w:trPr>
        <w:tc>
          <w:tcPr>
            <w:tcBorders>
              <w:top w:val="none" w:color="000000" w:sz="4" w:space="0"/>
              <w:left w:val="none" w:color="000000" w:sz="4" w:space="0"/>
              <w:bottom w:val="none" w:color="000000" w:sz="4" w:space="0"/>
              <w:right w:val="none" w:color="000000" w:sz="4" w:space="0"/>
            </w:tcBorders>
            <w:tcW w:w="4643" w:type="dxa"/>
            <w:textDirection w:val="lrTb"/>
            <w:noWrap w:val="false"/>
          </w:tcPr>
          <w:p>
            <w:r>
              <w:rPr>
                <w:rFonts w:hint="eastAsia"/>
              </w:rPr>
              <w:t xml:space="preserve">甲方(采购人)：</w:t>
            </w:r>
            <w:r/>
          </w:p>
          <w:p>
            <w:r/>
            <w:r/>
          </w:p>
          <w:p>
            <w:r>
              <w:rPr>
                <w:rFonts w:hint="eastAsia"/>
              </w:rPr>
              <w:t xml:space="preserve">     </w:t>
            </w:r>
            <w:r>
              <w:rPr>
                <w:rFonts w:hint="eastAsia"/>
                <w:b/>
              </w:rPr>
              <w:t xml:space="preserve">江苏经贸职业技术学院 </w:t>
            </w:r>
            <w:r>
              <w:rPr>
                <w:rFonts w:hint="eastAsia"/>
              </w:rPr>
              <w:t xml:space="preserve">(盖章)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r>
              <w:rPr>
                <w:rFonts w:hint="eastAsia"/>
              </w:rPr>
              <w:t xml:space="preserve">乙方(供应商)：</w:t>
            </w:r>
            <w:r/>
          </w:p>
          <w:p>
            <w:r/>
            <w:r/>
          </w:p>
          <w:p>
            <w:r>
              <w:rPr>
                <w:rFonts w:hint="eastAsia"/>
              </w:rPr>
              <w:t xml:space="preserve">     </w:t>
            </w:r>
            <w:r>
              <w:rPr>
                <w:rFonts w:hint="eastAsia"/>
                <w:b/>
              </w:rPr>
              <w:t xml:space="preserve">XXXXX </w:t>
            </w:r>
            <w:r>
              <w:rPr>
                <w:rFonts w:hint="eastAsia"/>
              </w:rPr>
              <w:t xml:space="preserve">(盖章)</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代表人：</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电    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电    话：</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通讯地址：南京市江宁区龙眠大道180号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通讯地址：</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开户银行：建设银行南京天元东路支行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right="105"/>
              <w:spacing w:line="360" w:lineRule="exact"/>
            </w:pPr>
            <w:r>
              <w:rPr>
                <w:rFonts w:hint="eastAsia"/>
              </w:rPr>
              <w:t xml:space="preserve">开户银行：</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帐    号：</w:t>
            </w:r>
            <w:r>
              <w:t xml:space="preserve">32001590700052500255</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r>
              <w:rPr>
                <w:rFonts w:hint="eastAsia"/>
              </w:rPr>
              <w:t xml:space="preserve">帐    号：</w:t>
            </w:r>
            <w:r/>
          </w:p>
        </w:tc>
      </w:tr>
      <w:tr>
        <w:trPr>
          <w:jc w:val="center"/>
          <w:trHeight w:val="680"/>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right"/>
            </w:pPr>
            <w:r>
              <w:rPr>
                <w:b/>
              </w:rPr>
              <w:t xml:space="preserve">日期：</w:t>
            </w:r>
            <w:r>
              <w:rPr>
                <w:rFonts w:hint="eastAsia"/>
              </w:rPr>
              <w:t xml:space="preserve">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jc w:val="right"/>
            </w:pPr>
            <w:r>
              <w:rPr>
                <w:b/>
              </w:rPr>
              <w:t xml:space="preserve">日期：</w:t>
            </w:r>
            <w:r>
              <w:rPr>
                <w:rFonts w:hint="eastAsia"/>
              </w:rPr>
              <w:t xml:space="preserve">       年    月    日</w:t>
            </w:r>
            <w:r/>
          </w:p>
        </w:tc>
      </w:tr>
    </w:tbl>
    <w:p>
      <w:pPr>
        <w:jc w:val="left"/>
        <w:spacing w:line="360" w:lineRule="auto"/>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
          <w:bCs/>
          <w:sz w:val="24"/>
          <w:lang w:val="zh-CN"/>
        </w:rPr>
      </w:pPr>
      <w:r>
        <w:rPr>
          <w:rFonts w:ascii="宋体" w:hAnsi="宋体" w:cs="宋体"/>
          <w:b/>
          <w:bCs/>
          <w:sz w:val="2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jc w:val="left"/>
        <w:widowControl/>
        <w:rPr>
          <w:rFonts w:ascii="宋体" w:hAnsi="宋体" w:cs="宋体"/>
          <w:b/>
          <w:bCs/>
          <w:sz w:val="32"/>
          <w:szCs w:val="44"/>
          <w:lang w:val="zh-CN"/>
        </w:rPr>
      </w:pPr>
      <w:r>
        <w:rPr>
          <w:rFonts w:ascii="宋体" w:hAnsi="宋体" w:cs="宋体"/>
          <w:b/>
          <w:bCs/>
          <w:sz w:val="32"/>
          <w:szCs w:val="44"/>
          <w:lang w:val="zh-CN"/>
        </w:rPr>
      </w:r>
      <w:r/>
    </w:p>
    <w:p>
      <w:pPr>
        <w:pStyle w:val="667"/>
        <w:rPr>
          <w:lang w:val="zh-CN"/>
        </w:rPr>
      </w:pPr>
      <w:r>
        <w:rPr>
          <w:lang w:val="zh-CN"/>
        </w:rPr>
      </w:r>
      <w:r/>
    </w:p>
    <w:p>
      <w:pPr>
        <w:rPr>
          <w:lang w:val="zh-CN"/>
        </w:rPr>
      </w:pPr>
      <w:r>
        <w:rPr>
          <w:lang w:val="zh-CN"/>
        </w:rPr>
      </w:r>
      <w:r/>
    </w:p>
    <w:p>
      <w:pPr>
        <w:pStyle w:val="667"/>
        <w:rPr>
          <w:lang w:val="zh-CN"/>
        </w:rPr>
      </w:pPr>
      <w:r>
        <w:rPr>
          <w:lang w:val="zh-CN"/>
        </w:rPr>
      </w:r>
      <w:r/>
    </w:p>
    <w:p>
      <w:pPr>
        <w:rPr>
          <w:lang w:val="zh-CN"/>
        </w:rPr>
      </w:pPr>
      <w:r>
        <w:rPr>
          <w:lang w:val="zh-CN"/>
        </w:rPr>
      </w:r>
      <w:r/>
    </w:p>
    <w:p>
      <w:pPr>
        <w:pStyle w:val="667"/>
        <w:rPr>
          <w:lang w:val="zh-CN"/>
        </w:rPr>
      </w:pPr>
      <w:r>
        <w:rPr>
          <w:lang w:val="zh-CN"/>
        </w:rPr>
      </w:r>
      <w:r/>
    </w:p>
    <w:p>
      <w:pPr>
        <w:rPr>
          <w:lang w:val="zh-CN"/>
        </w:rPr>
      </w:pPr>
      <w:r>
        <w:rPr>
          <w:lang w:val="zh-CN"/>
        </w:rPr>
      </w:r>
      <w:r/>
    </w:p>
    <w:p>
      <w:pPr>
        <w:jc w:val="left"/>
        <w:widowControl/>
        <w:rPr>
          <w:rFonts w:ascii="宋体" w:hAnsi="宋体" w:cs="宋体"/>
          <w:b/>
          <w:bCs/>
          <w:sz w:val="32"/>
          <w:szCs w:val="44"/>
          <w:lang w:val="zh-CN"/>
        </w:rPr>
      </w:pPr>
      <w:r>
        <w:rPr>
          <w:rFonts w:ascii="宋体" w:hAnsi="宋体" w:cs="宋体"/>
          <w:b/>
          <w:bCs/>
          <w:sz w:val="32"/>
          <w:szCs w:val="44"/>
          <w:lang w:val="zh-CN"/>
        </w:rPr>
      </w:r>
      <w:bookmarkEnd w:id="108"/>
      <w:r/>
    </w:p>
    <w:p>
      <w:pPr>
        <w:pStyle w:val="865"/>
        <w:numPr>
          <w:ilvl w:val="0"/>
          <w:numId w:val="0"/>
        </w:numPr>
        <w:rPr>
          <w:rFonts w:ascii="宋体" w:hAnsi="宋体" w:cs="宋体"/>
        </w:rPr>
      </w:pPr>
      <w:r/>
      <w:bookmarkStart w:id="111" w:name="_Toc176529672"/>
      <w:r>
        <w:rPr>
          <w:rFonts w:hint="eastAsia" w:ascii="宋体" w:hAnsi="宋体" w:cs="宋体"/>
        </w:rPr>
        <w:t xml:space="preserve">第六章 投标文件格式</w:t>
      </w:r>
      <w:bookmarkEnd w:id="109"/>
      <w:r/>
      <w:bookmarkEnd w:id="111"/>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32"/>
          <w:szCs w:val="32"/>
        </w:rPr>
      </w:pPr>
      <w:r>
        <w:rPr>
          <w:rFonts w:ascii="宋体" w:hAnsi="宋体" w:cs="宋体"/>
          <w:sz w:val="32"/>
          <w:szCs w:val="32"/>
        </w:rPr>
      </w:r>
      <w:r/>
    </w:p>
    <w:p>
      <w:pPr>
        <w:jc w:val="cente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ind w:firstLine="1084"/>
        <w:rPr>
          <w:rFonts w:ascii="宋体" w:hAnsi="宋体" w:cs="宋体"/>
          <w:b/>
          <w:sz w:val="36"/>
          <w:szCs w:val="21"/>
        </w:rPr>
      </w:pPr>
      <w:r>
        <w:rPr>
          <w:rFonts w:hint="eastAsia" w:ascii="宋体" w:hAnsi="宋体" w:cs="宋体"/>
          <w:b/>
          <w:sz w:val="36"/>
          <w:szCs w:val="21"/>
        </w:rPr>
        <w:t xml:space="preserve">项 目 名 称：</w:t>
      </w:r>
      <w:r>
        <w:rPr>
          <w:rFonts w:hint="eastAsia" w:ascii="宋体" w:hAnsi="宋体" w:cs="宋体"/>
          <w:b/>
          <w:sz w:val="36"/>
          <w:szCs w:val="21"/>
          <w:u w:val="single"/>
        </w:rPr>
        <w:t xml:space="preserve">                   </w:t>
      </w:r>
      <w:r/>
    </w:p>
    <w:p>
      <w:pPr>
        <w:ind w:firstLine="1084"/>
        <w:rPr>
          <w:rFonts w:ascii="宋体" w:hAnsi="宋体" w:cs="宋体"/>
          <w:b/>
          <w:sz w:val="36"/>
          <w:szCs w:val="21"/>
          <w:u w:val="single"/>
        </w:rPr>
      </w:pPr>
      <w:r>
        <w:rPr>
          <w:rFonts w:hint="eastAsia" w:ascii="宋体" w:hAnsi="宋体" w:cs="宋体"/>
          <w:b/>
          <w:sz w:val="36"/>
          <w:szCs w:val="21"/>
        </w:rPr>
        <w:t xml:space="preserve">项 目 编 号：</w:t>
      </w:r>
      <w:r>
        <w:rPr>
          <w:rFonts w:hint="eastAsia" w:ascii="宋体" w:hAnsi="宋体" w:cs="宋体"/>
          <w:b/>
          <w:sz w:val="36"/>
          <w:szCs w:val="21"/>
          <w:u w:val="single"/>
        </w:rPr>
        <w:t xml:space="preserve">                   </w:t>
      </w:r>
      <w:r/>
    </w:p>
    <w:p>
      <w:pPr>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 xml:space="preserve">（加盖电子公章）   </w:t>
      </w:r>
      <w:r/>
    </w:p>
    <w:p>
      <w:pPr>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r/>
    </w:p>
    <w:p>
      <w:pPr>
        <w:jc w:val="center"/>
        <w:rPr>
          <w:rFonts w:ascii="宋体" w:hAnsi="宋体" w:cs="宋体"/>
          <w:b/>
          <w:bCs/>
          <w:sz w:val="32"/>
          <w:szCs w:val="32"/>
        </w:rPr>
      </w:pPr>
      <w:r>
        <w:rPr>
          <w:rFonts w:hint="eastAsia" w:ascii="宋体" w:hAnsi="宋体" w:cs="宋体"/>
          <w:b/>
          <w:bCs/>
          <w:sz w:val="32"/>
          <w:szCs w:val="32"/>
        </w:rPr>
        <w:b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pStyle w:val="866"/>
        <w:numPr>
          <w:ilvl w:val="1"/>
          <w:numId w:val="0"/>
        </w:numPr>
        <w:rPr>
          <w:rFonts w:ascii="宋体" w:hAnsi="宋体" w:cs="宋体"/>
        </w:rPr>
      </w:pPr>
      <w:r/>
      <w:bookmarkStart w:id="112" w:name="_Toc66375424"/>
      <w:r/>
      <w:bookmarkStart w:id="113" w:name="_Toc43917771"/>
      <w:r>
        <w:rPr>
          <w:rFonts w:hint="eastAsia" w:ascii="宋体" w:hAnsi="宋体" w:cs="宋体"/>
        </w:rPr>
        <w:t xml:space="preserve">附件一、投标函</w:t>
      </w:r>
      <w:bookmarkEnd w:id="112"/>
      <w:r/>
      <w:bookmarkEnd w:id="113"/>
      <w:r/>
      <w:r/>
    </w:p>
    <w:p>
      <w:pPr>
        <w:jc w:val="center"/>
        <w:rPr>
          <w:rFonts w:ascii="宋体" w:hAnsi="宋体" w:cs="宋体"/>
          <w:szCs w:val="21"/>
        </w:rPr>
      </w:pPr>
      <w:r>
        <w:rPr>
          <w:rFonts w:hint="eastAsia" w:ascii="宋体" w:hAnsi="宋体" w:cs="宋体"/>
          <w:b/>
          <w:sz w:val="32"/>
          <w:szCs w:val="32"/>
        </w:rPr>
        <w:t xml:space="preserve">投标函</w:t>
      </w:r>
      <w:r/>
    </w:p>
    <w:p>
      <w:pPr>
        <w:spacing w:line="360" w:lineRule="auto"/>
        <w:shd w:val="clear" w:color="auto" w:fill="ffffff"/>
        <w:widowControl/>
        <w:rPr>
          <w:rFonts w:ascii="宋体" w:hAnsi="宋体" w:cs="宋体"/>
          <w:szCs w:val="21"/>
        </w:rPr>
      </w:pPr>
      <w:r>
        <w:rPr>
          <w:rFonts w:hint="eastAsia" w:ascii="宋体" w:hAnsi="宋体" w:cs="宋体"/>
          <w:szCs w:val="21"/>
        </w:rPr>
        <w:t xml:space="preserve">致：江苏经贸职业技术学院</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江苏益诚建设工程咨询有限公司</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据此函，我公司兹宣布声明和承诺如下：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ascii="宋体" w:hAnsi="宋体" w:cs="宋体"/>
          <w:szCs w:val="21"/>
        </w:rPr>
      </w:pPr>
      <w:r/>
      <w:bookmarkStart w:id="114" w:name="_Hlk44577678"/>
      <w:r>
        <w:rPr>
          <w:rFonts w:hint="eastAsia" w:ascii="宋体" w:hAnsi="宋体" w:cs="宋体"/>
          <w:szCs w:val="21"/>
        </w:rPr>
        <w:t xml:space="preserve">2.本项目交付时间为：</w:t>
      </w:r>
      <w:r>
        <w:rPr>
          <w:rFonts w:hint="eastAsia" w:ascii="宋体" w:hAnsi="宋体" w:cs="宋体"/>
          <w:szCs w:val="21"/>
          <w:u w:val="single"/>
        </w:rPr>
        <w:t xml:space="preserve">满足采购文件要求</w:t>
      </w:r>
      <w:r>
        <w:rPr>
          <w:rFonts w:hint="eastAsia" w:ascii="宋体" w:hAnsi="宋体" w:cs="宋体"/>
          <w:szCs w:val="21"/>
        </w:rPr>
        <w:t xml:space="preserve">。</w:t>
      </w:r>
      <w:bookmarkEnd w:id="114"/>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3.我们已详细阅读全部采购文件及其有效补充文件，我们放弃对采购文件任何误解的权利，提交投标文件后，不对采购文件本身提出质疑。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5.一旦我方中标，我方将根据采购文件的规定严格履行合同，并保证于承诺的时间完成相关服务，交付采购人验收、使用。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7.与本投标有关的正式联系方式为：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t xml:space="preserve">                                               </w:t>
      </w:r>
      <w:r/>
    </w:p>
    <w:p>
      <w:pPr>
        <w:ind w:firstLine="420"/>
        <w:spacing w:line="360" w:lineRule="auto"/>
        <w:shd w:val="clear" w:color="auto" w:fill="ffffff"/>
        <w:widowControl/>
        <w:rPr>
          <w:rFonts w:ascii="宋体" w:hAnsi="宋体" w:cs="宋体"/>
          <w:szCs w:val="21"/>
          <w:u w:val="single"/>
        </w:rPr>
      </w:pPr>
      <w:r>
        <w:rPr>
          <w:rFonts w:hint="eastAsia" w:ascii="宋体" w:hAnsi="宋体" w:cs="宋体"/>
          <w:szCs w:val="21"/>
        </w:rPr>
        <w:t xml:space="preserve">银行账号：</w:t>
      </w:r>
      <w:r>
        <w:rPr>
          <w:rFonts w:hint="eastAsia" w:ascii="宋体" w:hAnsi="宋体" w:cs="宋体"/>
          <w:szCs w:val="21"/>
          <w:u w:val="single"/>
        </w:rPr>
        <w:t xml:space="preserve">                                               </w:t>
      </w:r>
      <w:r/>
    </w:p>
    <w:p>
      <w:pPr>
        <w:ind w:firstLine="420"/>
        <w:jc w:val="left"/>
        <w:spacing w:line="360" w:lineRule="auto"/>
        <w:rPr>
          <w:rFonts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我方具有独立承担民事责任的能力（法人或其他组织提供营业执照，自然人提供身份证明）。</w:t>
      </w:r>
      <w:r/>
    </w:p>
    <w:p>
      <w:pPr>
        <w:ind w:firstLine="422"/>
        <w:jc w:val="center"/>
        <w:spacing w:line="360" w:lineRule="auto"/>
        <w:rPr>
          <w:rFonts w:ascii="宋体" w:hAnsi="宋体" w:cs="宋体"/>
          <w:b/>
          <w:szCs w:val="21"/>
        </w:rPr>
      </w:pPr>
      <w:r>
        <w:rPr>
          <w:rFonts w:hint="eastAsia" w:ascii="宋体" w:hAnsi="宋体" w:cs="宋体"/>
          <w:b/>
          <w:szCs w:val="21"/>
        </w:rPr>
        <w:t xml:space="preserve">营业执照扫描件：</w:t>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jc w:val="center"/>
        <w:spacing w:line="360" w:lineRule="auto"/>
        <w:rPr>
          <w:rFonts w:ascii="宋体" w:hAnsi="宋体" w:cs="宋体"/>
          <w:szCs w:val="21"/>
        </w:rPr>
      </w:pPr>
      <w:r>
        <w:rPr>
          <w:rFonts w:ascii="宋体" w:hAnsi="宋体" w:cs="宋体"/>
          <w:szCs w:val="21"/>
        </w:rPr>
      </w:r>
      <w:r/>
    </w:p>
    <w:p>
      <w:pPr>
        <w:ind w:firstLine="420"/>
        <w:spacing w:line="360" w:lineRule="auto"/>
        <w:shd w:val="clear" w:color="auto" w:fill="ffffff"/>
        <w:widowControl/>
        <w:rPr>
          <w:rFonts w:ascii="宋体" w:hAnsi="宋体" w:cs="宋体"/>
          <w:szCs w:val="21"/>
          <w:u w:val="single"/>
        </w:rPr>
      </w:pPr>
      <w:r>
        <w:rPr>
          <w:rFonts w:ascii="宋体" w:hAnsi="宋体" w:cs="宋体"/>
          <w:szCs w:val="21"/>
          <w:u w:val="single"/>
        </w:rPr>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w:t>
      </w:r>
      <w:bookmarkStart w:id="115" w:name="_Hlk176254267"/>
      <w:r>
        <w:rPr>
          <w:rFonts w:hint="eastAsia" w:ascii="宋体" w:hAnsi="宋体" w:cs="宋体"/>
          <w:szCs w:val="21"/>
        </w:rPr>
        <w:t xml:space="preserve">加盖电子公章</w:t>
      </w:r>
      <w:bookmarkEnd w:id="115"/>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360" w:lineRule="auto"/>
        <w:shd w:val="clear" w:color="auto" w:fill="ffffff"/>
        <w:widowControl/>
        <w:rPr>
          <w:rFonts w:ascii="宋体" w:hAnsi="宋体" w:cs="宋体"/>
          <w:szCs w:val="21"/>
        </w:rPr>
      </w:pPr>
      <w:r>
        <w:rPr>
          <w:rFonts w:ascii="宋体" w:hAnsi="宋体" w:cs="宋体"/>
          <w:szCs w:val="21"/>
        </w:rPr>
      </w:r>
      <w:r/>
    </w:p>
    <w:p>
      <w:pPr>
        <w:spacing w:line="360" w:lineRule="auto"/>
        <w:shd w:val="clear" w:color="auto" w:fill="ffffff"/>
        <w:widowControl/>
        <w:rPr>
          <w:rFonts w:ascii="宋体" w:hAnsi="宋体" w:cs="宋体"/>
          <w:szCs w:val="21"/>
        </w:rPr>
      </w:pPr>
      <w:r>
        <w:rPr>
          <w:rFonts w:hint="eastAsia" w:ascii="宋体" w:hAnsi="宋体" w:cs="宋体"/>
          <w:szCs w:val="21"/>
        </w:rPr>
        <w:br w:type="page" w:clear="all"/>
      </w:r>
      <w:r/>
    </w:p>
    <w:p>
      <w:pPr>
        <w:pStyle w:val="866"/>
        <w:rPr>
          <w:rFonts w:ascii="宋体" w:hAnsi="宋体" w:cs="宋体"/>
        </w:rPr>
      </w:pPr>
      <w:r/>
      <w:bookmarkStart w:id="116" w:name="_Toc43917772"/>
      <w:r/>
      <w:bookmarkStart w:id="117" w:name="_Toc66375425"/>
      <w:r>
        <w:rPr>
          <w:rFonts w:hint="eastAsia" w:ascii="宋体" w:hAnsi="宋体" w:cs="宋体"/>
        </w:rPr>
        <w:t xml:space="preserve">附件二、法定代表人授权委托书</w:t>
      </w:r>
      <w:bookmarkEnd w:id="116"/>
      <w:r/>
      <w:bookmarkEnd w:id="117"/>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 w:val="32"/>
          <w:szCs w:val="32"/>
        </w:rPr>
      </w:pPr>
      <w:r>
        <w:rPr>
          <w:rFonts w:hint="eastAsia" w:ascii="宋体" w:hAnsi="宋体" w:cs="宋体"/>
          <w:b/>
          <w:sz w:val="32"/>
          <w:szCs w:val="32"/>
        </w:rPr>
        <w:t xml:space="preserve">法定代表人授权委托书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致：江苏经贸职业技术学院</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江苏益诚建设工程咨询有限公司</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              </w:t>
      </w:r>
      <w:r>
        <w:rPr>
          <w:rFonts w:hint="eastAsia" w:ascii="宋体" w:hAnsi="宋体" w:cs="宋体"/>
          <w:szCs w:val="21"/>
        </w:rPr>
        <w:t xml:space="preserve">（投标人住址）的</w:t>
      </w:r>
      <w:r>
        <w:rPr>
          <w:rFonts w:hint="eastAsia" w:ascii="宋体" w:hAnsi="宋体" w:cs="宋体"/>
          <w:szCs w:val="21"/>
          <w:u w:val="single"/>
        </w:rPr>
        <w:t xml:space="preserve">        </w:t>
      </w:r>
      <w:r>
        <w:rPr>
          <w:rFonts w:hint="eastAsia" w:ascii="宋体" w:hAnsi="宋体" w:cs="宋体"/>
          <w:szCs w:val="21"/>
        </w:rPr>
        <w:t xml:space="preserve">（投标人名称）法定代表人</w:t>
      </w:r>
      <w:r>
        <w:rPr>
          <w:rFonts w:hint="eastAsia" w:ascii="宋体" w:hAnsi="宋体" w:cs="宋体"/>
          <w:szCs w:val="21"/>
          <w:u w:val="single"/>
        </w:rPr>
        <w:t xml:space="preserve">        </w:t>
      </w:r>
      <w:r>
        <w:rPr>
          <w:rFonts w:hint="eastAsia" w:ascii="宋体" w:hAnsi="宋体" w:cs="宋体"/>
          <w:szCs w:val="21"/>
        </w:rPr>
        <w:t xml:space="preserve">（法定代表人姓名、职务）代表本公司授权</w:t>
      </w:r>
      <w:r>
        <w:rPr>
          <w:rFonts w:hint="eastAsia" w:ascii="宋体" w:hAnsi="宋体" w:cs="宋体"/>
          <w:szCs w:val="21"/>
          <w:u w:val="single"/>
        </w:rPr>
        <w:t xml:space="preserve">       </w:t>
      </w:r>
      <w:r>
        <w:rPr>
          <w:rFonts w:hint="eastAsia" w:ascii="宋体" w:hAnsi="宋体" w:cs="宋体"/>
          <w:szCs w:val="21"/>
        </w:rPr>
        <w:t xml:space="preserve">（投标人代表姓名、职务）为本公司的合法代理人，就贵方组织的</w:t>
      </w:r>
      <w:r>
        <w:rPr>
          <w:rFonts w:hint="eastAsia" w:ascii="宋体" w:hAnsi="宋体" w:cs="宋体"/>
          <w:b/>
          <w:bCs/>
          <w:szCs w:val="21"/>
          <w:u w:val="single"/>
        </w:rPr>
        <w:t xml:space="preserve">          </w:t>
      </w:r>
      <w:r>
        <w:rPr>
          <w:rFonts w:hint="eastAsia" w:ascii="宋体" w:hAnsi="宋体" w:cs="宋体"/>
          <w:szCs w:val="21"/>
        </w:rPr>
        <w:t xml:space="preserve">（项目名称），</w:t>
      </w:r>
      <w:r>
        <w:rPr>
          <w:rFonts w:hint="eastAsia" w:ascii="宋体" w:hAnsi="宋体" w:cs="宋体"/>
          <w:szCs w:val="21"/>
          <w:u w:val="single"/>
        </w:rPr>
        <w:t xml:space="preserve">        </w:t>
      </w:r>
      <w:r>
        <w:rPr>
          <w:rFonts w:hint="eastAsia" w:ascii="宋体" w:hAnsi="宋体" w:cs="宋体"/>
          <w:szCs w:val="21"/>
        </w:rPr>
        <w:t xml:space="preserve">（项目编号）投标，以本公司名义处理一切与之有关的事务。</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本授权书于    年  月  </w:t>
      </w:r>
      <w:bookmarkStart w:id="118" w:name="_Hlk176528397"/>
      <w:r>
        <w:rPr>
          <w:rFonts w:hint="eastAsia" w:ascii="宋体" w:hAnsi="宋体" w:cs="宋体"/>
          <w:szCs w:val="21"/>
        </w:rPr>
        <w:t xml:space="preserve">日加盖电子公章</w:t>
      </w:r>
      <w:bookmarkEnd w:id="118"/>
      <w:r>
        <w:rPr>
          <w:rFonts w:hint="eastAsia" w:ascii="宋体" w:hAnsi="宋体" w:cs="宋体"/>
          <w:szCs w:val="21"/>
        </w:rPr>
        <w:t xml:space="preserve">生效，特此声明。</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825"/>
        <w:jc w:val="left"/>
        <w:spacing w:line="360" w:lineRule="auto"/>
        <w:shd w:val="clear" w:color="auto" w:fill="ffffff"/>
        <w:widowControl/>
        <w:rPr>
          <w:rFonts w:ascii="宋体" w:hAnsi="宋体" w:cs="宋体"/>
          <w:szCs w:val="21"/>
        </w:rPr>
      </w:pPr>
      <w:r/>
      <w:bookmarkStart w:id="119" w:name="_Hlk176254280"/>
      <w:r>
        <w:rPr>
          <w:rFonts w:hint="eastAsia" w:ascii="宋体" w:hAnsi="宋体" w:cs="宋体"/>
          <w:szCs w:val="21"/>
        </w:rPr>
        <w:t xml:space="preserve">投标人（</w:t>
      </w:r>
      <w:bookmarkStart w:id="120" w:name="OLE_LINK3"/>
      <w:r>
        <w:rPr>
          <w:rFonts w:hint="eastAsia" w:ascii="宋体" w:hAnsi="宋体" w:cs="宋体"/>
          <w:szCs w:val="21"/>
        </w:rPr>
        <w:t xml:space="preserve">加盖电子公章</w:t>
      </w:r>
      <w:bookmarkEnd w:id="120"/>
      <w:r>
        <w:rPr>
          <w:rFonts w:hint="eastAsia" w:ascii="宋体" w:hAnsi="宋体" w:cs="宋体"/>
          <w:szCs w:val="21"/>
        </w:rPr>
        <w:t xml:space="preserve">）： </w:t>
      </w:r>
      <w:bookmarkEnd w:id="119"/>
      <w:r>
        <w:rPr>
          <w:rFonts w:hint="eastAsia" w:ascii="宋体" w:hAnsi="宋体" w:cs="宋体"/>
          <w:szCs w:val="21"/>
        </w:rPr>
        <w:t xml:space="preserve">                 </w:t>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bookmarkStart w:id="121" w:name="_Hlk45291991"/>
      <w:r>
        <w:rPr>
          <w:rFonts w:hint="eastAsia" w:ascii="宋体" w:hAnsi="宋体" w:cs="宋体"/>
          <w:szCs w:val="21"/>
        </w:rPr>
        <w:t xml:space="preserve">法定代表人身份证的复印件:</w:t>
      </w:r>
      <w:bookmarkEnd w:id="121"/>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hint="eastAsia" w:ascii="宋体" w:hAnsi="宋体" w:cs="宋体"/>
          <w:szCs w:val="21"/>
        </w:rPr>
        <w:t xml:space="preserve">委托代理人身份证的复印件:</w:t>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ind w:firstLine="840"/>
        <w:jc w:val="left"/>
        <w:spacing w:line="360" w:lineRule="auto"/>
        <w:shd w:val="clear" w:color="auto" w:fill="ffffff"/>
        <w:widowControl/>
        <w:rPr>
          <w:rFonts w:ascii="宋体" w:hAnsi="宋体" w:cs="宋体"/>
          <w:szCs w:val="21"/>
        </w:rPr>
      </w:pPr>
      <w:r>
        <w:rPr>
          <w:rFonts w:ascii="宋体" w:hAnsi="宋体" w:cs="宋体"/>
          <w:szCs w:val="21"/>
        </w:rPr>
      </w:r>
      <w:r/>
    </w:p>
    <w:p>
      <w:pPr>
        <w:pStyle w:val="866"/>
        <w:rPr>
          <w:rFonts w:ascii="宋体" w:hAnsi="宋体" w:cs="宋体"/>
        </w:rPr>
      </w:pPr>
      <w:r/>
      <w:bookmarkStart w:id="122" w:name="_Toc66375435"/>
      <w:r/>
      <w:bookmarkStart w:id="123" w:name="_Toc43917782"/>
      <w:r>
        <w:rPr>
          <w:rFonts w:hint="eastAsia" w:ascii="宋体" w:hAnsi="宋体" w:cs="宋体"/>
        </w:rPr>
        <w:t xml:space="preserve">附件三、资格证明文件</w:t>
      </w:r>
      <w:bookmarkEnd w:id="122"/>
      <w:r/>
      <w:bookmarkEnd w:id="123"/>
      <w:r/>
      <w:r/>
    </w:p>
    <w:p>
      <w:pPr>
        <w:ind w:firstLine="420"/>
        <w:spacing w:line="360" w:lineRule="auto"/>
        <w:rPr>
          <w:rFonts w:ascii="宋体" w:hAnsi="宋体" w:cs="宋体"/>
          <w:bCs/>
          <w:szCs w:val="21"/>
        </w:rPr>
      </w:pPr>
      <w:r/>
      <w:bookmarkStart w:id="124" w:name="_Hlk168584506"/>
      <w:r>
        <w:rPr>
          <w:rFonts w:hint="eastAsia" w:ascii="宋体" w:hAnsi="宋体" w:cs="宋体"/>
          <w:bCs/>
          <w:szCs w:val="21"/>
        </w:rPr>
        <w:t xml:space="preserve">1.第一章招标公告中二、申请人的资格要求（二）落实政府采购政策需满足的资格要求相关材料（如有）；</w:t>
      </w:r>
      <w:r/>
    </w:p>
    <w:p>
      <w:pPr>
        <w:ind w:firstLine="420"/>
        <w:spacing w:line="360" w:lineRule="auto"/>
        <w:rPr>
          <w:rFonts w:ascii="宋体" w:hAnsi="宋体" w:cs="宋体"/>
          <w:bCs/>
          <w:szCs w:val="21"/>
        </w:rPr>
      </w:pPr>
      <w:r>
        <w:rPr>
          <w:rFonts w:hint="eastAsia" w:ascii="宋体" w:hAnsi="宋体" w:cs="宋体"/>
          <w:bCs/>
          <w:szCs w:val="21"/>
        </w:rPr>
        <w:t xml:space="preserve">2.第一章招标公告中二、申请人的资格要求（三）本项目特定资格要求证明文件（如有）；</w:t>
      </w:r>
      <w:r/>
    </w:p>
    <w:p>
      <w:pPr>
        <w:ind w:firstLine="420"/>
        <w:spacing w:line="360" w:lineRule="auto"/>
        <w:rPr>
          <w:rFonts w:ascii="宋体" w:hAnsi="宋体" w:cs="宋体"/>
          <w:bCs/>
          <w:szCs w:val="21"/>
        </w:rPr>
      </w:pPr>
      <w:r/>
      <w:bookmarkStart w:id="125" w:name="_Hlk81574079"/>
      <w:r>
        <w:rPr>
          <w:rFonts w:hint="eastAsia" w:ascii="宋体" w:hAnsi="宋体" w:cs="宋体"/>
          <w:bCs/>
          <w:szCs w:val="21"/>
        </w:rPr>
        <w:t xml:space="preserve">3. 第一章招标公告中二、申请人的资格要求（一）《中华人民共和国政府采购法》2--5条规定的资格证明文件；</w:t>
      </w:r>
      <w:r/>
    </w:p>
    <w:p>
      <w:pPr>
        <w:ind w:firstLine="420"/>
        <w:spacing w:line="360" w:lineRule="auto"/>
        <w:rPr>
          <w:rFonts w:ascii="宋体" w:hAnsi="宋体" w:cs="宋体"/>
          <w:bCs/>
          <w:szCs w:val="21"/>
        </w:rPr>
      </w:pPr>
      <w:r>
        <w:rPr>
          <w:rFonts w:hint="eastAsia" w:ascii="宋体" w:hAnsi="宋体" w:cs="宋体"/>
          <w:bCs/>
          <w:szCs w:val="21"/>
        </w:rPr>
        <w:t xml:space="preserve">4.投标人未被“信用中国”网站（www.creditchina.gov.cn）、“中国政府采购网”(www.ccgp.gov.cn)列入失信被执行人、重大税收违法案件当事人名单、政府采购严重违法失信行为记录名单证明文件。</w:t>
      </w:r>
      <w:bookmarkEnd w:id="125"/>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bookmarkEnd w:id="124"/>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br w:type="page" w:clear="all"/>
      </w:r>
      <w:r/>
    </w:p>
    <w:p>
      <w:pPr>
        <w:pStyle w:val="866"/>
        <w:rPr>
          <w:rFonts w:ascii="宋体" w:hAnsi="宋体" w:cs="宋体"/>
          <w:lang w:val="zh-CN"/>
        </w:rPr>
      </w:pPr>
      <w:r/>
      <w:bookmarkStart w:id="126" w:name="_Toc26810"/>
      <w:r/>
      <w:bookmarkStart w:id="127" w:name="_Toc66375426"/>
      <w:r/>
      <w:bookmarkStart w:id="128" w:name="_Toc43917773"/>
      <w:r/>
      <w:bookmarkStart w:id="129" w:name="OLE_LINK38"/>
      <w:r>
        <w:rPr>
          <w:rFonts w:hint="eastAsia" w:ascii="宋体" w:hAnsi="宋体" w:cs="宋体"/>
          <w:lang w:val="zh-CN"/>
        </w:rPr>
        <w:t xml:space="preserve">附件四、</w:t>
      </w:r>
      <w:bookmarkEnd w:id="126"/>
      <w:r/>
      <w:bookmarkEnd w:id="127"/>
      <w:r/>
      <w:bookmarkEnd w:id="128"/>
      <w:r>
        <w:rPr>
          <w:rFonts w:hint="eastAsia" w:ascii="宋体" w:hAnsi="宋体" w:cs="宋体"/>
          <w:lang w:val="zh-CN"/>
        </w:rPr>
        <w:t xml:space="preserve">开标一览表</w:t>
      </w:r>
      <w:bookmarkEnd w:id="129"/>
      <w:r/>
      <w:r/>
    </w:p>
    <w:p>
      <w:pPr>
        <w:jc w:val="center"/>
        <w:rPr>
          <w:rFonts w:ascii="宋体" w:hAnsi="宋体" w:cs="宋体"/>
          <w:b/>
          <w:sz w:val="32"/>
          <w:szCs w:val="32"/>
        </w:rPr>
      </w:pPr>
      <w:r>
        <w:rPr>
          <w:rFonts w:hint="eastAsia" w:ascii="宋体" w:hAnsi="宋体" w:cs="宋体"/>
          <w:b/>
          <w:sz w:val="32"/>
          <w:szCs w:val="32"/>
        </w:rPr>
        <w:t xml:space="preserve">开标一览表</w:t>
      </w:r>
      <w:r/>
    </w:p>
    <w:p>
      <w:pPr>
        <w:pStyle w:val="672"/>
        <w:ind w:firstLine="210"/>
        <w:spacing w:line="360" w:lineRule="auto"/>
        <w:rPr>
          <w:rFonts w:ascii="宋体" w:hAnsi="宋体" w:cs="宋体"/>
          <w:b w:val="0"/>
          <w:bCs/>
          <w:sz w:val="21"/>
          <w:szCs w:val="21"/>
        </w:rPr>
      </w:pPr>
      <w:r>
        <w:rPr>
          <w:rFonts w:hint="eastAsia" w:ascii="宋体" w:hAnsi="宋体" w:cs="宋体"/>
          <w:b w:val="0"/>
          <w:bCs/>
          <w:sz w:val="21"/>
          <w:szCs w:val="21"/>
        </w:rPr>
        <w:t xml:space="preserve">项目编号：                                        货币单位：人民币元</w:t>
      </w:r>
      <w:r/>
    </w:p>
    <w:tbl>
      <w:tblPr>
        <w:tblStyle w:val="669"/>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项目内容</w:t>
            </w:r>
            <w:r/>
          </w:p>
        </w:tc>
        <w:tc>
          <w:tcPr>
            <w:tcW w:w="4282"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总价（小写）</w:t>
            </w:r>
            <w:r/>
          </w:p>
        </w:tc>
      </w:tr>
      <w:tr>
        <w:trPr>
          <w:cantSplit/>
          <w:trHeight w:val="725"/>
        </w:trPr>
        <w:tc>
          <w:tcPr>
            <w:tcW w:w="2735"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c>
          <w:tcPr>
            <w:tcW w:w="273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详见投标文件</w:t>
            </w:r>
            <w:r/>
          </w:p>
        </w:tc>
        <w:tc>
          <w:tcPr>
            <w:tcW w:w="4282"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r>
        <w:trPr>
          <w:cantSplit/>
          <w:trHeight w:val="725"/>
        </w:trPr>
        <w:tc>
          <w:tcPr>
            <w:tcW w:w="2735"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总价（大写）：</w:t>
            </w:r>
            <w:r/>
          </w:p>
        </w:tc>
        <w:tc>
          <w:tcPr>
            <w:gridSpan w:val="2"/>
            <w:tcW w:w="7017" w:type="dxa"/>
            <w:vAlign w:val="center"/>
            <w:textDirection w:val="lrTb"/>
            <w:noWrap w:val="false"/>
          </w:tcPr>
          <w:p>
            <w:pPr>
              <w:spacing w:line="360" w:lineRule="auto"/>
              <w:rPr>
                <w:rFonts w:ascii="宋体" w:hAnsi="宋体" w:cs="宋体"/>
                <w:bCs/>
                <w:szCs w:val="21"/>
              </w:rPr>
            </w:pPr>
            <w:r>
              <w:rPr>
                <w:rFonts w:ascii="宋体" w:hAnsi="宋体" w:cs="宋体"/>
                <w:bCs/>
                <w:szCs w:val="21"/>
              </w:rPr>
            </w:r>
            <w:r/>
          </w:p>
        </w:tc>
      </w:tr>
    </w:tbl>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Cs w:val="21"/>
        </w:rPr>
      </w:pPr>
      <w:r>
        <w:rPr>
          <w:rFonts w:ascii="宋体" w:hAnsi="宋体" w:cs="宋体"/>
          <w:b/>
          <w:szCs w:val="21"/>
        </w:rPr>
      </w:r>
      <w:r/>
    </w:p>
    <w:p>
      <w:pPr>
        <w:jc w:val="left"/>
        <w:spacing w:line="360" w:lineRule="auto"/>
        <w:shd w:val="clear" w:color="auto" w:fill="ffffff"/>
        <w:widowControl/>
        <w:rPr>
          <w:rFonts w:ascii="宋体" w:hAnsi="宋体" w:cs="宋体"/>
          <w:szCs w:val="21"/>
        </w:rPr>
      </w:pPr>
      <w:r/>
      <w:bookmarkStart w:id="130" w:name="_Hlk44577819"/>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1、报价包括完成项目的所有费用，采购人不再支付报价以外的任何费用。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2、报价以总价为准，大小写不一致以大写为准。</w:t>
      </w:r>
      <w:r/>
    </w:p>
    <w:p>
      <w:pPr>
        <w:jc w:val="left"/>
        <w:spacing w:line="360" w:lineRule="auto"/>
        <w:shd w:val="clear" w:color="auto" w:fill="ffffff"/>
        <w:widowControl/>
        <w:rPr>
          <w:rFonts w:ascii="宋体" w:hAnsi="宋体" w:cs="宋体"/>
          <w:szCs w:val="21"/>
        </w:rPr>
      </w:pPr>
      <w:r>
        <w:rPr>
          <w:rFonts w:ascii="宋体" w:hAnsi="宋体" w:cs="宋体"/>
          <w:szCs w:val="21"/>
        </w:rPr>
      </w:r>
      <w:bookmarkEnd w:id="130"/>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u w:val="single"/>
        </w:rPr>
      </w:pPr>
      <w:r/>
      <w:bookmarkStart w:id="131" w:name="_Hlk175836563"/>
      <w:r>
        <w:rPr>
          <w:rFonts w:hint="eastAsia" w:ascii="宋体" w:hAnsi="宋体" w:cs="宋体"/>
          <w:szCs w:val="21"/>
        </w:rPr>
        <w:t xml:space="preserve">投标人（</w:t>
      </w:r>
      <w:bookmarkStart w:id="132" w:name="_Hlk176254322"/>
      <w:r>
        <w:rPr>
          <w:rFonts w:hint="eastAsia" w:ascii="宋体" w:hAnsi="宋体" w:cs="宋体"/>
          <w:szCs w:val="21"/>
        </w:rPr>
        <w:t xml:space="preserve">加盖电子公章</w:t>
      </w:r>
      <w:bookmarkEnd w:id="132"/>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日    期：   年    月    日</w:t>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rPr>
          <w:rFonts w:ascii="宋体" w:hAnsi="宋体" w:cs="宋体"/>
          <w:szCs w:val="21"/>
          <w:u w:val="single"/>
        </w:rPr>
      </w:pPr>
      <w:r>
        <w:rPr>
          <w:rFonts w:ascii="宋体" w:hAnsi="宋体" w:cs="宋体"/>
          <w:szCs w:val="21"/>
          <w:u w:val="single"/>
        </w:rPr>
      </w:r>
      <w:bookmarkEnd w:id="131"/>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tab/>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jc w:val="left"/>
        <w:spacing w:line="360" w:lineRule="auto"/>
        <w:shd w:val="clear" w:color="auto" w:fill="ffffff"/>
        <w:widowControl/>
        <w:tabs>
          <w:tab w:val="left" w:pos="3108" w:leader="none"/>
        </w:tabs>
        <w:rPr>
          <w:rFonts w:ascii="宋体" w:hAnsi="宋体" w:cs="宋体"/>
          <w:szCs w:val="21"/>
          <w:u w:val="single"/>
        </w:rPr>
      </w:pPr>
      <w:r>
        <w:rPr>
          <w:rFonts w:ascii="宋体" w:hAnsi="宋体" w:cs="宋体"/>
          <w:szCs w:val="21"/>
          <w:u w:val="single"/>
        </w:rPr>
      </w:r>
      <w:r/>
    </w:p>
    <w:p>
      <w:pPr>
        <w:pStyle w:val="866"/>
        <w:rPr>
          <w:rFonts w:ascii="宋体" w:hAnsi="宋体" w:cs="宋体"/>
          <w:lang w:val="zh-CN"/>
        </w:rPr>
      </w:pPr>
      <w:r/>
      <w:bookmarkStart w:id="133" w:name="_Toc12264"/>
      <w:r/>
      <w:bookmarkStart w:id="134" w:name="_Toc66375427"/>
      <w:r/>
      <w:bookmarkStart w:id="135" w:name="_Toc43917774"/>
      <w:r>
        <w:rPr>
          <w:rFonts w:hint="eastAsia" w:ascii="宋体" w:hAnsi="宋体" w:cs="宋体"/>
          <w:lang w:val="zh-CN"/>
        </w:rPr>
        <w:t xml:space="preserve">附件五、分项报价表</w:t>
      </w:r>
      <w:bookmarkEnd w:id="133"/>
      <w:r/>
      <w:bookmarkEnd w:id="134"/>
      <w:r/>
      <w:bookmarkEnd w:id="135"/>
      <w:r/>
      <w:r/>
    </w:p>
    <w:p>
      <w:pPr>
        <w:jc w:val="center"/>
        <w:spacing w:line="360" w:lineRule="auto"/>
        <w:shd w:val="clear" w:color="auto" w:fill="ffffff"/>
        <w:widowControl/>
        <w:rPr>
          <w:rFonts w:ascii="宋体" w:hAnsi="宋体" w:cs="宋体"/>
          <w:b/>
          <w:sz w:val="32"/>
          <w:szCs w:val="32"/>
        </w:rPr>
      </w:pPr>
      <w:r/>
      <w:bookmarkStart w:id="136" w:name="OLE_LINK39"/>
      <w:r>
        <w:rPr>
          <w:rFonts w:hint="eastAsia" w:ascii="宋体" w:hAnsi="宋体" w:cs="宋体"/>
          <w:b/>
          <w:sz w:val="32"/>
          <w:szCs w:val="32"/>
        </w:rPr>
        <w:t xml:space="preserve">分项报价表</w:t>
      </w:r>
      <w:bookmarkEnd w:id="136"/>
      <w:r/>
      <w:r/>
    </w:p>
    <w:p>
      <w:pPr>
        <w:ind w:firstLine="50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tbl>
      <w:tblPr>
        <w:tblStyle w:val="669"/>
        <w:tblW w:w="7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719"/>
        <w:gridCol w:w="1903"/>
        <w:gridCol w:w="1284"/>
      </w:tblGrid>
      <w:tr>
        <w:trPr>
          <w:jc w:val="center"/>
          <w:trHeight w:val="1195"/>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37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w:t>
            </w:r>
            <w:r/>
          </w:p>
        </w:tc>
        <w:tc>
          <w:tcPr>
            <w:tcW w:w="190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单价（元）</w:t>
            </w:r>
            <w:r/>
          </w:p>
        </w:tc>
        <w:tc>
          <w:tcPr>
            <w:tcW w:w="128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92"/>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592"/>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610"/>
        </w:trPr>
        <w:tc>
          <w:tcPr>
            <w:tcW w:w="10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3719"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903"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284" w:type="dxa"/>
            <w:vAlign w:val="center"/>
            <w:textDirection w:val="lrTb"/>
            <w:noWrap w:val="false"/>
          </w:tcPr>
          <w:p>
            <w:pPr>
              <w:jc w:val="cente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ind w:left="210"/>
        <w:jc w:val="left"/>
        <w:spacing w:line="360" w:lineRule="auto"/>
        <w:shd w:val="clear" w:color="auto" w:fill="ffffff"/>
        <w:widowControl/>
        <w:rPr>
          <w:rFonts w:ascii="宋体" w:hAnsi="宋体" w:cs="宋体"/>
        </w:rPr>
      </w:pPr>
      <w:r>
        <w:rPr>
          <w:rFonts w:hint="eastAsia" w:ascii="宋体" w:hAnsi="宋体" w:cs="宋体"/>
          <w:szCs w:val="21"/>
        </w:rPr>
        <w:t xml:space="preserve">说明：</w:t>
      </w:r>
      <w:r/>
    </w:p>
    <w:p>
      <w:pPr>
        <w:ind w:firstLine="210"/>
        <w:jc w:val="left"/>
        <w:spacing w:line="360" w:lineRule="auto"/>
        <w:shd w:val="clear" w:color="auto" w:fill="ffffff"/>
        <w:widowControl/>
        <w:rPr>
          <w:rFonts w:ascii="宋体" w:hAnsi="宋体" w:cs="宋体"/>
          <w:szCs w:val="21"/>
        </w:rPr>
      </w:pPr>
      <w:r>
        <w:rPr>
          <w:rFonts w:hint="eastAsia" w:ascii="宋体" w:hAnsi="宋体" w:cs="宋体"/>
        </w:rPr>
        <w:t xml:space="preserve">1.</w:t>
      </w:r>
      <w:r>
        <w:rPr>
          <w:rFonts w:hint="eastAsia" w:ascii="宋体" w:hAnsi="宋体" w:cs="宋体"/>
          <w:lang w:val="zh-CN"/>
        </w:rPr>
        <w:t xml:space="preserve">分项报价格式自拟，</w:t>
      </w:r>
      <w:r>
        <w:rPr>
          <w:rFonts w:hint="eastAsia" w:ascii="宋体" w:hAnsi="宋体" w:cs="宋体"/>
          <w:szCs w:val="21"/>
        </w:rPr>
        <w:t xml:space="preserve">如果行数不够，请自行增加。</w:t>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tabs>
          <w:tab w:val="left" w:pos="5808" w:leader="none"/>
        </w:tabs>
        <w:rPr>
          <w:rFonts w:ascii="宋体" w:hAnsi="宋体" w:cs="宋体"/>
          <w:szCs w:val="21"/>
        </w:rPr>
      </w:pPr>
      <w:r>
        <w:rPr>
          <w:rFonts w:hint="eastAsia" w:ascii="宋体" w:hAnsi="宋体" w:cs="宋体"/>
          <w:szCs w:val="21"/>
        </w:rPr>
        <w:tab/>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w:t>
      </w:r>
      <w:bookmarkStart w:id="137" w:name="_Hlk176254340"/>
      <w:r>
        <w:rPr>
          <w:rFonts w:hint="eastAsia" w:ascii="宋体" w:hAnsi="宋体" w:cs="宋体"/>
          <w:szCs w:val="21"/>
        </w:rPr>
        <w:t xml:space="preserve">加盖电子公章</w:t>
      </w:r>
      <w:bookmarkEnd w:id="137"/>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pStyle w:val="866"/>
        <w:rPr>
          <w:rFonts w:ascii="宋体" w:hAnsi="宋体" w:cs="宋体"/>
          <w:lang w:val="zh-CN"/>
        </w:rPr>
      </w:pPr>
      <w:r>
        <w:rPr>
          <w:rFonts w:hint="eastAsia" w:ascii="宋体" w:hAnsi="宋体" w:cs="宋体"/>
          <w:szCs w:val="21"/>
        </w:rPr>
        <w:br w:type="page" w:clear="all"/>
      </w:r>
      <w:bookmarkStart w:id="138" w:name="_Toc66375428"/>
      <w:r/>
      <w:bookmarkStart w:id="139" w:name="_Toc43917775"/>
      <w:r>
        <w:rPr>
          <w:rFonts w:hint="eastAsia" w:ascii="宋体" w:hAnsi="宋体" w:cs="宋体"/>
          <w:lang w:val="zh-CN"/>
        </w:rPr>
        <w:t xml:space="preserve">附件六、</w:t>
      </w:r>
      <w:bookmarkStart w:id="140" w:name="_Hlk176528721"/>
      <w:r>
        <w:rPr>
          <w:rFonts w:hint="eastAsia" w:ascii="宋体" w:hAnsi="宋体" w:cs="宋体"/>
          <w:lang w:val="zh-CN"/>
        </w:rPr>
        <w:t xml:space="preserve">技术要求响应及偏离表</w:t>
      </w:r>
      <w:bookmarkEnd w:id="138"/>
      <w:r/>
      <w:bookmarkEnd w:id="139"/>
      <w:r/>
      <w:bookmarkEnd w:id="140"/>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jc w:val="center"/>
        <w:spacing w:line="360" w:lineRule="auto"/>
        <w:shd w:val="clear" w:color="auto" w:fill="ffffff"/>
        <w:widowControl/>
        <w:rPr>
          <w:rFonts w:ascii="宋体" w:hAnsi="宋体" w:cs="宋体"/>
          <w:szCs w:val="21"/>
        </w:rPr>
      </w:pPr>
      <w:r/>
      <w:bookmarkStart w:id="141" w:name="_Hlk176528733"/>
      <w:r>
        <w:rPr>
          <w:rFonts w:hint="eastAsia" w:ascii="宋体" w:hAnsi="宋体" w:cs="宋体"/>
          <w:b/>
          <w:sz w:val="32"/>
          <w:szCs w:val="32"/>
        </w:rPr>
        <w:t xml:space="preserve">技术要求响应及偏离表</w:t>
      </w:r>
      <w:r/>
    </w:p>
    <w:p>
      <w:pPr>
        <w:ind w:firstLine="29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w:t>
      </w:r>
      <w:r/>
    </w:p>
    <w:p>
      <w:pPr>
        <w:jc w:val="left"/>
        <w:spacing w:line="360" w:lineRule="auto"/>
        <w:widowControl/>
        <w:tabs>
          <w:tab w:val="left" w:pos="5397" w:leader="none"/>
        </w:tabs>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211"/>
        <w:jc w:val="left"/>
        <w:spacing w:line="360" w:lineRule="auto"/>
        <w:shd w:val="clear" w:color="auto" w:fill="ffffff"/>
        <w:widowControl/>
        <w:rPr>
          <w:rFonts w:ascii="宋体" w:hAnsi="宋体" w:cs="宋体"/>
          <w:b/>
          <w:bCs/>
          <w:szCs w:val="21"/>
        </w:rPr>
      </w:pPr>
      <w:r/>
      <w:bookmarkStart w:id="142" w:name="OLE_LINK37"/>
      <w:r>
        <w:rPr>
          <w:rFonts w:hint="eastAsia" w:ascii="宋体" w:hAnsi="宋体" w:cs="宋体"/>
          <w:b/>
          <w:bCs/>
          <w:szCs w:val="21"/>
        </w:rPr>
        <w:t xml:space="preserve">1.</w:t>
      </w:r>
      <w:bookmarkStart w:id="143" w:name="OLE_LINK41"/>
      <w:r>
        <w:rPr>
          <w:rFonts w:hint="eastAsia" w:ascii="宋体" w:hAnsi="宋体" w:cs="宋体"/>
          <w:b/>
          <w:bCs/>
        </w:rPr>
        <w:t xml:space="preserve">投标人</w:t>
      </w:r>
      <w:bookmarkEnd w:id="143"/>
      <w:r>
        <w:rPr>
          <w:rFonts w:hint="eastAsia" w:ascii="宋体" w:hAnsi="宋体" w:cs="宋体"/>
          <w:b/>
          <w:bCs/>
          <w:szCs w:val="21"/>
        </w:rPr>
        <w:t xml:space="preserve">须对采购文件技术要求中的实质性要求（斜体下划线内容或打“★”“*”内容）做出明确响应，</w:t>
      </w:r>
      <w:r>
        <w:rPr>
          <w:rFonts w:hint="eastAsia" w:ascii="宋体" w:hAnsi="宋体" w:cs="宋体"/>
          <w:b/>
          <w:bCs/>
        </w:rPr>
        <w:t xml:space="preserve">投标人</w:t>
      </w:r>
      <w:r>
        <w:rPr>
          <w:rFonts w:hint="eastAsia" w:ascii="宋体" w:hAnsi="宋体" w:cs="宋体"/>
          <w:b/>
          <w:bCs/>
          <w:szCs w:val="21"/>
        </w:rPr>
        <w:t xml:space="preserve">未对实质性要求作出明确响应或有负偏离的，视为无效投标。</w:t>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bookmarkEnd w:id="141"/>
      <w:r/>
      <w:bookmarkEnd w:id="142"/>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rPr>
      </w:pPr>
      <w:r/>
      <w:bookmarkStart w:id="144" w:name="_Toc43917776"/>
      <w:r/>
      <w:bookmarkStart w:id="145" w:name="_Toc66375429"/>
      <w:r>
        <w:rPr>
          <w:rFonts w:hint="eastAsia" w:ascii="宋体" w:hAnsi="宋体" w:cs="宋体"/>
        </w:rPr>
        <w:br w:type="page" w:clear="all"/>
      </w:r>
      <w:r/>
    </w:p>
    <w:p>
      <w:pPr>
        <w:pStyle w:val="866"/>
        <w:numPr>
          <w:ilvl w:val="1"/>
          <w:numId w:val="0"/>
        </w:numPr>
        <w:rPr>
          <w:rFonts w:ascii="宋体" w:hAnsi="宋体" w:cs="宋体"/>
        </w:rPr>
      </w:pPr>
      <w:r>
        <w:rPr>
          <w:rFonts w:hint="eastAsia" w:ascii="宋体" w:hAnsi="宋体" w:cs="宋体"/>
        </w:rPr>
        <w:t xml:space="preserve">附件七、</w:t>
      </w:r>
      <w:bookmarkStart w:id="146" w:name="_Hlk176528748"/>
      <w:r>
        <w:rPr>
          <w:rFonts w:hint="eastAsia" w:ascii="宋体" w:hAnsi="宋体" w:cs="宋体"/>
        </w:rPr>
        <w:t xml:space="preserve">商务要求响应及偏离表</w:t>
      </w:r>
      <w:bookmarkEnd w:id="144"/>
      <w:r/>
      <w:bookmarkEnd w:id="145"/>
      <w:r/>
      <w:bookmarkEnd w:id="146"/>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bookmarkStart w:id="147" w:name="_Hlk176528759"/>
      <w:r/>
      <w:r/>
    </w:p>
    <w:p>
      <w:pPr>
        <w:jc w:val="center"/>
        <w:spacing w:line="360" w:lineRule="auto"/>
        <w:shd w:val="clear" w:color="auto" w:fill="ffffff"/>
        <w:widowControl/>
        <w:rPr>
          <w:rFonts w:ascii="宋体" w:hAnsi="宋体" w:cs="宋体"/>
          <w:szCs w:val="21"/>
        </w:rPr>
      </w:pPr>
      <w:r>
        <w:rPr>
          <w:rFonts w:hint="eastAsia" w:ascii="宋体" w:hAnsi="宋体" w:cs="宋体"/>
          <w:b/>
          <w:sz w:val="32"/>
          <w:szCs w:val="32"/>
        </w:rPr>
        <w:t xml:space="preserve">商务要求响应及偏离表</w:t>
      </w:r>
      <w:r/>
    </w:p>
    <w:p>
      <w:pPr>
        <w:ind w:firstLine="30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p>
      <w:pPr>
        <w:jc w:val="left"/>
        <w:spacing w:line="360" w:lineRule="auto"/>
        <w:shd w:val="clear" w:color="auto" w:fill="ffffff"/>
        <w:widowControl/>
        <w:rPr>
          <w:rFonts w:ascii="宋体" w:hAnsi="宋体" w:cs="宋体"/>
          <w:szCs w:val="21"/>
        </w:rPr>
      </w:pPr>
      <w:r>
        <w:rPr>
          <w:rFonts w:ascii="宋体" w:hAnsi="宋体" w:cs="宋体"/>
          <w:szCs w:val="21"/>
        </w:rPr>
      </w:r>
      <w:r/>
    </w:p>
    <w:p>
      <w:pPr>
        <w:pStyle w:val="702"/>
        <w:ind w:firstLine="480"/>
        <w:spacing w:line="360" w:lineRule="auto"/>
        <w:rPr>
          <w:sz w:val="21"/>
          <w:szCs w:val="21"/>
        </w:rPr>
      </w:pPr>
      <w:r>
        <w:rPr>
          <w:rFonts w:hint="eastAsia"/>
          <w:sz w:val="21"/>
          <w:szCs w:val="21"/>
        </w:rPr>
        <w:t xml:space="preserve">说明：</w:t>
      </w:r>
      <w:r/>
    </w:p>
    <w:p>
      <w:pPr>
        <w:pStyle w:val="702"/>
        <w:ind w:firstLine="422"/>
        <w:spacing w:line="360" w:lineRule="auto"/>
        <w:shd w:val="clear" w:color="auto" w:fill="ffffff"/>
        <w:rPr>
          <w:b/>
          <w:bCs/>
          <w:szCs w:val="21"/>
        </w:rPr>
      </w:pPr>
      <w:r>
        <w:rPr>
          <w:rFonts w:hint="eastAsia"/>
          <w:b/>
          <w:bCs/>
          <w:sz w:val="21"/>
          <w:szCs w:val="21"/>
        </w:rPr>
        <w:t xml:space="preserve">1.投标人须对采购文件商务要求中的实质性要求（斜体下划线内容或打“★”“*”内容）做出明确响应，投标人未对实质性要求作出明确响应或有负偏离的，视为无效投标。</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2.行数不够，可自行添加。</w:t>
      </w:r>
      <w:r/>
    </w:p>
    <w:p>
      <w:pPr>
        <w:ind w:firstLine="210"/>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210"/>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bookmarkEnd w:id="147"/>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rPr>
          <w:rFonts w:ascii="宋体" w:hAnsi="宋体" w:cs="宋体"/>
        </w:rPr>
      </w:pPr>
      <w:r/>
      <w:bookmarkStart w:id="148" w:name="_Toc66375431"/>
      <w:r/>
      <w:bookmarkStart w:id="149" w:name="_Toc43917778"/>
      <w:r>
        <w:rPr>
          <w:rFonts w:hint="eastAsia" w:ascii="宋体" w:hAnsi="宋体" w:cs="宋体"/>
        </w:rPr>
        <w:br w:type="page" w:clear="all"/>
      </w:r>
      <w:r/>
    </w:p>
    <w:p>
      <w:pPr>
        <w:pStyle w:val="866"/>
        <w:rPr>
          <w:rFonts w:ascii="宋体" w:hAnsi="宋体" w:cs="宋体"/>
        </w:rPr>
      </w:pPr>
      <w:r>
        <w:rPr>
          <w:rFonts w:hint="eastAsia" w:ascii="宋体" w:hAnsi="宋体" w:cs="宋体"/>
        </w:rPr>
        <w:t xml:space="preserve">附件八、拟参与本项目服务人员一览表</w:t>
      </w:r>
      <w:bookmarkEnd w:id="148"/>
      <w:r/>
      <w:bookmarkEnd w:id="149"/>
      <w:r/>
      <w:r/>
    </w:p>
    <w:p>
      <w:pPr>
        <w:spacing w:line="460" w:lineRule="atLeast"/>
        <w:widowControl/>
        <w:rPr>
          <w:rFonts w:ascii="宋体" w:hAnsi="宋体" w:cs="宋体"/>
          <w:b/>
          <w:bCs/>
          <w:sz w:val="24"/>
        </w:rPr>
      </w:pPr>
      <w:r>
        <w:rPr>
          <w:rFonts w:ascii="宋体" w:hAnsi="宋体" w:cs="宋体"/>
          <w:b/>
          <w:bCs/>
          <w:sz w:val="24"/>
        </w:rPr>
      </w:r>
      <w:r/>
    </w:p>
    <w:p>
      <w:pPr>
        <w:ind w:left="420"/>
        <w:jc w:val="center"/>
        <w:spacing w:line="360" w:lineRule="auto"/>
        <w:shd w:val="clear" w:color="auto" w:fill="ffffff"/>
        <w:widowControl/>
        <w:rPr>
          <w:rFonts w:ascii="宋体" w:hAnsi="宋体" w:cs="宋体"/>
          <w:b/>
          <w:sz w:val="30"/>
          <w:szCs w:val="30"/>
        </w:rPr>
      </w:pPr>
      <w:r/>
      <w:bookmarkStart w:id="150" w:name="_Hlk67995747"/>
      <w:r>
        <w:rPr>
          <w:rFonts w:hint="eastAsia" w:ascii="宋体" w:hAnsi="宋体" w:cs="宋体"/>
          <w:b/>
          <w:sz w:val="32"/>
          <w:szCs w:val="32"/>
        </w:rPr>
        <w:t xml:space="preserve">拟参与本项目服务人员一览表</w:t>
      </w:r>
      <w:bookmarkEnd w:id="150"/>
      <w:r/>
      <w:bookmarkStart w:id="151" w:name="_Hlk66378104"/>
      <w:r/>
      <w:bookmarkEnd w:id="151"/>
      <w:r/>
      <w:r/>
    </w:p>
    <w:p>
      <w:pPr>
        <w:jc w:val="center"/>
        <w:widowControl/>
        <w:rPr>
          <w:rFonts w:ascii="宋体" w:hAnsi="宋体" w:cs="宋体"/>
          <w:b/>
          <w:bCs/>
          <w:sz w:val="24"/>
        </w:rPr>
      </w:pPr>
      <w:r>
        <w:rPr>
          <w:rFonts w:ascii="宋体" w:hAnsi="宋体" w:cs="宋体"/>
          <w:b/>
          <w:bCs/>
          <w:sz w:val="24"/>
        </w:rPr>
      </w:r>
      <w:r/>
    </w:p>
    <w:p>
      <w:pPr>
        <w:widowControl/>
        <w:rPr>
          <w:rFonts w:ascii="宋体" w:hAnsi="宋体" w:cs="宋体"/>
          <w:szCs w:val="21"/>
        </w:rPr>
      </w:pPr>
      <w:r/>
      <w:bookmarkStart w:id="152" w:name="_Hlk66784308"/>
      <w:r>
        <w:rPr>
          <w:rFonts w:hint="eastAsia" w:ascii="宋体" w:hAnsi="宋体" w:cs="宋体"/>
          <w:szCs w:val="21"/>
        </w:rPr>
        <w:t xml:space="preserve">项目名称：                                 项目编号：</w:t>
      </w:r>
      <w:bookmarkEnd w:id="152"/>
      <w:r/>
      <w:r/>
    </w:p>
    <w:tbl>
      <w:tblPr>
        <w:tblStyle w:val="66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widowControl/>
        <w:rPr>
          <w:rFonts w:ascii="宋体" w:hAnsi="宋体" w:cs="宋体"/>
          <w:szCs w:val="21"/>
        </w:rPr>
      </w:pPr>
      <w:r>
        <w:rPr>
          <w:rFonts w:ascii="宋体" w:hAnsi="宋体" w:cs="宋体"/>
          <w:szCs w:val="21"/>
        </w:rPr>
      </w:r>
      <w:r/>
    </w:p>
    <w:p>
      <w:pPr>
        <w:widowControl/>
        <w:rPr>
          <w:rFonts w:ascii="宋体" w:hAnsi="宋体" w:cs="宋体"/>
          <w:b/>
          <w:bCs/>
          <w:szCs w:val="21"/>
        </w:rPr>
      </w:pPr>
      <w:r>
        <w:rPr>
          <w:rFonts w:hint="eastAsia" w:ascii="宋体" w:hAnsi="宋体" w:cs="宋体"/>
          <w:b/>
          <w:bCs/>
          <w:szCs w:val="21"/>
        </w:rPr>
        <w:br w:type="page" w:clear="all"/>
      </w:r>
      <w:r/>
    </w:p>
    <w:p>
      <w:pPr>
        <w:pStyle w:val="866"/>
        <w:rPr>
          <w:rFonts w:ascii="宋体" w:hAnsi="宋体" w:cs="宋体"/>
        </w:rPr>
      </w:pPr>
      <w:r/>
      <w:bookmarkStart w:id="153" w:name="_Toc66375432"/>
      <w:r/>
      <w:bookmarkStart w:id="154" w:name="_Toc43917779"/>
      <w:r>
        <w:rPr>
          <w:rFonts w:hint="eastAsia" w:ascii="宋体" w:hAnsi="宋体" w:cs="宋体"/>
        </w:rPr>
        <w:t xml:space="preserve">附件九、投标人类似业绩情况表</w:t>
      </w:r>
      <w:bookmarkEnd w:id="153"/>
      <w:r/>
      <w:bookmarkEnd w:id="154"/>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rPr>
          <w:rFonts w:ascii="宋体" w:hAnsi="宋体" w:cs="宋体"/>
          <w:b/>
          <w:sz w:val="32"/>
          <w:szCs w:val="32"/>
        </w:rPr>
      </w:pPr>
      <w:r>
        <w:rPr>
          <w:rFonts w:hint="eastAsia" w:ascii="宋体" w:hAnsi="宋体" w:cs="宋体"/>
          <w:b/>
          <w:sz w:val="32"/>
          <w:szCs w:val="32"/>
        </w:rPr>
        <w:t xml:space="preserve">投标人类似业绩情况表</w:t>
      </w:r>
      <w:r/>
    </w:p>
    <w:p>
      <w:pPr>
        <w:jc w:val="left"/>
        <w:spacing w:line="360" w:lineRule="auto"/>
        <w:rPr>
          <w:rFonts w:ascii="宋体" w:hAnsi="宋体" w:cs="宋体"/>
          <w:b/>
          <w:sz w:val="32"/>
          <w:szCs w:val="32"/>
        </w:rPr>
      </w:pPr>
      <w:r>
        <w:rPr>
          <w:rFonts w:hint="eastAsia" w:ascii="宋体" w:hAnsi="宋体" w:cs="宋体"/>
          <w:szCs w:val="21"/>
        </w:rPr>
        <w:t xml:space="preserve">项目名称：                                               项目编号：</w:t>
      </w:r>
      <w:r/>
    </w:p>
    <w:tbl>
      <w:tblPr>
        <w:tblStyle w:val="669"/>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tcW w:w="2310"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项目名称</w:t>
            </w:r>
            <w:r/>
          </w:p>
        </w:tc>
        <w:tc>
          <w:tcPr>
            <w:tcW w:w="225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采购单位</w:t>
            </w:r>
            <w:r/>
          </w:p>
        </w:tc>
        <w:tc>
          <w:tcPr>
            <w:tcW w:w="125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合同金额</w:t>
            </w:r>
            <w:r/>
          </w:p>
        </w:tc>
        <w:tc>
          <w:tcPr>
            <w:tcW w:w="1341"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合同签订</w:t>
            </w:r>
            <w:r/>
          </w:p>
          <w:p>
            <w:pPr>
              <w:jc w:val="center"/>
              <w:spacing w:line="360" w:lineRule="auto"/>
              <w:rPr>
                <w:rFonts w:ascii="宋体" w:hAnsi="宋体" w:cs="宋体"/>
                <w:b/>
                <w:bCs/>
                <w:szCs w:val="21"/>
              </w:rPr>
            </w:pPr>
            <w:r>
              <w:rPr>
                <w:rFonts w:hint="eastAsia" w:ascii="宋体" w:hAnsi="宋体" w:cs="宋体"/>
                <w:b/>
                <w:bCs/>
                <w:szCs w:val="21"/>
              </w:rPr>
              <w:t xml:space="preserve">时间</w:t>
            </w:r>
            <w:r/>
          </w:p>
        </w:tc>
        <w:tc>
          <w:tcPr>
            <w:tcW w:w="1211" w:type="dxa"/>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联系人及电话</w:t>
            </w:r>
            <w:r/>
          </w:p>
        </w:tc>
        <w:tc>
          <w:tcPr>
            <w:tcW w:w="96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ind w:firstLine="120"/>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733"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310"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2257"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55"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34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1211" w:type="dxa"/>
            <w:textDirection w:val="lrTb"/>
            <w:noWrap w:val="false"/>
          </w:tcPr>
          <w:p>
            <w:pPr>
              <w:jc w:val="center"/>
              <w:spacing w:line="360" w:lineRule="auto"/>
              <w:rPr>
                <w:rFonts w:ascii="宋体" w:hAnsi="宋体" w:cs="宋体"/>
                <w:sz w:val="24"/>
              </w:rPr>
            </w:pPr>
            <w:r>
              <w:rPr>
                <w:rFonts w:ascii="宋体" w:hAnsi="宋体" w:cs="宋体"/>
                <w:sz w:val="24"/>
              </w:rPr>
            </w:r>
            <w:r/>
          </w:p>
        </w:tc>
        <w:tc>
          <w:tcPr>
            <w:tcW w:w="969" w:type="dxa"/>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360" w:lineRule="auto"/>
        <w:rPr>
          <w:rFonts w:ascii="宋体" w:hAnsi="宋体" w:cs="宋体"/>
          <w:b/>
          <w:sz w:val="24"/>
        </w:rPr>
      </w:pPr>
      <w:r/>
      <w:bookmarkStart w:id="155" w:name="_Hlk66784249"/>
      <w:r/>
      <w:r/>
    </w:p>
    <w:p>
      <w:pPr>
        <w:spacing w:line="360" w:lineRule="auto"/>
        <w:rPr>
          <w:rFonts w:ascii="宋体" w:hAnsi="宋体" w:cs="宋体"/>
          <w:b/>
          <w:sz w:val="24"/>
        </w:rPr>
      </w:pPr>
      <w:r>
        <w:rPr>
          <w:rFonts w:hint="eastAsia" w:ascii="宋体" w:hAnsi="宋体" w:cs="宋体"/>
          <w:b/>
          <w:sz w:val="24"/>
        </w:rPr>
        <w:t xml:space="preserve">说</w:t>
      </w:r>
      <w:r>
        <w:rPr>
          <w:rFonts w:hint="eastAsia" w:ascii="宋体" w:hAnsi="宋体" w:cs="宋体"/>
          <w:b/>
          <w:szCs w:val="21"/>
        </w:rPr>
        <w:t xml:space="preserve">明：投标人如实填写业绩情况表，</w:t>
      </w:r>
      <w:bookmarkStart w:id="156" w:name="_Hlk66378132"/>
      <w:r>
        <w:rPr>
          <w:rFonts w:hint="eastAsia" w:ascii="宋体" w:hAnsi="宋体" w:cs="宋体"/>
          <w:b/>
          <w:szCs w:val="21"/>
        </w:rPr>
        <w:t xml:space="preserve">并根据采购文件要求附业绩证明材料。</w:t>
      </w:r>
      <w:bookmarkEnd w:id="155"/>
      <w:r/>
      <w:bookmarkEnd w:id="156"/>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投标人（加盖电子公章）：</w:t>
      </w:r>
      <w:r>
        <w:rPr>
          <w:rFonts w:hint="eastAsia" w:ascii="宋体" w:hAnsi="宋体" w:cs="宋体"/>
          <w:szCs w:val="21"/>
          <w:u w:val="single"/>
        </w:rPr>
        <w:t xml:space="preserve">                                      </w:t>
      </w:r>
      <w:r/>
    </w:p>
    <w:p>
      <w:pPr>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b/>
          <w:bCs/>
          <w:szCs w:val="21"/>
        </w:rPr>
      </w:pPr>
      <w:r>
        <w:rPr>
          <w:rFonts w:ascii="宋体" w:hAnsi="宋体" w:cs="宋体"/>
          <w:b/>
          <w:bCs/>
          <w:szCs w:val="21"/>
        </w:rPr>
      </w:r>
      <w:r/>
    </w:p>
    <w:p>
      <w:pPr>
        <w:spacing w:line="360" w:lineRule="auto"/>
        <w:rPr>
          <w:rFonts w:ascii="宋体" w:hAnsi="宋体" w:cs="宋体"/>
        </w:rPr>
      </w:pPr>
      <w:r>
        <w:rPr>
          <w:rFonts w:hint="eastAsia" w:ascii="宋体" w:hAnsi="宋体" w:cs="宋体"/>
        </w:rPr>
        <w:br w:type="page" w:clear="all"/>
      </w:r>
      <w:r/>
    </w:p>
    <w:p>
      <w:pPr>
        <w:pStyle w:val="866"/>
        <w:rPr>
          <w:rFonts w:ascii="宋体" w:hAnsi="宋体" w:cs="宋体"/>
        </w:rPr>
      </w:pPr>
      <w:r/>
      <w:bookmarkStart w:id="157" w:name="_Toc66375433"/>
      <w:r/>
      <w:bookmarkStart w:id="158" w:name="_Toc43917780"/>
      <w:r>
        <w:rPr>
          <w:rFonts w:hint="eastAsia" w:ascii="宋体" w:hAnsi="宋体" w:cs="宋体"/>
        </w:rPr>
        <w:t xml:space="preserve">附件十、企业声明函</w:t>
      </w:r>
      <w:bookmarkEnd w:id="157"/>
      <w:r/>
      <w:bookmarkEnd w:id="158"/>
      <w:r/>
      <w:r/>
    </w:p>
    <w:p>
      <w:pPr>
        <w:jc w:val="center"/>
        <w:spacing w:line="360" w:lineRule="auto"/>
        <w:rPr>
          <w:rFonts w:ascii="宋体" w:hAnsi="宋体" w:cs="宋体"/>
          <w:b/>
          <w:bCs/>
          <w:sz w:val="28"/>
          <w:szCs w:val="28"/>
        </w:rPr>
      </w:pPr>
      <w:r/>
      <w:bookmarkStart w:id="159" w:name="_Hlk84581158"/>
      <w:r/>
      <w:bookmarkStart w:id="160" w:name="OLE_LINK13"/>
      <w:r/>
      <w:bookmarkStart w:id="161"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 ） 46号）的规定，本公司 （联合体）参加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440" w:lineRule="exact"/>
        <w:widowControl/>
        <w:rPr>
          <w:rFonts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rPr>
          <w:rFonts w:hint="eastAsia" w:ascii="宋体" w:hAnsi="宋体" w:cs="宋体"/>
        </w:rPr>
        <w:tab/>
      </w:r>
      <w:r/>
    </w:p>
    <w:p>
      <w:pPr>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p>
    <w:p>
      <w:pPr>
        <w:ind w:firstLine="420"/>
        <w:jc w:val="right"/>
        <w:spacing w:line="440" w:lineRule="exact"/>
        <w:widowControl/>
        <w:rPr>
          <w:rFonts w:ascii="宋体" w:hAnsi="宋体" w:cs="宋体"/>
        </w:rPr>
      </w:pPr>
      <w:r>
        <w:rPr>
          <w:rFonts w:hint="eastAsia" w:ascii="宋体" w:hAnsi="宋体" w:cs="宋体"/>
        </w:rPr>
        <w:t xml:space="preserve">企业名称：（加盖电子公章）</w:t>
      </w:r>
      <w:r/>
    </w:p>
    <w:p>
      <w:pPr>
        <w:ind w:right="1890" w:firstLine="420"/>
        <w:jc w:val="right"/>
        <w:spacing w:line="440" w:lineRule="exact"/>
        <w:widowControl/>
        <w:rPr>
          <w:rFonts w:ascii="宋体" w:hAnsi="宋体" w:cs="宋体"/>
        </w:rPr>
      </w:pPr>
      <w:r>
        <w:rPr>
          <w:rFonts w:hint="eastAsia" w:ascii="宋体" w:hAnsi="宋体" w:cs="宋体"/>
        </w:rPr>
        <w:t xml:space="preserve">日  期：</w:t>
      </w:r>
      <w:bookmarkEnd w:id="159"/>
      <w:r/>
    </w:p>
    <w:p>
      <w:pPr>
        <w:spacing w:line="360" w:lineRule="auto"/>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bookmarkEnd w:id="160"/>
      <w:r/>
      <w:bookmarkEnd w:id="161"/>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6300"/>
        <w:jc w:val="left"/>
        <w:spacing w:line="440" w:lineRule="exact"/>
        <w:widowControl/>
        <w:rPr>
          <w:rFonts w:ascii="宋体" w:hAnsi="宋体" w:cs="宋体"/>
          <w:szCs w:val="21"/>
        </w:rPr>
      </w:pPr>
      <w:r>
        <w:rPr>
          <w:rFonts w:hint="eastAsia" w:ascii="宋体" w:hAnsi="宋体" w:cs="宋体"/>
          <w:szCs w:val="21"/>
        </w:rPr>
        <w:t xml:space="preserve">单位名称：（加盖电子公章）</w:t>
      </w:r>
      <w:r/>
    </w:p>
    <w:p>
      <w:pPr>
        <w:ind w:firstLine="6300"/>
        <w:jc w:val="left"/>
        <w:spacing w:line="440" w:lineRule="exact"/>
        <w:widowControl/>
        <w:rPr>
          <w:rFonts w:ascii="宋体" w:hAnsi="宋体" w:cs="宋体"/>
          <w:szCs w:val="21"/>
        </w:rPr>
      </w:pPr>
      <w:r>
        <w:rPr>
          <w:rFonts w:hint="eastAsia" w:ascii="宋体" w:hAnsi="宋体" w:cs="宋体"/>
          <w:szCs w:val="21"/>
        </w:rPr>
        <w:t xml:space="preserve">日  期：</w:t>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hint="eastAsia" w:ascii="宋体" w:hAnsi="宋体" w:cs="宋体"/>
        </w:rPr>
        <w:br w:type="page" w:clear="all"/>
      </w:r>
      <w:r/>
    </w:p>
    <w:p>
      <w:pPr>
        <w:pStyle w:val="866"/>
        <w:rPr>
          <w:rFonts w:ascii="宋体" w:hAnsi="宋体" w:cs="宋体"/>
        </w:rPr>
      </w:pPr>
      <w:r/>
      <w:bookmarkStart w:id="162" w:name="_Toc43917781"/>
      <w:r/>
      <w:bookmarkStart w:id="163" w:name="_Toc66375434"/>
      <w:r>
        <w:rPr>
          <w:rFonts w:hint="eastAsia" w:ascii="宋体" w:hAnsi="宋体" w:cs="宋体"/>
        </w:rPr>
        <w:t xml:space="preserve">附件十一、无重大违法记录声明</w:t>
      </w:r>
      <w:bookmarkEnd w:id="162"/>
      <w:r/>
      <w:bookmarkEnd w:id="163"/>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无重大违法记录声明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致：江苏经贸职业技术学院</w:t>
      </w:r>
      <w:r/>
    </w:p>
    <w:p>
      <w:pPr>
        <w:ind w:firstLine="420"/>
        <w:spacing w:line="360" w:lineRule="auto"/>
        <w:rPr>
          <w:rFonts w:ascii="宋体" w:hAnsi="宋体" w:cs="宋体"/>
          <w:szCs w:val="21"/>
        </w:rPr>
      </w:pPr>
      <w:r>
        <w:rPr>
          <w:rFonts w:hint="eastAsia" w:ascii="宋体" w:hAnsi="宋体" w:cs="宋体"/>
          <w:szCs w:val="21"/>
        </w:rPr>
        <w:t xml:space="preserve">江苏益诚建设工程咨询有限公司</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 （在下划线上如实填写：有或没有）重大违法记录。</w:t>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spacing w:line="360" w:lineRule="auto"/>
        <w:rPr>
          <w:rFonts w:ascii="宋体" w:hAnsi="宋体" w:cs="宋体"/>
        </w:rPr>
      </w:pPr>
      <w:r>
        <w:rPr>
          <w:rFonts w:hint="eastAsia" w:ascii="宋体" w:hAnsi="宋体" w:cs="宋体"/>
        </w:rPr>
        <w:t xml:space="preserve">声明人： （加盖电子公章）</w:t>
      </w:r>
      <w:r/>
    </w:p>
    <w:p>
      <w:pPr>
        <w:ind w:firstLine="5040"/>
        <w:spacing w:line="360" w:lineRule="auto"/>
        <w:rPr>
          <w:rFonts w:ascii="宋体" w:hAnsi="宋体" w:cs="宋体"/>
          <w:szCs w:val="21"/>
          <w:lang w:val="zh-CN"/>
        </w:rPr>
      </w:pPr>
      <w:r>
        <w:rPr>
          <w:rFonts w:hint="eastAsia" w:ascii="宋体" w:hAnsi="宋体" w:cs="宋体"/>
          <w:szCs w:val="21"/>
          <w:lang w:val="zh-CN"/>
        </w:rPr>
        <w:t xml:space="preserve">日   期：    年   月  日</w:t>
      </w:r>
      <w:r>
        <w:rPr>
          <w:rFonts w:hint="eastAsia" w:ascii="宋体" w:hAnsi="宋体" w:cs="宋体"/>
          <w:szCs w:val="21"/>
          <w:lang w:val="zh-CN"/>
        </w:rPr>
        <w:br w:type="page" w:clear="all"/>
      </w:r>
      <w:r/>
    </w:p>
    <w:p>
      <w:pPr>
        <w:pStyle w:val="866"/>
        <w:rPr>
          <w:rFonts w:ascii="宋体" w:hAnsi="宋体" w:cs="宋体"/>
        </w:rPr>
      </w:pPr>
      <w:r/>
      <w:bookmarkStart w:id="164" w:name="_Toc1487"/>
      <w:r>
        <w:rPr>
          <w:rFonts w:hint="eastAsia" w:ascii="宋体" w:hAnsi="宋体" w:cs="宋体"/>
        </w:rPr>
        <w:t xml:space="preserve">附件十二、具有履行合同所必需的设备和专业技术能力的声明</w:t>
      </w:r>
      <w:bookmarkEnd w:id="164"/>
      <w:r/>
      <w:r/>
    </w:p>
    <w:p>
      <w:pPr>
        <w:jc w:val="center"/>
        <w:spacing w:line="240" w:lineRule="atLeast"/>
        <w:rPr>
          <w:rFonts w:ascii="宋体" w:hAnsi="宋体" w:cs="宋体"/>
          <w:b/>
          <w:bCs/>
          <w:sz w:val="32"/>
          <w:szCs w:val="32"/>
        </w:rPr>
      </w:pPr>
      <w:r/>
      <w:bookmarkStart w:id="165" w:name="_Toc3130"/>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具有履行合同所必需的设备和专业技术能力的声明</w:t>
      </w:r>
      <w:bookmarkEnd w:id="165"/>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致：江苏经贸职业技术学院</w:t>
      </w:r>
      <w:r/>
    </w:p>
    <w:p>
      <w:pPr>
        <w:spacing w:line="360" w:lineRule="auto"/>
        <w:rPr>
          <w:rFonts w:ascii="宋体" w:hAnsi="宋体" w:cs="宋体"/>
        </w:rPr>
      </w:pPr>
      <w:r>
        <w:rPr>
          <w:rFonts w:hint="eastAsia" w:ascii="宋体" w:hAnsi="宋体" w:cs="宋体"/>
          <w:shd w:val="clear" w:color="auto" w:fill="ffffff"/>
          <w:lang w:val="zh-CN"/>
        </w:rPr>
        <w:t xml:space="preserve">    江苏益诚建设工程咨询有限公司</w:t>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w:t>
      </w:r>
      <w:r>
        <w:rPr>
          <w:rFonts w:hint="eastAsia" w:ascii="宋体" w:hAnsi="宋体" w:cs="宋体"/>
          <w:szCs w:val="21"/>
        </w:rPr>
        <w:t xml:space="preserve">（投标人名称）郑重声明：</w:t>
      </w:r>
      <w:r/>
    </w:p>
    <w:p>
      <w:pPr>
        <w:ind w:firstLine="420"/>
        <w:spacing w:line="360" w:lineRule="auto"/>
        <w:rPr>
          <w:rFonts w:ascii="宋体" w:hAnsi="宋体" w:cs="宋体"/>
          <w:szCs w:val="21"/>
        </w:rPr>
      </w:pPr>
      <w:r>
        <w:rPr>
          <w:rFonts w:hint="eastAsia" w:ascii="宋体" w:hAnsi="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ind w:left="6300"/>
        <w:jc w:val="left"/>
        <w:spacing w:line="360" w:lineRule="auto"/>
        <w:rPr>
          <w:rFonts w:ascii="宋体" w:hAnsi="宋体" w:cs="宋体"/>
          <w:szCs w:val="21"/>
        </w:rPr>
      </w:pPr>
      <w:r>
        <w:rPr>
          <w:rFonts w:hint="eastAsia" w:ascii="宋体" w:hAnsi="宋体" w:cs="宋体"/>
          <w:szCs w:val="21"/>
        </w:rPr>
        <w:t xml:space="preserve">声明人：（</w:t>
      </w:r>
      <w:r>
        <w:rPr>
          <w:rFonts w:hint="eastAsia" w:ascii="宋体" w:hAnsi="宋体" w:cs="宋体"/>
        </w:rPr>
        <w:t xml:space="preserve">加盖电子公章</w:t>
      </w:r>
      <w:r>
        <w:rPr>
          <w:rFonts w:hint="eastAsia" w:ascii="宋体" w:hAnsi="宋体" w:cs="宋体"/>
          <w:szCs w:val="21"/>
        </w:rPr>
        <w:t xml:space="preserve">）</w:t>
      </w:r>
      <w:r/>
    </w:p>
    <w:p>
      <w:pPr>
        <w:ind w:left="6300"/>
        <w:jc w:val="left"/>
        <w:spacing w:line="360" w:lineRule="auto"/>
        <w:rPr>
          <w:rFonts w:ascii="宋体" w:hAnsi="宋体" w:cs="宋体"/>
          <w:szCs w:val="21"/>
        </w:rPr>
      </w:pPr>
      <w:r>
        <w:rPr>
          <w:rFonts w:hint="eastAsia" w:ascii="宋体" w:hAnsi="宋体" w:cs="宋体"/>
          <w:szCs w:val="21"/>
        </w:rPr>
        <w:t xml:space="preserve">日期：  年  月  日</w:t>
      </w:r>
      <w:r/>
    </w:p>
    <w:p>
      <w:pPr>
        <w:ind w:firstLine="5040"/>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firstLine="420"/>
        <w:rPr>
          <w:rFonts w:ascii="宋体" w:hAnsi="宋体" w:cs="宋体"/>
        </w:rPr>
      </w:pPr>
      <w:r>
        <w:rPr>
          <w:rFonts w:ascii="宋体" w:hAnsi="宋体" w:cs="宋体"/>
        </w:rPr>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Cambria">
    <w:panose1 w:val="02040503050406030204"/>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875"/>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left"/>
      <w:tabs>
        <w:tab w:val="left" w:pos="444" w:leader="none"/>
        <w:tab w:val="center" w:pos="4253" w:leader="none"/>
      </w:tabs>
    </w:pPr>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both"/>
    </w:pP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9"/>
      <w:isLgl w:val="false"/>
      <w:suff w:val="tab"/>
      <w:lvlText w:val="%6."/>
      <w:lvlJc w:val="left"/>
      <w:pPr>
        <w:ind w:left="4320" w:hanging="360"/>
        <w:tabs>
          <w:tab w:val="left" w:pos="4320" w:leader="none"/>
        </w:tabs>
      </w:pPr>
    </w:lvl>
    <w:lvl w:ilvl="6">
      <w:start w:val="1"/>
      <w:numFmt w:val="decimal"/>
      <w:pStyle w:val="1020"/>
      <w:isLgl w:val="false"/>
      <w:suff w:val="tab"/>
      <w:lvlText w:val="%7."/>
      <w:lvlJc w:val="left"/>
      <w:pPr>
        <w:ind w:left="5040" w:hanging="360"/>
        <w:tabs>
          <w:tab w:val="left" w:pos="5040" w:leader="none"/>
        </w:tabs>
      </w:pPr>
    </w:lvl>
    <w:lvl w:ilvl="7">
      <w:start w:val="1"/>
      <w:numFmt w:val="decimal"/>
      <w:pStyle w:val="1021"/>
      <w:isLgl w:val="false"/>
      <w:suff w:val="tab"/>
      <w:lvlText w:val="%8."/>
      <w:lvlJc w:val="left"/>
      <w:pPr>
        <w:ind w:left="5760" w:hanging="360"/>
        <w:tabs>
          <w:tab w:val="left" w:pos="5760" w:leader="none"/>
        </w:tabs>
      </w:pPr>
    </w:lvl>
    <w:lvl w:ilvl="8">
      <w:start w:val="1"/>
      <w:numFmt w:val="decimal"/>
      <w:pStyle w:val="1022"/>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Thousand"/>
      <w:pStyle w:val="89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16"/>
      <w:isLgl/>
      <w:suff w:val="tab"/>
      <w:lvlText w:val="%1.%2"/>
      <w:lvlJc w:val="left"/>
      <w:pPr>
        <w:ind w:left="425" w:hanging="425"/>
      </w:pPr>
      <w:rPr>
        <w:rFonts w:hint="eastAsia" w:ascii="Arial Unicode MS" w:hAnsi="Arial Unicode MS" w:eastAsia="微软雅黑"/>
        <w:b/>
        <w:i w:val="0"/>
      </w:rPr>
    </w:lvl>
    <w:lvl w:ilvl="2">
      <w:start w:val="1"/>
      <w:numFmt w:val="decimal"/>
      <w:pStyle w:val="93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pStyle w:val="865"/>
      <w:isLgl w:val="false"/>
      <w:suff w:val="nothing"/>
      <w:lvlText w:val="第%1章"/>
      <w:lvlJc w:val="left"/>
      <w:pPr>
        <w:ind w:left="567" w:firstLine="0"/>
      </w:pPr>
    </w:lvl>
    <w:lvl w:ilvl="1">
      <w:start w:val="1"/>
      <w:numFmt w:val="none"/>
      <w:pStyle w:val="866"/>
      <w:isLgl w:val="false"/>
      <w:suff w:val="nothing"/>
      <w:lvlText w:val=""/>
      <w:lvlJc w:val="left"/>
      <w:pPr>
        <w:ind w:left="0" w:firstLine="0"/>
      </w:pPr>
    </w:lvl>
    <w:lvl w:ilvl="2">
      <w:start w:val="1"/>
      <w:numFmt w:val="none"/>
      <w:pStyle w:val="867"/>
      <w:isLgl w:val="false"/>
      <w:suff w:val="nothing"/>
      <w:lvlText w:val=""/>
      <w:lvlJc w:val="left"/>
      <w:pPr>
        <w:ind w:left="0" w:firstLine="0"/>
      </w:pPr>
    </w:lvl>
    <w:lvl w:ilvl="3">
      <w:start w:val="1"/>
      <w:numFmt w:val="none"/>
      <w:pStyle w:val="868"/>
      <w:isLgl w:val="false"/>
      <w:suff w:val="nothing"/>
      <w:lvlText w:val=""/>
      <w:lvlJc w:val="left"/>
      <w:pPr>
        <w:ind w:left="0" w:firstLine="0"/>
      </w:pPr>
    </w:lvl>
    <w:lvl w:ilvl="4">
      <w:start w:val="1"/>
      <w:numFmt w:val="none"/>
      <w:pStyle w:val="869"/>
      <w:isLgl w:val="false"/>
      <w:suff w:val="nothing"/>
      <w:lvlText w:val=""/>
      <w:lvlJc w:val="left"/>
      <w:pPr>
        <w:ind w:left="0" w:firstLine="0"/>
      </w:pPr>
    </w:lvl>
    <w:lvl w:ilvl="5">
      <w:start w:val="1"/>
      <w:numFmt w:val="none"/>
      <w:pStyle w:val="870"/>
      <w:isLgl w:val="false"/>
      <w:suff w:val="nothing"/>
      <w:lvlText w:val=""/>
      <w:lvlJc w:val="left"/>
      <w:pPr>
        <w:ind w:left="0" w:firstLine="0"/>
      </w:pPr>
    </w:lvl>
    <w:lvl w:ilvl="6">
      <w:start w:val="1"/>
      <w:numFmt w:val="none"/>
      <w:pStyle w:val="871"/>
      <w:isLgl w:val="false"/>
      <w:suff w:val="nothing"/>
      <w:lvlText w:val=""/>
      <w:lvlJc w:val="left"/>
      <w:pPr>
        <w:ind w:left="0" w:firstLine="0"/>
      </w:pPr>
    </w:lvl>
    <w:lvl w:ilvl="7">
      <w:start w:val="1"/>
      <w:numFmt w:val="none"/>
      <w:pStyle w:val="872"/>
      <w:isLgl w:val="false"/>
      <w:suff w:val="nothing"/>
      <w:lvlText w:val=""/>
      <w:lvlJc w:val="left"/>
      <w:pPr>
        <w:ind w:left="0" w:firstLine="0"/>
      </w:pPr>
    </w:lvl>
    <w:lvl w:ilvl="8">
      <w:start w:val="1"/>
      <w:numFmt w:val="none"/>
      <w:pStyle w:val="873"/>
      <w:isLgl w:val="false"/>
      <w:suff w:val="nothing"/>
      <w:lvlText w:val=""/>
      <w:lvlJc w:val="left"/>
      <w:pPr>
        <w:ind w:left="0" w:firstLine="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30"/>
    <w:uiPriority w:val="29"/>
    <w:rPr>
      <w:i/>
    </w:rPr>
  </w:style>
  <w:style w:type="character" w:styleId="40">
    <w:name w:val="Intense Quote Char"/>
    <w:link w:val="732"/>
    <w:uiPriority w:val="30"/>
    <w:rPr>
      <w:i/>
    </w:rPr>
  </w:style>
  <w:style w:type="character" w:styleId="175">
    <w:name w:val="Footnote Text Char"/>
    <w:link w:val="695"/>
    <w:uiPriority w:val="99"/>
    <w:rPr>
      <w:sz w:val="18"/>
    </w:rPr>
  </w:style>
  <w:style w:type="character" w:styleId="178">
    <w:name w:val="Endnote Text Char"/>
    <w:link w:val="688"/>
    <w:uiPriority w:val="99"/>
    <w:rPr>
      <w:sz w:val="20"/>
    </w:rPr>
  </w:style>
  <w:style w:type="paragraph" w:styleId="189">
    <w:name w:val="TOC Heading"/>
    <w:uiPriority w:val="39"/>
    <w:unhideWhenUsed/>
  </w:style>
  <w:style w:type="paragraph" w:styleId="6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4">
    <w:name w:val="Heading 1"/>
    <w:basedOn w:val="663"/>
    <w:next w:val="663"/>
    <w:link w:val="1029"/>
    <w:uiPriority w:val="9"/>
    <w:qFormat/>
    <w:pPr>
      <w:keepLines/>
      <w:keepNext/>
      <w:spacing w:before="340" w:after="330" w:line="578" w:lineRule="auto"/>
      <w:outlineLvl w:val="0"/>
    </w:pPr>
    <w:rPr>
      <w:b/>
      <w:bCs/>
      <w:sz w:val="44"/>
      <w:szCs w:val="44"/>
    </w:rPr>
  </w:style>
  <w:style w:type="paragraph" w:styleId="665">
    <w:name w:val="Heading 2"/>
    <w:basedOn w:val="663"/>
    <w:next w:val="663"/>
    <w:link w:val="1031"/>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6">
    <w:name w:val="Heading 3"/>
    <w:basedOn w:val="663"/>
    <w:next w:val="663"/>
    <w:link w:val="1032"/>
    <w:uiPriority w:val="9"/>
    <w:semiHidden/>
    <w:unhideWhenUsed/>
    <w:qFormat/>
    <w:pPr>
      <w:keepLines/>
      <w:keepNext/>
      <w:spacing w:before="260" w:after="260" w:line="416" w:lineRule="auto"/>
      <w:outlineLvl w:val="2"/>
    </w:pPr>
    <w:rPr>
      <w:b/>
      <w:bCs/>
      <w:sz w:val="32"/>
      <w:szCs w:val="32"/>
    </w:rPr>
  </w:style>
  <w:style w:type="paragraph" w:styleId="667">
    <w:name w:val="Heading 4"/>
    <w:basedOn w:val="663"/>
    <w:next w:val="663"/>
    <w:link w:val="102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668" w:default="1">
    <w:name w:val="Default Paragraph Font"/>
    <w:uiPriority w:val="1"/>
    <w:semiHidden/>
    <w:unhideWhenUsed/>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List 3"/>
    <w:basedOn w:val="663"/>
    <w:uiPriority w:val="99"/>
    <w:unhideWhenUsed/>
    <w:qFormat/>
    <w:pPr>
      <w:ind w:left="1260" w:hanging="420"/>
      <w:spacing w:before="100" w:beforeAutospacing="1" w:after="100" w:afterAutospacing="1"/>
    </w:pPr>
    <w:rPr>
      <w:szCs w:val="21"/>
    </w:rPr>
  </w:style>
  <w:style w:type="paragraph" w:styleId="671">
    <w:name w:val="toc 7"/>
    <w:basedOn w:val="663"/>
    <w:next w:val="663"/>
    <w:uiPriority w:val="39"/>
    <w:unhideWhenUsed/>
    <w:qFormat/>
    <w:pPr>
      <w:ind w:left="2520"/>
    </w:pPr>
    <w:rPr>
      <w:rFonts w:ascii="Calibri" w:hAnsi="Calibri"/>
      <w:szCs w:val="22"/>
    </w:rPr>
  </w:style>
  <w:style w:type="paragraph" w:styleId="672">
    <w:name w:val="Normal Indent"/>
    <w:basedOn w:val="663"/>
    <w:link w:val="1023"/>
    <w:uiPriority w:val="0"/>
    <w:qFormat/>
    <w:pPr>
      <w:ind w:firstLine="420"/>
    </w:pPr>
    <w:rPr>
      <w:b/>
      <w:sz w:val="24"/>
      <w:szCs w:val="20"/>
    </w:rPr>
  </w:style>
  <w:style w:type="paragraph" w:styleId="673">
    <w:name w:val="Document Map"/>
    <w:basedOn w:val="663"/>
    <w:link w:val="961"/>
    <w:uiPriority w:val="0"/>
    <w:qFormat/>
    <w:rPr>
      <w:rFonts w:ascii="宋体"/>
      <w:sz w:val="18"/>
      <w:szCs w:val="18"/>
    </w:rPr>
  </w:style>
  <w:style w:type="paragraph" w:styleId="674">
    <w:name w:val="annotation text"/>
    <w:basedOn w:val="663"/>
    <w:link w:val="982"/>
    <w:uiPriority w:val="99"/>
    <w:qFormat/>
    <w:pPr>
      <w:jc w:val="left"/>
    </w:pPr>
  </w:style>
  <w:style w:type="paragraph" w:styleId="675">
    <w:name w:val="Body Text 3"/>
    <w:basedOn w:val="663"/>
    <w:link w:val="999"/>
    <w:uiPriority w:val="0"/>
    <w:qFormat/>
    <w:rPr>
      <w:rFonts w:ascii="宋体"/>
      <w:sz w:val="24"/>
      <w:szCs w:val="20"/>
    </w:rPr>
  </w:style>
  <w:style w:type="paragraph" w:styleId="676">
    <w:name w:val="Body Text"/>
    <w:basedOn w:val="663"/>
    <w:next w:val="677"/>
    <w:link w:val="988"/>
    <w:uiPriority w:val="0"/>
    <w:qFormat/>
    <w:pPr>
      <w:jc w:val="center"/>
    </w:pPr>
    <w:rPr>
      <w:rFonts w:eastAsia="幼圆"/>
      <w:b/>
      <w:bCs/>
      <w:sz w:val="44"/>
    </w:rPr>
  </w:style>
  <w:style w:type="paragraph" w:styleId="677" w:customStyle="1">
    <w:name w:val="一级条标题"/>
    <w:basedOn w:val="678"/>
    <w:next w:val="679"/>
    <w:uiPriority w:val="0"/>
    <w:qFormat/>
    <w:pPr>
      <w:ind w:left="907" w:hanging="907"/>
      <w:tabs>
        <w:tab w:val="left" w:pos="810" w:leader="none"/>
        <w:tab w:val="left" w:pos="907" w:leader="none"/>
        <w:tab w:val="left" w:pos="1265" w:leader="none"/>
      </w:tabs>
      <w:outlineLvl w:val="2"/>
    </w:pPr>
    <w:rPr>
      <w:rFonts w:hAnsi="宋体"/>
    </w:rPr>
  </w:style>
  <w:style w:type="paragraph" w:styleId="678" w:customStyle="1">
    <w:name w:val="章标题"/>
    <w:next w:val="663"/>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679" w:customStyle="1">
    <w:name w:val="段"/>
    <w:next w:val="663"/>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680">
    <w:name w:val="Body Text Indent"/>
    <w:basedOn w:val="663"/>
    <w:link w:val="950"/>
    <w:uiPriority w:val="0"/>
    <w:qFormat/>
    <w:pPr>
      <w:ind w:left="420"/>
      <w:spacing w:after="120"/>
    </w:pPr>
  </w:style>
  <w:style w:type="paragraph" w:styleId="681">
    <w:name w:val="index 4"/>
    <w:basedOn w:val="663"/>
    <w:next w:val="663"/>
    <w:uiPriority w:val="0"/>
    <w:qFormat/>
    <w:pPr>
      <w:ind w:left="600"/>
    </w:pPr>
    <w:rPr>
      <w:rFonts w:ascii="Calibri" w:hAnsi="Calibri"/>
    </w:rPr>
  </w:style>
  <w:style w:type="paragraph" w:styleId="682">
    <w:name w:val="toc 5"/>
    <w:basedOn w:val="663"/>
    <w:next w:val="663"/>
    <w:uiPriority w:val="39"/>
    <w:unhideWhenUsed/>
    <w:qFormat/>
    <w:pPr>
      <w:ind w:left="1680"/>
    </w:pPr>
    <w:rPr>
      <w:rFonts w:ascii="Calibri" w:hAnsi="Calibri"/>
      <w:szCs w:val="22"/>
    </w:rPr>
  </w:style>
  <w:style w:type="paragraph" w:styleId="683">
    <w:name w:val="toc 3"/>
    <w:basedOn w:val="663"/>
    <w:next w:val="663"/>
    <w:uiPriority w:val="39"/>
    <w:qFormat/>
    <w:pPr>
      <w:ind w:left="840"/>
    </w:pPr>
    <w:rPr>
      <w:rFonts w:ascii="Calibri" w:hAnsi="Calibri"/>
      <w:szCs w:val="22"/>
    </w:rPr>
  </w:style>
  <w:style w:type="paragraph" w:styleId="684">
    <w:name w:val="Plain Text"/>
    <w:basedOn w:val="663"/>
    <w:link w:val="955"/>
    <w:uiPriority w:val="0"/>
    <w:qFormat/>
    <w:rPr>
      <w:rFonts w:ascii="Ari"/>
      <w:sz w:val="20"/>
      <w:szCs w:val="20"/>
    </w:rPr>
  </w:style>
  <w:style w:type="paragraph" w:styleId="685">
    <w:name w:val="toc 8"/>
    <w:basedOn w:val="663"/>
    <w:next w:val="663"/>
    <w:uiPriority w:val="39"/>
    <w:unhideWhenUsed/>
    <w:qFormat/>
    <w:pPr>
      <w:ind w:left="2940"/>
    </w:pPr>
    <w:rPr>
      <w:rFonts w:ascii="Calibri" w:hAnsi="Calibri"/>
      <w:szCs w:val="22"/>
    </w:rPr>
  </w:style>
  <w:style w:type="paragraph" w:styleId="686">
    <w:name w:val="Date"/>
    <w:basedOn w:val="663"/>
    <w:next w:val="663"/>
    <w:link w:val="962"/>
    <w:uiPriority w:val="0"/>
    <w:unhideWhenUsed/>
    <w:qFormat/>
  </w:style>
  <w:style w:type="paragraph" w:styleId="687">
    <w:name w:val="Body Text Indent 2"/>
    <w:basedOn w:val="663"/>
    <w:link w:val="981"/>
    <w:uiPriority w:val="99"/>
    <w:unhideWhenUsed/>
    <w:qFormat/>
    <w:pPr>
      <w:ind w:firstLine="525"/>
      <w:spacing w:line="420" w:lineRule="exact"/>
    </w:pPr>
    <w:rPr>
      <w:rFonts w:ascii="宋体"/>
      <w:sz w:val="20"/>
      <w:szCs w:val="20"/>
    </w:rPr>
  </w:style>
  <w:style w:type="paragraph" w:styleId="688">
    <w:name w:val="endnote text"/>
    <w:basedOn w:val="663"/>
    <w:link w:val="863"/>
    <w:uiPriority w:val="99"/>
    <w:semiHidden/>
    <w:unhideWhenUsed/>
    <w:qFormat/>
    <w:rPr>
      <w:sz w:val="20"/>
    </w:rPr>
  </w:style>
  <w:style w:type="paragraph" w:styleId="689">
    <w:name w:val="Balloon Text"/>
    <w:basedOn w:val="663"/>
    <w:link w:val="1002"/>
    <w:uiPriority w:val="0"/>
    <w:qFormat/>
    <w:rPr>
      <w:sz w:val="18"/>
      <w:szCs w:val="18"/>
    </w:rPr>
  </w:style>
  <w:style w:type="paragraph" w:styleId="690">
    <w:name w:val="Footer"/>
    <w:basedOn w:val="663"/>
    <w:link w:val="1026"/>
    <w:uiPriority w:val="99"/>
    <w:semiHidden/>
    <w:unhideWhenUsed/>
    <w:qFormat/>
    <w:pPr>
      <w:jc w:val="left"/>
      <w:tabs>
        <w:tab w:val="center" w:pos="4153" w:leader="none"/>
        <w:tab w:val="right" w:pos="8306" w:leader="none"/>
      </w:tabs>
    </w:pPr>
    <w:rPr>
      <w:sz w:val="18"/>
      <w:szCs w:val="18"/>
    </w:rPr>
  </w:style>
  <w:style w:type="paragraph" w:styleId="691">
    <w:name w:val="Header"/>
    <w:basedOn w:val="663"/>
    <w:link w:val="102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3"/>
    <w:next w:val="663"/>
    <w:uiPriority w:val="39"/>
    <w:qFormat/>
  </w:style>
  <w:style w:type="paragraph" w:styleId="693">
    <w:name w:val="toc 4"/>
    <w:basedOn w:val="663"/>
    <w:next w:val="663"/>
    <w:uiPriority w:val="39"/>
    <w:unhideWhenUsed/>
    <w:qFormat/>
    <w:pPr>
      <w:ind w:left="1260"/>
    </w:pPr>
    <w:rPr>
      <w:rFonts w:ascii="Calibri" w:hAnsi="Calibri"/>
      <w:szCs w:val="22"/>
    </w:rPr>
  </w:style>
  <w:style w:type="paragraph" w:styleId="694">
    <w:name w:val="Subtitle"/>
    <w:basedOn w:val="663"/>
    <w:next w:val="663"/>
    <w:link w:val="978"/>
    <w:uiPriority w:val="0"/>
    <w:qFormat/>
    <w:pPr>
      <w:jc w:val="center"/>
      <w:spacing w:before="240" w:after="60" w:line="312" w:lineRule="auto"/>
      <w:outlineLvl w:val="1"/>
    </w:pPr>
    <w:rPr>
      <w:rFonts w:ascii="Cambria" w:hAnsi="Cambria"/>
      <w:b/>
      <w:bCs/>
      <w:sz w:val="32"/>
      <w:szCs w:val="32"/>
    </w:rPr>
  </w:style>
  <w:style w:type="paragraph" w:styleId="695">
    <w:name w:val="footnote text"/>
    <w:basedOn w:val="663"/>
    <w:link w:val="862"/>
    <w:uiPriority w:val="99"/>
    <w:semiHidden/>
    <w:unhideWhenUsed/>
    <w:qFormat/>
    <w:pPr>
      <w:spacing w:after="40"/>
    </w:pPr>
    <w:rPr>
      <w:sz w:val="18"/>
    </w:rPr>
  </w:style>
  <w:style w:type="paragraph" w:styleId="696">
    <w:name w:val="toc 6"/>
    <w:basedOn w:val="663"/>
    <w:next w:val="663"/>
    <w:uiPriority w:val="39"/>
    <w:unhideWhenUsed/>
    <w:qFormat/>
    <w:pPr>
      <w:ind w:left="2100"/>
    </w:pPr>
    <w:rPr>
      <w:rFonts w:ascii="Calibri" w:hAnsi="Calibri"/>
      <w:szCs w:val="22"/>
    </w:rPr>
  </w:style>
  <w:style w:type="paragraph" w:styleId="697">
    <w:name w:val="Body Text Indent 3"/>
    <w:basedOn w:val="663"/>
    <w:link w:val="1000"/>
    <w:uiPriority w:val="0"/>
    <w:qFormat/>
    <w:pPr>
      <w:ind w:left="420"/>
      <w:spacing w:after="120"/>
    </w:pPr>
    <w:rPr>
      <w:sz w:val="16"/>
      <w:szCs w:val="20"/>
    </w:rPr>
  </w:style>
  <w:style w:type="paragraph" w:styleId="698">
    <w:name w:val="table of figures"/>
    <w:basedOn w:val="663"/>
    <w:next w:val="663"/>
    <w:uiPriority w:val="99"/>
    <w:unhideWhenUsed/>
    <w:qFormat/>
  </w:style>
  <w:style w:type="paragraph" w:styleId="699">
    <w:name w:val="toc 2"/>
    <w:basedOn w:val="663"/>
    <w:next w:val="663"/>
    <w:uiPriority w:val="39"/>
    <w:qFormat/>
    <w:pPr>
      <w:ind w:left="420"/>
    </w:pPr>
    <w:rPr>
      <w:rFonts w:ascii="Calibri" w:hAnsi="Calibri"/>
      <w:szCs w:val="22"/>
    </w:rPr>
  </w:style>
  <w:style w:type="paragraph" w:styleId="700">
    <w:name w:val="toc 9"/>
    <w:basedOn w:val="663"/>
    <w:next w:val="663"/>
    <w:uiPriority w:val="39"/>
    <w:unhideWhenUsed/>
    <w:qFormat/>
    <w:pPr>
      <w:ind w:left="3360"/>
    </w:pPr>
    <w:rPr>
      <w:rFonts w:ascii="Calibri" w:hAnsi="Calibri"/>
      <w:szCs w:val="22"/>
    </w:rPr>
  </w:style>
  <w:style w:type="paragraph" w:styleId="701">
    <w:name w:val="HTML Preformatted"/>
    <w:basedOn w:val="6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02">
    <w:name w:val="Normal (Web)"/>
    <w:basedOn w:val="663"/>
    <w:uiPriority w:val="0"/>
    <w:qFormat/>
    <w:pPr>
      <w:jc w:val="left"/>
      <w:spacing w:before="100" w:beforeAutospacing="1" w:after="100" w:afterAutospacing="1"/>
      <w:widowControl/>
    </w:pPr>
    <w:rPr>
      <w:rFonts w:ascii="宋体" w:hAnsi="宋体" w:cs="宋体"/>
      <w:sz w:val="24"/>
    </w:rPr>
  </w:style>
  <w:style w:type="paragraph" w:styleId="703">
    <w:name w:val="index 1"/>
    <w:basedOn w:val="663"/>
    <w:next w:val="663"/>
    <w:uiPriority w:val="0"/>
    <w:qFormat/>
    <w:pPr>
      <w:jc w:val="center"/>
      <w:spacing w:line="220" w:lineRule="exact"/>
    </w:pPr>
    <w:rPr>
      <w:rFonts w:ascii="仿宋_GB2312" w:hAnsi="Calibri" w:eastAsia="仿宋_GB2312"/>
      <w:szCs w:val="22"/>
    </w:rPr>
  </w:style>
  <w:style w:type="paragraph" w:styleId="704">
    <w:name w:val="Title"/>
    <w:basedOn w:val="663"/>
    <w:link w:val="958"/>
    <w:uiPriority w:val="0"/>
    <w:qFormat/>
    <w:pPr>
      <w:jc w:val="center"/>
      <w:spacing w:before="240" w:after="60" w:line="420" w:lineRule="atLeast"/>
      <w:outlineLvl w:val="0"/>
    </w:pPr>
    <w:rPr>
      <w:rFonts w:ascii="Arial" w:hAnsi="Arial"/>
      <w:b/>
      <w:sz w:val="32"/>
      <w:szCs w:val="20"/>
    </w:rPr>
  </w:style>
  <w:style w:type="paragraph" w:styleId="705">
    <w:name w:val="annotation subject"/>
    <w:basedOn w:val="674"/>
    <w:next w:val="674"/>
    <w:link w:val="991"/>
    <w:uiPriority w:val="0"/>
    <w:qFormat/>
    <w:rPr>
      <w:b/>
      <w:bCs/>
    </w:rPr>
  </w:style>
  <w:style w:type="paragraph" w:styleId="706">
    <w:name w:val="Body Text First Indent"/>
    <w:basedOn w:val="676"/>
    <w:link w:val="1013"/>
    <w:uiPriority w:val="0"/>
    <w:semiHidden/>
    <w:unhideWhenUsed/>
    <w:qFormat/>
    <w:pPr>
      <w:ind w:firstLine="420"/>
      <w:jc w:val="both"/>
      <w:spacing w:after="120"/>
    </w:pPr>
    <w:rPr>
      <w:rFonts w:eastAsia="宋体"/>
      <w:b w:val="0"/>
      <w:bCs w:val="0"/>
      <w:sz w:val="21"/>
    </w:rPr>
  </w:style>
  <w:style w:type="paragraph" w:styleId="707">
    <w:name w:val="Body Text First Indent 2"/>
    <w:basedOn w:val="680"/>
    <w:link w:val="1033"/>
    <w:uiPriority w:val="99"/>
    <w:semiHidden/>
    <w:unhideWhenUsed/>
    <w:qFormat/>
    <w:pPr>
      <w:ind w:left="200" w:firstLine="420"/>
    </w:pPr>
  </w:style>
  <w:style w:type="table" w:styleId="708">
    <w:name w:val="Table Grid"/>
    <w:basedOn w:val="669"/>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uiPriority w:val="22"/>
    <w:qFormat/>
    <w:rPr>
      <w:rFonts w:cs="Times New Roman"/>
      <w:b/>
    </w:rPr>
  </w:style>
  <w:style w:type="character" w:styleId="710">
    <w:name w:val="endnote reference"/>
    <w:basedOn w:val="668"/>
    <w:uiPriority w:val="99"/>
    <w:semiHidden/>
    <w:unhideWhenUsed/>
    <w:qFormat/>
    <w:rPr>
      <w:vertAlign w:val="superscript"/>
    </w:rPr>
  </w:style>
  <w:style w:type="character" w:styleId="711">
    <w:name w:val="page number"/>
    <w:uiPriority w:val="0"/>
    <w:qFormat/>
    <w:rPr>
      <w:rFonts w:eastAsia="宋体"/>
      <w:b/>
      <w:spacing w:val="0"/>
      <w:sz w:val="24"/>
      <w:szCs w:val="24"/>
      <w:lang w:val="en-US" w:eastAsia="zh-CN" w:bidi="ar-SA"/>
    </w:rPr>
  </w:style>
  <w:style w:type="character" w:styleId="712">
    <w:name w:val="FollowedHyperlink"/>
    <w:uiPriority w:val="0"/>
    <w:qFormat/>
    <w:rPr>
      <w:color w:val="800080"/>
      <w:u w:val="single"/>
    </w:rPr>
  </w:style>
  <w:style w:type="character" w:styleId="713">
    <w:name w:val="Emphasis"/>
    <w:uiPriority w:val="0"/>
    <w:qFormat/>
    <w:rPr>
      <w:color w:val="cc0000"/>
    </w:rPr>
  </w:style>
  <w:style w:type="character" w:styleId="714">
    <w:name w:val="Hyperlink"/>
    <w:uiPriority w:val="99"/>
    <w:qFormat/>
    <w:rPr>
      <w:color w:val="0000ff"/>
      <w:u w:val="single"/>
    </w:rPr>
  </w:style>
  <w:style w:type="character" w:styleId="715">
    <w:name w:val="annotation reference"/>
    <w:uiPriority w:val="99"/>
    <w:qFormat/>
    <w:rPr>
      <w:sz w:val="21"/>
      <w:szCs w:val="21"/>
    </w:rPr>
  </w:style>
  <w:style w:type="character" w:styleId="716">
    <w:name w:val="HTML Cite"/>
    <w:uiPriority w:val="0"/>
    <w:qFormat/>
    <w:rPr>
      <w:color w:val="008000"/>
    </w:rPr>
  </w:style>
  <w:style w:type="character" w:styleId="717">
    <w:name w:val="footnote reference"/>
    <w:basedOn w:val="668"/>
    <w:uiPriority w:val="99"/>
    <w:unhideWhenUsed/>
    <w:qFormat/>
    <w:rPr>
      <w:vertAlign w:val="superscript"/>
    </w:rPr>
  </w:style>
  <w:style w:type="character" w:styleId="718" w:customStyle="1">
    <w:name w:val="Heading 1 Char"/>
    <w:basedOn w:val="668"/>
    <w:uiPriority w:val="9"/>
    <w:qFormat/>
    <w:rPr>
      <w:rFonts w:ascii="Arial" w:hAnsi="Arial" w:eastAsia="Arial" w:cs="Arial"/>
      <w:sz w:val="40"/>
      <w:szCs w:val="40"/>
    </w:rPr>
  </w:style>
  <w:style w:type="character" w:styleId="719" w:customStyle="1">
    <w:name w:val="Heading 2 Char"/>
    <w:basedOn w:val="668"/>
    <w:uiPriority w:val="9"/>
    <w:qFormat/>
    <w:rPr>
      <w:rFonts w:ascii="Arial" w:hAnsi="Arial" w:eastAsia="Arial" w:cs="Arial"/>
      <w:sz w:val="34"/>
    </w:rPr>
  </w:style>
  <w:style w:type="character" w:styleId="720" w:customStyle="1">
    <w:name w:val="Heading 3 Char"/>
    <w:basedOn w:val="668"/>
    <w:uiPriority w:val="9"/>
    <w:qFormat/>
    <w:rPr>
      <w:rFonts w:ascii="Arial" w:hAnsi="Arial" w:eastAsia="Arial" w:cs="Arial"/>
      <w:sz w:val="30"/>
      <w:szCs w:val="30"/>
    </w:rPr>
  </w:style>
  <w:style w:type="character" w:styleId="721" w:customStyle="1">
    <w:name w:val="Heading 4 Char"/>
    <w:basedOn w:val="668"/>
    <w:uiPriority w:val="9"/>
    <w:qFormat/>
    <w:rPr>
      <w:rFonts w:ascii="Arial" w:hAnsi="Arial" w:eastAsia="Arial" w:cs="Arial"/>
      <w:b/>
      <w:bCs/>
      <w:sz w:val="26"/>
      <w:szCs w:val="26"/>
    </w:rPr>
  </w:style>
  <w:style w:type="character" w:styleId="722" w:customStyle="1">
    <w:name w:val="Heading 5 Char"/>
    <w:basedOn w:val="668"/>
    <w:uiPriority w:val="9"/>
    <w:qFormat/>
    <w:rPr>
      <w:rFonts w:ascii="Arial" w:hAnsi="Arial" w:eastAsia="Arial" w:cs="Arial"/>
      <w:b/>
      <w:bCs/>
      <w:sz w:val="24"/>
      <w:szCs w:val="24"/>
    </w:rPr>
  </w:style>
  <w:style w:type="character" w:styleId="723" w:customStyle="1">
    <w:name w:val="Heading 6 Char"/>
    <w:basedOn w:val="668"/>
    <w:uiPriority w:val="9"/>
    <w:qFormat/>
    <w:rPr>
      <w:rFonts w:ascii="Arial" w:hAnsi="Arial" w:eastAsia="Arial" w:cs="Arial"/>
      <w:b/>
      <w:bCs/>
      <w:sz w:val="22"/>
      <w:szCs w:val="22"/>
    </w:rPr>
  </w:style>
  <w:style w:type="character" w:styleId="724" w:customStyle="1">
    <w:name w:val="Heading 7 Char"/>
    <w:basedOn w:val="668"/>
    <w:uiPriority w:val="9"/>
    <w:qFormat/>
    <w:rPr>
      <w:rFonts w:ascii="Arial" w:hAnsi="Arial" w:eastAsia="Arial" w:cs="Arial"/>
      <w:b/>
      <w:bCs/>
      <w:i/>
      <w:iCs/>
      <w:sz w:val="22"/>
      <w:szCs w:val="22"/>
    </w:rPr>
  </w:style>
  <w:style w:type="character" w:styleId="725" w:customStyle="1">
    <w:name w:val="Heading 8 Char"/>
    <w:basedOn w:val="668"/>
    <w:uiPriority w:val="9"/>
    <w:qFormat/>
    <w:rPr>
      <w:rFonts w:ascii="Arial" w:hAnsi="Arial" w:eastAsia="Arial" w:cs="Arial"/>
      <w:i/>
      <w:iCs/>
      <w:sz w:val="22"/>
      <w:szCs w:val="22"/>
    </w:rPr>
  </w:style>
  <w:style w:type="character" w:styleId="726" w:customStyle="1">
    <w:name w:val="Heading 9 Char"/>
    <w:basedOn w:val="668"/>
    <w:uiPriority w:val="9"/>
    <w:qFormat/>
    <w:rPr>
      <w:rFonts w:ascii="Arial" w:hAnsi="Arial" w:eastAsia="Arial" w:cs="Arial"/>
      <w:i/>
      <w:iCs/>
      <w:sz w:val="21"/>
      <w:szCs w:val="21"/>
    </w:rPr>
  </w:style>
  <w:style w:type="paragraph" w:styleId="727">
    <w:name w:val="No Spacing"/>
    <w:uiPriority w:val="1"/>
    <w:qFormat/>
    <w:rPr>
      <w:rFonts w:ascii="Times New Roman" w:hAnsi="Times New Roman" w:eastAsia="宋体" w:cs="Times New Roman"/>
      <w:lang w:val="en-US" w:eastAsia="zh-CN" w:bidi="ar-SA"/>
    </w:rPr>
  </w:style>
  <w:style w:type="character" w:styleId="728" w:customStyle="1">
    <w:name w:val="Title Char"/>
    <w:basedOn w:val="668"/>
    <w:uiPriority w:val="10"/>
    <w:qFormat/>
    <w:rPr>
      <w:sz w:val="48"/>
      <w:szCs w:val="48"/>
    </w:rPr>
  </w:style>
  <w:style w:type="character" w:styleId="729" w:customStyle="1">
    <w:name w:val="Subtitle Char"/>
    <w:basedOn w:val="668"/>
    <w:uiPriority w:val="11"/>
    <w:qFormat/>
    <w:rPr>
      <w:sz w:val="24"/>
      <w:szCs w:val="24"/>
    </w:rPr>
  </w:style>
  <w:style w:type="paragraph" w:styleId="730">
    <w:name w:val="Quote"/>
    <w:basedOn w:val="663"/>
    <w:next w:val="663"/>
    <w:link w:val="731"/>
    <w:uiPriority w:val="29"/>
    <w:qFormat/>
    <w:pPr>
      <w:ind w:left="720" w:right="720"/>
    </w:pPr>
    <w:rPr>
      <w:i/>
    </w:rPr>
  </w:style>
  <w:style w:type="character" w:styleId="731" w:customStyle="1">
    <w:name w:val="引用 Char3"/>
    <w:link w:val="730"/>
    <w:uiPriority w:val="29"/>
    <w:qFormat/>
    <w:rPr>
      <w:i/>
    </w:rPr>
  </w:style>
  <w:style w:type="paragraph" w:styleId="732">
    <w:name w:val="Intense Quote"/>
    <w:basedOn w:val="663"/>
    <w:next w:val="663"/>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Char3"/>
    <w:link w:val="732"/>
    <w:uiPriority w:val="30"/>
    <w:qFormat/>
    <w:rPr>
      <w:i/>
    </w:rPr>
  </w:style>
  <w:style w:type="character" w:styleId="734" w:customStyle="1">
    <w:name w:val="Header Char"/>
    <w:basedOn w:val="668"/>
    <w:uiPriority w:val="99"/>
    <w:qFormat/>
  </w:style>
  <w:style w:type="character" w:styleId="735" w:customStyle="1">
    <w:name w:val="Footer Char"/>
    <w:basedOn w:val="668"/>
    <w:uiPriority w:val="99"/>
    <w:qFormat/>
  </w:style>
  <w:style w:type="character" w:styleId="736" w:customStyle="1">
    <w:name w:val="Caption Char"/>
    <w:uiPriority w:val="99"/>
    <w:qFormat/>
  </w:style>
  <w:style w:type="table" w:styleId="737" w:customStyle="1">
    <w:name w:val="Table Grid Light"/>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6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basedOn w:val="6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6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6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basedOn w:val="6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basedOn w:val="6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basedOn w:val="6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basedOn w:val="6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9" w:customStyle="1">
    <w:name w:val="Grid Table 6 Colorful - Accent 1"/>
    <w:basedOn w:val="6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1" w:customStyle="1">
    <w:name w:val="Grid Table 6 Colorful - Accent 3"/>
    <w:basedOn w:val="6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2" w:customStyle="1">
    <w:name w:val="Grid Table 6 Colorful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basedOn w:val="6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basedOn w:val="6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7 Colorful"/>
    <w:basedOn w:val="6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69"/>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69"/>
    <w:uiPriority w:val="99"/>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6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6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6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69"/>
    <w:uiPriority w:val="99"/>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69"/>
    <w:uiPriority w:val="99"/>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basedOn w:val="6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basedOn w:val="6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basedOn w:val="6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basedOn w:val="6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basedOn w:val="6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basedOn w:val="6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basedOn w:val="6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basedOn w:val="6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basedOn w:val="6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List Table 6 Colorful"/>
    <w:basedOn w:val="66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8" w:customStyle="1">
    <w:name w:val="List Table 6 Colorful - Accent 1"/>
    <w:basedOn w:val="66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9" w:customStyle="1">
    <w:name w:val="List Table 6 Colorful - Accent 2"/>
    <w:basedOn w:val="66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0" w:customStyle="1">
    <w:name w:val="List Table 6 Colorful - Accent 3"/>
    <w:basedOn w:val="66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1" w:customStyle="1">
    <w:name w:val="List Table 6 Colorful - Accent 4"/>
    <w:basedOn w:val="66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basedOn w:val="66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basedOn w:val="66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List Table 7 Colorful"/>
    <w:basedOn w:val="66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6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6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6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6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6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69"/>
    <w:uiPriority w:val="99"/>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basedOn w:val="669"/>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6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basedOn w:val="6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basedOn w:val="6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basedOn w:val="6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basedOn w:val="6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basedOn w:val="6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basedOn w:val="6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脚注文本 Char"/>
    <w:link w:val="695"/>
    <w:uiPriority w:val="99"/>
    <w:qFormat/>
    <w:rPr>
      <w:sz w:val="18"/>
    </w:rPr>
  </w:style>
  <w:style w:type="character" w:styleId="863" w:customStyle="1">
    <w:name w:val="尾注文本 Char"/>
    <w:link w:val="688"/>
    <w:uiPriority w:val="99"/>
    <w:qFormat/>
    <w:rPr>
      <w:sz w:val="20"/>
    </w:rPr>
  </w:style>
  <w:style w:type="paragraph" w:styleId="864" w:customStyle="1">
    <w:name w:val="TOC 标题1"/>
    <w:uiPriority w:val="39"/>
    <w:unhideWhenUsed/>
    <w:qFormat/>
    <w:rPr>
      <w:rFonts w:ascii="Times New Roman" w:hAnsi="Times New Roman" w:eastAsia="宋体" w:cs="Times New Roman"/>
      <w:lang w:val="en-US" w:eastAsia="zh-CN" w:bidi="ar-SA"/>
    </w:rPr>
  </w:style>
  <w:style w:type="paragraph" w:styleId="865" w:customStyle="1">
    <w:name w:val="Heading 1"/>
    <w:basedOn w:val="663"/>
    <w:next w:val="663"/>
    <w:link w:val="1004"/>
    <w:uiPriority w:val="0"/>
    <w:qFormat/>
    <w:pPr>
      <w:numPr>
        <w:ilvl w:val="0"/>
        <w:numId w:val="1"/>
      </w:numPr>
      <w:jc w:val="center"/>
      <w:keepLines/>
      <w:keepNext/>
      <w:spacing w:before="340" w:after="330" w:line="578" w:lineRule="auto"/>
      <w:outlineLvl w:val="0"/>
    </w:pPr>
    <w:rPr>
      <w:b/>
      <w:bCs/>
      <w:sz w:val="32"/>
      <w:szCs w:val="44"/>
    </w:rPr>
  </w:style>
  <w:style w:type="paragraph" w:styleId="866" w:customStyle="1">
    <w:name w:val="Heading 2"/>
    <w:basedOn w:val="663"/>
    <w:next w:val="663"/>
    <w:link w:val="94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67" w:customStyle="1">
    <w:name w:val="Heading 3"/>
    <w:basedOn w:val="663"/>
    <w:next w:val="663"/>
    <w:link w:val="976"/>
    <w:uiPriority w:val="0"/>
    <w:qFormat/>
    <w:pPr>
      <w:numPr>
        <w:ilvl w:val="2"/>
        <w:numId w:val="1"/>
      </w:numPr>
      <w:keepLines/>
      <w:keepNext/>
      <w:spacing w:before="260" w:after="260" w:line="416" w:lineRule="auto"/>
      <w:outlineLvl w:val="2"/>
    </w:pPr>
    <w:rPr>
      <w:b/>
      <w:bCs/>
      <w:sz w:val="32"/>
      <w:szCs w:val="32"/>
    </w:rPr>
  </w:style>
  <w:style w:type="paragraph" w:styleId="868" w:customStyle="1">
    <w:name w:val="Heading 4"/>
    <w:basedOn w:val="663"/>
    <w:next w:val="663"/>
    <w:link w:val="100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69" w:customStyle="1">
    <w:name w:val="Heading 5"/>
    <w:basedOn w:val="663"/>
    <w:next w:val="663"/>
    <w:link w:val="966"/>
    <w:uiPriority w:val="0"/>
    <w:qFormat/>
    <w:pPr>
      <w:numPr>
        <w:ilvl w:val="4"/>
        <w:numId w:val="1"/>
      </w:numPr>
      <w:keepLines/>
      <w:keepNext/>
      <w:spacing w:before="280" w:after="290" w:line="376" w:lineRule="auto"/>
      <w:outlineLvl w:val="4"/>
    </w:pPr>
    <w:rPr>
      <w:b/>
      <w:bCs/>
      <w:sz w:val="28"/>
      <w:szCs w:val="28"/>
    </w:rPr>
  </w:style>
  <w:style w:type="paragraph" w:styleId="870" w:customStyle="1">
    <w:name w:val="Heading 6"/>
    <w:basedOn w:val="663"/>
    <w:next w:val="663"/>
    <w:link w:val="954"/>
    <w:uiPriority w:val="0"/>
    <w:qFormat/>
    <w:pPr>
      <w:numPr>
        <w:ilvl w:val="5"/>
        <w:numId w:val="1"/>
      </w:numPr>
      <w:keepLines/>
      <w:keepNext/>
      <w:spacing w:before="240" w:after="64" w:line="320" w:lineRule="auto"/>
      <w:outlineLvl w:val="5"/>
    </w:pPr>
    <w:rPr>
      <w:rFonts w:ascii="Cambria" w:hAnsi="Cambria"/>
      <w:b/>
      <w:bCs/>
      <w:sz w:val="24"/>
    </w:rPr>
  </w:style>
  <w:style w:type="paragraph" w:styleId="871" w:customStyle="1">
    <w:name w:val="Heading 7"/>
    <w:basedOn w:val="663"/>
    <w:next w:val="663"/>
    <w:link w:val="1003"/>
    <w:uiPriority w:val="0"/>
    <w:qFormat/>
    <w:pPr>
      <w:numPr>
        <w:ilvl w:val="6"/>
        <w:numId w:val="1"/>
      </w:numPr>
      <w:keepLines/>
      <w:keepNext/>
      <w:spacing w:before="240" w:after="64" w:line="320" w:lineRule="auto"/>
      <w:outlineLvl w:val="6"/>
    </w:pPr>
    <w:rPr>
      <w:b/>
      <w:bCs/>
      <w:sz w:val="24"/>
    </w:rPr>
  </w:style>
  <w:style w:type="paragraph" w:styleId="872" w:customStyle="1">
    <w:name w:val="Heading 8"/>
    <w:basedOn w:val="663"/>
    <w:next w:val="663"/>
    <w:link w:val="989"/>
    <w:uiPriority w:val="0"/>
    <w:qFormat/>
    <w:pPr>
      <w:numPr>
        <w:ilvl w:val="7"/>
        <w:numId w:val="1"/>
      </w:numPr>
      <w:keepLines/>
      <w:keepNext/>
      <w:spacing w:before="240" w:after="64" w:line="320" w:lineRule="auto"/>
      <w:outlineLvl w:val="7"/>
    </w:pPr>
    <w:rPr>
      <w:rFonts w:ascii="Cambria" w:hAnsi="Cambria"/>
      <w:sz w:val="24"/>
    </w:rPr>
  </w:style>
  <w:style w:type="paragraph" w:styleId="873" w:customStyle="1">
    <w:name w:val="Heading 9"/>
    <w:basedOn w:val="663"/>
    <w:next w:val="663"/>
    <w:link w:val="970"/>
    <w:uiPriority w:val="0"/>
    <w:qFormat/>
    <w:pPr>
      <w:numPr>
        <w:ilvl w:val="8"/>
        <w:numId w:val="1"/>
      </w:numPr>
      <w:keepLines/>
      <w:keepNext/>
      <w:spacing w:before="240" w:after="64" w:line="320" w:lineRule="auto"/>
      <w:outlineLvl w:val="8"/>
    </w:pPr>
    <w:rPr>
      <w:rFonts w:ascii="Cambria" w:hAnsi="Cambria"/>
      <w:szCs w:val="21"/>
    </w:rPr>
  </w:style>
  <w:style w:type="paragraph" w:styleId="874" w:customStyle="1">
    <w:name w:val="Caption"/>
    <w:basedOn w:val="663"/>
    <w:next w:val="663"/>
    <w:uiPriority w:val="0"/>
    <w:qFormat/>
    <w:rPr>
      <w:rFonts w:ascii="Cambria" w:hAnsi="Cambria" w:eastAsia="黑体"/>
      <w:sz w:val="20"/>
      <w:szCs w:val="22"/>
    </w:rPr>
  </w:style>
  <w:style w:type="paragraph" w:styleId="875" w:customStyle="1">
    <w:name w:val="Footer"/>
    <w:basedOn w:val="663"/>
    <w:link w:val="993"/>
    <w:uiPriority w:val="99"/>
    <w:qFormat/>
    <w:pPr>
      <w:jc w:val="left"/>
      <w:tabs>
        <w:tab w:val="center" w:pos="4153" w:leader="none"/>
        <w:tab w:val="right" w:pos="8306" w:leader="none"/>
      </w:tabs>
    </w:pPr>
    <w:rPr>
      <w:sz w:val="18"/>
      <w:szCs w:val="18"/>
    </w:rPr>
  </w:style>
  <w:style w:type="paragraph" w:styleId="876" w:customStyle="1">
    <w:name w:val="Header"/>
    <w:basedOn w:val="663"/>
    <w:link w:val="953"/>
    <w:uiPriority w:val="99"/>
    <w:qFormat/>
    <w:pPr>
      <w:jc w:val="center"/>
      <w:tabs>
        <w:tab w:val="center" w:pos="4153" w:leader="none"/>
        <w:tab w:val="right" w:pos="8306" w:leader="none"/>
      </w:tabs>
      <w:pBdr>
        <w:bottom w:val="single" w:color="auto" w:sz="6" w:space="1"/>
      </w:pBdr>
    </w:pPr>
    <w:rPr>
      <w:sz w:val="18"/>
      <w:szCs w:val="18"/>
    </w:rPr>
  </w:style>
  <w:style w:type="character" w:styleId="877" w:customStyle="1">
    <w:name w:val="标题 1 Char"/>
    <w:uiPriority w:val="0"/>
    <w:qFormat/>
    <w:rPr>
      <w:b/>
      <w:bCs/>
      <w:sz w:val="32"/>
      <w:szCs w:val="44"/>
    </w:rPr>
  </w:style>
  <w:style w:type="paragraph" w:styleId="878" w:customStyle="1">
    <w:name w:val="列出段落1"/>
    <w:basedOn w:val="663"/>
    <w:uiPriority w:val="34"/>
    <w:qFormat/>
    <w:pPr>
      <w:ind w:firstLine="420"/>
    </w:pPr>
  </w:style>
  <w:style w:type="paragraph" w:styleId="879" w:customStyle="1">
    <w:name w:val="标题 3_0"/>
    <w:basedOn w:val="880"/>
    <w:next w:val="880"/>
    <w:link w:val="941"/>
    <w:uiPriority w:val="0"/>
    <w:qFormat/>
    <w:pPr>
      <w:keepLines/>
      <w:keepNext/>
      <w:spacing w:before="260" w:after="260" w:line="416" w:lineRule="auto"/>
      <w:outlineLvl w:val="2"/>
    </w:pPr>
    <w:rPr>
      <w:b/>
      <w:bCs/>
      <w:sz w:val="32"/>
      <w:szCs w:val="32"/>
    </w:rPr>
  </w:style>
  <w:style w:type="paragraph" w:styleId="88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引用1"/>
    <w:basedOn w:val="663"/>
    <w:next w:val="663"/>
    <w:link w:val="946"/>
    <w:uiPriority w:val="0"/>
    <w:qFormat/>
    <w:rPr>
      <w:i/>
      <w:iCs/>
      <w:color w:val="000000"/>
      <w:sz w:val="20"/>
      <w:szCs w:val="20"/>
    </w:rPr>
  </w:style>
  <w:style w:type="paragraph" w:styleId="882" w:customStyle="1">
    <w:name w:val="标题 1_0"/>
    <w:basedOn w:val="880"/>
    <w:next w:val="880"/>
    <w:link w:val="947"/>
    <w:uiPriority w:val="0"/>
    <w:qFormat/>
    <w:pPr>
      <w:keepLines/>
      <w:keepNext/>
      <w:spacing w:before="340" w:after="330" w:line="578" w:lineRule="auto"/>
      <w:outlineLvl w:val="0"/>
    </w:pPr>
    <w:rPr>
      <w:b/>
      <w:bCs/>
      <w:sz w:val="44"/>
      <w:szCs w:val="44"/>
    </w:rPr>
  </w:style>
  <w:style w:type="paragraph" w:styleId="883" w:customStyle="1">
    <w:name w:val="标题 4_0"/>
    <w:basedOn w:val="880"/>
    <w:next w:val="880"/>
    <w:link w:val="952"/>
    <w:uiPriority w:val="0"/>
    <w:qFormat/>
    <w:pPr>
      <w:keepLines/>
      <w:keepNext/>
      <w:spacing w:before="280" w:after="290" w:line="376" w:lineRule="auto"/>
      <w:outlineLvl w:val="3"/>
    </w:pPr>
    <w:rPr>
      <w:rFonts w:ascii="Arial" w:hAnsi="Arial" w:eastAsia="黑体"/>
      <w:b/>
      <w:bCs/>
      <w:sz w:val="28"/>
      <w:szCs w:val="28"/>
    </w:rPr>
  </w:style>
  <w:style w:type="paragraph" w:styleId="884" w:customStyle="1">
    <w:name w:val="标题5"/>
    <w:basedOn w:val="867"/>
    <w:link w:val="959"/>
    <w:uiPriority w:val="0"/>
    <w:qFormat/>
    <w:pPr>
      <w:numPr>
        <w:numId w:val="0"/>
      </w:numPr>
      <w:spacing w:line="413" w:lineRule="auto"/>
    </w:pPr>
    <w:rPr>
      <w:rFonts w:ascii="Arial" w:hAnsi="Arial"/>
      <w:sz w:val="24"/>
    </w:rPr>
  </w:style>
  <w:style w:type="paragraph" w:styleId="885" w:customStyle="1">
    <w:name w:val="明显引用1"/>
    <w:basedOn w:val="663"/>
    <w:next w:val="663"/>
    <w:link w:val="965"/>
    <w:uiPriority w:val="0"/>
    <w:qFormat/>
    <w:pPr>
      <w:ind w:left="936" w:right="936"/>
      <w:spacing w:before="200" w:after="280"/>
      <w:pBdr>
        <w:bottom w:val="single" w:color="4F81BD" w:sz="4" w:space="4"/>
      </w:pBdr>
    </w:pPr>
    <w:rPr>
      <w:b/>
      <w:bCs/>
      <w:i/>
      <w:iCs/>
      <w:color w:val="4f81bd"/>
      <w:sz w:val="20"/>
      <w:szCs w:val="20"/>
    </w:rPr>
  </w:style>
  <w:style w:type="paragraph" w:styleId="886" w:customStyle="1">
    <w:name w:val="正文文本_0"/>
    <w:basedOn w:val="880"/>
    <w:link w:val="977"/>
    <w:uiPriority w:val="0"/>
    <w:qFormat/>
    <w:pPr>
      <w:spacing w:after="120"/>
    </w:pPr>
    <w:rPr>
      <w:sz w:val="20"/>
    </w:rPr>
  </w:style>
  <w:style w:type="paragraph" w:styleId="887" w:customStyle="1">
    <w:name w:val="标题 5_0"/>
    <w:basedOn w:val="880"/>
    <w:next w:val="880"/>
    <w:link w:val="980"/>
    <w:uiPriority w:val="0"/>
    <w:qFormat/>
    <w:pPr>
      <w:keepLines/>
      <w:keepNext/>
      <w:spacing w:before="280" w:after="290" w:line="372" w:lineRule="auto"/>
      <w:outlineLvl w:val="4"/>
    </w:pPr>
    <w:rPr>
      <w:rFonts w:ascii="Calibri" w:hAnsi="Calibri"/>
      <w:b/>
      <w:bCs/>
      <w:sz w:val="28"/>
      <w:szCs w:val="28"/>
    </w:rPr>
  </w:style>
  <w:style w:type="paragraph" w:styleId="888" w:customStyle="1">
    <w:name w:val="标题4"/>
    <w:basedOn w:val="866"/>
    <w:next w:val="681"/>
    <w:link w:val="994"/>
    <w:uiPriority w:val="0"/>
    <w:qFormat/>
    <w:pPr>
      <w:numPr>
        <w:numId w:val="0"/>
      </w:numPr>
      <w:spacing w:line="413" w:lineRule="auto"/>
    </w:pPr>
    <w:rPr>
      <w:rFonts w:ascii="Arial" w:hAnsi="Arial"/>
      <w:sz w:val="24"/>
    </w:rPr>
  </w:style>
  <w:style w:type="paragraph" w:styleId="889" w:customStyle="1">
    <w:name w:val="标题 2_0"/>
    <w:basedOn w:val="880"/>
    <w:next w:val="880"/>
    <w:link w:val="1006"/>
    <w:uiPriority w:val="0"/>
    <w:unhideWhenUsed/>
    <w:qFormat/>
    <w:pPr>
      <w:keepLines/>
      <w:keepNext/>
      <w:spacing w:before="260" w:after="260" w:line="416" w:lineRule="auto"/>
      <w:outlineLvl w:val="1"/>
    </w:pPr>
    <w:rPr>
      <w:rFonts w:ascii="Cambria" w:hAnsi="Cambria"/>
      <w:b/>
      <w:bCs/>
      <w:sz w:val="32"/>
      <w:szCs w:val="32"/>
    </w:rPr>
  </w:style>
  <w:style w:type="paragraph" w:styleId="890" w:customStyle="1">
    <w:name w:val="List Paragraph1"/>
    <w:basedOn w:val="663"/>
    <w:link w:val="1010"/>
    <w:uiPriority w:val="99"/>
    <w:qFormat/>
    <w:pPr>
      <w:ind w:firstLine="420"/>
    </w:pPr>
  </w:style>
  <w:style w:type="paragraph" w:styleId="891" w:customStyle="1">
    <w:name w:val="样式 标题 3 + (中文) 黑体 小四 非加粗 段前: 7.8 磅 段后: 0 磅 行距: 固定值 20 磅"/>
    <w:basedOn w:val="867"/>
    <w:next w:val="663"/>
    <w:uiPriority w:val="0"/>
    <w:qFormat/>
    <w:pPr>
      <w:spacing w:before="0" w:after="0" w:line="400" w:lineRule="exact"/>
    </w:pPr>
    <w:rPr>
      <w:rFonts w:eastAsia="黑体" w:cs="宋体"/>
      <w:b w:val="0"/>
      <w:bCs w:val="0"/>
      <w:sz w:val="24"/>
      <w:szCs w:val="20"/>
    </w:rPr>
  </w:style>
  <w:style w:type="paragraph" w:styleId="892" w:customStyle="1">
    <w:name w:val="_Style 34"/>
    <w:next w:val="663"/>
    <w:uiPriority w:val="0"/>
    <w:qFormat/>
    <w:pPr>
      <w:jc w:val="both"/>
      <w:widowControl w:val="off"/>
    </w:pPr>
    <w:rPr>
      <w:rFonts w:ascii="Times New Roman" w:hAnsi="Times New Roman" w:eastAsia="宋体" w:cs="Times New Roman"/>
      <w:sz w:val="21"/>
      <w:lang w:val="en-US" w:eastAsia="zh-CN" w:bidi="ar-SA"/>
    </w:rPr>
  </w:style>
  <w:style w:type="paragraph" w:styleId="89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94" w:customStyle="1">
    <w:name w:val="_Style 36"/>
    <w:next w:val="663"/>
    <w:uiPriority w:val="0"/>
    <w:qFormat/>
    <w:pPr>
      <w:jc w:val="both"/>
      <w:widowControl w:val="off"/>
    </w:pPr>
    <w:rPr>
      <w:rFonts w:ascii="Times New Roman" w:hAnsi="Times New Roman" w:eastAsia="宋体" w:cs="Times New Roman"/>
      <w:sz w:val="21"/>
      <w:lang w:val="en-US" w:eastAsia="zh-CN" w:bidi="ar-SA"/>
    </w:rPr>
  </w:style>
  <w:style w:type="paragraph" w:styleId="895" w:customStyle="1">
    <w:name w:val="空半行"/>
    <w:basedOn w:val="663"/>
    <w:uiPriority w:val="0"/>
    <w:qFormat/>
    <w:pPr>
      <w:spacing w:line="120" w:lineRule="exact"/>
    </w:pPr>
    <w:rPr>
      <w:rFonts w:ascii="Calibri" w:hAnsi="Calibri" w:eastAsia="仿宋_GB2312"/>
      <w:color w:val="ffffff"/>
      <w:sz w:val="30"/>
      <w:szCs w:val="22"/>
    </w:rPr>
  </w:style>
  <w:style w:type="paragraph" w:styleId="896" w:customStyle="1">
    <w:name w:val="1方案格式1"/>
    <w:basedOn w:val="865"/>
    <w:uiPriority w:val="0"/>
    <w:qFormat/>
    <w:pPr>
      <w:numPr>
        <w:ilvl w:val="0"/>
        <w:numId w:val="2"/>
      </w:numPr>
      <w:ind w:left="0" w:firstLine="0"/>
      <w:spacing w:line="360" w:lineRule="auto"/>
      <w:tabs>
        <w:tab w:val="left" w:pos="360" w:leader="none"/>
      </w:tabs>
    </w:pPr>
    <w:rPr>
      <w:rFonts w:eastAsia="微软雅黑"/>
      <w:bCs w:val="0"/>
      <w:sz w:val="48"/>
    </w:rPr>
  </w:style>
  <w:style w:type="paragraph" w:styleId="897" w:customStyle="1">
    <w:name w:val="格式３"/>
    <w:basedOn w:val="663"/>
    <w:uiPriority w:val="0"/>
    <w:qFormat/>
    <w:pPr>
      <w:ind w:left="600" w:hanging="600"/>
      <w:spacing w:line="420" w:lineRule="exact"/>
    </w:pPr>
    <w:rPr>
      <w:rFonts w:ascii="宋体" w:hAnsi="宋体"/>
      <w:color w:val="000000"/>
      <w:sz w:val="24"/>
      <w:szCs w:val="20"/>
    </w:rPr>
  </w:style>
  <w:style w:type="paragraph" w:styleId="898" w:customStyle="1">
    <w:name w:val="正文1"/>
    <w:uiPriority w:val="0"/>
    <w:qFormat/>
    <w:pPr>
      <w:jc w:val="both"/>
      <w:widowControl w:val="off"/>
    </w:pPr>
    <w:rPr>
      <w:rFonts w:ascii="Calibri" w:hAnsi="Calibri" w:eastAsia="宋体" w:cs="Times New Roman"/>
      <w:lang w:val="en-US" w:eastAsia="zh-CN" w:bidi="ar-SA"/>
    </w:rPr>
  </w:style>
  <w:style w:type="paragraph" w:styleId="899" w:customStyle="1">
    <w:name w:val="列出段落111"/>
    <w:basedOn w:val="663"/>
    <w:uiPriority w:val="99"/>
    <w:qFormat/>
    <w:pPr>
      <w:contextualSpacing/>
      <w:ind w:left="720"/>
      <w:jc w:val="left"/>
      <w:widowControl/>
    </w:pPr>
    <w:rPr>
      <w:rFonts w:ascii="Arial" w:hAnsi="Arial" w:eastAsia="黑体"/>
      <w:sz w:val="24"/>
      <w:lang w:eastAsia="en-US"/>
    </w:rPr>
  </w:style>
  <w:style w:type="paragraph" w:styleId="900" w:customStyle="1">
    <w:name w:val="正文空2字"/>
    <w:basedOn w:val="663"/>
    <w:uiPriority w:val="0"/>
    <w:qFormat/>
    <w:pPr>
      <w:ind w:firstLine="200"/>
      <w:spacing w:line="360" w:lineRule="auto"/>
    </w:pPr>
    <w:rPr>
      <w:sz w:val="24"/>
      <w:lang w:bidi="en-US"/>
    </w:rPr>
  </w:style>
  <w:style w:type="paragraph" w:styleId="90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02" w:customStyle="1">
    <w:name w:val="目录 5_0"/>
    <w:basedOn w:val="880"/>
    <w:next w:val="880"/>
    <w:uiPriority w:val="39"/>
    <w:qFormat/>
    <w:pPr>
      <w:ind w:left="1680"/>
    </w:pPr>
    <w:rPr>
      <w:rFonts w:ascii="Calibri" w:hAnsi="Calibri"/>
    </w:rPr>
  </w:style>
  <w:style w:type="paragraph" w:styleId="903" w:customStyle="1">
    <w:name w:val="修订1"/>
    <w:uiPriority w:val="0"/>
    <w:qFormat/>
    <w:rPr>
      <w:rFonts w:ascii="Times New Roman" w:hAnsi="Times New Roman" w:eastAsia="宋体" w:cs="Times New Roman"/>
      <w:sz w:val="21"/>
      <w:szCs w:val="24"/>
      <w:lang w:val="en-US" w:eastAsia="zh-CN" w:bidi="ar-SA"/>
    </w:rPr>
  </w:style>
  <w:style w:type="paragraph" w:styleId="904" w:customStyle="1">
    <w:name w:val="标题 11"/>
    <w:basedOn w:val="898"/>
    <w:next w:val="89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05" w:customStyle="1">
    <w:name w:val="正文 + 行距: 固定值 20 磅"/>
    <w:basedOn w:val="663"/>
    <w:uiPriority w:val="0"/>
    <w:qFormat/>
    <w:pPr>
      <w:ind w:firstLine="716"/>
      <w:spacing w:line="400" w:lineRule="exact"/>
    </w:pPr>
    <w:rPr>
      <w:rFonts w:ascii="Calibri" w:hAnsi="Calibri"/>
      <w:szCs w:val="22"/>
    </w:rPr>
  </w:style>
  <w:style w:type="paragraph" w:styleId="906" w:customStyle="1">
    <w:name w:val="TOC 标题11"/>
    <w:basedOn w:val="865"/>
    <w:next w:val="66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07" w:customStyle="1">
    <w:name w:val="表格文字"/>
    <w:basedOn w:val="663"/>
    <w:link w:val="1011"/>
    <w:uiPriority w:val="0"/>
    <w:qFormat/>
    <w:pPr>
      <w:jc w:val="left"/>
      <w:spacing w:line="420" w:lineRule="atLeast"/>
    </w:pPr>
    <w:rPr>
      <w:rFonts w:ascii="Calibri" w:hAnsi="Calibri"/>
      <w:szCs w:val="22"/>
    </w:rPr>
  </w:style>
  <w:style w:type="paragraph" w:styleId="908" w:customStyle="1">
    <w:name w:val="flNote"/>
    <w:basedOn w:val="663"/>
    <w:uiPriority w:val="0"/>
    <w:qFormat/>
    <w:pPr>
      <w:jc w:val="center"/>
      <w:spacing w:before="320" w:after="160" w:line="360" w:lineRule="atLeast"/>
    </w:pPr>
    <w:rPr>
      <w:rFonts w:ascii="Arial" w:hAnsi="Calibri" w:eastAsia="黑体"/>
      <w:sz w:val="30"/>
      <w:szCs w:val="22"/>
    </w:rPr>
  </w:style>
  <w:style w:type="paragraph" w:styleId="909" w:customStyle="1">
    <w:name w:val="文章正文"/>
    <w:basedOn w:val="663"/>
    <w:uiPriority w:val="99"/>
    <w:qFormat/>
    <w:pPr>
      <w:ind w:firstLine="480"/>
      <w:spacing w:line="360" w:lineRule="auto"/>
    </w:pPr>
    <w:rPr>
      <w:rFonts w:ascii="仿宋_GB2312" w:hAnsi="宋体" w:eastAsia="仿宋_GB2312"/>
      <w:color w:val="ff0000"/>
      <w:sz w:val="24"/>
    </w:rPr>
  </w:style>
  <w:style w:type="paragraph" w:styleId="910" w:customStyle="1">
    <w:name w:val="表格"/>
    <w:basedOn w:val="663"/>
    <w:uiPriority w:val="0"/>
    <w:qFormat/>
    <w:pPr>
      <w:jc w:val="center"/>
    </w:pPr>
    <w:rPr>
      <w:rFonts w:ascii="华文细黑" w:hAnsi="华文细黑"/>
      <w:szCs w:val="22"/>
    </w:rPr>
  </w:style>
  <w:style w:type="paragraph" w:styleId="911" w:customStyle="1">
    <w:name w:val="Char"/>
    <w:basedOn w:val="663"/>
    <w:uiPriority w:val="0"/>
    <w:qFormat/>
    <w:pPr>
      <w:jc w:val="left"/>
      <w:spacing w:after="160" w:line="240" w:lineRule="exact"/>
      <w:widowControl/>
    </w:pPr>
    <w:rPr>
      <w:rFonts w:ascii="Verdana" w:hAnsi="Verdana"/>
      <w:sz w:val="20"/>
      <w:szCs w:val="20"/>
      <w:lang w:eastAsia="en-US"/>
    </w:rPr>
  </w:style>
  <w:style w:type="paragraph" w:styleId="91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3" w:customStyle="1">
    <w:name w:val="列出段落2"/>
    <w:basedOn w:val="663"/>
    <w:uiPriority w:val="99"/>
    <w:qFormat/>
    <w:pPr>
      <w:ind w:firstLine="420"/>
    </w:pPr>
  </w:style>
  <w:style w:type="paragraph" w:styleId="914" w:customStyle="1">
    <w:name w:val="6'"/>
    <w:basedOn w:val="663"/>
    <w:uiPriority w:val="0"/>
    <w:qFormat/>
    <w:pPr>
      <w:jc w:val="center"/>
      <w:spacing w:line="320" w:lineRule="exact"/>
    </w:pPr>
    <w:rPr>
      <w:rFonts w:ascii="Calibri" w:hAnsi="Calibri"/>
      <w:spacing w:val="20"/>
      <w:szCs w:val="22"/>
    </w:rPr>
  </w:style>
  <w:style w:type="paragraph" w:styleId="915" w:customStyle="1">
    <w:name w:val="Char Char Char Char Char Char Char"/>
    <w:basedOn w:val="663"/>
    <w:uiPriority w:val="0"/>
    <w:qFormat/>
    <w:pPr>
      <w:spacing w:line="360" w:lineRule="auto"/>
    </w:pPr>
    <w:rPr>
      <w:sz w:val="24"/>
      <w:szCs w:val="20"/>
    </w:rPr>
  </w:style>
  <w:style w:type="paragraph" w:styleId="916" w:customStyle="1">
    <w:name w:val="2方案格式2"/>
    <w:basedOn w:val="896"/>
    <w:uiPriority w:val="0"/>
    <w:qFormat/>
    <w:pPr>
      <w:numPr>
        <w:ilvl w:val="1"/>
      </w:numPr>
      <w:spacing w:line="240" w:lineRule="auto"/>
      <w:outlineLvl w:val="1"/>
    </w:pPr>
    <w:rPr>
      <w:sz w:val="44"/>
    </w:rPr>
  </w:style>
  <w:style w:type="paragraph" w:styleId="91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18" w:customStyle="1">
    <w:name w:val="文档正文"/>
    <w:basedOn w:val="663"/>
    <w:uiPriority w:val="0"/>
    <w:qFormat/>
    <w:pPr>
      <w:ind w:firstLine="567"/>
      <w:spacing w:line="480" w:lineRule="atLeast"/>
    </w:pPr>
    <w:rPr>
      <w:rFonts w:ascii="Ari" w:eastAsia="Ari"/>
      <w:sz w:val="28"/>
      <w:szCs w:val="20"/>
    </w:rPr>
  </w:style>
  <w:style w:type="paragraph" w:styleId="919" w:customStyle="1">
    <w:name w:val="txt"/>
    <w:basedOn w:val="663"/>
    <w:uiPriority w:val="0"/>
    <w:qFormat/>
    <w:pPr>
      <w:jc w:val="left"/>
      <w:spacing w:before="100" w:beforeAutospacing="1" w:after="100" w:afterAutospacing="1"/>
      <w:widowControl/>
    </w:pPr>
    <w:rPr>
      <w:rFonts w:ascii="宋体" w:hAnsi="宋体" w:cs="宋体"/>
      <w:sz w:val="24"/>
    </w:rPr>
  </w:style>
  <w:style w:type="paragraph" w:styleId="920" w:customStyle="1">
    <w:name w:val="目录 4_0"/>
    <w:basedOn w:val="880"/>
    <w:next w:val="880"/>
    <w:uiPriority w:val="39"/>
    <w:qFormat/>
    <w:pPr>
      <w:ind w:left="1260"/>
    </w:pPr>
    <w:rPr>
      <w:rFonts w:ascii="Calibri" w:hAnsi="Calibri"/>
    </w:rPr>
  </w:style>
  <w:style w:type="paragraph" w:styleId="921" w:customStyle="1">
    <w:name w:val="目录 3_0"/>
    <w:basedOn w:val="880"/>
    <w:next w:val="880"/>
    <w:uiPriority w:val="39"/>
    <w:qFormat/>
    <w:pPr>
      <w:ind w:left="840"/>
    </w:pPr>
    <w:rPr>
      <w:rFonts w:ascii="Calibri" w:hAnsi="Calibri"/>
    </w:rPr>
  </w:style>
  <w:style w:type="paragraph" w:styleId="922" w:customStyle="1">
    <w:name w:val="样式 标题 1 + 黑体 三号 非加粗 居中 段前: 6 磅 段后: 6 磅 行距: 固定值 20 磅"/>
    <w:basedOn w:val="865"/>
    <w:uiPriority w:val="0"/>
    <w:qFormat/>
    <w:pPr>
      <w:numPr>
        <w:ilvl w:val="0"/>
        <w:numId w:val="0"/>
      </w:numPr>
      <w:spacing w:before="120" w:after="120" w:line="400" w:lineRule="exact"/>
    </w:pPr>
    <w:rPr>
      <w:rFonts w:ascii="黑体" w:hAnsi="黑体" w:eastAsia="黑体"/>
      <w:b w:val="0"/>
      <w:bCs w:val="0"/>
      <w:szCs w:val="20"/>
    </w:rPr>
  </w:style>
  <w:style w:type="paragraph" w:styleId="923" w:customStyle="1">
    <w:name w:val="1"/>
    <w:basedOn w:val="663"/>
    <w:next w:val="663"/>
    <w:uiPriority w:val="0"/>
    <w:qFormat/>
    <w:rPr>
      <w:rFonts w:ascii="Calibri" w:hAnsi="Calibri"/>
      <w:szCs w:val="22"/>
    </w:rPr>
  </w:style>
  <w:style w:type="paragraph" w:styleId="924" w:customStyle="1">
    <w:name w:val="Blockquote_0"/>
    <w:basedOn w:val="880"/>
    <w:uiPriority w:val="0"/>
    <w:qFormat/>
    <w:pPr>
      <w:ind w:left="360" w:right="360"/>
      <w:jc w:val="left"/>
      <w:spacing w:before="100" w:after="100"/>
    </w:pPr>
    <w:rPr>
      <w:rFonts w:ascii="Calibri" w:hAnsi="Calibri" w:eastAsia="Times New Roman"/>
      <w:sz w:val="24"/>
      <w:szCs w:val="20"/>
    </w:rPr>
  </w:style>
  <w:style w:type="paragraph" w:styleId="925" w:customStyle="1">
    <w:name w:val="列出段落11"/>
    <w:basedOn w:val="663"/>
    <w:uiPriority w:val="0"/>
    <w:qFormat/>
    <w:pPr>
      <w:contextualSpacing/>
      <w:ind w:left="720"/>
      <w:jc w:val="left"/>
      <w:widowControl/>
    </w:pPr>
    <w:rPr>
      <w:rFonts w:ascii="Arial" w:hAnsi="Arial" w:eastAsia="黑体"/>
      <w:sz w:val="24"/>
      <w:lang w:eastAsia="en-US"/>
    </w:rPr>
  </w:style>
  <w:style w:type="paragraph" w:styleId="926" w:customStyle="1">
    <w:name w:val="样式 标题 2 + Times New Roman 四号 非加粗 段前: 5 磅 段后: 0 磅 行距: 固定值 20..._0"/>
    <w:basedOn w:val="663"/>
    <w:uiPriority w:val="0"/>
    <w:qFormat/>
    <w:pPr>
      <w:keepLines/>
      <w:keepNext/>
      <w:spacing w:before="100" w:line="360" w:lineRule="auto"/>
      <w:outlineLvl w:val="1"/>
    </w:pPr>
    <w:rPr>
      <w:rFonts w:eastAsia="Times New Roman" w:cs="宋体"/>
      <w:sz w:val="28"/>
      <w:szCs w:val="20"/>
    </w:rPr>
  </w:style>
  <w:style w:type="paragraph" w:styleId="927" w:customStyle="1">
    <w:name w:val="op_mapdots_left"/>
    <w:basedOn w:val="663"/>
    <w:uiPriority w:val="0"/>
    <w:qFormat/>
    <w:pPr>
      <w:jc w:val="left"/>
      <w:spacing w:before="100" w:beforeAutospacing="1" w:after="100" w:afterAutospacing="1"/>
      <w:widowControl/>
    </w:pPr>
    <w:rPr>
      <w:rFonts w:ascii="宋体" w:hAnsi="宋体" w:cs="宋体"/>
      <w:sz w:val="24"/>
    </w:rPr>
  </w:style>
  <w:style w:type="paragraph" w:styleId="928" w:customStyle="1">
    <w:name w:val="p0"/>
    <w:basedOn w:val="663"/>
    <w:uiPriority w:val="0"/>
    <w:qFormat/>
    <w:pPr>
      <w:widowControl/>
    </w:pPr>
    <w:rPr>
      <w:b/>
      <w:bCs/>
      <w:sz w:val="24"/>
    </w:rPr>
  </w:style>
  <w:style w:type="paragraph" w:styleId="929" w:customStyle="1">
    <w:name w:val="Blockquote"/>
    <w:basedOn w:val="663"/>
    <w:uiPriority w:val="0"/>
    <w:qFormat/>
    <w:pPr>
      <w:ind w:left="360" w:right="360"/>
      <w:jc w:val="left"/>
      <w:spacing w:before="100" w:after="100"/>
    </w:pPr>
    <w:rPr>
      <w:rFonts w:ascii="Calibri" w:hAnsi="Calibri"/>
      <w:sz w:val="24"/>
      <w:szCs w:val="22"/>
    </w:rPr>
  </w:style>
  <w:style w:type="paragraph" w:styleId="930" w:customStyle="1">
    <w:name w:val="3方案格式3"/>
    <w:basedOn w:val="916"/>
    <w:uiPriority w:val="0"/>
    <w:qFormat/>
    <w:pPr>
      <w:numPr>
        <w:ilvl w:val="2"/>
      </w:numPr>
      <w:outlineLvl w:val="2"/>
    </w:pPr>
    <w:rPr>
      <w:sz w:val="32"/>
    </w:rPr>
  </w:style>
  <w:style w:type="paragraph" w:styleId="931" w:customStyle="1">
    <w:name w:val="样式 标题 2 + Times New Roman 四号 非加粗 段前: 5 磅 段后: 0 磅 行距: 固定值 20..."/>
    <w:basedOn w:val="866"/>
    <w:uiPriority w:val="0"/>
    <w:qFormat/>
    <w:pPr>
      <w:numPr>
        <w:numId w:val="0"/>
      </w:numPr>
      <w:spacing w:before="100" w:after="0" w:line="400" w:lineRule="exact"/>
    </w:pPr>
    <w:rPr>
      <w:rFonts w:ascii="Times New Roman" w:hAnsi="Times New Roman" w:eastAsia="黑体"/>
      <w:b w:val="0"/>
      <w:bCs w:val="0"/>
      <w:sz w:val="28"/>
      <w:szCs w:val="20"/>
    </w:rPr>
  </w:style>
  <w:style w:type="paragraph" w:styleId="932" w:customStyle="1">
    <w:name w:val="标题2"/>
    <w:basedOn w:val="866"/>
    <w:next w:val="676"/>
    <w:uiPriority w:val="0"/>
    <w:qFormat/>
    <w:pPr>
      <w:spacing w:before="156" w:after="156" w:line="360" w:lineRule="auto"/>
    </w:pPr>
    <w:rPr>
      <w:bCs w:val="0"/>
      <w:sz w:val="24"/>
    </w:rPr>
  </w:style>
  <w:style w:type="paragraph" w:styleId="933" w:customStyle="1">
    <w:name w:val="普通正文"/>
    <w:basedOn w:val="663"/>
    <w:uiPriority w:val="0"/>
    <w:qFormat/>
    <w:pPr>
      <w:ind w:firstLine="480"/>
      <w:jc w:val="left"/>
      <w:spacing w:before="120" w:after="120" w:line="360" w:lineRule="auto"/>
    </w:pPr>
    <w:rPr>
      <w:rFonts w:ascii="Arial" w:hAnsi="Arial"/>
      <w:sz w:val="24"/>
    </w:rPr>
  </w:style>
  <w:style w:type="paragraph" w:styleId="934" w:customStyle="1">
    <w:name w:val="正文11"/>
    <w:uiPriority w:val="0"/>
    <w:qFormat/>
    <w:rPr>
      <w:rFonts w:ascii="Calibri" w:hAnsi="Calibri" w:eastAsia="宋体" w:cs="Calibri"/>
      <w:sz w:val="24"/>
      <w:szCs w:val="24"/>
      <w:lang w:val="en-US" w:eastAsia="zh-CN" w:bidi="ar-SA"/>
    </w:rPr>
  </w:style>
  <w:style w:type="paragraph" w:styleId="935" w:customStyle="1">
    <w:name w:val="正文2"/>
    <w:basedOn w:val="663"/>
    <w:uiPriority w:val="0"/>
    <w:qFormat/>
    <w:rPr>
      <w:rFonts w:eastAsia="微软雅黑"/>
      <w:sz w:val="24"/>
    </w:rPr>
  </w:style>
  <w:style w:type="paragraph" w:styleId="936" w:customStyle="1">
    <w:name w:val="列出段落3"/>
    <w:basedOn w:val="663"/>
    <w:uiPriority w:val="0"/>
    <w:qFormat/>
    <w:pPr>
      <w:ind w:firstLine="420"/>
      <w:jc w:val="left"/>
      <w:spacing w:after="200"/>
      <w:widowControl/>
    </w:pPr>
    <w:rPr>
      <w:rFonts w:ascii="Tahoma" w:hAnsi="Tahoma" w:eastAsia="微软雅黑"/>
      <w:sz w:val="22"/>
      <w:szCs w:val="22"/>
    </w:rPr>
  </w:style>
  <w:style w:type="paragraph" w:styleId="937" w:customStyle="1">
    <w:name w:val="纯文本2"/>
    <w:basedOn w:val="663"/>
    <w:uiPriority w:val="0"/>
    <w:qFormat/>
    <w:pPr>
      <w:jc w:val="left"/>
    </w:pPr>
    <w:rPr>
      <w:rFonts w:hint="eastAsia" w:ascii="宋体" w:hAnsi="宋体" w:cs="Courier New"/>
      <w:sz w:val="24"/>
      <w:szCs w:val="20"/>
    </w:rPr>
  </w:style>
  <w:style w:type="paragraph" w:styleId="938" w:customStyle="1">
    <w:name w:val="trs_editor"/>
    <w:basedOn w:val="663"/>
    <w:uiPriority w:val="0"/>
    <w:qFormat/>
    <w:pPr>
      <w:jc w:val="left"/>
      <w:spacing w:before="100" w:beforeAutospacing="1" w:after="100" w:afterAutospacing="1"/>
      <w:widowControl/>
    </w:pPr>
    <w:rPr>
      <w:rFonts w:ascii="宋体" w:hAnsi="宋体" w:cs="宋体"/>
      <w:sz w:val="24"/>
    </w:rPr>
  </w:style>
  <w:style w:type="character" w:styleId="939" w:customStyle="1">
    <w:name w:val="明显强调1"/>
    <w:uiPriority w:val="0"/>
    <w:qFormat/>
    <w:rPr>
      <w:b/>
      <w:bCs/>
      <w:i/>
      <w:iCs/>
      <w:color w:val="4f81bd"/>
    </w:rPr>
  </w:style>
  <w:style w:type="character" w:styleId="940" w:customStyle="1">
    <w:name w:val="批注文字 Char2"/>
    <w:uiPriority w:val="0"/>
    <w:qFormat/>
    <w:rPr>
      <w:sz w:val="21"/>
    </w:rPr>
  </w:style>
  <w:style w:type="character" w:styleId="941" w:customStyle="1">
    <w:name w:val="标题 3 Char_0"/>
    <w:link w:val="879"/>
    <w:uiPriority w:val="0"/>
    <w:qFormat/>
    <w:rPr>
      <w:b/>
      <w:bCs/>
      <w:sz w:val="32"/>
      <w:szCs w:val="32"/>
    </w:rPr>
  </w:style>
  <w:style w:type="character" w:styleId="942" w:customStyle="1">
    <w:name w:val="标题 2 字符"/>
    <w:link w:val="866"/>
    <w:uiPriority w:val="0"/>
    <w:qFormat/>
    <w:rPr>
      <w:rFonts w:ascii="Cambria" w:hAnsi="Cambria"/>
      <w:b/>
      <w:bCs/>
      <w:sz w:val="32"/>
      <w:szCs w:val="32"/>
    </w:rPr>
  </w:style>
  <w:style w:type="character" w:styleId="943" w:customStyle="1">
    <w:name w:val="正文文本 Char2"/>
    <w:uiPriority w:val="99"/>
    <w:semiHidden/>
    <w:qFormat/>
    <w:rPr>
      <w:rFonts w:ascii="Calibri" w:hAnsi="Calibri" w:eastAsia="宋体" w:cs="Times New Roman"/>
    </w:rPr>
  </w:style>
  <w:style w:type="character" w:styleId="944" w:customStyle="1">
    <w:name w:val="页脚 Char1"/>
    <w:uiPriority w:val="99"/>
    <w:semiHidden/>
    <w:qFormat/>
    <w:rPr>
      <w:rFonts w:ascii="Calibri" w:hAnsi="Calibri" w:eastAsia="宋体" w:cs="Times New Roman"/>
      <w:sz w:val="18"/>
      <w:szCs w:val="18"/>
    </w:rPr>
  </w:style>
  <w:style w:type="character" w:styleId="945" w:customStyle="1">
    <w:name w:val="明显引用 Char2"/>
    <w:uiPriority w:val="99"/>
    <w:qFormat/>
    <w:rPr>
      <w:b/>
      <w:bCs/>
      <w:i/>
      <w:iCs/>
      <w:color w:val="4f81bd"/>
      <w:sz w:val="21"/>
      <w:szCs w:val="24"/>
    </w:rPr>
  </w:style>
  <w:style w:type="character" w:styleId="946" w:customStyle="1">
    <w:name w:val="引用 Char"/>
    <w:link w:val="881"/>
    <w:uiPriority w:val="0"/>
    <w:qFormat/>
    <w:rPr>
      <w:i/>
      <w:iCs/>
      <w:color w:val="000000"/>
    </w:rPr>
  </w:style>
  <w:style w:type="character" w:styleId="947" w:customStyle="1">
    <w:name w:val="标题 1 Char_0"/>
    <w:link w:val="882"/>
    <w:uiPriority w:val="0"/>
    <w:qFormat/>
    <w:rPr>
      <w:b/>
      <w:bCs/>
      <w:sz w:val="44"/>
      <w:szCs w:val="44"/>
    </w:rPr>
  </w:style>
  <w:style w:type="character" w:styleId="948" w:customStyle="1">
    <w:name w:val="正文文本缩进 3 Char1"/>
    <w:uiPriority w:val="99"/>
    <w:semiHidden/>
    <w:qFormat/>
    <w:rPr>
      <w:sz w:val="16"/>
      <w:szCs w:val="16"/>
    </w:rPr>
  </w:style>
  <w:style w:type="character" w:styleId="949" w:customStyle="1">
    <w:name w:val="引用 Char1"/>
    <w:uiPriority w:val="29"/>
    <w:qFormat/>
    <w:rPr>
      <w:i/>
      <w:iCs/>
      <w:color w:val="000000"/>
      <w:sz w:val="21"/>
    </w:rPr>
  </w:style>
  <w:style w:type="character" w:styleId="950" w:customStyle="1">
    <w:name w:val="正文文本缩进 Char"/>
    <w:link w:val="680"/>
    <w:uiPriority w:val="0"/>
    <w:qFormat/>
    <w:rPr>
      <w:sz w:val="21"/>
      <w:szCs w:val="24"/>
    </w:rPr>
  </w:style>
  <w:style w:type="character" w:styleId="951" w:customStyle="1">
    <w:name w:val="font161"/>
    <w:uiPriority w:val="0"/>
    <w:qFormat/>
    <w:rPr>
      <w:b/>
      <w:sz w:val="32"/>
    </w:rPr>
  </w:style>
  <w:style w:type="character" w:styleId="952" w:customStyle="1">
    <w:name w:val="标题 4 Char_0"/>
    <w:link w:val="883"/>
    <w:uiPriority w:val="0"/>
    <w:qFormat/>
    <w:rPr>
      <w:rFonts w:ascii="Arial" w:hAnsi="Arial" w:eastAsia="黑体"/>
      <w:b/>
      <w:bCs/>
      <w:sz w:val="28"/>
      <w:szCs w:val="28"/>
    </w:rPr>
  </w:style>
  <w:style w:type="character" w:styleId="953" w:customStyle="1">
    <w:name w:val="页眉 字符"/>
    <w:link w:val="876"/>
    <w:uiPriority w:val="99"/>
    <w:qFormat/>
    <w:rPr>
      <w:sz w:val="18"/>
      <w:szCs w:val="18"/>
    </w:rPr>
  </w:style>
  <w:style w:type="character" w:styleId="954" w:customStyle="1">
    <w:name w:val="标题 6 字符"/>
    <w:link w:val="870"/>
    <w:uiPriority w:val="0"/>
    <w:qFormat/>
    <w:rPr>
      <w:rFonts w:ascii="Cambria" w:hAnsi="Cambria" w:eastAsia="宋体" w:cs="Times New Roman"/>
      <w:b/>
      <w:bCs/>
      <w:sz w:val="24"/>
      <w:szCs w:val="24"/>
    </w:rPr>
  </w:style>
  <w:style w:type="character" w:styleId="955" w:customStyle="1">
    <w:name w:val="纯文本 Char"/>
    <w:link w:val="684"/>
    <w:uiPriority w:val="0"/>
    <w:qFormat/>
    <w:rPr>
      <w:rFonts w:ascii="Ari"/>
      <w:lang w:val="en-US" w:eastAsia="zh-CN" w:bidi="ar-SA"/>
    </w:rPr>
  </w:style>
  <w:style w:type="character" w:styleId="956" w:customStyle="1">
    <w:name w:val="引用 Char2"/>
    <w:uiPriority w:val="99"/>
    <w:qFormat/>
    <w:rPr>
      <w:i/>
      <w:iCs/>
      <w:color w:val="000000"/>
      <w:sz w:val="21"/>
      <w:szCs w:val="24"/>
    </w:rPr>
  </w:style>
  <w:style w:type="character" w:styleId="957" w:customStyle="1">
    <w:name w:val="rvts11"/>
    <w:uiPriority w:val="0"/>
    <w:qFormat/>
    <w:rPr>
      <w:rFonts w:hint="default" w:ascii="KNLe" w:hAnsi="KNLe"/>
      <w:sz w:val="24"/>
      <w:szCs w:val="24"/>
      <w:u w:val="single"/>
    </w:rPr>
  </w:style>
  <w:style w:type="character" w:styleId="958" w:customStyle="1">
    <w:name w:val="标题 Char"/>
    <w:link w:val="704"/>
    <w:uiPriority w:val="0"/>
    <w:qFormat/>
    <w:rPr>
      <w:rFonts w:ascii="Arial" w:hAnsi="Arial"/>
      <w:b/>
      <w:sz w:val="32"/>
    </w:rPr>
  </w:style>
  <w:style w:type="character" w:styleId="959" w:customStyle="1">
    <w:name w:val="标题5 Char Char"/>
    <w:link w:val="884"/>
    <w:uiPriority w:val="0"/>
    <w:qFormat/>
    <w:rPr>
      <w:rFonts w:ascii="Arial" w:hAnsi="Arial"/>
      <w:b/>
      <w:bCs/>
      <w:sz w:val="24"/>
      <w:szCs w:val="32"/>
    </w:rPr>
  </w:style>
  <w:style w:type="character" w:styleId="960" w:customStyle="1">
    <w:name w:val="副标题 Char2"/>
    <w:uiPriority w:val="11"/>
    <w:qFormat/>
    <w:rPr>
      <w:rFonts w:ascii="Cambria" w:hAnsi="Cambria" w:cs="Times New Roman"/>
      <w:b/>
      <w:bCs/>
      <w:sz w:val="32"/>
      <w:szCs w:val="32"/>
    </w:rPr>
  </w:style>
  <w:style w:type="character" w:styleId="961" w:customStyle="1">
    <w:name w:val="文档结构图 Char"/>
    <w:link w:val="673"/>
    <w:uiPriority w:val="0"/>
    <w:qFormat/>
    <w:rPr>
      <w:rFonts w:ascii="宋体"/>
      <w:sz w:val="18"/>
      <w:szCs w:val="18"/>
    </w:rPr>
  </w:style>
  <w:style w:type="character" w:styleId="962" w:customStyle="1">
    <w:name w:val="日期 Char"/>
    <w:link w:val="686"/>
    <w:uiPriority w:val="0"/>
    <w:qFormat/>
    <w:rPr>
      <w:sz w:val="21"/>
      <w:szCs w:val="24"/>
    </w:rPr>
  </w:style>
  <w:style w:type="character" w:styleId="963" w:customStyle="1">
    <w:name w:val="批注主题 Char1"/>
    <w:uiPriority w:val="0"/>
    <w:qFormat/>
    <w:rPr>
      <w:b/>
      <w:bCs/>
      <w:sz w:val="21"/>
      <w:szCs w:val="22"/>
    </w:rPr>
  </w:style>
  <w:style w:type="character" w:styleId="964" w:customStyle="1">
    <w:name w:val="font31"/>
    <w:uiPriority w:val="0"/>
    <w:qFormat/>
    <w:rPr>
      <w:rFonts w:hint="eastAsia" w:ascii="宋体" w:hAnsi="宋体" w:eastAsia="宋体" w:cs="宋体"/>
      <w:color w:val="000000"/>
      <w:sz w:val="20"/>
      <w:szCs w:val="20"/>
      <w:u w:val="none"/>
    </w:rPr>
  </w:style>
  <w:style w:type="character" w:styleId="965" w:customStyle="1">
    <w:name w:val="明显引用 Char"/>
    <w:link w:val="885"/>
    <w:uiPriority w:val="0"/>
    <w:qFormat/>
    <w:rPr>
      <w:b/>
      <w:bCs/>
      <w:i/>
      <w:iCs/>
      <w:color w:val="4f81bd"/>
    </w:rPr>
  </w:style>
  <w:style w:type="character" w:styleId="966" w:customStyle="1">
    <w:name w:val="标题 5 字符"/>
    <w:link w:val="869"/>
    <w:uiPriority w:val="0"/>
    <w:qFormat/>
    <w:rPr>
      <w:b/>
      <w:bCs/>
      <w:sz w:val="28"/>
      <w:szCs w:val="28"/>
    </w:rPr>
  </w:style>
  <w:style w:type="character" w:styleId="967" w:customStyle="1">
    <w:name w:val="日期 Char1"/>
    <w:uiPriority w:val="0"/>
    <w:qFormat/>
    <w:rPr>
      <w:rFonts w:ascii="Calibri" w:hAnsi="Calibri" w:eastAsia="宋体" w:cs="Times New Roman"/>
    </w:rPr>
  </w:style>
  <w:style w:type="character" w:styleId="968" w:customStyle="1">
    <w:name w:val="批注框文本 Char1"/>
    <w:uiPriority w:val="0"/>
    <w:qFormat/>
    <w:rPr>
      <w:sz w:val="18"/>
      <w:szCs w:val="18"/>
    </w:rPr>
  </w:style>
  <w:style w:type="character" w:styleId="969" w:customStyle="1">
    <w:name w:val="标题 Char1"/>
    <w:uiPriority w:val="10"/>
    <w:qFormat/>
    <w:rPr>
      <w:rFonts w:ascii="Cambria" w:hAnsi="Cambria" w:eastAsia="宋体" w:cs="Times New Roman"/>
      <w:b/>
      <w:bCs/>
      <w:sz w:val="32"/>
      <w:szCs w:val="32"/>
    </w:rPr>
  </w:style>
  <w:style w:type="character" w:styleId="970" w:customStyle="1">
    <w:name w:val="标题 9 字符"/>
    <w:link w:val="873"/>
    <w:uiPriority w:val="0"/>
    <w:qFormat/>
    <w:rPr>
      <w:rFonts w:ascii="Cambria" w:hAnsi="Cambria" w:eastAsia="宋体" w:cs="Times New Roman"/>
      <w:sz w:val="21"/>
      <w:szCs w:val="21"/>
    </w:rPr>
  </w:style>
  <w:style w:type="character" w:styleId="971" w:customStyle="1">
    <w:name w:val="不明显参考1"/>
    <w:uiPriority w:val="0"/>
    <w:qFormat/>
    <w:rPr>
      <w:smallCaps/>
      <w:color w:val="c0504d"/>
      <w:u w:val="single"/>
    </w:rPr>
  </w:style>
  <w:style w:type="character" w:styleId="972" w:customStyle="1">
    <w:name w:val="批注文字 Char1"/>
    <w:uiPriority w:val="0"/>
    <w:qFormat/>
    <w:rPr>
      <w:rFonts w:ascii="Calibri" w:hAnsi="Calibri" w:eastAsia="宋体" w:cs="Times New Roman"/>
    </w:rPr>
  </w:style>
  <w:style w:type="character" w:styleId="973" w:customStyle="1">
    <w:name w:val="标题 Char2"/>
    <w:uiPriority w:val="10"/>
    <w:qFormat/>
    <w:rPr>
      <w:rFonts w:ascii="Cambria" w:hAnsi="Cambria" w:cs="Times New Roman"/>
      <w:b/>
      <w:bCs/>
      <w:sz w:val="32"/>
      <w:szCs w:val="32"/>
    </w:rPr>
  </w:style>
  <w:style w:type="character" w:styleId="974" w:customStyle="1">
    <w:name w:val="正文文本 3 Char1"/>
    <w:uiPriority w:val="99"/>
    <w:semiHidden/>
    <w:qFormat/>
    <w:rPr>
      <w:sz w:val="16"/>
      <w:szCs w:val="16"/>
    </w:rPr>
  </w:style>
  <w:style w:type="character" w:styleId="975" w:customStyle="1">
    <w:name w:val="批注主题 Char2"/>
    <w:uiPriority w:val="0"/>
    <w:qFormat/>
    <w:rPr>
      <w:b/>
      <w:bCs/>
      <w:sz w:val="21"/>
    </w:rPr>
  </w:style>
  <w:style w:type="character" w:styleId="976" w:customStyle="1">
    <w:name w:val="标题 3 字符"/>
    <w:link w:val="867"/>
    <w:uiPriority w:val="0"/>
    <w:qFormat/>
    <w:rPr>
      <w:b/>
      <w:bCs/>
      <w:sz w:val="32"/>
      <w:szCs w:val="32"/>
    </w:rPr>
  </w:style>
  <w:style w:type="character" w:styleId="977" w:customStyle="1">
    <w:name w:val="正文文本 Char_0"/>
    <w:link w:val="886"/>
    <w:uiPriority w:val="0"/>
    <w:qFormat/>
    <w:rPr>
      <w:szCs w:val="24"/>
    </w:rPr>
  </w:style>
  <w:style w:type="character" w:styleId="978" w:customStyle="1">
    <w:name w:val="副标题 Char"/>
    <w:link w:val="694"/>
    <w:uiPriority w:val="0"/>
    <w:qFormat/>
    <w:rPr>
      <w:rFonts w:ascii="Cambria" w:hAnsi="Cambria"/>
      <w:b/>
      <w:bCs/>
      <w:sz w:val="32"/>
      <w:szCs w:val="32"/>
    </w:rPr>
  </w:style>
  <w:style w:type="character" w:styleId="979" w:customStyle="1">
    <w:name w:val="bookmark"/>
    <w:basedOn w:val="668"/>
    <w:uiPriority w:val="0"/>
    <w:qFormat/>
  </w:style>
  <w:style w:type="character" w:styleId="980" w:customStyle="1">
    <w:name w:val="标题 5 Char_0"/>
    <w:link w:val="887"/>
    <w:uiPriority w:val="0"/>
    <w:qFormat/>
    <w:rPr>
      <w:rFonts w:ascii="Calibri" w:hAnsi="Calibri"/>
      <w:b/>
      <w:bCs/>
      <w:sz w:val="28"/>
      <w:szCs w:val="28"/>
    </w:rPr>
  </w:style>
  <w:style w:type="character" w:styleId="981" w:customStyle="1">
    <w:name w:val="正文文本缩进 2 Char"/>
    <w:link w:val="687"/>
    <w:uiPriority w:val="99"/>
    <w:qFormat/>
    <w:rPr>
      <w:rFonts w:ascii="宋体"/>
    </w:rPr>
  </w:style>
  <w:style w:type="character" w:styleId="982" w:customStyle="1">
    <w:name w:val="批注文字 Char"/>
    <w:link w:val="674"/>
    <w:uiPriority w:val="99"/>
    <w:qFormat/>
    <w:rPr>
      <w:sz w:val="21"/>
      <w:szCs w:val="24"/>
    </w:rPr>
  </w:style>
  <w:style w:type="character" w:styleId="983" w:customStyle="1">
    <w:name w:val="font11"/>
    <w:uiPriority w:val="0"/>
    <w:qFormat/>
    <w:rPr>
      <w:rFonts w:hint="eastAsia" w:ascii="宋体" w:hAnsi="宋体" w:eastAsia="宋体" w:cs="宋体"/>
      <w:color w:val="000000"/>
      <w:sz w:val="20"/>
      <w:szCs w:val="20"/>
      <w:u w:val="none"/>
    </w:rPr>
  </w:style>
  <w:style w:type="character" w:styleId="984" w:customStyle="1">
    <w:name w:val="明显参考1"/>
    <w:uiPriority w:val="0"/>
    <w:qFormat/>
    <w:rPr>
      <w:b/>
      <w:bCs/>
      <w:smallCaps/>
      <w:color w:val="c0504d"/>
      <w:spacing w:val="5"/>
      <w:u w:val="single"/>
    </w:rPr>
  </w:style>
  <w:style w:type="character" w:styleId="985" w:customStyle="1">
    <w:name w:val="超链接_0"/>
    <w:uiPriority w:val="99"/>
    <w:qFormat/>
    <w:rPr>
      <w:rFonts w:ascii="Calibri" w:hAnsi="Calibri"/>
      <w:color w:val="0000ff"/>
      <w:u w:val="single"/>
    </w:rPr>
  </w:style>
  <w:style w:type="character" w:styleId="986" w:customStyle="1">
    <w:name w:val="文档结构图 Char2"/>
    <w:uiPriority w:val="99"/>
    <w:semiHidden/>
    <w:qFormat/>
    <w:rPr>
      <w:rFonts w:ascii="宋体" w:hAnsi="Calibri" w:eastAsia="宋体" w:cs="Times New Roman"/>
      <w:sz w:val="18"/>
      <w:szCs w:val="18"/>
    </w:rPr>
  </w:style>
  <w:style w:type="character" w:styleId="987" w:customStyle="1">
    <w:name w:val="textcontents"/>
    <w:uiPriority w:val="0"/>
    <w:qFormat/>
    <w:rPr>
      <w:rFonts w:cs="Times New Roman"/>
    </w:rPr>
  </w:style>
  <w:style w:type="character" w:styleId="988" w:customStyle="1">
    <w:name w:val="正文文本 Char"/>
    <w:link w:val="676"/>
    <w:uiPriority w:val="0"/>
    <w:qFormat/>
    <w:rPr>
      <w:rFonts w:eastAsia="幼圆"/>
      <w:b/>
      <w:bCs/>
      <w:sz w:val="44"/>
      <w:szCs w:val="24"/>
    </w:rPr>
  </w:style>
  <w:style w:type="character" w:styleId="989" w:customStyle="1">
    <w:name w:val="标题 8 字符"/>
    <w:link w:val="872"/>
    <w:uiPriority w:val="0"/>
    <w:qFormat/>
    <w:rPr>
      <w:rFonts w:ascii="Cambria" w:hAnsi="Cambria" w:eastAsia="宋体" w:cs="Times New Roman"/>
      <w:sz w:val="24"/>
      <w:szCs w:val="24"/>
    </w:rPr>
  </w:style>
  <w:style w:type="character" w:styleId="990" w:customStyle="1">
    <w:name w:val="副标题 Char1"/>
    <w:uiPriority w:val="11"/>
    <w:qFormat/>
    <w:rPr>
      <w:rFonts w:ascii="Cambria" w:hAnsi="Cambria" w:cs="Times New Roman"/>
      <w:b/>
      <w:bCs/>
      <w:sz w:val="32"/>
      <w:szCs w:val="32"/>
    </w:rPr>
  </w:style>
  <w:style w:type="character" w:styleId="991" w:customStyle="1">
    <w:name w:val="批注主题 Char"/>
    <w:link w:val="705"/>
    <w:uiPriority w:val="0"/>
    <w:qFormat/>
    <w:rPr>
      <w:b/>
      <w:bCs/>
      <w:sz w:val="21"/>
      <w:szCs w:val="24"/>
    </w:rPr>
  </w:style>
  <w:style w:type="character" w:styleId="992" w:customStyle="1">
    <w:name w:val="书籍标题1"/>
    <w:uiPriority w:val="0"/>
    <w:qFormat/>
    <w:rPr>
      <w:b/>
      <w:bCs/>
      <w:smallCaps/>
      <w:spacing w:val="5"/>
    </w:rPr>
  </w:style>
  <w:style w:type="character" w:styleId="993" w:customStyle="1">
    <w:name w:val="页脚 字符"/>
    <w:link w:val="875"/>
    <w:uiPriority w:val="99"/>
    <w:qFormat/>
    <w:rPr>
      <w:sz w:val="18"/>
      <w:szCs w:val="18"/>
    </w:rPr>
  </w:style>
  <w:style w:type="character" w:styleId="994" w:customStyle="1">
    <w:name w:val="标题4 Char Char"/>
    <w:link w:val="888"/>
    <w:uiPriority w:val="0"/>
    <w:qFormat/>
    <w:rPr>
      <w:rFonts w:ascii="Arial" w:hAnsi="Arial"/>
      <w:b/>
      <w:bCs/>
      <w:sz w:val="24"/>
      <w:szCs w:val="32"/>
    </w:rPr>
  </w:style>
  <w:style w:type="character" w:styleId="995" w:customStyle="1">
    <w:name w:val="正文文本 Char1"/>
    <w:uiPriority w:val="0"/>
    <w:qFormat/>
    <w:rPr>
      <w:rFonts w:ascii="Calibri" w:hAnsi="Calibri" w:eastAsia="宋体" w:cs="Times New Roman"/>
    </w:rPr>
  </w:style>
  <w:style w:type="character" w:styleId="996" w:customStyle="1">
    <w:name w:val="明显引用 Char1"/>
    <w:uiPriority w:val="30"/>
    <w:qFormat/>
    <w:rPr>
      <w:b/>
      <w:bCs/>
      <w:i/>
      <w:iCs/>
      <w:color w:val="4f81bd"/>
      <w:sz w:val="21"/>
    </w:rPr>
  </w:style>
  <w:style w:type="character" w:styleId="997" w:customStyle="1">
    <w:name w:val="页眉 Char1"/>
    <w:uiPriority w:val="99"/>
    <w:semiHidden/>
    <w:qFormat/>
    <w:rPr>
      <w:rFonts w:ascii="Calibri" w:hAnsi="Calibri" w:eastAsia="宋体" w:cs="Times New Roman"/>
      <w:sz w:val="18"/>
      <w:szCs w:val="18"/>
    </w:rPr>
  </w:style>
  <w:style w:type="character" w:styleId="998" w:customStyle="1">
    <w:name w:val="不明显强调1"/>
    <w:uiPriority w:val="0"/>
    <w:qFormat/>
    <w:rPr>
      <w:i/>
      <w:iCs/>
      <w:color w:val="808080"/>
    </w:rPr>
  </w:style>
  <w:style w:type="character" w:styleId="999" w:customStyle="1">
    <w:name w:val="正文文本 3 Char"/>
    <w:link w:val="675"/>
    <w:uiPriority w:val="0"/>
    <w:qFormat/>
    <w:rPr>
      <w:rFonts w:ascii="宋体"/>
      <w:sz w:val="24"/>
    </w:rPr>
  </w:style>
  <w:style w:type="character" w:styleId="1000" w:customStyle="1">
    <w:name w:val="正文文本缩进 3 Char"/>
    <w:link w:val="697"/>
    <w:uiPriority w:val="0"/>
    <w:qFormat/>
    <w:rPr>
      <w:sz w:val="16"/>
    </w:rPr>
  </w:style>
  <w:style w:type="character" w:styleId="1001" w:customStyle="1">
    <w:name w:val="font21"/>
    <w:uiPriority w:val="0"/>
    <w:qFormat/>
    <w:rPr>
      <w:rFonts w:hint="eastAsia" w:ascii="宋体" w:hAnsi="宋体" w:eastAsia="宋体" w:cs="宋体"/>
      <w:color w:val="000000"/>
      <w:sz w:val="20"/>
      <w:szCs w:val="20"/>
      <w:u w:val="none"/>
    </w:rPr>
  </w:style>
  <w:style w:type="character" w:styleId="1002" w:customStyle="1">
    <w:name w:val="批注框文本 Char"/>
    <w:link w:val="689"/>
    <w:uiPriority w:val="0"/>
    <w:qFormat/>
    <w:rPr>
      <w:sz w:val="18"/>
      <w:szCs w:val="18"/>
    </w:rPr>
  </w:style>
  <w:style w:type="character" w:styleId="1003" w:customStyle="1">
    <w:name w:val="标题 7 字符"/>
    <w:link w:val="871"/>
    <w:uiPriority w:val="0"/>
    <w:qFormat/>
    <w:rPr>
      <w:b/>
      <w:bCs/>
      <w:sz w:val="24"/>
      <w:szCs w:val="24"/>
    </w:rPr>
  </w:style>
  <w:style w:type="character" w:styleId="1004" w:customStyle="1">
    <w:name w:val="标题 1 字符"/>
    <w:link w:val="865"/>
    <w:uiPriority w:val="0"/>
    <w:qFormat/>
    <w:rPr>
      <w:rFonts w:ascii="Times New Roman" w:hAnsi="Times New Roman" w:eastAsia="宋体" w:cs="Times New Roman"/>
      <w:b/>
      <w:bCs/>
      <w:sz w:val="32"/>
      <w:szCs w:val="44"/>
    </w:rPr>
  </w:style>
  <w:style w:type="character" w:styleId="1005" w:customStyle="1">
    <w:name w:val="文档结构图 Char1"/>
    <w:uiPriority w:val="0"/>
    <w:qFormat/>
    <w:rPr>
      <w:rFonts w:ascii="宋体" w:hAnsi="Calibri" w:eastAsia="宋体" w:cs="Times New Roman"/>
      <w:sz w:val="18"/>
      <w:szCs w:val="18"/>
    </w:rPr>
  </w:style>
  <w:style w:type="character" w:styleId="1006" w:customStyle="1">
    <w:name w:val="标题 2 Char_0"/>
    <w:link w:val="889"/>
    <w:uiPriority w:val="0"/>
    <w:qFormat/>
    <w:rPr>
      <w:rFonts w:ascii="Cambria" w:hAnsi="Cambria"/>
      <w:b/>
      <w:bCs/>
      <w:sz w:val="32"/>
      <w:szCs w:val="32"/>
    </w:rPr>
  </w:style>
  <w:style w:type="character" w:styleId="1007" w:customStyle="1">
    <w:name w:val="日期 Char2"/>
    <w:uiPriority w:val="99"/>
    <w:semiHidden/>
    <w:qFormat/>
    <w:rPr>
      <w:rFonts w:ascii="Calibri" w:hAnsi="Calibri" w:eastAsia="宋体" w:cs="Times New Roman"/>
    </w:rPr>
  </w:style>
  <w:style w:type="character" w:styleId="1008" w:customStyle="1">
    <w:name w:val="批注框文本 Char2"/>
    <w:uiPriority w:val="99"/>
    <w:semiHidden/>
    <w:qFormat/>
    <w:rPr>
      <w:rFonts w:ascii="Calibri" w:hAnsi="Calibri" w:eastAsia="宋体" w:cs="Times New Roman"/>
      <w:sz w:val="18"/>
      <w:szCs w:val="18"/>
    </w:rPr>
  </w:style>
  <w:style w:type="character" w:styleId="1009" w:customStyle="1">
    <w:name w:val="标题 4 字符"/>
    <w:link w:val="868"/>
    <w:uiPriority w:val="0"/>
    <w:qFormat/>
    <w:rPr>
      <w:rFonts w:ascii="Cambria" w:hAnsi="Cambria" w:eastAsia="宋体" w:cs="Times New Roman"/>
      <w:b/>
      <w:bCs/>
      <w:sz w:val="28"/>
      <w:szCs w:val="28"/>
    </w:rPr>
  </w:style>
  <w:style w:type="character" w:styleId="1010" w:customStyle="1">
    <w:name w:val="列出段落 Char"/>
    <w:link w:val="890"/>
    <w:uiPriority w:val="99"/>
    <w:qFormat/>
    <w:rPr>
      <w:sz w:val="21"/>
      <w:szCs w:val="24"/>
    </w:rPr>
  </w:style>
  <w:style w:type="character" w:styleId="1011" w:customStyle="1">
    <w:name w:val="表格文字 字符"/>
    <w:link w:val="907"/>
    <w:uiPriority w:val="0"/>
    <w:qFormat/>
    <w:rPr>
      <w:rFonts w:ascii="Calibri" w:hAnsi="Calibri" w:eastAsia="宋体" w:cs="Times New Roman"/>
      <w:sz w:val="21"/>
      <w:szCs w:val="22"/>
    </w:rPr>
  </w:style>
  <w:style w:type="paragraph" w:styleId="101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13" w:customStyle="1">
    <w:name w:val="正文首行缩进 Char"/>
    <w:basedOn w:val="988"/>
    <w:link w:val="706"/>
    <w:uiPriority w:val="0"/>
    <w:semiHidden/>
    <w:qFormat/>
    <w:rPr>
      <w:rFonts w:eastAsia="幼圆"/>
      <w:b w:val="0"/>
      <w:bCs w:val="0"/>
      <w:sz w:val="21"/>
      <w:szCs w:val="24"/>
    </w:rPr>
  </w:style>
  <w:style w:type="character" w:styleId="1014" w:customStyle="1">
    <w:name w:val="未处理的提及1"/>
    <w:basedOn w:val="668"/>
    <w:uiPriority w:val="99"/>
    <w:semiHidden/>
    <w:unhideWhenUsed/>
    <w:qFormat/>
    <w:rPr>
      <w:color w:val="605e5c"/>
      <w:shd w:val="clear" w:color="auto" w:fill="e1dfdd"/>
    </w:rPr>
  </w:style>
  <w:style w:type="paragraph" w:styleId="1015" w:customStyle="1">
    <w:name w:val="TOC 标题2"/>
    <w:basedOn w:val="865"/>
    <w:next w:val="66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016">
    <w:name w:val="List Paragraph"/>
    <w:basedOn w:val="663"/>
    <w:uiPriority w:val="34"/>
    <w:qFormat/>
    <w:pPr>
      <w:ind w:firstLine="420"/>
    </w:pPr>
  </w:style>
  <w:style w:type="character" w:styleId="1017" w:customStyle="1">
    <w:name w:val="未处理的提及2"/>
    <w:basedOn w:val="668"/>
    <w:uiPriority w:val="99"/>
    <w:semiHidden/>
    <w:unhideWhenUsed/>
    <w:qFormat/>
    <w:rPr>
      <w:color w:val="605e5c"/>
      <w:shd w:val="clear" w:color="auto" w:fill="e1dfdd"/>
    </w:rPr>
  </w:style>
  <w:style w:type="paragraph" w:styleId="101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19" w:customStyle="1">
    <w:name w:val="标题 61"/>
    <w:basedOn w:val="663"/>
    <w:next w:val="663"/>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20" w:customStyle="1">
    <w:name w:val="标题 71"/>
    <w:basedOn w:val="663"/>
    <w:next w:val="663"/>
    <w:uiPriority w:val="0"/>
    <w:qFormat/>
    <w:pPr>
      <w:numPr>
        <w:ilvl w:val="6"/>
        <w:numId w:val="3"/>
      </w:numPr>
      <w:keepLines/>
      <w:keepNext/>
      <w:spacing w:before="240" w:after="64" w:line="320" w:lineRule="auto"/>
      <w:outlineLvl w:val="6"/>
    </w:pPr>
    <w:rPr>
      <w:b/>
      <w:bCs/>
      <w:sz w:val="24"/>
    </w:rPr>
  </w:style>
  <w:style w:type="paragraph" w:styleId="1021" w:customStyle="1">
    <w:name w:val="标题 81"/>
    <w:basedOn w:val="663"/>
    <w:next w:val="663"/>
    <w:uiPriority w:val="0"/>
    <w:qFormat/>
    <w:pPr>
      <w:numPr>
        <w:ilvl w:val="7"/>
        <w:numId w:val="3"/>
      </w:numPr>
      <w:keepLines/>
      <w:keepNext/>
      <w:spacing w:before="240" w:after="64" w:line="320" w:lineRule="auto"/>
      <w:outlineLvl w:val="7"/>
    </w:pPr>
    <w:rPr>
      <w:rFonts w:ascii="Arial" w:hAnsi="Arial" w:eastAsia="黑体"/>
      <w:sz w:val="24"/>
    </w:rPr>
  </w:style>
  <w:style w:type="paragraph" w:styleId="1022" w:customStyle="1">
    <w:name w:val="标题 91"/>
    <w:basedOn w:val="663"/>
    <w:next w:val="663"/>
    <w:uiPriority w:val="0"/>
    <w:qFormat/>
    <w:pPr>
      <w:numPr>
        <w:ilvl w:val="8"/>
        <w:numId w:val="3"/>
      </w:numPr>
      <w:keepLines/>
      <w:keepNext/>
      <w:spacing w:before="240" w:after="64" w:line="320" w:lineRule="auto"/>
      <w:outlineLvl w:val="8"/>
    </w:pPr>
    <w:rPr>
      <w:rFonts w:ascii="Arial" w:hAnsi="Arial" w:eastAsia="黑体"/>
      <w:szCs w:val="21"/>
    </w:rPr>
  </w:style>
  <w:style w:type="character" w:styleId="1023" w:customStyle="1">
    <w:name w:val="正文缩进 Char"/>
    <w:link w:val="672"/>
    <w:uiPriority w:val="0"/>
    <w:qFormat/>
    <w:rPr>
      <w:b/>
      <w:sz w:val="24"/>
    </w:rPr>
  </w:style>
  <w:style w:type="paragraph" w:styleId="1024" w:customStyle="1">
    <w:name w:val="修订4"/>
    <w:hidden/>
    <w:uiPriority w:val="99"/>
    <w:unhideWhenUsed/>
    <w:qFormat/>
    <w:rPr>
      <w:rFonts w:ascii="Times New Roman" w:hAnsi="Times New Roman" w:eastAsia="宋体" w:cs="Times New Roman"/>
      <w:sz w:val="21"/>
      <w:szCs w:val="24"/>
      <w:lang w:val="en-US" w:eastAsia="zh-CN" w:bidi="ar-SA"/>
    </w:rPr>
  </w:style>
  <w:style w:type="character" w:styleId="1025" w:customStyle="1">
    <w:name w:val="页眉 Char"/>
    <w:basedOn w:val="668"/>
    <w:link w:val="691"/>
    <w:uiPriority w:val="99"/>
    <w:semiHidden/>
    <w:qFormat/>
    <w:rPr>
      <w:sz w:val="18"/>
      <w:szCs w:val="18"/>
    </w:rPr>
  </w:style>
  <w:style w:type="character" w:styleId="1026" w:customStyle="1">
    <w:name w:val="页脚 Char"/>
    <w:basedOn w:val="668"/>
    <w:link w:val="690"/>
    <w:uiPriority w:val="99"/>
    <w:semiHidden/>
    <w:qFormat/>
    <w:rPr>
      <w:sz w:val="18"/>
      <w:szCs w:val="18"/>
    </w:rPr>
  </w:style>
  <w:style w:type="paragraph" w:styleId="1027" w:customStyle="1">
    <w:name w:val="Table Paragraph"/>
    <w:basedOn w:val="663"/>
    <w:uiPriority w:val="1"/>
    <w:qFormat/>
    <w:pPr>
      <w:jc w:val="left"/>
    </w:pPr>
    <w:rPr>
      <w:rFonts w:ascii="宋体" w:hAnsi="宋体" w:cs="宋体"/>
      <w:sz w:val="22"/>
      <w:szCs w:val="22"/>
      <w:lang w:val="zh-CN" w:bidi="zh-CN"/>
    </w:rPr>
  </w:style>
  <w:style w:type="character" w:styleId="1028" w:customStyle="1">
    <w:name w:val="标题 4 Char"/>
    <w:basedOn w:val="668"/>
    <w:link w:val="667"/>
    <w:uiPriority w:val="0"/>
    <w:qFormat/>
    <w:rPr>
      <w:rFonts w:asciiTheme="majorHAnsi" w:hAnsiTheme="majorHAnsi" w:eastAsiaTheme="majorEastAsia" w:cstheme="majorBidi"/>
      <w:b/>
      <w:bCs/>
      <w:sz w:val="28"/>
      <w:szCs w:val="28"/>
    </w:rPr>
  </w:style>
  <w:style w:type="character" w:styleId="1029" w:customStyle="1">
    <w:name w:val="标题 1 Char1"/>
    <w:basedOn w:val="668"/>
    <w:link w:val="664"/>
    <w:uiPriority w:val="9"/>
    <w:qFormat/>
    <w:rPr>
      <w:b/>
      <w:bCs/>
      <w:sz w:val="44"/>
      <w:szCs w:val="44"/>
    </w:rPr>
  </w:style>
  <w:style w:type="paragraph" w:styleId="1030" w:customStyle="1">
    <w:name w:val="列表段落1"/>
    <w:basedOn w:val="663"/>
    <w:uiPriority w:val="99"/>
    <w:qFormat/>
    <w:pPr>
      <w:ind w:firstLine="420"/>
    </w:pPr>
    <w:rPr>
      <w:szCs w:val="20"/>
    </w:rPr>
  </w:style>
  <w:style w:type="character" w:styleId="1031" w:customStyle="1">
    <w:name w:val="标题 2 Char"/>
    <w:basedOn w:val="668"/>
    <w:link w:val="665"/>
    <w:uiPriority w:val="9"/>
    <w:semiHidden/>
    <w:qFormat/>
    <w:rPr>
      <w:rFonts w:asciiTheme="majorHAnsi" w:hAnsiTheme="majorHAnsi" w:eastAsiaTheme="majorEastAsia" w:cstheme="majorBidi"/>
      <w:b/>
      <w:bCs/>
      <w:sz w:val="32"/>
      <w:szCs w:val="32"/>
    </w:rPr>
  </w:style>
  <w:style w:type="character" w:styleId="1032" w:customStyle="1">
    <w:name w:val="标题 3 Char"/>
    <w:basedOn w:val="668"/>
    <w:link w:val="666"/>
    <w:uiPriority w:val="9"/>
    <w:semiHidden/>
    <w:qFormat/>
    <w:rPr>
      <w:b/>
      <w:bCs/>
      <w:sz w:val="32"/>
      <w:szCs w:val="32"/>
    </w:rPr>
  </w:style>
  <w:style w:type="character" w:styleId="1033" w:customStyle="1">
    <w:name w:val="正文首行缩进 2 Char"/>
    <w:basedOn w:val="950"/>
    <w:link w:val="707"/>
    <w:uiPriority w:val="99"/>
    <w:semiHidden/>
    <w:qFormat/>
  </w:style>
  <w:style w:type="numbering" w:styleId="77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4099"/>
    <customShpInfo spid="_x0000_s4100"/>
    <customShpInfo spid="_x0000_s4097"/>
    <customShpInfo spid="_x0000_s4098"/>
  </customShpExts>
</s:customData>
</file>

<file path=customXml/itemProps1.xml><?xml version="1.0" encoding="utf-8"?>
<ds:datastoreItem xmlns:ds="http://schemas.openxmlformats.org/officeDocument/2006/customXml" ds:itemID="{A47CC285-047A-406A-AAEA-DFC597FF79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陶智慧</cp:lastModifiedBy>
  <cp:revision>373</cp:revision>
  <dcterms:created xsi:type="dcterms:W3CDTF">2021-03-26T03:19:00Z</dcterms:created>
  <dcterms:modified xsi:type="dcterms:W3CDTF">2026-07-08T02:39:22Z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C59C6A739557412B9D082315A10456A7_13</vt:lpwstr>
  </property>
  <property fmtid="{D5CDD505-2E9C-101B-9397-08002B2CF9AE}" pid="4" name="KSOTemplateDocerSaveRecord">
    <vt:lpwstr>eyJoZGlkIjoiZTkyMTZiYjY0N2EzMTU4ZmFmODQzYjQ1ZmFiZjYzNDAiLCJ1c2VySWQiOiI2NTQ2NzM1MDIifQ==</vt:lpwstr>
  </property>
</Properties>
</file>