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C8083">
      <w:pPr>
        <w:pBdr>
          <w:top w:val="none" w:color="000000" w:sz="0" w:space="0"/>
          <w:left w:val="none" w:color="000000" w:sz="0" w:space="0"/>
          <w:bottom w:val="none" w:color="000000" w:sz="0" w:space="0"/>
          <w:right w:val="none" w:color="000000" w:sz="0" w:space="0"/>
        </w:pBdr>
        <w:tabs>
          <w:tab w:val="left" w:pos="3841"/>
        </w:tabs>
        <w:spacing w:after="0" w:line="239" w:lineRule="atLeast"/>
      </w:pPr>
      <w:r>
        <w:rPr>
          <w:rFonts w:ascii="宋体" w:hAnsi="宋体" w:eastAsia="宋体" w:cs="宋体"/>
          <w:b/>
          <w:color w:val="000000"/>
          <w:sz w:val="72"/>
        </w:rPr>
        <w:tab/>
      </w:r>
    </w:p>
    <w:p w14:paraId="380294C9">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color w:val="000000"/>
          <w:sz w:val="72"/>
          <w:lang w:eastAsia="zh-CN"/>
        </w:rPr>
        <w:t> </w:t>
      </w:r>
    </w:p>
    <w:p w14:paraId="5B94E5BF">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pacing w:val="20"/>
          <w:sz w:val="72"/>
          <w:lang w:eastAsia="zh-CN"/>
        </w:rPr>
        <w:t>泰州市政府采购</w:t>
      </w:r>
    </w:p>
    <w:p w14:paraId="52BA72FA">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pacing w:val="20"/>
          <w:sz w:val="52"/>
          <w:lang w:eastAsia="zh-CN"/>
        </w:rPr>
        <w:t>公开</w:t>
      </w:r>
    </w:p>
    <w:p w14:paraId="62054993">
      <w:pPr>
        <w:pBdr>
          <w:top w:val="none" w:color="000000" w:sz="0" w:space="0"/>
          <w:left w:val="none" w:color="000000" w:sz="0" w:space="0"/>
          <w:bottom w:val="none" w:color="000000" w:sz="0" w:space="0"/>
          <w:right w:val="none" w:color="000000" w:sz="0" w:space="0"/>
        </w:pBdr>
        <w:spacing w:after="0" w:line="85" w:lineRule="atLeast"/>
        <w:jc w:val="center"/>
        <w:rPr>
          <w:lang w:eastAsia="zh-CN"/>
        </w:rPr>
      </w:pPr>
      <w:r>
        <mc:AlternateContent>
          <mc:Choice Requires="wps">
            <w:drawing>
              <wp:inline distT="0" distB="0" distL="0" distR="0">
                <wp:extent cx="22860" cy="22860"/>
                <wp:effectExtent l="0" t="0" r="0" b="0"/>
                <wp:docPr id="1" name="矩形 1"/>
                <wp:cNvGraphicFramePr/>
                <a:graphic xmlns:a="http://schemas.openxmlformats.org/drawingml/2006/main">
                  <a:graphicData uri="http://schemas.microsoft.com/office/word/2010/wordprocessingShape">
                    <wps:wsp>
                      <wps:cNvSpPr/>
                      <wps:spPr bwMode="auto">
                        <a:xfrm>
                          <a:off x="0" y="0"/>
                          <a:ext cx="22860" cy="22860"/>
                        </a:xfrm>
                        <a:prstGeom prst="rect">
                          <a:avLst/>
                        </a:prstGeom>
                        <a:noFill/>
                        <a:ln>
                          <a:noFill/>
                          <a:round/>
                        </a:ln>
                      </wps:spPr>
                      <wps:bodyPr rot="0">
                        <a:noAutofit/>
                      </wps:bodyPr>
                    </wps:wsp>
                  </a:graphicData>
                </a:graphic>
              </wp:inline>
            </w:drawing>
          </mc:Choice>
          <mc:Fallback>
            <w:pict>
              <v:rect id="_x0000_s1026" o:spid="_x0000_s1026" o:spt="1" style="height:1.8pt;width:1.8pt;" filled="f" stroked="f" coordsize="21600,21600" o:gfxdata="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BVd6ubSAAAAAQEAAA8A&#10;AAAAAAAAAQAgAAAAIgAAAGRycy9kb3ducmV2LnhtbFBLAQIUABQAAAAIAIdO4kAYlravqwEAAGED&#10;AAAOAAAAAAAAAAEAIAAAACEBAABkcnMvZTJvRG9jLnhtbFBLBQYAAAAABgAGAFkBAAA+BQAAAAA=&#10;">
                <v:fill on="f" focussize="0,0"/>
                <v:stroke on="f" joinstyle="round"/>
                <v:imagedata o:title=""/>
                <o:lock v:ext="edit" aspectratio="f"/>
                <w10:wrap type="none"/>
                <w10:anchorlock/>
              </v:rect>
            </w:pict>
          </mc:Fallback>
        </mc:AlternateContent>
      </w:r>
      <w:r>
        <w:rPr>
          <w:rFonts w:ascii="宋体" w:hAnsi="宋体" w:eastAsia="宋体" w:cs="宋体"/>
          <w:spacing w:val="20"/>
          <w:sz w:val="52"/>
          <w:lang w:eastAsia="zh-CN"/>
        </w:rPr>
        <w:t>招标文件</w:t>
      </w:r>
    </w:p>
    <w:p w14:paraId="38ADDFB6">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30"/>
          <w:lang w:eastAsia="zh-CN"/>
        </w:rPr>
        <w:t>（全流程电子化不见面开标）</w:t>
      </w:r>
    </w:p>
    <w:p w14:paraId="624382E7">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72"/>
          <w:lang w:eastAsia="zh-CN"/>
        </w:rPr>
        <w:t> </w:t>
      </w:r>
    </w:p>
    <w:p w14:paraId="5B4B34E4">
      <w:pPr>
        <w:pBdr>
          <w:top w:val="none" w:color="000000" w:sz="0" w:space="0"/>
          <w:left w:val="none" w:color="000000" w:sz="0" w:space="0"/>
          <w:bottom w:val="none" w:color="000000" w:sz="0" w:space="0"/>
          <w:right w:val="none" w:color="000000" w:sz="0" w:space="0"/>
        </w:pBdr>
        <w:spacing w:before="240" w:after="240"/>
        <w:ind w:firstLine="568"/>
        <w:rPr>
          <w:lang w:eastAsia="zh-CN"/>
        </w:rPr>
      </w:pPr>
      <w:r>
        <w:rPr>
          <w:rFonts w:ascii="宋体" w:hAnsi="宋体" w:eastAsia="宋体" w:cs="宋体"/>
          <w:sz w:val="24"/>
          <w:lang w:eastAsia="zh-CN"/>
        </w:rPr>
        <w:t> </w:t>
      </w:r>
    </w:p>
    <w:p w14:paraId="09BA7F7F">
      <w:pPr>
        <w:pBdr>
          <w:top w:val="none" w:color="000000" w:sz="0" w:space="0"/>
          <w:left w:val="none" w:color="000000" w:sz="0" w:space="0"/>
          <w:bottom w:val="none" w:color="000000" w:sz="0" w:space="0"/>
          <w:right w:val="none" w:color="000000" w:sz="0" w:space="0"/>
        </w:pBdr>
        <w:spacing w:after="0" w:line="85" w:lineRule="atLeast"/>
        <w:ind w:firstLine="419"/>
        <w:jc w:val="both"/>
        <w:rPr>
          <w:rFonts w:eastAsia="宋体"/>
          <w:sz w:val="28"/>
          <w:szCs w:val="28"/>
          <w:lang w:eastAsia="zh-CN"/>
        </w:rPr>
      </w:pPr>
      <w:r>
        <w:rPr>
          <w:rFonts w:ascii="宋体" w:hAnsi="宋体" w:eastAsia="宋体" w:cs="宋体"/>
          <w:b/>
          <w:sz w:val="28"/>
          <w:szCs w:val="28"/>
          <w:lang w:eastAsia="zh-CN"/>
        </w:rPr>
        <w:t>招标编号：</w:t>
      </w:r>
      <w:r>
        <w:rPr>
          <w:rFonts w:hint="eastAsia" w:ascii="宋体" w:hAnsi="宋体" w:eastAsia="宋体" w:cs="宋体"/>
          <w:sz w:val="28"/>
          <w:szCs w:val="28"/>
          <w:lang w:eastAsia="zh-CN"/>
        </w:rPr>
        <w:t>JSZC-321204-NJZX-G2026-0010</w:t>
      </w:r>
    </w:p>
    <w:p w14:paraId="6741A61D">
      <w:pPr>
        <w:pBdr>
          <w:top w:val="none" w:color="000000" w:sz="0" w:space="0"/>
          <w:left w:val="none" w:color="000000" w:sz="0" w:space="0"/>
          <w:bottom w:val="none" w:color="000000" w:sz="0" w:space="0"/>
          <w:right w:val="none" w:color="000000" w:sz="0" w:space="0"/>
        </w:pBdr>
        <w:spacing w:after="0" w:line="85" w:lineRule="atLeast"/>
        <w:ind w:left="1960" w:hanging="1541"/>
        <w:jc w:val="both"/>
        <w:rPr>
          <w:rFonts w:eastAsia="宋体"/>
          <w:sz w:val="28"/>
          <w:szCs w:val="28"/>
          <w:lang w:eastAsia="zh-CN"/>
        </w:rPr>
      </w:pPr>
      <w:r>
        <w:rPr>
          <w:rFonts w:ascii="宋体" w:hAnsi="宋体" w:eastAsia="宋体" w:cs="宋体"/>
          <w:b/>
          <w:sz w:val="28"/>
          <w:szCs w:val="28"/>
          <w:lang w:eastAsia="zh-CN"/>
        </w:rPr>
        <w:t>项目名称：</w:t>
      </w:r>
      <w:r>
        <w:rPr>
          <w:rFonts w:hint="eastAsia" w:ascii="宋体" w:hAnsi="宋体" w:eastAsia="宋体" w:cs="宋体"/>
          <w:sz w:val="28"/>
          <w:szCs w:val="28"/>
          <w:lang w:eastAsia="zh-CN"/>
        </w:rPr>
        <w:t>泰州市姜堰中医院导医导诊及药事服务采购</w:t>
      </w:r>
    </w:p>
    <w:p w14:paraId="3EC41DC7">
      <w:pPr>
        <w:pBdr>
          <w:top w:val="none" w:color="000000" w:sz="0" w:space="0"/>
          <w:left w:val="none" w:color="000000" w:sz="0" w:space="0"/>
          <w:bottom w:val="none" w:color="000000" w:sz="0" w:space="0"/>
          <w:right w:val="none" w:color="000000" w:sz="0" w:space="0"/>
        </w:pBdr>
        <w:spacing w:after="0" w:line="85" w:lineRule="atLeast"/>
        <w:ind w:firstLine="419"/>
        <w:jc w:val="both"/>
        <w:rPr>
          <w:lang w:eastAsia="zh-CN"/>
        </w:rPr>
      </w:pPr>
      <w:r>
        <w:rPr>
          <w:rFonts w:ascii="宋体" w:hAnsi="宋体" w:eastAsia="宋体" w:cs="宋体"/>
          <w:b/>
          <w:sz w:val="28"/>
          <w:lang w:eastAsia="zh-CN"/>
        </w:rPr>
        <w:t> </w:t>
      </w:r>
    </w:p>
    <w:p w14:paraId="503D09E5">
      <w:pPr>
        <w:pBdr>
          <w:top w:val="none" w:color="000000" w:sz="0" w:space="0"/>
          <w:left w:val="none" w:color="000000" w:sz="0" w:space="0"/>
          <w:bottom w:val="none" w:color="000000" w:sz="0" w:space="0"/>
          <w:right w:val="none" w:color="000000" w:sz="0" w:space="0"/>
        </w:pBdr>
        <w:spacing w:after="0" w:line="85" w:lineRule="atLeast"/>
        <w:ind w:firstLine="419"/>
        <w:jc w:val="both"/>
        <w:rPr>
          <w:lang w:eastAsia="zh-CN"/>
        </w:rPr>
      </w:pPr>
      <w:r>
        <w:rPr>
          <w:rFonts w:ascii="宋体" w:hAnsi="宋体" w:eastAsia="宋体" w:cs="宋体"/>
          <w:b/>
          <w:sz w:val="28"/>
          <w:lang w:eastAsia="zh-CN"/>
        </w:rPr>
        <w:t> </w:t>
      </w:r>
    </w:p>
    <w:p w14:paraId="7C98B98C">
      <w:pPr>
        <w:pBdr>
          <w:top w:val="none" w:color="000000" w:sz="0" w:space="0"/>
          <w:left w:val="none" w:color="000000" w:sz="0" w:space="0"/>
          <w:bottom w:val="none" w:color="000000" w:sz="0" w:space="0"/>
          <w:right w:val="none" w:color="000000" w:sz="0" w:space="0"/>
        </w:pBdr>
        <w:spacing w:after="0" w:line="85" w:lineRule="atLeast"/>
        <w:ind w:firstLine="419"/>
        <w:jc w:val="both"/>
        <w:rPr>
          <w:lang w:eastAsia="zh-CN"/>
        </w:rPr>
      </w:pPr>
      <w:r>
        <w:rPr>
          <w:rFonts w:ascii="宋体" w:hAnsi="宋体" w:eastAsia="宋体" w:cs="宋体"/>
          <w:b/>
          <w:sz w:val="28"/>
          <w:lang w:eastAsia="zh-CN"/>
        </w:rPr>
        <w:t> </w:t>
      </w:r>
    </w:p>
    <w:p w14:paraId="2664609B">
      <w:pPr>
        <w:pBdr>
          <w:top w:val="none" w:color="000000" w:sz="0" w:space="0"/>
          <w:left w:val="none" w:color="000000" w:sz="0" w:space="0"/>
          <w:bottom w:val="none" w:color="000000" w:sz="0" w:space="0"/>
          <w:right w:val="none" w:color="000000" w:sz="0" w:space="0"/>
        </w:pBdr>
        <w:spacing w:after="0" w:line="85" w:lineRule="atLeast"/>
        <w:ind w:firstLine="419"/>
        <w:jc w:val="both"/>
        <w:rPr>
          <w:rFonts w:eastAsia="宋体"/>
          <w:lang w:eastAsia="zh-CN"/>
        </w:rPr>
      </w:pPr>
      <w:r>
        <w:rPr>
          <w:rFonts w:ascii="宋体" w:hAnsi="宋体" w:eastAsia="宋体" w:cs="宋体"/>
          <w:b/>
          <w:sz w:val="28"/>
          <w:lang w:eastAsia="zh-CN"/>
        </w:rPr>
        <w:t>采购人：</w:t>
      </w:r>
      <w:r>
        <w:rPr>
          <w:rFonts w:hint="eastAsia" w:ascii="宋体" w:hAnsi="宋体" w:eastAsia="宋体" w:cs="宋体"/>
          <w:b/>
          <w:sz w:val="28"/>
          <w:lang w:eastAsia="zh-CN"/>
        </w:rPr>
        <w:t>泰州市姜堰中医院</w:t>
      </w:r>
    </w:p>
    <w:p w14:paraId="7AA9ACB4">
      <w:pPr>
        <w:pBdr>
          <w:top w:val="none" w:color="000000" w:sz="0" w:space="0"/>
          <w:left w:val="none" w:color="000000" w:sz="0" w:space="0"/>
          <w:bottom w:val="none" w:color="000000" w:sz="0" w:space="0"/>
          <w:right w:val="none" w:color="000000" w:sz="0" w:space="0"/>
        </w:pBdr>
        <w:spacing w:after="0" w:line="85" w:lineRule="atLeast"/>
        <w:ind w:firstLine="419"/>
        <w:jc w:val="both"/>
        <w:rPr>
          <w:rFonts w:eastAsia="宋体"/>
          <w:lang w:eastAsia="zh-CN"/>
        </w:rPr>
      </w:pPr>
      <w:r>
        <w:rPr>
          <w:rFonts w:ascii="宋体" w:hAnsi="宋体" w:eastAsia="宋体" w:cs="宋体"/>
          <w:b/>
          <w:sz w:val="28"/>
          <w:lang w:eastAsia="zh-CN"/>
        </w:rPr>
        <w:t>采购代理机构：</w:t>
      </w:r>
      <w:r>
        <w:rPr>
          <w:rFonts w:hint="eastAsia" w:ascii="宋体" w:hAnsi="宋体" w:eastAsia="宋体" w:cs="宋体"/>
          <w:b/>
          <w:sz w:val="28"/>
          <w:lang w:eastAsia="zh-CN"/>
        </w:rPr>
        <w:t>南京中信工程造价有限公司</w:t>
      </w:r>
    </w:p>
    <w:p w14:paraId="1DF79EF9">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8"/>
          <w:lang w:eastAsia="zh-CN"/>
        </w:rPr>
        <w:t> </w:t>
      </w:r>
    </w:p>
    <w:p w14:paraId="242AEE48">
      <w:pPr>
        <w:pBdr>
          <w:top w:val="none" w:color="000000" w:sz="0" w:space="0"/>
          <w:left w:val="none" w:color="000000" w:sz="0" w:space="0"/>
          <w:bottom w:val="none" w:color="000000" w:sz="0" w:space="0"/>
          <w:right w:val="none" w:color="000000" w:sz="0" w:space="0"/>
        </w:pBdr>
        <w:spacing w:after="0"/>
        <w:jc w:val="center"/>
        <w:rPr>
          <w:lang w:eastAsia="zh-CN"/>
        </w:rPr>
      </w:pPr>
      <w:r>
        <w:rPr>
          <w:rFonts w:hint="eastAsia" w:ascii="宋体" w:hAnsi="宋体" w:eastAsia="宋体" w:cs="宋体"/>
          <w:b/>
          <w:sz w:val="28"/>
          <w:lang w:eastAsia="zh-CN"/>
        </w:rPr>
        <w:t>2026</w:t>
      </w:r>
      <w:r>
        <w:rPr>
          <w:rFonts w:ascii="宋体" w:hAnsi="宋体" w:eastAsia="宋体" w:cs="宋体"/>
          <w:b/>
          <w:sz w:val="28"/>
          <w:lang w:eastAsia="zh-CN"/>
        </w:rPr>
        <w:t>年</w:t>
      </w:r>
      <w:r>
        <w:rPr>
          <w:rFonts w:hint="eastAsia" w:ascii="宋体" w:hAnsi="宋体" w:eastAsia="宋体" w:cs="宋体"/>
          <w:b/>
          <w:sz w:val="28"/>
          <w:lang w:val="en-US" w:eastAsia="zh-CN"/>
        </w:rPr>
        <w:t>7</w:t>
      </w:r>
      <w:r>
        <w:rPr>
          <w:rFonts w:ascii="宋体" w:hAnsi="宋体" w:eastAsia="宋体" w:cs="宋体"/>
          <w:b/>
          <w:sz w:val="28"/>
          <w:lang w:eastAsia="zh-CN"/>
        </w:rPr>
        <w:t>月</w:t>
      </w:r>
    </w:p>
    <w:p w14:paraId="44AA4DE7">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3E8FFD27">
      <w:pPr>
        <w:pBdr>
          <w:top w:val="none" w:color="000000" w:sz="0" w:space="0"/>
          <w:left w:val="none" w:color="000000" w:sz="0" w:space="0"/>
          <w:bottom w:val="none" w:color="000000" w:sz="0" w:space="0"/>
          <w:right w:val="none" w:color="000000" w:sz="0" w:space="0"/>
        </w:pBdr>
        <w:spacing w:after="0"/>
        <w:rPr>
          <w:lang w:eastAsia="zh-CN"/>
        </w:rPr>
      </w:pPr>
    </w:p>
    <w:p w14:paraId="54708DDF">
      <w:pPr>
        <w:pBdr>
          <w:top w:val="none" w:color="000000" w:sz="0" w:space="0"/>
          <w:left w:val="none" w:color="000000" w:sz="0" w:space="0"/>
          <w:bottom w:val="none" w:color="000000" w:sz="0" w:space="0"/>
          <w:right w:val="none" w:color="000000" w:sz="0" w:space="0"/>
        </w:pBdr>
        <w:spacing w:after="0" w:line="85" w:lineRule="atLeast"/>
        <w:ind w:right="840"/>
        <w:jc w:val="center"/>
        <w:rPr>
          <w:lang w:eastAsia="zh-CN"/>
        </w:rPr>
      </w:pPr>
      <w:r>
        <w:rPr>
          <w:rFonts w:ascii="宋体" w:hAnsi="宋体" w:eastAsia="宋体" w:cs="宋体"/>
          <w:b/>
          <w:sz w:val="36"/>
          <w:lang w:eastAsia="zh-CN"/>
        </w:rPr>
        <w:t>目  录</w:t>
      </w:r>
    </w:p>
    <w:p w14:paraId="61AE08C2">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24"/>
          <w:lang w:eastAsia="zh-CN"/>
        </w:rPr>
        <w:t> </w:t>
      </w:r>
    </w:p>
    <w:p w14:paraId="4DC08FC8">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第一章 招标公告</w:t>
      </w:r>
    </w:p>
    <w:p w14:paraId="3F7EB313">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第二章 投标人须知</w:t>
      </w:r>
    </w:p>
    <w:p w14:paraId="1235D121">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第三章 采购需求</w:t>
      </w:r>
    </w:p>
    <w:p w14:paraId="221515AF">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第四章 评标办法及标准</w:t>
      </w:r>
    </w:p>
    <w:p w14:paraId="1E637098">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第五章 合同条款</w:t>
      </w:r>
    </w:p>
    <w:p w14:paraId="6DF08EFA">
      <w:pPr>
        <w:pBdr>
          <w:top w:val="none" w:color="000000" w:sz="0" w:space="0"/>
          <w:left w:val="none" w:color="000000" w:sz="0" w:space="0"/>
          <w:bottom w:val="none" w:color="000000" w:sz="0" w:space="0"/>
          <w:right w:val="none" w:color="000000" w:sz="0" w:space="0"/>
        </w:pBdr>
        <w:tabs>
          <w:tab w:val="left" w:pos="9344"/>
        </w:tabs>
        <w:spacing w:before="240" w:after="240" w:line="113" w:lineRule="atLeast"/>
        <w:rPr>
          <w:lang w:eastAsia="zh-CN"/>
        </w:rPr>
      </w:pPr>
      <w:r>
        <w:rPr>
          <w:rFonts w:ascii="宋体" w:hAnsi="宋体" w:eastAsia="宋体" w:cs="宋体"/>
          <w:b/>
          <w:sz w:val="24"/>
          <w:lang w:eastAsia="zh-CN"/>
        </w:rPr>
        <w:t>第六章 投标文件格式</w:t>
      </w:r>
    </w:p>
    <w:p w14:paraId="5A1B120C">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24"/>
          <w:lang w:eastAsia="zh-CN"/>
        </w:rPr>
        <w:t> </w:t>
      </w:r>
    </w:p>
    <w:p w14:paraId="211280DD">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lang w:eastAsia="zh-CN"/>
        </w:rPr>
        <w:t> </w:t>
      </w:r>
    </w:p>
    <w:p w14:paraId="680FA25C">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lang w:eastAsia="zh-CN"/>
        </w:rPr>
        <w:t> </w:t>
      </w:r>
    </w:p>
    <w:p w14:paraId="6D33F764">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lang w:eastAsia="zh-CN"/>
        </w:rPr>
        <w:t> </w:t>
      </w:r>
    </w:p>
    <w:p w14:paraId="5C31D7F2">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lang w:eastAsia="zh-CN"/>
        </w:rPr>
        <w:t> </w:t>
      </w:r>
    </w:p>
    <w:p w14:paraId="796C0CA8">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51946D1D">
      <w:pPr>
        <w:pBdr>
          <w:top w:val="none" w:color="000000" w:sz="0" w:space="0"/>
          <w:left w:val="none" w:color="000000" w:sz="0" w:space="0"/>
          <w:bottom w:val="none" w:color="000000" w:sz="0" w:space="0"/>
          <w:right w:val="none" w:color="000000" w:sz="0" w:space="0"/>
        </w:pBdr>
        <w:spacing w:after="0"/>
        <w:rPr>
          <w:lang w:eastAsia="zh-CN"/>
        </w:rPr>
      </w:pPr>
    </w:p>
    <w:p w14:paraId="2CE4417B">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pacing w:val="15"/>
          <w:sz w:val="32"/>
          <w:lang w:eastAsia="zh-CN"/>
        </w:rPr>
        <w:t>第一章</w:t>
      </w:r>
      <w:r>
        <w:rPr>
          <w:rFonts w:ascii="宋体" w:hAnsi="宋体" w:eastAsia="宋体" w:cs="宋体"/>
          <w:sz w:val="24"/>
          <w:lang w:eastAsia="zh-CN"/>
        </w:rPr>
        <w:t> </w:t>
      </w:r>
      <w:r>
        <w:rPr>
          <w:rFonts w:ascii="宋体" w:hAnsi="宋体" w:eastAsia="宋体" w:cs="宋体"/>
          <w:b/>
          <w:spacing w:val="15"/>
          <w:sz w:val="32"/>
          <w:lang w:eastAsia="zh-CN"/>
        </w:rPr>
        <w:t>招标公告</w:t>
      </w:r>
    </w:p>
    <w:p w14:paraId="385851CC">
      <w:pPr>
        <w:pBdr>
          <w:top w:val="single" w:color="000000" w:sz="4" w:space="0"/>
          <w:left w:val="single" w:color="000000" w:sz="4" w:space="0"/>
          <w:bottom w:val="single" w:color="000000" w:sz="4" w:space="0"/>
          <w:right w:val="single" w:color="000000" w:sz="4" w:space="0"/>
        </w:pBdr>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项目概况</w:t>
      </w:r>
    </w:p>
    <w:p w14:paraId="1FEABF9D">
      <w:pPr>
        <w:pBdr>
          <w:top w:val="single" w:color="000000" w:sz="4" w:space="0"/>
          <w:left w:val="single" w:color="000000" w:sz="4" w:space="0"/>
          <w:bottom w:val="single" w:color="000000" w:sz="4" w:space="0"/>
          <w:right w:val="single" w:color="000000" w:sz="4"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u w:val="single"/>
          <w:lang w:eastAsia="zh-CN"/>
        </w:rPr>
        <w:t>泰州市姜堰中医院导医导诊及药事服务采购</w:t>
      </w:r>
      <w:r>
        <w:rPr>
          <w:rFonts w:hint="eastAsia" w:ascii="宋体" w:hAnsi="宋体" w:eastAsia="宋体" w:cs="宋体"/>
          <w:sz w:val="21"/>
          <w:szCs w:val="21"/>
          <w:lang w:eastAsia="zh-CN"/>
        </w:rPr>
        <w:t>的潜在投标人应在</w:t>
      </w:r>
      <w:r>
        <w:rPr>
          <w:rFonts w:hint="eastAsia" w:ascii="宋体" w:hAnsi="宋体" w:eastAsia="宋体" w:cs="宋体"/>
          <w:sz w:val="21"/>
          <w:szCs w:val="21"/>
          <w:u w:val="single"/>
          <w:lang w:eastAsia="zh-CN"/>
        </w:rPr>
        <w:t xml:space="preserve">江苏政府采购“苏采云”系统 </w:t>
      </w:r>
      <w:r>
        <w:fldChar w:fldCharType="begin"/>
      </w:r>
      <w:r>
        <w:instrText xml:space="preserve"> HYPERLINK "http://jszfcg.jsczt.cn/%EF%BC%89%E8%8E%B7%E5%8F%96%E6%8B%9B%E6%A0%87%E6%96%87%E4%BB%B6%EF%BC%8C%E5%B9%B6%E4%BA%8E2023%E5%B9%B411%E6%9C%88" \o "http://jszfcg.jsczt.cn/）获取招标文件，并于2023年11月" </w:instrText>
      </w:r>
      <w:r>
        <w:fldChar w:fldCharType="separate"/>
      </w:r>
      <w:r>
        <w:rPr>
          <w:rStyle w:val="48"/>
          <w:rFonts w:hint="eastAsia" w:ascii="宋体" w:hAnsi="宋体" w:eastAsia="宋体" w:cs="宋体"/>
          <w:color w:val="auto"/>
          <w:sz w:val="21"/>
          <w:szCs w:val="21"/>
          <w:lang w:eastAsia="zh-CN"/>
        </w:rPr>
        <w:t>获取招标文件，并于2026年</w:t>
      </w:r>
      <w:r>
        <w:rPr>
          <w:rStyle w:val="48"/>
          <w:rFonts w:hint="eastAsia" w:ascii="宋体" w:hAnsi="宋体" w:eastAsia="宋体" w:cs="宋体"/>
          <w:color w:val="auto"/>
          <w:sz w:val="21"/>
          <w:szCs w:val="21"/>
          <w:lang w:val="en-US" w:eastAsia="zh-CN"/>
        </w:rPr>
        <w:t>8</w:t>
      </w:r>
      <w:r>
        <w:rPr>
          <w:rStyle w:val="48"/>
          <w:rFonts w:hint="eastAsia" w:ascii="宋体" w:hAnsi="宋体" w:eastAsia="宋体" w:cs="宋体"/>
          <w:color w:val="auto"/>
          <w:sz w:val="21"/>
          <w:szCs w:val="21"/>
          <w:lang w:eastAsia="zh-CN"/>
        </w:rPr>
        <w:t>月</w:t>
      </w:r>
      <w:r>
        <w:rPr>
          <w:rStyle w:val="48"/>
          <w:rFonts w:hint="eastAsia" w:ascii="宋体" w:hAnsi="宋体" w:eastAsia="宋体" w:cs="宋体"/>
          <w:color w:val="auto"/>
          <w:sz w:val="21"/>
          <w:szCs w:val="21"/>
          <w:lang w:eastAsia="zh-CN"/>
        </w:rPr>
        <w:fldChar w:fldCharType="end"/>
      </w:r>
      <w:r>
        <w:rPr>
          <w:rStyle w:val="48"/>
          <w:rFonts w:hint="eastAsia" w:ascii="宋体" w:hAnsi="宋体" w:eastAsia="宋体" w:cs="宋体"/>
          <w:color w:val="auto"/>
          <w:sz w:val="21"/>
          <w:szCs w:val="21"/>
          <w:lang w:val="en-US" w:eastAsia="zh-CN"/>
        </w:rPr>
        <w:t>18</w:t>
      </w:r>
      <w:r>
        <w:rPr>
          <w:rFonts w:hint="eastAsia" w:ascii="宋体" w:hAnsi="宋体" w:eastAsia="宋体" w:cs="宋体"/>
          <w:sz w:val="21"/>
          <w:szCs w:val="21"/>
          <w:u w:val="single"/>
          <w:lang w:eastAsia="zh-CN"/>
        </w:rPr>
        <w:t>日9点00分</w:t>
      </w:r>
      <w:r>
        <w:rPr>
          <w:rFonts w:hint="eastAsia" w:ascii="宋体" w:hAnsi="宋体" w:eastAsia="宋体" w:cs="宋体"/>
          <w:sz w:val="21"/>
          <w:szCs w:val="21"/>
          <w:lang w:eastAsia="zh-CN"/>
        </w:rPr>
        <w:t>（北京时间）前上传投标文件。</w:t>
      </w:r>
    </w:p>
    <w:p w14:paraId="3B706F97">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一、项目基本情况</w:t>
      </w:r>
    </w:p>
    <w:p w14:paraId="335E6332">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1、项目编号：JSZC-321204-NJZX-G2026-0010</w:t>
      </w:r>
    </w:p>
    <w:p w14:paraId="0F51F961">
      <w:pPr>
        <w:pBdr>
          <w:top w:val="none" w:color="000000" w:sz="0" w:space="0"/>
          <w:left w:val="none" w:color="000000" w:sz="0" w:space="0"/>
          <w:bottom w:val="none" w:color="000000" w:sz="0" w:space="0"/>
          <w:right w:val="none" w:color="000000" w:sz="0" w:space="0"/>
        </w:pBdr>
        <w:spacing w:after="0" w:line="440" w:lineRule="exac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2、项目名称：泰州市姜堰中医院导医导诊及药事服务采购</w:t>
      </w:r>
    </w:p>
    <w:p w14:paraId="76C2ACE6">
      <w:pPr>
        <w:pBdr>
          <w:top w:val="none" w:color="000000" w:sz="0" w:space="0"/>
          <w:left w:val="none" w:color="000000" w:sz="0" w:space="0"/>
          <w:bottom w:val="none" w:color="000000" w:sz="0" w:space="0"/>
          <w:right w:val="none" w:color="000000" w:sz="0" w:space="0"/>
        </w:pBdr>
        <w:spacing w:after="0" w:line="440" w:lineRule="exac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3、预算金额：</w:t>
      </w:r>
      <w:r>
        <w:rPr>
          <w:rFonts w:hint="eastAsia" w:ascii="宋体" w:hAnsi="宋体" w:eastAsia="宋体" w:cs="宋体"/>
          <w:sz w:val="21"/>
          <w:szCs w:val="21"/>
          <w:lang w:val="en-US" w:eastAsia="zh-CN"/>
        </w:rPr>
        <w:t>131.775</w:t>
      </w:r>
      <w:r>
        <w:rPr>
          <w:rFonts w:hint="eastAsia" w:ascii="宋体" w:hAnsi="宋体" w:eastAsia="宋体" w:cs="宋体"/>
          <w:sz w:val="21"/>
          <w:szCs w:val="21"/>
          <w:lang w:eastAsia="zh-CN"/>
        </w:rPr>
        <w:t>万元、最高投标限价：</w:t>
      </w:r>
      <w:r>
        <w:rPr>
          <w:rFonts w:hint="eastAsia" w:ascii="宋体" w:hAnsi="宋体" w:eastAsia="宋体" w:cs="宋体"/>
          <w:sz w:val="21"/>
          <w:szCs w:val="21"/>
          <w:lang w:val="en-US" w:eastAsia="zh-CN"/>
        </w:rPr>
        <w:t>131.775</w:t>
      </w:r>
      <w:r>
        <w:rPr>
          <w:rFonts w:hint="eastAsia" w:ascii="宋体" w:hAnsi="宋体" w:eastAsia="宋体" w:cs="宋体"/>
          <w:sz w:val="21"/>
          <w:szCs w:val="21"/>
          <w:lang w:eastAsia="zh-CN"/>
        </w:rPr>
        <w:t>万元，报价超过限价的为无效报价，按照无效投标处理。</w:t>
      </w:r>
    </w:p>
    <w:p w14:paraId="099D1083">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4、采购需求：具体采购需求详见招标文件第三章。</w:t>
      </w:r>
    </w:p>
    <w:p w14:paraId="1813DBA3">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5、合同履行期限：自合同签订之日起1年。</w:t>
      </w:r>
    </w:p>
    <w:p w14:paraId="298BA08F">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6、本项目不接受联合体投标。</w:t>
      </w:r>
    </w:p>
    <w:p w14:paraId="49962048">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二、申请人的资格要求：</w:t>
      </w:r>
    </w:p>
    <w:p w14:paraId="76E51596">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1.满足《中华人民共和国政府采购法》第二十二条规定；</w:t>
      </w:r>
    </w:p>
    <w:p w14:paraId="0DF05FFC">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（1）具有独立承担民事责任的能力；</w:t>
      </w:r>
    </w:p>
    <w:p w14:paraId="5963EC82">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（2）具有良好的商业信誉和健全的财务会计制度；</w:t>
      </w:r>
    </w:p>
    <w:p w14:paraId="1AD64FDC">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（3）具有履行合同所必须的设备和专业技术能力；</w:t>
      </w:r>
    </w:p>
    <w:p w14:paraId="62FE7D85">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（4）有依法缴纳税收和社会保障资金的良好记录；</w:t>
      </w:r>
    </w:p>
    <w:p w14:paraId="3A647995">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（5）参加政府采购活动前三年内，在经营活动中没有重大违法记录；</w:t>
      </w:r>
    </w:p>
    <w:p w14:paraId="23AFB054">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（6）法律、行政法规规定的其他条件。</w:t>
      </w:r>
    </w:p>
    <w:p w14:paraId="04E5503F">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b/>
          <w:sz w:val="21"/>
          <w:szCs w:val="21"/>
          <w:lang w:eastAsia="zh-CN"/>
        </w:rPr>
      </w:pPr>
      <w:r>
        <w:rPr>
          <w:rFonts w:hint="eastAsia" w:ascii="宋体" w:hAnsi="宋体" w:eastAsia="宋体" w:cs="宋体"/>
          <w:sz w:val="21"/>
          <w:szCs w:val="21"/>
          <w:lang w:eastAsia="zh-CN"/>
        </w:rPr>
        <w:t>2.落实政府采购政策需满足的资格要求：</w:t>
      </w:r>
      <w:r>
        <w:rPr>
          <w:rFonts w:hint="eastAsia" w:ascii="宋体" w:hAnsi="宋体" w:eastAsia="宋体" w:cs="宋体"/>
          <w:b/>
          <w:sz w:val="21"/>
          <w:szCs w:val="21"/>
          <w:lang w:eastAsia="zh-CN"/>
        </w:rPr>
        <w:t>本项目专门面向中小企业本项目专门面向中小企业，供应商应为中小微企业、监狱企业、残疾人福利性单位。提供《中小微企业声明函》或《残疾人福利性单位声明函》或《监狱企业证明文件》，不再享受价格扣除政策</w:t>
      </w:r>
    </w:p>
    <w:p w14:paraId="671BF861">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b/>
          <w:bCs/>
          <w:sz w:val="21"/>
          <w:szCs w:val="21"/>
          <w:lang w:eastAsia="zh-CN"/>
        </w:rPr>
      </w:pPr>
      <w:r>
        <w:rPr>
          <w:rFonts w:hint="eastAsia" w:ascii="宋体" w:hAnsi="宋体" w:eastAsia="宋体" w:cs="宋体"/>
          <w:sz w:val="21"/>
          <w:szCs w:val="21"/>
          <w:lang w:eastAsia="zh-CN"/>
        </w:rPr>
        <w:t>3.本项目的特定资格要求</w:t>
      </w:r>
      <w:r>
        <w:rPr>
          <w:rFonts w:hint="eastAsia" w:ascii="宋体" w:hAnsi="宋体" w:eastAsia="宋体" w:cs="宋体"/>
          <w:b/>
          <w:bCs/>
          <w:sz w:val="21"/>
          <w:szCs w:val="21"/>
          <w:lang w:eastAsia="zh-CN"/>
        </w:rPr>
        <w:t>：未被列入“信用中国”网站(www.creditchina.gov.cn)失信被执行人名单、重大税收违法案件当事人名单和中国政府采购网(www.ccgp.gov.cn)政府采购严重违法失信行为记录名单。</w:t>
      </w:r>
    </w:p>
    <w:p w14:paraId="0E456D16">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三、获取招标文件：</w:t>
      </w:r>
    </w:p>
    <w:p w14:paraId="7CBDFFCA">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时间：自本公告发布之日起5个工作日。</w:t>
      </w:r>
    </w:p>
    <w:p w14:paraId="42FFE53A">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地点：投标人完成注册并办理CA证书后登录“江苏政府采购‘苏采云’系统”下载本项目招标文件。</w:t>
      </w:r>
    </w:p>
    <w:p w14:paraId="2ADA4C94">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方式：登录江苏政府采购“苏采云”系统免费下载</w:t>
      </w:r>
    </w:p>
    <w:p w14:paraId="5F43B4BF">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售价：免费</w:t>
      </w:r>
    </w:p>
    <w:p w14:paraId="4771FEBF">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注意事项：</w:t>
      </w:r>
    </w:p>
    <w:p w14:paraId="06065F59">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本项目采用网上注册登记方式。</w:t>
      </w:r>
    </w:p>
    <w:p w14:paraId="4AD463AF">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1.潜在投标人访问电子招标投标交易平台的网络地址和方法：</w:t>
      </w:r>
    </w:p>
    <w:p w14:paraId="0E3FACB6">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（1）登录 http://jszfcg.jsczt.cn/，点击“苏采云”进入系统。</w:t>
      </w:r>
    </w:p>
    <w:p w14:paraId="46C87DA6">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rPr>
        <w:t>（2）“CA数字证书”的获取：投标人需办理CA锁（原国信CA须更换新CA,详见http://jsxcmm.com/help/gys.html）。</w:t>
      </w:r>
      <w:r>
        <w:rPr>
          <w:rFonts w:hint="eastAsia" w:ascii="宋体" w:hAnsi="宋体" w:eastAsia="宋体" w:cs="宋体"/>
          <w:sz w:val="21"/>
          <w:szCs w:val="21"/>
          <w:lang w:eastAsia="zh-CN"/>
        </w:rPr>
        <w:t>投标客户端工具及投标人操作手册可访问江苏省政府采购网，“资料下载”进行下载《江苏省政府采购管理交易系统（苏采云）供应商操作手册及政府采购客户端》。</w:t>
      </w:r>
    </w:p>
    <w:p w14:paraId="09787205">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2.采购代理机构将数据电文形式的招标文件加载至电子招标投标交易平台，供潜在投标人下载或者查阅。</w:t>
      </w:r>
    </w:p>
    <w:p w14:paraId="1A547F07">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3.如潜在投标人未按上述要求操作，将自行承担所产生的风险。</w:t>
      </w:r>
    </w:p>
    <w:p w14:paraId="7019248C">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四、提交投标文件截止时间、开标时间和地点</w:t>
      </w:r>
    </w:p>
    <w:p w14:paraId="3BA97761">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b/>
          <w:sz w:val="21"/>
          <w:szCs w:val="21"/>
          <w:lang w:eastAsia="zh-CN"/>
        </w:rPr>
        <w:t>时间：2026年</w:t>
      </w:r>
      <w:r>
        <w:rPr>
          <w:rFonts w:hint="eastAsia" w:ascii="宋体" w:hAnsi="宋体" w:eastAsia="宋体" w:cs="宋体"/>
          <w:b/>
          <w:sz w:val="21"/>
          <w:szCs w:val="21"/>
          <w:lang w:val="en-US" w:eastAsia="zh-CN"/>
        </w:rPr>
        <w:t>8</w:t>
      </w:r>
      <w:r>
        <w:rPr>
          <w:rFonts w:hint="eastAsia" w:ascii="宋体" w:hAnsi="宋体" w:eastAsia="宋体" w:cs="宋体"/>
          <w:b/>
          <w:sz w:val="21"/>
          <w:szCs w:val="21"/>
          <w:lang w:eastAsia="zh-CN"/>
        </w:rPr>
        <w:t>月</w:t>
      </w:r>
      <w:r>
        <w:rPr>
          <w:rFonts w:hint="eastAsia" w:ascii="宋体" w:hAnsi="宋体" w:eastAsia="宋体" w:cs="宋体"/>
          <w:b/>
          <w:sz w:val="21"/>
          <w:szCs w:val="21"/>
          <w:lang w:val="en-US" w:eastAsia="zh-CN"/>
        </w:rPr>
        <w:t>18</w:t>
      </w:r>
      <w:r>
        <w:rPr>
          <w:rFonts w:hint="eastAsia" w:ascii="宋体" w:hAnsi="宋体" w:eastAsia="宋体" w:cs="宋体"/>
          <w:b/>
          <w:sz w:val="21"/>
          <w:szCs w:val="21"/>
          <w:lang w:eastAsia="zh-CN"/>
        </w:rPr>
        <w:t>日9点00分（北京时间）</w:t>
      </w:r>
    </w:p>
    <w:p w14:paraId="5DD3FCA6">
      <w:pPr>
        <w:pBdr>
          <w:top w:val="none" w:color="000000" w:sz="0" w:space="0"/>
          <w:left w:val="none" w:color="000000" w:sz="0" w:space="0"/>
          <w:bottom w:val="none" w:color="000000" w:sz="0" w:space="0"/>
          <w:right w:val="none" w:color="000000" w:sz="0" w:space="0"/>
        </w:pBdr>
        <w:spacing w:after="0" w:line="499" w:lineRule="atLeast"/>
        <w:ind w:firstLine="540"/>
        <w:jc w:val="both"/>
        <w:rPr>
          <w:rFonts w:ascii="宋体" w:hAnsi="宋体" w:eastAsia="宋体" w:cs="宋体"/>
          <w:sz w:val="21"/>
          <w:szCs w:val="21"/>
          <w:lang w:eastAsia="zh-CN"/>
        </w:rPr>
      </w:pPr>
      <w:r>
        <w:rPr>
          <w:rFonts w:hint="eastAsia" w:ascii="宋体" w:hAnsi="宋体" w:eastAsia="宋体" w:cs="宋体"/>
          <w:sz w:val="21"/>
          <w:szCs w:val="21"/>
          <w:lang w:eastAsia="zh-CN"/>
        </w:rPr>
        <w:t>地点：江苏政府采购“苏采云”系统不见面开标大厅</w:t>
      </w:r>
    </w:p>
    <w:p w14:paraId="6F70D9C3">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五、公告期限</w:t>
      </w:r>
    </w:p>
    <w:p w14:paraId="2AA69D0C">
      <w:pPr>
        <w:pBdr>
          <w:top w:val="none" w:color="000000" w:sz="0" w:space="0"/>
          <w:left w:val="none" w:color="000000" w:sz="0" w:space="0"/>
          <w:bottom w:val="none" w:color="000000" w:sz="0" w:space="0"/>
          <w:right w:val="none" w:color="000000" w:sz="0" w:space="0"/>
        </w:pBdr>
        <w:spacing w:after="0" w:line="499"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自本公告发布之日起5个工作日。</w:t>
      </w:r>
    </w:p>
    <w:p w14:paraId="7BC13B39">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六、其他补充事宜</w:t>
      </w:r>
    </w:p>
    <w:p w14:paraId="353283A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sz w:val="21"/>
          <w:szCs w:val="21"/>
          <w:lang w:eastAsia="zh-CN"/>
        </w:rPr>
      </w:pPr>
      <w:r>
        <w:rPr>
          <w:rFonts w:hint="eastAsia" w:ascii="宋体" w:hAnsi="宋体" w:eastAsia="宋体" w:cs="宋体"/>
          <w:sz w:val="21"/>
          <w:szCs w:val="21"/>
          <w:lang w:eastAsia="zh-CN"/>
        </w:rPr>
        <w:t>1.投标人自行勘察现场，现状移交，要求务必认真、仔细阅读合同条款，谨慎报价，严禁恶意竞争低价中标，一经中标，采购人将严格按照合同条款执行。</w:t>
      </w:r>
    </w:p>
    <w:p w14:paraId="12D1AACD">
      <w:pPr>
        <w:pBdr>
          <w:top w:val="none" w:color="000000" w:sz="0" w:space="0"/>
          <w:left w:val="none" w:color="000000" w:sz="0" w:space="0"/>
          <w:bottom w:val="none" w:color="000000" w:sz="0" w:space="0"/>
          <w:right w:val="none" w:color="000000" w:sz="0" w:space="0"/>
        </w:pBdr>
        <w:spacing w:after="0" w:line="499"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2.在评标结束前，各投标人授权代表应保持手机畅通，以便及时澄清答疑。</w:t>
      </w:r>
    </w:p>
    <w:p w14:paraId="7E983DF9">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七、对本次招标提出询问，请按以下方式联系。</w:t>
      </w:r>
    </w:p>
    <w:p w14:paraId="681DE45F">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lang w:eastAsia="zh-CN"/>
        </w:rPr>
      </w:pPr>
      <w:r>
        <w:rPr>
          <w:rFonts w:hint="eastAsia" w:ascii="宋体" w:hAnsi="宋体" w:eastAsia="宋体" w:cs="宋体"/>
          <w:sz w:val="21"/>
          <w:szCs w:val="21"/>
          <w:lang w:eastAsia="zh-CN"/>
        </w:rPr>
        <w:t>1.采购人信息</w:t>
      </w:r>
    </w:p>
    <w:p w14:paraId="59F64CC1">
      <w:pPr>
        <w:pBdr>
          <w:top w:val="none" w:color="000000" w:sz="0" w:space="0"/>
          <w:left w:val="none" w:color="000000" w:sz="0" w:space="0"/>
          <w:bottom w:val="none" w:color="000000" w:sz="0" w:space="0"/>
          <w:right w:val="none" w:color="000000" w:sz="0" w:space="0"/>
        </w:pBdr>
        <w:spacing w:after="0" w:line="499" w:lineRule="atLeast"/>
        <w:ind w:firstLine="720"/>
        <w:rPr>
          <w:rFonts w:ascii="宋体" w:hAnsi="宋体" w:eastAsia="宋体" w:cs="宋体"/>
          <w:sz w:val="21"/>
          <w:szCs w:val="21"/>
          <w:lang w:eastAsia="zh-CN"/>
        </w:rPr>
      </w:pPr>
      <w:r>
        <w:rPr>
          <w:rFonts w:hint="eastAsia" w:ascii="宋体" w:hAnsi="宋体" w:eastAsia="宋体" w:cs="宋体"/>
          <w:sz w:val="21"/>
          <w:szCs w:val="21"/>
          <w:lang w:eastAsia="zh-CN"/>
        </w:rPr>
        <w:t>名 称：泰州市姜堰中医院</w:t>
      </w:r>
    </w:p>
    <w:p w14:paraId="1F9077C9">
      <w:pPr>
        <w:pBdr>
          <w:top w:val="none" w:color="000000" w:sz="0" w:space="0"/>
          <w:left w:val="none" w:color="000000" w:sz="0" w:space="0"/>
          <w:bottom w:val="none" w:color="000000" w:sz="0" w:space="0"/>
          <w:right w:val="none" w:color="000000" w:sz="0" w:space="0"/>
        </w:pBdr>
        <w:spacing w:after="0" w:line="499" w:lineRule="atLeast"/>
        <w:ind w:firstLine="720"/>
        <w:rPr>
          <w:rFonts w:ascii="宋体" w:hAnsi="宋体" w:eastAsia="宋体" w:cs="宋体"/>
          <w:sz w:val="21"/>
          <w:szCs w:val="21"/>
          <w:lang w:eastAsia="zh-CN"/>
        </w:rPr>
      </w:pPr>
      <w:r>
        <w:rPr>
          <w:rFonts w:hint="eastAsia" w:ascii="宋体" w:hAnsi="宋体" w:eastAsia="宋体" w:cs="宋体"/>
          <w:sz w:val="21"/>
          <w:szCs w:val="21"/>
          <w:lang w:eastAsia="zh-CN"/>
        </w:rPr>
        <w:t>地址： 泰州市姜堰区姜堰大道</w:t>
      </w:r>
    </w:p>
    <w:p w14:paraId="47800C3C">
      <w:pPr>
        <w:pBdr>
          <w:top w:val="none" w:color="000000" w:sz="0" w:space="0"/>
          <w:left w:val="none" w:color="000000" w:sz="0" w:space="0"/>
          <w:bottom w:val="none" w:color="000000" w:sz="0" w:space="0"/>
          <w:right w:val="none" w:color="000000" w:sz="0" w:space="0"/>
        </w:pBdr>
        <w:spacing w:after="0" w:line="499" w:lineRule="atLeast"/>
        <w:ind w:firstLine="720"/>
        <w:rPr>
          <w:rFonts w:ascii="宋体" w:hAnsi="宋体" w:eastAsia="宋体" w:cs="宋体"/>
          <w:sz w:val="21"/>
          <w:szCs w:val="21"/>
          <w:lang w:eastAsia="zh-CN"/>
        </w:rPr>
      </w:pPr>
      <w:r>
        <w:rPr>
          <w:rFonts w:hint="eastAsia" w:ascii="宋体" w:hAnsi="宋体" w:eastAsia="宋体" w:cs="宋体"/>
          <w:sz w:val="21"/>
          <w:szCs w:val="21"/>
          <w:lang w:eastAsia="zh-CN"/>
        </w:rPr>
        <w:t xml:space="preserve">联系方式：王主任 </w:t>
      </w:r>
      <w:r>
        <w:rPr>
          <w:rFonts w:hint="eastAsia" w:ascii="宋体" w:hAnsi="宋体" w:cs="宋体"/>
          <w:sz w:val="24"/>
          <w:lang w:eastAsia="zh-CN"/>
        </w:rPr>
        <w:t>13852663831</w:t>
      </w:r>
    </w:p>
    <w:p w14:paraId="4F9AD227">
      <w:pPr>
        <w:pBdr>
          <w:top w:val="none" w:color="000000" w:sz="0" w:space="0"/>
          <w:left w:val="none" w:color="000000" w:sz="0" w:space="0"/>
          <w:bottom w:val="none" w:color="000000" w:sz="0" w:space="0"/>
          <w:right w:val="none" w:color="000000" w:sz="0" w:space="0"/>
        </w:pBdr>
        <w:spacing w:after="0" w:line="499" w:lineRule="atLeast"/>
        <w:ind w:firstLine="731"/>
        <w:rPr>
          <w:rFonts w:ascii="宋体" w:hAnsi="宋体" w:eastAsia="宋体" w:cs="宋体"/>
          <w:sz w:val="21"/>
          <w:szCs w:val="21"/>
          <w:lang w:eastAsia="zh-CN"/>
        </w:rPr>
      </w:pPr>
      <w:r>
        <w:rPr>
          <w:rFonts w:hint="eastAsia" w:ascii="宋体" w:hAnsi="宋体" w:eastAsia="宋体" w:cs="宋体"/>
          <w:sz w:val="21"/>
          <w:szCs w:val="21"/>
          <w:lang w:eastAsia="zh-CN"/>
        </w:rPr>
        <w:t>2.采购代理机构信息</w:t>
      </w:r>
    </w:p>
    <w:p w14:paraId="69F99A51">
      <w:pPr>
        <w:pBdr>
          <w:top w:val="none" w:color="000000" w:sz="0" w:space="0"/>
          <w:left w:val="none" w:color="000000" w:sz="0" w:space="0"/>
          <w:bottom w:val="none" w:color="000000" w:sz="0" w:space="0"/>
          <w:right w:val="none" w:color="000000" w:sz="0" w:space="0"/>
        </w:pBdr>
        <w:spacing w:after="0" w:line="499" w:lineRule="atLeast"/>
        <w:ind w:firstLine="731"/>
        <w:jc w:val="both"/>
        <w:rPr>
          <w:rFonts w:ascii="宋体" w:hAnsi="宋体" w:eastAsia="宋体" w:cs="宋体"/>
          <w:sz w:val="21"/>
          <w:szCs w:val="21"/>
          <w:lang w:eastAsia="zh-CN"/>
        </w:rPr>
      </w:pPr>
      <w:r>
        <w:rPr>
          <w:rFonts w:hint="eastAsia" w:ascii="宋体" w:hAnsi="宋体" w:eastAsia="宋体" w:cs="宋体"/>
          <w:sz w:val="21"/>
          <w:szCs w:val="21"/>
          <w:lang w:eastAsia="zh-CN"/>
        </w:rPr>
        <w:t>名 称：南京中信工程造价有限公司</w:t>
      </w:r>
    </w:p>
    <w:p w14:paraId="08208FA0">
      <w:pPr>
        <w:pBdr>
          <w:top w:val="none" w:color="000000" w:sz="0" w:space="0"/>
          <w:left w:val="none" w:color="000000" w:sz="0" w:space="0"/>
          <w:bottom w:val="none" w:color="000000" w:sz="0" w:space="0"/>
          <w:right w:val="none" w:color="000000" w:sz="0" w:space="0"/>
        </w:pBdr>
        <w:spacing w:after="0" w:line="499" w:lineRule="atLeast"/>
        <w:ind w:firstLine="731"/>
        <w:jc w:val="both"/>
        <w:rPr>
          <w:rFonts w:ascii="宋体" w:hAnsi="宋体" w:eastAsia="宋体" w:cs="宋体"/>
          <w:sz w:val="21"/>
          <w:szCs w:val="21"/>
          <w:lang w:eastAsia="zh-CN"/>
        </w:rPr>
      </w:pPr>
      <w:r>
        <w:rPr>
          <w:rFonts w:hint="eastAsia" w:ascii="宋体" w:hAnsi="宋体" w:eastAsia="宋体" w:cs="宋体"/>
          <w:sz w:val="21"/>
          <w:szCs w:val="21"/>
          <w:lang w:eastAsia="zh-CN"/>
        </w:rPr>
        <w:t>地　址：泰州市姜堰区花园路450号三水华府物业三楼</w:t>
      </w:r>
    </w:p>
    <w:p w14:paraId="17E220C1">
      <w:pPr>
        <w:pBdr>
          <w:top w:val="none" w:color="000000" w:sz="0" w:space="0"/>
          <w:left w:val="none" w:color="000000" w:sz="0" w:space="0"/>
          <w:bottom w:val="none" w:color="000000" w:sz="0" w:space="0"/>
          <w:right w:val="none" w:color="000000" w:sz="0" w:space="0"/>
        </w:pBdr>
        <w:spacing w:after="0" w:line="499" w:lineRule="atLeast"/>
        <w:ind w:firstLine="731"/>
        <w:jc w:val="both"/>
        <w:rPr>
          <w:rFonts w:ascii="宋体" w:hAnsi="宋体" w:eastAsia="宋体" w:cs="宋体"/>
          <w:sz w:val="21"/>
          <w:szCs w:val="21"/>
          <w:lang w:eastAsia="zh-CN"/>
        </w:rPr>
      </w:pPr>
      <w:r>
        <w:rPr>
          <w:rFonts w:hint="eastAsia" w:ascii="宋体" w:hAnsi="宋体" w:eastAsia="宋体" w:cs="宋体"/>
          <w:sz w:val="21"/>
          <w:szCs w:val="21"/>
          <w:lang w:eastAsia="zh-CN"/>
        </w:rPr>
        <w:t>联系方式：陈先生</w:t>
      </w:r>
      <w:r>
        <w:rPr>
          <w:rFonts w:ascii="宋体" w:hAnsi="宋体" w:eastAsia="宋体" w:cs="宋体"/>
          <w:sz w:val="21"/>
          <w:szCs w:val="21"/>
          <w:lang w:eastAsia="zh-CN"/>
        </w:rPr>
        <w:t>15896030718</w:t>
      </w:r>
    </w:p>
    <w:p w14:paraId="6DDE090F">
      <w:pPr>
        <w:pBdr>
          <w:top w:val="none" w:color="000000" w:sz="0" w:space="0"/>
          <w:left w:val="none" w:color="000000" w:sz="0" w:space="0"/>
          <w:bottom w:val="none" w:color="000000" w:sz="0" w:space="0"/>
          <w:right w:val="none" w:color="000000" w:sz="0" w:space="0"/>
        </w:pBdr>
        <w:spacing w:after="0" w:line="499" w:lineRule="atLeast"/>
        <w:ind w:firstLine="731"/>
        <w:rPr>
          <w:rFonts w:ascii="宋体" w:hAnsi="宋体" w:eastAsia="宋体" w:cs="宋体"/>
          <w:sz w:val="21"/>
          <w:szCs w:val="21"/>
          <w:lang w:eastAsia="zh-CN"/>
        </w:rPr>
      </w:pPr>
      <w:r>
        <w:rPr>
          <w:rFonts w:hint="eastAsia" w:ascii="宋体" w:hAnsi="宋体" w:eastAsia="宋体" w:cs="宋体"/>
          <w:sz w:val="21"/>
          <w:szCs w:val="21"/>
          <w:lang w:eastAsia="zh-CN"/>
        </w:rPr>
        <w:t>3.项目联系方式</w:t>
      </w:r>
    </w:p>
    <w:p w14:paraId="2CED2E9D">
      <w:pPr>
        <w:pBdr>
          <w:top w:val="none" w:color="000000" w:sz="0" w:space="0"/>
          <w:left w:val="none" w:color="000000" w:sz="0" w:space="0"/>
          <w:bottom w:val="none" w:color="000000" w:sz="0" w:space="0"/>
          <w:right w:val="none" w:color="000000" w:sz="0" w:space="0"/>
        </w:pBdr>
        <w:spacing w:after="0" w:line="499" w:lineRule="atLeast"/>
        <w:ind w:firstLine="731"/>
        <w:rPr>
          <w:rFonts w:ascii="宋体" w:hAnsi="宋体" w:eastAsia="宋体" w:cs="宋体"/>
          <w:sz w:val="21"/>
          <w:szCs w:val="21"/>
          <w:lang w:eastAsia="zh-CN"/>
        </w:rPr>
      </w:pPr>
      <w:r>
        <w:rPr>
          <w:rFonts w:hint="eastAsia" w:ascii="宋体" w:hAnsi="宋体" w:eastAsia="宋体" w:cs="宋体"/>
          <w:sz w:val="21"/>
          <w:szCs w:val="21"/>
          <w:lang w:eastAsia="zh-CN"/>
        </w:rPr>
        <w:t>项目联系人：陈先生</w:t>
      </w:r>
    </w:p>
    <w:p w14:paraId="2F603310">
      <w:pPr>
        <w:pBdr>
          <w:top w:val="none" w:color="000000" w:sz="0" w:space="0"/>
          <w:left w:val="none" w:color="000000" w:sz="0" w:space="0"/>
          <w:bottom w:val="none" w:color="000000" w:sz="0" w:space="0"/>
          <w:right w:val="none" w:color="000000" w:sz="0" w:space="0"/>
        </w:pBdr>
        <w:spacing w:after="0" w:line="499" w:lineRule="atLeast"/>
        <w:ind w:firstLine="731"/>
        <w:rPr>
          <w:rFonts w:ascii="宋体" w:hAnsi="宋体" w:eastAsia="宋体" w:cs="宋体"/>
          <w:sz w:val="21"/>
          <w:szCs w:val="21"/>
          <w:lang w:eastAsia="zh-CN"/>
        </w:rPr>
      </w:pPr>
      <w:r>
        <w:rPr>
          <w:rFonts w:hint="eastAsia" w:ascii="宋体" w:hAnsi="宋体" w:eastAsia="宋体" w:cs="宋体"/>
          <w:sz w:val="21"/>
          <w:szCs w:val="21"/>
          <w:lang w:eastAsia="zh-CN"/>
        </w:rPr>
        <w:t>电　话：15896030718</w:t>
      </w:r>
    </w:p>
    <w:p w14:paraId="7A49F03F">
      <w:pPr>
        <w:pBdr>
          <w:top w:val="none" w:color="000000" w:sz="0" w:space="0"/>
          <w:left w:val="none" w:color="000000" w:sz="0" w:space="0"/>
          <w:bottom w:val="none" w:color="000000" w:sz="0" w:space="0"/>
          <w:right w:val="none" w:color="000000" w:sz="0" w:space="0"/>
        </w:pBdr>
        <w:spacing w:after="0" w:line="85" w:lineRule="atLeast"/>
        <w:ind w:right="840" w:firstLine="530"/>
        <w:jc w:val="center"/>
        <w:rPr>
          <w:lang w:eastAsia="zh-CN"/>
        </w:rPr>
      </w:pPr>
      <w:r>
        <w:rPr>
          <w:rFonts w:ascii="宋体" w:hAnsi="宋体" w:eastAsia="宋体" w:cs="宋体"/>
          <w:b/>
          <w:sz w:val="26"/>
          <w:lang w:eastAsia="zh-CN"/>
        </w:rPr>
        <w:t> </w:t>
      </w:r>
    </w:p>
    <w:p w14:paraId="327B207C">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612AB869">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26"/>
          <w:lang w:eastAsia="zh-CN"/>
        </w:rPr>
        <w:t> </w:t>
      </w:r>
    </w:p>
    <w:p w14:paraId="3EC8ED40">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16C8BC70">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26"/>
          <w:lang w:eastAsia="zh-CN"/>
        </w:rPr>
        <w:t> </w:t>
      </w:r>
    </w:p>
    <w:p w14:paraId="65F3FB34">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60621FD7">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26"/>
          <w:lang w:eastAsia="zh-CN"/>
        </w:rPr>
        <w:t> </w:t>
      </w:r>
    </w:p>
    <w:p w14:paraId="54DB864D">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7D4B82D0">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26"/>
          <w:lang w:eastAsia="zh-CN"/>
        </w:rPr>
        <w:t> </w:t>
      </w:r>
    </w:p>
    <w:p w14:paraId="4E4E5CE0">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63F7702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6"/>
          <w:lang w:eastAsia="zh-CN"/>
        </w:rPr>
      </w:pPr>
      <w:r>
        <w:rPr>
          <w:rFonts w:ascii="宋体" w:hAnsi="宋体" w:eastAsia="宋体" w:cs="宋体"/>
          <w:b/>
          <w:sz w:val="26"/>
          <w:lang w:eastAsia="zh-CN"/>
        </w:rPr>
        <w:t> </w:t>
      </w:r>
    </w:p>
    <w:p w14:paraId="47E7BCA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6"/>
          <w:lang w:eastAsia="zh-CN"/>
        </w:rPr>
      </w:pPr>
    </w:p>
    <w:p w14:paraId="3C0FEB2A">
      <w:pPr>
        <w:pStyle w:val="2"/>
        <w:rPr>
          <w:rFonts w:eastAsiaTheme="minorEastAsia"/>
          <w:lang w:eastAsia="zh-CN"/>
        </w:rPr>
      </w:pPr>
    </w:p>
    <w:p w14:paraId="2BFB752B">
      <w:pPr>
        <w:pStyle w:val="2"/>
        <w:rPr>
          <w:rFonts w:eastAsiaTheme="minorEastAsia"/>
          <w:lang w:eastAsia="zh-CN"/>
        </w:rPr>
      </w:pPr>
    </w:p>
    <w:p w14:paraId="38A5A9D2">
      <w:pPr>
        <w:pStyle w:val="2"/>
        <w:rPr>
          <w:rFonts w:eastAsiaTheme="minorEastAsia"/>
          <w:lang w:eastAsia="zh-CN"/>
        </w:rPr>
      </w:pPr>
    </w:p>
    <w:p w14:paraId="086DDE18">
      <w:pPr>
        <w:pStyle w:val="2"/>
        <w:rPr>
          <w:rFonts w:eastAsiaTheme="minorEastAsia"/>
          <w:lang w:eastAsia="zh-CN"/>
        </w:rPr>
      </w:pPr>
    </w:p>
    <w:p w14:paraId="1ABD3D5A">
      <w:pPr>
        <w:pStyle w:val="2"/>
        <w:rPr>
          <w:rFonts w:eastAsiaTheme="minorEastAsia"/>
          <w:lang w:eastAsia="zh-CN"/>
        </w:rPr>
      </w:pPr>
    </w:p>
    <w:p w14:paraId="15AD2AC5">
      <w:pPr>
        <w:pStyle w:val="2"/>
        <w:rPr>
          <w:rFonts w:eastAsiaTheme="minorEastAsia"/>
          <w:lang w:eastAsia="zh-CN"/>
        </w:rPr>
      </w:pPr>
    </w:p>
    <w:p w14:paraId="132E9FDC">
      <w:pPr>
        <w:pStyle w:val="2"/>
        <w:rPr>
          <w:rFonts w:eastAsiaTheme="minorEastAsia"/>
          <w:lang w:eastAsia="zh-CN"/>
        </w:rPr>
      </w:pPr>
    </w:p>
    <w:p w14:paraId="74F48CA1">
      <w:pPr>
        <w:pStyle w:val="2"/>
        <w:rPr>
          <w:rFonts w:eastAsiaTheme="minorEastAsia"/>
          <w:lang w:eastAsia="zh-CN"/>
        </w:rPr>
      </w:pPr>
    </w:p>
    <w:p w14:paraId="25DF63CC">
      <w:pPr>
        <w:pStyle w:val="2"/>
        <w:rPr>
          <w:rFonts w:eastAsiaTheme="minorEastAsia"/>
          <w:lang w:eastAsia="zh-CN"/>
        </w:rPr>
      </w:pPr>
    </w:p>
    <w:p w14:paraId="203EF56B">
      <w:pPr>
        <w:pStyle w:val="2"/>
        <w:rPr>
          <w:rFonts w:eastAsiaTheme="minorEastAsia"/>
          <w:lang w:eastAsia="zh-CN"/>
        </w:rPr>
      </w:pPr>
    </w:p>
    <w:p w14:paraId="01A47F85">
      <w:pPr>
        <w:pStyle w:val="2"/>
        <w:rPr>
          <w:rFonts w:eastAsiaTheme="minorEastAsia"/>
          <w:lang w:eastAsia="zh-CN"/>
        </w:rPr>
      </w:pPr>
    </w:p>
    <w:p w14:paraId="13A1F331">
      <w:pPr>
        <w:pStyle w:val="2"/>
        <w:rPr>
          <w:rFonts w:eastAsiaTheme="minorEastAsia"/>
          <w:lang w:eastAsia="zh-CN"/>
        </w:rPr>
      </w:pPr>
    </w:p>
    <w:p w14:paraId="66D5CAA4">
      <w:pPr>
        <w:pStyle w:val="2"/>
        <w:rPr>
          <w:rFonts w:eastAsiaTheme="minorEastAsia"/>
          <w:lang w:eastAsia="zh-CN"/>
        </w:rPr>
      </w:pPr>
    </w:p>
    <w:p w14:paraId="50C80E29">
      <w:pPr>
        <w:pStyle w:val="2"/>
        <w:rPr>
          <w:rFonts w:eastAsiaTheme="minorEastAsia"/>
          <w:lang w:eastAsia="zh-CN"/>
        </w:rPr>
      </w:pPr>
    </w:p>
    <w:p w14:paraId="113766D8">
      <w:pPr>
        <w:pStyle w:val="2"/>
        <w:rPr>
          <w:rFonts w:eastAsiaTheme="minorEastAsia"/>
          <w:lang w:eastAsia="zh-CN"/>
        </w:rPr>
      </w:pPr>
    </w:p>
    <w:p w14:paraId="158E2EE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sz w:val="26"/>
          <w:lang w:eastAsia="zh-CN"/>
        </w:rPr>
      </w:pPr>
    </w:p>
    <w:p w14:paraId="3525DCDA">
      <w:pPr>
        <w:pBdr>
          <w:top w:val="none" w:color="000000" w:sz="0" w:space="0"/>
          <w:left w:val="none" w:color="000000" w:sz="0" w:space="0"/>
          <w:bottom w:val="none" w:color="000000" w:sz="0" w:space="0"/>
          <w:right w:val="none" w:color="000000" w:sz="0" w:space="0"/>
        </w:pBdr>
        <w:spacing w:after="0" w:line="85" w:lineRule="atLeast"/>
        <w:ind w:right="840" w:firstLine="530"/>
        <w:jc w:val="center"/>
        <w:rPr>
          <w:lang w:eastAsia="zh-CN"/>
        </w:rPr>
      </w:pPr>
      <w:r>
        <w:rPr>
          <w:rFonts w:ascii="宋体" w:hAnsi="宋体" w:eastAsia="宋体" w:cs="宋体"/>
          <w:b/>
          <w:sz w:val="26"/>
          <w:lang w:eastAsia="zh-CN"/>
        </w:rPr>
        <w:t>第二章 投标人须知</w:t>
      </w:r>
    </w:p>
    <w:p w14:paraId="31CAFBBA">
      <w:pPr>
        <w:pBdr>
          <w:top w:val="none" w:color="000000" w:sz="0" w:space="0"/>
          <w:left w:val="none" w:color="000000" w:sz="0" w:space="0"/>
          <w:bottom w:val="none" w:color="000000" w:sz="0" w:space="0"/>
          <w:right w:val="none" w:color="000000" w:sz="0" w:space="0"/>
        </w:pBdr>
        <w:spacing w:after="0" w:line="85" w:lineRule="atLeast"/>
        <w:ind w:right="840"/>
        <w:jc w:val="center"/>
        <w:rPr>
          <w:lang w:eastAsia="zh-CN"/>
        </w:rPr>
      </w:pPr>
      <w:r>
        <w:rPr>
          <w:rFonts w:ascii="宋体" w:hAnsi="宋体" w:eastAsia="宋体" w:cs="宋体"/>
          <w:b/>
          <w:sz w:val="26"/>
          <w:lang w:eastAsia="zh-CN"/>
        </w:rPr>
        <w:t>    投标人须知前附表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3"/>
        <w:gridCol w:w="1424"/>
        <w:gridCol w:w="7288"/>
      </w:tblGrid>
      <w:tr w14:paraId="08335E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2" w:hRule="atLeast"/>
        </w:trPr>
        <w:tc>
          <w:tcPr>
            <w:tcW w:w="64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CAA89C">
            <w:pPr>
              <w:pBdr>
                <w:top w:val="none" w:color="000000" w:sz="0" w:space="0"/>
                <w:left w:val="none" w:color="000000" w:sz="0" w:space="0"/>
                <w:bottom w:val="none" w:color="000000" w:sz="0" w:space="0"/>
                <w:right w:val="none" w:color="000000" w:sz="0" w:space="0"/>
              </w:pBdr>
              <w:spacing w:after="0" w:line="240" w:lineRule="auto"/>
              <w:jc w:val="both"/>
            </w:pPr>
            <w:r>
              <w:rPr>
                <w:rFonts w:ascii="宋体" w:hAnsi="宋体" w:eastAsia="宋体" w:cs="宋体"/>
                <w:sz w:val="21"/>
              </w:rPr>
              <w:t>序号</w:t>
            </w:r>
          </w:p>
        </w:tc>
        <w:tc>
          <w:tcPr>
            <w:tcW w:w="142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5B7D79A">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项目</w:t>
            </w:r>
          </w:p>
        </w:tc>
        <w:tc>
          <w:tcPr>
            <w:tcW w:w="728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EDD4231">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内容</w:t>
            </w:r>
          </w:p>
        </w:tc>
      </w:tr>
      <w:tr w14:paraId="53AF40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A942D1">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1E820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项目名称</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832B4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泰州市姜堰中医院导医导诊及药事服务采购</w:t>
            </w:r>
          </w:p>
        </w:tc>
      </w:tr>
      <w:tr w14:paraId="3904FA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74F7EF">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2</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B6FC2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招标内容</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9CDCA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具体采购需求详见招标文件第三章</w:t>
            </w:r>
            <w:r>
              <w:rPr>
                <w:rFonts w:hint="eastAsia" w:ascii="宋体" w:hAnsi="宋体"/>
                <w:shd w:val="clear" w:color="auto" w:fill="FFFFFF"/>
                <w:lang w:eastAsia="zh-CN"/>
              </w:rPr>
              <w:t>。</w:t>
            </w:r>
          </w:p>
        </w:tc>
      </w:tr>
      <w:tr w14:paraId="35B1E0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580C0D">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3</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7D1C4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服务期及服务地点</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0185A7">
            <w:pPr>
              <w:pBdr>
                <w:top w:val="none" w:color="000000" w:sz="0" w:space="0"/>
                <w:left w:val="none" w:color="000000" w:sz="0" w:space="0"/>
                <w:bottom w:val="none" w:color="000000" w:sz="0" w:space="0"/>
                <w:right w:val="none" w:color="000000" w:sz="0" w:space="0"/>
              </w:pBdr>
              <w:spacing w:after="0" w:line="240" w:lineRule="auto"/>
              <w:jc w:val="both"/>
              <w:rPr>
                <w:rFonts w:ascii="宋体" w:hAnsi="宋体"/>
                <w:shd w:val="clear" w:color="auto" w:fill="FFFFFF"/>
                <w:lang w:eastAsia="zh-CN"/>
              </w:rPr>
            </w:pPr>
            <w:r>
              <w:rPr>
                <w:rFonts w:hint="eastAsia" w:ascii="宋体" w:hAnsi="宋体"/>
                <w:shd w:val="clear" w:color="auto" w:fill="FFFFFF"/>
                <w:lang w:eastAsia="zh-CN"/>
              </w:rPr>
              <w:t>服务期：</w:t>
            </w:r>
            <w:r>
              <w:rPr>
                <w:rFonts w:hint="eastAsia" w:ascii="宋体" w:hAnsi="宋体" w:eastAsia="宋体" w:cs="宋体"/>
                <w:sz w:val="21"/>
                <w:szCs w:val="21"/>
                <w:lang w:eastAsia="zh-CN"/>
              </w:rPr>
              <w:t>自合同签订之日起1年</w:t>
            </w:r>
            <w:r>
              <w:rPr>
                <w:rFonts w:hint="eastAsia" w:ascii="宋体" w:hAnsi="宋体"/>
                <w:shd w:val="clear" w:color="auto" w:fill="FFFFFF"/>
                <w:lang w:eastAsia="zh-CN"/>
              </w:rPr>
              <w:t>。</w:t>
            </w:r>
          </w:p>
          <w:p w14:paraId="007AE722">
            <w:pPr>
              <w:pBdr>
                <w:top w:val="none" w:color="000000" w:sz="0" w:space="0"/>
                <w:left w:val="none" w:color="000000" w:sz="0" w:space="0"/>
                <w:bottom w:val="none" w:color="000000" w:sz="0" w:space="0"/>
                <w:right w:val="none" w:color="000000" w:sz="0" w:space="0"/>
              </w:pBdr>
              <w:spacing w:after="0" w:line="240" w:lineRule="auto"/>
              <w:jc w:val="both"/>
              <w:rPr>
                <w:rFonts w:ascii="宋体" w:hAnsi="宋体"/>
                <w:shd w:val="clear" w:color="auto" w:fill="FFFFFF"/>
                <w:lang w:eastAsia="zh-CN"/>
              </w:rPr>
            </w:pPr>
            <w:r>
              <w:rPr>
                <w:rFonts w:hint="eastAsia" w:ascii="宋体" w:hAnsi="宋体"/>
                <w:shd w:val="clear" w:color="auto" w:fill="FFFFFF"/>
                <w:lang w:eastAsia="zh-CN"/>
              </w:rPr>
              <w:t>服务地点：泰州市姜堰中医院</w:t>
            </w:r>
          </w:p>
        </w:tc>
      </w:tr>
      <w:tr w14:paraId="4C55B9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5"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878BEE">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4</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D3170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最高投标限价</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0E94EC">
            <w:pPr>
              <w:pBdr>
                <w:top w:val="none" w:color="000000" w:sz="0" w:space="0"/>
                <w:left w:val="none" w:color="000000" w:sz="0" w:space="0"/>
                <w:bottom w:val="none" w:color="000000" w:sz="0" w:space="0"/>
                <w:right w:val="none" w:color="000000" w:sz="0" w:space="0"/>
              </w:pBdr>
              <w:spacing w:after="0" w:line="240" w:lineRule="auto"/>
              <w:jc w:val="both"/>
              <w:rPr>
                <w:rFonts w:ascii="宋体" w:hAnsi="宋体"/>
                <w:shd w:val="clear" w:color="auto" w:fill="FFFFFF"/>
                <w:lang w:eastAsia="zh-CN"/>
              </w:rPr>
            </w:pPr>
            <w:r>
              <w:rPr>
                <w:rFonts w:hint="eastAsia" w:ascii="宋体" w:hAnsi="宋体"/>
                <w:shd w:val="clear" w:color="auto" w:fill="FFFFFF"/>
                <w:lang w:eastAsia="zh-CN"/>
              </w:rPr>
              <w:t>预算金额</w:t>
            </w:r>
            <w:r>
              <w:rPr>
                <w:rFonts w:hint="eastAsia" w:asciiTheme="minorEastAsia" w:hAnsiTheme="minorEastAsia" w:eastAsiaTheme="minorEastAsia"/>
                <w:shd w:val="clear" w:color="auto" w:fill="FFFFFF"/>
                <w:lang w:eastAsia="zh-CN"/>
              </w:rPr>
              <w:t>:</w:t>
            </w:r>
            <w:r>
              <w:rPr>
                <w:rFonts w:hint="eastAsia" w:asciiTheme="minorEastAsia" w:hAnsiTheme="minorEastAsia" w:eastAsiaTheme="minorEastAsia"/>
                <w:shd w:val="clear" w:color="auto" w:fill="FFFFFF"/>
                <w:lang w:val="en-US" w:eastAsia="zh-CN"/>
              </w:rPr>
              <w:t>131.775</w:t>
            </w:r>
            <w:r>
              <w:rPr>
                <w:rFonts w:hint="eastAsia" w:ascii="宋体" w:hAnsi="宋体"/>
                <w:shd w:val="clear" w:color="auto" w:fill="FFFFFF"/>
                <w:lang w:eastAsia="zh-CN"/>
              </w:rPr>
              <w:t>万元，报价超过限价的为无效报价，按照无效投标处理。</w:t>
            </w:r>
          </w:p>
        </w:tc>
      </w:tr>
      <w:tr w14:paraId="058F35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2"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A38DB1">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5</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294DED">
            <w:pPr>
              <w:pBdr>
                <w:top w:val="none" w:color="000000" w:sz="0" w:space="0"/>
                <w:left w:val="none" w:color="000000" w:sz="0" w:space="0"/>
                <w:bottom w:val="none" w:color="000000" w:sz="0" w:space="0"/>
                <w:right w:val="none" w:color="000000" w:sz="0" w:space="0"/>
              </w:pBdr>
              <w:spacing w:after="0" w:line="240" w:lineRule="auto"/>
              <w:rPr>
                <w:rFonts w:ascii="宋体" w:hAnsi="宋体" w:eastAsia="宋体" w:cs="宋体"/>
                <w:sz w:val="21"/>
                <w:szCs w:val="21"/>
              </w:rPr>
            </w:pPr>
            <w:r>
              <w:rPr>
                <w:rFonts w:hint="eastAsia" w:ascii="宋体" w:hAnsi="宋体" w:eastAsia="宋体" w:cs="宋体"/>
                <w:sz w:val="21"/>
                <w:szCs w:val="21"/>
              </w:rPr>
              <w:t>合格投标人资格要求</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9162A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1.满足《中华人民共和国政府采购法》第二十二条规定；</w:t>
            </w:r>
          </w:p>
          <w:p w14:paraId="4B350C5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（1）具有独立承担民事责任的能力；</w:t>
            </w:r>
          </w:p>
          <w:p w14:paraId="754B6C2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（2）具有良好的商业信誉和健全的财务会计制度；</w:t>
            </w:r>
          </w:p>
          <w:p w14:paraId="7B5B5C4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（3）具有履行合同所必须的设备和专业技术能力；</w:t>
            </w:r>
          </w:p>
          <w:p w14:paraId="32EB64A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（4）有依法缴纳税收和社会保障资金的良好记录；</w:t>
            </w:r>
          </w:p>
          <w:p w14:paraId="420A689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（5）参加政府采购活动前三年内，在经营活动中没有重大违法记录；</w:t>
            </w:r>
          </w:p>
          <w:p w14:paraId="275BD4E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（6）法律、行政法规规定的其他条件。</w:t>
            </w:r>
          </w:p>
          <w:p w14:paraId="4C6BE076">
            <w:pPr>
              <w:pStyle w:val="238"/>
              <w:widowControl/>
              <w:spacing w:line="400" w:lineRule="exact"/>
              <w:jc w:val="left"/>
              <w:rPr>
                <w:rFonts w:ascii="宋体" w:hAnsi="宋体" w:cs="宋体"/>
                <w:bCs w:val="0"/>
                <w:smallCaps w:val="0"/>
                <w:spacing w:val="0"/>
                <w:sz w:val="21"/>
                <w:szCs w:val="21"/>
              </w:rPr>
            </w:pPr>
            <w:r>
              <w:rPr>
                <w:rFonts w:hint="eastAsia" w:ascii="宋体" w:hAnsi="宋体" w:cs="宋体"/>
                <w:sz w:val="21"/>
                <w:szCs w:val="21"/>
              </w:rPr>
              <w:t>2.</w:t>
            </w:r>
            <w:r>
              <w:rPr>
                <w:rFonts w:hint="eastAsia" w:ascii="宋体" w:hAnsi="宋体" w:cs="宋体"/>
                <w:b w:val="0"/>
                <w:bCs w:val="0"/>
                <w:smallCaps w:val="0"/>
                <w:spacing w:val="0"/>
                <w:sz w:val="21"/>
                <w:szCs w:val="21"/>
              </w:rPr>
              <w:t>落实政府采购政策需满足的资格要求：</w:t>
            </w:r>
            <w:r>
              <w:rPr>
                <w:rFonts w:hint="eastAsia" w:ascii="宋体" w:hAnsi="宋体" w:cs="宋体"/>
                <w:bCs w:val="0"/>
                <w:smallCaps w:val="0"/>
                <w:spacing w:val="0"/>
                <w:sz w:val="21"/>
                <w:szCs w:val="21"/>
              </w:rPr>
              <w:t>本项目专门面向中小企业本项目专门面向中小企业，供应商应为中小微企业、监狱企业、残疾人福利性单位。提供《中小微企业声明函》或《残疾人福利性单位声明函》或《监狱企业证明文件》，不再享受价格扣除政策</w:t>
            </w:r>
          </w:p>
          <w:p w14:paraId="027D3DB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3.本项目的特定资格要求：无</w:t>
            </w:r>
          </w:p>
          <w:p w14:paraId="5E9D04BC">
            <w:pP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4.未被列入“信用中国”网站(www.creditchina.gov.cn)失信被执行人名单、重大税收违法案件当事人名单和中国政府采购网(www.ccgp.gov.cn)政府采购严重违法失信行为记录名单。</w:t>
            </w:r>
          </w:p>
          <w:p w14:paraId="22D03D2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5.本项目不接收联合体投标</w:t>
            </w:r>
          </w:p>
        </w:tc>
      </w:tr>
      <w:tr w14:paraId="4C2281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6"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F70B8C">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6</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FAB64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联合体投标</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88DA2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☑不接受，招标文件中有关联合体规定均不适用。</w:t>
            </w:r>
          </w:p>
          <w:p w14:paraId="1F53CDA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 xml:space="preserve">□接受 </w:t>
            </w:r>
          </w:p>
        </w:tc>
      </w:tr>
      <w:tr w14:paraId="3A9628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85"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7A7E62">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7</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AB8CF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现场考察</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C3EE4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☑不组织，自行考察;如投标人需自行考察,费用自理。</w:t>
            </w:r>
          </w:p>
          <w:p w14:paraId="3D7CA90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□组织，考察时间： 年月日时</w:t>
            </w:r>
          </w:p>
          <w:p w14:paraId="5496A4A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        集合地点：</w:t>
            </w:r>
          </w:p>
          <w:p w14:paraId="4863B10F">
            <w:pPr>
              <w:pBdr>
                <w:top w:val="none" w:color="000000" w:sz="0" w:space="0"/>
                <w:left w:val="none" w:color="000000" w:sz="0" w:space="0"/>
                <w:bottom w:val="none" w:color="000000" w:sz="0" w:space="0"/>
                <w:right w:val="none" w:color="000000" w:sz="0" w:space="0"/>
              </w:pBdr>
              <w:spacing w:after="0" w:line="240" w:lineRule="auto"/>
              <w:ind w:firstLine="975"/>
              <w:jc w:val="both"/>
              <w:rPr>
                <w:rFonts w:ascii="宋体" w:hAnsi="宋体" w:eastAsia="宋体" w:cs="宋体"/>
                <w:sz w:val="21"/>
                <w:szCs w:val="21"/>
                <w:lang w:eastAsia="zh-CN"/>
              </w:rPr>
            </w:pPr>
            <w:r>
              <w:rPr>
                <w:rFonts w:hint="eastAsia" w:ascii="宋体" w:hAnsi="宋体" w:eastAsia="宋体" w:cs="宋体"/>
                <w:sz w:val="21"/>
                <w:szCs w:val="21"/>
                <w:lang w:eastAsia="zh-CN"/>
              </w:rPr>
              <w:t>联系人：联系电话：</w:t>
            </w:r>
          </w:p>
        </w:tc>
      </w:tr>
      <w:tr w14:paraId="0B6957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3"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19C2E9">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8</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F6046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 xml:space="preserve">投标答疑会 </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DD2BE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☑不召开</w:t>
            </w:r>
          </w:p>
          <w:p w14:paraId="7B331E2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口召开，召开时间：年月日时</w:t>
            </w:r>
          </w:p>
          <w:p w14:paraId="5950E8BE">
            <w:pPr>
              <w:pBdr>
                <w:top w:val="none" w:color="000000" w:sz="0" w:space="0"/>
                <w:left w:val="none" w:color="000000" w:sz="0" w:space="0"/>
                <w:bottom w:val="none" w:color="000000" w:sz="0" w:space="0"/>
                <w:right w:val="none" w:color="000000" w:sz="0" w:space="0"/>
              </w:pBdr>
              <w:spacing w:after="0" w:line="240" w:lineRule="auto"/>
              <w:ind w:firstLine="975"/>
              <w:jc w:val="both"/>
              <w:rPr>
                <w:rFonts w:ascii="宋体" w:hAnsi="宋体" w:eastAsia="宋体" w:cs="宋体"/>
                <w:sz w:val="21"/>
                <w:szCs w:val="21"/>
              </w:rPr>
            </w:pPr>
            <w:r>
              <w:rPr>
                <w:rFonts w:hint="eastAsia" w:ascii="宋体" w:hAnsi="宋体" w:eastAsia="宋体" w:cs="宋体"/>
                <w:sz w:val="21"/>
                <w:szCs w:val="21"/>
              </w:rPr>
              <w:t>召开地点：</w:t>
            </w:r>
          </w:p>
        </w:tc>
      </w:tr>
      <w:tr w14:paraId="77467B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0"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9BD79F">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9</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6B63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投标货币</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FFF22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人民币</w:t>
            </w:r>
          </w:p>
        </w:tc>
      </w:tr>
      <w:tr w14:paraId="1A22D4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2"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587508">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10</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04CD5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合同方式</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ECB94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□固定单价合同</w:t>
            </w:r>
          </w:p>
          <w:p w14:paraId="180B90E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MS Mincho" w:hAnsi="MS Mincho" w:eastAsia="MS Mincho" w:cs="MS Mincho"/>
                <w:sz w:val="21"/>
                <w:szCs w:val="21"/>
                <w:lang w:eastAsia="zh-CN"/>
              </w:rPr>
              <w:t>☑</w:t>
            </w:r>
            <w:r>
              <w:rPr>
                <w:rFonts w:hint="eastAsia" w:ascii="宋体" w:hAnsi="宋体" w:eastAsia="宋体" w:cs="宋体"/>
                <w:sz w:val="21"/>
                <w:szCs w:val="21"/>
                <w:lang w:eastAsia="zh-CN"/>
              </w:rPr>
              <w:t>固定总价合同 </w:t>
            </w:r>
          </w:p>
        </w:tc>
      </w:tr>
      <w:tr w14:paraId="4907AA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8"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E338FE">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11</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31973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投标保证金</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9A794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依据苏财购</w:t>
            </w:r>
            <w:r>
              <w:rPr>
                <w:rFonts w:hint="eastAsia" w:ascii="宋体" w:hAnsi="宋体" w:eastAsia="宋体" w:cs="宋体"/>
                <w:b/>
                <w:sz w:val="21"/>
                <w:szCs w:val="21"/>
                <w:lang w:eastAsia="zh-CN"/>
              </w:rPr>
              <w:t>〔2020〕</w:t>
            </w:r>
            <w:r>
              <w:rPr>
                <w:rFonts w:hint="eastAsia" w:ascii="宋体" w:hAnsi="宋体" w:eastAsia="宋体" w:cs="宋体"/>
                <w:sz w:val="21"/>
                <w:szCs w:val="21"/>
                <w:lang w:eastAsia="zh-CN"/>
              </w:rPr>
              <w:t>52号文件精神，本项目免收投标保证金。</w:t>
            </w:r>
          </w:p>
        </w:tc>
      </w:tr>
      <w:tr w14:paraId="3C7C3A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9"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64DE2D">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12</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2F85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投标文件有效期</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4B016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u w:val="single"/>
                <w:lang w:eastAsia="zh-CN"/>
              </w:rPr>
              <w:t xml:space="preserve"> 60 </w:t>
            </w:r>
            <w:r>
              <w:rPr>
                <w:rFonts w:hint="eastAsia" w:ascii="宋体" w:hAnsi="宋体" w:eastAsia="宋体" w:cs="宋体"/>
                <w:sz w:val="21"/>
                <w:szCs w:val="21"/>
                <w:lang w:eastAsia="zh-CN"/>
              </w:rPr>
              <w:t>日历天（从投标截止之日算起）</w:t>
            </w:r>
          </w:p>
        </w:tc>
      </w:tr>
      <w:tr w14:paraId="7C558D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6" w:hRule="atLeast"/>
        </w:trPr>
        <w:tc>
          <w:tcPr>
            <w:tcW w:w="643" w:type="dxa"/>
            <w:vMerge w:val="restart"/>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334A6D">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13</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F6920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投标截止时间</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21F8A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时间：</w:t>
            </w:r>
            <w:r>
              <w:rPr>
                <w:rFonts w:hint="eastAsia" w:ascii="宋体" w:hAnsi="宋体" w:eastAsia="宋体" w:cs="宋体"/>
                <w:b/>
                <w:sz w:val="21"/>
                <w:szCs w:val="21"/>
                <w:u w:val="single"/>
              </w:rPr>
              <w:t xml:space="preserve"> </w:t>
            </w:r>
            <w:r>
              <w:rPr>
                <w:rFonts w:hint="eastAsia" w:ascii="宋体" w:hAnsi="宋体" w:eastAsia="宋体" w:cs="宋体"/>
                <w:b/>
                <w:sz w:val="21"/>
                <w:szCs w:val="21"/>
                <w:u w:val="single"/>
                <w:lang w:eastAsia="zh-CN"/>
              </w:rPr>
              <w:t>2026</w:t>
            </w:r>
            <w:r>
              <w:rPr>
                <w:rFonts w:hint="eastAsia" w:ascii="宋体" w:hAnsi="宋体" w:eastAsia="宋体" w:cs="宋体"/>
                <w:b/>
                <w:sz w:val="21"/>
                <w:szCs w:val="21"/>
              </w:rPr>
              <w:t>年</w:t>
            </w:r>
            <w:r>
              <w:rPr>
                <w:rFonts w:hint="eastAsia" w:ascii="宋体" w:hAnsi="宋体" w:eastAsia="宋体" w:cs="宋体"/>
                <w:b/>
                <w:sz w:val="21"/>
                <w:szCs w:val="21"/>
                <w:u w:val="single"/>
                <w:lang w:val="en-US" w:eastAsia="zh-CN"/>
              </w:rPr>
              <w:t>8</w:t>
            </w:r>
            <w:r>
              <w:rPr>
                <w:rFonts w:hint="eastAsia" w:ascii="宋体" w:hAnsi="宋体" w:eastAsia="宋体" w:cs="宋体"/>
                <w:b/>
                <w:sz w:val="21"/>
                <w:szCs w:val="21"/>
              </w:rPr>
              <w:t>月</w:t>
            </w:r>
            <w:r>
              <w:rPr>
                <w:rFonts w:hint="eastAsia" w:ascii="宋体" w:hAnsi="宋体" w:eastAsia="宋体" w:cs="宋体"/>
                <w:b/>
                <w:sz w:val="21"/>
                <w:szCs w:val="21"/>
                <w:u w:val="single"/>
                <w:lang w:val="en-US" w:eastAsia="zh-CN"/>
              </w:rPr>
              <w:t>18</w:t>
            </w:r>
            <w:r>
              <w:rPr>
                <w:rFonts w:hint="eastAsia" w:ascii="宋体" w:hAnsi="宋体" w:eastAsia="宋体" w:cs="宋体"/>
                <w:b/>
                <w:sz w:val="21"/>
                <w:szCs w:val="21"/>
              </w:rPr>
              <w:t>日</w:t>
            </w:r>
            <w:r>
              <w:rPr>
                <w:rFonts w:hint="eastAsia" w:ascii="宋体" w:hAnsi="宋体" w:eastAsia="宋体" w:cs="宋体"/>
                <w:b/>
                <w:sz w:val="21"/>
                <w:szCs w:val="21"/>
                <w:u w:val="single"/>
                <w:lang w:eastAsia="zh-CN"/>
              </w:rPr>
              <w:t>9</w:t>
            </w:r>
            <w:r>
              <w:rPr>
                <w:rFonts w:hint="eastAsia" w:ascii="宋体" w:hAnsi="宋体" w:eastAsia="宋体" w:cs="宋体"/>
                <w:b/>
                <w:sz w:val="21"/>
                <w:szCs w:val="21"/>
              </w:rPr>
              <w:t>时</w:t>
            </w:r>
            <w:r>
              <w:rPr>
                <w:rFonts w:hint="eastAsia" w:ascii="宋体" w:hAnsi="宋体" w:eastAsia="宋体" w:cs="宋体"/>
                <w:b/>
                <w:sz w:val="21"/>
                <w:szCs w:val="21"/>
                <w:u w:val="single"/>
                <w:lang w:eastAsia="zh-CN"/>
              </w:rPr>
              <w:t>00</w:t>
            </w:r>
            <w:r>
              <w:rPr>
                <w:rFonts w:hint="eastAsia" w:ascii="宋体" w:hAnsi="宋体" w:eastAsia="宋体" w:cs="宋体"/>
                <w:b/>
                <w:sz w:val="21"/>
                <w:szCs w:val="21"/>
              </w:rPr>
              <w:t>分</w:t>
            </w:r>
          </w:p>
        </w:tc>
      </w:tr>
      <w:tr w14:paraId="19F2D8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5" w:hRule="atLeast"/>
        </w:trPr>
        <w:tc>
          <w:tcPr>
            <w:tcW w:w="0" w:type="auto"/>
            <w:vMerge w:val="continue"/>
            <w:noWrap/>
          </w:tcPr>
          <w:p w14:paraId="6E8A2951">
            <w:pPr>
              <w:spacing w:after="0" w:line="240" w:lineRule="auto"/>
            </w:pP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AFF27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投标地点</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C2196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地点：江苏政府采购“苏采云”系统不见面开标大厅 </w:t>
            </w:r>
          </w:p>
        </w:tc>
      </w:tr>
      <w:tr w14:paraId="5A61A6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2"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5373D1">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14</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0F814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开标时间和地点</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C6910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时间：</w:t>
            </w:r>
            <w:r>
              <w:rPr>
                <w:rFonts w:hint="eastAsia" w:ascii="宋体" w:hAnsi="宋体" w:eastAsia="宋体" w:cs="宋体"/>
                <w:b/>
                <w:sz w:val="21"/>
                <w:szCs w:val="21"/>
                <w:u w:val="single"/>
                <w:lang w:eastAsia="zh-CN"/>
              </w:rPr>
              <w:t xml:space="preserve"> 2026</w:t>
            </w:r>
            <w:r>
              <w:rPr>
                <w:rFonts w:hint="eastAsia" w:ascii="宋体" w:hAnsi="宋体" w:eastAsia="宋体" w:cs="宋体"/>
                <w:b/>
                <w:sz w:val="21"/>
                <w:szCs w:val="21"/>
                <w:lang w:eastAsia="zh-CN"/>
              </w:rPr>
              <w:t>年</w:t>
            </w:r>
            <w:r>
              <w:rPr>
                <w:rFonts w:hint="eastAsia" w:ascii="宋体" w:hAnsi="宋体" w:eastAsia="宋体" w:cs="宋体"/>
                <w:b/>
                <w:sz w:val="21"/>
                <w:szCs w:val="21"/>
                <w:u w:val="single"/>
                <w:lang w:val="en-US" w:eastAsia="zh-CN"/>
              </w:rPr>
              <w:t>8</w:t>
            </w:r>
            <w:r>
              <w:rPr>
                <w:rFonts w:hint="eastAsia" w:ascii="宋体" w:hAnsi="宋体" w:eastAsia="宋体" w:cs="宋体"/>
                <w:b/>
                <w:sz w:val="21"/>
                <w:szCs w:val="21"/>
                <w:lang w:eastAsia="zh-CN"/>
              </w:rPr>
              <w:t>月</w:t>
            </w:r>
            <w:r>
              <w:rPr>
                <w:rFonts w:hint="eastAsia" w:ascii="宋体" w:hAnsi="宋体" w:eastAsia="宋体" w:cs="宋体"/>
                <w:b/>
                <w:sz w:val="21"/>
                <w:szCs w:val="21"/>
                <w:u w:val="single"/>
                <w:lang w:val="en-US" w:eastAsia="zh-CN"/>
              </w:rPr>
              <w:t>18</w:t>
            </w:r>
            <w:r>
              <w:rPr>
                <w:rFonts w:hint="eastAsia" w:ascii="宋体" w:hAnsi="宋体" w:eastAsia="宋体" w:cs="宋体"/>
                <w:b/>
                <w:sz w:val="21"/>
                <w:szCs w:val="21"/>
                <w:lang w:eastAsia="zh-CN"/>
              </w:rPr>
              <w:t>日</w:t>
            </w:r>
            <w:r>
              <w:rPr>
                <w:rFonts w:hint="eastAsia" w:ascii="宋体" w:hAnsi="宋体" w:eastAsia="宋体" w:cs="宋体"/>
                <w:b/>
                <w:sz w:val="21"/>
                <w:szCs w:val="21"/>
                <w:u w:val="single"/>
                <w:lang w:eastAsia="zh-CN"/>
              </w:rPr>
              <w:t>9</w:t>
            </w:r>
            <w:r>
              <w:rPr>
                <w:rFonts w:hint="eastAsia" w:ascii="宋体" w:hAnsi="宋体" w:eastAsia="宋体" w:cs="宋体"/>
                <w:b/>
                <w:sz w:val="21"/>
                <w:szCs w:val="21"/>
                <w:lang w:eastAsia="zh-CN"/>
              </w:rPr>
              <w:t>时</w:t>
            </w:r>
            <w:r>
              <w:rPr>
                <w:rFonts w:hint="eastAsia" w:ascii="宋体" w:hAnsi="宋体" w:eastAsia="宋体" w:cs="宋体"/>
                <w:b/>
                <w:sz w:val="21"/>
                <w:szCs w:val="21"/>
                <w:u w:val="single"/>
                <w:lang w:eastAsia="zh-CN"/>
              </w:rPr>
              <w:t xml:space="preserve">00 </w:t>
            </w:r>
            <w:r>
              <w:rPr>
                <w:rFonts w:hint="eastAsia" w:ascii="宋体" w:hAnsi="宋体" w:eastAsia="宋体" w:cs="宋体"/>
                <w:b/>
                <w:sz w:val="21"/>
                <w:szCs w:val="21"/>
                <w:lang w:eastAsia="zh-CN"/>
              </w:rPr>
              <w:t>分</w:t>
            </w:r>
          </w:p>
          <w:p w14:paraId="5564A3A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地点：江苏政府采购“苏采云”系统不见面开标大厅 </w:t>
            </w:r>
          </w:p>
        </w:tc>
      </w:tr>
      <w:tr w14:paraId="7E7293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9"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38FF77">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15</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C259A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评标办法</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BE153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☑综合评分法    □最低评标价法  </w:t>
            </w:r>
          </w:p>
        </w:tc>
      </w:tr>
      <w:tr w14:paraId="03C103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4"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FC5C5F">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16</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4C834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定标办法</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667DD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采购人根据评标委员会推荐的中标候选供应商顺序确定中标人。</w:t>
            </w:r>
          </w:p>
        </w:tc>
      </w:tr>
      <w:tr w14:paraId="2BDB5B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38"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5EEBC3">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17</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C5CFC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履约保证金</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F0A78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☑不提交，招标文件中有关履约保证金的规定均不适用</w:t>
            </w:r>
          </w:p>
          <w:p w14:paraId="0EF2C10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□提交</w:t>
            </w:r>
          </w:p>
          <w:p w14:paraId="3B0D889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金额：/</w:t>
            </w:r>
          </w:p>
          <w:p w14:paraId="520A5D8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形式：/</w:t>
            </w:r>
          </w:p>
          <w:p w14:paraId="115C885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提交时间：/</w:t>
            </w:r>
          </w:p>
          <w:p w14:paraId="48AA592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退还时间：/</w:t>
            </w:r>
          </w:p>
        </w:tc>
      </w:tr>
      <w:tr w14:paraId="20E056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DFA4FB">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18</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6E0F7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签订合同</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34069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中标通知书发出之日起</w:t>
            </w:r>
            <w:r>
              <w:rPr>
                <w:rFonts w:hint="eastAsia" w:ascii="宋体" w:hAnsi="宋体" w:eastAsia="宋体" w:cs="宋体"/>
                <w:sz w:val="21"/>
                <w:szCs w:val="21"/>
                <w:u w:val="single"/>
                <w:lang w:eastAsia="zh-CN"/>
              </w:rPr>
              <w:t xml:space="preserve"> 30 </w:t>
            </w:r>
            <w:r>
              <w:rPr>
                <w:rFonts w:hint="eastAsia" w:ascii="宋体" w:hAnsi="宋体" w:eastAsia="宋体" w:cs="宋体"/>
                <w:sz w:val="21"/>
                <w:szCs w:val="21"/>
                <w:lang w:eastAsia="zh-CN"/>
              </w:rPr>
              <w:t>日内</w:t>
            </w:r>
          </w:p>
          <w:p w14:paraId="4C8E980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lang w:eastAsia="zh-CN"/>
              </w:rPr>
            </w:pPr>
            <w:r>
              <w:rPr>
                <w:rFonts w:hint="eastAsia" w:ascii="宋体" w:hAnsi="宋体" w:eastAsia="宋体" w:cs="宋体"/>
                <w:sz w:val="21"/>
                <w:szCs w:val="21"/>
                <w:lang w:eastAsia="zh-CN"/>
              </w:rPr>
              <w:t>签订合同地点：泰州市姜堰中医院</w:t>
            </w:r>
          </w:p>
        </w:tc>
      </w:tr>
      <w:tr w14:paraId="02659C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E72783">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19</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38EF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付款方式</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439A81">
            <w:pPr>
              <w:spacing w:after="0" w:line="240" w:lineRule="auto"/>
              <w:jc w:val="both"/>
              <w:rPr>
                <w:rFonts w:ascii="宋体" w:hAnsi="宋体" w:eastAsia="宋体" w:cs="宋体"/>
                <w:b/>
                <w:sz w:val="21"/>
                <w:szCs w:val="21"/>
                <w:lang w:eastAsia="zh-CN"/>
              </w:rPr>
            </w:pPr>
            <w:r>
              <w:rPr>
                <w:rFonts w:hint="eastAsia" w:ascii="宋体" w:hAnsi="宋体" w:eastAsia="宋体" w:cs="宋体"/>
                <w:b/>
                <w:sz w:val="21"/>
                <w:szCs w:val="21"/>
                <w:lang w:eastAsia="zh-CN"/>
              </w:rPr>
              <w:t>每月2日前，由投标方对上月的服务费进行核算，向采购方提供《人员考勤表》和《客服满意度调查表》，采购方进行审核和考核，根据审核和考核结果确定服务费用，开具服务费发票，于每月10日前向成交供应商支付上月的服务费用。</w:t>
            </w:r>
          </w:p>
        </w:tc>
      </w:tr>
      <w:tr w14:paraId="240FF2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D1D39B">
            <w:pPr>
              <w:pBdr>
                <w:top w:val="none" w:color="000000" w:sz="0" w:space="0"/>
                <w:left w:val="none" w:color="000000" w:sz="0" w:space="0"/>
                <w:bottom w:val="none" w:color="000000" w:sz="0" w:space="0"/>
                <w:right w:val="none" w:color="000000" w:sz="0" w:space="0"/>
              </w:pBdr>
              <w:spacing w:after="0" w:line="240" w:lineRule="auto"/>
              <w:jc w:val="center"/>
            </w:pPr>
            <w:r>
              <w:rPr>
                <w:rFonts w:ascii="宋体" w:hAnsi="宋体" w:eastAsia="宋体" w:cs="宋体"/>
                <w:sz w:val="21"/>
              </w:rPr>
              <w:t>20</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13022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特别说明</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C04916">
            <w:pPr>
              <w:pBdr>
                <w:top w:val="none" w:color="000000" w:sz="0" w:space="0"/>
                <w:left w:val="none" w:color="000000" w:sz="0" w:space="0"/>
                <w:bottom w:val="none" w:color="000000" w:sz="0" w:space="0"/>
                <w:right w:val="none" w:color="000000" w:sz="0" w:space="0"/>
              </w:pBdr>
              <w:spacing w:after="0" w:line="240" w:lineRule="auto"/>
              <w:ind w:right="-117"/>
              <w:rPr>
                <w:rFonts w:ascii="宋体" w:hAnsi="宋体" w:eastAsia="宋体" w:cs="宋体"/>
                <w:sz w:val="21"/>
                <w:szCs w:val="21"/>
                <w:lang w:eastAsia="zh-CN"/>
              </w:rPr>
            </w:pPr>
            <w:r>
              <w:rPr>
                <w:rFonts w:hint="eastAsia" w:ascii="宋体" w:hAnsi="宋体" w:eastAsia="宋体" w:cs="宋体"/>
                <w:sz w:val="21"/>
                <w:szCs w:val="21"/>
                <w:lang w:eastAsia="zh-CN"/>
              </w:rPr>
              <w:t>1、本项目采购限标价为：</w:t>
            </w:r>
            <w:r>
              <w:rPr>
                <w:rFonts w:hint="eastAsia" w:ascii="宋体" w:hAnsi="宋体" w:eastAsia="宋体" w:cs="宋体"/>
                <w:sz w:val="21"/>
                <w:szCs w:val="21"/>
                <w:lang w:val="en-US" w:eastAsia="zh-CN"/>
              </w:rPr>
              <w:t>131.775</w:t>
            </w:r>
            <w:r>
              <w:rPr>
                <w:rFonts w:hint="eastAsia" w:ascii="宋体" w:hAnsi="宋体" w:eastAsia="宋体" w:cs="宋体"/>
                <w:sz w:val="21"/>
                <w:szCs w:val="21"/>
                <w:lang w:eastAsia="zh-CN"/>
              </w:rPr>
              <w:t>万元</w:t>
            </w:r>
          </w:p>
          <w:p w14:paraId="30979733">
            <w:pPr>
              <w:pBdr>
                <w:top w:val="none" w:color="000000" w:sz="0" w:space="0"/>
                <w:left w:val="none" w:color="000000" w:sz="0" w:space="0"/>
                <w:bottom w:val="none" w:color="000000" w:sz="0" w:space="0"/>
                <w:right w:val="none" w:color="000000" w:sz="0" w:space="0"/>
              </w:pBdr>
              <w:spacing w:after="0" w:line="240" w:lineRule="auto"/>
              <w:ind w:right="-117"/>
              <w:rPr>
                <w:rFonts w:ascii="宋体" w:hAnsi="宋体" w:eastAsia="宋体" w:cs="宋体"/>
                <w:sz w:val="21"/>
                <w:szCs w:val="21"/>
                <w:lang w:eastAsia="zh-CN"/>
              </w:rPr>
            </w:pPr>
            <w:r>
              <w:rPr>
                <w:rFonts w:hint="eastAsia" w:ascii="宋体" w:hAnsi="宋体" w:eastAsia="宋体" w:cs="宋体"/>
                <w:sz w:val="21"/>
                <w:szCs w:val="21"/>
                <w:lang w:eastAsia="zh-CN"/>
              </w:rPr>
              <w:t>2、项目期限：自合同签订之日起1年。</w:t>
            </w:r>
          </w:p>
        </w:tc>
      </w:tr>
      <w:tr w14:paraId="20C615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0" w:hRule="atLeast"/>
        </w:trPr>
        <w:tc>
          <w:tcPr>
            <w:tcW w:w="6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2C3437">
            <w:pPr>
              <w:pBdr>
                <w:top w:val="none" w:color="000000" w:sz="0" w:space="0"/>
                <w:left w:val="none" w:color="000000" w:sz="0" w:space="0"/>
                <w:bottom w:val="none" w:color="000000" w:sz="0" w:space="0"/>
                <w:right w:val="none" w:color="000000" w:sz="0" w:space="0"/>
              </w:pBdr>
              <w:spacing w:after="0" w:line="240" w:lineRule="auto"/>
              <w:jc w:val="center"/>
              <w:rPr>
                <w:rFonts w:eastAsia="宋体"/>
                <w:lang w:eastAsia="zh-CN"/>
              </w:rPr>
            </w:pPr>
            <w:r>
              <w:rPr>
                <w:rFonts w:ascii="宋体" w:hAnsi="宋体" w:eastAsia="宋体" w:cs="宋体"/>
                <w:sz w:val="21"/>
              </w:rPr>
              <w:t>2</w:t>
            </w:r>
            <w:r>
              <w:rPr>
                <w:rFonts w:hint="eastAsia" w:ascii="宋体" w:hAnsi="宋体" w:eastAsia="宋体" w:cs="宋体"/>
                <w:sz w:val="21"/>
                <w:lang w:eastAsia="zh-CN"/>
              </w:rPr>
              <w:t>1</w:t>
            </w:r>
          </w:p>
        </w:tc>
        <w:tc>
          <w:tcPr>
            <w:tcW w:w="142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435FCC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sz w:val="21"/>
                <w:szCs w:val="21"/>
              </w:rPr>
            </w:pPr>
            <w:r>
              <w:rPr>
                <w:rFonts w:hint="eastAsia" w:ascii="宋体" w:hAnsi="宋体" w:eastAsia="宋体" w:cs="宋体"/>
                <w:sz w:val="21"/>
                <w:szCs w:val="21"/>
              </w:rPr>
              <w:t>其他</w:t>
            </w:r>
          </w:p>
        </w:tc>
        <w:tc>
          <w:tcPr>
            <w:tcW w:w="728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7F0C7A">
            <w:pPr>
              <w:pBdr>
                <w:top w:val="none" w:color="000000" w:sz="0" w:space="0"/>
                <w:left w:val="none" w:color="000000" w:sz="0" w:space="0"/>
                <w:bottom w:val="none" w:color="000000" w:sz="0" w:space="0"/>
                <w:right w:val="none" w:color="000000" w:sz="0" w:space="0"/>
              </w:pBdr>
              <w:spacing w:before="240" w:after="240" w:line="240" w:lineRule="auto"/>
              <w:rPr>
                <w:rFonts w:ascii="宋体" w:hAnsi="宋体" w:eastAsia="宋体" w:cs="宋体"/>
                <w:sz w:val="21"/>
                <w:szCs w:val="21"/>
                <w:lang w:eastAsia="zh-CN"/>
              </w:rPr>
            </w:pPr>
            <w:r>
              <w:rPr>
                <w:rFonts w:hint="eastAsia" w:ascii="宋体" w:hAnsi="宋体" w:eastAsia="宋体" w:cs="宋体"/>
                <w:b/>
                <w:sz w:val="21"/>
                <w:szCs w:val="21"/>
                <w:lang w:eastAsia="zh-CN"/>
              </w:rPr>
              <w:t>投标文件的制作要求</w:t>
            </w:r>
          </w:p>
          <w:p w14:paraId="3D71C4EF">
            <w:pPr>
              <w:pBdr>
                <w:top w:val="none" w:color="000000" w:sz="0" w:space="0"/>
                <w:left w:val="none" w:color="000000" w:sz="0" w:space="0"/>
                <w:bottom w:val="none" w:color="000000" w:sz="0" w:space="0"/>
                <w:right w:val="none" w:color="000000" w:sz="0" w:space="0"/>
              </w:pBdr>
              <w:spacing w:before="240" w:after="240" w:line="240" w:lineRule="auto"/>
              <w:ind w:firstLine="240"/>
              <w:rPr>
                <w:rFonts w:ascii="宋体" w:hAnsi="宋体" w:eastAsia="宋体" w:cs="宋体"/>
                <w:sz w:val="21"/>
                <w:szCs w:val="21"/>
                <w:lang w:eastAsia="zh-CN"/>
              </w:rPr>
            </w:pPr>
            <w:r>
              <w:rPr>
                <w:rFonts w:hint="eastAsia" w:ascii="宋体" w:hAnsi="宋体" w:eastAsia="宋体" w:cs="宋体"/>
                <w:sz w:val="21"/>
                <w:szCs w:val="21"/>
                <w:lang w:eastAsia="zh-CN"/>
              </w:rPr>
              <w:t>本次采购采用“苏采云”系统进行政府采购活动。</w:t>
            </w:r>
          </w:p>
          <w:p w14:paraId="2AA48593">
            <w:pPr>
              <w:pBdr>
                <w:top w:val="none" w:color="000000" w:sz="0" w:space="0"/>
                <w:left w:val="none" w:color="000000" w:sz="0" w:space="0"/>
                <w:bottom w:val="none" w:color="000000" w:sz="0" w:space="0"/>
                <w:right w:val="none" w:color="000000" w:sz="0" w:space="0"/>
              </w:pBdr>
              <w:spacing w:before="240" w:after="240" w:line="240" w:lineRule="auto"/>
              <w:ind w:firstLine="240"/>
              <w:rPr>
                <w:rFonts w:ascii="宋体" w:hAnsi="宋体" w:eastAsia="宋体" w:cs="宋体"/>
                <w:sz w:val="21"/>
                <w:szCs w:val="21"/>
                <w:lang w:eastAsia="zh-CN"/>
              </w:rPr>
            </w:pPr>
            <w:r>
              <w:rPr>
                <w:rFonts w:hint="eastAsia" w:ascii="宋体" w:hAnsi="宋体" w:eastAsia="宋体" w:cs="宋体"/>
                <w:sz w:val="21"/>
                <w:szCs w:val="21"/>
              </w:rPr>
              <w:t>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w:t>
            </w:r>
            <w:r>
              <w:rPr>
                <w:rFonts w:hint="eastAsia" w:ascii="宋体" w:hAnsi="宋体" w:eastAsia="宋体" w:cs="宋体"/>
                <w:sz w:val="21"/>
                <w:szCs w:val="21"/>
                <w:lang w:eastAsia="zh-CN"/>
              </w:rPr>
              <w:t>有关本次招标的事项若存在变动或修改，敬请及时关注“江苏省政府采购网”发布的更正公告。</w:t>
            </w:r>
          </w:p>
        </w:tc>
      </w:tr>
    </w:tbl>
    <w:p w14:paraId="4096BB20">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sz w:val="24"/>
          <w:lang w:eastAsia="zh-CN"/>
        </w:rPr>
        <w:t> </w:t>
      </w:r>
    </w:p>
    <w:p w14:paraId="1DAB4CF6">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一、说明和释义</w:t>
      </w:r>
    </w:p>
    <w:p w14:paraId="4903FAB7">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 xml:space="preserve">1. 说明 </w:t>
      </w:r>
    </w:p>
    <w:p w14:paraId="439FB0D4">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1.1本招标文件仅适用于</w:t>
      </w:r>
      <w:r>
        <w:rPr>
          <w:rFonts w:hint="eastAsia" w:ascii="宋体" w:hAnsi="宋体" w:eastAsia="宋体" w:cs="宋体"/>
          <w:sz w:val="21"/>
          <w:szCs w:val="21"/>
          <w:u w:val="single"/>
          <w:lang w:eastAsia="zh-CN"/>
        </w:rPr>
        <w:t>南京中信工程造价有限公司、泰州市姜堰中医院</w:t>
      </w:r>
      <w:r>
        <w:rPr>
          <w:rFonts w:hint="eastAsia" w:ascii="宋体" w:hAnsi="宋体" w:eastAsia="宋体" w:cs="宋体"/>
          <w:sz w:val="21"/>
          <w:szCs w:val="21"/>
          <w:lang w:eastAsia="zh-CN"/>
        </w:rPr>
        <w:t>组织的招标活动。</w:t>
      </w:r>
    </w:p>
    <w:p w14:paraId="5999B671">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1.2本次招标活动及因本次招标产生的合同受中国法律制约和保护。</w:t>
      </w:r>
    </w:p>
    <w:p w14:paraId="58C14E8D">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1.3本招标文件的解释权属于</w:t>
      </w:r>
      <w:r>
        <w:rPr>
          <w:rFonts w:hint="eastAsia" w:ascii="宋体" w:hAnsi="宋体" w:eastAsia="宋体" w:cs="宋体"/>
          <w:sz w:val="21"/>
          <w:szCs w:val="21"/>
          <w:u w:val="single"/>
          <w:lang w:eastAsia="zh-CN"/>
        </w:rPr>
        <w:t>南京中信工程造价有限公司、泰州市姜堰中医院</w:t>
      </w:r>
      <w:r>
        <w:rPr>
          <w:rFonts w:hint="eastAsia" w:ascii="宋体" w:hAnsi="宋体" w:eastAsia="宋体" w:cs="宋体"/>
          <w:sz w:val="21"/>
          <w:szCs w:val="21"/>
          <w:lang w:eastAsia="zh-CN"/>
        </w:rPr>
        <w:t>。</w:t>
      </w:r>
    </w:p>
    <w:p w14:paraId="6CF3219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 词语释义</w:t>
      </w:r>
    </w:p>
    <w:p w14:paraId="0D9A2F9C">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2.1采购人：指依法进行采购的国家机关、事业单位、团体组织。</w:t>
      </w:r>
    </w:p>
    <w:p w14:paraId="165320CC">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2.2 供应商、投标人：指向采购人提供货物、工程或服务的法人、其他组织或者自然人，不包括其分公司。</w:t>
      </w:r>
    </w:p>
    <w:p w14:paraId="7FD46FB7">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2.3采购代理机构：指依法接受采购人委托，从事货物、工程和服务等采购招标代理业务的社会中介机构。</w:t>
      </w:r>
    </w:p>
    <w:p w14:paraId="00CC4BE4">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2.4招标采购单位：采购人及采购代理机构的统称。</w:t>
      </w:r>
    </w:p>
    <w:p w14:paraId="70AE2601">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2.5评标委员会：是指在招标投标和采购活动中，依法由采购人代表和有关技术、经济等方面的专家组建，负责对投标文件进行评审并提出评审意见的临时性权威机构。</w:t>
      </w:r>
    </w:p>
    <w:p w14:paraId="05B1232D">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2.6响应：投标人根据采购人或采购代理机构发售的招标文件，编制投标文件并按规定投标的行为。</w:t>
      </w:r>
    </w:p>
    <w:p w14:paraId="17AB3737">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2.7知识产权：指专利权、商标权、著作权等无形财产专有权的统称。</w:t>
      </w:r>
    </w:p>
    <w:p w14:paraId="5C57E838">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2.8天：日历天。</w:t>
      </w:r>
    </w:p>
    <w:p w14:paraId="3AB79596">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2.9服务地点：合同中明确约定的乙方履行服务的最终地点。</w:t>
      </w:r>
    </w:p>
    <w:p w14:paraId="469CDFFD">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2.10不可抗力：不能预见、不能避免并且不能克服的客观情况。</w:t>
      </w:r>
    </w:p>
    <w:p w14:paraId="2991034E">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2.11 实质性响应：满足有关本次采购标的、数量、质量、价款或者报酬、履行期限、履行地点和方式、违约责任和解决争议方法等要求。</w:t>
      </w:r>
    </w:p>
    <w:p w14:paraId="73AB46A2">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2.12书面形式：指书面文字、合同书、信件等可以有形地表现所载内容的形式。</w:t>
      </w:r>
    </w:p>
    <w:p w14:paraId="0165DE5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二、投标人</w:t>
      </w:r>
    </w:p>
    <w:p w14:paraId="1DF5DB40">
      <w:pPr>
        <w:numPr>
          <w:ilvl w:val="0"/>
          <w:numId w:val="1"/>
        </w:num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合格投标人资格要求</w:t>
      </w:r>
    </w:p>
    <w:p w14:paraId="4A532BE0">
      <w:pPr>
        <w:pBdr>
          <w:top w:val="none" w:color="000000" w:sz="0" w:space="0"/>
          <w:left w:val="none" w:color="000000" w:sz="0" w:space="0"/>
          <w:bottom w:val="none" w:color="000000" w:sz="0" w:space="0"/>
          <w:right w:val="none" w:color="000000" w:sz="0" w:space="0"/>
        </w:pBdr>
        <w:spacing w:after="0" w:line="85" w:lineRule="atLeast"/>
        <w:ind w:firstLine="366"/>
        <w:jc w:val="both"/>
        <w:rPr>
          <w:rFonts w:ascii="宋体" w:hAnsi="宋体" w:eastAsia="宋体" w:cs="宋体"/>
          <w:sz w:val="21"/>
          <w:szCs w:val="21"/>
          <w:lang w:eastAsia="zh-CN"/>
        </w:rPr>
      </w:pPr>
      <w:r>
        <w:rPr>
          <w:rFonts w:hint="eastAsia" w:ascii="宋体" w:hAnsi="宋体" w:eastAsia="宋体" w:cs="宋体"/>
          <w:sz w:val="21"/>
          <w:szCs w:val="21"/>
          <w:lang w:eastAsia="zh-CN"/>
        </w:rPr>
        <w:t>3.1详见投标人须知前附表规定。</w:t>
      </w:r>
    </w:p>
    <w:p w14:paraId="368F54B8">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sz w:val="21"/>
          <w:szCs w:val="21"/>
        </w:rPr>
        <w:t>4.投标人应在江苏政府采购“苏采云”系统（http://jszfcg.jsczt.cn/，下同）下载招标文件及有关资料，按招标文件要求提交全部资料并对招标文件各项内容做出实质性响应。</w:t>
      </w:r>
    </w:p>
    <w:p w14:paraId="2B3054B0">
      <w:pPr>
        <w:numPr>
          <w:ilvl w:val="0"/>
          <w:numId w:val="2"/>
        </w:num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投标人代表</w:t>
      </w:r>
    </w:p>
    <w:p w14:paraId="4BC6AB74">
      <w:pPr>
        <w:pBdr>
          <w:top w:val="none" w:color="000000" w:sz="0" w:space="0"/>
          <w:left w:val="none" w:color="000000" w:sz="0" w:space="0"/>
          <w:bottom w:val="none" w:color="000000" w:sz="0" w:space="0"/>
          <w:right w:val="none" w:color="000000" w:sz="0" w:space="0"/>
        </w:pBdr>
        <w:spacing w:after="0" w:line="85" w:lineRule="atLeast"/>
        <w:ind w:firstLine="366"/>
        <w:jc w:val="both"/>
        <w:rPr>
          <w:rFonts w:ascii="宋体" w:hAnsi="宋体" w:eastAsia="宋体" w:cs="宋体"/>
          <w:sz w:val="21"/>
          <w:szCs w:val="21"/>
          <w:lang w:eastAsia="zh-CN"/>
        </w:rPr>
      </w:pPr>
      <w:r>
        <w:rPr>
          <w:rFonts w:hint="eastAsia" w:ascii="宋体" w:hAnsi="宋体" w:eastAsia="宋体" w:cs="宋体"/>
          <w:sz w:val="21"/>
          <w:szCs w:val="21"/>
          <w:lang w:eastAsia="zh-CN"/>
        </w:rPr>
        <w:t>5.1指全权代表投标人参加投标活动并签署投标文件的人，如果投标人代表不是法人代表，须持有《法人代表授权委托书》（详见统一格式）。</w:t>
      </w:r>
    </w:p>
    <w:p w14:paraId="429C48C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6. 不接受联合体投标。</w:t>
      </w:r>
    </w:p>
    <w:p w14:paraId="4CF71BD8">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sz w:val="21"/>
          <w:szCs w:val="21"/>
          <w:lang w:eastAsia="zh-CN"/>
        </w:rPr>
      </w:pPr>
      <w:r>
        <w:rPr>
          <w:rFonts w:hint="eastAsia" w:ascii="宋体" w:hAnsi="宋体" w:eastAsia="宋体" w:cs="宋体"/>
          <w:b/>
          <w:sz w:val="21"/>
          <w:szCs w:val="21"/>
          <w:lang w:eastAsia="zh-CN"/>
        </w:rPr>
        <w:t>7. 投标人有下列情形之一的不能参加本次投标：</w:t>
      </w:r>
    </w:p>
    <w:p w14:paraId="4D244063">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（1）因重大经济问题正在接受国家有关部门审查的；</w:t>
      </w:r>
    </w:p>
    <w:p w14:paraId="37E1FE8B">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（2）正在被其他企业兼并（或收购）或因重大经济纠纷正在进行诉讼或仲裁的；</w:t>
      </w:r>
    </w:p>
    <w:p w14:paraId="325D0B69">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（3）因腐败和欺诈行为而被有关部门处理的。</w:t>
      </w:r>
    </w:p>
    <w:p w14:paraId="2B8A822D">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 xml:space="preserve">（4）被责令停业的； </w:t>
      </w:r>
    </w:p>
    <w:p w14:paraId="628958F4">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 xml:space="preserve">（5）被暂停或取消投标资格的； </w:t>
      </w:r>
    </w:p>
    <w:p w14:paraId="3EC87932">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（6）财产被接管或冻结的；</w:t>
      </w:r>
    </w:p>
    <w:p w14:paraId="5F859C3E">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（7）在最近三年内有骗取中标或严重违约或重大工程质量问题的；</w:t>
      </w:r>
    </w:p>
    <w:p w14:paraId="753BD372">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（8）在投标过程中弄虚作假、行贿或有其他违法违规行为的；</w:t>
      </w:r>
    </w:p>
    <w:p w14:paraId="201C36BD">
      <w:pPr>
        <w:pBdr>
          <w:top w:val="none" w:color="000000" w:sz="0" w:space="0"/>
          <w:left w:val="none" w:color="000000" w:sz="0" w:space="0"/>
          <w:bottom w:val="none" w:color="000000" w:sz="0" w:space="0"/>
          <w:right w:val="none" w:color="000000" w:sz="0" w:space="0"/>
        </w:pBdr>
        <w:spacing w:after="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（9）违反法律法规相关规定的。</w:t>
      </w:r>
    </w:p>
    <w:p w14:paraId="3959C388">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三、招标文件说明</w:t>
      </w:r>
    </w:p>
    <w:p w14:paraId="09483E95">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8. 招标文件</w:t>
      </w:r>
    </w:p>
    <w:p w14:paraId="24523937">
      <w:pPr>
        <w:pBdr>
          <w:top w:val="none" w:color="000000" w:sz="0" w:space="0"/>
          <w:left w:val="none" w:color="000000" w:sz="0" w:space="0"/>
          <w:bottom w:val="none" w:color="000000" w:sz="0" w:space="0"/>
          <w:right w:val="none" w:color="000000" w:sz="0" w:space="0"/>
        </w:pBdr>
        <w:spacing w:after="0" w:line="85" w:lineRule="atLeast"/>
        <w:ind w:firstLine="509"/>
        <w:jc w:val="both"/>
        <w:rPr>
          <w:rFonts w:ascii="宋体" w:hAnsi="宋体" w:eastAsia="宋体" w:cs="宋体"/>
          <w:sz w:val="21"/>
          <w:szCs w:val="21"/>
          <w:lang w:eastAsia="zh-CN"/>
        </w:rPr>
      </w:pPr>
      <w:r>
        <w:rPr>
          <w:rFonts w:hint="eastAsia" w:ascii="宋体" w:hAnsi="宋体" w:eastAsia="宋体" w:cs="宋体"/>
          <w:sz w:val="21"/>
          <w:szCs w:val="21"/>
          <w:lang w:eastAsia="zh-CN"/>
        </w:rPr>
        <w:t>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3626C0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 xml:space="preserve">9.现场考察 </w:t>
      </w:r>
    </w:p>
    <w:p w14:paraId="02F0EABC">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9.1投标人应按招标文件中所述时间对有关现场和周围环境进行考察，以获取编制投标文件和签署合同所需的信息。考察现场所发生的费用由投标人自己承担。</w:t>
      </w:r>
    </w:p>
    <w:p w14:paraId="7C0768F6">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9.2招标采购单位向投标人提供的有关现场的资料和数据，是招标采购单位现有的并认为能使投标人可利用的资料。招标采购单位对投标人由此而做出的推论、理解和结论概不负责。</w:t>
      </w:r>
    </w:p>
    <w:p w14:paraId="518288D8">
      <w:pPr>
        <w:pBdr>
          <w:top w:val="none" w:color="000000" w:sz="0" w:space="0"/>
          <w:left w:val="none" w:color="000000" w:sz="0" w:space="0"/>
          <w:bottom w:val="none" w:color="000000" w:sz="0" w:space="0"/>
          <w:right w:val="none" w:color="000000" w:sz="0" w:space="0"/>
        </w:pBdr>
        <w:spacing w:before="240" w:after="24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9.3 经招标采购单位允许，投标人可为考察目的进入招标采购单位的项目现场，但投标人不得因此使招标采购单位承担有关的责任和蒙受损失。投标人应承担考察现场的责任和风险。</w:t>
      </w:r>
    </w:p>
    <w:p w14:paraId="729EF86F">
      <w:pPr>
        <w:pBdr>
          <w:top w:val="none" w:color="000000" w:sz="0" w:space="0"/>
          <w:left w:val="none" w:color="000000" w:sz="0" w:space="0"/>
          <w:bottom w:val="none" w:color="000000" w:sz="0" w:space="0"/>
          <w:right w:val="none" w:color="000000" w:sz="0" w:space="0"/>
        </w:pBdr>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p>
    <w:p w14:paraId="4523142F">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10. 招标文件的澄清和修改</w:t>
      </w:r>
    </w:p>
    <w:p w14:paraId="0FBDE54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10.1 投标人在购买招标文件后，若有问题需要询问和澄清，应于前附表规定的时间提出。</w:t>
      </w:r>
    </w:p>
    <w:p w14:paraId="0C4DD5DC">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10.2如需召开投标答疑会的，招标采购单位将按前附表规定的时间、地点召开招标答疑会。</w:t>
      </w:r>
    </w:p>
    <w:p w14:paraId="76F0D5C7">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10.3迟于前附表规定时间的询问和提交的疑问，采购人和采购代理机构有权拒绝回答，也不承担由此带来的对投标人投标结果的影响。</w:t>
      </w:r>
    </w:p>
    <w:p w14:paraId="10B535C7">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p>
    <w:p w14:paraId="76679FBF">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10.5为使投标人有足够的时间按招标文件的修改要求考虑修正投标文件，或出于其他原因，招标采购单位有权推迟投标截止日期和开标日期，将此变更通知所有招标文件的收受人。</w:t>
      </w:r>
    </w:p>
    <w:p w14:paraId="1CDB6EFF">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10.6招标文件的更正（含澄清、修改等）内容与原招标文件在同一内容上表述不一致时，以发出日期最接近开标时间的公告为准。</w:t>
      </w:r>
    </w:p>
    <w:p w14:paraId="1605EF26">
      <w:pPr>
        <w:pBdr>
          <w:top w:val="none" w:color="000000" w:sz="0" w:space="0"/>
          <w:left w:val="none" w:color="000000" w:sz="0" w:space="0"/>
          <w:bottom w:val="none" w:color="000000" w:sz="0" w:space="0"/>
          <w:right w:val="none" w:color="000000" w:sz="0" w:space="0"/>
        </w:pBdr>
        <w:spacing w:after="0" w:line="85" w:lineRule="atLeast"/>
        <w:ind w:firstLine="420"/>
        <w:jc w:val="both"/>
        <w:rPr>
          <w:rFonts w:ascii="宋体" w:hAnsi="宋体" w:eastAsia="宋体" w:cs="宋体"/>
          <w:sz w:val="21"/>
          <w:szCs w:val="21"/>
          <w:lang w:eastAsia="zh-CN"/>
        </w:rPr>
      </w:pPr>
      <w:r>
        <w:rPr>
          <w:rFonts w:hint="eastAsia" w:ascii="宋体" w:hAnsi="宋体" w:eastAsia="宋体" w:cs="宋体"/>
          <w:sz w:val="21"/>
          <w:szCs w:val="21"/>
          <w:lang w:eastAsia="zh-CN"/>
        </w:rPr>
        <w:t>10.7招标文件的更正（含澄清、修改等）内容将作为招标文件的组成部分，对投标人起约束作用。</w:t>
      </w:r>
    </w:p>
    <w:p w14:paraId="1CDBC5CF">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四、投标文件说明</w:t>
      </w:r>
    </w:p>
    <w:p w14:paraId="59B9D052">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11. 投标文件计量单位和使用文字</w:t>
      </w:r>
    </w:p>
    <w:p w14:paraId="6B4371EE">
      <w:pPr>
        <w:pBdr>
          <w:top w:val="none" w:color="000000" w:sz="0" w:space="0"/>
          <w:left w:val="none" w:color="000000" w:sz="0" w:space="0"/>
          <w:bottom w:val="none" w:color="000000" w:sz="0" w:space="0"/>
          <w:right w:val="none" w:color="000000" w:sz="0" w:space="0"/>
        </w:pBdr>
        <w:spacing w:before="240" w:after="240" w:line="85" w:lineRule="atLeast"/>
        <w:ind w:firstLine="509"/>
        <w:jc w:val="both"/>
        <w:rPr>
          <w:rFonts w:ascii="宋体" w:hAnsi="宋体" w:eastAsia="宋体" w:cs="宋体"/>
          <w:sz w:val="21"/>
          <w:szCs w:val="21"/>
          <w:lang w:eastAsia="zh-CN"/>
        </w:rPr>
      </w:pPr>
      <w:r>
        <w:rPr>
          <w:rFonts w:hint="eastAsia" w:ascii="宋体" w:hAnsi="宋体" w:eastAsia="宋体" w:cs="宋体"/>
          <w:sz w:val="21"/>
          <w:szCs w:val="21"/>
          <w:lang w:eastAsia="zh-CN"/>
        </w:rPr>
        <w:t>11.1投标文件中所使用的计量单位，除招标文件中有特殊要求外，均应使用中华人民共和国法定计量单位。</w:t>
      </w:r>
    </w:p>
    <w:p w14:paraId="5706D41E">
      <w:pPr>
        <w:pBdr>
          <w:top w:val="none" w:color="000000" w:sz="0" w:space="0"/>
          <w:left w:val="none" w:color="000000" w:sz="0" w:space="0"/>
          <w:bottom w:val="none" w:color="000000" w:sz="0" w:space="0"/>
          <w:right w:val="none" w:color="000000" w:sz="0" w:space="0"/>
        </w:pBdr>
        <w:spacing w:after="0" w:line="85" w:lineRule="atLeast"/>
        <w:ind w:firstLine="509"/>
        <w:jc w:val="both"/>
        <w:rPr>
          <w:rFonts w:ascii="宋体" w:hAnsi="宋体" w:eastAsia="宋体" w:cs="宋体"/>
          <w:sz w:val="21"/>
          <w:szCs w:val="21"/>
          <w:lang w:eastAsia="zh-CN"/>
        </w:rPr>
      </w:pPr>
      <w:r>
        <w:rPr>
          <w:rFonts w:hint="eastAsia" w:ascii="宋体" w:hAnsi="宋体" w:eastAsia="宋体" w:cs="宋体"/>
          <w:sz w:val="21"/>
          <w:szCs w:val="21"/>
          <w:lang w:eastAsia="zh-CN"/>
        </w:rPr>
        <w:t>11.2投标文件应使用中文编制，投标文件中必须使用其他文字的，必须附有中文译本，且以中文译本为准。对于未附有中文译本和中文译本不准确的投标文件可能引起的对投标人不利的后果，招标采购单位概不负责。</w:t>
      </w:r>
    </w:p>
    <w:p w14:paraId="0AA3E0E4">
      <w:pPr>
        <w:pBdr>
          <w:top w:val="none" w:color="000000" w:sz="0" w:space="0"/>
          <w:left w:val="none" w:color="000000" w:sz="0" w:space="0"/>
          <w:bottom w:val="none" w:color="000000" w:sz="0" w:space="0"/>
          <w:right w:val="none" w:color="000000" w:sz="0" w:space="0"/>
        </w:pBdr>
        <w:spacing w:before="240" w:after="240" w:line="85" w:lineRule="atLeast"/>
        <w:ind w:firstLine="488"/>
        <w:rPr>
          <w:rFonts w:ascii="宋体" w:hAnsi="宋体" w:eastAsia="宋体" w:cs="宋体"/>
          <w:sz w:val="21"/>
          <w:szCs w:val="21"/>
          <w:lang w:eastAsia="zh-CN"/>
        </w:rPr>
      </w:pPr>
      <w:r>
        <w:rPr>
          <w:rFonts w:hint="eastAsia" w:ascii="宋体" w:hAnsi="宋体" w:eastAsia="宋体" w:cs="宋体"/>
          <w:sz w:val="21"/>
          <w:szCs w:val="21"/>
          <w:lang w:eastAsia="zh-CN"/>
        </w:rPr>
        <w:t>11.3投标人应当同时凭CA数字证书登录“江苏政府采购“苏采云”系统”，并在投标截止时间前上传电子投标文件。</w:t>
      </w:r>
    </w:p>
    <w:p w14:paraId="08642EA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12. 知识产权</w:t>
      </w:r>
    </w:p>
    <w:p w14:paraId="71732492">
      <w:pPr>
        <w:pBdr>
          <w:top w:val="none" w:color="000000" w:sz="0" w:space="0"/>
          <w:left w:val="none" w:color="000000" w:sz="0" w:space="0"/>
          <w:bottom w:val="none" w:color="000000" w:sz="0" w:space="0"/>
          <w:right w:val="none" w:color="000000" w:sz="0" w:space="0"/>
        </w:pBdr>
        <w:spacing w:before="240" w:after="240" w:line="85" w:lineRule="atLeast"/>
        <w:ind w:firstLine="509"/>
        <w:jc w:val="both"/>
        <w:rPr>
          <w:rFonts w:ascii="宋体" w:hAnsi="宋体" w:eastAsia="宋体" w:cs="宋体"/>
          <w:sz w:val="21"/>
          <w:szCs w:val="21"/>
          <w:lang w:eastAsia="zh-CN"/>
        </w:rPr>
      </w:pPr>
      <w:r>
        <w:rPr>
          <w:rFonts w:hint="eastAsia" w:ascii="宋体" w:hAnsi="宋体" w:eastAsia="宋体" w:cs="宋体"/>
          <w:sz w:val="21"/>
          <w:szCs w:val="21"/>
          <w:lang w:eastAsia="zh-CN"/>
        </w:rPr>
        <w:t>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696461D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13. 投标文件的组成</w:t>
      </w:r>
    </w:p>
    <w:p w14:paraId="6226F024">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sz w:val="21"/>
          <w:szCs w:val="21"/>
        </w:rPr>
      </w:pPr>
      <w:r>
        <w:rPr>
          <w:rFonts w:hint="eastAsia" w:ascii="宋体" w:hAnsi="宋体" w:eastAsia="宋体" w:cs="宋体"/>
          <w:sz w:val="21"/>
          <w:szCs w:val="21"/>
        </w:rPr>
        <w:t>投标函（格式见附件）</w:t>
      </w:r>
    </w:p>
    <w:p w14:paraId="46D46B15">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sz w:val="21"/>
          <w:szCs w:val="21"/>
        </w:rPr>
      </w:pPr>
      <w:r>
        <w:rPr>
          <w:rFonts w:hint="eastAsia" w:ascii="宋体" w:hAnsi="宋体" w:eastAsia="宋体" w:cs="宋体"/>
          <w:sz w:val="21"/>
          <w:szCs w:val="21"/>
        </w:rPr>
        <w:t>资格、资信证明文件：</w:t>
      </w:r>
    </w:p>
    <w:p w14:paraId="279C5FF1">
      <w:pPr>
        <w:numPr>
          <w:ilvl w:val="1"/>
          <w:numId w:val="3"/>
        </w:numPr>
        <w:pBdr>
          <w:top w:val="none" w:color="000000" w:sz="0" w:space="0"/>
          <w:left w:val="none" w:color="000000" w:sz="0" w:space="0"/>
          <w:bottom w:val="none" w:color="000000" w:sz="0" w:space="0"/>
          <w:right w:val="none" w:color="000000" w:sz="0" w:space="0"/>
        </w:pBdr>
        <w:tabs>
          <w:tab w:val="left" w:pos="990"/>
          <w:tab w:val="left" w:pos="1276"/>
        </w:tabs>
        <w:spacing w:before="240" w:after="240" w:line="85" w:lineRule="atLeast"/>
        <w:rPr>
          <w:rFonts w:ascii="宋体" w:hAnsi="宋体" w:eastAsia="宋体" w:cs="宋体"/>
          <w:sz w:val="21"/>
          <w:szCs w:val="21"/>
          <w:lang w:eastAsia="zh-CN"/>
        </w:rPr>
      </w:pPr>
      <w:r>
        <w:rPr>
          <w:rFonts w:hint="eastAsia" w:ascii="宋体" w:hAnsi="宋体" w:eastAsia="宋体" w:cs="宋体"/>
          <w:sz w:val="21"/>
          <w:szCs w:val="21"/>
          <w:lang w:eastAsia="zh-CN"/>
        </w:rPr>
        <w:t xml:space="preserve">法人或其他组织的营业执照或相关部门的登记证明文件； </w:t>
      </w:r>
    </w:p>
    <w:p w14:paraId="4A105573">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投标人法定代表人授权委托书（格式见附件，法定代表人亲自参加投标的提供法定代表人身份证扫描件）、投标人法定代表人授权代表身份证扫描件（法定代表人亲自参加投标的除外）；</w:t>
      </w:r>
    </w:p>
    <w:p w14:paraId="0ADEA739">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 xml:space="preserve">投标人近三个月中任意一个月份(不含投标当月)的财务状况报告（资产负债表和利润表）或由会计师事务所出具的近两年中任意一个年度的审计报告和所附已审财务报告； </w:t>
      </w:r>
    </w:p>
    <w:p w14:paraId="1471BB59">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投标人近三个月中任意一个月份(不含投标当月)的依法缴纳税收的相关材料（提供相关主管部门证明或银行代扣证明）；</w:t>
      </w:r>
    </w:p>
    <w:p w14:paraId="0419A3A7">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投标人近三个月中任意一个月份(不含投标当月)的依法缴纳社会保险资金的相关材料（提供相关主管部门证明或银行代扣证明）；</w:t>
      </w:r>
    </w:p>
    <w:p w14:paraId="2ADBED78">
      <w:pPr>
        <w:numPr>
          <w:ilvl w:val="1"/>
          <w:numId w:val="3"/>
        </w:numPr>
        <w:pBdr>
          <w:top w:val="none" w:color="000000" w:sz="0" w:space="0"/>
          <w:left w:val="none" w:color="000000" w:sz="0" w:space="0"/>
          <w:bottom w:val="none" w:color="000000" w:sz="0" w:space="0"/>
          <w:right w:val="none" w:color="000000" w:sz="0" w:space="0"/>
        </w:pBdr>
        <w:tabs>
          <w:tab w:val="left" w:pos="945"/>
          <w:tab w:val="left" w:pos="990"/>
          <w:tab w:val="left" w:pos="1276"/>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承诺书（格式见附件）；</w:t>
      </w:r>
    </w:p>
    <w:p w14:paraId="582EC540">
      <w:pPr>
        <w:numPr>
          <w:ilvl w:val="1"/>
          <w:numId w:val="3"/>
        </w:numPr>
        <w:pBdr>
          <w:top w:val="none" w:color="000000" w:sz="0" w:space="0"/>
          <w:left w:val="none" w:color="000000" w:sz="0" w:space="0"/>
          <w:bottom w:val="none" w:color="000000" w:sz="0" w:space="0"/>
          <w:right w:val="none" w:color="000000" w:sz="0" w:space="0"/>
        </w:pBdr>
        <w:tabs>
          <w:tab w:val="left" w:pos="945"/>
          <w:tab w:val="left" w:pos="1276"/>
        </w:tabs>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《中小微企业声明函》或《残疾人福利性单位声明函》或《监狱企业证明文件》</w:t>
      </w:r>
      <w:r>
        <w:rPr>
          <w:rFonts w:hint="eastAsia" w:ascii="宋体" w:hAnsi="宋体" w:eastAsia="宋体" w:cs="宋体"/>
          <w:sz w:val="21"/>
          <w:szCs w:val="21"/>
          <w:lang w:eastAsia="zh-CN"/>
        </w:rPr>
        <w:t>。</w:t>
      </w:r>
    </w:p>
    <w:p w14:paraId="5D128596">
      <w:pPr>
        <w:pBdr>
          <w:top w:val="none" w:color="000000" w:sz="0" w:space="0"/>
          <w:left w:val="none" w:color="000000" w:sz="0" w:space="0"/>
          <w:bottom w:val="none" w:color="000000" w:sz="0" w:space="0"/>
          <w:right w:val="none" w:color="000000" w:sz="0" w:space="0"/>
        </w:pBdr>
        <w:tabs>
          <w:tab w:val="left" w:pos="945"/>
          <w:tab w:val="left" w:pos="1276"/>
        </w:tabs>
        <w:spacing w:after="0" w:line="85" w:lineRule="atLeast"/>
        <w:ind w:firstLine="480"/>
        <w:jc w:val="both"/>
        <w:rPr>
          <w:rFonts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8</w:t>
      </w:r>
      <w:r>
        <w:rPr>
          <w:rFonts w:hint="eastAsia" w:ascii="宋体" w:hAnsi="宋体" w:eastAsia="宋体" w:cs="宋体"/>
          <w:sz w:val="21"/>
          <w:szCs w:val="21"/>
        </w:rPr>
        <w:t>）未被列入“信用中国”网站(www.creditchina.gov.cn)失信被执行人名单、重大税收违法案件当事人名单和中国政府采购网(www.ccgp.gov.cn)政府采购严重违法失信行为记录名单（网页截图）。</w:t>
      </w:r>
    </w:p>
    <w:p w14:paraId="66153E29">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商务偏离表（格式见附件）</w:t>
      </w:r>
    </w:p>
    <w:p w14:paraId="0A7863B1">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技术偏离表（格式见附件）</w:t>
      </w:r>
    </w:p>
    <w:p w14:paraId="4C9308B3">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评分标准中对应的其它所需证明材料（如有自行添加）</w:t>
      </w:r>
    </w:p>
    <w:p w14:paraId="0F01B16D">
      <w:pPr>
        <w:numPr>
          <w:ilvl w:val="0"/>
          <w:numId w:val="3"/>
        </w:numPr>
        <w:pBdr>
          <w:top w:val="none" w:color="000000" w:sz="0" w:space="0"/>
          <w:left w:val="none" w:color="000000" w:sz="0" w:space="0"/>
          <w:bottom w:val="none" w:color="000000" w:sz="0" w:space="0"/>
          <w:right w:val="none" w:color="000000" w:sz="0" w:space="0"/>
        </w:pBdr>
        <w:tabs>
          <w:tab w:val="left" w:pos="525"/>
          <w:tab w:val="left" w:pos="630"/>
          <w:tab w:val="left" w:pos="945"/>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其它（投标人认为有必要提供的声明和文件，如有自拟并自行添加）</w:t>
      </w:r>
    </w:p>
    <w:p w14:paraId="6BCA689D">
      <w:pPr>
        <w:pBdr>
          <w:top w:val="none" w:color="000000" w:sz="0" w:space="0"/>
          <w:left w:val="none" w:color="000000" w:sz="0" w:space="0"/>
          <w:bottom w:val="none" w:color="000000" w:sz="0" w:space="0"/>
          <w:right w:val="none" w:color="000000" w:sz="0" w:space="0"/>
        </w:pBdr>
        <w:tabs>
          <w:tab w:val="left" w:pos="2850"/>
          <w:tab w:val="left" w:pos="4153"/>
        </w:tabs>
        <w:spacing w:after="0" w:line="85" w:lineRule="atLeast"/>
        <w:ind w:firstLine="609"/>
        <w:jc w:val="both"/>
        <w:rPr>
          <w:rFonts w:ascii="宋体" w:hAnsi="宋体" w:eastAsia="宋体" w:cs="宋体"/>
          <w:sz w:val="21"/>
          <w:szCs w:val="21"/>
          <w:lang w:eastAsia="zh-CN"/>
        </w:rPr>
      </w:pPr>
      <w:r>
        <w:rPr>
          <w:rFonts w:hint="eastAsia" w:ascii="宋体" w:hAnsi="宋体" w:eastAsia="宋体" w:cs="宋体"/>
          <w:sz w:val="21"/>
          <w:szCs w:val="21"/>
          <w:lang w:eastAsia="zh-CN"/>
        </w:rPr>
        <w:t>上述1-4项投标人必须按要求全部提供，否则投标文件无效。如上述资格证明文件遇年检、换证，则必须提供法定年检、换证单位出具的有效证明复印件。如上述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p>
    <w:p w14:paraId="322F694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14. 投标文件编制及递交要求</w:t>
      </w:r>
    </w:p>
    <w:p w14:paraId="7303B29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14.1所有文件、往来函件均应使用简体中文（规格、型号辅助符号例外）。</w:t>
      </w:r>
    </w:p>
    <w:p w14:paraId="191D755D">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14.2投标文件由投标人按要求参考给定格式如实填写（编写），须有投标人（盖章）、法定代表人或法定代表人授权代表签字或盖章，方为有效，未尽事宜可自行补充。</w:t>
      </w:r>
    </w:p>
    <w:p w14:paraId="1622D063">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14.3如无特别说明，投标人报价一律以人民币为投标结算货币,结算单位为“元”。</w:t>
      </w:r>
    </w:p>
    <w:p w14:paraId="73A4B7E4">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14.4投标文件不应有涂改、增删和潦草之处，如有必须修改时，修改处必须有投标人盖章、法定代表人或法定代表人授权代表的签字。</w:t>
      </w:r>
    </w:p>
    <w:p w14:paraId="1961FC65">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14.5投标费用自理。</w:t>
      </w:r>
    </w:p>
    <w:p w14:paraId="1FC68C34">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14.6投标人应当同时凭CA数字证书登录“江苏政府采购“苏采云”系统”，并在投标截止时间前上传电子投标文件。</w:t>
      </w:r>
    </w:p>
    <w:p w14:paraId="7B953CE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15. 投标报价（编制）要求的说明</w:t>
      </w:r>
    </w:p>
    <w:p w14:paraId="71D64A35">
      <w:pPr>
        <w:pBdr>
          <w:top w:val="none" w:color="000000" w:sz="0" w:space="0"/>
          <w:left w:val="none" w:color="000000" w:sz="0" w:space="0"/>
          <w:bottom w:val="none" w:color="000000" w:sz="0" w:space="0"/>
          <w:right w:val="none" w:color="000000" w:sz="0" w:space="0"/>
        </w:pBdr>
        <w:spacing w:before="240" w:after="240" w:line="85" w:lineRule="atLeast"/>
        <w:ind w:firstLine="505"/>
        <w:jc w:val="both"/>
        <w:rPr>
          <w:rFonts w:ascii="宋体" w:hAnsi="宋体" w:eastAsia="宋体" w:cs="宋体"/>
          <w:sz w:val="21"/>
          <w:szCs w:val="21"/>
          <w:lang w:eastAsia="zh-CN"/>
        </w:rPr>
      </w:pPr>
      <w:r>
        <w:rPr>
          <w:rFonts w:hint="eastAsia" w:ascii="宋体" w:hAnsi="宋体" w:eastAsia="宋体" w:cs="宋体"/>
          <w:sz w:val="21"/>
          <w:szCs w:val="21"/>
          <w:lang w:eastAsia="zh-CN"/>
        </w:rPr>
        <w:t>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p>
    <w:p w14:paraId="57E9786E">
      <w:pPr>
        <w:pBdr>
          <w:top w:val="none" w:color="000000" w:sz="0" w:space="0"/>
          <w:left w:val="none" w:color="000000" w:sz="0" w:space="0"/>
          <w:bottom w:val="none" w:color="000000" w:sz="0" w:space="0"/>
          <w:right w:val="none" w:color="000000" w:sz="0" w:space="0"/>
        </w:pBdr>
        <w:spacing w:before="240" w:after="240" w:line="85" w:lineRule="atLeast"/>
        <w:ind w:firstLine="505"/>
        <w:jc w:val="both"/>
        <w:rPr>
          <w:rFonts w:ascii="宋体" w:hAnsi="宋体" w:eastAsia="宋体" w:cs="宋体"/>
          <w:sz w:val="21"/>
          <w:szCs w:val="21"/>
          <w:lang w:eastAsia="zh-CN"/>
        </w:rPr>
      </w:pPr>
      <w:r>
        <w:rPr>
          <w:rFonts w:hint="eastAsia" w:ascii="宋体" w:hAnsi="宋体" w:eastAsia="宋体" w:cs="宋体"/>
          <w:sz w:val="21"/>
          <w:szCs w:val="21"/>
          <w:lang w:eastAsia="zh-CN"/>
        </w:rPr>
        <w:t>投标人要认真阅读清单，慎重报价。采购人不再支付报价以外的任何费用。</w:t>
      </w:r>
    </w:p>
    <w:p w14:paraId="5E1FC2CC">
      <w:pPr>
        <w:pBdr>
          <w:top w:val="none" w:color="000000" w:sz="0" w:space="0"/>
          <w:left w:val="none" w:color="000000" w:sz="0" w:space="0"/>
          <w:bottom w:val="none" w:color="000000" w:sz="0" w:space="0"/>
          <w:right w:val="none" w:color="000000" w:sz="0" w:space="0"/>
        </w:pBdr>
        <w:spacing w:before="240" w:after="240" w:line="85" w:lineRule="atLeast"/>
        <w:ind w:firstLine="505"/>
        <w:jc w:val="both"/>
        <w:rPr>
          <w:rFonts w:ascii="宋体" w:hAnsi="宋体" w:eastAsia="宋体" w:cs="宋体"/>
          <w:sz w:val="21"/>
          <w:szCs w:val="21"/>
          <w:lang w:eastAsia="zh-CN"/>
        </w:rPr>
      </w:pPr>
      <w:r>
        <w:rPr>
          <w:rFonts w:hint="eastAsia" w:ascii="宋体" w:hAnsi="宋体" w:eastAsia="宋体" w:cs="宋体"/>
          <w:sz w:val="21"/>
          <w:szCs w:val="21"/>
          <w:lang w:eastAsia="zh-CN"/>
        </w:rPr>
        <w:t>15.2投标人应对招标文件内所要采购的全部内容进行报价，只投其中部分内容者，其标书将被拒绝。</w:t>
      </w:r>
    </w:p>
    <w:p w14:paraId="2436845A">
      <w:pPr>
        <w:pBdr>
          <w:top w:val="none" w:color="000000" w:sz="0" w:space="0"/>
          <w:left w:val="none" w:color="000000" w:sz="0" w:space="0"/>
          <w:bottom w:val="none" w:color="000000" w:sz="0" w:space="0"/>
          <w:right w:val="none" w:color="000000" w:sz="0" w:space="0"/>
        </w:pBdr>
        <w:spacing w:before="240" w:after="240" w:line="85" w:lineRule="atLeast"/>
        <w:ind w:firstLine="505"/>
        <w:jc w:val="both"/>
        <w:rPr>
          <w:rFonts w:ascii="宋体" w:hAnsi="宋体" w:eastAsia="宋体" w:cs="宋体"/>
          <w:sz w:val="21"/>
          <w:szCs w:val="21"/>
          <w:lang w:eastAsia="zh-CN"/>
        </w:rPr>
      </w:pPr>
      <w:r>
        <w:rPr>
          <w:rFonts w:hint="eastAsia" w:ascii="宋体" w:hAnsi="宋体" w:eastAsia="宋体" w:cs="宋体"/>
          <w:sz w:val="21"/>
          <w:szCs w:val="21"/>
          <w:lang w:eastAsia="zh-CN"/>
        </w:rPr>
        <w:t>15.3一项投标内容只允许一个报价，招标采购单位不接受任何有选择性的投标报价。</w:t>
      </w:r>
    </w:p>
    <w:p w14:paraId="20C8B6DD">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15.4投标文件报价中的单价和总价全部采用人民币表示，除非合同的特殊条款另有规定。</w:t>
      </w:r>
    </w:p>
    <w:p w14:paraId="08427971">
      <w:pPr>
        <w:numPr>
          <w:ilvl w:val="0"/>
          <w:numId w:val="4"/>
        </w:num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rPr>
      </w:pPr>
      <w:r>
        <w:rPr>
          <w:rFonts w:hint="eastAsia" w:ascii="宋体" w:hAnsi="宋体" w:eastAsia="宋体" w:cs="宋体"/>
          <w:b/>
          <w:sz w:val="21"/>
          <w:szCs w:val="21"/>
        </w:rPr>
        <w:t>投标保证金</w:t>
      </w:r>
    </w:p>
    <w:p w14:paraId="397BE8DA">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sz w:val="21"/>
          <w:szCs w:val="21"/>
          <w:lang w:eastAsia="zh-CN"/>
        </w:rPr>
      </w:pPr>
      <w:r>
        <w:rPr>
          <w:rFonts w:hint="eastAsia" w:ascii="宋体" w:hAnsi="宋体" w:eastAsia="宋体" w:cs="宋体"/>
          <w:sz w:val="21"/>
          <w:szCs w:val="21"/>
          <w:lang w:eastAsia="zh-CN"/>
        </w:rPr>
        <w:t xml:space="preserve">依据苏财购〔2020〕52号文件精神，本项目免收投标保证金。 </w:t>
      </w:r>
    </w:p>
    <w:p w14:paraId="1939EC8E">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17. 投标文件的有效期</w:t>
      </w:r>
      <w:bookmarkStart w:id="2" w:name="_GoBack"/>
      <w:bookmarkEnd w:id="2"/>
    </w:p>
    <w:p w14:paraId="211F47F6">
      <w:pPr>
        <w:pBdr>
          <w:top w:val="none" w:color="000000" w:sz="0" w:space="0"/>
          <w:left w:val="none" w:color="000000" w:sz="0" w:space="0"/>
          <w:bottom w:val="none" w:color="000000" w:sz="0" w:space="0"/>
          <w:right w:val="none" w:color="000000" w:sz="0" w:space="0"/>
        </w:pBdr>
        <w:spacing w:after="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17.1在本招标文件前附表规定的投标文件有效期内，投标人所提交的投标文件应保持有效。有效期短于这个规定期限的投标文件，将被认定为未实质性响应招标文件要求。</w:t>
      </w:r>
    </w:p>
    <w:p w14:paraId="6809BB74">
      <w:pPr>
        <w:pBdr>
          <w:top w:val="none" w:color="000000" w:sz="0" w:space="0"/>
          <w:left w:val="none" w:color="000000" w:sz="0" w:space="0"/>
          <w:bottom w:val="none" w:color="000000" w:sz="0" w:space="0"/>
          <w:right w:val="none" w:color="000000" w:sz="0" w:space="0"/>
        </w:pBdr>
        <w:spacing w:after="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17.2在特殊情况下，招标采购单位可与投标人协商延长投标书的有效期。这种要求和答复都应以书面形式进行。同意延长有效期的投标人不能修改投标文件。拒绝接受延期要求的投标人的投标将被拒绝。</w:t>
      </w:r>
    </w:p>
    <w:p w14:paraId="346B59D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18. 投标文件的拒收</w:t>
      </w:r>
    </w:p>
    <w:p w14:paraId="244C5C0E">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采购人拒绝接收在其规定的投标截止时间后上传的任何投标文件。</w:t>
      </w:r>
    </w:p>
    <w:p w14:paraId="07E4FBB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五、投标文件的递交</w:t>
      </w:r>
    </w:p>
    <w:p w14:paraId="7BD841F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19.投标文件的递交</w:t>
      </w:r>
    </w:p>
    <w:p w14:paraId="2F9754C9">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19.1电子投标文件的递交</w:t>
      </w:r>
    </w:p>
    <w:p w14:paraId="007775FF">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投标人应当按照《江苏省政府采购管理交易系统（苏采云）供应商操作手册及政府采购客户端》规定，在投标截止时间前制作并上传电子投标文件。</w:t>
      </w:r>
    </w:p>
    <w:p w14:paraId="0BDB20AD">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20．投标截止日期</w:t>
      </w:r>
    </w:p>
    <w:p w14:paraId="048ADF14">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20.1投标人上传电子投标文件的时间不得迟于招标公告中规定的投标截止时间。投标人应充分考虑到网络环境、网络带宽等风险因素，如因投标人自身原因造成的电子投标文件上传不成功由投标人自行承担全部责任。</w:t>
      </w:r>
    </w:p>
    <w:p w14:paraId="0C1BC61C">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20.2采购人可以按照规定，通过修改招标文件酌情延长投标截止日期，在此情况下，投标人的所有权利和义务以及投标人受制的截止日期均应以延长后新的截止日期为准。</w:t>
      </w:r>
    </w:p>
    <w:p w14:paraId="48EF1906">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21. 投标文件的修改和撤回</w:t>
      </w:r>
    </w:p>
    <w:p w14:paraId="574A6940">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21.1投标文件的撤回</w:t>
      </w:r>
    </w:p>
    <w:p w14:paraId="354679ED">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投标人可在投标截止时间前，撤回其电子投标文件，具体操作方法见《江苏省政府采购管理交易系统（苏采云）供应商操作手册及政府采购客户端》。</w:t>
      </w:r>
    </w:p>
    <w:p w14:paraId="7F1FCDC0">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21.2 投标文件的修改</w:t>
      </w:r>
    </w:p>
    <w:p w14:paraId="068F8243">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投标人可在投标截止时间前，对其电子投标文件进行修改，具体操作方法见《江苏省政府采购管理交易系统（苏采云）供应商操作手册及政府采购客户端》。</w:t>
      </w:r>
    </w:p>
    <w:p w14:paraId="47E195E6">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21.3在投标截止时间之后，投标人不得对其电子投标文件作任何修改。</w:t>
      </w:r>
    </w:p>
    <w:p w14:paraId="1D92633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六、开标和评标</w:t>
      </w:r>
    </w:p>
    <w:p w14:paraId="0D75ACE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22. 开标</w:t>
      </w:r>
    </w:p>
    <w:p w14:paraId="37DB2C52">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22.1采购人将在招标公告中规定的时间和地点组织公开开标。投标人应当按照《江苏省政府采购管理交易系统（苏采云）供应商操作手册及政府采购客户端》规定，参加开标活动。</w:t>
      </w:r>
    </w:p>
    <w:p w14:paraId="782C795E">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22.2开标仪式由采购代理机构组织。“江苏政府采购“苏采云”系统”将自动对项目进行开标，并宣读各投标人的《开标一览表》。</w:t>
      </w:r>
    </w:p>
    <w:p w14:paraId="7F2F9120">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p>
    <w:p w14:paraId="081D3361">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p>
    <w:p w14:paraId="45DD8B02">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22.5开标时，投标文件中开标一览表内容与投标文件中明细表内容不一致的，以开标一览表为准。</w:t>
      </w:r>
    </w:p>
    <w:p w14:paraId="24917658">
      <w:pPr>
        <w:pBdr>
          <w:top w:val="none" w:color="000000" w:sz="0" w:space="0"/>
          <w:left w:val="none" w:color="000000" w:sz="0" w:space="0"/>
          <w:bottom w:val="none" w:color="000000" w:sz="0" w:space="0"/>
          <w:right w:val="none" w:color="000000" w:sz="0" w:space="0"/>
        </w:pBdr>
        <w:tabs>
          <w:tab w:val="left" w:pos="4479"/>
        </w:tabs>
        <w:spacing w:after="0" w:line="85" w:lineRule="atLeast"/>
        <w:jc w:val="both"/>
        <w:rPr>
          <w:rFonts w:ascii="宋体" w:hAnsi="宋体" w:eastAsia="宋体" w:cs="宋体"/>
          <w:sz w:val="21"/>
          <w:szCs w:val="21"/>
          <w:lang w:eastAsia="zh-CN"/>
        </w:rPr>
      </w:pPr>
      <w:r>
        <w:rPr>
          <w:rFonts w:hint="eastAsia" w:ascii="宋体" w:hAnsi="宋体" w:eastAsia="宋体" w:cs="宋体"/>
          <w:sz w:val="21"/>
          <w:szCs w:val="21"/>
          <w:lang w:eastAsia="zh-CN"/>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63CD2AFB">
      <w:pPr>
        <w:pBdr>
          <w:top w:val="none" w:color="000000" w:sz="0" w:space="0"/>
          <w:left w:val="none" w:color="000000" w:sz="0" w:space="0"/>
          <w:bottom w:val="none" w:color="000000" w:sz="0" w:space="0"/>
          <w:right w:val="none" w:color="000000" w:sz="0" w:space="0"/>
        </w:pBdr>
        <w:tabs>
          <w:tab w:val="left" w:pos="4479"/>
        </w:tabs>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22.6投标人未参加开标的，视同认可开标结果。</w:t>
      </w:r>
    </w:p>
    <w:p w14:paraId="6B132BED">
      <w:pPr>
        <w:pBdr>
          <w:top w:val="none" w:color="000000" w:sz="0" w:space="0"/>
          <w:left w:val="none" w:color="000000" w:sz="0" w:space="0"/>
          <w:bottom w:val="none" w:color="000000" w:sz="0" w:space="0"/>
          <w:right w:val="none" w:color="000000" w:sz="0" w:space="0"/>
        </w:pBdr>
        <w:tabs>
          <w:tab w:val="left" w:pos="4479"/>
        </w:tabs>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23. 评标委员会</w:t>
      </w:r>
      <w:r>
        <w:rPr>
          <w:rFonts w:hint="eastAsia" w:ascii="宋体" w:hAnsi="宋体" w:eastAsia="宋体" w:cs="宋体"/>
          <w:b/>
          <w:sz w:val="21"/>
          <w:szCs w:val="21"/>
          <w:lang w:eastAsia="zh-CN"/>
        </w:rPr>
        <w:tab/>
      </w:r>
    </w:p>
    <w:p w14:paraId="36E117B9">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23.1评标委员会由招标采购单位依法组建，负责本项目的评标事务。</w:t>
      </w:r>
    </w:p>
    <w:p w14:paraId="2A60AF67">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23.2评标委员会独立履行下列职责：</w:t>
      </w:r>
    </w:p>
    <w:p w14:paraId="395E0BAA">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23.2.1审查投标文件是否符合招标文件的要求，并作出评价；</w:t>
      </w:r>
    </w:p>
    <w:p w14:paraId="2EE268F0">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23.2.2可以要求投标供应商对投标文件有关事项作出解释或澄清；</w:t>
      </w:r>
    </w:p>
    <w:p w14:paraId="355752CE">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23.2.3推荐中标候选供应商名单，或者受采购人委托按照事先确定的办法直接确定中标供应商；</w:t>
      </w:r>
    </w:p>
    <w:p w14:paraId="60DE475E">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23.2.4向招标采购单位或者有关部门报告非法干预评标工作的行为。</w:t>
      </w:r>
    </w:p>
    <w:p w14:paraId="1108072F">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23.3评标委员会成员应当履行下列义务：</w:t>
      </w:r>
    </w:p>
    <w:p w14:paraId="48FC3F93">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23.3.1遵纪守法，客观、公正、廉洁地履行职责；</w:t>
      </w:r>
    </w:p>
    <w:p w14:paraId="2DB59662">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23.3.2按照招标文件规定的评标办法和评标标准进行评标，对评审意见承担个人责任；</w:t>
      </w:r>
    </w:p>
    <w:p w14:paraId="12EB178F">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23.3.3对评标过程和结果，以及投标人的商业秘密保密；</w:t>
      </w:r>
    </w:p>
    <w:p w14:paraId="5A278699">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23.3.4参与评标报告的起草；</w:t>
      </w:r>
    </w:p>
    <w:p w14:paraId="1E63EF5B">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23.3.5配合相关部门的投诉处理工作；</w:t>
      </w:r>
    </w:p>
    <w:p w14:paraId="34F51103">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23.3.6配合招标采购单位答复投标供应商提出的质疑。</w:t>
      </w:r>
    </w:p>
    <w:p w14:paraId="233B96A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24. 评标内容的保密</w:t>
      </w:r>
    </w:p>
    <w:p w14:paraId="2A4162D6">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24.1公开开标后，直到宣布授予中标人合同为止，凡属于审查、澄清、评价和比较投标的所有资料，有关授予合同的信息都不应向投标人或与评标无关的其他人泄露。</w:t>
      </w:r>
    </w:p>
    <w:p w14:paraId="5E9FDFC5">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24.2 在投标文件的审查、澄清、评价和比较以及授予合同的过程中，投标人对招标采购单位和评标委员会成员施加影响的任何行为，都将取消其投标资格。</w:t>
      </w:r>
    </w:p>
    <w:p w14:paraId="29402E20">
      <w:pPr>
        <w:pBdr>
          <w:top w:val="none" w:color="000000" w:sz="0" w:space="0"/>
          <w:left w:val="none" w:color="000000" w:sz="0" w:space="0"/>
          <w:bottom w:val="none" w:color="000000" w:sz="0" w:space="0"/>
          <w:right w:val="none" w:color="000000" w:sz="0" w:space="0"/>
        </w:pBdr>
        <w:spacing w:before="240" w:after="240" w:line="85" w:lineRule="atLeast"/>
        <w:ind w:firstLine="426"/>
        <w:jc w:val="both"/>
        <w:rPr>
          <w:rFonts w:ascii="宋体" w:hAnsi="宋体" w:eastAsia="宋体" w:cs="宋体"/>
          <w:sz w:val="21"/>
          <w:szCs w:val="21"/>
          <w:lang w:eastAsia="zh-CN"/>
        </w:rPr>
      </w:pPr>
      <w:r>
        <w:rPr>
          <w:rFonts w:hint="eastAsia" w:ascii="宋体" w:hAnsi="宋体" w:eastAsia="宋体" w:cs="宋体"/>
          <w:sz w:val="21"/>
          <w:szCs w:val="21"/>
          <w:lang w:eastAsia="zh-CN"/>
        </w:rPr>
        <w:t>24.3在评标期间，招标采购单位将通过指定联络人与投标人进行联系。</w:t>
      </w:r>
    </w:p>
    <w:p w14:paraId="1BB63903">
      <w:pPr>
        <w:pBdr>
          <w:top w:val="none" w:color="000000" w:sz="0" w:space="0"/>
          <w:left w:val="none" w:color="000000" w:sz="0" w:space="0"/>
          <w:bottom w:val="none" w:color="000000" w:sz="0" w:space="0"/>
          <w:right w:val="none" w:color="000000" w:sz="0" w:space="0"/>
        </w:pBdr>
        <w:spacing w:after="0" w:line="85" w:lineRule="atLeast"/>
        <w:ind w:firstLine="426"/>
        <w:jc w:val="both"/>
        <w:rPr>
          <w:rFonts w:ascii="宋体" w:hAnsi="宋体" w:eastAsia="宋体" w:cs="宋体"/>
          <w:sz w:val="21"/>
          <w:szCs w:val="21"/>
          <w:lang w:eastAsia="zh-CN"/>
        </w:rPr>
      </w:pPr>
      <w:r>
        <w:rPr>
          <w:rFonts w:hint="eastAsia" w:ascii="宋体" w:hAnsi="宋体" w:eastAsia="宋体" w:cs="宋体"/>
          <w:b/>
          <w:sz w:val="21"/>
          <w:szCs w:val="21"/>
          <w:lang w:eastAsia="zh-CN"/>
        </w:rPr>
        <w:t>25.对投标文件初审</w:t>
      </w:r>
    </w:p>
    <w:p w14:paraId="1817925E">
      <w:pPr>
        <w:pBdr>
          <w:top w:val="none" w:color="000000" w:sz="0" w:space="0"/>
          <w:left w:val="none" w:color="000000" w:sz="0" w:space="0"/>
          <w:bottom w:val="none" w:color="000000" w:sz="0" w:space="0"/>
          <w:right w:val="none" w:color="000000" w:sz="0" w:space="0"/>
        </w:pBdr>
        <w:spacing w:before="240" w:after="24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25.1投标文件初审分为资格性检查和符合性检查。</w:t>
      </w:r>
    </w:p>
    <w:p w14:paraId="323707E9">
      <w:pPr>
        <w:pBdr>
          <w:top w:val="none" w:color="000000" w:sz="0" w:space="0"/>
          <w:left w:val="none" w:color="000000" w:sz="0" w:space="0"/>
          <w:bottom w:val="none" w:color="000000" w:sz="0" w:space="0"/>
          <w:right w:val="none" w:color="000000" w:sz="0" w:space="0"/>
        </w:pBdr>
        <w:spacing w:before="240" w:after="24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25.1.1资格性检查。依据法律法规和招标文件的规定，对投标文件中的资格证明、投标保证金等进行审查，以确定投标供应商是否具备投标资格。</w:t>
      </w:r>
    </w:p>
    <w:p w14:paraId="57CC4D87">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25.1.2符合性检查。依据招标文件的规定，从投标文件的有效性、完整性和对招标文件的响应程度进行审查，以确定是否对招标文件的实质性要求作出响应。</w:t>
      </w:r>
    </w:p>
    <w:p w14:paraId="68A00137">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25.3开标后，评标委员会将审查投标文件是否实质性响应招标文件的要求、内容是否完整、价格构成有无计算错误、文件签署是否齐全等。投标文件属下列情况之一的，评标委员会将按无效投标处理：</w:t>
      </w:r>
    </w:p>
    <w:p w14:paraId="34C067CC">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投标人有下列情况之一者，投标文件无效：</w:t>
      </w:r>
    </w:p>
    <w:p w14:paraId="7824A2AD">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1）投标人未在规定时间内成功解密电子投标文件的；</w:t>
      </w:r>
    </w:p>
    <w:p w14:paraId="1400410D">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2）投标人未按照招标文件要求上传电子投标文件的；</w:t>
      </w:r>
    </w:p>
    <w:p w14:paraId="7379F44B">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3）投标文件未按照招标文件要求加盖电子签章；</w:t>
      </w:r>
    </w:p>
    <w:p w14:paraId="4E33E07D">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4）招标人的法定代表人授权代表，无法定代表人授权委托书的；</w:t>
      </w:r>
    </w:p>
    <w:p w14:paraId="1FA5F3FC">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5）不具备招标文件中规定的资格要求或未按招标文件规定的要求提供资格、资信证明文件的；</w:t>
      </w:r>
    </w:p>
    <w:p w14:paraId="06BF2C33">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rPr>
      </w:pPr>
      <w:r>
        <w:rPr>
          <w:rFonts w:hint="eastAsia" w:ascii="宋体" w:hAnsi="宋体" w:eastAsia="宋体" w:cs="宋体"/>
          <w:sz w:val="21"/>
          <w:szCs w:val="21"/>
        </w:rPr>
        <w:t>6）被“信用中国”网站（www.creditchina.gov.cn）列入失信执行人、重大税收违法案件当事人名单、中国政府采购网(www.ccgp.gov.cn)政府采购严重违法失信行为记录名单的；</w:t>
      </w:r>
    </w:p>
    <w:p w14:paraId="63C6C392">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7）投标文件未按招标文件规定的内容和要求填写的；</w:t>
      </w:r>
    </w:p>
    <w:p w14:paraId="0DB72D77">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8）投标文件中有招标文件未允许提供的选择性内容；</w:t>
      </w:r>
    </w:p>
    <w:p w14:paraId="67A535F5">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9）不同投标人的投标文件由同一单位或者个人编制的；</w:t>
      </w:r>
    </w:p>
    <w:p w14:paraId="6FD6ADA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10）不同投标人委托同一单位或者个人办理投标事宜的；</w:t>
      </w:r>
    </w:p>
    <w:p w14:paraId="7DA8B6A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11）不同投标人的投标文件载明的项目管理成员为同一人的；</w:t>
      </w:r>
    </w:p>
    <w:p w14:paraId="5080B038">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12）不同投标人的投标文件异常一致或者投标报价呈规律性差异的；</w:t>
      </w:r>
    </w:p>
    <w:p w14:paraId="4C700E7D">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13）不同投标人的单位负责人为同一人或者存在直接控股、管理关系的；</w:t>
      </w:r>
    </w:p>
    <w:p w14:paraId="19BA638C">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14）项目（标段）投标总价或单价超过本项目（标段）预算或最高限价的；</w:t>
      </w:r>
    </w:p>
    <w:p w14:paraId="62BC4DD0">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15）提供虚假材料的（包括工商营业执照、财务报表、资格证明文件等）；</w:t>
      </w:r>
    </w:p>
    <w:p w14:paraId="0F664419">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16）投标文件含有采购人不能接受的附加条件的；</w:t>
      </w:r>
    </w:p>
    <w:p w14:paraId="7E0F2AC1">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p>
    <w:p w14:paraId="4CC96E35">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18）除单一来源采购项目外，为采购项目提供整体设计、规范编制或者项目管理、监理、检测等服务的；</w:t>
      </w:r>
    </w:p>
    <w:p w14:paraId="1DD61D97">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19）投标文件内容不全或不符合招标文件中规定的其它实质性要求的；</w:t>
      </w:r>
    </w:p>
    <w:p w14:paraId="6DD9D221">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20）法律法规和招标文件规定的其它无效情形；</w:t>
      </w:r>
    </w:p>
    <w:p w14:paraId="7D87B526">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21）改变招标文件清单给出的名称、实施范围、工作内容、计量单位、工程量、养护标准等。</w:t>
      </w:r>
    </w:p>
    <w:p w14:paraId="0FE626A4">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p>
    <w:p w14:paraId="79F5234B">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25.5招标采购单位对投标文件的判定，只依据投标内容本身，不依靠开标后的任何外来证明。</w:t>
      </w:r>
    </w:p>
    <w:p w14:paraId="2AE40433">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25.6招标采购单位将拒绝被确定为非实质性响应的投标，投标人不能通过修正或撤销不符之处而使其投标成为实质性响应的投标。</w:t>
      </w:r>
    </w:p>
    <w:p w14:paraId="7E9ED1F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26.投标的澄清</w:t>
      </w:r>
    </w:p>
    <w:p w14:paraId="56C92662">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p>
    <w:p w14:paraId="318A9ED8">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27.废标</w:t>
      </w:r>
    </w:p>
    <w:p w14:paraId="07387089">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27.1 在招标采购中，出现下列情形之一的，应予废标：</w:t>
      </w:r>
    </w:p>
    <w:p w14:paraId="795C1DC9">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1．符合专业条件的投标人或者对招标文件作出实质性响应的投标人不足三家；</w:t>
      </w:r>
    </w:p>
    <w:p w14:paraId="6FFF5C42">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2．出现影响采购公正的违法、违规行为；</w:t>
      </w:r>
    </w:p>
    <w:p w14:paraId="347F2D25">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3．投标人的报价均超过采购预算，采购人不能支付的；</w:t>
      </w:r>
    </w:p>
    <w:p w14:paraId="2B07E944">
      <w:pPr>
        <w:pBdr>
          <w:top w:val="none" w:color="000000" w:sz="0" w:space="0"/>
          <w:left w:val="none" w:color="000000" w:sz="0" w:space="0"/>
          <w:bottom w:val="none" w:color="000000" w:sz="0" w:space="0"/>
          <w:right w:val="none" w:color="000000" w:sz="0" w:space="0"/>
        </w:pBdr>
        <w:spacing w:after="0" w:line="85" w:lineRule="atLeast"/>
        <w:ind w:firstLine="575"/>
        <w:jc w:val="both"/>
        <w:rPr>
          <w:rFonts w:ascii="宋体" w:hAnsi="宋体" w:eastAsia="宋体" w:cs="宋体"/>
          <w:sz w:val="21"/>
          <w:szCs w:val="21"/>
          <w:lang w:eastAsia="zh-CN"/>
        </w:rPr>
      </w:pPr>
      <w:r>
        <w:rPr>
          <w:rFonts w:hint="eastAsia" w:ascii="宋体" w:hAnsi="宋体" w:eastAsia="宋体" w:cs="宋体"/>
          <w:sz w:val="21"/>
          <w:szCs w:val="21"/>
          <w:lang w:eastAsia="zh-CN"/>
        </w:rPr>
        <w:t>4．因重大变故，采购任务取消。</w:t>
      </w:r>
    </w:p>
    <w:p w14:paraId="70016A11">
      <w:pPr>
        <w:pBdr>
          <w:top w:val="none" w:color="000000" w:sz="0" w:space="0"/>
          <w:left w:val="none" w:color="000000" w:sz="0" w:space="0"/>
          <w:bottom w:val="none" w:color="000000" w:sz="0" w:space="0"/>
          <w:right w:val="none" w:color="000000" w:sz="0" w:space="0"/>
        </w:pBdr>
        <w:spacing w:after="0" w:line="85" w:lineRule="atLeast"/>
        <w:ind w:left="485" w:firstLine="85"/>
        <w:jc w:val="both"/>
        <w:rPr>
          <w:rFonts w:ascii="宋体" w:hAnsi="宋体" w:eastAsia="宋体" w:cs="宋体"/>
          <w:sz w:val="21"/>
          <w:szCs w:val="21"/>
          <w:lang w:eastAsia="zh-CN"/>
        </w:rPr>
      </w:pPr>
      <w:r>
        <w:rPr>
          <w:rFonts w:hint="eastAsia" w:ascii="宋体" w:hAnsi="宋体" w:eastAsia="宋体" w:cs="宋体"/>
          <w:sz w:val="21"/>
          <w:szCs w:val="21"/>
          <w:lang w:eastAsia="zh-CN"/>
        </w:rPr>
        <w:t>5．因“江苏政府采购“苏采云”系统”系统重大故障原因无法继续开评标的。</w:t>
      </w:r>
    </w:p>
    <w:p w14:paraId="54C5A9B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28. 投标文件的评价和比较</w:t>
      </w:r>
    </w:p>
    <w:p w14:paraId="78896FFB">
      <w:pPr>
        <w:pBdr>
          <w:top w:val="none" w:color="000000" w:sz="0" w:space="0"/>
          <w:left w:val="none" w:color="000000" w:sz="0" w:space="0"/>
          <w:bottom w:val="none" w:color="000000" w:sz="0" w:space="0"/>
          <w:right w:val="none" w:color="000000" w:sz="0" w:space="0"/>
        </w:pBdr>
        <w:spacing w:before="240" w:after="240" w:line="85" w:lineRule="atLeast"/>
        <w:ind w:firstLine="609"/>
        <w:rPr>
          <w:rFonts w:ascii="宋体" w:hAnsi="宋体" w:eastAsia="宋体" w:cs="宋体"/>
          <w:sz w:val="21"/>
          <w:szCs w:val="21"/>
          <w:lang w:eastAsia="zh-CN"/>
        </w:rPr>
      </w:pPr>
      <w:r>
        <w:rPr>
          <w:rFonts w:hint="eastAsia" w:ascii="宋体" w:hAnsi="宋体" w:eastAsia="宋体" w:cs="宋体"/>
          <w:sz w:val="21"/>
          <w:szCs w:val="21"/>
          <w:lang w:eastAsia="zh-CN"/>
        </w:rPr>
        <w:t>28.1评标委员会按招标文件规定的评标方法和标准，对符合性检查合格的投标文件进行商务和技术评估，综合比较与评价。</w:t>
      </w:r>
    </w:p>
    <w:p w14:paraId="0324035A">
      <w:pPr>
        <w:pBdr>
          <w:top w:val="none" w:color="000000" w:sz="0" w:space="0"/>
          <w:left w:val="none" w:color="000000" w:sz="0" w:space="0"/>
          <w:bottom w:val="none" w:color="000000" w:sz="0" w:space="0"/>
          <w:right w:val="none" w:color="000000" w:sz="0" w:space="0"/>
        </w:pBdr>
        <w:spacing w:before="240" w:after="240" w:line="85" w:lineRule="atLeast"/>
        <w:ind w:firstLine="609"/>
        <w:rPr>
          <w:rFonts w:ascii="宋体" w:hAnsi="宋体" w:eastAsia="宋体" w:cs="宋体"/>
          <w:sz w:val="21"/>
          <w:szCs w:val="21"/>
          <w:lang w:eastAsia="zh-CN"/>
        </w:rPr>
      </w:pPr>
      <w:r>
        <w:rPr>
          <w:rFonts w:hint="eastAsia" w:ascii="宋体" w:hAnsi="宋体" w:eastAsia="宋体" w:cs="宋体"/>
          <w:sz w:val="21"/>
          <w:szCs w:val="21"/>
          <w:lang w:eastAsia="zh-CN"/>
        </w:rPr>
        <w:t>28.2最低的投标报价或最高的折扣比例是中标的重要条件，但不是唯一条件。</w:t>
      </w:r>
    </w:p>
    <w:p w14:paraId="51894E5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七、授予合同</w:t>
      </w:r>
    </w:p>
    <w:p w14:paraId="55E999F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29. 中标人的确认</w:t>
      </w:r>
    </w:p>
    <w:p w14:paraId="1A8D54BA">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29.1评标委员会按招标文件规定的评标方法和标准进行详细评审后，按招标采购单位的委托向招标采购单位推荐中标候选单位或根据采购人授权直接确定中标供应商。</w:t>
      </w:r>
    </w:p>
    <w:p w14:paraId="71BDCC84">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29.2中标无效的确认：</w:t>
      </w:r>
    </w:p>
    <w:p w14:paraId="71EB3700">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（1）提供虚假材料谋取中标的；</w:t>
      </w:r>
    </w:p>
    <w:p w14:paraId="3F087DC1">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（2）采取不正当手段诋毁、排挤其他投标人的；</w:t>
      </w:r>
    </w:p>
    <w:p w14:paraId="10802B4F">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（3）与招标采购单位、其他投标人恶意串通的；</w:t>
      </w:r>
    </w:p>
    <w:p w14:paraId="66263960">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（4）向招标采购单位行贿或者提供其他不正当利益的；</w:t>
      </w:r>
    </w:p>
    <w:p w14:paraId="38B10C0A">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（5）在招标过程中与招标采购单位进行协商谈判、不按照招标文件和中标供应商的投标文件订立合同，或者与采购人另行订立背离合同实质性内容的协议的；</w:t>
      </w:r>
    </w:p>
    <w:p w14:paraId="3B19F177">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（6）拒绝有关部门监督检查或者提供虚假情况的。</w:t>
      </w:r>
    </w:p>
    <w:p w14:paraId="3685F7F9">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629090D">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p>
    <w:p w14:paraId="7E99CBA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30. 合同授予标准</w:t>
      </w:r>
    </w:p>
    <w:p w14:paraId="5A697A4A">
      <w:pPr>
        <w:pBdr>
          <w:top w:val="none" w:color="000000" w:sz="0" w:space="0"/>
          <w:left w:val="none" w:color="000000" w:sz="0" w:space="0"/>
          <w:bottom w:val="none" w:color="000000" w:sz="0" w:space="0"/>
          <w:right w:val="none" w:color="000000" w:sz="0" w:space="0"/>
        </w:pBdr>
        <w:spacing w:after="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30.1招标采购单位将把合同授予其投标文件在实质上响应招标文件要求且综合评分得分最高的投标人。</w:t>
      </w:r>
    </w:p>
    <w:p w14:paraId="17869F4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31. 中标通知书</w:t>
      </w:r>
    </w:p>
    <w:p w14:paraId="1218D8B8">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p>
    <w:p w14:paraId="51419F27">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31.2中标通知书将成为合同的组成部分。</w:t>
      </w:r>
    </w:p>
    <w:p w14:paraId="0BC4627A">
      <w:pPr>
        <w:pBdr>
          <w:top w:val="none" w:color="000000" w:sz="0" w:space="0"/>
          <w:left w:val="none" w:color="000000" w:sz="0" w:space="0"/>
          <w:bottom w:val="none" w:color="000000" w:sz="0" w:space="0"/>
          <w:right w:val="none" w:color="000000" w:sz="0" w:space="0"/>
        </w:pBdr>
        <w:spacing w:before="240" w:after="240" w:line="85" w:lineRule="atLeast"/>
        <w:ind w:firstLine="502"/>
        <w:jc w:val="both"/>
        <w:rPr>
          <w:rFonts w:ascii="宋体" w:hAnsi="宋体" w:eastAsia="宋体" w:cs="宋体"/>
          <w:sz w:val="21"/>
          <w:szCs w:val="21"/>
          <w:lang w:eastAsia="zh-CN"/>
        </w:rPr>
      </w:pPr>
      <w:r>
        <w:rPr>
          <w:rFonts w:hint="eastAsia" w:ascii="宋体" w:hAnsi="宋体" w:eastAsia="宋体" w:cs="宋体"/>
          <w:sz w:val="21"/>
          <w:szCs w:val="21"/>
          <w:lang w:eastAsia="zh-CN"/>
        </w:rPr>
        <w:t>31.3招标采购单位对未中标供应商不承担解释未中标原因的义务。</w:t>
      </w:r>
    </w:p>
    <w:p w14:paraId="6A586070">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32.履约保证金</w:t>
      </w:r>
    </w:p>
    <w:p w14:paraId="199A2D2C">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32.1中标人应按规定提交履约保证金。</w:t>
      </w:r>
    </w:p>
    <w:p w14:paraId="1CE6C190">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32.2中标人必须在合同签订前按规定将履约保证金交至采购人指定账户。中标人未按上述要求提交履约保证金的,采购人可取消其中标资格。</w:t>
      </w:r>
    </w:p>
    <w:p w14:paraId="36A36AAA">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32.3履约保证金（无息）将在合同期结束且经双方验收合格后，采购人凭中标人的收款收据在七个工作日内无息退返给中标单位。</w:t>
      </w:r>
    </w:p>
    <w:p w14:paraId="5C8235A6">
      <w:pPr>
        <w:pBdr>
          <w:top w:val="none" w:color="000000" w:sz="0" w:space="0"/>
          <w:left w:val="none" w:color="000000" w:sz="0" w:space="0"/>
          <w:bottom w:val="none" w:color="000000" w:sz="0" w:space="0"/>
          <w:right w:val="none" w:color="000000" w:sz="0" w:space="0"/>
        </w:pBdr>
        <w:tabs>
          <w:tab w:val="left" w:pos="900"/>
        </w:tabs>
        <w:spacing w:after="0" w:line="85" w:lineRule="atLeast"/>
        <w:ind w:firstLine="478"/>
        <w:jc w:val="both"/>
        <w:rPr>
          <w:rFonts w:ascii="宋体" w:hAnsi="宋体" w:eastAsia="宋体" w:cs="宋体"/>
          <w:sz w:val="21"/>
          <w:szCs w:val="21"/>
          <w:lang w:eastAsia="zh-CN"/>
        </w:rPr>
      </w:pPr>
      <w:r>
        <w:rPr>
          <w:rFonts w:hint="eastAsia" w:ascii="宋体" w:hAnsi="宋体" w:eastAsia="宋体" w:cs="宋体"/>
          <w:sz w:val="21"/>
          <w:szCs w:val="21"/>
          <w:lang w:eastAsia="zh-CN"/>
        </w:rPr>
        <w:t>32.3履约保证金用以约束供应商在合同履行中的行为，弥补合同执行中由于自身行为可能给采购人带来的各种损失。</w:t>
      </w:r>
    </w:p>
    <w:p w14:paraId="4D354163">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33. 合同的签订</w:t>
      </w:r>
    </w:p>
    <w:p w14:paraId="3B535FAF">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33.1中标人应按中标通知书中规定的时间和地点，由法定代表人或委托代理人与采购人代表签订合同。</w:t>
      </w:r>
    </w:p>
    <w:p w14:paraId="7E44E651">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33.2签订合同及合同条款应以招标文件和中标人的投标文件及其澄清文件为依据。</w:t>
      </w:r>
    </w:p>
    <w:p w14:paraId="67D59BFB">
      <w:pPr>
        <w:pBdr>
          <w:top w:val="none" w:color="000000" w:sz="0" w:space="0"/>
          <w:left w:val="none" w:color="000000" w:sz="0" w:space="0"/>
          <w:bottom w:val="none" w:color="000000" w:sz="0" w:space="0"/>
          <w:right w:val="none" w:color="000000" w:sz="0" w:space="0"/>
        </w:pBdr>
        <w:spacing w:after="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33.3中标人无正当理由拒签合同的，或在签订合同时向采购人提出附加条件或者更改合同实质性内容的，采购人可取消其中标资格，同时由中标人承担相应的法律责任。</w:t>
      </w:r>
    </w:p>
    <w:p w14:paraId="70DC3E1E">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sz w:val="21"/>
          <w:szCs w:val="21"/>
          <w:lang w:eastAsia="zh-CN"/>
        </w:rPr>
      </w:pPr>
      <w:r>
        <w:rPr>
          <w:rFonts w:hint="eastAsia" w:ascii="宋体" w:hAnsi="宋体" w:eastAsia="宋体" w:cs="宋体"/>
          <w:b/>
          <w:sz w:val="21"/>
          <w:szCs w:val="21"/>
          <w:lang w:eastAsia="zh-CN"/>
        </w:rPr>
        <w:t>34.招标代理服务费，</w:t>
      </w:r>
    </w:p>
    <w:p w14:paraId="34400A81">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本项目招标代理服务费由</w:t>
      </w:r>
      <w:r>
        <w:rPr>
          <w:rFonts w:hint="eastAsia" w:ascii="宋体" w:hAnsi="宋体" w:eastAsia="宋体" w:cs="宋体"/>
          <w:sz w:val="21"/>
          <w:szCs w:val="21"/>
          <w:lang w:val="en-US" w:eastAsia="zh-CN"/>
        </w:rPr>
        <w:t>采购人支付</w:t>
      </w:r>
      <w:r>
        <w:rPr>
          <w:rFonts w:hint="eastAsia" w:ascii="宋体" w:hAnsi="宋体" w:eastAsia="宋体" w:cs="宋体"/>
          <w:sz w:val="21"/>
          <w:szCs w:val="21"/>
          <w:lang w:eastAsia="zh-CN"/>
        </w:rPr>
        <w:t>，按照按差额定率分档累进法计算，</w:t>
      </w:r>
      <w:r>
        <w:rPr>
          <w:rFonts w:hint="eastAsia" w:ascii="宋体" w:hAnsi="宋体" w:eastAsia="宋体" w:cs="宋体"/>
          <w:sz w:val="21"/>
          <w:szCs w:val="21"/>
          <w:lang w:val="en-US" w:eastAsia="zh-CN"/>
        </w:rPr>
        <w:t>100</w:t>
      </w:r>
      <w:r>
        <w:rPr>
          <w:rFonts w:hint="eastAsia" w:ascii="宋体" w:hAnsi="宋体" w:eastAsia="宋体" w:cs="宋体"/>
          <w:sz w:val="21"/>
          <w:szCs w:val="21"/>
          <w:lang w:eastAsia="zh-CN"/>
        </w:rPr>
        <w:t>万元以下按</w:t>
      </w:r>
      <w:r>
        <w:rPr>
          <w:rFonts w:hint="eastAsia" w:ascii="宋体" w:hAnsi="宋体" w:eastAsia="宋体" w:cs="宋体"/>
          <w:sz w:val="21"/>
          <w:szCs w:val="21"/>
          <w:lang w:val="en-US" w:eastAsia="zh-CN"/>
        </w:rPr>
        <w:t>0.6</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100</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00万元（含</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00万元）按</w:t>
      </w:r>
      <w:r>
        <w:rPr>
          <w:rFonts w:hint="eastAsia" w:ascii="宋体" w:hAnsi="宋体" w:eastAsia="宋体" w:cs="宋体"/>
          <w:sz w:val="21"/>
          <w:szCs w:val="21"/>
          <w:lang w:val="en-US" w:eastAsia="zh-CN"/>
        </w:rPr>
        <w:t>0.32</w:t>
      </w:r>
      <w:r>
        <w:rPr>
          <w:rFonts w:hint="eastAsia" w:ascii="宋体" w:hAnsi="宋体" w:eastAsia="宋体" w:cs="宋体"/>
          <w:sz w:val="21"/>
          <w:szCs w:val="21"/>
          <w:lang w:eastAsia="zh-CN"/>
        </w:rPr>
        <w:t>%计取。专家评审费由采购人支付，费用按实结算。 </w:t>
      </w:r>
    </w:p>
    <w:p w14:paraId="02E49A30">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35.</w:t>
      </w:r>
      <w:r>
        <w:rPr>
          <w:rFonts w:hint="eastAsia" w:ascii="宋体" w:hAnsi="宋体" w:eastAsia="宋体" w:cs="宋体"/>
          <w:b/>
          <w:sz w:val="21"/>
          <w:szCs w:val="21"/>
          <w:lang w:eastAsia="zh-CN"/>
        </w:rPr>
        <w:t>参照关于推动解决政府采购异常低价问题相关文件：</w:t>
      </w:r>
    </w:p>
    <w:p w14:paraId="739B5616">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根据江苏省财政厅发布的财库〔2026〕2号文件要求，政府采购评审中出现下列情形之一的，评审委员会应当启动异常低价投标（响应）审查程序：</w:t>
      </w:r>
    </w:p>
    <w:p w14:paraId="415BC0A4">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①投标（响应）报价低于全部通过符合性审查供应商投标（响应）报价平均值 50% 的，即投标（响应）报价 &lt; 全部通过符合性审查供应商投标（响应）报价平均值 ×50%；</w:t>
      </w:r>
    </w:p>
    <w:p w14:paraId="4BBFA80C">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②投标（响应）报价低于通过符合性审查的次低报价供应商投标（响应）报价 50% 的，即投标（响应）报价 &lt; 通过符合性审查的次低报价供应商投标（响应）报价 ×50% ；</w:t>
      </w:r>
    </w:p>
    <w:p w14:paraId="7E2BCA0D">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③投标（响应）报价低于采购项目最高限价 45% 的，即投标（响应）报价 &lt; 采购项目最高限价 ×45%；</w:t>
      </w:r>
    </w:p>
    <w:p w14:paraId="087FB39F">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④评审委员会基于专业判断，认为供应商报价过低，有可能影响产品质量或者不能诚信履约的其他情形。</w:t>
      </w:r>
    </w:p>
    <w:p w14:paraId="6FDE9CB5">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p>
    <w:p w14:paraId="2A962314">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E63EB7D">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308A446">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异常低价投标（响应）审查的启动原因、审查意见和审查结果应当在评审报告中记录，并随供应商提供的相关书面说明及证明材料，以及评审委员会有关互联网浏览、查询历史一并归档。</w:t>
      </w:r>
    </w:p>
    <w:p w14:paraId="285BF52C">
      <w:pPr>
        <w:pStyle w:val="2"/>
        <w:rPr>
          <w:lang w:eastAsia="zh-CN"/>
        </w:rPr>
      </w:pPr>
    </w:p>
    <w:p w14:paraId="671F762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3</w:t>
      </w:r>
      <w:r>
        <w:rPr>
          <w:rFonts w:hint="eastAsia" w:ascii="宋体" w:hAnsi="宋体" w:eastAsia="宋体" w:cs="宋体"/>
          <w:b/>
          <w:sz w:val="21"/>
          <w:szCs w:val="21"/>
          <w:lang w:val="en-US" w:eastAsia="zh-CN"/>
        </w:rPr>
        <w:t>6</w:t>
      </w:r>
      <w:r>
        <w:rPr>
          <w:rFonts w:hint="eastAsia" w:ascii="宋体" w:hAnsi="宋体" w:eastAsia="宋体" w:cs="宋体"/>
          <w:b/>
          <w:sz w:val="21"/>
          <w:szCs w:val="21"/>
          <w:lang w:eastAsia="zh-CN"/>
        </w:rPr>
        <w:t>.特别提醒</w:t>
      </w:r>
    </w:p>
    <w:p w14:paraId="05391B2B">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.1投标单位如有提供不实评审材料，弄虚作假者，一律作废标处理，该不良行为将予以公示。</w:t>
      </w:r>
    </w:p>
    <w:p w14:paraId="3CB384F7">
      <w:pPr>
        <w:pBdr>
          <w:top w:val="none" w:color="000000" w:sz="0" w:space="0"/>
          <w:left w:val="none" w:color="000000" w:sz="0" w:space="0"/>
          <w:bottom w:val="none" w:color="000000" w:sz="0" w:space="0"/>
          <w:right w:val="none" w:color="000000" w:sz="0" w:space="0"/>
        </w:pBdr>
        <w:spacing w:before="240" w:after="240" w:line="85" w:lineRule="atLeast"/>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p>
    <w:p w14:paraId="77CE14DE">
      <w:pPr>
        <w:pStyle w:val="240"/>
        <w:spacing w:line="360" w:lineRule="auto"/>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.3政府采购线上合同信用融资功能告知提醒</w:t>
      </w:r>
    </w:p>
    <w:p w14:paraId="77D30046">
      <w:pPr>
        <w:pStyle w:val="240"/>
        <w:spacing w:line="360" w:lineRule="auto"/>
        <w:ind w:firstLine="431"/>
        <w:jc w:val="both"/>
        <w:rPr>
          <w:rFonts w:ascii="宋体" w:hAnsi="宋体" w:eastAsia="宋体" w:cs="宋体"/>
          <w:sz w:val="21"/>
          <w:szCs w:val="21"/>
          <w:lang w:eastAsia="zh-CN"/>
        </w:rPr>
      </w:pPr>
      <w:r>
        <w:rPr>
          <w:rFonts w:hint="eastAsia" w:ascii="宋体" w:hAnsi="宋体" w:eastAsia="宋体" w:cs="宋体"/>
          <w:sz w:val="21"/>
          <w:szCs w:val="21"/>
          <w:lang w:eastAsia="zh-CN"/>
        </w:rPr>
        <w:t>我区已正式启用“苏采云”系统，目前已全面开通政府采购线上合同信用融资（以下简称“政采贷”）功能。成交供应商可凭政府采购合同在中征平台发起贷款申请贷款。</w:t>
      </w:r>
    </w:p>
    <w:p w14:paraId="49C8B832">
      <w:pPr>
        <w:pStyle w:val="240"/>
        <w:spacing w:line="360" w:lineRule="auto"/>
        <w:ind w:firstLine="431"/>
        <w:jc w:val="both"/>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6</w:t>
      </w:r>
      <w:r>
        <w:rPr>
          <w:rFonts w:hint="eastAsia" w:ascii="宋体" w:hAnsi="宋体" w:eastAsia="宋体" w:cs="宋体"/>
          <w:sz w:val="21"/>
          <w:szCs w:val="21"/>
        </w:rPr>
        <w:t>.3.1.“政采贷”业务流程</w:t>
      </w:r>
    </w:p>
    <w:p w14:paraId="0F7BDF46">
      <w:pPr>
        <w:pStyle w:val="240"/>
        <w:spacing w:line="360" w:lineRule="auto"/>
        <w:ind w:firstLine="431"/>
        <w:jc w:val="center"/>
        <w:rPr>
          <w:rFonts w:ascii="宋体" w:hAnsi="宋体" w:eastAsia="宋体"/>
          <w:szCs w:val="24"/>
        </w:rPr>
      </w:pPr>
      <w:r>
        <w:rPr>
          <w:rFonts w:hAnsi="宋体" w:cs="宋体"/>
          <w:lang w:eastAsia="zh-CN"/>
        </w:rPr>
        <w:drawing>
          <wp:inline distT="0" distB="0" distL="0" distR="0">
            <wp:extent cx="5143500" cy="1516380"/>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143500" cy="1516380"/>
                    </a:xfrm>
                    <a:prstGeom prst="rect">
                      <a:avLst/>
                    </a:prstGeom>
                    <a:noFill/>
                    <a:ln>
                      <a:noFill/>
                    </a:ln>
                  </pic:spPr>
                </pic:pic>
              </a:graphicData>
            </a:graphic>
          </wp:inline>
        </w:drawing>
      </w:r>
    </w:p>
    <w:p w14:paraId="409D3482">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3</w:t>
      </w:r>
      <w:r>
        <w:rPr>
          <w:rFonts w:hint="eastAsia" w:ascii="宋体" w:hAnsi="宋体" w:eastAsia="宋体"/>
          <w:sz w:val="21"/>
          <w:szCs w:val="21"/>
          <w:lang w:val="en-US" w:eastAsia="zh-CN"/>
        </w:rPr>
        <w:t>6</w:t>
      </w:r>
      <w:r>
        <w:rPr>
          <w:rFonts w:hint="eastAsia" w:ascii="宋体" w:hAnsi="宋体" w:eastAsia="宋体"/>
          <w:sz w:val="21"/>
          <w:szCs w:val="21"/>
          <w:lang w:eastAsia="zh-CN"/>
        </w:rPr>
        <w:t>.3.2.操作流程</w:t>
      </w:r>
    </w:p>
    <w:p w14:paraId="56EF4C85">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苏采云合同公示时，当供应商向采购人报备有融资贷款需求，并且在中征平台已经发起贷款申请。采购人需要在合同公示第三点其他信息中供应商账户信息第一行【供应商是否融资】选项里面设置为“是”。</w:t>
      </w:r>
    </w:p>
    <w:p w14:paraId="3CCA6A3E">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3</w:t>
      </w:r>
      <w:r>
        <w:rPr>
          <w:rFonts w:hint="eastAsia" w:ascii="宋体" w:hAnsi="宋体" w:eastAsia="宋体"/>
          <w:sz w:val="21"/>
          <w:szCs w:val="21"/>
          <w:lang w:val="en-US" w:eastAsia="zh-CN"/>
        </w:rPr>
        <w:t>6</w:t>
      </w:r>
      <w:r>
        <w:rPr>
          <w:rFonts w:hint="eastAsia" w:ascii="宋体" w:hAnsi="宋体" w:eastAsia="宋体"/>
          <w:sz w:val="21"/>
          <w:szCs w:val="21"/>
          <w:lang w:eastAsia="zh-CN"/>
        </w:rPr>
        <w:t>.3.3.常见问题</w:t>
      </w:r>
    </w:p>
    <w:p w14:paraId="7C7F4C66">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Q1：哪些企业能申请“政采贷”？</w:t>
      </w:r>
    </w:p>
    <w:p w14:paraId="49C4202B">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答：江苏省内采用国库集中支付的政府采购项目的中标供应商，可凭政府采购合同申请"政采贷"。</w:t>
      </w:r>
    </w:p>
    <w:p w14:paraId="4F904F4C">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Q2：供应商在哪里申请“政采贷”？</w:t>
      </w:r>
    </w:p>
    <w:p w14:paraId="55C221C9">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答：中标供应商在“中征应收账款融资服务平台”（简称“中征平台”）上向意向银行发起融资申请</w:t>
      </w:r>
    </w:p>
    <w:p w14:paraId="690C2473">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Q3：中标供应商要注意什么？</w:t>
      </w:r>
    </w:p>
    <w:p w14:paraId="26A9CC87">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答：中标供应商要加强和采购单位的沟通协调，尽早确定融资需求。需要“政采贷”融资的，政府采购合同付款账号应当空置。</w:t>
      </w:r>
    </w:p>
    <w:p w14:paraId="2E2D157C">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Q4：采购单位要做什么？</w:t>
      </w:r>
    </w:p>
    <w:p w14:paraId="53747C0D">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答：采购单位在“苏采云”系统中公示政府采购合同时，要勾选融资标识，为中标供应商融资提供便利。如后续融资失败，采购单位要及时维护中标供应商相关账号信息，按时支付款项。</w:t>
      </w:r>
    </w:p>
    <w:p w14:paraId="44B1AC55">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Q5：“政采贷”融资失败怎么办？</w:t>
      </w:r>
    </w:p>
    <w:p w14:paraId="4718BB2A">
      <w:pPr>
        <w:pStyle w:val="240"/>
        <w:spacing w:line="360" w:lineRule="auto"/>
        <w:ind w:firstLine="431"/>
        <w:jc w:val="both"/>
        <w:rPr>
          <w:rFonts w:ascii="宋体" w:hAnsi="宋体" w:eastAsia="宋体"/>
          <w:sz w:val="21"/>
          <w:szCs w:val="21"/>
          <w:lang w:eastAsia="zh-CN"/>
        </w:rPr>
      </w:pPr>
      <w:r>
        <w:rPr>
          <w:rFonts w:hint="eastAsia" w:ascii="宋体" w:hAnsi="宋体" w:eastAsia="宋体"/>
          <w:sz w:val="21"/>
          <w:szCs w:val="21"/>
          <w:lang w:eastAsia="zh-CN"/>
        </w:rPr>
        <w:t>答：经合作银行审核后不予放款，或者贷款审核时间超过10个工作日的，视为融资失败，该项目回到财政预算管理一体化系统中支付资金。融资失败的，无法重新线上申请“政采贷”。</w:t>
      </w:r>
    </w:p>
    <w:p w14:paraId="5A8E4239">
      <w:pPr>
        <w:pStyle w:val="240"/>
        <w:spacing w:line="360" w:lineRule="auto"/>
        <w:ind w:firstLine="431"/>
        <w:jc w:val="both"/>
        <w:rPr>
          <w:rFonts w:ascii="宋体" w:hAnsi="宋体" w:eastAsia="宋体"/>
          <w:sz w:val="21"/>
          <w:szCs w:val="21"/>
        </w:rPr>
      </w:pPr>
      <w:r>
        <w:rPr>
          <w:rFonts w:hint="eastAsia" w:ascii="宋体" w:hAnsi="宋体" w:eastAsia="宋体"/>
          <w:sz w:val="21"/>
          <w:szCs w:val="21"/>
        </w:rPr>
        <w:t>3</w:t>
      </w:r>
      <w:r>
        <w:rPr>
          <w:rFonts w:hint="eastAsia" w:ascii="宋体" w:hAnsi="宋体" w:eastAsia="宋体"/>
          <w:sz w:val="21"/>
          <w:szCs w:val="21"/>
          <w:lang w:val="en-US" w:eastAsia="zh-CN"/>
        </w:rPr>
        <w:t>6</w:t>
      </w:r>
      <w:r>
        <w:rPr>
          <w:rFonts w:hint="eastAsia" w:ascii="宋体" w:hAnsi="宋体" w:eastAsia="宋体"/>
          <w:sz w:val="21"/>
          <w:szCs w:val="21"/>
        </w:rPr>
        <w:t>.3.4.网址及联系方式</w:t>
      </w:r>
    </w:p>
    <w:p w14:paraId="5DC53966">
      <w:pPr>
        <w:pStyle w:val="240"/>
        <w:spacing w:line="360" w:lineRule="auto"/>
        <w:ind w:firstLine="431"/>
        <w:jc w:val="both"/>
        <w:rPr>
          <w:rFonts w:ascii="宋体" w:hAnsi="宋体" w:eastAsia="宋体"/>
          <w:sz w:val="21"/>
          <w:szCs w:val="21"/>
        </w:rPr>
      </w:pPr>
      <w:r>
        <w:rPr>
          <w:rFonts w:hint="eastAsia" w:ascii="宋体" w:hAnsi="宋体" w:eastAsia="宋体"/>
          <w:sz w:val="21"/>
          <w:szCs w:val="21"/>
        </w:rPr>
        <w:t>政采贷：http://www.ccgp-jiangsu.gov.cn/jiangsu/paying.html</w:t>
      </w:r>
    </w:p>
    <w:p w14:paraId="0D4DF3C6">
      <w:pPr>
        <w:pStyle w:val="240"/>
        <w:spacing w:line="360" w:lineRule="auto"/>
        <w:ind w:firstLine="431"/>
        <w:jc w:val="both"/>
        <w:rPr>
          <w:rFonts w:ascii="宋体" w:hAnsi="宋体" w:eastAsia="宋体"/>
          <w:sz w:val="21"/>
          <w:szCs w:val="21"/>
        </w:rPr>
      </w:pPr>
      <w:r>
        <w:rPr>
          <w:rFonts w:hint="eastAsia" w:ascii="宋体" w:hAnsi="宋体" w:eastAsia="宋体"/>
          <w:sz w:val="21"/>
          <w:szCs w:val="21"/>
        </w:rPr>
        <w:t>中征平台：https://www.crcrfsp.com/</w:t>
      </w:r>
    </w:p>
    <w:p w14:paraId="2C98EBF5">
      <w:pPr>
        <w:pStyle w:val="2"/>
        <w:rPr>
          <w:sz w:val="21"/>
          <w:szCs w:val="21"/>
          <w:lang w:eastAsia="zh-CN"/>
        </w:rPr>
      </w:pPr>
      <w:r>
        <w:rPr>
          <w:rFonts w:hint="eastAsia" w:ascii="宋体" w:hAnsi="宋体" w:eastAsia="宋体"/>
          <w:sz w:val="21"/>
          <w:szCs w:val="21"/>
          <w:lang w:eastAsia="zh-CN"/>
        </w:rPr>
        <w:t>联系人：翟先生           联系电话：0523-88816349</w:t>
      </w:r>
    </w:p>
    <w:p w14:paraId="3BECE2B8">
      <w:pPr>
        <w:pBdr>
          <w:top w:val="none" w:color="000000" w:sz="0" w:space="0"/>
          <w:left w:val="none" w:color="000000" w:sz="0" w:space="0"/>
          <w:bottom w:val="none" w:color="000000" w:sz="0" w:space="0"/>
          <w:right w:val="none" w:color="000000" w:sz="0" w:space="0"/>
        </w:pBdr>
        <w:spacing w:after="0" w:line="85" w:lineRule="atLeast"/>
        <w:rPr>
          <w:rFonts w:eastAsiaTheme="minorEastAsia"/>
          <w:lang w:eastAsia="zh-CN"/>
        </w:rPr>
      </w:pPr>
    </w:p>
    <w:p w14:paraId="3D33BB10">
      <w:pPr>
        <w:pStyle w:val="2"/>
        <w:rPr>
          <w:rFonts w:eastAsiaTheme="minorEastAsia"/>
          <w:lang w:eastAsia="zh-CN"/>
        </w:rPr>
      </w:pPr>
    </w:p>
    <w:p w14:paraId="72DDE42A">
      <w:pPr>
        <w:pStyle w:val="2"/>
        <w:rPr>
          <w:rFonts w:eastAsiaTheme="minorEastAsia"/>
          <w:lang w:eastAsia="zh-CN"/>
        </w:rPr>
      </w:pPr>
    </w:p>
    <w:p w14:paraId="1BE62364">
      <w:pPr>
        <w:pStyle w:val="2"/>
        <w:rPr>
          <w:rFonts w:eastAsiaTheme="minorEastAsia"/>
          <w:lang w:eastAsia="zh-CN"/>
        </w:rPr>
      </w:pPr>
    </w:p>
    <w:p w14:paraId="5C118A2A">
      <w:pPr>
        <w:pStyle w:val="2"/>
        <w:ind w:left="0" w:leftChars="0" w:firstLine="0" w:firstLineChars="0"/>
        <w:rPr>
          <w:rFonts w:eastAsiaTheme="minorEastAsia"/>
          <w:lang w:eastAsia="zh-CN"/>
        </w:rPr>
      </w:pPr>
    </w:p>
    <w:p w14:paraId="0D5124B6">
      <w:pPr>
        <w:pStyle w:val="2"/>
        <w:ind w:left="0" w:leftChars="0" w:firstLine="0" w:firstLineChars="0"/>
        <w:rPr>
          <w:rFonts w:eastAsiaTheme="minorEastAsia"/>
          <w:lang w:eastAsia="zh-CN"/>
        </w:rPr>
      </w:pPr>
    </w:p>
    <w:p w14:paraId="7CAA2CAB">
      <w:pPr>
        <w:pStyle w:val="2"/>
        <w:ind w:left="0" w:leftChars="0" w:firstLine="0" w:firstLineChars="0"/>
        <w:rPr>
          <w:rFonts w:eastAsiaTheme="minorEastAsia"/>
          <w:lang w:eastAsia="zh-CN"/>
        </w:rPr>
      </w:pPr>
    </w:p>
    <w:p w14:paraId="5D81BFC5">
      <w:pPr>
        <w:pStyle w:val="2"/>
        <w:ind w:left="0" w:leftChars="0" w:firstLine="0" w:firstLineChars="0"/>
        <w:rPr>
          <w:rFonts w:eastAsiaTheme="minorEastAsia"/>
          <w:lang w:eastAsia="zh-CN"/>
        </w:rPr>
      </w:pPr>
    </w:p>
    <w:p w14:paraId="478C9B62">
      <w:pPr>
        <w:pStyle w:val="2"/>
        <w:ind w:left="0" w:leftChars="0" w:firstLine="0" w:firstLineChars="0"/>
        <w:rPr>
          <w:rFonts w:eastAsiaTheme="minorEastAsia"/>
          <w:lang w:eastAsia="zh-CN"/>
        </w:rPr>
      </w:pPr>
    </w:p>
    <w:p w14:paraId="28CEC7EC">
      <w:pPr>
        <w:pStyle w:val="2"/>
        <w:ind w:left="0" w:leftChars="0" w:firstLine="0" w:firstLineChars="0"/>
        <w:rPr>
          <w:rFonts w:eastAsiaTheme="minorEastAsia"/>
          <w:lang w:eastAsia="zh-CN"/>
        </w:rPr>
      </w:pPr>
    </w:p>
    <w:p w14:paraId="064E0314">
      <w:pPr>
        <w:pStyle w:val="2"/>
        <w:ind w:left="0" w:leftChars="0" w:firstLine="0" w:firstLineChars="0"/>
        <w:rPr>
          <w:rFonts w:eastAsiaTheme="minorEastAsia"/>
          <w:lang w:eastAsia="zh-CN"/>
        </w:rPr>
      </w:pPr>
    </w:p>
    <w:p w14:paraId="1DF2DA99">
      <w:pPr>
        <w:pStyle w:val="2"/>
        <w:ind w:left="0" w:leftChars="0" w:firstLine="0" w:firstLineChars="0"/>
        <w:rPr>
          <w:rFonts w:eastAsiaTheme="minorEastAsia"/>
          <w:lang w:eastAsia="zh-CN"/>
        </w:rPr>
      </w:pPr>
    </w:p>
    <w:p w14:paraId="5472AEAF">
      <w:pPr>
        <w:pStyle w:val="2"/>
        <w:ind w:left="0" w:leftChars="0" w:firstLine="0" w:firstLineChars="0"/>
        <w:rPr>
          <w:rFonts w:eastAsiaTheme="minorEastAsia"/>
          <w:lang w:eastAsia="zh-CN"/>
        </w:rPr>
      </w:pPr>
    </w:p>
    <w:p w14:paraId="54D6CDAB">
      <w:pPr>
        <w:pStyle w:val="2"/>
        <w:ind w:left="0" w:leftChars="0" w:firstLine="0" w:firstLineChars="0"/>
        <w:rPr>
          <w:rFonts w:eastAsiaTheme="minorEastAsia"/>
          <w:lang w:eastAsia="zh-CN"/>
        </w:rPr>
      </w:pPr>
    </w:p>
    <w:p w14:paraId="1FC9C826">
      <w:pPr>
        <w:pStyle w:val="2"/>
        <w:ind w:left="0" w:leftChars="0" w:firstLine="0" w:firstLineChars="0"/>
        <w:rPr>
          <w:rFonts w:eastAsiaTheme="minorEastAsia"/>
          <w:lang w:eastAsia="zh-CN"/>
        </w:rPr>
      </w:pPr>
    </w:p>
    <w:p w14:paraId="296E7547">
      <w:pPr>
        <w:pStyle w:val="2"/>
        <w:ind w:left="0" w:leftChars="0" w:firstLine="0" w:firstLineChars="0"/>
        <w:rPr>
          <w:rFonts w:eastAsiaTheme="minorEastAsia"/>
          <w:lang w:eastAsia="zh-CN"/>
        </w:rPr>
      </w:pPr>
    </w:p>
    <w:p w14:paraId="27BB3F9E">
      <w:pPr>
        <w:pStyle w:val="2"/>
        <w:ind w:left="0" w:leftChars="0" w:firstLine="0" w:firstLineChars="0"/>
        <w:rPr>
          <w:rFonts w:eastAsiaTheme="minorEastAsia"/>
          <w:lang w:eastAsia="zh-CN"/>
        </w:rPr>
      </w:pPr>
    </w:p>
    <w:p w14:paraId="0EC9BE58">
      <w:pPr>
        <w:pStyle w:val="2"/>
        <w:ind w:left="0" w:leftChars="0" w:firstLine="0" w:firstLineChars="0"/>
        <w:rPr>
          <w:rFonts w:eastAsiaTheme="minorEastAsia"/>
          <w:lang w:eastAsia="zh-CN"/>
        </w:rPr>
      </w:pPr>
    </w:p>
    <w:p w14:paraId="55EB3258">
      <w:pPr>
        <w:pStyle w:val="2"/>
        <w:ind w:left="0" w:leftChars="0" w:firstLine="0" w:firstLineChars="0"/>
        <w:rPr>
          <w:rFonts w:eastAsiaTheme="minorEastAsia"/>
          <w:lang w:eastAsia="zh-CN"/>
        </w:rPr>
      </w:pPr>
    </w:p>
    <w:p w14:paraId="5E2EBAD8">
      <w:pPr>
        <w:pStyle w:val="2"/>
        <w:ind w:left="0" w:leftChars="0" w:firstLine="0" w:firstLineChars="0"/>
        <w:rPr>
          <w:rFonts w:eastAsiaTheme="minorEastAsia"/>
          <w:lang w:eastAsia="zh-CN"/>
        </w:rPr>
      </w:pPr>
    </w:p>
    <w:p w14:paraId="0AAC9D02">
      <w:pPr>
        <w:pStyle w:val="2"/>
        <w:ind w:left="0" w:leftChars="0" w:firstLine="0" w:firstLineChars="0"/>
        <w:rPr>
          <w:rFonts w:eastAsiaTheme="minorEastAsia"/>
          <w:lang w:eastAsia="zh-CN"/>
        </w:rPr>
      </w:pPr>
    </w:p>
    <w:p w14:paraId="7B884E40">
      <w:pPr>
        <w:pStyle w:val="2"/>
        <w:ind w:left="0" w:leftChars="0" w:firstLine="0" w:firstLineChars="0"/>
        <w:rPr>
          <w:rFonts w:eastAsiaTheme="minorEastAsia"/>
          <w:lang w:eastAsia="zh-CN"/>
        </w:rPr>
      </w:pPr>
    </w:p>
    <w:p w14:paraId="3D44916E">
      <w:pPr>
        <w:pStyle w:val="2"/>
        <w:ind w:left="0" w:leftChars="0" w:firstLine="0" w:firstLineChars="0"/>
        <w:rPr>
          <w:rFonts w:eastAsiaTheme="minorEastAsia"/>
          <w:lang w:eastAsia="zh-CN"/>
        </w:rPr>
      </w:pPr>
    </w:p>
    <w:p w14:paraId="4D641FB9">
      <w:pPr>
        <w:pStyle w:val="2"/>
        <w:ind w:left="0" w:leftChars="0" w:firstLine="0" w:firstLineChars="0"/>
        <w:rPr>
          <w:rFonts w:eastAsiaTheme="minorEastAsia"/>
          <w:lang w:eastAsia="zh-CN"/>
        </w:rPr>
      </w:pPr>
    </w:p>
    <w:p w14:paraId="4ABF08E4">
      <w:pPr>
        <w:pStyle w:val="2"/>
        <w:ind w:left="0" w:leftChars="0" w:firstLine="0" w:firstLineChars="0"/>
        <w:rPr>
          <w:rFonts w:eastAsiaTheme="minorEastAsia"/>
          <w:lang w:eastAsia="zh-CN"/>
        </w:rPr>
      </w:pPr>
    </w:p>
    <w:p w14:paraId="78CF1FDB">
      <w:pPr>
        <w:pStyle w:val="2"/>
        <w:ind w:left="0" w:leftChars="0" w:firstLine="0" w:firstLineChars="0"/>
        <w:rPr>
          <w:rFonts w:eastAsiaTheme="minorEastAsia"/>
          <w:lang w:eastAsia="zh-CN"/>
        </w:rPr>
      </w:pPr>
    </w:p>
    <w:p w14:paraId="7FAAC69A">
      <w:pPr>
        <w:pStyle w:val="2"/>
        <w:ind w:left="0" w:leftChars="0" w:firstLine="0" w:firstLineChars="0"/>
        <w:rPr>
          <w:rFonts w:eastAsiaTheme="minorEastAsia"/>
          <w:lang w:eastAsia="zh-CN"/>
        </w:rPr>
      </w:pPr>
    </w:p>
    <w:p w14:paraId="3AF77A23">
      <w:pPr>
        <w:pStyle w:val="2"/>
        <w:ind w:left="0" w:leftChars="0" w:firstLine="0" w:firstLineChars="0"/>
        <w:rPr>
          <w:rFonts w:eastAsiaTheme="minorEastAsia"/>
          <w:lang w:eastAsia="zh-CN"/>
        </w:rPr>
      </w:pPr>
    </w:p>
    <w:p w14:paraId="1DFD37A5">
      <w:pPr>
        <w:pStyle w:val="2"/>
        <w:ind w:left="0" w:leftChars="0" w:firstLine="0" w:firstLineChars="0"/>
        <w:rPr>
          <w:rFonts w:eastAsiaTheme="minorEastAsia"/>
          <w:lang w:eastAsia="zh-CN"/>
        </w:rPr>
      </w:pPr>
    </w:p>
    <w:p w14:paraId="10C8AACE">
      <w:pPr>
        <w:pStyle w:val="2"/>
        <w:ind w:left="0" w:leftChars="0" w:firstLine="0" w:firstLineChars="0"/>
        <w:rPr>
          <w:rFonts w:eastAsiaTheme="minorEastAsia"/>
          <w:lang w:eastAsia="zh-CN"/>
        </w:rPr>
      </w:pPr>
    </w:p>
    <w:p w14:paraId="30AA0E21">
      <w:pPr>
        <w:pStyle w:val="13"/>
        <w:numPr>
          <w:ilvl w:val="0"/>
          <w:numId w:val="5"/>
        </w:numPr>
        <w:spacing w:line="500" w:lineRule="exact"/>
        <w:jc w:val="center"/>
        <w:rPr>
          <w:rFonts w:ascii="宋体" w:hAnsi="宋体" w:eastAsia="宋体" w:cs="宋体"/>
          <w:b/>
          <w:sz w:val="28"/>
          <w:szCs w:val="28"/>
        </w:rPr>
      </w:pPr>
      <w:r>
        <w:rPr>
          <w:rFonts w:hint="eastAsia" w:ascii="宋体" w:hAnsi="宋体" w:eastAsia="宋体" w:cs="宋体"/>
          <w:b/>
          <w:sz w:val="28"/>
          <w:szCs w:val="28"/>
        </w:rPr>
        <w:t>采购</w:t>
      </w:r>
      <w:r>
        <w:rPr>
          <w:rFonts w:hint="eastAsia" w:ascii="宋体" w:hAnsi="宋体" w:eastAsia="宋体" w:cs="宋体"/>
          <w:b/>
          <w:sz w:val="28"/>
          <w:szCs w:val="28"/>
          <w:lang w:eastAsia="zh-CN"/>
        </w:rPr>
        <w:t>需求</w:t>
      </w:r>
    </w:p>
    <w:p w14:paraId="43E10F0E">
      <w:pPr>
        <w:spacing w:line="360" w:lineRule="auto"/>
        <w:ind w:firstLine="480"/>
        <w:rPr>
          <w:rFonts w:ascii="宋体" w:hAnsi="宋体" w:cs="宋体"/>
          <w:b/>
          <w:sz w:val="24"/>
          <w:lang w:eastAsia="zh-CN"/>
        </w:rPr>
      </w:pPr>
      <w:r>
        <w:rPr>
          <w:rFonts w:hint="eastAsia" w:ascii="宋体" w:hAnsi="宋体" w:cs="宋体"/>
          <w:b/>
          <w:sz w:val="24"/>
          <w:lang w:eastAsia="zh-CN"/>
        </w:rPr>
        <w:t>一、招标参数、配置、服务要求</w:t>
      </w:r>
    </w:p>
    <w:p w14:paraId="38A2E4E2">
      <w:pPr>
        <w:spacing w:line="400" w:lineRule="exact"/>
        <w:rPr>
          <w:rFonts w:ascii="宋体" w:hAnsi="宋体"/>
          <w:b/>
          <w:bCs/>
          <w:sz w:val="24"/>
          <w:lang w:eastAsia="zh-CN"/>
        </w:rPr>
      </w:pPr>
      <w:r>
        <w:rPr>
          <w:rFonts w:hint="eastAsia" w:ascii="宋体" w:hAnsi="宋体"/>
          <w:b/>
          <w:bCs/>
          <w:sz w:val="24"/>
          <w:lang w:eastAsia="zh-CN"/>
        </w:rPr>
        <w:t>1、</w:t>
      </w:r>
      <w:r>
        <w:rPr>
          <w:rFonts w:ascii="宋体" w:hAnsi="宋体"/>
          <w:b/>
          <w:bCs/>
          <w:sz w:val="24"/>
          <w:lang w:eastAsia="zh-CN"/>
        </w:rPr>
        <w:t>服务要求</w:t>
      </w:r>
    </w:p>
    <w:p w14:paraId="1A822107">
      <w:pPr>
        <w:spacing w:line="440" w:lineRule="exact"/>
        <w:ind w:firstLine="240"/>
        <w:rPr>
          <w:rFonts w:ascii="宋体" w:hAnsi="宋体"/>
          <w:b/>
          <w:bCs/>
          <w:sz w:val="24"/>
          <w:lang w:eastAsia="zh-CN"/>
        </w:rPr>
      </w:pPr>
      <w:r>
        <w:rPr>
          <w:rFonts w:hint="eastAsia" w:ascii="宋体" w:hAnsi="宋体"/>
          <w:sz w:val="24"/>
          <w:lang w:eastAsia="zh-CN"/>
        </w:rPr>
        <w:t>（1）工作时间由医院安排，工作时间原则上与医院工作时间同步，因工作需要产生的加班协商解决(包括处理各项突发事件及紧急任务)。</w:t>
      </w:r>
    </w:p>
    <w:p w14:paraId="324D8026">
      <w:pPr>
        <w:spacing w:line="440" w:lineRule="exact"/>
        <w:ind w:firstLine="240"/>
        <w:rPr>
          <w:rFonts w:ascii="宋体" w:hAnsi="宋体"/>
          <w:sz w:val="24"/>
          <w:lang w:eastAsia="zh-CN"/>
        </w:rPr>
      </w:pPr>
      <w:r>
        <w:rPr>
          <w:rFonts w:hint="eastAsia" w:ascii="宋体" w:hAnsi="宋体"/>
          <w:sz w:val="24"/>
          <w:lang w:eastAsia="zh-CN"/>
        </w:rPr>
        <w:t>（2）工作过程中因中标人责任所造成的经济损失由中标人按实际额赔偿。</w:t>
      </w:r>
    </w:p>
    <w:p w14:paraId="164CA2FB">
      <w:pPr>
        <w:spacing w:line="440" w:lineRule="exact"/>
        <w:ind w:firstLine="240"/>
        <w:rPr>
          <w:rFonts w:ascii="宋体" w:hAnsi="宋体"/>
          <w:sz w:val="24"/>
          <w:lang w:eastAsia="zh-CN"/>
        </w:rPr>
      </w:pPr>
      <w:r>
        <w:rPr>
          <w:rFonts w:hint="eastAsia" w:ascii="宋体" w:hAnsi="宋体"/>
          <w:sz w:val="24"/>
          <w:lang w:eastAsia="zh-CN"/>
        </w:rPr>
        <w:t>（3）招标人有权利对中标人的工作每月实施考核，具体方案由投标人在投标文件中详细列出，并要求给出具体的处罚措施。</w:t>
      </w:r>
    </w:p>
    <w:p w14:paraId="7AA9046D">
      <w:pPr>
        <w:spacing w:line="440" w:lineRule="exact"/>
        <w:rPr>
          <w:rFonts w:ascii="宋体" w:hAnsi="宋体"/>
          <w:b/>
          <w:bCs/>
          <w:sz w:val="24"/>
          <w:lang w:eastAsia="zh-CN"/>
        </w:rPr>
      </w:pPr>
      <w:r>
        <w:rPr>
          <w:rFonts w:hint="eastAsia" w:ascii="宋体" w:hAnsi="宋体"/>
          <w:b/>
          <w:bCs/>
          <w:sz w:val="24"/>
          <w:lang w:eastAsia="zh-CN"/>
        </w:rPr>
        <w:t>2、服务范围：</w:t>
      </w:r>
    </w:p>
    <w:p w14:paraId="74344F45">
      <w:pPr>
        <w:spacing w:line="440" w:lineRule="exact"/>
        <w:ind w:firstLine="480"/>
        <w:rPr>
          <w:rFonts w:ascii="宋体" w:hAnsi="宋体"/>
          <w:sz w:val="24"/>
          <w:lang w:eastAsia="zh-CN"/>
        </w:rPr>
      </w:pPr>
      <w:r>
        <w:rPr>
          <w:rFonts w:hint="eastAsia" w:ascii="宋体" w:hAnsi="宋体"/>
          <w:sz w:val="24"/>
          <w:lang w:eastAsia="zh-CN"/>
        </w:rPr>
        <w:t>医院门急诊区域、药房、电梯等，服务人员具体分布区域服从医院相关岗位负责人调配。</w:t>
      </w:r>
    </w:p>
    <w:p w14:paraId="10F3EE16">
      <w:pPr>
        <w:spacing w:line="440" w:lineRule="exact"/>
        <w:rPr>
          <w:rFonts w:ascii="宋体" w:hAnsi="宋体"/>
          <w:b/>
          <w:bCs/>
          <w:sz w:val="24"/>
          <w:lang w:eastAsia="zh-CN"/>
        </w:rPr>
      </w:pPr>
      <w:r>
        <w:rPr>
          <w:rFonts w:ascii="宋体" w:hAnsi="宋体"/>
          <w:b/>
          <w:bCs/>
          <w:sz w:val="24"/>
          <w:lang w:eastAsia="zh-CN"/>
        </w:rPr>
        <w:t>3</w:t>
      </w:r>
      <w:r>
        <w:rPr>
          <w:rFonts w:hint="eastAsia" w:ascii="宋体" w:hAnsi="宋体"/>
          <w:b/>
          <w:bCs/>
          <w:sz w:val="24"/>
          <w:lang w:eastAsia="zh-CN"/>
        </w:rPr>
        <w:t>、服务内容：</w:t>
      </w:r>
    </w:p>
    <w:p w14:paraId="7AE19F65">
      <w:pPr>
        <w:tabs>
          <w:tab w:val="left" w:pos="600"/>
          <w:tab w:val="left" w:pos="1320"/>
        </w:tabs>
        <w:spacing w:line="500" w:lineRule="exact"/>
        <w:rPr>
          <w:rFonts w:ascii="宋体" w:hAnsi="宋体" w:cs="宋体"/>
          <w:b/>
          <w:sz w:val="24"/>
          <w:highlight w:val="none"/>
          <w:lang w:eastAsia="zh-CN"/>
        </w:rPr>
      </w:pPr>
      <w:r>
        <w:rPr>
          <w:rFonts w:hint="eastAsia" w:ascii="宋体" w:hAnsi="宋体" w:cs="宋体"/>
          <w:b/>
          <w:sz w:val="24"/>
          <w:highlight w:val="none"/>
          <w:lang w:eastAsia="zh-CN"/>
        </w:rPr>
        <w:t>（1）导医导诊服务人员</w:t>
      </w:r>
    </w:p>
    <w:p w14:paraId="04D75E14">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在门诊部统一管理和指导下开展工作，服从门诊部调配。</w:t>
      </w:r>
    </w:p>
    <w:p w14:paraId="69A8EF69">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严格遵守医院、门诊部各项规章制度，不迟到、不早退、不擅离职守、不玩手机。</w:t>
      </w:r>
    </w:p>
    <w:p w14:paraId="68515038">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上班提前到岗，</w:t>
      </w:r>
      <w:r>
        <w:rPr>
          <w:rFonts w:hint="eastAsia" w:asciiTheme="minorEastAsia" w:hAnsiTheme="minorEastAsia" w:eastAsiaTheme="minorEastAsia" w:cstheme="minorEastAsia"/>
          <w:sz w:val="24"/>
          <w:highlight w:val="none"/>
          <w:lang w:eastAsia="zh-CN"/>
        </w:rPr>
        <w:t>着装规范，微笑服务，淡妆、配证上岗，做好开诊前各项准备</w:t>
      </w:r>
      <w:r>
        <w:rPr>
          <w:rFonts w:hint="eastAsia" w:ascii="宋体" w:hAnsi="宋体" w:cs="宋体"/>
          <w:sz w:val="24"/>
          <w:highlight w:val="none"/>
          <w:lang w:eastAsia="zh-CN"/>
        </w:rPr>
        <w:t>。</w:t>
      </w:r>
    </w:p>
    <w:p w14:paraId="05087CC9">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负责导医导诊、预检分诊、咨询预约、各种地点指引、老年患者服务、自助机管理等门诊服务工作，随时接受咨询。</w:t>
      </w:r>
    </w:p>
    <w:p w14:paraId="5362235E">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高峰时对病人进行分流及引导，维持门诊良好的就诊秩序与整洁的就诊环境。</w:t>
      </w:r>
    </w:p>
    <w:p w14:paraId="2187E0FB">
      <w:pPr>
        <w:widowControl w:val="0"/>
        <w:numPr>
          <w:ilvl w:val="0"/>
          <w:numId w:val="6"/>
        </w:numPr>
        <w:spacing w:after="0" w:line="360" w:lineRule="exact"/>
        <w:jc w:val="both"/>
        <w:rPr>
          <w:rFonts w:ascii="宋体" w:hAnsi="宋体" w:cs="宋体"/>
          <w:sz w:val="24"/>
          <w:highlight w:val="none"/>
          <w:lang w:eastAsia="zh-CN"/>
        </w:rPr>
      </w:pPr>
      <w:r>
        <w:rPr>
          <w:rFonts w:hint="eastAsia" w:asciiTheme="minorEastAsia" w:hAnsiTheme="minorEastAsia" w:eastAsiaTheme="minorEastAsia" w:cstheme="minorEastAsia"/>
          <w:sz w:val="24"/>
          <w:highlight w:val="none"/>
          <w:lang w:eastAsia="zh-CN"/>
        </w:rPr>
        <w:t>实行首问、首诉负责制，回答或协助解决病人需求，提供便民措施。</w:t>
      </w:r>
    </w:p>
    <w:p w14:paraId="30F3CBD9">
      <w:pPr>
        <w:widowControl w:val="0"/>
        <w:numPr>
          <w:ilvl w:val="0"/>
          <w:numId w:val="6"/>
        </w:numPr>
        <w:spacing w:after="0" w:line="360" w:lineRule="exact"/>
        <w:rPr>
          <w:rFonts w:ascii="宋体" w:hAnsi="宋体" w:cs="宋体"/>
          <w:sz w:val="24"/>
          <w:highlight w:val="none"/>
          <w:lang w:eastAsia="zh-CN"/>
        </w:rPr>
      </w:pPr>
      <w:r>
        <w:rPr>
          <w:rFonts w:hint="eastAsia" w:ascii="宋体" w:hAnsi="宋体" w:cs="宋体"/>
          <w:sz w:val="24"/>
          <w:highlight w:val="none"/>
          <w:lang w:eastAsia="zh-CN"/>
        </w:rPr>
        <w:t>为初诊病人提供信息咨询，指导选择专科医生，指引就诊路线。</w:t>
      </w:r>
    </w:p>
    <w:p w14:paraId="25CEBC20">
      <w:pPr>
        <w:widowControl w:val="0"/>
        <w:numPr>
          <w:ilvl w:val="0"/>
          <w:numId w:val="6"/>
        </w:numPr>
        <w:spacing w:after="0" w:line="360" w:lineRule="exact"/>
        <w:rPr>
          <w:rFonts w:ascii="宋体" w:hAnsi="宋体" w:cs="宋体"/>
          <w:sz w:val="24"/>
          <w:highlight w:val="none"/>
          <w:lang w:eastAsia="zh-CN"/>
        </w:rPr>
      </w:pPr>
      <w:r>
        <w:rPr>
          <w:rFonts w:hint="eastAsia" w:ascii="宋体" w:hAnsi="宋体" w:cs="宋体"/>
          <w:sz w:val="24"/>
          <w:highlight w:val="none"/>
          <w:lang w:eastAsia="zh-CN"/>
        </w:rPr>
        <w:t>指导“慈善救助”办理相关手续，帮助病人信息登记（填写信息）。</w:t>
      </w:r>
    </w:p>
    <w:p w14:paraId="11E65C50">
      <w:pPr>
        <w:widowControl w:val="0"/>
        <w:numPr>
          <w:ilvl w:val="0"/>
          <w:numId w:val="6"/>
        </w:numPr>
        <w:spacing w:after="0" w:line="360" w:lineRule="exact"/>
        <w:rPr>
          <w:rFonts w:ascii="宋体" w:hAnsi="宋体" w:cs="宋体"/>
          <w:sz w:val="24"/>
          <w:highlight w:val="none"/>
          <w:lang w:eastAsia="zh-CN"/>
        </w:rPr>
      </w:pPr>
      <w:r>
        <w:rPr>
          <w:rFonts w:hint="eastAsia" w:ascii="宋体" w:hAnsi="宋体" w:cs="宋体"/>
          <w:sz w:val="24"/>
          <w:highlight w:val="none"/>
          <w:lang w:eastAsia="zh-CN"/>
        </w:rPr>
        <w:t>指导病人使用自助设备，帮助病人自助预约挂号、缴费、打印门诊检验报告单、门诊发票清单，并做好机器的消毒擦拭、登记及日常维护、故障报修。</w:t>
      </w:r>
    </w:p>
    <w:p w14:paraId="5C47F405">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对老弱、伤残、重症、无陪客患者实行陪诊、陪检等援助式服务。</w:t>
      </w:r>
    </w:p>
    <w:p w14:paraId="63148BFC">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帮助病人办理住院登记手续、并护送病人至住院病区。</w:t>
      </w:r>
    </w:p>
    <w:p w14:paraId="407D22B9">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接受病人投诉并登记处理，协调医患关系。</w:t>
      </w:r>
    </w:p>
    <w:p w14:paraId="66810F69">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接待办理：入职体检、招工体检、特殊工种体检、操作工体检等各类个人健康体检。</w:t>
      </w:r>
    </w:p>
    <w:p w14:paraId="6BB9737F">
      <w:pPr>
        <w:widowControl w:val="0"/>
        <w:numPr>
          <w:ilvl w:val="0"/>
          <w:numId w:val="6"/>
        </w:numPr>
        <w:spacing w:after="0" w:line="360" w:lineRule="exact"/>
        <w:ind w:right="-537"/>
        <w:jc w:val="both"/>
        <w:rPr>
          <w:rFonts w:ascii="宋体" w:hAnsi="宋体" w:cs="宋体"/>
          <w:sz w:val="24"/>
          <w:highlight w:val="none"/>
          <w:lang w:eastAsia="zh-CN"/>
        </w:rPr>
      </w:pPr>
      <w:r>
        <w:rPr>
          <w:rFonts w:hint="eastAsia" w:ascii="宋体" w:hAnsi="宋体" w:cs="宋体"/>
          <w:sz w:val="24"/>
          <w:highlight w:val="none"/>
          <w:lang w:eastAsia="zh-CN"/>
        </w:rPr>
        <w:t>发放一次性杯子和各种健康教育资料，落实门诊患者满意度调查。</w:t>
      </w:r>
    </w:p>
    <w:p w14:paraId="2AAA10B9">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发放“检查报告单”，并协调与此相关问题。</w:t>
      </w:r>
    </w:p>
    <w:p w14:paraId="35F1532A">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按病人需求为其联系安排“特需门诊”、“专家门诊”。</w:t>
      </w:r>
    </w:p>
    <w:p w14:paraId="4DF40EBB">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接受各类咨询：医院科室布局查询、检查治疗流程咨询、医院专科介绍、专家介绍、电话咨询、病人查询、药品查询、费用咨询、健康知识咨询等。</w:t>
      </w:r>
    </w:p>
    <w:p w14:paraId="72A53F53">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自动扶梯安全管理：对乘自动扶梯的患者应加强安全告知和指导工作，严防意外发生。</w:t>
      </w:r>
    </w:p>
    <w:p w14:paraId="5141247C">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门诊大厅候诊患者巡诊，发现紧急情况或意外事件、标牌和电子屏损坏及时报告、报修、通知相应部门，及时处理。劝阻吸烟者，注意节能和按需开灯。</w:t>
      </w:r>
    </w:p>
    <w:p w14:paraId="34F98CF5">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下班前：检查各类机器内纸张是否充足，有无卡纸现象，如有及时更换；负责关闭导医分管区域的电脑、电灯、空调、门窗，并负责收好导医物品：电脑、打印机、椅子、轮椅、平车等物品。</w:t>
      </w:r>
    </w:p>
    <w:p w14:paraId="17BB16F9">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推行迎宾式服务，实施急诊配送，无缝对接。</w:t>
      </w:r>
    </w:p>
    <w:p w14:paraId="27116629">
      <w:pPr>
        <w:widowControl w:val="0"/>
        <w:numPr>
          <w:ilvl w:val="0"/>
          <w:numId w:val="6"/>
        </w:numPr>
        <w:spacing w:after="0" w:line="360" w:lineRule="exact"/>
        <w:jc w:val="both"/>
        <w:rPr>
          <w:rFonts w:ascii="宋体" w:hAnsi="宋体" w:cs="宋体"/>
          <w:sz w:val="24"/>
          <w:highlight w:val="none"/>
          <w:lang w:eastAsia="zh-CN"/>
        </w:rPr>
      </w:pPr>
      <w:r>
        <w:rPr>
          <w:rFonts w:hint="eastAsia" w:asciiTheme="minorEastAsia" w:hAnsiTheme="minorEastAsia" w:eastAsiaTheme="minorEastAsia" w:cstheme="minorEastAsia"/>
          <w:sz w:val="24"/>
          <w:highlight w:val="none"/>
          <w:lang w:eastAsia="zh-CN"/>
        </w:rPr>
        <w:t>实行首问、首诉负责制，回答或协助解决病人需求，提供便民措施。</w:t>
      </w:r>
    </w:p>
    <w:p w14:paraId="51E6493A">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主动帮助老、弱、残、孕患者就诊，必要时协调帮助轮椅推送病人检查、治疗。</w:t>
      </w:r>
    </w:p>
    <w:p w14:paraId="757DAE9E">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经常观察侯诊病员的病情变化，对病情较重的病员应安排提前诊治或联系护送至急诊科处理并做好登记。</w:t>
      </w:r>
    </w:p>
    <w:p w14:paraId="69D870DF">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协调帮助患者办理住院手续并护送至病区。</w:t>
      </w:r>
    </w:p>
    <w:p w14:paraId="36AE29ED">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维持好各分诊区域诊室的就诊秩序，严格执行各诊室一医一患制度，并对就诊者进行相关解释工作。</w:t>
      </w:r>
    </w:p>
    <w:p w14:paraId="03385AD7">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做好各诊区物资、仪器设备的领取、保管及维护工作；</w:t>
      </w:r>
      <w:r>
        <w:rPr>
          <w:rFonts w:hint="eastAsia" w:asciiTheme="minorEastAsia" w:hAnsiTheme="minorEastAsia" w:eastAsiaTheme="minorEastAsia" w:cstheme="minorEastAsia"/>
          <w:sz w:val="24"/>
          <w:highlight w:val="none"/>
          <w:lang w:eastAsia="zh-CN"/>
        </w:rPr>
        <w:t>熟练掌握诊区自助机预约挂号、缴费、凭条补打、缴费，解决自助机故障。</w:t>
      </w:r>
    </w:p>
    <w:p w14:paraId="727EBCC7">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保持工作台面及诊疗场所的清洁，下班前整理干净。（必要时测体温、血压）</w:t>
      </w:r>
    </w:p>
    <w:p w14:paraId="7E294606">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严格做好各分诊区域门诊出诊医生的登记签到与联系工作，确保随时知晓当班坐诊医师在岗和离岗情况。</w:t>
      </w:r>
    </w:p>
    <w:p w14:paraId="4C9BED80">
      <w:pPr>
        <w:widowControl w:val="0"/>
        <w:numPr>
          <w:ilvl w:val="0"/>
          <w:numId w:val="6"/>
        </w:numPr>
        <w:spacing w:after="0" w:line="360" w:lineRule="exact"/>
        <w:jc w:val="both"/>
        <w:rPr>
          <w:rFonts w:ascii="宋体" w:hAnsi="宋体" w:cs="宋体"/>
          <w:sz w:val="24"/>
          <w:highlight w:val="none"/>
          <w:lang w:eastAsia="zh-CN"/>
        </w:rPr>
      </w:pPr>
      <w:r>
        <w:rPr>
          <w:rFonts w:hint="eastAsia" w:ascii="宋体" w:hAnsi="宋体" w:cs="宋体"/>
          <w:sz w:val="24"/>
          <w:highlight w:val="none"/>
          <w:lang w:eastAsia="zh-CN"/>
        </w:rPr>
        <w:t>落实门诊患者戒烟、控烟，做好门诊患者健康教育。</w:t>
      </w:r>
    </w:p>
    <w:p w14:paraId="450BB833">
      <w:pPr>
        <w:widowControl w:val="0"/>
        <w:numPr>
          <w:ilvl w:val="0"/>
          <w:numId w:val="7"/>
        </w:numPr>
        <w:spacing w:after="0" w:line="360" w:lineRule="exact"/>
        <w:jc w:val="both"/>
        <w:rPr>
          <w:rFonts w:ascii="宋体" w:hAnsi="宋体" w:cs="宋体"/>
          <w:b/>
          <w:sz w:val="24"/>
          <w:highlight w:val="none"/>
          <w:lang w:eastAsia="zh-CN"/>
        </w:rPr>
      </w:pPr>
      <w:r>
        <w:rPr>
          <w:rFonts w:hint="eastAsia" w:ascii="宋体" w:hAnsi="宋体" w:cs="宋体"/>
          <w:sz w:val="24"/>
          <w:highlight w:val="none"/>
          <w:lang w:eastAsia="zh-CN"/>
        </w:rPr>
        <w:t>在管理人员和护士长的领导及治疗医生的指导下进行工作。</w:t>
      </w:r>
    </w:p>
    <w:p w14:paraId="3C66E825">
      <w:pPr>
        <w:widowControl w:val="0"/>
        <w:numPr>
          <w:ilvl w:val="0"/>
          <w:numId w:val="7"/>
        </w:numPr>
        <w:spacing w:after="0" w:line="360" w:lineRule="exact"/>
        <w:jc w:val="both"/>
        <w:rPr>
          <w:rFonts w:ascii="宋体" w:hAnsi="宋体" w:cs="宋体"/>
          <w:b/>
          <w:sz w:val="24"/>
          <w:highlight w:val="none"/>
          <w:lang w:eastAsia="zh-CN"/>
        </w:rPr>
      </w:pPr>
      <w:r>
        <w:rPr>
          <w:rFonts w:hint="eastAsia" w:ascii="宋体" w:hAnsi="宋体" w:cs="宋体"/>
          <w:sz w:val="24"/>
          <w:highlight w:val="none"/>
          <w:lang w:eastAsia="zh-CN"/>
        </w:rPr>
        <w:t>负责检查前的准备工作。</w:t>
      </w:r>
    </w:p>
    <w:p w14:paraId="57275BA4">
      <w:pPr>
        <w:widowControl w:val="0"/>
        <w:numPr>
          <w:ilvl w:val="0"/>
          <w:numId w:val="7"/>
        </w:numPr>
        <w:spacing w:after="0" w:line="360" w:lineRule="exact"/>
        <w:jc w:val="both"/>
        <w:rPr>
          <w:rFonts w:ascii="宋体" w:hAnsi="宋体"/>
          <w:sz w:val="24"/>
          <w:highlight w:val="none"/>
          <w:lang w:eastAsia="zh-CN"/>
        </w:rPr>
      </w:pPr>
      <w:r>
        <w:rPr>
          <w:rFonts w:hint="eastAsia" w:ascii="宋体" w:hAnsi="宋体" w:cs="宋体"/>
          <w:sz w:val="24"/>
          <w:highlight w:val="none"/>
          <w:lang w:eastAsia="zh-CN"/>
        </w:rPr>
        <w:t>做好叫号、咨询工作，维持诊室秩序。</w:t>
      </w:r>
    </w:p>
    <w:p w14:paraId="526F4C02">
      <w:pPr>
        <w:widowControl w:val="0"/>
        <w:numPr>
          <w:ilvl w:val="0"/>
          <w:numId w:val="7"/>
        </w:numPr>
        <w:spacing w:after="0" w:line="360" w:lineRule="exact"/>
        <w:jc w:val="both"/>
        <w:rPr>
          <w:rFonts w:ascii="宋体" w:hAnsi="宋体"/>
          <w:sz w:val="24"/>
          <w:highlight w:val="none"/>
        </w:rPr>
      </w:pPr>
      <w:r>
        <w:rPr>
          <w:rFonts w:hint="eastAsia" w:ascii="宋体" w:hAnsi="宋体" w:cs="宋体"/>
          <w:sz w:val="24"/>
          <w:highlight w:val="none"/>
        </w:rPr>
        <w:t>做好预约挂号工作。</w:t>
      </w:r>
    </w:p>
    <w:p w14:paraId="362496F2">
      <w:pPr>
        <w:widowControl w:val="0"/>
        <w:numPr>
          <w:ilvl w:val="0"/>
          <w:numId w:val="7"/>
        </w:numPr>
        <w:spacing w:after="0" w:line="360" w:lineRule="exact"/>
        <w:jc w:val="both"/>
        <w:rPr>
          <w:rFonts w:ascii="宋体" w:hAnsi="宋体" w:cs="宋体"/>
          <w:b/>
          <w:sz w:val="24"/>
          <w:highlight w:val="none"/>
          <w:lang w:eastAsia="zh-CN"/>
        </w:rPr>
      </w:pPr>
      <w:r>
        <w:rPr>
          <w:rFonts w:hint="eastAsia" w:ascii="宋体" w:hAnsi="宋体" w:cs="宋体"/>
          <w:sz w:val="24"/>
          <w:highlight w:val="none"/>
          <w:lang w:eastAsia="zh-CN"/>
        </w:rPr>
        <w:t>做好物品、器材的保管及维护工作。</w:t>
      </w:r>
    </w:p>
    <w:p w14:paraId="3E5574EC">
      <w:pPr>
        <w:widowControl w:val="0"/>
        <w:numPr>
          <w:ilvl w:val="0"/>
          <w:numId w:val="7"/>
        </w:numPr>
        <w:spacing w:after="0" w:line="360" w:lineRule="exact"/>
        <w:jc w:val="both"/>
        <w:rPr>
          <w:rFonts w:ascii="宋体" w:hAnsi="宋体" w:cs="宋体"/>
          <w:b/>
          <w:sz w:val="24"/>
          <w:highlight w:val="none"/>
          <w:lang w:eastAsia="zh-CN"/>
        </w:rPr>
      </w:pPr>
      <w:r>
        <w:rPr>
          <w:rFonts w:hint="eastAsia" w:ascii="宋体" w:hAnsi="宋体" w:cs="宋体"/>
          <w:sz w:val="24"/>
          <w:highlight w:val="none"/>
          <w:lang w:eastAsia="zh-CN"/>
        </w:rPr>
        <w:t>协助护士处理意外突发事件。</w:t>
      </w:r>
    </w:p>
    <w:p w14:paraId="0C1BDFA5">
      <w:pPr>
        <w:widowControl w:val="0"/>
        <w:numPr>
          <w:ilvl w:val="0"/>
          <w:numId w:val="7"/>
        </w:numPr>
        <w:spacing w:after="0" w:line="360" w:lineRule="exact"/>
        <w:jc w:val="both"/>
        <w:rPr>
          <w:rFonts w:ascii="宋体" w:hAnsi="宋体" w:cs="宋体"/>
          <w:b/>
          <w:sz w:val="24"/>
          <w:highlight w:val="none"/>
          <w:lang w:eastAsia="zh-CN"/>
        </w:rPr>
      </w:pPr>
      <w:r>
        <w:rPr>
          <w:rFonts w:hint="eastAsia" w:ascii="宋体" w:hAnsi="宋体" w:cs="宋体"/>
          <w:sz w:val="24"/>
          <w:highlight w:val="none"/>
          <w:lang w:eastAsia="zh-CN"/>
        </w:rPr>
        <w:t>负责受理接待患者投诉，做好解释工作。</w:t>
      </w:r>
    </w:p>
    <w:p w14:paraId="0C4E19AA">
      <w:pPr>
        <w:widowControl w:val="0"/>
        <w:numPr>
          <w:ilvl w:val="0"/>
          <w:numId w:val="7"/>
        </w:numPr>
        <w:spacing w:after="0" w:line="360" w:lineRule="exact"/>
        <w:jc w:val="both"/>
        <w:rPr>
          <w:highlight w:val="none"/>
          <w:lang w:eastAsia="zh-CN"/>
        </w:rPr>
      </w:pPr>
      <w:r>
        <w:rPr>
          <w:rFonts w:hint="eastAsia" w:ascii="宋体" w:hAnsi="宋体" w:cs="宋体"/>
          <w:sz w:val="24"/>
          <w:highlight w:val="none"/>
          <w:lang w:eastAsia="zh-CN"/>
        </w:rPr>
        <w:t>做好抽血排号、检验单发放等技能工作</w:t>
      </w:r>
    </w:p>
    <w:p w14:paraId="46753EF0">
      <w:pPr>
        <w:widowControl w:val="0"/>
        <w:numPr>
          <w:ilvl w:val="0"/>
          <w:numId w:val="6"/>
        </w:numPr>
        <w:spacing w:after="0" w:line="360" w:lineRule="exact"/>
        <w:jc w:val="both"/>
        <w:rPr>
          <w:rFonts w:ascii="宋体" w:hAnsi="宋体" w:cs="宋体"/>
          <w:sz w:val="24"/>
          <w:highlight w:val="none"/>
        </w:rPr>
      </w:pPr>
      <w:r>
        <w:rPr>
          <w:rFonts w:hint="eastAsia" w:ascii="宋体" w:hAnsi="宋体" w:eastAsia="宋体" w:cs="宋体"/>
          <w:sz w:val="24"/>
          <w:highlight w:val="none"/>
          <w:lang w:val="en-US" w:eastAsia="zh-CN"/>
        </w:rPr>
        <w:t>服从门诊导医导诊各项工作安排</w:t>
      </w:r>
    </w:p>
    <w:p w14:paraId="323C1E1B">
      <w:pPr>
        <w:tabs>
          <w:tab w:val="left" w:pos="600"/>
          <w:tab w:val="left" w:pos="1320"/>
        </w:tabs>
        <w:spacing w:line="500" w:lineRule="exact"/>
        <w:rPr>
          <w:rFonts w:ascii="宋体" w:hAnsi="宋体" w:cs="宋体"/>
          <w:b/>
          <w:sz w:val="24"/>
        </w:rPr>
      </w:pPr>
      <w:r>
        <w:rPr>
          <w:rFonts w:hint="eastAsia" w:ascii="宋体" w:hAnsi="宋体" w:cs="宋体"/>
          <w:b/>
          <w:sz w:val="24"/>
        </w:rPr>
        <w:t>（</w:t>
      </w:r>
      <w:r>
        <w:rPr>
          <w:rFonts w:hint="eastAsia" w:ascii="宋体" w:hAnsi="宋体" w:eastAsia="宋体" w:cs="宋体"/>
          <w:b/>
          <w:sz w:val="24"/>
          <w:lang w:val="en-US" w:eastAsia="zh-CN"/>
        </w:rPr>
        <w:t>2</w:t>
      </w:r>
      <w:r>
        <w:rPr>
          <w:rFonts w:hint="eastAsia" w:ascii="宋体" w:hAnsi="宋体" w:cs="宋体"/>
          <w:b/>
          <w:sz w:val="24"/>
        </w:rPr>
        <w:t>）药学服务人员</w:t>
      </w:r>
    </w:p>
    <w:p w14:paraId="63A38CA9">
      <w:pPr>
        <w:widowControl w:val="0"/>
        <w:numPr>
          <w:ilvl w:val="0"/>
          <w:numId w:val="7"/>
        </w:numPr>
        <w:spacing w:after="0" w:line="360" w:lineRule="exact"/>
        <w:jc w:val="both"/>
        <w:rPr>
          <w:rFonts w:ascii="宋体" w:hAnsi="宋体" w:cs="宋体"/>
          <w:b/>
          <w:sz w:val="24"/>
          <w:lang w:eastAsia="zh-CN"/>
        </w:rPr>
      </w:pPr>
      <w:r>
        <w:rPr>
          <w:rFonts w:hint="eastAsia" w:ascii="宋体" w:hAnsi="宋体" w:cs="宋体"/>
          <w:sz w:val="24"/>
          <w:lang w:eastAsia="zh-CN"/>
        </w:rPr>
        <w:t>在管理人员及药房领导的指导下进行工作。</w:t>
      </w:r>
    </w:p>
    <w:p w14:paraId="0010A635">
      <w:pPr>
        <w:widowControl w:val="0"/>
        <w:numPr>
          <w:ilvl w:val="0"/>
          <w:numId w:val="7"/>
        </w:numPr>
        <w:spacing w:after="0" w:line="360" w:lineRule="exact"/>
        <w:jc w:val="both"/>
        <w:rPr>
          <w:rFonts w:ascii="宋体" w:hAnsi="宋体" w:cs="宋体"/>
          <w:b/>
          <w:sz w:val="24"/>
          <w:lang w:eastAsia="zh-CN"/>
        </w:rPr>
      </w:pPr>
      <w:r>
        <w:rPr>
          <w:rFonts w:hint="eastAsia" w:ascii="宋体" w:hAnsi="宋体" w:cs="宋体"/>
          <w:sz w:val="24"/>
          <w:lang w:eastAsia="zh-CN"/>
        </w:rPr>
        <w:t>在管理人员和护士长的领导及治疗医生的指导下进行工作。</w:t>
      </w:r>
    </w:p>
    <w:p w14:paraId="3D96F163">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严格遵守、执行科室的各项规章制度。</w:t>
      </w:r>
    </w:p>
    <w:p w14:paraId="46A92250">
      <w:pPr>
        <w:widowControl w:val="0"/>
        <w:numPr>
          <w:ilvl w:val="0"/>
          <w:numId w:val="7"/>
        </w:numPr>
        <w:spacing w:after="0" w:line="360" w:lineRule="exact"/>
        <w:jc w:val="both"/>
        <w:rPr>
          <w:rFonts w:ascii="宋体" w:hAnsi="宋体"/>
          <w:sz w:val="24"/>
          <w:lang w:eastAsia="zh-CN"/>
        </w:rPr>
      </w:pPr>
      <w:r>
        <w:rPr>
          <w:rFonts w:hint="eastAsia" w:ascii="宋体" w:hAnsi="宋体"/>
          <w:sz w:val="24"/>
          <w:lang w:eastAsia="zh-CN"/>
        </w:rPr>
        <w:t>坚守岗位，不得擅离职守。</w:t>
      </w:r>
    </w:p>
    <w:p w14:paraId="40D0552C">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药师调配处方时必须做到“四查十对”，查处方，核对科别、姓名，年龄，查药品，核对药品、剂型规格，数量；查配伍禁忌，核对药品性状、用法用量，查用药合理性、核对临床诊断。</w:t>
      </w:r>
    </w:p>
    <w:p w14:paraId="0340308D">
      <w:pPr>
        <w:widowControl w:val="0"/>
        <w:numPr>
          <w:ilvl w:val="0"/>
          <w:numId w:val="7"/>
        </w:numPr>
        <w:spacing w:after="0" w:line="360" w:lineRule="exact"/>
        <w:jc w:val="both"/>
        <w:rPr>
          <w:rFonts w:ascii="宋体" w:hAnsi="宋体" w:cs="宋体"/>
          <w:b/>
          <w:sz w:val="24"/>
          <w:lang w:eastAsia="zh-CN"/>
        </w:rPr>
      </w:pPr>
      <w:r>
        <w:rPr>
          <w:rFonts w:hint="eastAsia" w:ascii="宋体" w:hAnsi="宋体" w:cs="宋体"/>
          <w:sz w:val="24"/>
          <w:lang w:eastAsia="zh-CN"/>
        </w:rPr>
        <w:t>调配处方要求准确、迅速，尽量减少患者排队取药的等候时间；调配中，应注意药品外包装完整、清洁、遇到标签模糊，标识不清应及时更换，若遇特殊抢救时，值班医师可凭工作证或胸牌向急诊药房借取所需物品，抢救结束后，到药房补齐手续。</w:t>
      </w:r>
    </w:p>
    <w:p w14:paraId="65334473">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发药时需对调配好的药品进行复核、确认无误后才可发放给患者，同时按照药品说明书或处方医嘱，耐心向患者进行用药交代与指导如：用法、用量及注意事项等。</w:t>
      </w:r>
    </w:p>
    <w:p w14:paraId="3E7F8088">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每月配合对药品进行一次盘点，并检查药品效期。</w:t>
      </w:r>
    </w:p>
    <w:p w14:paraId="6A9D7D32">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积极参加科室继续教育学习，不断提高业务水平。</w:t>
      </w:r>
    </w:p>
    <w:p w14:paraId="672777D4">
      <w:pPr>
        <w:widowControl w:val="0"/>
        <w:numPr>
          <w:ilvl w:val="0"/>
          <w:numId w:val="7"/>
        </w:numPr>
        <w:spacing w:after="0" w:line="360" w:lineRule="exact"/>
        <w:jc w:val="both"/>
        <w:rPr>
          <w:rFonts w:ascii="宋体" w:hAnsi="宋体"/>
          <w:sz w:val="24"/>
          <w:lang w:eastAsia="zh-CN"/>
        </w:rPr>
      </w:pPr>
      <w:r>
        <w:rPr>
          <w:rFonts w:hint="eastAsia" w:ascii="宋体" w:hAnsi="宋体"/>
          <w:sz w:val="24"/>
          <w:lang w:eastAsia="zh-CN"/>
        </w:rPr>
        <w:t>服从药学科其他工作安排。</w:t>
      </w:r>
    </w:p>
    <w:p w14:paraId="7EF58F6D">
      <w:pPr>
        <w:tabs>
          <w:tab w:val="left" w:pos="600"/>
          <w:tab w:val="left" w:pos="1320"/>
        </w:tabs>
        <w:spacing w:line="500" w:lineRule="exact"/>
        <w:rPr>
          <w:rFonts w:ascii="宋体" w:hAnsi="宋体" w:cs="宋体"/>
          <w:b/>
          <w:sz w:val="24"/>
        </w:rPr>
      </w:pPr>
      <w:r>
        <w:rPr>
          <w:rFonts w:hint="eastAsia" w:ascii="宋体" w:hAnsi="宋体" w:cs="宋体"/>
          <w:b/>
          <w:sz w:val="24"/>
        </w:rPr>
        <w:t>（</w:t>
      </w:r>
      <w:r>
        <w:rPr>
          <w:rFonts w:hint="eastAsia" w:ascii="宋体" w:hAnsi="宋体" w:eastAsia="宋体" w:cs="宋体"/>
          <w:b/>
          <w:sz w:val="24"/>
          <w:lang w:val="en-US" w:eastAsia="zh-CN"/>
        </w:rPr>
        <w:t>3</w:t>
      </w:r>
      <w:r>
        <w:rPr>
          <w:rFonts w:hint="eastAsia" w:ascii="宋体" w:hAnsi="宋体" w:cs="宋体"/>
          <w:b/>
          <w:sz w:val="24"/>
        </w:rPr>
        <w:t>）电梯服务人员</w:t>
      </w:r>
    </w:p>
    <w:p w14:paraId="14A9BA43">
      <w:pPr>
        <w:widowControl w:val="0"/>
        <w:numPr>
          <w:ilvl w:val="0"/>
          <w:numId w:val="7"/>
        </w:numPr>
        <w:spacing w:after="0" w:line="360" w:lineRule="exact"/>
        <w:jc w:val="both"/>
        <w:rPr>
          <w:rFonts w:ascii="宋体" w:hAnsi="宋体" w:cs="宋体"/>
          <w:b/>
          <w:sz w:val="24"/>
          <w:lang w:eastAsia="zh-CN"/>
        </w:rPr>
      </w:pPr>
      <w:r>
        <w:rPr>
          <w:rFonts w:hint="eastAsia" w:ascii="宋体" w:hAnsi="宋体" w:cs="宋体"/>
          <w:sz w:val="24"/>
          <w:lang w:eastAsia="zh-CN"/>
        </w:rPr>
        <w:t>建立、健全电梯安全安全使用责任制、设置安全管理机构或者配备安全管理人员；</w:t>
      </w:r>
    </w:p>
    <w:p w14:paraId="3CF11FB0">
      <w:pPr>
        <w:widowControl w:val="0"/>
        <w:numPr>
          <w:ilvl w:val="0"/>
          <w:numId w:val="7"/>
        </w:numPr>
        <w:spacing w:after="0" w:line="360" w:lineRule="exact"/>
        <w:jc w:val="both"/>
        <w:rPr>
          <w:rFonts w:ascii="宋体" w:hAnsi="宋体" w:cs="宋体"/>
          <w:b/>
          <w:sz w:val="24"/>
          <w:lang w:eastAsia="zh-CN"/>
        </w:rPr>
      </w:pPr>
      <w:r>
        <w:rPr>
          <w:rFonts w:hint="eastAsia" w:ascii="宋体" w:hAnsi="宋体" w:cs="宋体"/>
          <w:sz w:val="24"/>
          <w:lang w:eastAsia="zh-CN"/>
        </w:rPr>
        <w:t>使用电梯使用特点和安全需要，配备电梯司机；</w:t>
      </w:r>
    </w:p>
    <w:p w14:paraId="59194C3E">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组织制定电梯意外事件和事故应急救援预案；</w:t>
      </w:r>
    </w:p>
    <w:p w14:paraId="3C8844C2">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保证电梯安全使用所需的必要投入，并有效实施；</w:t>
      </w:r>
    </w:p>
    <w:p w14:paraId="2BAA1B6A">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督导、检查电梯安全使用工作，及时消除事故隐患；</w:t>
      </w:r>
    </w:p>
    <w:p w14:paraId="6A028D69">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及时、如实向相关部门报告电梯使用过程中发生的安全事故；</w:t>
      </w:r>
    </w:p>
    <w:p w14:paraId="532E0642">
      <w:pPr>
        <w:widowControl w:val="0"/>
        <w:numPr>
          <w:ilvl w:val="0"/>
          <w:numId w:val="7"/>
        </w:numPr>
        <w:spacing w:after="0" w:line="360" w:lineRule="exact"/>
        <w:jc w:val="both"/>
        <w:rPr>
          <w:rFonts w:ascii="宋体" w:hAnsi="宋体"/>
          <w:sz w:val="24"/>
          <w:lang w:eastAsia="zh-CN"/>
        </w:rPr>
      </w:pPr>
      <w:r>
        <w:rPr>
          <w:rFonts w:hint="eastAsia" w:ascii="宋体" w:hAnsi="宋体"/>
          <w:sz w:val="24"/>
          <w:lang w:eastAsia="zh-CN"/>
        </w:rPr>
        <w:t>坚守岗位，不得擅离职守；</w:t>
      </w:r>
    </w:p>
    <w:p w14:paraId="2ACDC585">
      <w:pPr>
        <w:widowControl w:val="0"/>
        <w:numPr>
          <w:ilvl w:val="0"/>
          <w:numId w:val="7"/>
        </w:numPr>
        <w:spacing w:after="0" w:line="360" w:lineRule="exact"/>
        <w:jc w:val="both"/>
        <w:rPr>
          <w:rFonts w:ascii="宋体" w:hAnsi="宋体"/>
          <w:sz w:val="24"/>
          <w:lang w:eastAsia="zh-CN"/>
        </w:rPr>
      </w:pPr>
      <w:r>
        <w:rPr>
          <w:rFonts w:hint="eastAsia" w:ascii="宋体" w:hAnsi="宋体" w:cs="宋体"/>
          <w:sz w:val="24"/>
          <w:lang w:eastAsia="zh-CN"/>
        </w:rPr>
        <w:t>积极参加科室继续教育学习，不断提高业务水平。</w:t>
      </w:r>
    </w:p>
    <w:p w14:paraId="0B9C5DD8">
      <w:pPr>
        <w:widowControl w:val="0"/>
        <w:numPr>
          <w:ilvl w:val="0"/>
          <w:numId w:val="7"/>
        </w:numPr>
        <w:spacing w:after="0" w:line="360" w:lineRule="exact"/>
        <w:jc w:val="both"/>
        <w:rPr>
          <w:highlight w:val="none"/>
          <w:lang w:eastAsia="zh-CN"/>
        </w:rPr>
      </w:pPr>
      <w:r>
        <w:rPr>
          <w:rFonts w:hint="eastAsia" w:ascii="宋体" w:hAnsi="宋体" w:cs="宋体"/>
          <w:sz w:val="24"/>
          <w:highlight w:val="none"/>
          <w:lang w:val="en-US" w:eastAsia="zh-CN"/>
        </w:rPr>
        <w:t>维持电梯内外环境整洁卫生</w:t>
      </w:r>
      <w:r>
        <w:rPr>
          <w:rFonts w:hint="eastAsia" w:ascii="宋体" w:hAnsi="宋体" w:cs="宋体"/>
          <w:sz w:val="24"/>
          <w:highlight w:val="none"/>
          <w:lang w:eastAsia="zh-CN"/>
        </w:rPr>
        <w:t>。</w:t>
      </w:r>
    </w:p>
    <w:p w14:paraId="2BC518CF">
      <w:pPr>
        <w:tabs>
          <w:tab w:val="left" w:pos="600"/>
          <w:tab w:val="left" w:pos="1320"/>
        </w:tabs>
        <w:spacing w:line="500" w:lineRule="exact"/>
        <w:rPr>
          <w:rFonts w:ascii="宋体" w:hAnsi="宋体" w:cs="宋体"/>
          <w:b/>
          <w:sz w:val="24"/>
        </w:rPr>
      </w:pPr>
      <w:r>
        <w:rPr>
          <w:rFonts w:hint="eastAsia" w:ascii="宋体" w:hAnsi="宋体" w:cs="宋体"/>
          <w:b/>
          <w:sz w:val="24"/>
        </w:rPr>
        <w:t>（</w:t>
      </w:r>
      <w:r>
        <w:rPr>
          <w:rFonts w:hint="eastAsia" w:ascii="宋体" w:hAnsi="宋体" w:eastAsia="宋体" w:cs="宋体"/>
          <w:b/>
          <w:sz w:val="24"/>
          <w:lang w:val="en-US" w:eastAsia="zh-CN"/>
        </w:rPr>
        <w:t>4</w:t>
      </w:r>
      <w:r>
        <w:rPr>
          <w:rFonts w:hint="eastAsia" w:ascii="宋体" w:hAnsi="宋体" w:cs="宋体"/>
          <w:b/>
          <w:sz w:val="24"/>
        </w:rPr>
        <w:t>）</w:t>
      </w:r>
      <w:r>
        <w:rPr>
          <w:rFonts w:hint="eastAsia" w:ascii="宋体" w:hAnsi="宋体" w:eastAsia="宋体" w:cs="宋体"/>
          <w:b/>
          <w:sz w:val="24"/>
          <w:lang w:eastAsia="zh-CN"/>
        </w:rPr>
        <w:t>管理</w:t>
      </w:r>
      <w:r>
        <w:rPr>
          <w:rFonts w:hint="eastAsia" w:ascii="宋体" w:hAnsi="宋体" w:cs="宋体"/>
          <w:b/>
          <w:sz w:val="24"/>
        </w:rPr>
        <w:t>人员</w:t>
      </w:r>
    </w:p>
    <w:p w14:paraId="78DCE1D1">
      <w:pPr>
        <w:widowControl w:val="0"/>
        <w:numPr>
          <w:ilvl w:val="0"/>
          <w:numId w:val="7"/>
        </w:numPr>
        <w:spacing w:after="0" w:line="360" w:lineRule="exact"/>
        <w:jc w:val="both"/>
        <w:rPr>
          <w:rFonts w:ascii="宋体" w:hAnsi="宋体" w:cs="宋体"/>
          <w:sz w:val="24"/>
          <w:lang w:eastAsia="zh-CN"/>
        </w:rPr>
      </w:pPr>
      <w:r>
        <w:rPr>
          <w:rFonts w:hint="eastAsia" w:ascii="宋体" w:hAnsi="宋体" w:cs="宋体"/>
          <w:sz w:val="24"/>
          <w:lang w:eastAsia="zh-CN"/>
        </w:rPr>
        <w:t>负责本项目人员的招聘、面试、储备；</w:t>
      </w:r>
    </w:p>
    <w:p w14:paraId="1031BB3D">
      <w:pPr>
        <w:widowControl w:val="0"/>
        <w:numPr>
          <w:ilvl w:val="0"/>
          <w:numId w:val="7"/>
        </w:numPr>
        <w:spacing w:after="0" w:line="360" w:lineRule="exact"/>
        <w:jc w:val="both"/>
        <w:rPr>
          <w:rFonts w:ascii="宋体" w:hAnsi="宋体" w:cs="宋体"/>
          <w:sz w:val="24"/>
          <w:lang w:eastAsia="zh-CN"/>
        </w:rPr>
      </w:pPr>
      <w:r>
        <w:rPr>
          <w:rFonts w:hint="eastAsia" w:ascii="宋体" w:hAnsi="宋体" w:cs="宋体"/>
          <w:sz w:val="24"/>
          <w:lang w:eastAsia="zh-CN"/>
        </w:rPr>
        <w:t>负责本项目所有人员入职手续办理，员工劳动合同的签订、续签与管理；</w:t>
      </w:r>
    </w:p>
    <w:p w14:paraId="0F38E2E7">
      <w:pPr>
        <w:widowControl w:val="0"/>
        <w:numPr>
          <w:ilvl w:val="0"/>
          <w:numId w:val="7"/>
        </w:numPr>
        <w:spacing w:after="0" w:line="360" w:lineRule="exact"/>
        <w:jc w:val="both"/>
        <w:rPr>
          <w:rFonts w:ascii="宋体" w:hAnsi="宋体" w:cs="宋体"/>
          <w:sz w:val="24"/>
          <w:lang w:eastAsia="zh-CN"/>
        </w:rPr>
      </w:pPr>
      <w:r>
        <w:rPr>
          <w:rFonts w:hint="eastAsia" w:ascii="宋体" w:hAnsi="宋体" w:cs="宋体"/>
          <w:sz w:val="24"/>
          <w:lang w:eastAsia="zh-CN"/>
        </w:rPr>
        <w:t>负责客服团队日常管理工作,做好上传下达</w:t>
      </w:r>
      <w:r>
        <w:rPr>
          <w:rFonts w:ascii="宋体" w:hAnsi="宋体" w:cs="宋体"/>
          <w:sz w:val="24"/>
          <w:lang w:eastAsia="zh-CN"/>
        </w:rPr>
        <w:t>;</w:t>
      </w:r>
      <w:r>
        <w:rPr>
          <w:rFonts w:hint="eastAsia" w:ascii="宋体" w:hAnsi="宋体" w:cs="宋体"/>
          <w:sz w:val="24"/>
          <w:lang w:eastAsia="zh-CN"/>
        </w:rPr>
        <w:t xml:space="preserve">同时对所在团队服务质量负 </w:t>
      </w:r>
    </w:p>
    <w:p w14:paraId="5D1F2E48">
      <w:pPr>
        <w:widowControl w:val="0"/>
        <w:spacing w:after="0" w:line="360" w:lineRule="exact"/>
        <w:ind w:firstLine="480"/>
        <w:jc w:val="both"/>
        <w:rPr>
          <w:rFonts w:ascii="宋体" w:hAnsi="宋体" w:cs="宋体"/>
          <w:sz w:val="24"/>
          <w:lang w:eastAsia="zh-CN"/>
        </w:rPr>
      </w:pPr>
      <w:r>
        <w:rPr>
          <w:rFonts w:hint="eastAsia" w:ascii="宋体" w:hAnsi="宋体" w:cs="宋体"/>
          <w:sz w:val="24"/>
          <w:lang w:eastAsia="zh-CN"/>
        </w:rPr>
        <w:t>责；</w:t>
      </w:r>
    </w:p>
    <w:p w14:paraId="005E06A0">
      <w:pPr>
        <w:widowControl w:val="0"/>
        <w:numPr>
          <w:ilvl w:val="0"/>
          <w:numId w:val="7"/>
        </w:numPr>
        <w:spacing w:after="0" w:line="360" w:lineRule="exact"/>
        <w:jc w:val="both"/>
        <w:rPr>
          <w:rFonts w:ascii="宋体" w:hAnsi="宋体" w:cs="宋体"/>
          <w:sz w:val="24"/>
          <w:lang w:eastAsia="zh-CN"/>
        </w:rPr>
      </w:pPr>
      <w:r>
        <w:rPr>
          <w:rFonts w:hint="eastAsia" w:ascii="宋体" w:hAnsi="宋体" w:cs="宋体"/>
          <w:sz w:val="24"/>
          <w:lang w:eastAsia="zh-CN"/>
        </w:rPr>
        <w:t>负责新员工以及所有员工的人事培训计划；</w:t>
      </w:r>
    </w:p>
    <w:p w14:paraId="50B9C997">
      <w:pPr>
        <w:widowControl w:val="0"/>
        <w:numPr>
          <w:ilvl w:val="0"/>
          <w:numId w:val="7"/>
        </w:numPr>
        <w:spacing w:after="0" w:line="360" w:lineRule="exact"/>
        <w:jc w:val="both"/>
        <w:rPr>
          <w:rFonts w:ascii="宋体" w:hAnsi="宋体" w:cs="宋体"/>
          <w:sz w:val="24"/>
          <w:lang w:eastAsia="zh-CN"/>
        </w:rPr>
      </w:pPr>
      <w:r>
        <w:rPr>
          <w:rFonts w:hint="eastAsia" w:ascii="宋体" w:hAnsi="宋体" w:cs="宋体"/>
          <w:sz w:val="24"/>
          <w:lang w:eastAsia="zh-CN"/>
        </w:rPr>
        <w:t>负责本项目人员的考勤表、绩效考核表、工资单领取确认表等员工签字 ；</w:t>
      </w:r>
    </w:p>
    <w:p w14:paraId="6F8EAAD7">
      <w:pPr>
        <w:widowControl w:val="0"/>
        <w:numPr>
          <w:ilvl w:val="0"/>
          <w:numId w:val="7"/>
        </w:numPr>
        <w:spacing w:after="0" w:line="360" w:lineRule="exact"/>
        <w:jc w:val="both"/>
        <w:rPr>
          <w:rFonts w:ascii="宋体" w:hAnsi="宋体" w:cs="宋体"/>
          <w:sz w:val="24"/>
          <w:lang w:eastAsia="zh-CN"/>
        </w:rPr>
      </w:pPr>
      <w:r>
        <w:rPr>
          <w:rFonts w:hint="eastAsia" w:ascii="宋体" w:hAnsi="宋体" w:cs="宋体"/>
          <w:sz w:val="24"/>
          <w:lang w:eastAsia="zh-CN"/>
        </w:rPr>
        <w:t xml:space="preserve">负责每天巡岗检查员工的到岗情况及仪容仪表、桌面整洁度、诊区卫生诊区 </w:t>
      </w:r>
    </w:p>
    <w:p w14:paraId="49AC1A2F">
      <w:pPr>
        <w:widowControl w:val="0"/>
        <w:spacing w:after="0" w:line="360" w:lineRule="exact"/>
        <w:ind w:firstLine="480"/>
        <w:jc w:val="both"/>
        <w:rPr>
          <w:rFonts w:ascii="宋体" w:hAnsi="宋体" w:cs="宋体"/>
          <w:sz w:val="24"/>
          <w:lang w:eastAsia="zh-CN"/>
        </w:rPr>
      </w:pPr>
      <w:r>
        <w:rPr>
          <w:rFonts w:hint="eastAsia" w:ascii="宋体" w:hAnsi="宋体" w:cs="宋体"/>
          <w:sz w:val="24"/>
          <w:lang w:eastAsia="zh-CN"/>
        </w:rPr>
        <w:t>秩序并详细记录，月底考核评比；</w:t>
      </w:r>
    </w:p>
    <w:p w14:paraId="00972492">
      <w:pPr>
        <w:widowControl w:val="0"/>
        <w:numPr>
          <w:ilvl w:val="0"/>
          <w:numId w:val="7"/>
        </w:numPr>
        <w:spacing w:after="0" w:line="360" w:lineRule="exact"/>
        <w:jc w:val="both"/>
        <w:rPr>
          <w:rFonts w:ascii="宋体" w:hAnsi="宋体" w:cs="宋体"/>
          <w:sz w:val="24"/>
          <w:lang w:eastAsia="zh-CN"/>
        </w:rPr>
      </w:pPr>
      <w:r>
        <w:rPr>
          <w:rFonts w:hint="eastAsia" w:ascii="宋体" w:hAnsi="宋体" w:cs="宋体"/>
          <w:sz w:val="24"/>
          <w:lang w:eastAsia="zh-CN"/>
        </w:rPr>
        <w:t>按照公司或者院方要求定期向院方领导汇报服务外包的工作。</w:t>
      </w:r>
    </w:p>
    <w:p w14:paraId="6C0372CB">
      <w:pPr>
        <w:widowControl w:val="0"/>
        <w:numPr>
          <w:ilvl w:val="0"/>
          <w:numId w:val="7"/>
        </w:numPr>
        <w:spacing w:after="0" w:line="360" w:lineRule="exact"/>
        <w:jc w:val="both"/>
        <w:rPr>
          <w:rFonts w:ascii="宋体" w:hAnsi="宋体" w:cs="宋体"/>
          <w:sz w:val="24"/>
          <w:lang w:eastAsia="zh-CN"/>
        </w:rPr>
      </w:pPr>
      <w:r>
        <w:rPr>
          <w:rFonts w:hint="eastAsia" w:ascii="宋体" w:hAnsi="宋体" w:cs="宋体"/>
          <w:sz w:val="24"/>
          <w:lang w:eastAsia="zh-CN"/>
        </w:rPr>
        <w:t xml:space="preserve">根据年度培训计划合理安排每月培训，做好培训后知识点掌握情况的相 </w:t>
      </w:r>
    </w:p>
    <w:p w14:paraId="41107DAF">
      <w:pPr>
        <w:widowControl w:val="0"/>
        <w:spacing w:after="0" w:line="360" w:lineRule="exact"/>
        <w:ind w:firstLine="480"/>
        <w:jc w:val="both"/>
        <w:rPr>
          <w:rFonts w:ascii="宋体" w:hAnsi="宋体" w:cs="宋体" w:eastAsiaTheme="minorEastAsia"/>
          <w:sz w:val="24"/>
          <w:lang w:eastAsia="zh-CN"/>
        </w:rPr>
      </w:pPr>
      <w:r>
        <w:rPr>
          <w:rFonts w:hint="eastAsia" w:ascii="宋体" w:hAnsi="宋体" w:cs="宋体"/>
          <w:sz w:val="24"/>
          <w:lang w:eastAsia="zh-CN"/>
        </w:rPr>
        <w:t>关考核。</w:t>
      </w:r>
    </w:p>
    <w:p w14:paraId="5284E569">
      <w:pPr>
        <w:spacing w:line="400" w:lineRule="exact"/>
        <w:rPr>
          <w:rFonts w:ascii="宋体" w:hAnsi="宋体"/>
          <w:b/>
          <w:bCs/>
          <w:sz w:val="24"/>
          <w:lang w:eastAsia="zh-CN"/>
        </w:rPr>
      </w:pPr>
      <w:r>
        <w:rPr>
          <w:rFonts w:ascii="宋体" w:hAnsi="宋体"/>
          <w:b/>
          <w:bCs/>
          <w:sz w:val="24"/>
          <w:lang w:eastAsia="zh-CN"/>
        </w:rPr>
        <w:t>4</w:t>
      </w:r>
      <w:r>
        <w:rPr>
          <w:rFonts w:hint="eastAsia" w:ascii="宋体" w:hAnsi="宋体"/>
          <w:b/>
          <w:bCs/>
          <w:sz w:val="24"/>
          <w:lang w:eastAsia="zh-CN"/>
        </w:rPr>
        <w:t>、考核</w:t>
      </w:r>
      <w:r>
        <w:rPr>
          <w:rFonts w:ascii="宋体" w:hAnsi="宋体"/>
          <w:b/>
          <w:bCs/>
          <w:sz w:val="24"/>
          <w:lang w:eastAsia="zh-CN"/>
        </w:rPr>
        <w:t>标准</w:t>
      </w:r>
    </w:p>
    <w:p w14:paraId="74C1D307">
      <w:pPr>
        <w:spacing w:line="360" w:lineRule="exact"/>
        <w:ind w:firstLine="480"/>
        <w:rPr>
          <w:rFonts w:ascii="宋体" w:hAnsi="宋体" w:cs="宋体"/>
          <w:sz w:val="24"/>
          <w:lang w:eastAsia="zh-CN"/>
        </w:rPr>
      </w:pPr>
      <w:r>
        <w:rPr>
          <w:rFonts w:hint="eastAsia" w:ascii="宋体" w:hAnsi="宋体"/>
          <w:sz w:val="24"/>
          <w:lang w:eastAsia="zh-CN"/>
        </w:rPr>
        <w:t>以病人满意度调查的得分和医院相关部门的评分相结合得出的分数为标准，高于</w:t>
      </w:r>
      <w:r>
        <w:rPr>
          <w:rFonts w:ascii="宋体" w:hAnsi="宋体"/>
          <w:sz w:val="24"/>
          <w:lang w:eastAsia="zh-CN"/>
        </w:rPr>
        <w:t>85</w:t>
      </w:r>
      <w:r>
        <w:rPr>
          <w:rFonts w:hint="eastAsia" w:ascii="宋体" w:hAnsi="宋体"/>
          <w:sz w:val="24"/>
          <w:lang w:eastAsia="zh-CN"/>
        </w:rPr>
        <w:t>分为合格。</w:t>
      </w:r>
    </w:p>
    <w:p w14:paraId="224ADA0A">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服务人员具有应有的职业道德，遵循社会公德，为就诊人员创建健康、文明服务环境；</w:t>
      </w:r>
    </w:p>
    <w:p w14:paraId="0DE49B84">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服务人员对门诊服务工作具备基本业务知识和技能，并能快速、准确运用；</w:t>
      </w:r>
    </w:p>
    <w:p w14:paraId="6B76ACD6">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服务人员熟悉医院的服务流程、服务内容，能耐心、亲切的应答就诊人员的提问，正确指导患者就诊；</w:t>
      </w:r>
    </w:p>
    <w:p w14:paraId="5DB0B152">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服务人员能及时发现就诊人员的需求，主动服务，与就诊人员交谈时，做到用心倾听；</w:t>
      </w:r>
    </w:p>
    <w:p w14:paraId="319CBD8D">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仪容仪表端庄、大方、整洁，着装、配饰统一标准；</w:t>
      </w:r>
    </w:p>
    <w:p w14:paraId="5929DCBB">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站、坐、行姿符合岗位规范和要求，保持微笑；</w:t>
      </w:r>
    </w:p>
    <w:p w14:paraId="6C7D5C01">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礼貌用语、工作用语统一标准，工作期间首选使用普通话；</w:t>
      </w:r>
    </w:p>
    <w:p w14:paraId="195614F8">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准时上、下班，不迟到早退，不脱岗。上班时间不玩手机，接听电话注意场合、注意音量、不超规定时间；</w:t>
      </w:r>
    </w:p>
    <w:p w14:paraId="32A5FBAF">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维持现场秩序和主动疏导就诊人员；</w:t>
      </w:r>
    </w:p>
    <w:p w14:paraId="379BB084">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对有需要特殊帮助的就诊人员（如残疾人士、行动不便的老年人等）应主动予以帮助；对需要走绿色通道的就诊人员及时与医院总值班进行联系。</w:t>
      </w:r>
    </w:p>
    <w:p w14:paraId="1358F7B8">
      <w:pPr>
        <w:widowControl w:val="0"/>
        <w:numPr>
          <w:ilvl w:val="0"/>
          <w:numId w:val="8"/>
        </w:numPr>
        <w:spacing w:after="0" w:line="360" w:lineRule="exact"/>
        <w:jc w:val="both"/>
        <w:rPr>
          <w:rFonts w:ascii="宋体" w:hAnsi="宋体"/>
          <w:sz w:val="24"/>
          <w:lang w:eastAsia="zh-CN"/>
        </w:rPr>
      </w:pPr>
      <w:r>
        <w:rPr>
          <w:rFonts w:hint="eastAsia" w:ascii="宋体" w:hAnsi="宋体"/>
          <w:sz w:val="24"/>
          <w:lang w:eastAsia="zh-CN"/>
        </w:rPr>
        <w:t>管理人员接到投诉，及时与医院相关部门沟通、协调，正确、快速进行处理。服务中如有差错，应道歉并立即更正；</w:t>
      </w:r>
    </w:p>
    <w:p w14:paraId="17575C02">
      <w:pPr>
        <w:widowControl w:val="0"/>
        <w:numPr>
          <w:ilvl w:val="0"/>
          <w:numId w:val="8"/>
        </w:numPr>
        <w:spacing w:after="0" w:line="360" w:lineRule="exact"/>
        <w:jc w:val="both"/>
        <w:rPr>
          <w:rFonts w:ascii="宋体" w:hAnsi="宋体" w:cs="宋体"/>
          <w:b/>
          <w:sz w:val="24"/>
        </w:rPr>
      </w:pPr>
      <w:r>
        <w:rPr>
          <w:rFonts w:hint="eastAsia" w:ascii="宋体" w:hAnsi="宋体"/>
          <w:sz w:val="24"/>
        </w:rPr>
        <w:t>其它服务标准等。</w:t>
      </w:r>
    </w:p>
    <w:p w14:paraId="42D4419F">
      <w:pPr>
        <w:spacing w:line="400" w:lineRule="exact"/>
        <w:rPr>
          <w:rFonts w:ascii="宋体" w:hAnsi="宋体"/>
          <w:b/>
          <w:bCs/>
          <w:sz w:val="24"/>
          <w:lang w:eastAsia="zh-CN"/>
        </w:rPr>
      </w:pPr>
      <w:r>
        <w:rPr>
          <w:rFonts w:hint="eastAsia" w:ascii="宋体" w:hAnsi="宋体"/>
          <w:b/>
          <w:bCs/>
          <w:sz w:val="24"/>
          <w:lang w:eastAsia="zh-CN"/>
        </w:rPr>
        <w:t>5、配备人员及服务管理方案要求</w:t>
      </w:r>
    </w:p>
    <w:p w14:paraId="4FFE7D73">
      <w:pPr>
        <w:widowControl w:val="0"/>
        <w:numPr>
          <w:ilvl w:val="0"/>
          <w:numId w:val="8"/>
        </w:numPr>
        <w:spacing w:after="0" w:line="440" w:lineRule="exact"/>
        <w:jc w:val="both"/>
        <w:rPr>
          <w:rFonts w:ascii="宋体" w:hAnsi="宋体"/>
          <w:b/>
          <w:sz w:val="24"/>
          <w:lang w:eastAsia="zh-CN"/>
        </w:rPr>
      </w:pPr>
      <w:r>
        <w:rPr>
          <w:rFonts w:hint="eastAsia" w:ascii="宋体" w:hAnsi="宋体"/>
          <w:sz w:val="24"/>
          <w:lang w:eastAsia="zh-CN"/>
        </w:rPr>
        <w:t>1. 人员要求：参加本项目服务人员为</w:t>
      </w:r>
      <w:r>
        <w:rPr>
          <w:rFonts w:hint="eastAsia" w:ascii="宋体" w:hAnsi="宋体"/>
          <w:sz w:val="24"/>
          <w:u w:val="single"/>
          <w:lang w:eastAsia="zh-CN"/>
        </w:rPr>
        <w:t xml:space="preserve"> 17 </w:t>
      </w:r>
      <w:r>
        <w:rPr>
          <w:rFonts w:hint="eastAsia" w:ascii="宋体" w:hAnsi="宋体"/>
          <w:sz w:val="24"/>
          <w:lang w:eastAsia="zh-CN"/>
        </w:rPr>
        <w:t>人。（现场管理人员1人）</w:t>
      </w:r>
      <w:r>
        <w:rPr>
          <w:rFonts w:hint="eastAsia" w:ascii="宋体" w:hAnsi="宋体" w:eastAsiaTheme="minorEastAsia"/>
          <w:b/>
          <w:sz w:val="24"/>
          <w:lang w:eastAsia="zh-CN"/>
        </w:rPr>
        <w:t>按科室需求，对各岗位人员需求明确，导医导诊9人，35周岁以下女性，持护士资格证，有医疗知识背景的人员优先考虑；药剂人员5人，具备中药学或药学相关的大专及以上文化程度，男性优先考虑；电梯工2人，35周岁以下女性，持电梯操作证；导医导诊经理1人，具备领导能力，对拟招聘人员进行管理和培训。</w:t>
      </w:r>
    </w:p>
    <w:p w14:paraId="1B1B154C">
      <w:pPr>
        <w:widowControl w:val="0"/>
        <w:numPr>
          <w:ilvl w:val="0"/>
          <w:numId w:val="8"/>
        </w:numPr>
        <w:spacing w:after="0" w:line="440" w:lineRule="exact"/>
        <w:jc w:val="both"/>
        <w:rPr>
          <w:rFonts w:ascii="宋体" w:hAnsi="宋体"/>
          <w:sz w:val="24"/>
          <w:lang w:eastAsia="zh-CN"/>
        </w:rPr>
      </w:pPr>
      <w:r>
        <w:rPr>
          <w:rFonts w:hint="eastAsia" w:ascii="宋体" w:hAnsi="宋体"/>
          <w:sz w:val="24"/>
          <w:lang w:eastAsia="zh-CN"/>
        </w:rPr>
        <w:t>2. 员工需统一着装上岗。</w:t>
      </w:r>
    </w:p>
    <w:p w14:paraId="0CC58749">
      <w:pPr>
        <w:widowControl w:val="0"/>
        <w:numPr>
          <w:ilvl w:val="0"/>
          <w:numId w:val="8"/>
        </w:numPr>
        <w:spacing w:after="0" w:line="440" w:lineRule="exact"/>
        <w:jc w:val="both"/>
        <w:rPr>
          <w:rFonts w:ascii="宋体" w:hAnsi="宋体"/>
          <w:sz w:val="24"/>
        </w:rPr>
      </w:pPr>
      <w:r>
        <w:rPr>
          <w:rFonts w:hint="eastAsia" w:ascii="宋体" w:hAnsi="宋体"/>
          <w:sz w:val="24"/>
        </w:rPr>
        <w:t>3.任职条件：</w:t>
      </w:r>
    </w:p>
    <w:p w14:paraId="452DD82D">
      <w:pPr>
        <w:widowControl w:val="0"/>
        <w:numPr>
          <w:ilvl w:val="0"/>
          <w:numId w:val="8"/>
        </w:numPr>
        <w:spacing w:after="0" w:line="440" w:lineRule="exact"/>
        <w:jc w:val="both"/>
        <w:rPr>
          <w:rFonts w:ascii="宋体" w:hAnsi="宋体"/>
          <w:sz w:val="24"/>
        </w:rPr>
      </w:pPr>
      <w:r>
        <w:rPr>
          <w:rFonts w:hint="eastAsia" w:ascii="宋体" w:hAnsi="宋体"/>
          <w:sz w:val="24"/>
        </w:rPr>
        <w:t>（1）年龄18-</w:t>
      </w:r>
      <w:r>
        <w:rPr>
          <w:rFonts w:ascii="宋体" w:hAnsi="宋体"/>
          <w:sz w:val="24"/>
        </w:rPr>
        <w:t>40</w:t>
      </w:r>
      <w:r>
        <w:rPr>
          <w:rFonts w:hint="eastAsia" w:ascii="宋体" w:hAnsi="宋体"/>
          <w:sz w:val="24"/>
        </w:rPr>
        <w:t>岁。</w:t>
      </w:r>
    </w:p>
    <w:p w14:paraId="16070A22">
      <w:pPr>
        <w:widowControl w:val="0"/>
        <w:numPr>
          <w:ilvl w:val="0"/>
          <w:numId w:val="8"/>
        </w:numPr>
        <w:spacing w:after="0" w:line="440" w:lineRule="exact"/>
        <w:jc w:val="both"/>
        <w:rPr>
          <w:rFonts w:ascii="宋体" w:hAnsi="宋体"/>
          <w:sz w:val="24"/>
          <w:lang w:eastAsia="zh-CN"/>
        </w:rPr>
      </w:pPr>
      <w:r>
        <w:rPr>
          <w:rFonts w:hint="eastAsia" w:ascii="宋体" w:hAnsi="宋体"/>
          <w:sz w:val="24"/>
          <w:lang w:eastAsia="zh-CN"/>
        </w:rPr>
        <w:t>（2）中专及以上学历，有医疗背景优先。</w:t>
      </w:r>
    </w:p>
    <w:p w14:paraId="0E47D83D">
      <w:pPr>
        <w:widowControl w:val="0"/>
        <w:numPr>
          <w:ilvl w:val="0"/>
          <w:numId w:val="8"/>
        </w:numPr>
        <w:spacing w:after="0" w:line="440" w:lineRule="exact"/>
        <w:jc w:val="both"/>
        <w:rPr>
          <w:rFonts w:ascii="宋体" w:hAnsi="宋体"/>
          <w:sz w:val="24"/>
          <w:lang w:eastAsia="zh-CN"/>
        </w:rPr>
      </w:pPr>
      <w:r>
        <w:rPr>
          <w:rFonts w:hint="eastAsia" w:ascii="宋体" w:hAnsi="宋体"/>
          <w:sz w:val="24"/>
          <w:lang w:eastAsia="zh-CN"/>
        </w:rPr>
        <w:t>（3）无违法违纪等不良行为记录。</w:t>
      </w:r>
    </w:p>
    <w:p w14:paraId="2209AEEB">
      <w:pPr>
        <w:widowControl w:val="0"/>
        <w:numPr>
          <w:ilvl w:val="0"/>
          <w:numId w:val="8"/>
        </w:numPr>
        <w:spacing w:after="0" w:line="440" w:lineRule="exact"/>
        <w:jc w:val="both"/>
        <w:rPr>
          <w:rFonts w:ascii="宋体" w:hAnsi="宋体"/>
          <w:sz w:val="24"/>
          <w:lang w:eastAsia="zh-CN"/>
        </w:rPr>
      </w:pPr>
      <w:r>
        <w:rPr>
          <w:rFonts w:hint="eastAsia" w:ascii="宋体" w:hAnsi="宋体"/>
          <w:sz w:val="24"/>
          <w:lang w:eastAsia="zh-CN"/>
        </w:rPr>
        <w:t>（4）政治素质好，人品好，沟通能力强，工作积极主动。</w:t>
      </w:r>
    </w:p>
    <w:p w14:paraId="5502CFFB">
      <w:pPr>
        <w:widowControl w:val="0"/>
        <w:numPr>
          <w:ilvl w:val="0"/>
          <w:numId w:val="8"/>
        </w:numPr>
        <w:spacing w:after="0" w:line="440" w:lineRule="exact"/>
        <w:jc w:val="both"/>
        <w:rPr>
          <w:rFonts w:ascii="宋体" w:hAnsi="宋体"/>
          <w:sz w:val="24"/>
          <w:lang w:eastAsia="zh-CN"/>
        </w:rPr>
      </w:pPr>
      <w:r>
        <w:rPr>
          <w:rFonts w:hint="eastAsia" w:ascii="宋体" w:hAnsi="宋体"/>
          <w:sz w:val="24"/>
          <w:lang w:eastAsia="zh-CN"/>
        </w:rPr>
        <w:t>4．方案的内容要求具体如下：</w:t>
      </w:r>
    </w:p>
    <w:p w14:paraId="20803770">
      <w:pPr>
        <w:widowControl w:val="0"/>
        <w:numPr>
          <w:ilvl w:val="0"/>
          <w:numId w:val="8"/>
        </w:numPr>
        <w:spacing w:after="0" w:line="440" w:lineRule="exact"/>
        <w:jc w:val="both"/>
        <w:rPr>
          <w:rFonts w:ascii="宋体" w:hAnsi="宋体"/>
          <w:bCs/>
          <w:sz w:val="24"/>
          <w:lang w:eastAsia="zh-CN"/>
        </w:rPr>
      </w:pPr>
      <w:r>
        <w:rPr>
          <w:rFonts w:ascii="宋体" w:hAnsi="宋体"/>
          <w:bCs/>
          <w:sz w:val="24"/>
          <w:lang w:eastAsia="zh-CN"/>
        </w:rPr>
        <w:t>（1）门急诊导医导诊外包服务的目标。从人力资源成本、优化门诊服务质量、患者满意度方面进行阐述。</w:t>
      </w:r>
    </w:p>
    <w:p w14:paraId="5DF5A04B">
      <w:pPr>
        <w:widowControl w:val="0"/>
        <w:numPr>
          <w:ilvl w:val="0"/>
          <w:numId w:val="8"/>
        </w:numPr>
        <w:spacing w:after="0" w:line="440" w:lineRule="exact"/>
        <w:jc w:val="both"/>
        <w:rPr>
          <w:rFonts w:ascii="宋体" w:hAnsi="宋体"/>
          <w:bCs/>
          <w:sz w:val="24"/>
          <w:lang w:eastAsia="zh-CN"/>
        </w:rPr>
      </w:pPr>
      <w:r>
        <w:rPr>
          <w:rFonts w:ascii="宋体" w:hAnsi="宋体"/>
          <w:bCs/>
          <w:sz w:val="24"/>
          <w:lang w:eastAsia="zh-CN"/>
        </w:rPr>
        <w:t>（2）门急诊导医导诊外包服务的具体内容、特色与亮点。</w:t>
      </w:r>
    </w:p>
    <w:p w14:paraId="5029E1C7">
      <w:pPr>
        <w:widowControl w:val="0"/>
        <w:numPr>
          <w:ilvl w:val="0"/>
          <w:numId w:val="8"/>
        </w:numPr>
        <w:spacing w:after="0" w:line="440" w:lineRule="exact"/>
        <w:jc w:val="both"/>
        <w:rPr>
          <w:rFonts w:ascii="宋体" w:hAnsi="宋体"/>
          <w:bCs/>
          <w:sz w:val="24"/>
          <w:lang w:eastAsia="zh-CN"/>
        </w:rPr>
      </w:pPr>
      <w:r>
        <w:rPr>
          <w:rFonts w:ascii="宋体" w:hAnsi="宋体"/>
          <w:bCs/>
          <w:sz w:val="24"/>
          <w:lang w:eastAsia="zh-CN"/>
        </w:rPr>
        <w:t>（3）岗位的具体配置。包括：岗位名称、主要岗位明细要求（根据具体给出但不限于岗位职责展开）、工作形式及聘任要求等。</w:t>
      </w:r>
    </w:p>
    <w:p w14:paraId="600E073D">
      <w:pPr>
        <w:widowControl w:val="0"/>
        <w:numPr>
          <w:ilvl w:val="0"/>
          <w:numId w:val="8"/>
        </w:numPr>
        <w:spacing w:after="0" w:line="440" w:lineRule="exact"/>
        <w:jc w:val="both"/>
        <w:rPr>
          <w:rFonts w:ascii="宋体" w:hAnsi="宋体"/>
          <w:bCs/>
          <w:sz w:val="24"/>
          <w:lang w:eastAsia="zh-CN"/>
        </w:rPr>
      </w:pPr>
      <w:r>
        <w:rPr>
          <w:rFonts w:ascii="宋体" w:hAnsi="宋体"/>
          <w:bCs/>
          <w:sz w:val="24"/>
          <w:lang w:eastAsia="zh-CN"/>
        </w:rPr>
        <w:t>（4）具体管理方案：包括项目负责人的情况介绍、管理理念和方法、组织管理、人力资源管理、培训管理（培训包含但不限于企业文化、人力资源、沟通技巧、形象礼仪、消防、心肺复苏等）、绩效和激励、日常运营和现场管理、质量监控与管理。</w:t>
      </w:r>
    </w:p>
    <w:p w14:paraId="3F0BC9F6">
      <w:pPr>
        <w:widowControl w:val="0"/>
        <w:numPr>
          <w:ilvl w:val="0"/>
          <w:numId w:val="8"/>
        </w:numPr>
        <w:spacing w:after="0" w:line="440" w:lineRule="exact"/>
        <w:jc w:val="both"/>
        <w:rPr>
          <w:rFonts w:ascii="宋体" w:hAnsi="宋体"/>
          <w:bCs/>
          <w:sz w:val="24"/>
          <w:lang w:eastAsia="zh-CN"/>
        </w:rPr>
      </w:pPr>
      <w:r>
        <w:rPr>
          <w:rFonts w:ascii="宋体" w:hAnsi="宋体"/>
          <w:bCs/>
          <w:sz w:val="24"/>
          <w:lang w:eastAsia="zh-CN"/>
        </w:rPr>
        <w:t>（5）服务外包的实施和导入：实施中的工作、周期以及需要院方配合的内容。</w:t>
      </w:r>
    </w:p>
    <w:p w14:paraId="34CB3CB8">
      <w:pPr>
        <w:widowControl w:val="0"/>
        <w:numPr>
          <w:ilvl w:val="0"/>
          <w:numId w:val="8"/>
        </w:numPr>
        <w:spacing w:after="0" w:line="440" w:lineRule="exact"/>
        <w:jc w:val="both"/>
        <w:rPr>
          <w:rFonts w:ascii="宋体" w:hAnsi="宋体"/>
          <w:bCs/>
          <w:sz w:val="24"/>
          <w:lang w:eastAsia="zh-CN"/>
        </w:rPr>
      </w:pPr>
      <w:r>
        <w:rPr>
          <w:rFonts w:ascii="宋体" w:hAnsi="宋体"/>
          <w:bCs/>
          <w:sz w:val="24"/>
          <w:lang w:eastAsia="zh-CN"/>
        </w:rPr>
        <w:t>（6）退场交接方案、应急措施等</w:t>
      </w:r>
    </w:p>
    <w:p w14:paraId="1AF4A40D">
      <w:pPr>
        <w:widowControl w:val="0"/>
        <w:numPr>
          <w:ilvl w:val="0"/>
          <w:numId w:val="8"/>
        </w:numPr>
        <w:spacing w:after="0" w:line="440" w:lineRule="exact"/>
        <w:jc w:val="both"/>
        <w:rPr>
          <w:rFonts w:ascii="宋体" w:hAnsi="宋体"/>
          <w:sz w:val="24"/>
          <w:lang w:eastAsia="zh-CN"/>
        </w:rPr>
      </w:pPr>
      <w:r>
        <w:rPr>
          <w:rFonts w:hint="eastAsia" w:ascii="宋体" w:hAnsi="宋体"/>
          <w:sz w:val="24"/>
          <w:lang w:eastAsia="zh-CN"/>
        </w:rPr>
        <w:t>4. 投标人的从业人员要求：公司内部有岗前培训，服务人员100%经过岗前培训合格才上岗。</w:t>
      </w:r>
    </w:p>
    <w:p w14:paraId="42E4964A">
      <w:pPr>
        <w:widowControl w:val="0"/>
        <w:numPr>
          <w:ilvl w:val="0"/>
          <w:numId w:val="8"/>
        </w:numPr>
        <w:spacing w:after="0" w:line="400" w:lineRule="exact"/>
        <w:jc w:val="both"/>
        <w:rPr>
          <w:rFonts w:ascii="宋体" w:hAnsi="宋体"/>
          <w:sz w:val="24"/>
          <w:lang w:eastAsia="zh-CN"/>
        </w:rPr>
      </w:pPr>
      <w:r>
        <w:rPr>
          <w:rFonts w:hint="eastAsia" w:ascii="宋体" w:hAnsi="宋体"/>
          <w:sz w:val="24"/>
          <w:lang w:eastAsia="zh-CN"/>
        </w:rPr>
        <w:t>5. 中标人有责任配合医院接受上级领导部门的监督、检查</w:t>
      </w:r>
      <w:r>
        <w:rPr>
          <w:rFonts w:hint="eastAsia" w:ascii="宋体" w:hAnsi="宋体"/>
          <w:b/>
          <w:sz w:val="24"/>
          <w:lang w:eastAsia="zh-CN"/>
        </w:rPr>
        <w:t>等。</w:t>
      </w:r>
    </w:p>
    <w:p w14:paraId="39695610">
      <w:pPr>
        <w:spacing w:line="360" w:lineRule="auto"/>
        <w:ind w:firstLine="480"/>
        <w:rPr>
          <w:rFonts w:ascii="宋体" w:hAnsi="宋体" w:cs="宋体"/>
          <w:b/>
          <w:sz w:val="24"/>
          <w:lang w:eastAsia="zh-CN"/>
        </w:rPr>
      </w:pPr>
    </w:p>
    <w:p w14:paraId="7F45A4F6">
      <w:pPr>
        <w:spacing w:line="360" w:lineRule="auto"/>
        <w:ind w:firstLine="480"/>
        <w:rPr>
          <w:rFonts w:ascii="宋体" w:hAnsi="宋体" w:cs="宋体"/>
          <w:b/>
          <w:bCs/>
          <w:sz w:val="24"/>
          <w:lang w:eastAsia="zh-CN"/>
        </w:rPr>
      </w:pPr>
      <w:r>
        <w:rPr>
          <w:rFonts w:hint="eastAsia" w:ascii="宋体" w:hAnsi="宋体" w:cs="宋体"/>
          <w:b/>
          <w:bCs/>
          <w:sz w:val="24"/>
          <w:lang w:eastAsia="zh-CN"/>
        </w:rPr>
        <w:t>二、服务周期</w:t>
      </w:r>
    </w:p>
    <w:p w14:paraId="0DB20D4A">
      <w:pPr>
        <w:spacing w:line="360" w:lineRule="auto"/>
        <w:ind w:firstLine="480"/>
        <w:rPr>
          <w:rFonts w:ascii="宋体" w:hAnsi="宋体" w:cs="宋体"/>
          <w:bCs/>
          <w:sz w:val="24"/>
          <w:lang w:eastAsia="zh-CN"/>
        </w:rPr>
      </w:pPr>
      <w:r>
        <w:rPr>
          <w:rFonts w:hint="eastAsia" w:ascii="宋体" w:hAnsi="宋体" w:cs="宋体"/>
          <w:bCs/>
          <w:sz w:val="24"/>
          <w:lang w:eastAsia="zh-CN"/>
        </w:rPr>
        <w:t>（1）本次招标服务期限为1年。具体时间以合同为准。在此期限内中标人须按合同规定向泰州市姜堰中医院提供上述服务。</w:t>
      </w:r>
    </w:p>
    <w:p w14:paraId="3D7BAB0A">
      <w:pPr>
        <w:spacing w:line="360" w:lineRule="auto"/>
        <w:ind w:firstLine="480"/>
        <w:rPr>
          <w:rFonts w:ascii="宋体" w:hAnsi="宋体" w:cs="宋体"/>
          <w:bCs/>
          <w:sz w:val="24"/>
          <w:lang w:eastAsia="zh-CN"/>
        </w:rPr>
      </w:pPr>
      <w:r>
        <w:rPr>
          <w:rFonts w:hint="eastAsia" w:ascii="宋体" w:hAnsi="宋体" w:cs="宋体"/>
          <w:bCs/>
          <w:sz w:val="24"/>
          <w:lang w:eastAsia="zh-CN"/>
        </w:rPr>
        <w:t>（2）期间泰州市姜堰中医院如需增减外包人员，费用按照中标额所确定的标准相应增减。</w:t>
      </w:r>
    </w:p>
    <w:p w14:paraId="0D493448">
      <w:pPr>
        <w:spacing w:line="360" w:lineRule="auto"/>
        <w:ind w:firstLine="480"/>
        <w:rPr>
          <w:rFonts w:ascii="宋体" w:hAnsi="宋体" w:cs="宋体"/>
          <w:bCs/>
          <w:sz w:val="24"/>
          <w:lang w:eastAsia="zh-CN"/>
        </w:rPr>
      </w:pPr>
      <w:r>
        <w:rPr>
          <w:rFonts w:hint="eastAsia" w:ascii="宋体" w:hAnsi="宋体" w:cs="宋体"/>
          <w:bCs/>
          <w:sz w:val="24"/>
          <w:lang w:eastAsia="zh-CN"/>
        </w:rPr>
        <w:t>（3）中标人为招标人所提供的服务人员的劳动、人事关系应归属中标人，中标人必须按照法律、法规及劳动法的有关政策为服务人员办理缴纳养老、失业、医疗等各项社保。合同期内如遇政府调整最低社保基数调整（公司承担部分），新标准与旧标准之间所产生的费用，由招标人支付相应增加费用。中标人为招标人所提供的服务人员在合同期内如发生因工负伤、致残、疾病、死亡等各类劳动仲裁事宜均与招标人无关。</w:t>
      </w:r>
    </w:p>
    <w:p w14:paraId="3AE2AA2D">
      <w:pPr>
        <w:spacing w:line="360" w:lineRule="auto"/>
        <w:ind w:firstLine="480"/>
        <w:rPr>
          <w:rFonts w:ascii="宋体" w:hAnsi="宋体" w:cs="宋体"/>
          <w:b/>
          <w:bCs/>
          <w:sz w:val="24"/>
          <w:lang w:eastAsia="zh-CN"/>
        </w:rPr>
      </w:pPr>
      <w:r>
        <w:rPr>
          <w:rFonts w:hint="eastAsia" w:ascii="宋体" w:hAnsi="宋体" w:cs="宋体"/>
          <w:b/>
          <w:bCs/>
          <w:sz w:val="24"/>
          <w:lang w:eastAsia="zh-CN"/>
        </w:rPr>
        <w:t>三、验收方案</w:t>
      </w:r>
    </w:p>
    <w:p w14:paraId="402ADFBF">
      <w:pPr>
        <w:spacing w:line="360" w:lineRule="auto"/>
        <w:ind w:firstLine="480"/>
        <w:rPr>
          <w:rFonts w:hint="eastAsia"/>
          <w:lang w:eastAsia="zh-CN"/>
        </w:rPr>
      </w:pPr>
      <w:r>
        <w:rPr>
          <w:rFonts w:hint="eastAsia" w:ascii="宋体" w:hAnsi="宋体" w:cs="宋体"/>
          <w:bCs/>
          <w:sz w:val="24"/>
          <w:lang w:eastAsia="zh-CN"/>
        </w:rPr>
        <w:t>满足采购人考核要求，投标人的从业人员要求：公司内部有岗前培训，服务人员100%经过岗前培训合格才上岗。</w:t>
      </w:r>
    </w:p>
    <w:p w14:paraId="603C31E6">
      <w:pPr>
        <w:pStyle w:val="5"/>
        <w:spacing w:before="0" w:after="0" w:line="360" w:lineRule="auto"/>
        <w:jc w:val="center"/>
        <w:rPr>
          <w:rFonts w:hint="eastAsia" w:ascii="仿宋" w:hAnsi="仿宋" w:eastAsia="仿宋"/>
          <w:sz w:val="32"/>
          <w:szCs w:val="32"/>
          <w:lang w:val="en-US" w:eastAsia="zh-CN"/>
        </w:rPr>
      </w:pPr>
      <w:r>
        <w:rPr>
          <w:rFonts w:hint="eastAsia" w:ascii="仿宋" w:hAnsi="仿宋" w:eastAsia="仿宋"/>
          <w:sz w:val="32"/>
          <w:szCs w:val="32"/>
          <w:lang w:val="en-US" w:eastAsia="zh-CN"/>
        </w:rPr>
        <w:t>导医导诊</w:t>
      </w:r>
      <w:r>
        <w:rPr>
          <w:rFonts w:hint="eastAsia" w:ascii="仿宋" w:hAnsi="仿宋" w:eastAsia="仿宋"/>
          <w:sz w:val="32"/>
          <w:szCs w:val="32"/>
        </w:rPr>
        <w:t>工作质量</w:t>
      </w:r>
      <w:r>
        <w:rPr>
          <w:rFonts w:hint="eastAsia" w:ascii="仿宋" w:hAnsi="仿宋" w:eastAsia="仿宋"/>
          <w:sz w:val="32"/>
          <w:szCs w:val="32"/>
          <w:lang w:val="en-US" w:eastAsia="zh-CN"/>
        </w:rPr>
        <w:t>月度绩效</w:t>
      </w:r>
      <w:r>
        <w:rPr>
          <w:rFonts w:hint="eastAsia" w:ascii="仿宋" w:hAnsi="仿宋" w:eastAsia="仿宋"/>
          <w:sz w:val="32"/>
          <w:szCs w:val="32"/>
        </w:rPr>
        <w:t>考核</w:t>
      </w:r>
      <w:r>
        <w:rPr>
          <w:rFonts w:hint="eastAsia" w:ascii="仿宋" w:hAnsi="仿宋" w:eastAsia="仿宋"/>
          <w:sz w:val="32"/>
          <w:szCs w:val="32"/>
          <w:lang w:val="en-US" w:eastAsia="zh-CN"/>
        </w:rPr>
        <w:t>细则</w:t>
      </w:r>
    </w:p>
    <w:p w14:paraId="42229415">
      <w:pPr>
        <w:spacing w:line="360" w:lineRule="auto"/>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岗位： 门诊部导医导诊                                                          得分：       年     月 </w:t>
      </w:r>
    </w:p>
    <w:tbl>
      <w:tblPr>
        <w:tblStyle w:val="42"/>
        <w:tblpPr w:leftFromText="180" w:rightFromText="180" w:vertAnchor="text" w:horzAnchor="page" w:tblpX="1344" w:tblpY="258"/>
        <w:tblOverlap w:val="never"/>
        <w:tblW w:w="9615" w:type="dxa"/>
        <w:tblInd w:w="0" w:type="dxa"/>
        <w:tblLayout w:type="fixed"/>
        <w:tblCellMar>
          <w:top w:w="0" w:type="dxa"/>
          <w:left w:w="28" w:type="dxa"/>
          <w:bottom w:w="0" w:type="dxa"/>
          <w:right w:w="28" w:type="dxa"/>
        </w:tblCellMar>
      </w:tblPr>
      <w:tblGrid>
        <w:gridCol w:w="859"/>
        <w:gridCol w:w="1173"/>
        <w:gridCol w:w="5057"/>
        <w:gridCol w:w="1421"/>
        <w:gridCol w:w="1105"/>
      </w:tblGrid>
      <w:tr w14:paraId="1CBD2060">
        <w:tblPrEx>
          <w:tblCellMar>
            <w:top w:w="0" w:type="dxa"/>
            <w:left w:w="28" w:type="dxa"/>
            <w:bottom w:w="0" w:type="dxa"/>
            <w:right w:w="28" w:type="dxa"/>
          </w:tblCellMar>
        </w:tblPrEx>
        <w:trPr>
          <w:trHeight w:val="501" w:hRule="atLeast"/>
        </w:trPr>
        <w:tc>
          <w:tcPr>
            <w:tcW w:w="859" w:type="dxa"/>
            <w:tcBorders>
              <w:top w:val="single" w:color="000000" w:sz="6" w:space="0"/>
              <w:left w:val="single" w:color="000000" w:sz="6" w:space="0"/>
              <w:bottom w:val="single" w:color="000000" w:sz="6" w:space="0"/>
              <w:right w:val="single" w:color="000000" w:sz="6" w:space="0"/>
            </w:tcBorders>
            <w:vAlign w:val="center"/>
          </w:tcPr>
          <w:p w14:paraId="15F5D723">
            <w:pPr>
              <w:widowControl/>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项目</w:t>
            </w:r>
          </w:p>
        </w:tc>
        <w:tc>
          <w:tcPr>
            <w:tcW w:w="1173" w:type="dxa"/>
            <w:tcBorders>
              <w:top w:val="single" w:color="000000" w:sz="6" w:space="0"/>
              <w:left w:val="nil"/>
              <w:bottom w:val="single" w:color="000000" w:sz="6" w:space="0"/>
              <w:right w:val="single" w:color="000000" w:sz="6" w:space="0"/>
            </w:tcBorders>
            <w:vAlign w:val="center"/>
          </w:tcPr>
          <w:p w14:paraId="25659CB8">
            <w:pPr>
              <w:widowControl/>
              <w:jc w:val="center"/>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考核</w:t>
            </w:r>
            <w:r>
              <w:rPr>
                <w:rFonts w:hint="eastAsia" w:ascii="仿宋" w:hAnsi="仿宋" w:eastAsia="仿宋" w:cs="仿宋"/>
                <w:b/>
                <w:bCs/>
                <w:kern w:val="0"/>
                <w:sz w:val="24"/>
                <w:szCs w:val="24"/>
              </w:rPr>
              <w:t>方法</w:t>
            </w:r>
          </w:p>
        </w:tc>
        <w:tc>
          <w:tcPr>
            <w:tcW w:w="5057" w:type="dxa"/>
            <w:tcBorders>
              <w:top w:val="single" w:color="000000" w:sz="6" w:space="0"/>
              <w:left w:val="nil"/>
              <w:bottom w:val="single" w:color="000000" w:sz="6" w:space="0"/>
              <w:right w:val="single" w:color="000000" w:sz="6" w:space="0"/>
            </w:tcBorders>
            <w:vAlign w:val="center"/>
          </w:tcPr>
          <w:p w14:paraId="58686C61">
            <w:pPr>
              <w:widowControl/>
              <w:jc w:val="center"/>
              <w:rPr>
                <w:rFonts w:hint="default"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考核内容</w:t>
            </w:r>
          </w:p>
        </w:tc>
        <w:tc>
          <w:tcPr>
            <w:tcW w:w="1421" w:type="dxa"/>
            <w:tcBorders>
              <w:top w:val="single" w:color="000000" w:sz="6" w:space="0"/>
              <w:left w:val="nil"/>
              <w:bottom w:val="single" w:color="000000" w:sz="6" w:space="0"/>
              <w:right w:val="single" w:color="000000" w:sz="6" w:space="0"/>
            </w:tcBorders>
            <w:vAlign w:val="center"/>
          </w:tcPr>
          <w:p w14:paraId="7EF34B72">
            <w:pPr>
              <w:widowControl/>
              <w:jc w:val="center"/>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考核</w:t>
            </w:r>
            <w:r>
              <w:rPr>
                <w:rFonts w:hint="eastAsia" w:ascii="仿宋" w:hAnsi="仿宋" w:eastAsia="仿宋" w:cs="仿宋"/>
                <w:b/>
                <w:bCs/>
                <w:kern w:val="0"/>
                <w:sz w:val="24"/>
                <w:szCs w:val="24"/>
              </w:rPr>
              <w:t>标准</w:t>
            </w:r>
          </w:p>
        </w:tc>
        <w:tc>
          <w:tcPr>
            <w:tcW w:w="1105" w:type="dxa"/>
            <w:tcBorders>
              <w:top w:val="single" w:color="000000" w:sz="6" w:space="0"/>
              <w:left w:val="nil"/>
              <w:bottom w:val="single" w:color="000000" w:sz="6" w:space="0"/>
              <w:right w:val="single" w:color="000000" w:sz="6" w:space="0"/>
            </w:tcBorders>
            <w:vAlign w:val="center"/>
          </w:tcPr>
          <w:p w14:paraId="386AAFCA">
            <w:pPr>
              <w:widowControl/>
              <w:jc w:val="center"/>
              <w:rPr>
                <w:rFonts w:hint="default"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得分</w:t>
            </w:r>
          </w:p>
        </w:tc>
      </w:tr>
      <w:tr w14:paraId="74206ED2">
        <w:tblPrEx>
          <w:tblCellMar>
            <w:top w:w="0" w:type="dxa"/>
            <w:left w:w="28" w:type="dxa"/>
            <w:bottom w:w="0" w:type="dxa"/>
            <w:right w:w="28" w:type="dxa"/>
          </w:tblCellMar>
        </w:tblPrEx>
        <w:trPr>
          <w:trHeight w:val="337" w:hRule="atLeast"/>
        </w:trPr>
        <w:tc>
          <w:tcPr>
            <w:tcW w:w="859" w:type="dxa"/>
            <w:vMerge w:val="restart"/>
            <w:tcBorders>
              <w:top w:val="single" w:color="000000" w:sz="6" w:space="0"/>
              <w:left w:val="single" w:color="000000" w:sz="6" w:space="0"/>
              <w:right w:val="single" w:color="000000" w:sz="6" w:space="0"/>
            </w:tcBorders>
            <w:vAlign w:val="center"/>
          </w:tcPr>
          <w:p w14:paraId="2F34E502">
            <w:pPr>
              <w:widowControl/>
              <w:jc w:val="center"/>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素质</w:t>
            </w:r>
          </w:p>
          <w:p w14:paraId="0A589D05">
            <w:pPr>
              <w:widowControl/>
              <w:jc w:val="center"/>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要求</w:t>
            </w:r>
          </w:p>
          <w:p w14:paraId="55823E65">
            <w:pPr>
              <w:widowControl/>
              <w:jc w:val="center"/>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(10分）</w:t>
            </w:r>
          </w:p>
        </w:tc>
        <w:tc>
          <w:tcPr>
            <w:tcW w:w="1173" w:type="dxa"/>
            <w:vMerge w:val="restart"/>
            <w:tcBorders>
              <w:top w:val="single" w:color="000000" w:sz="6" w:space="0"/>
              <w:left w:val="nil"/>
              <w:right w:val="single" w:color="000000" w:sz="6" w:space="0"/>
            </w:tcBorders>
            <w:vAlign w:val="center"/>
          </w:tcPr>
          <w:p w14:paraId="146AE919">
            <w:pPr>
              <w:widowControl/>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1.现场检查</w:t>
            </w:r>
          </w:p>
          <w:p w14:paraId="178DA672">
            <w:pPr>
              <w:widowControl/>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2.行风投诉</w:t>
            </w:r>
          </w:p>
        </w:tc>
        <w:tc>
          <w:tcPr>
            <w:tcW w:w="5057" w:type="dxa"/>
            <w:tcBorders>
              <w:top w:val="single" w:color="000000" w:sz="6" w:space="0"/>
              <w:left w:val="nil"/>
              <w:bottom w:val="single" w:color="000000" w:sz="6" w:space="0"/>
              <w:right w:val="single" w:color="000000" w:sz="6" w:space="0"/>
            </w:tcBorders>
            <w:vAlign w:val="center"/>
          </w:tcPr>
          <w:p w14:paraId="2AD9E545">
            <w:pPr>
              <w:widowControl/>
              <w:jc w:val="left"/>
              <w:rPr>
                <w:rFonts w:hint="eastAsia" w:ascii="仿宋" w:hAnsi="仿宋" w:eastAsia="仿宋" w:cs="仿宋"/>
                <w:b w:val="0"/>
                <w:bCs w:val="0"/>
                <w:w w:val="80"/>
                <w:kern w:val="0"/>
                <w:sz w:val="21"/>
                <w:szCs w:val="21"/>
                <w:lang w:val="en-US" w:eastAsia="zh-CN"/>
              </w:rPr>
            </w:pPr>
            <w:r>
              <w:rPr>
                <w:rFonts w:hint="eastAsia" w:ascii="仿宋" w:hAnsi="仿宋" w:eastAsia="仿宋" w:cs="仿宋"/>
                <w:w w:val="80"/>
                <w:sz w:val="21"/>
                <w:szCs w:val="21"/>
                <w:lang w:val="en-US" w:eastAsia="zh-CN"/>
              </w:rPr>
              <w:t>1.</w:t>
            </w:r>
            <w:r>
              <w:rPr>
                <w:rFonts w:hint="eastAsia" w:ascii="仿宋" w:hAnsi="仿宋" w:eastAsia="仿宋" w:cs="仿宋"/>
                <w:w w:val="80"/>
                <w:sz w:val="21"/>
                <w:szCs w:val="21"/>
                <w:lang w:eastAsia="zh-CN"/>
              </w:rPr>
              <w:t>按要求统一着装，整齐规范，佩戴头花、工作牌。</w:t>
            </w:r>
          </w:p>
        </w:tc>
        <w:tc>
          <w:tcPr>
            <w:tcW w:w="1421" w:type="dxa"/>
            <w:vMerge w:val="restart"/>
            <w:tcBorders>
              <w:top w:val="single" w:color="000000" w:sz="6" w:space="0"/>
              <w:left w:val="nil"/>
              <w:right w:val="single" w:color="000000" w:sz="6" w:space="0"/>
            </w:tcBorders>
            <w:vAlign w:val="center"/>
          </w:tcPr>
          <w:p w14:paraId="0DB48144">
            <w:pPr>
              <w:keepNext w:val="0"/>
              <w:keepLines w:val="0"/>
              <w:pageBreakBefore w:val="0"/>
              <w:widowControl/>
              <w:numPr>
                <w:ilvl w:val="0"/>
                <w:numId w:val="0"/>
              </w:numPr>
              <w:kinsoku/>
              <w:wordWrap/>
              <w:overflowPunct/>
              <w:topLinePunct w:val="0"/>
              <w:autoSpaceDE/>
              <w:autoSpaceDN/>
              <w:bidi w:val="0"/>
              <w:adjustRightInd/>
              <w:snapToGrid/>
              <w:spacing w:line="240" w:lineRule="exact"/>
              <w:jc w:val="both"/>
              <w:textAlignment w:val="auto"/>
              <w:rPr>
                <w:rFonts w:hint="eastAsia" w:ascii="仿宋" w:hAnsi="仿宋" w:eastAsia="仿宋" w:cs="仿宋"/>
                <w:w w:val="80"/>
                <w:kern w:val="0"/>
                <w:sz w:val="21"/>
                <w:szCs w:val="21"/>
                <w:lang w:eastAsia="zh-CN"/>
              </w:rPr>
            </w:pPr>
            <w:r>
              <w:rPr>
                <w:rFonts w:hint="eastAsia" w:ascii="仿宋" w:hAnsi="仿宋" w:eastAsia="仿宋" w:cs="仿宋"/>
                <w:w w:val="80"/>
                <w:kern w:val="0"/>
                <w:sz w:val="21"/>
                <w:szCs w:val="21"/>
                <w:lang w:val="en-US" w:eastAsia="zh-CN"/>
              </w:rPr>
              <w:t>1.不服从安排、</w:t>
            </w:r>
            <w:r>
              <w:rPr>
                <w:rFonts w:hint="eastAsia" w:ascii="仿宋" w:hAnsi="仿宋" w:eastAsia="仿宋" w:cs="仿宋"/>
                <w:w w:val="80"/>
                <w:kern w:val="0"/>
                <w:sz w:val="21"/>
                <w:szCs w:val="21"/>
              </w:rPr>
              <w:t>脱岗</w:t>
            </w:r>
            <w:r>
              <w:rPr>
                <w:rFonts w:hint="eastAsia" w:ascii="仿宋" w:hAnsi="仿宋" w:eastAsia="仿宋" w:cs="仿宋"/>
                <w:w w:val="80"/>
                <w:kern w:val="0"/>
                <w:sz w:val="21"/>
                <w:szCs w:val="21"/>
                <w:lang w:eastAsia="zh-CN"/>
              </w:rPr>
              <w:t>、</w:t>
            </w:r>
            <w:r>
              <w:rPr>
                <w:rFonts w:hint="eastAsia" w:ascii="仿宋" w:hAnsi="仿宋" w:eastAsia="仿宋" w:cs="仿宋"/>
                <w:w w:val="80"/>
                <w:kern w:val="0"/>
                <w:sz w:val="21"/>
                <w:szCs w:val="21"/>
                <w:lang w:val="en-US" w:eastAsia="zh-CN"/>
              </w:rPr>
              <w:t>经查实后的投诉各</w:t>
            </w:r>
            <w:r>
              <w:rPr>
                <w:rFonts w:hint="eastAsia" w:ascii="仿宋" w:hAnsi="仿宋" w:eastAsia="仿宋" w:cs="仿宋"/>
                <w:w w:val="80"/>
                <w:kern w:val="0"/>
                <w:sz w:val="21"/>
                <w:szCs w:val="21"/>
              </w:rPr>
              <w:t>扣</w:t>
            </w:r>
            <w:r>
              <w:rPr>
                <w:rFonts w:hint="eastAsia" w:ascii="仿宋" w:hAnsi="仿宋" w:eastAsia="仿宋" w:cs="仿宋"/>
                <w:w w:val="80"/>
                <w:kern w:val="0"/>
                <w:sz w:val="21"/>
                <w:szCs w:val="21"/>
                <w:lang w:val="en-US" w:eastAsia="zh-CN"/>
              </w:rPr>
              <w:t>5</w:t>
            </w:r>
            <w:r>
              <w:rPr>
                <w:rFonts w:hint="eastAsia" w:ascii="仿宋" w:hAnsi="仿宋" w:eastAsia="仿宋" w:cs="仿宋"/>
                <w:w w:val="80"/>
                <w:kern w:val="0"/>
                <w:sz w:val="21"/>
                <w:szCs w:val="21"/>
              </w:rPr>
              <w:t>分</w:t>
            </w:r>
            <w:r>
              <w:rPr>
                <w:rFonts w:hint="eastAsia" w:ascii="仿宋" w:hAnsi="仿宋" w:eastAsia="仿宋" w:cs="仿宋"/>
                <w:w w:val="80"/>
                <w:kern w:val="0"/>
                <w:sz w:val="21"/>
                <w:szCs w:val="21"/>
                <w:lang w:eastAsia="zh-CN"/>
              </w:rPr>
              <w:t>；</w:t>
            </w:r>
            <w:r>
              <w:rPr>
                <w:rFonts w:hint="eastAsia" w:ascii="仿宋" w:hAnsi="仿宋" w:eastAsia="仿宋" w:cs="仿宋"/>
                <w:w w:val="80"/>
                <w:kern w:val="0"/>
                <w:sz w:val="21"/>
                <w:szCs w:val="21"/>
                <w:lang w:val="en-US" w:eastAsia="zh-CN"/>
              </w:rPr>
              <w:t>旷工扣10分。</w:t>
            </w:r>
          </w:p>
          <w:p w14:paraId="1F3FA4D2">
            <w:pPr>
              <w:keepNext w:val="0"/>
              <w:keepLines w:val="0"/>
              <w:pageBreakBefore w:val="0"/>
              <w:widowControl/>
              <w:numPr>
                <w:ilvl w:val="0"/>
                <w:numId w:val="0"/>
              </w:numPr>
              <w:kinsoku/>
              <w:wordWrap/>
              <w:overflowPunct/>
              <w:topLinePunct w:val="0"/>
              <w:autoSpaceDE/>
              <w:autoSpaceDN/>
              <w:bidi w:val="0"/>
              <w:adjustRightInd/>
              <w:snapToGrid/>
              <w:spacing w:line="240" w:lineRule="exact"/>
              <w:jc w:val="both"/>
              <w:textAlignment w:val="auto"/>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2.违反医德医风不得分。</w:t>
            </w:r>
          </w:p>
          <w:p w14:paraId="2D214E12">
            <w:pPr>
              <w:keepNext w:val="0"/>
              <w:keepLines w:val="0"/>
              <w:pageBreakBefore w:val="0"/>
              <w:widowControl/>
              <w:numPr>
                <w:ilvl w:val="0"/>
                <w:numId w:val="0"/>
              </w:numPr>
              <w:kinsoku/>
              <w:wordWrap/>
              <w:overflowPunct/>
              <w:topLinePunct w:val="0"/>
              <w:autoSpaceDE/>
              <w:autoSpaceDN/>
              <w:bidi w:val="0"/>
              <w:adjustRightInd/>
              <w:snapToGrid/>
              <w:spacing w:line="240" w:lineRule="exact"/>
              <w:jc w:val="both"/>
              <w:textAlignment w:val="auto"/>
              <w:rPr>
                <w:rFonts w:hint="eastAsia" w:ascii="仿宋" w:hAnsi="仿宋" w:eastAsia="仿宋" w:cs="仿宋"/>
                <w:b w:val="0"/>
                <w:bCs w:val="0"/>
                <w:w w:val="80"/>
                <w:kern w:val="0"/>
                <w:sz w:val="21"/>
                <w:szCs w:val="21"/>
                <w:lang w:val="en-US" w:eastAsia="zh-CN"/>
              </w:rPr>
            </w:pPr>
            <w:r>
              <w:rPr>
                <w:rFonts w:hint="eastAsia" w:ascii="仿宋" w:hAnsi="仿宋" w:eastAsia="仿宋" w:cs="仿宋"/>
                <w:w w:val="80"/>
                <w:kern w:val="0"/>
                <w:sz w:val="21"/>
                <w:szCs w:val="21"/>
                <w:lang w:val="en-US" w:eastAsia="zh-CN"/>
              </w:rPr>
              <w:t>3.其余</w:t>
            </w:r>
            <w:r>
              <w:rPr>
                <w:rFonts w:hint="eastAsia" w:ascii="仿宋" w:hAnsi="仿宋" w:eastAsia="仿宋" w:cs="仿宋"/>
                <w:w w:val="80"/>
                <w:kern w:val="0"/>
                <w:sz w:val="21"/>
                <w:szCs w:val="21"/>
              </w:rPr>
              <w:t>一项不符合要求扣</w:t>
            </w:r>
            <w:r>
              <w:rPr>
                <w:rFonts w:hint="eastAsia" w:ascii="仿宋" w:hAnsi="仿宋" w:eastAsia="仿宋" w:cs="仿宋"/>
                <w:w w:val="80"/>
                <w:kern w:val="0"/>
                <w:sz w:val="21"/>
                <w:szCs w:val="21"/>
                <w:lang w:val="en-US" w:eastAsia="zh-CN"/>
              </w:rPr>
              <w:t>2</w:t>
            </w:r>
            <w:r>
              <w:rPr>
                <w:rFonts w:hint="eastAsia" w:ascii="仿宋" w:hAnsi="仿宋" w:eastAsia="仿宋" w:cs="仿宋"/>
                <w:w w:val="80"/>
                <w:kern w:val="0"/>
                <w:sz w:val="21"/>
                <w:szCs w:val="21"/>
              </w:rPr>
              <w:t>分</w:t>
            </w:r>
            <w:r>
              <w:rPr>
                <w:rFonts w:hint="eastAsia" w:ascii="仿宋" w:hAnsi="仿宋" w:eastAsia="仿宋" w:cs="仿宋"/>
                <w:w w:val="80"/>
                <w:kern w:val="0"/>
                <w:sz w:val="21"/>
                <w:szCs w:val="21"/>
                <w:lang w:eastAsia="zh-CN"/>
              </w:rPr>
              <w:t>。</w:t>
            </w:r>
          </w:p>
        </w:tc>
        <w:tc>
          <w:tcPr>
            <w:tcW w:w="1105" w:type="dxa"/>
            <w:vMerge w:val="restart"/>
            <w:tcBorders>
              <w:top w:val="single" w:color="000000" w:sz="6" w:space="0"/>
              <w:left w:val="nil"/>
              <w:right w:val="single" w:color="000000" w:sz="6" w:space="0"/>
            </w:tcBorders>
            <w:vAlign w:val="center"/>
          </w:tcPr>
          <w:p w14:paraId="7E09B99A">
            <w:pPr>
              <w:widowControl/>
              <w:jc w:val="center"/>
              <w:rPr>
                <w:rFonts w:hint="default" w:ascii="仿宋" w:hAnsi="仿宋" w:eastAsia="仿宋" w:cs="仿宋"/>
                <w:b w:val="0"/>
                <w:bCs w:val="0"/>
                <w:w w:val="80"/>
                <w:kern w:val="0"/>
                <w:sz w:val="21"/>
                <w:szCs w:val="21"/>
                <w:lang w:val="en-US" w:eastAsia="zh-CN"/>
              </w:rPr>
            </w:pPr>
          </w:p>
        </w:tc>
      </w:tr>
      <w:tr w14:paraId="67B34119">
        <w:tblPrEx>
          <w:tblCellMar>
            <w:top w:w="0" w:type="dxa"/>
            <w:left w:w="28" w:type="dxa"/>
            <w:bottom w:w="0" w:type="dxa"/>
            <w:right w:w="28" w:type="dxa"/>
          </w:tblCellMar>
        </w:tblPrEx>
        <w:trPr>
          <w:trHeight w:val="314" w:hRule="atLeast"/>
        </w:trPr>
        <w:tc>
          <w:tcPr>
            <w:tcW w:w="859" w:type="dxa"/>
            <w:vMerge w:val="continue"/>
            <w:tcBorders>
              <w:left w:val="single" w:color="000000" w:sz="6" w:space="0"/>
              <w:right w:val="single" w:color="000000" w:sz="6" w:space="0"/>
            </w:tcBorders>
            <w:vAlign w:val="center"/>
          </w:tcPr>
          <w:p w14:paraId="05A8F992">
            <w:pPr>
              <w:widowControl/>
              <w:jc w:val="center"/>
              <w:rPr>
                <w:rFonts w:hint="eastAsia" w:ascii="仿宋" w:hAnsi="仿宋" w:eastAsia="仿宋" w:cs="仿宋"/>
                <w:b w:val="0"/>
                <w:bCs w:val="0"/>
                <w:w w:val="80"/>
                <w:kern w:val="0"/>
                <w:sz w:val="21"/>
                <w:szCs w:val="21"/>
              </w:rPr>
            </w:pPr>
          </w:p>
        </w:tc>
        <w:tc>
          <w:tcPr>
            <w:tcW w:w="1173" w:type="dxa"/>
            <w:vMerge w:val="continue"/>
            <w:tcBorders>
              <w:left w:val="nil"/>
              <w:right w:val="single" w:color="000000" w:sz="6" w:space="0"/>
            </w:tcBorders>
            <w:vAlign w:val="center"/>
          </w:tcPr>
          <w:p w14:paraId="5E5F5765">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36B56B86">
            <w:pPr>
              <w:widowControl/>
              <w:jc w:val="left"/>
              <w:rPr>
                <w:rFonts w:hint="eastAsia" w:ascii="仿宋" w:hAnsi="仿宋" w:eastAsia="仿宋" w:cs="仿宋"/>
                <w:b w:val="0"/>
                <w:bCs w:val="0"/>
                <w:w w:val="80"/>
                <w:kern w:val="0"/>
                <w:sz w:val="21"/>
                <w:szCs w:val="21"/>
                <w:lang w:val="en-US" w:eastAsia="zh-CN"/>
              </w:rPr>
            </w:pPr>
            <w:r>
              <w:rPr>
                <w:rFonts w:hint="eastAsia" w:ascii="仿宋" w:hAnsi="仿宋" w:eastAsia="仿宋" w:cs="仿宋"/>
                <w:w w:val="80"/>
                <w:sz w:val="21"/>
                <w:szCs w:val="21"/>
                <w:lang w:val="en-US" w:eastAsia="zh-CN"/>
              </w:rPr>
              <w:t>2.</w:t>
            </w:r>
            <w:r>
              <w:rPr>
                <w:rFonts w:hint="eastAsia" w:ascii="仿宋" w:hAnsi="仿宋" w:eastAsia="仿宋" w:cs="仿宋"/>
                <w:w w:val="80"/>
                <w:sz w:val="21"/>
                <w:szCs w:val="21"/>
                <w:lang w:eastAsia="zh-CN"/>
              </w:rPr>
              <w:t>接待病人热情耐心、文明用语、态度和蔼、</w:t>
            </w:r>
            <w:r>
              <w:rPr>
                <w:rFonts w:hint="eastAsia" w:ascii="仿宋" w:hAnsi="仿宋" w:eastAsia="仿宋" w:cs="仿宋"/>
                <w:w w:val="80"/>
                <w:sz w:val="21"/>
                <w:szCs w:val="21"/>
                <w:lang w:val="en-US" w:eastAsia="zh-CN"/>
              </w:rPr>
              <w:t>主动服务</w:t>
            </w:r>
            <w:r>
              <w:rPr>
                <w:rFonts w:hint="eastAsia" w:ascii="仿宋" w:hAnsi="仿宋" w:eastAsia="仿宋" w:cs="仿宋"/>
                <w:w w:val="80"/>
                <w:sz w:val="21"/>
                <w:szCs w:val="21"/>
                <w:lang w:eastAsia="zh-CN"/>
              </w:rPr>
              <w:t>。</w:t>
            </w:r>
          </w:p>
        </w:tc>
        <w:tc>
          <w:tcPr>
            <w:tcW w:w="1421" w:type="dxa"/>
            <w:vMerge w:val="continue"/>
            <w:tcBorders>
              <w:left w:val="nil"/>
              <w:right w:val="single" w:color="000000" w:sz="6" w:space="0"/>
            </w:tcBorders>
            <w:vAlign w:val="center"/>
          </w:tcPr>
          <w:p w14:paraId="0A2ED54B">
            <w:pPr>
              <w:widowControl/>
              <w:jc w:val="center"/>
              <w:rPr>
                <w:rFonts w:hint="eastAsia" w:ascii="仿宋" w:hAnsi="仿宋" w:eastAsia="仿宋" w:cs="仿宋"/>
                <w:b w:val="0"/>
                <w:bCs w:val="0"/>
                <w:w w:val="80"/>
                <w:kern w:val="0"/>
                <w:sz w:val="21"/>
                <w:szCs w:val="21"/>
                <w:lang w:val="en-US" w:eastAsia="zh-CN"/>
              </w:rPr>
            </w:pPr>
          </w:p>
        </w:tc>
        <w:tc>
          <w:tcPr>
            <w:tcW w:w="1105" w:type="dxa"/>
            <w:vMerge w:val="continue"/>
            <w:tcBorders>
              <w:left w:val="nil"/>
              <w:right w:val="single" w:color="000000" w:sz="6" w:space="0"/>
            </w:tcBorders>
            <w:vAlign w:val="center"/>
          </w:tcPr>
          <w:p w14:paraId="6F47CA5F">
            <w:pPr>
              <w:widowControl/>
              <w:jc w:val="center"/>
              <w:rPr>
                <w:rFonts w:hint="eastAsia" w:ascii="仿宋" w:hAnsi="仿宋" w:eastAsia="仿宋" w:cs="仿宋"/>
                <w:b w:val="0"/>
                <w:bCs w:val="0"/>
                <w:w w:val="80"/>
                <w:kern w:val="0"/>
                <w:sz w:val="21"/>
                <w:szCs w:val="21"/>
                <w:lang w:val="en-US" w:eastAsia="zh-CN"/>
              </w:rPr>
            </w:pPr>
          </w:p>
        </w:tc>
      </w:tr>
      <w:tr w14:paraId="349DEBB6">
        <w:tblPrEx>
          <w:tblCellMar>
            <w:top w:w="0" w:type="dxa"/>
            <w:left w:w="28" w:type="dxa"/>
            <w:bottom w:w="0" w:type="dxa"/>
            <w:right w:w="28" w:type="dxa"/>
          </w:tblCellMar>
        </w:tblPrEx>
        <w:trPr>
          <w:trHeight w:val="312" w:hRule="atLeast"/>
        </w:trPr>
        <w:tc>
          <w:tcPr>
            <w:tcW w:w="859" w:type="dxa"/>
            <w:vMerge w:val="continue"/>
            <w:tcBorders>
              <w:left w:val="single" w:color="000000" w:sz="6" w:space="0"/>
              <w:right w:val="single" w:color="000000" w:sz="6" w:space="0"/>
            </w:tcBorders>
            <w:vAlign w:val="center"/>
          </w:tcPr>
          <w:p w14:paraId="5918240D">
            <w:pPr>
              <w:widowControl/>
              <w:jc w:val="center"/>
              <w:rPr>
                <w:rFonts w:hint="eastAsia" w:ascii="仿宋" w:hAnsi="仿宋" w:eastAsia="仿宋" w:cs="仿宋"/>
                <w:b w:val="0"/>
                <w:bCs w:val="0"/>
                <w:w w:val="80"/>
                <w:kern w:val="0"/>
                <w:sz w:val="21"/>
                <w:szCs w:val="21"/>
              </w:rPr>
            </w:pPr>
          </w:p>
        </w:tc>
        <w:tc>
          <w:tcPr>
            <w:tcW w:w="1173" w:type="dxa"/>
            <w:vMerge w:val="continue"/>
            <w:tcBorders>
              <w:left w:val="nil"/>
              <w:right w:val="single" w:color="000000" w:sz="6" w:space="0"/>
            </w:tcBorders>
            <w:vAlign w:val="center"/>
          </w:tcPr>
          <w:p w14:paraId="52163024">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47BD7C9F">
            <w:pPr>
              <w:widowControl/>
              <w:jc w:val="left"/>
              <w:rPr>
                <w:rFonts w:hint="eastAsia" w:ascii="仿宋" w:hAnsi="仿宋" w:eastAsia="仿宋" w:cs="仿宋"/>
                <w:w w:val="80"/>
                <w:sz w:val="21"/>
                <w:szCs w:val="21"/>
                <w:lang w:val="en-US" w:eastAsia="zh-CN"/>
              </w:rPr>
            </w:pPr>
            <w:r>
              <w:rPr>
                <w:rFonts w:hint="eastAsia" w:ascii="仿宋" w:hAnsi="仿宋" w:eastAsia="仿宋" w:cs="仿宋"/>
                <w:w w:val="80"/>
                <w:kern w:val="0"/>
                <w:sz w:val="21"/>
                <w:szCs w:val="21"/>
                <w:lang w:val="en-US" w:eastAsia="zh-CN"/>
              </w:rPr>
              <w:t>3.</w:t>
            </w:r>
            <w:r>
              <w:rPr>
                <w:rFonts w:hint="eastAsia" w:ascii="仿宋" w:hAnsi="仿宋" w:eastAsia="仿宋" w:cs="仿宋"/>
                <w:w w:val="80"/>
                <w:kern w:val="0"/>
                <w:sz w:val="21"/>
                <w:szCs w:val="21"/>
              </w:rPr>
              <w:t>尊重病人的人格和权益，遵纪守法，不以导医活动谋私利</w:t>
            </w:r>
            <w:r>
              <w:rPr>
                <w:rFonts w:hint="eastAsia" w:ascii="仿宋" w:hAnsi="仿宋" w:eastAsia="仿宋" w:cs="仿宋"/>
                <w:w w:val="80"/>
                <w:kern w:val="0"/>
                <w:sz w:val="21"/>
                <w:szCs w:val="21"/>
                <w:lang w:eastAsia="zh-CN"/>
              </w:rPr>
              <w:t>，</w:t>
            </w:r>
            <w:r>
              <w:rPr>
                <w:rFonts w:hint="eastAsia" w:ascii="仿宋" w:hAnsi="仿宋" w:eastAsia="仿宋" w:cs="仿宋"/>
                <w:w w:val="80"/>
                <w:kern w:val="0"/>
                <w:sz w:val="21"/>
                <w:szCs w:val="21"/>
              </w:rPr>
              <w:t>树立良好的医德医风</w:t>
            </w:r>
            <w:r>
              <w:rPr>
                <w:rFonts w:hint="eastAsia" w:ascii="仿宋" w:hAnsi="仿宋" w:eastAsia="仿宋" w:cs="仿宋"/>
                <w:w w:val="80"/>
                <w:kern w:val="0"/>
                <w:sz w:val="21"/>
                <w:szCs w:val="21"/>
                <w:lang w:eastAsia="zh-CN"/>
              </w:rPr>
              <w:t>。</w:t>
            </w:r>
          </w:p>
        </w:tc>
        <w:tc>
          <w:tcPr>
            <w:tcW w:w="1421" w:type="dxa"/>
            <w:vMerge w:val="continue"/>
            <w:tcBorders>
              <w:left w:val="nil"/>
              <w:right w:val="single" w:color="000000" w:sz="6" w:space="0"/>
            </w:tcBorders>
            <w:vAlign w:val="center"/>
          </w:tcPr>
          <w:p w14:paraId="458718E9">
            <w:pPr>
              <w:widowControl/>
              <w:jc w:val="center"/>
              <w:rPr>
                <w:rFonts w:hint="eastAsia" w:ascii="仿宋" w:hAnsi="仿宋" w:eastAsia="仿宋" w:cs="仿宋"/>
                <w:b w:val="0"/>
                <w:bCs w:val="0"/>
                <w:w w:val="80"/>
                <w:kern w:val="0"/>
                <w:sz w:val="21"/>
                <w:szCs w:val="21"/>
                <w:lang w:val="en-US" w:eastAsia="zh-CN"/>
              </w:rPr>
            </w:pPr>
          </w:p>
        </w:tc>
        <w:tc>
          <w:tcPr>
            <w:tcW w:w="1105" w:type="dxa"/>
            <w:vMerge w:val="continue"/>
            <w:tcBorders>
              <w:left w:val="nil"/>
              <w:right w:val="single" w:color="000000" w:sz="6" w:space="0"/>
            </w:tcBorders>
            <w:vAlign w:val="center"/>
          </w:tcPr>
          <w:p w14:paraId="62B7E4AC">
            <w:pPr>
              <w:widowControl/>
              <w:jc w:val="center"/>
              <w:rPr>
                <w:rFonts w:hint="eastAsia" w:ascii="仿宋" w:hAnsi="仿宋" w:eastAsia="仿宋" w:cs="仿宋"/>
                <w:b w:val="0"/>
                <w:bCs w:val="0"/>
                <w:w w:val="80"/>
                <w:kern w:val="0"/>
                <w:sz w:val="21"/>
                <w:szCs w:val="21"/>
                <w:lang w:val="en-US" w:eastAsia="zh-CN"/>
              </w:rPr>
            </w:pPr>
          </w:p>
        </w:tc>
      </w:tr>
      <w:tr w14:paraId="1D002A2F">
        <w:tblPrEx>
          <w:tblCellMar>
            <w:top w:w="0" w:type="dxa"/>
            <w:left w:w="28" w:type="dxa"/>
            <w:bottom w:w="0" w:type="dxa"/>
            <w:right w:w="28" w:type="dxa"/>
          </w:tblCellMar>
        </w:tblPrEx>
        <w:trPr>
          <w:trHeight w:val="357" w:hRule="atLeast"/>
        </w:trPr>
        <w:tc>
          <w:tcPr>
            <w:tcW w:w="859" w:type="dxa"/>
            <w:vMerge w:val="continue"/>
            <w:tcBorders>
              <w:left w:val="single" w:color="000000" w:sz="6" w:space="0"/>
              <w:right w:val="single" w:color="000000" w:sz="6" w:space="0"/>
            </w:tcBorders>
            <w:vAlign w:val="center"/>
          </w:tcPr>
          <w:p w14:paraId="6C36C622">
            <w:pPr>
              <w:widowControl/>
              <w:jc w:val="center"/>
              <w:rPr>
                <w:rFonts w:hint="eastAsia" w:ascii="仿宋" w:hAnsi="仿宋" w:eastAsia="仿宋" w:cs="仿宋"/>
                <w:b w:val="0"/>
                <w:bCs w:val="0"/>
                <w:w w:val="80"/>
                <w:kern w:val="0"/>
                <w:sz w:val="21"/>
                <w:szCs w:val="21"/>
              </w:rPr>
            </w:pPr>
          </w:p>
        </w:tc>
        <w:tc>
          <w:tcPr>
            <w:tcW w:w="1173" w:type="dxa"/>
            <w:vMerge w:val="continue"/>
            <w:tcBorders>
              <w:left w:val="nil"/>
              <w:right w:val="single" w:color="000000" w:sz="6" w:space="0"/>
            </w:tcBorders>
            <w:vAlign w:val="center"/>
          </w:tcPr>
          <w:p w14:paraId="38F3826A">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04D053F4">
            <w:pPr>
              <w:widowControl/>
              <w:jc w:val="left"/>
              <w:rPr>
                <w:rFonts w:hint="eastAsia" w:ascii="仿宋" w:hAnsi="仿宋" w:eastAsia="仿宋" w:cs="仿宋"/>
                <w:w w:val="80"/>
                <w:kern w:val="0"/>
                <w:sz w:val="21"/>
                <w:szCs w:val="21"/>
                <w:lang w:val="en-US" w:eastAsia="zh-CN"/>
              </w:rPr>
            </w:pPr>
            <w:r>
              <w:rPr>
                <w:rFonts w:hint="eastAsia" w:ascii="仿宋" w:hAnsi="仿宋" w:eastAsia="仿宋" w:cs="仿宋"/>
                <w:w w:val="80"/>
                <w:kern w:val="0"/>
                <w:sz w:val="21"/>
                <w:szCs w:val="21"/>
                <w:lang w:val="en-US" w:eastAsia="zh-CN"/>
              </w:rPr>
              <w:t>4.服从排班及门诊部调配</w:t>
            </w:r>
            <w:r>
              <w:rPr>
                <w:rFonts w:hint="eastAsia" w:ascii="仿宋" w:hAnsi="仿宋" w:eastAsia="仿宋" w:cs="仿宋"/>
                <w:w w:val="80"/>
                <w:kern w:val="0"/>
                <w:sz w:val="21"/>
                <w:szCs w:val="21"/>
              </w:rPr>
              <w:t>，坚守岗位，</w:t>
            </w:r>
            <w:r>
              <w:rPr>
                <w:rFonts w:hint="eastAsia" w:ascii="仿宋" w:hAnsi="仿宋" w:eastAsia="仿宋" w:cs="仿宋"/>
                <w:color w:val="000000"/>
                <w:w w:val="80"/>
                <w:sz w:val="21"/>
                <w:szCs w:val="21"/>
                <w:lang w:eastAsia="zh-CN"/>
              </w:rPr>
              <w:t>无迟到、早退、空岗、脱岗、旷工现象，严格执行</w:t>
            </w:r>
            <w:r>
              <w:rPr>
                <w:rFonts w:hint="eastAsia" w:ascii="仿宋" w:hAnsi="仿宋" w:eastAsia="仿宋" w:cs="仿宋"/>
                <w:color w:val="000000"/>
                <w:w w:val="80"/>
                <w:sz w:val="21"/>
                <w:szCs w:val="21"/>
                <w:lang w:val="en-US" w:eastAsia="zh-CN"/>
              </w:rPr>
              <w:t>请销</w:t>
            </w:r>
            <w:r>
              <w:rPr>
                <w:rFonts w:hint="eastAsia" w:ascii="仿宋" w:hAnsi="仿宋" w:eastAsia="仿宋" w:cs="仿宋"/>
                <w:color w:val="000000"/>
                <w:w w:val="80"/>
                <w:sz w:val="21"/>
                <w:szCs w:val="21"/>
                <w:lang w:eastAsia="zh-CN"/>
              </w:rPr>
              <w:t>假制度。</w:t>
            </w:r>
          </w:p>
        </w:tc>
        <w:tc>
          <w:tcPr>
            <w:tcW w:w="1421" w:type="dxa"/>
            <w:vMerge w:val="continue"/>
            <w:tcBorders>
              <w:left w:val="nil"/>
              <w:right w:val="single" w:color="000000" w:sz="6" w:space="0"/>
            </w:tcBorders>
            <w:vAlign w:val="center"/>
          </w:tcPr>
          <w:p w14:paraId="3A9A26AB">
            <w:pPr>
              <w:widowControl/>
              <w:jc w:val="center"/>
              <w:rPr>
                <w:rFonts w:hint="eastAsia" w:ascii="仿宋" w:hAnsi="仿宋" w:eastAsia="仿宋" w:cs="仿宋"/>
                <w:b w:val="0"/>
                <w:bCs w:val="0"/>
                <w:w w:val="80"/>
                <w:kern w:val="0"/>
                <w:sz w:val="21"/>
                <w:szCs w:val="21"/>
                <w:lang w:val="en-US" w:eastAsia="zh-CN"/>
              </w:rPr>
            </w:pPr>
          </w:p>
        </w:tc>
        <w:tc>
          <w:tcPr>
            <w:tcW w:w="1105" w:type="dxa"/>
            <w:vMerge w:val="continue"/>
            <w:tcBorders>
              <w:left w:val="nil"/>
              <w:right w:val="single" w:color="000000" w:sz="6" w:space="0"/>
            </w:tcBorders>
            <w:vAlign w:val="center"/>
          </w:tcPr>
          <w:p w14:paraId="03C094B5">
            <w:pPr>
              <w:widowControl/>
              <w:jc w:val="center"/>
              <w:rPr>
                <w:rFonts w:hint="eastAsia" w:ascii="仿宋" w:hAnsi="仿宋" w:eastAsia="仿宋" w:cs="仿宋"/>
                <w:b w:val="0"/>
                <w:bCs w:val="0"/>
                <w:w w:val="80"/>
                <w:kern w:val="0"/>
                <w:sz w:val="21"/>
                <w:szCs w:val="21"/>
                <w:lang w:val="en-US" w:eastAsia="zh-CN"/>
              </w:rPr>
            </w:pPr>
          </w:p>
        </w:tc>
      </w:tr>
      <w:tr w14:paraId="1ADC52BC">
        <w:tblPrEx>
          <w:tblCellMar>
            <w:top w:w="0" w:type="dxa"/>
            <w:left w:w="28" w:type="dxa"/>
            <w:bottom w:w="0" w:type="dxa"/>
            <w:right w:w="28" w:type="dxa"/>
          </w:tblCellMar>
        </w:tblPrEx>
        <w:trPr>
          <w:trHeight w:val="339" w:hRule="atLeast"/>
        </w:trPr>
        <w:tc>
          <w:tcPr>
            <w:tcW w:w="859" w:type="dxa"/>
            <w:vMerge w:val="continue"/>
            <w:tcBorders>
              <w:left w:val="single" w:color="000000" w:sz="6" w:space="0"/>
              <w:bottom w:val="single" w:color="000000" w:sz="6" w:space="0"/>
              <w:right w:val="single" w:color="000000" w:sz="6" w:space="0"/>
            </w:tcBorders>
            <w:vAlign w:val="center"/>
          </w:tcPr>
          <w:p w14:paraId="775C7D2F">
            <w:pPr>
              <w:widowControl/>
              <w:jc w:val="center"/>
              <w:rPr>
                <w:rFonts w:hint="eastAsia" w:ascii="仿宋" w:hAnsi="仿宋" w:eastAsia="仿宋" w:cs="仿宋"/>
                <w:b w:val="0"/>
                <w:bCs w:val="0"/>
                <w:w w:val="80"/>
                <w:kern w:val="0"/>
                <w:sz w:val="21"/>
                <w:szCs w:val="21"/>
              </w:rPr>
            </w:pPr>
          </w:p>
        </w:tc>
        <w:tc>
          <w:tcPr>
            <w:tcW w:w="1173" w:type="dxa"/>
            <w:vMerge w:val="continue"/>
            <w:tcBorders>
              <w:left w:val="nil"/>
              <w:bottom w:val="single" w:color="000000" w:sz="6" w:space="0"/>
              <w:right w:val="single" w:color="000000" w:sz="6" w:space="0"/>
            </w:tcBorders>
            <w:vAlign w:val="center"/>
          </w:tcPr>
          <w:p w14:paraId="2FB03F1C">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10D53C6D">
            <w:pPr>
              <w:widowControl/>
              <w:jc w:val="left"/>
              <w:rPr>
                <w:rFonts w:hint="eastAsia" w:ascii="仿宋" w:hAnsi="仿宋" w:eastAsia="仿宋" w:cs="仿宋"/>
                <w:w w:val="80"/>
                <w:kern w:val="0"/>
                <w:sz w:val="21"/>
                <w:szCs w:val="21"/>
                <w:lang w:val="en-US" w:eastAsia="zh-CN"/>
              </w:rPr>
            </w:pPr>
            <w:r>
              <w:rPr>
                <w:rFonts w:hint="eastAsia" w:ascii="仿宋" w:hAnsi="仿宋" w:eastAsia="仿宋" w:cs="仿宋"/>
                <w:w w:val="80"/>
                <w:kern w:val="0"/>
                <w:sz w:val="21"/>
                <w:szCs w:val="21"/>
                <w:lang w:val="en-US" w:eastAsia="zh-CN"/>
              </w:rPr>
              <w:t>5.</w:t>
            </w:r>
            <w:r>
              <w:rPr>
                <w:rFonts w:hint="eastAsia" w:ascii="仿宋" w:hAnsi="仿宋" w:eastAsia="仿宋" w:cs="仿宋"/>
                <w:color w:val="000000"/>
                <w:w w:val="80"/>
                <w:sz w:val="21"/>
                <w:szCs w:val="21"/>
                <w:lang w:eastAsia="zh-CN"/>
              </w:rPr>
              <w:t>上岗期间禁止看报、听音乐、吃零食、玩手机，</w:t>
            </w:r>
            <w:r>
              <w:rPr>
                <w:rFonts w:hint="eastAsia" w:ascii="仿宋" w:hAnsi="仿宋" w:eastAsia="仿宋" w:cs="仿宋"/>
                <w:color w:val="000000"/>
                <w:w w:val="80"/>
                <w:sz w:val="21"/>
                <w:szCs w:val="21"/>
                <w:lang w:val="en-US" w:eastAsia="zh-CN"/>
              </w:rPr>
              <w:t>不聚众聊天</w:t>
            </w:r>
            <w:r>
              <w:rPr>
                <w:rFonts w:hint="eastAsia" w:ascii="仿宋" w:hAnsi="仿宋" w:eastAsia="仿宋" w:cs="仿宋"/>
                <w:w w:val="80"/>
                <w:kern w:val="0"/>
                <w:sz w:val="21"/>
                <w:szCs w:val="21"/>
                <w:lang w:eastAsia="zh-CN"/>
              </w:rPr>
              <w:t>。</w:t>
            </w:r>
          </w:p>
        </w:tc>
        <w:tc>
          <w:tcPr>
            <w:tcW w:w="1421" w:type="dxa"/>
            <w:vMerge w:val="continue"/>
            <w:tcBorders>
              <w:left w:val="nil"/>
              <w:bottom w:val="single" w:color="000000" w:sz="6" w:space="0"/>
              <w:right w:val="single" w:color="000000" w:sz="6" w:space="0"/>
            </w:tcBorders>
            <w:vAlign w:val="center"/>
          </w:tcPr>
          <w:p w14:paraId="02F2B59D">
            <w:pPr>
              <w:widowControl/>
              <w:jc w:val="center"/>
              <w:rPr>
                <w:rFonts w:hint="eastAsia" w:ascii="仿宋" w:hAnsi="仿宋" w:eastAsia="仿宋" w:cs="仿宋"/>
                <w:b w:val="0"/>
                <w:bCs w:val="0"/>
                <w:w w:val="80"/>
                <w:kern w:val="0"/>
                <w:sz w:val="21"/>
                <w:szCs w:val="21"/>
                <w:lang w:val="en-US" w:eastAsia="zh-CN"/>
              </w:rPr>
            </w:pPr>
          </w:p>
        </w:tc>
        <w:tc>
          <w:tcPr>
            <w:tcW w:w="1105" w:type="dxa"/>
            <w:vMerge w:val="continue"/>
            <w:tcBorders>
              <w:left w:val="nil"/>
              <w:bottom w:val="single" w:color="000000" w:sz="6" w:space="0"/>
              <w:right w:val="single" w:color="000000" w:sz="6" w:space="0"/>
            </w:tcBorders>
            <w:vAlign w:val="center"/>
          </w:tcPr>
          <w:p w14:paraId="350B0989">
            <w:pPr>
              <w:widowControl/>
              <w:jc w:val="center"/>
              <w:rPr>
                <w:rFonts w:hint="eastAsia" w:ascii="仿宋" w:hAnsi="仿宋" w:eastAsia="仿宋" w:cs="仿宋"/>
                <w:b w:val="0"/>
                <w:bCs w:val="0"/>
                <w:w w:val="80"/>
                <w:kern w:val="0"/>
                <w:sz w:val="21"/>
                <w:szCs w:val="21"/>
                <w:lang w:val="en-US" w:eastAsia="zh-CN"/>
              </w:rPr>
            </w:pPr>
          </w:p>
        </w:tc>
      </w:tr>
      <w:tr w14:paraId="34EB8F5C">
        <w:tblPrEx>
          <w:tblCellMar>
            <w:top w:w="0" w:type="dxa"/>
            <w:left w:w="28" w:type="dxa"/>
            <w:bottom w:w="0" w:type="dxa"/>
            <w:right w:w="28" w:type="dxa"/>
          </w:tblCellMar>
        </w:tblPrEx>
        <w:trPr>
          <w:trHeight w:val="353" w:hRule="atLeast"/>
        </w:trPr>
        <w:tc>
          <w:tcPr>
            <w:tcW w:w="859" w:type="dxa"/>
            <w:vMerge w:val="restart"/>
            <w:tcBorders>
              <w:top w:val="single" w:color="000000" w:sz="6" w:space="0"/>
              <w:left w:val="single" w:color="000000" w:sz="6" w:space="0"/>
              <w:right w:val="single" w:color="000000" w:sz="6" w:space="0"/>
            </w:tcBorders>
            <w:vAlign w:val="center"/>
          </w:tcPr>
          <w:p w14:paraId="6A119E1D">
            <w:pPr>
              <w:widowControl/>
              <w:jc w:val="center"/>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服务</w:t>
            </w:r>
          </w:p>
          <w:p w14:paraId="2FEC3570">
            <w:pPr>
              <w:widowControl/>
              <w:jc w:val="center"/>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质量</w:t>
            </w:r>
          </w:p>
          <w:p w14:paraId="7CB5E396">
            <w:pPr>
              <w:pStyle w:val="2"/>
              <w:ind w:left="0" w:leftChars="0" w:firstLine="0" w:firstLineChars="0"/>
              <w:jc w:val="center"/>
              <w:rPr>
                <w:rFonts w:hint="eastAsia"/>
                <w:lang w:val="en-US" w:eastAsia="zh-CN"/>
              </w:rPr>
            </w:pPr>
            <w:r>
              <w:rPr>
                <w:rFonts w:hint="eastAsia" w:ascii="仿宋" w:hAnsi="仿宋" w:eastAsia="仿宋" w:cs="仿宋"/>
                <w:b w:val="0"/>
                <w:bCs w:val="0"/>
                <w:w w:val="80"/>
                <w:kern w:val="0"/>
                <w:sz w:val="21"/>
                <w:szCs w:val="21"/>
                <w:lang w:val="en-US" w:eastAsia="zh-CN"/>
              </w:rPr>
              <w:t>（50分）</w:t>
            </w:r>
          </w:p>
        </w:tc>
        <w:tc>
          <w:tcPr>
            <w:tcW w:w="1173" w:type="dxa"/>
            <w:vMerge w:val="restart"/>
            <w:tcBorders>
              <w:top w:val="single" w:color="000000" w:sz="6" w:space="0"/>
              <w:left w:val="single" w:color="000000" w:sz="6" w:space="0"/>
              <w:right w:val="single" w:color="000000" w:sz="6" w:space="0"/>
            </w:tcBorders>
            <w:vAlign w:val="center"/>
          </w:tcPr>
          <w:p w14:paraId="52069C29">
            <w:pPr>
              <w:widowControl/>
              <w:numPr>
                <w:ilvl w:val="0"/>
                <w:numId w:val="0"/>
              </w:numPr>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kern w:val="0"/>
                <w:sz w:val="21"/>
                <w:szCs w:val="21"/>
                <w:lang w:val="en-US" w:eastAsia="zh-CN"/>
              </w:rPr>
              <w:t>1.</w:t>
            </w:r>
            <w:r>
              <w:rPr>
                <w:rFonts w:hint="eastAsia" w:ascii="仿宋" w:hAnsi="仿宋" w:eastAsia="仿宋" w:cs="仿宋"/>
                <w:b w:val="0"/>
                <w:bCs w:val="0"/>
                <w:spacing w:val="0"/>
                <w:w w:val="100"/>
                <w:kern w:val="0"/>
                <w:sz w:val="21"/>
                <w:szCs w:val="21"/>
                <w:fitText w:val="840" w:id="220856757"/>
                <w:lang w:val="en-US" w:eastAsia="zh-CN"/>
              </w:rPr>
              <w:t>现场检查</w:t>
            </w:r>
          </w:p>
          <w:p w14:paraId="714F9C99">
            <w:pPr>
              <w:widowControl/>
              <w:numPr>
                <w:ilvl w:val="0"/>
                <w:numId w:val="0"/>
              </w:numPr>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2.科室满意度</w:t>
            </w:r>
          </w:p>
          <w:p w14:paraId="068D12FE">
            <w:pPr>
              <w:widowControl/>
              <w:numPr>
                <w:ilvl w:val="0"/>
                <w:numId w:val="0"/>
              </w:numPr>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3.患者满意度</w:t>
            </w:r>
          </w:p>
        </w:tc>
        <w:tc>
          <w:tcPr>
            <w:tcW w:w="5057" w:type="dxa"/>
            <w:tcBorders>
              <w:top w:val="single" w:color="000000" w:sz="6" w:space="0"/>
              <w:left w:val="nil"/>
              <w:bottom w:val="single" w:color="000000" w:sz="6" w:space="0"/>
              <w:right w:val="single" w:color="000000" w:sz="6" w:space="0"/>
            </w:tcBorders>
            <w:vAlign w:val="center"/>
          </w:tcPr>
          <w:p w14:paraId="518FC726">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w w:val="80"/>
                <w:kern w:val="0"/>
                <w:sz w:val="21"/>
                <w:szCs w:val="21"/>
                <w:lang w:val="en-US" w:eastAsia="zh-CN"/>
              </w:rPr>
            </w:pPr>
            <w:r>
              <w:rPr>
                <w:rFonts w:hint="eastAsia" w:ascii="仿宋" w:hAnsi="仿宋" w:eastAsia="仿宋" w:cs="仿宋"/>
                <w:w w:val="80"/>
                <w:kern w:val="0"/>
                <w:sz w:val="21"/>
                <w:szCs w:val="21"/>
                <w:lang w:val="en-US" w:eastAsia="zh-CN"/>
              </w:rPr>
              <w:t>1.</w:t>
            </w:r>
            <w:r>
              <w:rPr>
                <w:rFonts w:hint="eastAsia" w:ascii="仿宋" w:hAnsi="仿宋" w:eastAsia="仿宋" w:cs="仿宋"/>
                <w:sz w:val="21"/>
                <w:szCs w:val="21"/>
                <w:lang w:val="en-US" w:eastAsia="zh-CN"/>
              </w:rPr>
              <w:t>区域内患者</w:t>
            </w:r>
            <w:r>
              <w:rPr>
                <w:rFonts w:hint="eastAsia" w:ascii="仿宋" w:hAnsi="仿宋" w:eastAsia="仿宋" w:cs="仿宋"/>
                <w:sz w:val="21"/>
                <w:szCs w:val="21"/>
                <w:lang w:eastAsia="zh-CN"/>
              </w:rPr>
              <w:t>就诊</w:t>
            </w:r>
            <w:r>
              <w:rPr>
                <w:rFonts w:hint="eastAsia" w:ascii="仿宋" w:hAnsi="仿宋" w:eastAsia="仿宋" w:cs="仿宋"/>
                <w:sz w:val="21"/>
                <w:szCs w:val="21"/>
                <w:lang w:val="en-US" w:eastAsia="zh-CN"/>
              </w:rPr>
              <w:t>有序、</w:t>
            </w:r>
            <w:r>
              <w:rPr>
                <w:rFonts w:hint="eastAsia" w:ascii="仿宋" w:hAnsi="仿宋" w:eastAsia="仿宋" w:cs="仿宋"/>
                <w:sz w:val="21"/>
                <w:szCs w:val="21"/>
              </w:rPr>
              <w:t>物品摆放整理</w:t>
            </w:r>
            <w:r>
              <w:rPr>
                <w:rFonts w:hint="eastAsia" w:ascii="仿宋" w:hAnsi="仿宋" w:eastAsia="仿宋" w:cs="仿宋"/>
                <w:sz w:val="21"/>
                <w:szCs w:val="21"/>
                <w:lang w:val="en-US" w:eastAsia="zh-CN"/>
              </w:rPr>
              <w:t>、环境物表清洁，消毒液按规范更换及登记，物资补充及时，设施、仪器、设备损坏</w:t>
            </w:r>
            <w:r>
              <w:rPr>
                <w:rFonts w:hint="eastAsia" w:ascii="仿宋" w:hAnsi="仿宋" w:eastAsia="仿宋" w:cs="仿宋"/>
                <w:sz w:val="21"/>
                <w:szCs w:val="21"/>
              </w:rPr>
              <w:t>及时</w:t>
            </w:r>
            <w:r>
              <w:rPr>
                <w:rFonts w:hint="eastAsia" w:ascii="仿宋" w:hAnsi="仿宋" w:eastAsia="仿宋" w:cs="仿宋"/>
                <w:sz w:val="21"/>
                <w:szCs w:val="21"/>
                <w:lang w:eastAsia="zh-CN"/>
              </w:rPr>
              <w:t>报修、通知相应部门。</w:t>
            </w:r>
          </w:p>
        </w:tc>
        <w:tc>
          <w:tcPr>
            <w:tcW w:w="1421" w:type="dxa"/>
            <w:vMerge w:val="restart"/>
            <w:tcBorders>
              <w:top w:val="single" w:color="000000" w:sz="6" w:space="0"/>
              <w:left w:val="single" w:color="000000" w:sz="6" w:space="0"/>
              <w:right w:val="single" w:color="000000" w:sz="6" w:space="0"/>
            </w:tcBorders>
            <w:vAlign w:val="center"/>
          </w:tcPr>
          <w:p w14:paraId="3CF6D68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1.服务内容一项未执行到位扣1分。</w:t>
            </w:r>
          </w:p>
          <w:p w14:paraId="1DD94EC0">
            <w:pPr>
              <w:pStyle w:val="2"/>
              <w:ind w:left="0" w:leftChars="0" w:firstLine="0" w:firstLineChars="0"/>
              <w:jc w:val="both"/>
              <w:rPr>
                <w:rFonts w:hint="default"/>
                <w:lang w:val="en-US" w:eastAsia="zh-CN"/>
              </w:rPr>
            </w:pPr>
            <w:r>
              <w:rPr>
                <w:rFonts w:hint="eastAsia" w:ascii="仿宋" w:hAnsi="仿宋" w:eastAsia="仿宋" w:cs="仿宋"/>
                <w:b w:val="0"/>
                <w:bCs w:val="0"/>
                <w:w w:val="80"/>
                <w:kern w:val="0"/>
                <w:sz w:val="21"/>
                <w:szCs w:val="21"/>
                <w:lang w:val="en-US" w:eastAsia="zh-CN"/>
              </w:rPr>
              <w:t>2.服务性投诉，经查实后一次扣5分。</w:t>
            </w:r>
          </w:p>
        </w:tc>
        <w:tc>
          <w:tcPr>
            <w:tcW w:w="1105" w:type="dxa"/>
            <w:vMerge w:val="restart"/>
            <w:tcBorders>
              <w:top w:val="single" w:color="000000" w:sz="6" w:space="0"/>
              <w:left w:val="single" w:color="000000" w:sz="6" w:space="0"/>
              <w:right w:val="single" w:color="000000" w:sz="6" w:space="0"/>
            </w:tcBorders>
            <w:vAlign w:val="center"/>
          </w:tcPr>
          <w:p w14:paraId="443DEEA8">
            <w:pPr>
              <w:widowControl/>
              <w:jc w:val="center"/>
              <w:rPr>
                <w:rFonts w:hint="eastAsia" w:ascii="仿宋" w:hAnsi="仿宋" w:eastAsia="仿宋" w:cs="仿宋"/>
                <w:b w:val="0"/>
                <w:bCs w:val="0"/>
                <w:w w:val="80"/>
                <w:kern w:val="0"/>
                <w:sz w:val="21"/>
                <w:szCs w:val="21"/>
                <w:lang w:val="en-US" w:eastAsia="zh-CN"/>
              </w:rPr>
            </w:pPr>
          </w:p>
          <w:p w14:paraId="23DBA0C4">
            <w:pPr>
              <w:widowControl/>
              <w:jc w:val="center"/>
              <w:rPr>
                <w:rFonts w:hint="default" w:ascii="仿宋" w:hAnsi="仿宋" w:eastAsia="仿宋" w:cs="仿宋"/>
                <w:b w:val="0"/>
                <w:bCs w:val="0"/>
                <w:w w:val="80"/>
                <w:kern w:val="0"/>
                <w:sz w:val="21"/>
                <w:szCs w:val="21"/>
                <w:lang w:val="en-US" w:eastAsia="zh-CN"/>
              </w:rPr>
            </w:pPr>
          </w:p>
        </w:tc>
      </w:tr>
      <w:tr w14:paraId="29F2B08D">
        <w:tblPrEx>
          <w:tblCellMar>
            <w:top w:w="0" w:type="dxa"/>
            <w:left w:w="28" w:type="dxa"/>
            <w:bottom w:w="0" w:type="dxa"/>
            <w:right w:w="28" w:type="dxa"/>
          </w:tblCellMar>
        </w:tblPrEx>
        <w:trPr>
          <w:trHeight w:val="367" w:hRule="atLeast"/>
        </w:trPr>
        <w:tc>
          <w:tcPr>
            <w:tcW w:w="859" w:type="dxa"/>
            <w:vMerge w:val="continue"/>
            <w:tcBorders>
              <w:left w:val="single" w:color="000000" w:sz="6" w:space="0"/>
              <w:right w:val="single" w:color="000000" w:sz="6" w:space="0"/>
            </w:tcBorders>
            <w:vAlign w:val="center"/>
          </w:tcPr>
          <w:p w14:paraId="278F09D6">
            <w:pPr>
              <w:widowControl/>
              <w:jc w:val="center"/>
              <w:rPr>
                <w:rFonts w:hint="eastAsia" w:ascii="仿宋" w:hAnsi="仿宋" w:eastAsia="仿宋" w:cs="仿宋"/>
                <w:b w:val="0"/>
                <w:bCs w:val="0"/>
                <w:w w:val="80"/>
                <w:kern w:val="0"/>
                <w:sz w:val="21"/>
                <w:szCs w:val="21"/>
              </w:rPr>
            </w:pPr>
          </w:p>
        </w:tc>
        <w:tc>
          <w:tcPr>
            <w:tcW w:w="1173" w:type="dxa"/>
            <w:vMerge w:val="continue"/>
            <w:tcBorders>
              <w:left w:val="single" w:color="000000" w:sz="6" w:space="0"/>
              <w:right w:val="single" w:color="000000" w:sz="6" w:space="0"/>
            </w:tcBorders>
            <w:vAlign w:val="center"/>
          </w:tcPr>
          <w:p w14:paraId="58021FD0">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613C43A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w w:val="80"/>
                <w:kern w:val="0"/>
                <w:sz w:val="21"/>
                <w:szCs w:val="21"/>
                <w:lang w:val="en-US" w:eastAsia="zh-CN"/>
              </w:rPr>
            </w:pPr>
            <w:r>
              <w:rPr>
                <w:rFonts w:hint="eastAsia" w:ascii="仿宋" w:hAnsi="仿宋" w:eastAsia="仿宋" w:cs="仿宋"/>
                <w:w w:val="80"/>
                <w:kern w:val="0"/>
                <w:sz w:val="21"/>
                <w:szCs w:val="21"/>
                <w:lang w:val="en-US" w:eastAsia="zh-CN"/>
              </w:rPr>
              <w:t>2.</w:t>
            </w:r>
            <w:r>
              <w:rPr>
                <w:rFonts w:hint="eastAsia" w:ascii="仿宋" w:hAnsi="仿宋" w:eastAsia="仿宋" w:cs="仿宋"/>
                <w:sz w:val="21"/>
                <w:szCs w:val="21"/>
                <w:lang w:eastAsia="zh-CN"/>
              </w:rPr>
              <w:t>首问、首诉负责制</w:t>
            </w:r>
            <w:r>
              <w:rPr>
                <w:rFonts w:hint="eastAsia" w:ascii="仿宋" w:hAnsi="仿宋" w:eastAsia="仿宋" w:cs="仿宋"/>
                <w:sz w:val="21"/>
                <w:szCs w:val="21"/>
                <w:lang w:val="en-US" w:eastAsia="zh-CN"/>
              </w:rPr>
              <w:t>执行到位</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主动</w:t>
            </w:r>
            <w:r>
              <w:rPr>
                <w:rFonts w:hint="eastAsia" w:ascii="仿宋" w:hAnsi="仿宋" w:eastAsia="仿宋" w:cs="仿宋"/>
                <w:sz w:val="21"/>
                <w:szCs w:val="21"/>
                <w:lang w:eastAsia="zh-CN"/>
              </w:rPr>
              <w:t>协助解决病人需求，提供便民措施。</w:t>
            </w:r>
          </w:p>
        </w:tc>
        <w:tc>
          <w:tcPr>
            <w:tcW w:w="1421" w:type="dxa"/>
            <w:vMerge w:val="continue"/>
            <w:tcBorders>
              <w:left w:val="single" w:color="000000" w:sz="6" w:space="0"/>
              <w:right w:val="single" w:color="000000" w:sz="6" w:space="0"/>
            </w:tcBorders>
            <w:vAlign w:val="center"/>
          </w:tcPr>
          <w:p w14:paraId="23A7340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left w:val="single" w:color="000000" w:sz="6" w:space="0"/>
              <w:right w:val="single" w:color="000000" w:sz="6" w:space="0"/>
            </w:tcBorders>
            <w:vAlign w:val="center"/>
          </w:tcPr>
          <w:p w14:paraId="7EAAA66C">
            <w:pPr>
              <w:widowControl/>
              <w:jc w:val="center"/>
              <w:rPr>
                <w:rFonts w:hint="eastAsia" w:ascii="仿宋" w:hAnsi="仿宋" w:eastAsia="仿宋" w:cs="仿宋"/>
                <w:b w:val="0"/>
                <w:bCs w:val="0"/>
                <w:w w:val="80"/>
                <w:kern w:val="0"/>
                <w:sz w:val="21"/>
                <w:szCs w:val="21"/>
                <w:lang w:val="en-US" w:eastAsia="zh-CN"/>
              </w:rPr>
            </w:pPr>
          </w:p>
        </w:tc>
      </w:tr>
      <w:tr w14:paraId="23177E21">
        <w:tblPrEx>
          <w:tblCellMar>
            <w:top w:w="0" w:type="dxa"/>
            <w:left w:w="28" w:type="dxa"/>
            <w:bottom w:w="0" w:type="dxa"/>
            <w:right w:w="28" w:type="dxa"/>
          </w:tblCellMar>
        </w:tblPrEx>
        <w:trPr>
          <w:trHeight w:val="340" w:hRule="atLeast"/>
        </w:trPr>
        <w:tc>
          <w:tcPr>
            <w:tcW w:w="859" w:type="dxa"/>
            <w:vMerge w:val="continue"/>
            <w:tcBorders>
              <w:left w:val="single" w:color="000000" w:sz="6" w:space="0"/>
              <w:right w:val="single" w:color="000000" w:sz="6" w:space="0"/>
            </w:tcBorders>
            <w:vAlign w:val="center"/>
          </w:tcPr>
          <w:p w14:paraId="3760B757">
            <w:pPr>
              <w:widowControl/>
              <w:jc w:val="center"/>
              <w:rPr>
                <w:rFonts w:hint="eastAsia" w:ascii="仿宋" w:hAnsi="仿宋" w:eastAsia="仿宋" w:cs="仿宋"/>
                <w:b w:val="0"/>
                <w:bCs w:val="0"/>
                <w:w w:val="80"/>
                <w:kern w:val="0"/>
                <w:sz w:val="21"/>
                <w:szCs w:val="21"/>
              </w:rPr>
            </w:pPr>
          </w:p>
        </w:tc>
        <w:tc>
          <w:tcPr>
            <w:tcW w:w="1173" w:type="dxa"/>
            <w:vMerge w:val="continue"/>
            <w:tcBorders>
              <w:left w:val="single" w:color="000000" w:sz="6" w:space="0"/>
              <w:right w:val="single" w:color="000000" w:sz="6" w:space="0"/>
            </w:tcBorders>
            <w:vAlign w:val="center"/>
          </w:tcPr>
          <w:p w14:paraId="53D9E30C">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76189B5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w w:val="80"/>
                <w:kern w:val="0"/>
                <w:sz w:val="21"/>
                <w:szCs w:val="21"/>
                <w:lang w:val="en-US" w:eastAsia="zh-CN"/>
              </w:rPr>
            </w:pPr>
            <w:r>
              <w:rPr>
                <w:rFonts w:hint="eastAsia" w:ascii="仿宋" w:hAnsi="仿宋" w:eastAsia="仿宋" w:cs="仿宋"/>
                <w:sz w:val="21"/>
                <w:szCs w:val="21"/>
                <w:lang w:val="en-US" w:eastAsia="zh-CN"/>
              </w:rPr>
              <w:t>3.</w:t>
            </w:r>
            <w:r>
              <w:rPr>
                <w:rFonts w:hint="eastAsia" w:ascii="仿宋" w:hAnsi="仿宋" w:eastAsia="仿宋" w:cs="仿宋"/>
                <w:sz w:val="21"/>
                <w:szCs w:val="21"/>
                <w:lang w:eastAsia="zh-CN"/>
              </w:rPr>
              <w:t>导医导诊、</w:t>
            </w:r>
            <w:r>
              <w:rPr>
                <w:rFonts w:hint="eastAsia" w:ascii="仿宋" w:hAnsi="仿宋" w:eastAsia="仿宋" w:cs="仿宋"/>
                <w:sz w:val="21"/>
                <w:szCs w:val="21"/>
                <w:lang w:val="en-US" w:eastAsia="zh-CN"/>
              </w:rPr>
              <w:t>陪诊</w:t>
            </w:r>
            <w:r>
              <w:rPr>
                <w:rFonts w:hint="eastAsia" w:ascii="仿宋" w:hAnsi="仿宋" w:eastAsia="仿宋" w:cs="仿宋"/>
                <w:sz w:val="21"/>
                <w:szCs w:val="21"/>
                <w:lang w:eastAsia="zh-CN"/>
              </w:rPr>
              <w:t>、预检分诊、咨询预约、各种地点指引、老年患者服务、自助机管理等门诊服务工作</w:t>
            </w:r>
            <w:r>
              <w:rPr>
                <w:rFonts w:hint="eastAsia" w:ascii="仿宋" w:hAnsi="仿宋" w:eastAsia="仿宋" w:cs="仿宋"/>
                <w:sz w:val="21"/>
                <w:szCs w:val="21"/>
                <w:lang w:val="en-US" w:eastAsia="zh-CN"/>
              </w:rPr>
              <w:t>落实到位。</w:t>
            </w:r>
          </w:p>
        </w:tc>
        <w:tc>
          <w:tcPr>
            <w:tcW w:w="1421" w:type="dxa"/>
            <w:vMerge w:val="continue"/>
            <w:tcBorders>
              <w:left w:val="single" w:color="000000" w:sz="6" w:space="0"/>
              <w:right w:val="single" w:color="000000" w:sz="6" w:space="0"/>
            </w:tcBorders>
            <w:vAlign w:val="center"/>
          </w:tcPr>
          <w:p w14:paraId="27F9665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left w:val="single" w:color="000000" w:sz="6" w:space="0"/>
              <w:right w:val="single" w:color="000000" w:sz="6" w:space="0"/>
            </w:tcBorders>
            <w:vAlign w:val="center"/>
          </w:tcPr>
          <w:p w14:paraId="35923E29">
            <w:pPr>
              <w:widowControl/>
              <w:jc w:val="center"/>
              <w:rPr>
                <w:rFonts w:hint="eastAsia" w:ascii="仿宋" w:hAnsi="仿宋" w:eastAsia="仿宋" w:cs="仿宋"/>
                <w:b w:val="0"/>
                <w:bCs w:val="0"/>
                <w:w w:val="80"/>
                <w:kern w:val="0"/>
                <w:sz w:val="21"/>
                <w:szCs w:val="21"/>
                <w:lang w:val="en-US" w:eastAsia="zh-CN"/>
              </w:rPr>
            </w:pPr>
          </w:p>
        </w:tc>
      </w:tr>
      <w:tr w14:paraId="7AEC13B7">
        <w:tblPrEx>
          <w:tblCellMar>
            <w:top w:w="0" w:type="dxa"/>
            <w:left w:w="28" w:type="dxa"/>
            <w:bottom w:w="0" w:type="dxa"/>
            <w:right w:w="28" w:type="dxa"/>
          </w:tblCellMar>
        </w:tblPrEx>
        <w:trPr>
          <w:trHeight w:val="340" w:hRule="atLeast"/>
        </w:trPr>
        <w:tc>
          <w:tcPr>
            <w:tcW w:w="859" w:type="dxa"/>
            <w:vMerge w:val="continue"/>
            <w:tcBorders>
              <w:left w:val="single" w:color="000000" w:sz="6" w:space="0"/>
              <w:right w:val="single" w:color="000000" w:sz="6" w:space="0"/>
            </w:tcBorders>
            <w:vAlign w:val="center"/>
          </w:tcPr>
          <w:p w14:paraId="1FE45B9B">
            <w:pPr>
              <w:widowControl/>
              <w:jc w:val="center"/>
              <w:rPr>
                <w:rFonts w:hint="eastAsia" w:ascii="仿宋" w:hAnsi="仿宋" w:eastAsia="仿宋" w:cs="仿宋"/>
                <w:b w:val="0"/>
                <w:bCs w:val="0"/>
                <w:w w:val="80"/>
                <w:kern w:val="0"/>
                <w:sz w:val="21"/>
                <w:szCs w:val="21"/>
              </w:rPr>
            </w:pPr>
          </w:p>
        </w:tc>
        <w:tc>
          <w:tcPr>
            <w:tcW w:w="1173" w:type="dxa"/>
            <w:vMerge w:val="continue"/>
            <w:tcBorders>
              <w:left w:val="single" w:color="000000" w:sz="6" w:space="0"/>
              <w:right w:val="single" w:color="000000" w:sz="6" w:space="0"/>
            </w:tcBorders>
            <w:vAlign w:val="center"/>
          </w:tcPr>
          <w:p w14:paraId="0633CC11">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57D1E7A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w w:val="80"/>
                <w:kern w:val="0"/>
                <w:sz w:val="21"/>
                <w:szCs w:val="21"/>
                <w:lang w:val="en-US" w:eastAsia="zh-CN"/>
              </w:rPr>
            </w:pPr>
            <w:r>
              <w:rPr>
                <w:rFonts w:hint="eastAsia" w:ascii="仿宋" w:hAnsi="仿宋" w:eastAsia="仿宋" w:cs="仿宋"/>
                <w:sz w:val="21"/>
                <w:szCs w:val="21"/>
                <w:lang w:val="en-US" w:eastAsia="zh-CN"/>
              </w:rPr>
              <w:t>4.推进</w:t>
            </w:r>
            <w:r>
              <w:rPr>
                <w:rFonts w:hint="eastAsia" w:ascii="仿宋" w:hAnsi="仿宋" w:eastAsia="仿宋" w:cs="仿宋"/>
                <w:sz w:val="21"/>
                <w:szCs w:val="21"/>
              </w:rPr>
              <w:t>预约挂号</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提升预约诊疗率；准确细致的分诊导诊，减少退号换号现象。</w:t>
            </w:r>
          </w:p>
        </w:tc>
        <w:tc>
          <w:tcPr>
            <w:tcW w:w="1421" w:type="dxa"/>
            <w:vMerge w:val="continue"/>
            <w:tcBorders>
              <w:left w:val="single" w:color="000000" w:sz="6" w:space="0"/>
              <w:right w:val="single" w:color="000000" w:sz="6" w:space="0"/>
            </w:tcBorders>
            <w:vAlign w:val="center"/>
          </w:tcPr>
          <w:p w14:paraId="38DA325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left w:val="single" w:color="000000" w:sz="6" w:space="0"/>
              <w:right w:val="single" w:color="000000" w:sz="6" w:space="0"/>
            </w:tcBorders>
            <w:vAlign w:val="center"/>
          </w:tcPr>
          <w:p w14:paraId="33500E1F">
            <w:pPr>
              <w:widowControl/>
              <w:jc w:val="center"/>
              <w:rPr>
                <w:rFonts w:hint="eastAsia" w:ascii="仿宋" w:hAnsi="仿宋" w:eastAsia="仿宋" w:cs="仿宋"/>
                <w:b w:val="0"/>
                <w:bCs w:val="0"/>
                <w:w w:val="80"/>
                <w:kern w:val="0"/>
                <w:sz w:val="21"/>
                <w:szCs w:val="21"/>
                <w:lang w:val="en-US" w:eastAsia="zh-CN"/>
              </w:rPr>
            </w:pPr>
          </w:p>
        </w:tc>
      </w:tr>
      <w:tr w14:paraId="5D9084C7">
        <w:tblPrEx>
          <w:tblCellMar>
            <w:top w:w="0" w:type="dxa"/>
            <w:left w:w="28" w:type="dxa"/>
            <w:bottom w:w="0" w:type="dxa"/>
            <w:right w:w="28" w:type="dxa"/>
          </w:tblCellMar>
        </w:tblPrEx>
        <w:trPr>
          <w:trHeight w:val="340" w:hRule="atLeast"/>
        </w:trPr>
        <w:tc>
          <w:tcPr>
            <w:tcW w:w="859" w:type="dxa"/>
            <w:vMerge w:val="continue"/>
            <w:tcBorders>
              <w:left w:val="single" w:color="000000" w:sz="6" w:space="0"/>
              <w:right w:val="single" w:color="000000" w:sz="6" w:space="0"/>
            </w:tcBorders>
            <w:vAlign w:val="center"/>
          </w:tcPr>
          <w:p w14:paraId="08D57BDC">
            <w:pPr>
              <w:widowControl/>
              <w:jc w:val="center"/>
              <w:rPr>
                <w:rFonts w:hint="eastAsia" w:ascii="仿宋" w:hAnsi="仿宋" w:eastAsia="仿宋" w:cs="仿宋"/>
                <w:b w:val="0"/>
                <w:bCs w:val="0"/>
                <w:w w:val="80"/>
                <w:kern w:val="0"/>
                <w:sz w:val="21"/>
                <w:szCs w:val="21"/>
              </w:rPr>
            </w:pPr>
          </w:p>
        </w:tc>
        <w:tc>
          <w:tcPr>
            <w:tcW w:w="1173" w:type="dxa"/>
            <w:vMerge w:val="continue"/>
            <w:tcBorders>
              <w:left w:val="single" w:color="000000" w:sz="6" w:space="0"/>
              <w:right w:val="single" w:color="000000" w:sz="6" w:space="0"/>
            </w:tcBorders>
            <w:vAlign w:val="center"/>
          </w:tcPr>
          <w:p w14:paraId="0AFA04E9">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2BDDAAF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w w:val="80"/>
                <w:kern w:val="0"/>
                <w:sz w:val="21"/>
                <w:szCs w:val="21"/>
                <w:lang w:val="en-US" w:eastAsia="zh-CN"/>
              </w:rPr>
            </w:pPr>
            <w:r>
              <w:rPr>
                <w:rFonts w:hint="eastAsia" w:ascii="仿宋" w:hAnsi="仿宋" w:eastAsia="仿宋" w:cs="仿宋"/>
                <w:color w:val="000000"/>
                <w:sz w:val="21"/>
                <w:szCs w:val="21"/>
                <w:lang w:val="en-US" w:eastAsia="zh-CN"/>
              </w:rPr>
              <w:t>5.</w:t>
            </w:r>
            <w:r>
              <w:rPr>
                <w:rFonts w:hint="eastAsia" w:ascii="仿宋" w:hAnsi="仿宋" w:eastAsia="仿宋" w:cs="仿宋"/>
                <w:color w:val="000000"/>
                <w:sz w:val="21"/>
                <w:szCs w:val="21"/>
                <w:lang w:eastAsia="zh-CN"/>
              </w:rPr>
              <w:t>熟悉各个科室的功能和开展的医疗技术服务项目，熟悉各科专家、专科的专长，出诊时间。</w:t>
            </w:r>
          </w:p>
        </w:tc>
        <w:tc>
          <w:tcPr>
            <w:tcW w:w="1421" w:type="dxa"/>
            <w:vMerge w:val="continue"/>
            <w:tcBorders>
              <w:left w:val="single" w:color="000000" w:sz="6" w:space="0"/>
              <w:right w:val="single" w:color="000000" w:sz="6" w:space="0"/>
            </w:tcBorders>
            <w:vAlign w:val="center"/>
          </w:tcPr>
          <w:p w14:paraId="5A5C283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left w:val="single" w:color="000000" w:sz="6" w:space="0"/>
              <w:right w:val="single" w:color="000000" w:sz="6" w:space="0"/>
            </w:tcBorders>
            <w:vAlign w:val="center"/>
          </w:tcPr>
          <w:p w14:paraId="5339D2AC">
            <w:pPr>
              <w:widowControl/>
              <w:jc w:val="center"/>
              <w:rPr>
                <w:rFonts w:hint="eastAsia" w:ascii="仿宋" w:hAnsi="仿宋" w:eastAsia="仿宋" w:cs="仿宋"/>
                <w:b w:val="0"/>
                <w:bCs w:val="0"/>
                <w:w w:val="80"/>
                <w:kern w:val="0"/>
                <w:sz w:val="21"/>
                <w:szCs w:val="21"/>
                <w:lang w:val="en-US" w:eastAsia="zh-CN"/>
              </w:rPr>
            </w:pPr>
          </w:p>
        </w:tc>
      </w:tr>
      <w:tr w14:paraId="73D2597C">
        <w:tblPrEx>
          <w:tblCellMar>
            <w:top w:w="0" w:type="dxa"/>
            <w:left w:w="28" w:type="dxa"/>
            <w:bottom w:w="0" w:type="dxa"/>
            <w:right w:w="28" w:type="dxa"/>
          </w:tblCellMar>
        </w:tblPrEx>
        <w:trPr>
          <w:trHeight w:val="340" w:hRule="atLeast"/>
        </w:trPr>
        <w:tc>
          <w:tcPr>
            <w:tcW w:w="859" w:type="dxa"/>
            <w:vMerge w:val="continue"/>
            <w:tcBorders>
              <w:left w:val="single" w:color="000000" w:sz="6" w:space="0"/>
              <w:right w:val="single" w:color="000000" w:sz="6" w:space="0"/>
            </w:tcBorders>
            <w:vAlign w:val="center"/>
          </w:tcPr>
          <w:p w14:paraId="7E148E6A">
            <w:pPr>
              <w:widowControl/>
              <w:jc w:val="center"/>
              <w:rPr>
                <w:rFonts w:hint="eastAsia" w:ascii="仿宋" w:hAnsi="仿宋" w:eastAsia="仿宋" w:cs="仿宋"/>
                <w:b w:val="0"/>
                <w:bCs w:val="0"/>
                <w:w w:val="80"/>
                <w:kern w:val="0"/>
                <w:sz w:val="21"/>
                <w:szCs w:val="21"/>
              </w:rPr>
            </w:pPr>
          </w:p>
        </w:tc>
        <w:tc>
          <w:tcPr>
            <w:tcW w:w="1173" w:type="dxa"/>
            <w:vMerge w:val="continue"/>
            <w:tcBorders>
              <w:left w:val="single" w:color="000000" w:sz="6" w:space="0"/>
              <w:right w:val="single" w:color="000000" w:sz="6" w:space="0"/>
            </w:tcBorders>
            <w:vAlign w:val="center"/>
          </w:tcPr>
          <w:p w14:paraId="792841C1">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4972154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w w:val="80"/>
                <w:kern w:val="0"/>
                <w:sz w:val="21"/>
                <w:szCs w:val="21"/>
                <w:lang w:val="en-US" w:eastAsia="zh-CN"/>
              </w:rPr>
            </w:pPr>
            <w:r>
              <w:rPr>
                <w:rFonts w:hint="eastAsia" w:ascii="仿宋" w:hAnsi="仿宋" w:eastAsia="仿宋" w:cs="仿宋"/>
                <w:w w:val="80"/>
                <w:kern w:val="0"/>
                <w:sz w:val="21"/>
                <w:szCs w:val="21"/>
                <w:lang w:val="en-US" w:eastAsia="zh-CN"/>
              </w:rPr>
              <w:t>6.</w:t>
            </w:r>
            <w:r>
              <w:rPr>
                <w:rFonts w:hint="eastAsia" w:ascii="仿宋" w:hAnsi="仿宋" w:eastAsia="仿宋" w:cs="仿宋"/>
                <w:color w:val="000000"/>
                <w:sz w:val="21"/>
                <w:szCs w:val="21"/>
                <w:lang w:eastAsia="zh-CN"/>
              </w:rPr>
              <w:t>服务台及诊室各类登记</w:t>
            </w:r>
            <w:r>
              <w:rPr>
                <w:rFonts w:hint="eastAsia" w:ascii="仿宋" w:hAnsi="仿宋" w:eastAsia="仿宋" w:cs="仿宋"/>
                <w:color w:val="000000"/>
                <w:sz w:val="21"/>
                <w:szCs w:val="21"/>
                <w:lang w:val="en-US" w:eastAsia="zh-CN"/>
              </w:rPr>
              <w:t>及时</w:t>
            </w:r>
            <w:r>
              <w:rPr>
                <w:rFonts w:hint="eastAsia" w:ascii="仿宋" w:hAnsi="仿宋" w:eastAsia="仿宋" w:cs="仿宋"/>
                <w:color w:val="000000"/>
                <w:sz w:val="21"/>
                <w:szCs w:val="21"/>
                <w:lang w:eastAsia="zh-CN"/>
              </w:rPr>
              <w:t>完成，无漏登、错登；</w:t>
            </w:r>
            <w:r>
              <w:rPr>
                <w:rFonts w:hint="eastAsia" w:ascii="仿宋" w:hAnsi="仿宋" w:eastAsia="仿宋" w:cs="仿宋"/>
                <w:color w:val="000000"/>
                <w:sz w:val="21"/>
                <w:szCs w:val="21"/>
                <w:lang w:val="en-US" w:eastAsia="zh-CN"/>
              </w:rPr>
              <w:t>患者满意度、</w:t>
            </w:r>
            <w:r>
              <w:rPr>
                <w:rFonts w:hint="eastAsia" w:ascii="仿宋" w:hAnsi="仿宋" w:eastAsia="仿宋" w:cs="仿宋"/>
                <w:color w:val="000000"/>
                <w:sz w:val="21"/>
                <w:szCs w:val="21"/>
                <w:lang w:eastAsia="zh-CN"/>
              </w:rPr>
              <w:t>电话</w:t>
            </w:r>
            <w:r>
              <w:rPr>
                <w:rFonts w:hint="eastAsia" w:ascii="仿宋" w:hAnsi="仿宋" w:eastAsia="仿宋" w:cs="仿宋"/>
                <w:color w:val="000000"/>
                <w:sz w:val="21"/>
                <w:szCs w:val="21"/>
                <w:lang w:val="en-US" w:eastAsia="zh-CN"/>
              </w:rPr>
              <w:t>随访/回访</w:t>
            </w:r>
            <w:r>
              <w:rPr>
                <w:rFonts w:hint="eastAsia" w:ascii="仿宋" w:hAnsi="仿宋" w:eastAsia="仿宋" w:cs="仿宋"/>
                <w:color w:val="000000"/>
                <w:sz w:val="21"/>
                <w:szCs w:val="21"/>
                <w:lang w:eastAsia="zh-CN"/>
              </w:rPr>
              <w:t>按要求及时完成。</w:t>
            </w:r>
          </w:p>
        </w:tc>
        <w:tc>
          <w:tcPr>
            <w:tcW w:w="1421" w:type="dxa"/>
            <w:vMerge w:val="continue"/>
            <w:tcBorders>
              <w:left w:val="single" w:color="000000" w:sz="6" w:space="0"/>
              <w:right w:val="single" w:color="000000" w:sz="6" w:space="0"/>
            </w:tcBorders>
            <w:vAlign w:val="center"/>
          </w:tcPr>
          <w:p w14:paraId="65F662A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left w:val="single" w:color="000000" w:sz="6" w:space="0"/>
              <w:right w:val="single" w:color="000000" w:sz="6" w:space="0"/>
            </w:tcBorders>
            <w:vAlign w:val="center"/>
          </w:tcPr>
          <w:p w14:paraId="33BC9ADE">
            <w:pPr>
              <w:widowControl/>
              <w:jc w:val="center"/>
              <w:rPr>
                <w:rFonts w:hint="eastAsia" w:ascii="仿宋" w:hAnsi="仿宋" w:eastAsia="仿宋" w:cs="仿宋"/>
                <w:b w:val="0"/>
                <w:bCs w:val="0"/>
                <w:w w:val="80"/>
                <w:kern w:val="0"/>
                <w:sz w:val="21"/>
                <w:szCs w:val="21"/>
                <w:lang w:val="en-US" w:eastAsia="zh-CN"/>
              </w:rPr>
            </w:pPr>
          </w:p>
        </w:tc>
      </w:tr>
      <w:tr w14:paraId="16091B31">
        <w:tblPrEx>
          <w:tblCellMar>
            <w:top w:w="0" w:type="dxa"/>
            <w:left w:w="28" w:type="dxa"/>
            <w:bottom w:w="0" w:type="dxa"/>
            <w:right w:w="28" w:type="dxa"/>
          </w:tblCellMar>
        </w:tblPrEx>
        <w:trPr>
          <w:trHeight w:val="340" w:hRule="atLeast"/>
        </w:trPr>
        <w:tc>
          <w:tcPr>
            <w:tcW w:w="859" w:type="dxa"/>
            <w:vMerge w:val="continue"/>
            <w:tcBorders>
              <w:left w:val="single" w:color="000000" w:sz="6" w:space="0"/>
              <w:right w:val="single" w:color="000000" w:sz="6" w:space="0"/>
            </w:tcBorders>
            <w:vAlign w:val="center"/>
          </w:tcPr>
          <w:p w14:paraId="5C9A41A7">
            <w:pPr>
              <w:widowControl/>
              <w:jc w:val="center"/>
              <w:rPr>
                <w:rFonts w:hint="eastAsia" w:ascii="仿宋" w:hAnsi="仿宋" w:eastAsia="仿宋" w:cs="仿宋"/>
                <w:b w:val="0"/>
                <w:bCs w:val="0"/>
                <w:w w:val="80"/>
                <w:kern w:val="0"/>
                <w:sz w:val="21"/>
                <w:szCs w:val="21"/>
              </w:rPr>
            </w:pPr>
          </w:p>
        </w:tc>
        <w:tc>
          <w:tcPr>
            <w:tcW w:w="1173" w:type="dxa"/>
            <w:vMerge w:val="continue"/>
            <w:tcBorders>
              <w:left w:val="single" w:color="000000" w:sz="6" w:space="0"/>
              <w:right w:val="single" w:color="000000" w:sz="6" w:space="0"/>
            </w:tcBorders>
            <w:vAlign w:val="center"/>
          </w:tcPr>
          <w:p w14:paraId="18E2E4D0">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3CFA6105">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w w:val="80"/>
                <w:kern w:val="0"/>
                <w:sz w:val="21"/>
                <w:szCs w:val="21"/>
                <w:lang w:val="en-US" w:eastAsia="zh-CN"/>
              </w:rPr>
            </w:pPr>
            <w:r>
              <w:rPr>
                <w:rFonts w:hint="eastAsia" w:ascii="仿宋" w:hAnsi="仿宋" w:eastAsia="仿宋" w:cs="仿宋"/>
                <w:color w:val="000000"/>
                <w:sz w:val="21"/>
                <w:szCs w:val="21"/>
                <w:lang w:val="en-US" w:eastAsia="zh-CN"/>
              </w:rPr>
              <w:t>7.</w:t>
            </w:r>
            <w:r>
              <w:rPr>
                <w:rFonts w:hint="eastAsia" w:ascii="仿宋" w:hAnsi="仿宋" w:eastAsia="仿宋" w:cs="仿宋"/>
                <w:color w:val="000000"/>
                <w:sz w:val="21"/>
                <w:szCs w:val="21"/>
                <w:lang w:eastAsia="zh-CN"/>
              </w:rPr>
              <w:t>熟悉医院各类检查（例如文明城市、消防、暗访等）的应知应会；</w:t>
            </w:r>
            <w:r>
              <w:rPr>
                <w:rFonts w:hint="eastAsia" w:ascii="仿宋" w:hAnsi="仿宋" w:eastAsia="仿宋" w:cs="仿宋"/>
                <w:kern w:val="0"/>
                <w:sz w:val="21"/>
                <w:szCs w:val="21"/>
              </w:rPr>
              <w:t>掌握常规检查项目的注意事项</w:t>
            </w:r>
            <w:r>
              <w:rPr>
                <w:rFonts w:hint="eastAsia" w:ascii="仿宋" w:hAnsi="仿宋" w:eastAsia="仿宋" w:cs="仿宋"/>
                <w:color w:val="000000"/>
                <w:sz w:val="21"/>
                <w:szCs w:val="21"/>
                <w:lang w:eastAsia="zh-CN"/>
              </w:rPr>
              <w:t>。</w:t>
            </w:r>
          </w:p>
        </w:tc>
        <w:tc>
          <w:tcPr>
            <w:tcW w:w="1421" w:type="dxa"/>
            <w:vMerge w:val="continue"/>
            <w:tcBorders>
              <w:left w:val="single" w:color="000000" w:sz="6" w:space="0"/>
              <w:right w:val="single" w:color="000000" w:sz="6" w:space="0"/>
            </w:tcBorders>
            <w:vAlign w:val="center"/>
          </w:tcPr>
          <w:p w14:paraId="645D3E5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left w:val="single" w:color="000000" w:sz="6" w:space="0"/>
              <w:right w:val="single" w:color="000000" w:sz="6" w:space="0"/>
            </w:tcBorders>
            <w:vAlign w:val="center"/>
          </w:tcPr>
          <w:p w14:paraId="6BCC2788">
            <w:pPr>
              <w:widowControl/>
              <w:jc w:val="center"/>
              <w:rPr>
                <w:rFonts w:hint="eastAsia" w:ascii="仿宋" w:hAnsi="仿宋" w:eastAsia="仿宋" w:cs="仿宋"/>
                <w:b w:val="0"/>
                <w:bCs w:val="0"/>
                <w:w w:val="80"/>
                <w:kern w:val="0"/>
                <w:sz w:val="21"/>
                <w:szCs w:val="21"/>
                <w:lang w:val="en-US" w:eastAsia="zh-CN"/>
              </w:rPr>
            </w:pPr>
          </w:p>
        </w:tc>
      </w:tr>
      <w:tr w14:paraId="75918B78">
        <w:tblPrEx>
          <w:tblCellMar>
            <w:top w:w="0" w:type="dxa"/>
            <w:left w:w="28" w:type="dxa"/>
            <w:bottom w:w="0" w:type="dxa"/>
            <w:right w:w="28" w:type="dxa"/>
          </w:tblCellMar>
        </w:tblPrEx>
        <w:trPr>
          <w:trHeight w:val="340" w:hRule="atLeast"/>
        </w:trPr>
        <w:tc>
          <w:tcPr>
            <w:tcW w:w="859" w:type="dxa"/>
            <w:vMerge w:val="continue"/>
            <w:tcBorders>
              <w:left w:val="single" w:color="000000" w:sz="6" w:space="0"/>
              <w:bottom w:val="single" w:color="000000" w:sz="6" w:space="0"/>
              <w:right w:val="single" w:color="000000" w:sz="6" w:space="0"/>
            </w:tcBorders>
            <w:vAlign w:val="center"/>
          </w:tcPr>
          <w:p w14:paraId="02253337">
            <w:pPr>
              <w:widowControl/>
              <w:jc w:val="center"/>
              <w:rPr>
                <w:rFonts w:hint="eastAsia" w:ascii="仿宋" w:hAnsi="仿宋" w:eastAsia="仿宋" w:cs="仿宋"/>
                <w:b w:val="0"/>
                <w:bCs w:val="0"/>
                <w:w w:val="80"/>
                <w:kern w:val="0"/>
                <w:sz w:val="21"/>
                <w:szCs w:val="21"/>
              </w:rPr>
            </w:pPr>
          </w:p>
        </w:tc>
        <w:tc>
          <w:tcPr>
            <w:tcW w:w="1173" w:type="dxa"/>
            <w:vMerge w:val="continue"/>
            <w:tcBorders>
              <w:left w:val="single" w:color="000000" w:sz="6" w:space="0"/>
              <w:bottom w:val="single" w:color="000000" w:sz="6" w:space="0"/>
              <w:right w:val="single" w:color="000000" w:sz="6" w:space="0"/>
            </w:tcBorders>
            <w:vAlign w:val="center"/>
          </w:tcPr>
          <w:p w14:paraId="735BA4FE">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3E7E7872">
            <w:pPr>
              <w:keepNext w:val="0"/>
              <w:keepLines w:val="0"/>
              <w:pageBreakBefore w:val="0"/>
              <w:widowControl w:val="0"/>
              <w:numPr>
                <w:ilvl w:val="0"/>
                <w:numId w:val="0"/>
              </w:numPr>
              <w:kinsoku/>
              <w:wordWrap/>
              <w:overflowPunct/>
              <w:topLinePunct w:val="0"/>
              <w:autoSpaceDE/>
              <w:autoSpaceDN/>
              <w:bidi w:val="0"/>
              <w:adjustRightInd/>
              <w:snapToGrid/>
              <w:spacing w:after="0" w:line="240" w:lineRule="exact"/>
              <w:ind w:leftChars="0"/>
              <w:jc w:val="both"/>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8.</w:t>
            </w:r>
            <w:r>
              <w:rPr>
                <w:rFonts w:hint="eastAsia" w:ascii="仿宋" w:hAnsi="仿宋" w:eastAsia="仿宋" w:cs="仿宋"/>
                <w:sz w:val="21"/>
                <w:szCs w:val="21"/>
                <w:lang w:eastAsia="zh-CN"/>
              </w:rPr>
              <w:t>老弱、伤残、重症、无陪客患者陪诊、陪检等</w:t>
            </w:r>
            <w:r>
              <w:rPr>
                <w:rFonts w:hint="eastAsia" w:ascii="仿宋" w:hAnsi="仿宋" w:eastAsia="仿宋" w:cs="仿宋"/>
                <w:sz w:val="21"/>
                <w:szCs w:val="21"/>
                <w:lang w:val="en-US" w:eastAsia="zh-CN"/>
              </w:rPr>
              <w:t>提供</w:t>
            </w:r>
            <w:r>
              <w:rPr>
                <w:rFonts w:hint="eastAsia" w:ascii="仿宋" w:hAnsi="仿宋" w:eastAsia="仿宋" w:cs="仿宋"/>
                <w:sz w:val="21"/>
                <w:szCs w:val="21"/>
                <w:lang w:eastAsia="zh-CN"/>
              </w:rPr>
              <w:t>援助式服务；病人投诉登记处理</w:t>
            </w:r>
            <w:r>
              <w:rPr>
                <w:rFonts w:hint="eastAsia" w:ascii="仿宋" w:hAnsi="仿宋" w:eastAsia="仿宋" w:cs="仿宋"/>
                <w:sz w:val="21"/>
                <w:szCs w:val="21"/>
                <w:lang w:val="en-US" w:eastAsia="zh-CN"/>
              </w:rPr>
              <w:t>及时</w:t>
            </w:r>
            <w:r>
              <w:rPr>
                <w:rFonts w:hint="eastAsia" w:ascii="仿宋" w:hAnsi="仿宋" w:eastAsia="仿宋" w:cs="仿宋"/>
                <w:sz w:val="21"/>
                <w:szCs w:val="21"/>
                <w:lang w:eastAsia="zh-CN"/>
              </w:rPr>
              <w:t>，协调医患关系。</w:t>
            </w:r>
          </w:p>
        </w:tc>
        <w:tc>
          <w:tcPr>
            <w:tcW w:w="1421" w:type="dxa"/>
            <w:vMerge w:val="continue"/>
            <w:tcBorders>
              <w:left w:val="single" w:color="000000" w:sz="6" w:space="0"/>
              <w:bottom w:val="single" w:color="000000" w:sz="6" w:space="0"/>
              <w:right w:val="single" w:color="000000" w:sz="6" w:space="0"/>
            </w:tcBorders>
            <w:vAlign w:val="center"/>
          </w:tcPr>
          <w:p w14:paraId="4791289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left w:val="single" w:color="000000" w:sz="6" w:space="0"/>
              <w:bottom w:val="single" w:color="000000" w:sz="6" w:space="0"/>
              <w:right w:val="single" w:color="000000" w:sz="6" w:space="0"/>
            </w:tcBorders>
            <w:vAlign w:val="center"/>
          </w:tcPr>
          <w:p w14:paraId="45A96230">
            <w:pPr>
              <w:widowControl/>
              <w:jc w:val="center"/>
              <w:rPr>
                <w:rFonts w:hint="eastAsia" w:ascii="仿宋" w:hAnsi="仿宋" w:eastAsia="仿宋" w:cs="仿宋"/>
                <w:b w:val="0"/>
                <w:bCs w:val="0"/>
                <w:w w:val="80"/>
                <w:kern w:val="0"/>
                <w:sz w:val="21"/>
                <w:szCs w:val="21"/>
                <w:lang w:val="en-US" w:eastAsia="zh-CN"/>
              </w:rPr>
            </w:pPr>
          </w:p>
        </w:tc>
      </w:tr>
      <w:tr w14:paraId="76AD709D">
        <w:tblPrEx>
          <w:tblCellMar>
            <w:top w:w="0" w:type="dxa"/>
            <w:left w:w="28" w:type="dxa"/>
            <w:bottom w:w="0" w:type="dxa"/>
            <w:right w:w="28" w:type="dxa"/>
          </w:tblCellMar>
        </w:tblPrEx>
        <w:trPr>
          <w:trHeight w:val="340" w:hRule="atLeast"/>
        </w:trPr>
        <w:tc>
          <w:tcPr>
            <w:tcW w:w="859" w:type="dxa"/>
            <w:vMerge w:val="restart"/>
            <w:tcBorders>
              <w:top w:val="single" w:color="000000" w:sz="6" w:space="0"/>
              <w:left w:val="single" w:color="000000" w:sz="6" w:space="0"/>
              <w:bottom w:val="single" w:color="000000" w:sz="6" w:space="0"/>
              <w:right w:val="single" w:color="000000" w:sz="6" w:space="0"/>
            </w:tcBorders>
            <w:vAlign w:val="center"/>
          </w:tcPr>
          <w:p w14:paraId="457CDB1F">
            <w:pPr>
              <w:widowControl/>
              <w:jc w:val="center"/>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安全</w:t>
            </w:r>
          </w:p>
          <w:p w14:paraId="584BC858">
            <w:pPr>
              <w:widowControl/>
              <w:jc w:val="center"/>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管理</w:t>
            </w:r>
          </w:p>
          <w:p w14:paraId="7122CF27">
            <w:pPr>
              <w:pStyle w:val="2"/>
              <w:ind w:left="0" w:leftChars="0" w:firstLine="0" w:firstLineChars="0"/>
              <w:jc w:val="center"/>
              <w:rPr>
                <w:rFonts w:hint="default"/>
                <w:lang w:val="en-US" w:eastAsia="zh-CN"/>
              </w:rPr>
            </w:pPr>
            <w:r>
              <w:rPr>
                <w:rFonts w:hint="eastAsia" w:ascii="仿宋" w:hAnsi="仿宋" w:eastAsia="仿宋" w:cs="仿宋"/>
                <w:b w:val="0"/>
                <w:bCs w:val="0"/>
                <w:w w:val="80"/>
                <w:kern w:val="0"/>
                <w:sz w:val="21"/>
                <w:szCs w:val="21"/>
                <w:lang w:val="en-US" w:eastAsia="zh-CN"/>
              </w:rPr>
              <w:t>（30分）</w:t>
            </w:r>
          </w:p>
        </w:tc>
        <w:tc>
          <w:tcPr>
            <w:tcW w:w="1173" w:type="dxa"/>
            <w:vMerge w:val="restart"/>
            <w:tcBorders>
              <w:top w:val="single" w:color="000000" w:sz="6" w:space="0"/>
              <w:left w:val="single" w:color="000000" w:sz="6" w:space="0"/>
              <w:bottom w:val="single" w:color="000000" w:sz="6" w:space="0"/>
              <w:right w:val="single" w:color="000000" w:sz="6" w:space="0"/>
            </w:tcBorders>
            <w:vAlign w:val="center"/>
          </w:tcPr>
          <w:p w14:paraId="1B11CB9F">
            <w:pPr>
              <w:widowControl/>
              <w:numPr>
                <w:ilvl w:val="0"/>
                <w:numId w:val="0"/>
              </w:numPr>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kern w:val="0"/>
                <w:sz w:val="21"/>
                <w:szCs w:val="21"/>
                <w:lang w:val="en-US" w:eastAsia="zh-CN"/>
              </w:rPr>
              <w:t>1.</w:t>
            </w:r>
            <w:r>
              <w:rPr>
                <w:rFonts w:hint="eastAsia" w:ascii="仿宋" w:hAnsi="仿宋" w:eastAsia="仿宋" w:cs="仿宋"/>
                <w:b w:val="0"/>
                <w:bCs w:val="0"/>
                <w:spacing w:val="0"/>
                <w:w w:val="100"/>
                <w:kern w:val="0"/>
                <w:sz w:val="21"/>
                <w:szCs w:val="21"/>
                <w:fitText w:val="840" w:id="1056506476"/>
                <w:lang w:val="en-US" w:eastAsia="zh-CN"/>
              </w:rPr>
              <w:t>现场检查</w:t>
            </w:r>
          </w:p>
          <w:p w14:paraId="4AD9A0A5">
            <w:pPr>
              <w:widowControl/>
              <w:numPr>
                <w:ilvl w:val="0"/>
                <w:numId w:val="0"/>
              </w:numPr>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2.科室满意度</w:t>
            </w:r>
          </w:p>
          <w:p w14:paraId="7D433739">
            <w:pPr>
              <w:widowControl/>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3.患者满意度</w:t>
            </w:r>
          </w:p>
        </w:tc>
        <w:tc>
          <w:tcPr>
            <w:tcW w:w="5057" w:type="dxa"/>
            <w:tcBorders>
              <w:top w:val="single" w:color="000000" w:sz="6" w:space="0"/>
              <w:left w:val="nil"/>
              <w:bottom w:val="single" w:color="000000" w:sz="6" w:space="0"/>
              <w:right w:val="single" w:color="000000" w:sz="6" w:space="0"/>
            </w:tcBorders>
            <w:vAlign w:val="center"/>
          </w:tcPr>
          <w:p w14:paraId="091FA2D1">
            <w:pPr>
              <w:keepNext w:val="0"/>
              <w:keepLines w:val="0"/>
              <w:pageBreakBefore w:val="0"/>
              <w:widowControl w:val="0"/>
              <w:numPr>
                <w:ilvl w:val="0"/>
                <w:numId w:val="0"/>
              </w:numPr>
              <w:kinsoku/>
              <w:wordWrap/>
              <w:overflowPunct/>
              <w:topLinePunct w:val="0"/>
              <w:autoSpaceDE/>
              <w:autoSpaceDN/>
              <w:bidi w:val="0"/>
              <w:adjustRightInd/>
              <w:snapToGrid/>
              <w:spacing w:after="0" w:line="240" w:lineRule="exact"/>
              <w:ind w:leftChars="0"/>
              <w:jc w:val="both"/>
              <w:textAlignment w:val="auto"/>
              <w:rPr>
                <w:rFonts w:hint="eastAsia" w:ascii="仿宋" w:hAnsi="仿宋" w:eastAsia="仿宋" w:cs="仿宋"/>
                <w:color w:val="000000"/>
                <w:sz w:val="21"/>
                <w:szCs w:val="21"/>
                <w:lang w:val="en-US" w:eastAsia="zh-CN"/>
              </w:rPr>
            </w:pPr>
            <w:r>
              <w:rPr>
                <w:rFonts w:hint="eastAsia" w:ascii="仿宋" w:hAnsi="仿宋" w:eastAsia="仿宋" w:cs="仿宋"/>
                <w:sz w:val="21"/>
                <w:szCs w:val="21"/>
                <w:lang w:val="en-US" w:eastAsia="zh-CN"/>
              </w:rPr>
              <w:t>1.</w:t>
            </w:r>
            <w:r>
              <w:rPr>
                <w:rFonts w:hint="eastAsia" w:ascii="仿宋" w:hAnsi="仿宋" w:eastAsia="仿宋" w:cs="仿宋"/>
                <w:sz w:val="21"/>
                <w:szCs w:val="21"/>
              </w:rPr>
              <w:t>对候诊、就诊患者</w:t>
            </w:r>
            <w:r>
              <w:rPr>
                <w:rFonts w:hint="eastAsia" w:ascii="仿宋" w:hAnsi="仿宋" w:eastAsia="仿宋" w:cs="仿宋"/>
                <w:sz w:val="21"/>
                <w:szCs w:val="21"/>
                <w:lang w:val="en-US" w:eastAsia="zh-CN"/>
              </w:rPr>
              <w:t>能够</w:t>
            </w:r>
            <w:r>
              <w:rPr>
                <w:rFonts w:hint="eastAsia" w:ascii="仿宋" w:hAnsi="仿宋" w:eastAsia="仿宋" w:cs="仿宋"/>
                <w:sz w:val="21"/>
                <w:szCs w:val="21"/>
              </w:rPr>
              <w:t>加强主动巡视</w:t>
            </w:r>
            <w:r>
              <w:rPr>
                <w:rFonts w:hint="eastAsia" w:ascii="仿宋" w:hAnsi="仿宋" w:eastAsia="仿宋" w:cs="仿宋"/>
                <w:sz w:val="21"/>
                <w:szCs w:val="21"/>
                <w:lang w:val="en-US" w:eastAsia="zh-CN"/>
              </w:rPr>
              <w:t>，</w:t>
            </w:r>
            <w:r>
              <w:rPr>
                <w:rFonts w:hint="eastAsia" w:ascii="仿宋" w:hAnsi="仿宋" w:eastAsia="仿宋" w:cs="仿宋"/>
                <w:sz w:val="21"/>
                <w:szCs w:val="21"/>
              </w:rPr>
              <w:t>及时发现意外情况，及时有效处置</w:t>
            </w:r>
            <w:r>
              <w:rPr>
                <w:rFonts w:hint="eastAsia" w:ascii="仿宋" w:hAnsi="仿宋" w:eastAsia="仿宋" w:cs="仿宋"/>
                <w:sz w:val="21"/>
                <w:szCs w:val="21"/>
                <w:lang w:val="en-US" w:eastAsia="zh-CN"/>
              </w:rPr>
              <w:t>。</w:t>
            </w:r>
          </w:p>
        </w:tc>
        <w:tc>
          <w:tcPr>
            <w:tcW w:w="1421" w:type="dxa"/>
            <w:vMerge w:val="restart"/>
            <w:tcBorders>
              <w:top w:val="single" w:color="000000" w:sz="6" w:space="0"/>
              <w:left w:val="single" w:color="000000" w:sz="6" w:space="0"/>
              <w:bottom w:val="single" w:color="000000" w:sz="6" w:space="0"/>
              <w:right w:val="single" w:color="000000" w:sz="6" w:space="0"/>
            </w:tcBorders>
            <w:vAlign w:val="center"/>
          </w:tcPr>
          <w:p w14:paraId="03EB9209">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1.一项未执行到位扣2分。</w:t>
            </w:r>
          </w:p>
          <w:p w14:paraId="72FF5461">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2.投诉，经查实后一次扣5分。</w:t>
            </w:r>
          </w:p>
        </w:tc>
        <w:tc>
          <w:tcPr>
            <w:tcW w:w="1105" w:type="dxa"/>
            <w:vMerge w:val="restart"/>
            <w:tcBorders>
              <w:top w:val="single" w:color="000000" w:sz="6" w:space="0"/>
              <w:left w:val="single" w:color="000000" w:sz="6" w:space="0"/>
              <w:bottom w:val="single" w:color="000000" w:sz="6" w:space="0"/>
              <w:right w:val="single" w:color="000000" w:sz="6" w:space="0"/>
            </w:tcBorders>
            <w:vAlign w:val="center"/>
          </w:tcPr>
          <w:p w14:paraId="67586970">
            <w:pPr>
              <w:widowControl/>
              <w:jc w:val="center"/>
              <w:rPr>
                <w:rFonts w:hint="default" w:ascii="仿宋" w:hAnsi="仿宋" w:eastAsia="仿宋" w:cs="仿宋"/>
                <w:b w:val="0"/>
                <w:bCs w:val="0"/>
                <w:w w:val="80"/>
                <w:kern w:val="0"/>
                <w:sz w:val="21"/>
                <w:szCs w:val="21"/>
                <w:lang w:val="en-US" w:eastAsia="zh-CN"/>
              </w:rPr>
            </w:pPr>
          </w:p>
        </w:tc>
      </w:tr>
      <w:tr w14:paraId="45F5B32C">
        <w:tblPrEx>
          <w:tblCellMar>
            <w:top w:w="0" w:type="dxa"/>
            <w:left w:w="28" w:type="dxa"/>
            <w:bottom w:w="0" w:type="dxa"/>
            <w:right w:w="28" w:type="dxa"/>
          </w:tblCellMar>
        </w:tblPrEx>
        <w:trPr>
          <w:trHeight w:val="340" w:hRule="atLeast"/>
        </w:trPr>
        <w:tc>
          <w:tcPr>
            <w:tcW w:w="859" w:type="dxa"/>
            <w:vMerge w:val="continue"/>
            <w:tcBorders>
              <w:top w:val="single" w:color="000000" w:sz="6" w:space="0"/>
              <w:left w:val="single" w:color="000000" w:sz="6" w:space="0"/>
              <w:bottom w:val="single" w:color="000000" w:sz="6" w:space="0"/>
              <w:right w:val="single" w:color="000000" w:sz="6" w:space="0"/>
            </w:tcBorders>
            <w:vAlign w:val="center"/>
          </w:tcPr>
          <w:p w14:paraId="43B22A38">
            <w:pPr>
              <w:widowControl/>
              <w:jc w:val="center"/>
              <w:rPr>
                <w:rFonts w:hint="eastAsia" w:ascii="仿宋" w:hAnsi="仿宋" w:eastAsia="仿宋" w:cs="仿宋"/>
                <w:b w:val="0"/>
                <w:bCs w:val="0"/>
                <w:w w:val="80"/>
                <w:kern w:val="0"/>
                <w:sz w:val="21"/>
                <w:szCs w:val="21"/>
              </w:rPr>
            </w:pPr>
          </w:p>
        </w:tc>
        <w:tc>
          <w:tcPr>
            <w:tcW w:w="1173" w:type="dxa"/>
            <w:vMerge w:val="continue"/>
            <w:tcBorders>
              <w:top w:val="single" w:color="000000" w:sz="6" w:space="0"/>
              <w:left w:val="single" w:color="000000" w:sz="6" w:space="0"/>
              <w:bottom w:val="single" w:color="000000" w:sz="6" w:space="0"/>
              <w:right w:val="single" w:color="000000" w:sz="6" w:space="0"/>
            </w:tcBorders>
            <w:vAlign w:val="center"/>
          </w:tcPr>
          <w:p w14:paraId="6849D28B">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5E040138">
            <w:pPr>
              <w:keepNext w:val="0"/>
              <w:keepLines w:val="0"/>
              <w:pageBreakBefore w:val="0"/>
              <w:widowControl/>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2.</w:t>
            </w:r>
            <w:r>
              <w:rPr>
                <w:rFonts w:hint="eastAsia" w:ascii="仿宋" w:hAnsi="仿宋" w:eastAsia="仿宋" w:cs="仿宋"/>
                <w:kern w:val="0"/>
                <w:sz w:val="21"/>
                <w:szCs w:val="21"/>
              </w:rPr>
              <w:t>急危重病人到院时</w:t>
            </w:r>
            <w:r>
              <w:rPr>
                <w:rFonts w:hint="eastAsia" w:ascii="仿宋" w:hAnsi="仿宋" w:eastAsia="仿宋" w:cs="仿宋"/>
                <w:kern w:val="0"/>
                <w:sz w:val="21"/>
                <w:szCs w:val="21"/>
                <w:lang w:val="en-US" w:eastAsia="zh-CN"/>
              </w:rPr>
              <w:t>能够</w:t>
            </w:r>
            <w:r>
              <w:rPr>
                <w:rFonts w:hint="eastAsia" w:ascii="仿宋" w:hAnsi="仿宋" w:eastAsia="仿宋" w:cs="仿宋"/>
                <w:kern w:val="0"/>
                <w:sz w:val="21"/>
                <w:szCs w:val="21"/>
              </w:rPr>
              <w:t>亲自护送至有关科室，优先安排诊治。</w:t>
            </w:r>
          </w:p>
        </w:tc>
        <w:tc>
          <w:tcPr>
            <w:tcW w:w="1421" w:type="dxa"/>
            <w:vMerge w:val="continue"/>
            <w:tcBorders>
              <w:top w:val="single" w:color="000000" w:sz="6" w:space="0"/>
              <w:left w:val="single" w:color="000000" w:sz="6" w:space="0"/>
              <w:bottom w:val="single" w:color="000000" w:sz="6" w:space="0"/>
              <w:right w:val="single" w:color="000000" w:sz="6" w:space="0"/>
            </w:tcBorders>
            <w:vAlign w:val="center"/>
          </w:tcPr>
          <w:p w14:paraId="1E1A758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top w:val="single" w:color="000000" w:sz="6" w:space="0"/>
              <w:left w:val="single" w:color="000000" w:sz="6" w:space="0"/>
              <w:bottom w:val="single" w:color="000000" w:sz="6" w:space="0"/>
              <w:right w:val="single" w:color="000000" w:sz="6" w:space="0"/>
            </w:tcBorders>
            <w:vAlign w:val="center"/>
          </w:tcPr>
          <w:p w14:paraId="1F36F202">
            <w:pPr>
              <w:widowControl/>
              <w:jc w:val="center"/>
              <w:rPr>
                <w:rFonts w:hint="eastAsia" w:ascii="仿宋" w:hAnsi="仿宋" w:eastAsia="仿宋" w:cs="仿宋"/>
                <w:b w:val="0"/>
                <w:bCs w:val="0"/>
                <w:w w:val="80"/>
                <w:kern w:val="0"/>
                <w:sz w:val="21"/>
                <w:szCs w:val="21"/>
                <w:lang w:val="en-US" w:eastAsia="zh-CN"/>
              </w:rPr>
            </w:pPr>
          </w:p>
        </w:tc>
      </w:tr>
      <w:tr w14:paraId="7E2CEC40">
        <w:tblPrEx>
          <w:tblCellMar>
            <w:top w:w="0" w:type="dxa"/>
            <w:left w:w="28" w:type="dxa"/>
            <w:bottom w:w="0" w:type="dxa"/>
            <w:right w:w="28" w:type="dxa"/>
          </w:tblCellMar>
        </w:tblPrEx>
        <w:trPr>
          <w:trHeight w:val="340" w:hRule="atLeast"/>
        </w:trPr>
        <w:tc>
          <w:tcPr>
            <w:tcW w:w="859" w:type="dxa"/>
            <w:vMerge w:val="continue"/>
            <w:tcBorders>
              <w:top w:val="single" w:color="000000" w:sz="6" w:space="0"/>
              <w:left w:val="single" w:color="000000" w:sz="6" w:space="0"/>
              <w:bottom w:val="single" w:color="000000" w:sz="6" w:space="0"/>
              <w:right w:val="single" w:color="000000" w:sz="6" w:space="0"/>
            </w:tcBorders>
            <w:vAlign w:val="center"/>
          </w:tcPr>
          <w:p w14:paraId="12011BC3">
            <w:pPr>
              <w:widowControl/>
              <w:jc w:val="center"/>
              <w:rPr>
                <w:rFonts w:hint="eastAsia" w:ascii="仿宋" w:hAnsi="仿宋" w:eastAsia="仿宋" w:cs="仿宋"/>
                <w:b w:val="0"/>
                <w:bCs w:val="0"/>
                <w:w w:val="80"/>
                <w:kern w:val="0"/>
                <w:sz w:val="21"/>
                <w:szCs w:val="21"/>
              </w:rPr>
            </w:pPr>
          </w:p>
        </w:tc>
        <w:tc>
          <w:tcPr>
            <w:tcW w:w="1173" w:type="dxa"/>
            <w:vMerge w:val="continue"/>
            <w:tcBorders>
              <w:top w:val="single" w:color="000000" w:sz="6" w:space="0"/>
              <w:left w:val="single" w:color="000000" w:sz="6" w:space="0"/>
              <w:bottom w:val="single" w:color="000000" w:sz="6" w:space="0"/>
              <w:right w:val="single" w:color="000000" w:sz="6" w:space="0"/>
            </w:tcBorders>
            <w:vAlign w:val="center"/>
          </w:tcPr>
          <w:p w14:paraId="724C5A82">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7AA619E4">
            <w:pPr>
              <w:widowControl w:val="0"/>
              <w:numPr>
                <w:ilvl w:val="0"/>
                <w:numId w:val="0"/>
              </w:numPr>
              <w:spacing w:after="0" w:line="360" w:lineRule="exact"/>
              <w:ind w:leftChars="0"/>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w:t>
            </w:r>
            <w:r>
              <w:rPr>
                <w:rFonts w:hint="eastAsia" w:ascii="仿宋" w:hAnsi="仿宋" w:eastAsia="仿宋" w:cs="仿宋"/>
                <w:sz w:val="21"/>
                <w:szCs w:val="21"/>
                <w:lang w:eastAsia="zh-CN"/>
              </w:rPr>
              <w:t>自动扶梯安全管理</w:t>
            </w:r>
            <w:r>
              <w:rPr>
                <w:rFonts w:hint="eastAsia" w:ascii="仿宋" w:hAnsi="仿宋" w:eastAsia="仿宋" w:cs="仿宋"/>
                <w:sz w:val="21"/>
                <w:szCs w:val="21"/>
                <w:lang w:val="en-US" w:eastAsia="zh-CN"/>
              </w:rPr>
              <w:t>到位</w:t>
            </w:r>
            <w:r>
              <w:rPr>
                <w:rFonts w:hint="eastAsia" w:ascii="仿宋" w:hAnsi="仿宋" w:eastAsia="仿宋" w:cs="仿宋"/>
                <w:sz w:val="21"/>
                <w:szCs w:val="21"/>
                <w:lang w:eastAsia="zh-CN"/>
              </w:rPr>
              <w:t>：对乘自动扶梯的患者</w:t>
            </w:r>
            <w:r>
              <w:rPr>
                <w:rFonts w:hint="eastAsia" w:ascii="仿宋" w:hAnsi="仿宋" w:eastAsia="仿宋" w:cs="仿宋"/>
                <w:sz w:val="21"/>
                <w:szCs w:val="21"/>
                <w:lang w:val="en-US" w:eastAsia="zh-CN"/>
              </w:rPr>
              <w:t>能</w:t>
            </w:r>
            <w:r>
              <w:rPr>
                <w:rFonts w:hint="eastAsia" w:ascii="仿宋" w:hAnsi="仿宋" w:eastAsia="仿宋" w:cs="仿宋"/>
                <w:sz w:val="21"/>
                <w:szCs w:val="21"/>
                <w:lang w:eastAsia="zh-CN"/>
              </w:rPr>
              <w:t>加强安全告知和指导工作，严防意外发生。</w:t>
            </w:r>
          </w:p>
        </w:tc>
        <w:tc>
          <w:tcPr>
            <w:tcW w:w="1421" w:type="dxa"/>
            <w:vMerge w:val="continue"/>
            <w:tcBorders>
              <w:top w:val="single" w:color="000000" w:sz="6" w:space="0"/>
              <w:left w:val="single" w:color="000000" w:sz="6" w:space="0"/>
              <w:bottom w:val="single" w:color="000000" w:sz="6" w:space="0"/>
              <w:right w:val="single" w:color="000000" w:sz="6" w:space="0"/>
            </w:tcBorders>
            <w:vAlign w:val="center"/>
          </w:tcPr>
          <w:p w14:paraId="6A16864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top w:val="single" w:color="000000" w:sz="6" w:space="0"/>
              <w:left w:val="single" w:color="000000" w:sz="6" w:space="0"/>
              <w:bottom w:val="single" w:color="000000" w:sz="6" w:space="0"/>
              <w:right w:val="single" w:color="000000" w:sz="6" w:space="0"/>
            </w:tcBorders>
            <w:vAlign w:val="center"/>
          </w:tcPr>
          <w:p w14:paraId="7AD798DE">
            <w:pPr>
              <w:widowControl/>
              <w:jc w:val="center"/>
              <w:rPr>
                <w:rFonts w:hint="eastAsia" w:ascii="仿宋" w:hAnsi="仿宋" w:eastAsia="仿宋" w:cs="仿宋"/>
                <w:b w:val="0"/>
                <w:bCs w:val="0"/>
                <w:w w:val="80"/>
                <w:kern w:val="0"/>
                <w:sz w:val="21"/>
                <w:szCs w:val="21"/>
                <w:lang w:val="en-US" w:eastAsia="zh-CN"/>
              </w:rPr>
            </w:pPr>
          </w:p>
        </w:tc>
      </w:tr>
      <w:tr w14:paraId="1BC84C29">
        <w:tblPrEx>
          <w:tblCellMar>
            <w:top w:w="0" w:type="dxa"/>
            <w:left w:w="28" w:type="dxa"/>
            <w:bottom w:w="0" w:type="dxa"/>
            <w:right w:w="28" w:type="dxa"/>
          </w:tblCellMar>
        </w:tblPrEx>
        <w:trPr>
          <w:trHeight w:val="340" w:hRule="atLeast"/>
        </w:trPr>
        <w:tc>
          <w:tcPr>
            <w:tcW w:w="859" w:type="dxa"/>
            <w:vMerge w:val="continue"/>
            <w:tcBorders>
              <w:top w:val="single" w:color="000000" w:sz="6" w:space="0"/>
              <w:left w:val="single" w:color="000000" w:sz="6" w:space="0"/>
              <w:bottom w:val="single" w:color="000000" w:sz="6" w:space="0"/>
              <w:right w:val="single" w:color="000000" w:sz="6" w:space="0"/>
            </w:tcBorders>
            <w:vAlign w:val="center"/>
          </w:tcPr>
          <w:p w14:paraId="3C1933DD">
            <w:pPr>
              <w:widowControl/>
              <w:jc w:val="center"/>
              <w:rPr>
                <w:rFonts w:hint="eastAsia" w:ascii="仿宋" w:hAnsi="仿宋" w:eastAsia="仿宋" w:cs="仿宋"/>
                <w:b w:val="0"/>
                <w:bCs w:val="0"/>
                <w:w w:val="80"/>
                <w:kern w:val="0"/>
                <w:sz w:val="21"/>
                <w:szCs w:val="21"/>
              </w:rPr>
            </w:pPr>
          </w:p>
        </w:tc>
        <w:tc>
          <w:tcPr>
            <w:tcW w:w="1173" w:type="dxa"/>
            <w:vMerge w:val="continue"/>
            <w:tcBorders>
              <w:top w:val="single" w:color="000000" w:sz="6" w:space="0"/>
              <w:left w:val="single" w:color="000000" w:sz="6" w:space="0"/>
              <w:bottom w:val="single" w:color="000000" w:sz="6" w:space="0"/>
              <w:right w:val="single" w:color="000000" w:sz="6" w:space="0"/>
            </w:tcBorders>
            <w:vAlign w:val="center"/>
          </w:tcPr>
          <w:p w14:paraId="1A5AA865">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4C142F4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4.熟练掌握心肺复苏急救技能；对胸痛患者处置得当。</w:t>
            </w:r>
          </w:p>
        </w:tc>
        <w:tc>
          <w:tcPr>
            <w:tcW w:w="1421" w:type="dxa"/>
            <w:vMerge w:val="continue"/>
            <w:tcBorders>
              <w:top w:val="single" w:color="000000" w:sz="6" w:space="0"/>
              <w:left w:val="single" w:color="000000" w:sz="6" w:space="0"/>
              <w:bottom w:val="single" w:color="000000" w:sz="6" w:space="0"/>
              <w:right w:val="single" w:color="000000" w:sz="6" w:space="0"/>
            </w:tcBorders>
            <w:vAlign w:val="center"/>
          </w:tcPr>
          <w:p w14:paraId="4A70958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top w:val="single" w:color="000000" w:sz="6" w:space="0"/>
              <w:left w:val="single" w:color="000000" w:sz="6" w:space="0"/>
              <w:bottom w:val="single" w:color="000000" w:sz="6" w:space="0"/>
              <w:right w:val="single" w:color="000000" w:sz="6" w:space="0"/>
            </w:tcBorders>
            <w:vAlign w:val="center"/>
          </w:tcPr>
          <w:p w14:paraId="7DD6E113">
            <w:pPr>
              <w:widowControl/>
              <w:jc w:val="center"/>
              <w:rPr>
                <w:rFonts w:hint="eastAsia" w:ascii="仿宋" w:hAnsi="仿宋" w:eastAsia="仿宋" w:cs="仿宋"/>
                <w:b w:val="0"/>
                <w:bCs w:val="0"/>
                <w:w w:val="80"/>
                <w:kern w:val="0"/>
                <w:sz w:val="21"/>
                <w:szCs w:val="21"/>
                <w:lang w:val="en-US" w:eastAsia="zh-CN"/>
              </w:rPr>
            </w:pPr>
          </w:p>
        </w:tc>
      </w:tr>
      <w:tr w14:paraId="4A48D097">
        <w:tblPrEx>
          <w:tblCellMar>
            <w:top w:w="0" w:type="dxa"/>
            <w:left w:w="28" w:type="dxa"/>
            <w:bottom w:w="0" w:type="dxa"/>
            <w:right w:w="28" w:type="dxa"/>
          </w:tblCellMar>
        </w:tblPrEx>
        <w:trPr>
          <w:trHeight w:val="340" w:hRule="atLeast"/>
        </w:trPr>
        <w:tc>
          <w:tcPr>
            <w:tcW w:w="859" w:type="dxa"/>
            <w:vMerge w:val="continue"/>
            <w:tcBorders>
              <w:top w:val="single" w:color="000000" w:sz="6" w:space="0"/>
              <w:left w:val="single" w:color="000000" w:sz="6" w:space="0"/>
              <w:bottom w:val="single" w:color="000000" w:sz="6" w:space="0"/>
              <w:right w:val="single" w:color="000000" w:sz="6" w:space="0"/>
            </w:tcBorders>
            <w:vAlign w:val="center"/>
          </w:tcPr>
          <w:p w14:paraId="2FB0AB4B">
            <w:pPr>
              <w:widowControl/>
              <w:jc w:val="center"/>
              <w:rPr>
                <w:rFonts w:hint="eastAsia" w:ascii="仿宋" w:hAnsi="仿宋" w:eastAsia="仿宋" w:cs="仿宋"/>
                <w:b w:val="0"/>
                <w:bCs w:val="0"/>
                <w:w w:val="80"/>
                <w:kern w:val="0"/>
                <w:sz w:val="21"/>
                <w:szCs w:val="21"/>
              </w:rPr>
            </w:pPr>
          </w:p>
        </w:tc>
        <w:tc>
          <w:tcPr>
            <w:tcW w:w="1173" w:type="dxa"/>
            <w:vMerge w:val="continue"/>
            <w:tcBorders>
              <w:top w:val="single" w:color="000000" w:sz="6" w:space="0"/>
              <w:left w:val="single" w:color="000000" w:sz="6" w:space="0"/>
              <w:bottom w:val="single" w:color="000000" w:sz="6" w:space="0"/>
              <w:right w:val="single" w:color="000000" w:sz="6" w:space="0"/>
            </w:tcBorders>
            <w:vAlign w:val="center"/>
          </w:tcPr>
          <w:p w14:paraId="38FA2E22">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441E8E10">
            <w:pPr>
              <w:keepNext w:val="0"/>
              <w:keepLines w:val="0"/>
              <w:pageBreakBefore w:val="0"/>
              <w:widowControl w:val="0"/>
              <w:numPr>
                <w:ilvl w:val="0"/>
                <w:numId w:val="0"/>
              </w:numPr>
              <w:kinsoku/>
              <w:wordWrap/>
              <w:overflowPunct/>
              <w:topLinePunct w:val="0"/>
              <w:autoSpaceDE/>
              <w:autoSpaceDN/>
              <w:bidi w:val="0"/>
              <w:adjustRightInd/>
              <w:snapToGrid/>
              <w:spacing w:after="0" w:line="240" w:lineRule="exact"/>
              <w:ind w:leftChars="0"/>
              <w:jc w:val="both"/>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5.门诊患者戒烟、控烟工作落实到位，诊区内无烟头；节能降耗工作有成效；诊区内无物资、仪器设备丢失；谨防医托患者宣传到位。</w:t>
            </w:r>
          </w:p>
        </w:tc>
        <w:tc>
          <w:tcPr>
            <w:tcW w:w="1421" w:type="dxa"/>
            <w:vMerge w:val="continue"/>
            <w:tcBorders>
              <w:top w:val="single" w:color="000000" w:sz="6" w:space="0"/>
              <w:left w:val="single" w:color="000000" w:sz="6" w:space="0"/>
              <w:bottom w:val="single" w:color="000000" w:sz="6" w:space="0"/>
              <w:right w:val="single" w:color="000000" w:sz="6" w:space="0"/>
            </w:tcBorders>
            <w:vAlign w:val="center"/>
          </w:tcPr>
          <w:p w14:paraId="2BB6EAB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top w:val="single" w:color="000000" w:sz="6" w:space="0"/>
              <w:left w:val="single" w:color="000000" w:sz="6" w:space="0"/>
              <w:bottom w:val="single" w:color="000000" w:sz="6" w:space="0"/>
              <w:right w:val="single" w:color="000000" w:sz="6" w:space="0"/>
            </w:tcBorders>
            <w:vAlign w:val="center"/>
          </w:tcPr>
          <w:p w14:paraId="65FBDFE2">
            <w:pPr>
              <w:widowControl/>
              <w:jc w:val="center"/>
              <w:rPr>
                <w:rFonts w:hint="eastAsia" w:ascii="仿宋" w:hAnsi="仿宋" w:eastAsia="仿宋" w:cs="仿宋"/>
                <w:b w:val="0"/>
                <w:bCs w:val="0"/>
                <w:w w:val="80"/>
                <w:kern w:val="0"/>
                <w:sz w:val="21"/>
                <w:szCs w:val="21"/>
                <w:lang w:val="en-US" w:eastAsia="zh-CN"/>
              </w:rPr>
            </w:pPr>
          </w:p>
        </w:tc>
      </w:tr>
      <w:tr w14:paraId="286AB6D9">
        <w:tblPrEx>
          <w:tblCellMar>
            <w:top w:w="0" w:type="dxa"/>
            <w:left w:w="28" w:type="dxa"/>
            <w:bottom w:w="0" w:type="dxa"/>
            <w:right w:w="28" w:type="dxa"/>
          </w:tblCellMar>
        </w:tblPrEx>
        <w:trPr>
          <w:trHeight w:val="340" w:hRule="atLeast"/>
        </w:trPr>
        <w:tc>
          <w:tcPr>
            <w:tcW w:w="859" w:type="dxa"/>
            <w:vMerge w:val="restart"/>
            <w:tcBorders>
              <w:top w:val="single" w:color="000000" w:sz="6" w:space="0"/>
              <w:left w:val="single" w:color="000000" w:sz="6" w:space="0"/>
              <w:right w:val="single" w:color="000000" w:sz="6" w:space="0"/>
            </w:tcBorders>
            <w:vAlign w:val="center"/>
          </w:tcPr>
          <w:p w14:paraId="4E1DE9EE">
            <w:pPr>
              <w:widowControl/>
              <w:jc w:val="center"/>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满意度</w:t>
            </w:r>
          </w:p>
          <w:p w14:paraId="2E61D1F4">
            <w:pPr>
              <w:pStyle w:val="2"/>
              <w:ind w:left="0" w:leftChars="0" w:firstLine="0" w:firstLineChars="0"/>
              <w:jc w:val="center"/>
              <w:rPr>
                <w:rFonts w:hint="eastAsia"/>
                <w:lang w:val="en-US" w:eastAsia="zh-CN"/>
              </w:rPr>
            </w:pPr>
            <w:r>
              <w:rPr>
                <w:rFonts w:hint="eastAsia" w:ascii="仿宋" w:hAnsi="仿宋" w:eastAsia="仿宋" w:cs="仿宋"/>
                <w:b w:val="0"/>
                <w:bCs w:val="0"/>
                <w:w w:val="80"/>
                <w:kern w:val="0"/>
                <w:sz w:val="21"/>
                <w:szCs w:val="21"/>
                <w:lang w:val="en-US" w:eastAsia="zh-CN"/>
              </w:rPr>
              <w:t>（10分）</w:t>
            </w:r>
          </w:p>
        </w:tc>
        <w:tc>
          <w:tcPr>
            <w:tcW w:w="1173" w:type="dxa"/>
            <w:vMerge w:val="restart"/>
            <w:tcBorders>
              <w:top w:val="single" w:color="000000" w:sz="6" w:space="0"/>
              <w:left w:val="single" w:color="000000" w:sz="6" w:space="0"/>
              <w:right w:val="single" w:color="000000" w:sz="6" w:space="0"/>
            </w:tcBorders>
            <w:vAlign w:val="center"/>
          </w:tcPr>
          <w:p w14:paraId="29BE62BA">
            <w:pPr>
              <w:widowControl/>
              <w:numPr>
                <w:ilvl w:val="0"/>
                <w:numId w:val="0"/>
              </w:numPr>
              <w:jc w:val="both"/>
              <w:rPr>
                <w:rFonts w:hint="eastAsia"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1.科室满意度</w:t>
            </w:r>
          </w:p>
          <w:p w14:paraId="228407BA">
            <w:pPr>
              <w:widowControl/>
              <w:jc w:val="both"/>
              <w:rPr>
                <w:rFonts w:hint="default"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2.患者满意度</w:t>
            </w:r>
          </w:p>
        </w:tc>
        <w:tc>
          <w:tcPr>
            <w:tcW w:w="5057" w:type="dxa"/>
            <w:tcBorders>
              <w:top w:val="single" w:color="000000" w:sz="6" w:space="0"/>
              <w:left w:val="nil"/>
              <w:bottom w:val="single" w:color="000000" w:sz="6" w:space="0"/>
              <w:right w:val="single" w:color="000000" w:sz="6" w:space="0"/>
            </w:tcBorders>
            <w:vAlign w:val="center"/>
          </w:tcPr>
          <w:p w14:paraId="2AFC41F5">
            <w:pPr>
              <w:keepNext w:val="0"/>
              <w:keepLines w:val="0"/>
              <w:pageBreakBefore w:val="0"/>
              <w:widowControl w:val="0"/>
              <w:numPr>
                <w:ilvl w:val="0"/>
                <w:numId w:val="0"/>
              </w:numPr>
              <w:kinsoku/>
              <w:wordWrap/>
              <w:overflowPunct/>
              <w:topLinePunct w:val="0"/>
              <w:autoSpaceDE/>
              <w:autoSpaceDN/>
              <w:bidi w:val="0"/>
              <w:adjustRightInd/>
              <w:snapToGrid/>
              <w:spacing w:after="0" w:line="240" w:lineRule="exact"/>
              <w:ind w:leftChars="0"/>
              <w:jc w:val="both"/>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1.患者对客服人员满意度≧90%。</w:t>
            </w:r>
          </w:p>
        </w:tc>
        <w:tc>
          <w:tcPr>
            <w:tcW w:w="1421" w:type="dxa"/>
            <w:vMerge w:val="restart"/>
            <w:tcBorders>
              <w:top w:val="single" w:color="000000" w:sz="6" w:space="0"/>
              <w:left w:val="single" w:color="000000" w:sz="6" w:space="0"/>
              <w:right w:val="single" w:color="000000" w:sz="6" w:space="0"/>
            </w:tcBorders>
            <w:vAlign w:val="center"/>
          </w:tcPr>
          <w:p w14:paraId="5D70732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仿宋" w:hAnsi="仿宋" w:eastAsia="仿宋" w:cs="仿宋"/>
                <w:b w:val="0"/>
                <w:bCs w:val="0"/>
                <w:w w:val="80"/>
                <w:kern w:val="0"/>
                <w:sz w:val="21"/>
                <w:szCs w:val="21"/>
                <w:lang w:val="en-US" w:eastAsia="zh-CN"/>
              </w:rPr>
            </w:pPr>
            <w:r>
              <w:rPr>
                <w:rFonts w:hint="eastAsia" w:ascii="仿宋" w:hAnsi="仿宋" w:eastAsia="仿宋" w:cs="仿宋"/>
                <w:b w:val="0"/>
                <w:bCs w:val="0"/>
                <w:w w:val="80"/>
                <w:kern w:val="0"/>
                <w:sz w:val="21"/>
                <w:szCs w:val="21"/>
                <w:lang w:val="en-US" w:eastAsia="zh-CN"/>
              </w:rPr>
              <w:t>一项不符扣5分。</w:t>
            </w:r>
          </w:p>
        </w:tc>
        <w:tc>
          <w:tcPr>
            <w:tcW w:w="1105" w:type="dxa"/>
            <w:vMerge w:val="restart"/>
            <w:tcBorders>
              <w:top w:val="single" w:color="000000" w:sz="6" w:space="0"/>
              <w:left w:val="single" w:color="000000" w:sz="6" w:space="0"/>
              <w:right w:val="single" w:color="000000" w:sz="6" w:space="0"/>
            </w:tcBorders>
            <w:vAlign w:val="center"/>
          </w:tcPr>
          <w:p w14:paraId="707AC945">
            <w:pPr>
              <w:widowControl/>
              <w:jc w:val="center"/>
              <w:rPr>
                <w:rFonts w:hint="eastAsia" w:ascii="仿宋" w:hAnsi="仿宋" w:eastAsia="仿宋" w:cs="仿宋"/>
                <w:b w:val="0"/>
                <w:bCs w:val="0"/>
                <w:w w:val="80"/>
                <w:kern w:val="0"/>
                <w:sz w:val="21"/>
                <w:szCs w:val="21"/>
                <w:lang w:val="en-US" w:eastAsia="zh-CN"/>
              </w:rPr>
            </w:pPr>
          </w:p>
        </w:tc>
      </w:tr>
      <w:tr w14:paraId="71404AA4">
        <w:tblPrEx>
          <w:tblCellMar>
            <w:top w:w="0" w:type="dxa"/>
            <w:left w:w="28" w:type="dxa"/>
            <w:bottom w:w="0" w:type="dxa"/>
            <w:right w:w="28" w:type="dxa"/>
          </w:tblCellMar>
        </w:tblPrEx>
        <w:trPr>
          <w:trHeight w:val="340" w:hRule="atLeast"/>
        </w:trPr>
        <w:tc>
          <w:tcPr>
            <w:tcW w:w="859" w:type="dxa"/>
            <w:vMerge w:val="continue"/>
            <w:tcBorders>
              <w:left w:val="single" w:color="000000" w:sz="6" w:space="0"/>
              <w:bottom w:val="single" w:color="000000" w:sz="6" w:space="0"/>
              <w:right w:val="single" w:color="000000" w:sz="6" w:space="0"/>
            </w:tcBorders>
            <w:vAlign w:val="center"/>
          </w:tcPr>
          <w:p w14:paraId="72C47DFA">
            <w:pPr>
              <w:widowControl/>
              <w:jc w:val="center"/>
              <w:rPr>
                <w:rFonts w:hint="eastAsia" w:ascii="仿宋" w:hAnsi="仿宋" w:eastAsia="仿宋" w:cs="仿宋"/>
                <w:b w:val="0"/>
                <w:bCs w:val="0"/>
                <w:w w:val="80"/>
                <w:kern w:val="0"/>
                <w:sz w:val="21"/>
                <w:szCs w:val="21"/>
              </w:rPr>
            </w:pPr>
          </w:p>
        </w:tc>
        <w:tc>
          <w:tcPr>
            <w:tcW w:w="1173" w:type="dxa"/>
            <w:vMerge w:val="continue"/>
            <w:tcBorders>
              <w:left w:val="single" w:color="000000" w:sz="6" w:space="0"/>
              <w:bottom w:val="single" w:color="000000" w:sz="6" w:space="0"/>
              <w:right w:val="single" w:color="000000" w:sz="6" w:space="0"/>
            </w:tcBorders>
            <w:vAlign w:val="center"/>
          </w:tcPr>
          <w:p w14:paraId="36516EB6">
            <w:pPr>
              <w:widowControl/>
              <w:jc w:val="center"/>
              <w:rPr>
                <w:rFonts w:hint="eastAsia" w:ascii="仿宋" w:hAnsi="仿宋" w:eastAsia="仿宋" w:cs="仿宋"/>
                <w:b w:val="0"/>
                <w:bCs w:val="0"/>
                <w:w w:val="80"/>
                <w:kern w:val="0"/>
                <w:sz w:val="21"/>
                <w:szCs w:val="21"/>
                <w:lang w:val="en-US" w:eastAsia="zh-CN"/>
              </w:rPr>
            </w:pPr>
          </w:p>
        </w:tc>
        <w:tc>
          <w:tcPr>
            <w:tcW w:w="5057" w:type="dxa"/>
            <w:tcBorders>
              <w:top w:val="single" w:color="000000" w:sz="6" w:space="0"/>
              <w:left w:val="nil"/>
              <w:bottom w:val="single" w:color="000000" w:sz="6" w:space="0"/>
              <w:right w:val="single" w:color="000000" w:sz="6" w:space="0"/>
            </w:tcBorders>
            <w:vAlign w:val="center"/>
          </w:tcPr>
          <w:p w14:paraId="206110C5">
            <w:pPr>
              <w:keepNext w:val="0"/>
              <w:keepLines w:val="0"/>
              <w:pageBreakBefore w:val="0"/>
              <w:widowControl w:val="0"/>
              <w:numPr>
                <w:ilvl w:val="0"/>
                <w:numId w:val="0"/>
              </w:numPr>
              <w:kinsoku/>
              <w:wordWrap/>
              <w:overflowPunct/>
              <w:topLinePunct w:val="0"/>
              <w:autoSpaceDE/>
              <w:autoSpaceDN/>
              <w:bidi w:val="0"/>
              <w:adjustRightInd/>
              <w:snapToGrid/>
              <w:spacing w:after="0" w:line="240" w:lineRule="exact"/>
              <w:ind w:leftChars="0"/>
              <w:jc w:val="both"/>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2.医务人员对客服人员满意度≧90%。</w:t>
            </w:r>
          </w:p>
        </w:tc>
        <w:tc>
          <w:tcPr>
            <w:tcW w:w="1421" w:type="dxa"/>
            <w:vMerge w:val="continue"/>
            <w:tcBorders>
              <w:left w:val="single" w:color="000000" w:sz="6" w:space="0"/>
              <w:bottom w:val="single" w:color="000000" w:sz="6" w:space="0"/>
              <w:right w:val="single" w:color="000000" w:sz="6" w:space="0"/>
            </w:tcBorders>
            <w:vAlign w:val="center"/>
          </w:tcPr>
          <w:p w14:paraId="11CFA29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w w:val="80"/>
                <w:kern w:val="0"/>
                <w:sz w:val="21"/>
                <w:szCs w:val="21"/>
                <w:lang w:val="en-US" w:eastAsia="zh-CN"/>
              </w:rPr>
            </w:pPr>
          </w:p>
        </w:tc>
        <w:tc>
          <w:tcPr>
            <w:tcW w:w="1105" w:type="dxa"/>
            <w:vMerge w:val="continue"/>
            <w:tcBorders>
              <w:left w:val="single" w:color="000000" w:sz="6" w:space="0"/>
              <w:bottom w:val="single" w:color="000000" w:sz="6" w:space="0"/>
              <w:right w:val="single" w:color="000000" w:sz="6" w:space="0"/>
            </w:tcBorders>
            <w:vAlign w:val="center"/>
          </w:tcPr>
          <w:p w14:paraId="2D8AB45A">
            <w:pPr>
              <w:widowControl/>
              <w:jc w:val="center"/>
              <w:rPr>
                <w:rFonts w:hint="eastAsia" w:ascii="仿宋" w:hAnsi="仿宋" w:eastAsia="仿宋" w:cs="仿宋"/>
                <w:b w:val="0"/>
                <w:bCs w:val="0"/>
                <w:w w:val="80"/>
                <w:kern w:val="0"/>
                <w:sz w:val="21"/>
                <w:szCs w:val="21"/>
                <w:lang w:val="en-US" w:eastAsia="zh-CN"/>
              </w:rPr>
            </w:pPr>
          </w:p>
        </w:tc>
      </w:tr>
    </w:tbl>
    <w:p w14:paraId="00ED02B3">
      <w:pPr>
        <w:spacing w:line="480" w:lineRule="auto"/>
        <w:rPr>
          <w:rFonts w:hint="eastAsia" w:ascii="仿宋" w:hAnsi="仿宋" w:eastAsia="仿宋" w:cs="仿宋"/>
          <w:b/>
          <w:bCs/>
          <w:w w:val="80"/>
          <w:sz w:val="24"/>
          <w:szCs w:val="24"/>
          <w:lang w:val="en-US" w:eastAsia="zh-CN"/>
        </w:rPr>
      </w:pPr>
      <w:r>
        <w:rPr>
          <w:rFonts w:hint="eastAsia" w:ascii="仿宋" w:hAnsi="仿宋" w:eastAsia="仿宋" w:cs="仿宋"/>
          <w:b/>
          <w:bCs/>
          <w:w w:val="80"/>
          <w:sz w:val="24"/>
          <w:szCs w:val="24"/>
          <w:lang w:val="en-US" w:eastAsia="zh-CN"/>
        </w:rPr>
        <w:t xml:space="preserve"> 门诊部：                                  客服经理：</w:t>
      </w:r>
    </w:p>
    <w:p w14:paraId="346E2495">
      <w:pPr>
        <w:pStyle w:val="2"/>
        <w:rPr>
          <w:rFonts w:hint="eastAsia" w:ascii="仿宋" w:hAnsi="仿宋" w:eastAsia="仿宋" w:cs="仿宋"/>
          <w:b/>
          <w:bCs/>
          <w:w w:val="80"/>
          <w:sz w:val="24"/>
          <w:szCs w:val="24"/>
          <w:lang w:val="en-US" w:eastAsia="zh-CN"/>
        </w:rPr>
      </w:pPr>
    </w:p>
    <w:p w14:paraId="1D007C8A">
      <w:pPr>
        <w:pStyle w:val="2"/>
        <w:rPr>
          <w:rFonts w:hint="eastAsia" w:ascii="仿宋" w:hAnsi="仿宋" w:eastAsia="仿宋" w:cs="仿宋"/>
          <w:b/>
          <w:bCs/>
          <w:w w:val="80"/>
          <w:sz w:val="24"/>
          <w:szCs w:val="24"/>
          <w:lang w:val="en-US" w:eastAsia="zh-CN"/>
        </w:rPr>
      </w:pPr>
    </w:p>
    <w:p w14:paraId="5229D273">
      <w:pPr>
        <w:pStyle w:val="2"/>
        <w:rPr>
          <w:rFonts w:hint="eastAsia" w:ascii="仿宋" w:hAnsi="仿宋" w:eastAsia="仿宋" w:cs="仿宋"/>
          <w:b/>
          <w:bCs/>
          <w:w w:val="80"/>
          <w:sz w:val="24"/>
          <w:szCs w:val="24"/>
          <w:lang w:val="en-US" w:eastAsia="zh-CN"/>
        </w:rPr>
      </w:pPr>
    </w:p>
    <w:p w14:paraId="3C73A91D">
      <w:pPr>
        <w:pStyle w:val="2"/>
        <w:rPr>
          <w:rFonts w:hint="eastAsia" w:ascii="仿宋" w:hAnsi="仿宋" w:eastAsia="仿宋" w:cs="仿宋"/>
          <w:b/>
          <w:bCs/>
          <w:w w:val="80"/>
          <w:sz w:val="24"/>
          <w:szCs w:val="24"/>
          <w:lang w:val="en-US" w:eastAsia="zh-CN"/>
        </w:rPr>
      </w:pPr>
    </w:p>
    <w:tbl>
      <w:tblPr>
        <w:tblStyle w:val="42"/>
        <w:tblpPr w:leftFromText="180" w:rightFromText="180" w:vertAnchor="text" w:horzAnchor="page" w:tblpX="1701" w:tblpY="166"/>
        <w:tblOverlap w:val="never"/>
        <w:tblW w:w="9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73"/>
        <w:gridCol w:w="515"/>
        <w:gridCol w:w="1963"/>
        <w:gridCol w:w="515"/>
        <w:gridCol w:w="2051"/>
        <w:gridCol w:w="2328"/>
      </w:tblGrid>
      <w:tr w14:paraId="01593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9845" w:type="dxa"/>
            <w:gridSpan w:val="6"/>
            <w:tcBorders>
              <w:top w:val="nil"/>
              <w:left w:val="nil"/>
              <w:bottom w:val="nil"/>
              <w:right w:val="nil"/>
            </w:tcBorders>
            <w:shd w:val="clear" w:color="auto" w:fill="auto"/>
            <w:noWrap/>
            <w:vAlign w:val="center"/>
          </w:tcPr>
          <w:p w14:paraId="79FF5A6A">
            <w:pPr>
              <w:keepNext w:val="0"/>
              <w:keepLines w:val="0"/>
              <w:widowControl/>
              <w:suppressLineNumbers w:val="0"/>
              <w:jc w:val="both"/>
              <w:textAlignment w:val="center"/>
              <w:rPr>
                <w:rFonts w:hint="eastAsia" w:ascii="仿宋" w:hAnsi="仿宋" w:eastAsia="仿宋" w:cs="仿宋"/>
                <w:b/>
                <w:bCs/>
                <w:i w:val="0"/>
                <w:iCs w:val="0"/>
                <w:color w:val="000000"/>
                <w:kern w:val="0"/>
                <w:sz w:val="21"/>
                <w:szCs w:val="21"/>
                <w:u w:val="none"/>
                <w:lang w:val="en-US" w:eastAsia="zh-CN" w:bidi="ar"/>
              </w:rPr>
            </w:pPr>
          </w:p>
          <w:p w14:paraId="345A495C">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药学科考核表</w:t>
            </w:r>
          </w:p>
        </w:tc>
      </w:tr>
      <w:tr w14:paraId="778F6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2473" w:type="dxa"/>
            <w:tcBorders>
              <w:top w:val="nil"/>
              <w:left w:val="nil"/>
              <w:bottom w:val="nil"/>
              <w:right w:val="nil"/>
            </w:tcBorders>
            <w:shd w:val="clear" w:color="auto" w:fill="auto"/>
            <w:noWrap/>
            <w:vAlign w:val="center"/>
          </w:tcPr>
          <w:p w14:paraId="4E0A8B8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姓名：</w:t>
            </w:r>
          </w:p>
        </w:tc>
        <w:tc>
          <w:tcPr>
            <w:tcW w:w="515" w:type="dxa"/>
            <w:tcBorders>
              <w:top w:val="nil"/>
              <w:left w:val="nil"/>
              <w:bottom w:val="single" w:color="000000" w:sz="4" w:space="0"/>
              <w:right w:val="nil"/>
            </w:tcBorders>
            <w:shd w:val="clear" w:color="auto" w:fill="auto"/>
            <w:noWrap/>
            <w:vAlign w:val="center"/>
          </w:tcPr>
          <w:p w14:paraId="0226BAA9">
            <w:pPr>
              <w:jc w:val="center"/>
              <w:rPr>
                <w:rFonts w:hint="eastAsia" w:ascii="仿宋" w:hAnsi="仿宋" w:eastAsia="仿宋" w:cs="仿宋"/>
                <w:i w:val="0"/>
                <w:iCs w:val="0"/>
                <w:color w:val="000000"/>
                <w:sz w:val="21"/>
                <w:szCs w:val="21"/>
                <w:u w:val="none"/>
              </w:rPr>
            </w:pPr>
          </w:p>
        </w:tc>
        <w:tc>
          <w:tcPr>
            <w:tcW w:w="1963" w:type="dxa"/>
            <w:tcBorders>
              <w:top w:val="nil"/>
              <w:left w:val="nil"/>
              <w:bottom w:val="nil"/>
              <w:right w:val="nil"/>
            </w:tcBorders>
            <w:shd w:val="clear" w:color="auto" w:fill="auto"/>
            <w:noWrap/>
            <w:vAlign w:val="center"/>
          </w:tcPr>
          <w:p w14:paraId="4304A4B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科室：</w:t>
            </w:r>
          </w:p>
        </w:tc>
        <w:tc>
          <w:tcPr>
            <w:tcW w:w="515" w:type="dxa"/>
            <w:tcBorders>
              <w:top w:val="nil"/>
              <w:left w:val="nil"/>
              <w:bottom w:val="single" w:color="000000" w:sz="4" w:space="0"/>
              <w:right w:val="nil"/>
            </w:tcBorders>
            <w:shd w:val="clear" w:color="auto" w:fill="auto"/>
            <w:noWrap/>
            <w:vAlign w:val="center"/>
          </w:tcPr>
          <w:p w14:paraId="526354D6">
            <w:pPr>
              <w:jc w:val="center"/>
              <w:rPr>
                <w:rFonts w:hint="eastAsia" w:ascii="仿宋" w:hAnsi="仿宋" w:eastAsia="仿宋" w:cs="仿宋"/>
                <w:i w:val="0"/>
                <w:iCs w:val="0"/>
                <w:color w:val="000000"/>
                <w:sz w:val="21"/>
                <w:szCs w:val="21"/>
                <w:u w:val="none"/>
              </w:rPr>
            </w:pPr>
          </w:p>
        </w:tc>
        <w:tc>
          <w:tcPr>
            <w:tcW w:w="2051" w:type="dxa"/>
            <w:tcBorders>
              <w:top w:val="nil"/>
              <w:left w:val="nil"/>
              <w:bottom w:val="nil"/>
              <w:right w:val="nil"/>
            </w:tcBorders>
            <w:shd w:val="clear" w:color="auto" w:fill="auto"/>
            <w:noWrap/>
            <w:vAlign w:val="center"/>
          </w:tcPr>
          <w:p w14:paraId="74D8AD16">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年</w:t>
            </w:r>
          </w:p>
        </w:tc>
        <w:tc>
          <w:tcPr>
            <w:tcW w:w="2328" w:type="dxa"/>
            <w:tcBorders>
              <w:top w:val="nil"/>
              <w:left w:val="nil"/>
              <w:bottom w:val="nil"/>
              <w:right w:val="nil"/>
            </w:tcBorders>
            <w:shd w:val="clear" w:color="auto" w:fill="auto"/>
            <w:noWrap/>
            <w:vAlign w:val="center"/>
          </w:tcPr>
          <w:p w14:paraId="0DA3B0E5">
            <w:pPr>
              <w:keepNext w:val="0"/>
              <w:keepLines w:val="0"/>
              <w:widowControl/>
              <w:suppressLineNumbers w:val="0"/>
              <w:jc w:val="righ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月</w:t>
            </w:r>
          </w:p>
        </w:tc>
      </w:tr>
      <w:tr w14:paraId="2071E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70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考核项目</w:t>
            </w: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E4C9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具体内容</w:t>
            </w:r>
          </w:p>
        </w:tc>
        <w:tc>
          <w:tcPr>
            <w:tcW w:w="2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3E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分值</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AC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班组长评分</w:t>
            </w:r>
          </w:p>
        </w:tc>
      </w:tr>
      <w:tr w14:paraId="51C78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263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行风建设（10分）</w:t>
            </w: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8733B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加强政治理论学习，遵纪守法，严格执行医疗卫生行风建设。遵守医院各项规章制度和业务规程，廉洁自律、自觉抵御不良诱惑。</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0B5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A889F">
            <w:pPr>
              <w:jc w:val="center"/>
              <w:rPr>
                <w:rFonts w:hint="eastAsia" w:ascii="仿宋" w:hAnsi="仿宋" w:eastAsia="仿宋" w:cs="仿宋"/>
                <w:i w:val="0"/>
                <w:iCs w:val="0"/>
                <w:color w:val="000000"/>
                <w:sz w:val="21"/>
                <w:szCs w:val="21"/>
                <w:u w:val="none"/>
              </w:rPr>
            </w:pPr>
          </w:p>
        </w:tc>
      </w:tr>
      <w:tr w14:paraId="68467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B001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行为规范（20分）</w:t>
            </w: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5A2C8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遵守劳动纪律：不迟到、早退、脱岗、不私自调班。不做与工作无关的事情，不得在医疗场所吸烟。</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ED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D000">
            <w:pPr>
              <w:jc w:val="center"/>
              <w:rPr>
                <w:rFonts w:hint="eastAsia" w:ascii="仿宋" w:hAnsi="仿宋" w:eastAsia="仿宋" w:cs="仿宋"/>
                <w:i w:val="0"/>
                <w:iCs w:val="0"/>
                <w:color w:val="000000"/>
                <w:sz w:val="21"/>
                <w:szCs w:val="21"/>
                <w:u w:val="none"/>
              </w:rPr>
            </w:pPr>
          </w:p>
        </w:tc>
      </w:tr>
      <w:tr w14:paraId="12C23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D0BE0">
            <w:pPr>
              <w:jc w:val="center"/>
              <w:rPr>
                <w:rFonts w:hint="eastAsia" w:ascii="仿宋" w:hAnsi="仿宋" w:eastAsia="仿宋" w:cs="仿宋"/>
                <w:i w:val="0"/>
                <w:iCs w:val="0"/>
                <w:color w:val="000000"/>
                <w:sz w:val="21"/>
                <w:szCs w:val="21"/>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39FB0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仪表语言规范：着装规范，挂牌上岗。言语文明，不得使用文明禁语，不得与人争吵。</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220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E2990">
            <w:pPr>
              <w:jc w:val="center"/>
              <w:rPr>
                <w:rFonts w:hint="eastAsia" w:ascii="仿宋" w:hAnsi="仿宋" w:eastAsia="仿宋" w:cs="仿宋"/>
                <w:i w:val="0"/>
                <w:iCs w:val="0"/>
                <w:color w:val="000000"/>
                <w:sz w:val="21"/>
                <w:szCs w:val="21"/>
                <w:u w:val="none"/>
              </w:rPr>
            </w:pPr>
          </w:p>
        </w:tc>
      </w:tr>
      <w:tr w14:paraId="6E568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F3836">
            <w:pPr>
              <w:jc w:val="center"/>
              <w:rPr>
                <w:rFonts w:hint="eastAsia" w:ascii="仿宋" w:hAnsi="仿宋" w:eastAsia="仿宋" w:cs="仿宋"/>
                <w:i w:val="0"/>
                <w:iCs w:val="0"/>
                <w:color w:val="000000"/>
                <w:sz w:val="21"/>
                <w:szCs w:val="21"/>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1E9092">
            <w:pPr>
              <w:keepNext w:val="0"/>
              <w:keepLines w:val="0"/>
              <w:widowControl/>
              <w:suppressLineNumbers w:val="0"/>
              <w:spacing w:after="240" w:afterAutospacing="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思想态度：工作中发现问题、解决问题的主动性以及同事之间的合作精神，不推诿。</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AE0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EF56">
            <w:pPr>
              <w:jc w:val="center"/>
              <w:rPr>
                <w:rFonts w:hint="eastAsia" w:ascii="仿宋" w:hAnsi="仿宋" w:eastAsia="仿宋" w:cs="仿宋"/>
                <w:i w:val="0"/>
                <w:iCs w:val="0"/>
                <w:color w:val="000000"/>
                <w:sz w:val="21"/>
                <w:szCs w:val="21"/>
                <w:u w:val="none"/>
              </w:rPr>
            </w:pPr>
          </w:p>
        </w:tc>
      </w:tr>
      <w:tr w14:paraId="3D409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161BD">
            <w:pPr>
              <w:jc w:val="center"/>
              <w:rPr>
                <w:rFonts w:hint="eastAsia" w:ascii="仿宋" w:hAnsi="仿宋" w:eastAsia="仿宋" w:cs="仿宋"/>
                <w:i w:val="0"/>
                <w:iCs w:val="0"/>
                <w:color w:val="000000"/>
                <w:sz w:val="21"/>
                <w:szCs w:val="21"/>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A7CDC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工作环境：科室物品摆放整齐，室内保持干净。工作台不得放与工作无关的物品。</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F1B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5BA1">
            <w:pPr>
              <w:jc w:val="center"/>
              <w:rPr>
                <w:rFonts w:hint="eastAsia" w:ascii="仿宋" w:hAnsi="仿宋" w:eastAsia="仿宋" w:cs="仿宋"/>
                <w:i w:val="0"/>
                <w:iCs w:val="0"/>
                <w:color w:val="000000"/>
                <w:sz w:val="21"/>
                <w:szCs w:val="21"/>
                <w:u w:val="none"/>
              </w:rPr>
            </w:pPr>
          </w:p>
        </w:tc>
      </w:tr>
      <w:tr w14:paraId="31F23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F553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岗位职责（50分）</w:t>
            </w: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E1352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执行“四查十对”核心制度，严格审方、调配、复核、发药全过程规范操作。</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191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61FC">
            <w:pPr>
              <w:jc w:val="center"/>
              <w:rPr>
                <w:rFonts w:hint="eastAsia" w:ascii="仿宋" w:hAnsi="仿宋" w:eastAsia="仿宋" w:cs="仿宋"/>
                <w:i w:val="0"/>
                <w:iCs w:val="0"/>
                <w:color w:val="000000"/>
                <w:sz w:val="21"/>
                <w:szCs w:val="21"/>
                <w:u w:val="none"/>
              </w:rPr>
            </w:pPr>
          </w:p>
        </w:tc>
      </w:tr>
      <w:tr w14:paraId="3A2CA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EBB75">
            <w:pPr>
              <w:jc w:val="center"/>
              <w:rPr>
                <w:rFonts w:hint="eastAsia" w:ascii="仿宋" w:hAnsi="仿宋" w:eastAsia="仿宋" w:cs="仿宋"/>
                <w:i w:val="0"/>
                <w:iCs w:val="0"/>
                <w:color w:val="000000"/>
                <w:sz w:val="21"/>
                <w:szCs w:val="21"/>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F7FE7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工作完成结果：时间、效率，是否存在拖拉、懈怠、推诿、差错等现象。主动上报差错及不良事件的情况。</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7AA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CD7E8">
            <w:pPr>
              <w:jc w:val="center"/>
              <w:rPr>
                <w:rFonts w:hint="eastAsia" w:ascii="仿宋" w:hAnsi="仿宋" w:eastAsia="仿宋" w:cs="仿宋"/>
                <w:i w:val="0"/>
                <w:iCs w:val="0"/>
                <w:color w:val="000000"/>
                <w:sz w:val="21"/>
                <w:szCs w:val="21"/>
                <w:u w:val="none"/>
              </w:rPr>
            </w:pPr>
          </w:p>
        </w:tc>
      </w:tr>
      <w:tr w14:paraId="0FB7C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7A3BF">
            <w:pPr>
              <w:jc w:val="center"/>
              <w:rPr>
                <w:rFonts w:hint="eastAsia" w:ascii="仿宋" w:hAnsi="仿宋" w:eastAsia="仿宋" w:cs="仿宋"/>
                <w:i w:val="0"/>
                <w:iCs w:val="0"/>
                <w:color w:val="000000"/>
                <w:sz w:val="21"/>
                <w:szCs w:val="21"/>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6F919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服从班组长工作安排，积极参加盘点、装货以及日常检查工作。信息不得倒流，出现问题及时上报。</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FC9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7C855">
            <w:pPr>
              <w:jc w:val="center"/>
              <w:rPr>
                <w:rFonts w:hint="eastAsia" w:ascii="仿宋" w:hAnsi="仿宋" w:eastAsia="仿宋" w:cs="仿宋"/>
                <w:i w:val="0"/>
                <w:iCs w:val="0"/>
                <w:color w:val="000000"/>
                <w:sz w:val="21"/>
                <w:szCs w:val="21"/>
                <w:u w:val="none"/>
              </w:rPr>
            </w:pPr>
          </w:p>
        </w:tc>
      </w:tr>
      <w:tr w14:paraId="02DA6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7CF4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业务能力（20分）</w:t>
            </w: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93CCD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具备业务知识、技能和方法，能独立完成本岗位的工作。</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3B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5251">
            <w:pPr>
              <w:jc w:val="center"/>
              <w:rPr>
                <w:rFonts w:hint="eastAsia" w:ascii="仿宋" w:hAnsi="仿宋" w:eastAsia="仿宋" w:cs="仿宋"/>
                <w:i w:val="0"/>
                <w:iCs w:val="0"/>
                <w:color w:val="000000"/>
                <w:sz w:val="21"/>
                <w:szCs w:val="21"/>
                <w:u w:val="none"/>
              </w:rPr>
            </w:pPr>
          </w:p>
        </w:tc>
      </w:tr>
      <w:tr w14:paraId="0D887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24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96C97">
            <w:pPr>
              <w:jc w:val="center"/>
              <w:rPr>
                <w:rFonts w:hint="eastAsia" w:ascii="仿宋" w:hAnsi="仿宋" w:eastAsia="仿宋" w:cs="仿宋"/>
                <w:i w:val="0"/>
                <w:iCs w:val="0"/>
                <w:color w:val="000000"/>
                <w:sz w:val="21"/>
                <w:szCs w:val="21"/>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0EB8C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参与院内、外业务学习及技能培训情况。</w:t>
            </w:r>
          </w:p>
        </w:tc>
        <w:tc>
          <w:tcPr>
            <w:tcW w:w="20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13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A765C">
            <w:pPr>
              <w:jc w:val="center"/>
              <w:rPr>
                <w:rFonts w:hint="eastAsia" w:ascii="仿宋" w:hAnsi="仿宋" w:eastAsia="仿宋" w:cs="仿宋"/>
                <w:i w:val="0"/>
                <w:iCs w:val="0"/>
                <w:color w:val="000000"/>
                <w:sz w:val="21"/>
                <w:szCs w:val="21"/>
                <w:u w:val="none"/>
              </w:rPr>
            </w:pPr>
          </w:p>
        </w:tc>
      </w:tr>
      <w:tr w14:paraId="06952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751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44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合       计：</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71BD2">
            <w:pPr>
              <w:jc w:val="center"/>
              <w:rPr>
                <w:rFonts w:hint="eastAsia" w:ascii="仿宋" w:hAnsi="仿宋" w:eastAsia="仿宋" w:cs="仿宋"/>
                <w:i w:val="0"/>
                <w:iCs w:val="0"/>
                <w:color w:val="000000"/>
                <w:sz w:val="21"/>
                <w:szCs w:val="21"/>
                <w:u w:val="none"/>
              </w:rPr>
            </w:pPr>
          </w:p>
        </w:tc>
      </w:tr>
    </w:tbl>
    <w:p w14:paraId="630DAE03">
      <w:pPr>
        <w:pStyle w:val="2"/>
        <w:ind w:left="0" w:leftChars="0" w:firstLine="0" w:firstLineChars="0"/>
        <w:rPr>
          <w:rFonts w:hint="eastAsia" w:ascii="宋体" w:hAnsi="宋体" w:cs="宋体"/>
          <w:bCs/>
          <w:sz w:val="24"/>
          <w:lang w:eastAsia="zh-CN"/>
        </w:rPr>
      </w:pPr>
    </w:p>
    <w:tbl>
      <w:tblPr>
        <w:tblStyle w:val="42"/>
        <w:tblW w:w="8521"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8"/>
        <w:gridCol w:w="1720"/>
        <w:gridCol w:w="4160"/>
        <w:gridCol w:w="1095"/>
        <w:gridCol w:w="898"/>
      </w:tblGrid>
      <w:tr w14:paraId="777E0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8521" w:type="dxa"/>
            <w:gridSpan w:val="5"/>
            <w:tcBorders>
              <w:top w:val="nil"/>
              <w:left w:val="nil"/>
              <w:bottom w:val="nil"/>
              <w:right w:val="nil"/>
            </w:tcBorders>
            <w:shd w:val="clear" w:color="auto" w:fill="auto"/>
            <w:vAlign w:val="center"/>
          </w:tcPr>
          <w:p w14:paraId="72C685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电梯工考核表</w:t>
            </w:r>
          </w:p>
        </w:tc>
      </w:tr>
      <w:tr w14:paraId="5843A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521" w:type="dxa"/>
            <w:gridSpan w:val="5"/>
            <w:tcBorders>
              <w:top w:val="nil"/>
              <w:left w:val="nil"/>
              <w:bottom w:val="nil"/>
              <w:right w:val="nil"/>
            </w:tcBorders>
            <w:shd w:val="clear" w:color="auto" w:fill="auto"/>
            <w:vAlign w:val="center"/>
          </w:tcPr>
          <w:p w14:paraId="0640C1D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姓名：                                                         日期：</w:t>
            </w:r>
          </w:p>
        </w:tc>
      </w:tr>
      <w:tr w14:paraId="0B0D2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5FE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序号</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3017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考核项目</w:t>
            </w:r>
          </w:p>
        </w:tc>
        <w:tc>
          <w:tcPr>
            <w:tcW w:w="4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11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标准与细则</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C2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标准分</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504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得分</w:t>
            </w:r>
          </w:p>
        </w:tc>
      </w:tr>
      <w:tr w14:paraId="09C89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BC6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7F4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出勤与按时到岗</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0AE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全勤，并严格按照排班时间到岗、离岗</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520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7AA3">
            <w:pPr>
              <w:jc w:val="center"/>
              <w:rPr>
                <w:rFonts w:hint="eastAsia" w:ascii="仿宋" w:hAnsi="仿宋" w:eastAsia="仿宋" w:cs="仿宋"/>
                <w:i w:val="0"/>
                <w:iCs w:val="0"/>
                <w:color w:val="000000"/>
                <w:sz w:val="21"/>
                <w:szCs w:val="21"/>
                <w:u w:val="none"/>
              </w:rPr>
            </w:pPr>
          </w:p>
        </w:tc>
      </w:tr>
      <w:tr w14:paraId="2020E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85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9D8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着装与仪容</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1813">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按规定穿着工装，仪容整洁</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05D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91CA3">
            <w:pPr>
              <w:jc w:val="center"/>
              <w:rPr>
                <w:rFonts w:hint="eastAsia" w:ascii="仿宋" w:hAnsi="仿宋" w:eastAsia="仿宋" w:cs="仿宋"/>
                <w:i w:val="0"/>
                <w:iCs w:val="0"/>
                <w:color w:val="000000"/>
                <w:sz w:val="21"/>
                <w:szCs w:val="21"/>
                <w:u w:val="none"/>
              </w:rPr>
            </w:pPr>
          </w:p>
        </w:tc>
      </w:tr>
      <w:tr w14:paraId="7107F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2BF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A72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交接班记录</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902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认真填写交接班记录，工具、设备交接清楚，无责任盲区</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867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5979">
            <w:pPr>
              <w:jc w:val="center"/>
              <w:rPr>
                <w:rFonts w:hint="eastAsia" w:ascii="仿宋" w:hAnsi="仿宋" w:eastAsia="仿宋" w:cs="仿宋"/>
                <w:i w:val="0"/>
                <w:iCs w:val="0"/>
                <w:color w:val="000000"/>
                <w:sz w:val="21"/>
                <w:szCs w:val="21"/>
                <w:u w:val="none"/>
              </w:rPr>
            </w:pPr>
          </w:p>
        </w:tc>
      </w:tr>
      <w:tr w14:paraId="12D2B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E6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6D9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设备工具管理</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4D6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爱护清洁工具与设备，使用后清洁干净并定点存放</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2B0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9DC0">
            <w:pPr>
              <w:jc w:val="center"/>
              <w:rPr>
                <w:rFonts w:hint="eastAsia" w:ascii="仿宋" w:hAnsi="仿宋" w:eastAsia="仿宋" w:cs="仿宋"/>
                <w:i w:val="0"/>
                <w:iCs w:val="0"/>
                <w:color w:val="000000"/>
                <w:sz w:val="21"/>
                <w:szCs w:val="21"/>
                <w:u w:val="none"/>
              </w:rPr>
            </w:pPr>
          </w:p>
        </w:tc>
      </w:tr>
      <w:tr w14:paraId="5555D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C09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BF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工作安排</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16C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服从工作安排，能主动承担额外或紧急任务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65B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CCBA7">
            <w:pPr>
              <w:jc w:val="center"/>
              <w:rPr>
                <w:rFonts w:hint="eastAsia" w:ascii="仿宋" w:hAnsi="仿宋" w:eastAsia="仿宋" w:cs="仿宋"/>
                <w:i w:val="0"/>
                <w:iCs w:val="0"/>
                <w:color w:val="000000"/>
                <w:sz w:val="21"/>
                <w:szCs w:val="21"/>
                <w:u w:val="none"/>
              </w:rPr>
            </w:pPr>
          </w:p>
        </w:tc>
      </w:tr>
      <w:tr w14:paraId="7B104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1E8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54A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清洁流程规范性</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FBF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遵守“从上至下、从里到外”流程，</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42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1DCA">
            <w:pPr>
              <w:jc w:val="center"/>
              <w:rPr>
                <w:rFonts w:hint="eastAsia" w:ascii="仿宋" w:hAnsi="仿宋" w:eastAsia="仿宋" w:cs="仿宋"/>
                <w:i w:val="0"/>
                <w:iCs w:val="0"/>
                <w:color w:val="000000"/>
                <w:sz w:val="21"/>
                <w:szCs w:val="21"/>
                <w:u w:val="none"/>
              </w:rPr>
            </w:pPr>
          </w:p>
        </w:tc>
      </w:tr>
      <w:tr w14:paraId="4D039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200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06C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轿厢内部清洁</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B03C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壁板光亮无印、地面无屑无水、按钮面板洁、门轨无积尘、顶部无蛛网</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3FB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F6743">
            <w:pPr>
              <w:jc w:val="center"/>
              <w:rPr>
                <w:rFonts w:hint="eastAsia" w:ascii="仿宋" w:hAnsi="仿宋" w:eastAsia="仿宋" w:cs="仿宋"/>
                <w:i w:val="0"/>
                <w:iCs w:val="0"/>
                <w:color w:val="000000"/>
                <w:sz w:val="21"/>
                <w:szCs w:val="21"/>
                <w:u w:val="none"/>
              </w:rPr>
            </w:pPr>
          </w:p>
        </w:tc>
      </w:tr>
      <w:tr w14:paraId="1952A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6DB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894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外部与周边清洁</w:t>
            </w:r>
          </w:p>
        </w:tc>
        <w:tc>
          <w:tcPr>
            <w:tcW w:w="4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B0D6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电梯厅门、呼梯面板洁净无污</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649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DDC95">
            <w:pPr>
              <w:jc w:val="center"/>
              <w:rPr>
                <w:rFonts w:hint="eastAsia" w:ascii="仿宋" w:hAnsi="仿宋" w:eastAsia="仿宋" w:cs="仿宋"/>
                <w:i w:val="0"/>
                <w:iCs w:val="0"/>
                <w:color w:val="000000"/>
                <w:sz w:val="21"/>
                <w:szCs w:val="21"/>
                <w:u w:val="none"/>
              </w:rPr>
            </w:pPr>
          </w:p>
        </w:tc>
      </w:tr>
      <w:tr w14:paraId="67DC6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B2E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2A4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清洁频率与记录</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FA10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按规定频率完成清洁，并如实填写清洁检查表</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996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F531">
            <w:pPr>
              <w:jc w:val="center"/>
              <w:rPr>
                <w:rFonts w:hint="eastAsia" w:ascii="仿宋" w:hAnsi="仿宋" w:eastAsia="仿宋" w:cs="仿宋"/>
                <w:i w:val="0"/>
                <w:iCs w:val="0"/>
                <w:color w:val="000000"/>
                <w:sz w:val="21"/>
                <w:szCs w:val="21"/>
                <w:u w:val="none"/>
              </w:rPr>
            </w:pPr>
          </w:p>
        </w:tc>
      </w:tr>
      <w:tr w14:paraId="5F7E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065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768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服务态度</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CDCB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礼貌待人，主动避让乘客，工作时无不良情绪</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53D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582E9">
            <w:pPr>
              <w:jc w:val="center"/>
              <w:rPr>
                <w:rFonts w:hint="eastAsia" w:ascii="仿宋" w:hAnsi="仿宋" w:eastAsia="仿宋" w:cs="仿宋"/>
                <w:i w:val="0"/>
                <w:iCs w:val="0"/>
                <w:color w:val="000000"/>
                <w:sz w:val="21"/>
                <w:szCs w:val="21"/>
                <w:u w:val="none"/>
              </w:rPr>
            </w:pPr>
          </w:p>
        </w:tc>
      </w:tr>
      <w:tr w14:paraId="63808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AA2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73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客户投诉</w:t>
            </w:r>
          </w:p>
        </w:tc>
        <w:tc>
          <w:tcPr>
            <w:tcW w:w="4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D960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无有效服务投诉</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DB13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12E85">
            <w:pPr>
              <w:jc w:val="center"/>
              <w:rPr>
                <w:rFonts w:hint="eastAsia" w:ascii="仿宋" w:hAnsi="仿宋" w:eastAsia="仿宋" w:cs="仿宋"/>
                <w:i w:val="0"/>
                <w:iCs w:val="0"/>
                <w:color w:val="000000"/>
                <w:sz w:val="21"/>
                <w:szCs w:val="21"/>
                <w:u w:val="none"/>
              </w:rPr>
            </w:pPr>
          </w:p>
        </w:tc>
      </w:tr>
      <w:tr w14:paraId="7A844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89D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34E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突发情况处理</w:t>
            </w:r>
          </w:p>
        </w:tc>
        <w:tc>
          <w:tcPr>
            <w:tcW w:w="4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D44D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能妥善处理突发情况并及时上报</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4C1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0814A">
            <w:pPr>
              <w:jc w:val="center"/>
              <w:rPr>
                <w:rFonts w:hint="eastAsia" w:ascii="仿宋" w:hAnsi="仿宋" w:eastAsia="仿宋" w:cs="仿宋"/>
                <w:i w:val="0"/>
                <w:iCs w:val="0"/>
                <w:color w:val="000000"/>
                <w:sz w:val="21"/>
                <w:szCs w:val="21"/>
                <w:u w:val="none"/>
              </w:rPr>
            </w:pPr>
          </w:p>
        </w:tc>
      </w:tr>
      <w:tr w14:paraId="75BAA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57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总分</w:t>
            </w:r>
          </w:p>
        </w:tc>
        <w:tc>
          <w:tcPr>
            <w:tcW w:w="1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F38D">
            <w:pPr>
              <w:rPr>
                <w:rFonts w:hint="eastAsia" w:ascii="仿宋" w:hAnsi="仿宋" w:eastAsia="仿宋" w:cs="仿宋"/>
                <w:i w:val="0"/>
                <w:iCs w:val="0"/>
                <w:color w:val="000000"/>
                <w:sz w:val="21"/>
                <w:szCs w:val="21"/>
                <w:u w:val="none"/>
              </w:rPr>
            </w:pPr>
          </w:p>
        </w:tc>
        <w:tc>
          <w:tcPr>
            <w:tcW w:w="4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FB06">
            <w:pPr>
              <w:rPr>
                <w:rFonts w:hint="eastAsia" w:ascii="仿宋" w:hAnsi="仿宋" w:eastAsia="仿宋" w:cs="仿宋"/>
                <w:i w:val="0"/>
                <w:iCs w:val="0"/>
                <w:color w:val="000000"/>
                <w:sz w:val="21"/>
                <w:szCs w:val="21"/>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923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CAD06">
            <w:pPr>
              <w:rPr>
                <w:rFonts w:hint="eastAsia" w:ascii="仿宋" w:hAnsi="仿宋" w:eastAsia="仿宋" w:cs="仿宋"/>
                <w:i w:val="0"/>
                <w:iCs w:val="0"/>
                <w:color w:val="000000"/>
                <w:sz w:val="21"/>
                <w:szCs w:val="21"/>
                <w:u w:val="none"/>
              </w:rPr>
            </w:pPr>
          </w:p>
        </w:tc>
      </w:tr>
      <w:tr w14:paraId="02EC3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8521" w:type="dxa"/>
            <w:gridSpan w:val="5"/>
            <w:tcBorders>
              <w:top w:val="nil"/>
              <w:left w:val="nil"/>
              <w:bottom w:val="nil"/>
              <w:right w:val="nil"/>
            </w:tcBorders>
            <w:shd w:val="clear" w:color="auto" w:fill="auto"/>
            <w:vAlign w:val="center"/>
          </w:tcPr>
          <w:p w14:paraId="2E34D4B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考核人：                               部门负责人：</w:t>
            </w:r>
          </w:p>
        </w:tc>
      </w:tr>
    </w:tbl>
    <w:p w14:paraId="072BEF8B">
      <w:pPr>
        <w:pStyle w:val="2"/>
        <w:ind w:left="0" w:leftChars="0" w:firstLine="0" w:firstLineChars="0"/>
        <w:rPr>
          <w:rFonts w:hint="eastAsia" w:ascii="宋体" w:hAnsi="宋体" w:cs="宋体"/>
          <w:bCs/>
          <w:sz w:val="24"/>
          <w:lang w:eastAsia="zh-CN"/>
        </w:rPr>
      </w:pPr>
    </w:p>
    <w:p w14:paraId="2AD62B0A">
      <w:pPr>
        <w:pStyle w:val="2"/>
        <w:rPr>
          <w:rFonts w:hint="eastAsia" w:ascii="宋体" w:hAnsi="宋体" w:cs="宋体"/>
          <w:bCs/>
          <w:sz w:val="24"/>
          <w:lang w:eastAsia="zh-CN"/>
        </w:rPr>
      </w:pPr>
    </w:p>
    <w:p w14:paraId="769CF7E2">
      <w:pPr>
        <w:spacing w:line="360" w:lineRule="auto"/>
        <w:ind w:firstLine="480"/>
        <w:rPr>
          <w:rFonts w:ascii="宋体" w:hAnsi="宋体" w:cs="宋体"/>
          <w:b/>
          <w:bCs/>
          <w:sz w:val="24"/>
          <w:lang w:eastAsia="zh-CN"/>
        </w:rPr>
      </w:pPr>
      <w:r>
        <w:rPr>
          <w:rFonts w:hint="eastAsia" w:ascii="宋体" w:hAnsi="宋体" w:cs="宋体"/>
          <w:b/>
          <w:bCs/>
          <w:sz w:val="24"/>
          <w:lang w:eastAsia="zh-CN"/>
        </w:rPr>
        <w:t>四、其他</w:t>
      </w:r>
    </w:p>
    <w:p w14:paraId="7A74987E">
      <w:pPr>
        <w:spacing w:line="360" w:lineRule="auto"/>
        <w:ind w:firstLine="480"/>
        <w:rPr>
          <w:rFonts w:ascii="宋体" w:hAnsi="宋体" w:cs="宋体"/>
          <w:bCs/>
          <w:sz w:val="24"/>
          <w:lang w:eastAsia="zh-CN"/>
        </w:rPr>
      </w:pPr>
      <w:r>
        <w:rPr>
          <w:rFonts w:hint="eastAsia" w:ascii="宋体" w:hAnsi="宋体" w:cs="宋体"/>
          <w:bCs/>
          <w:sz w:val="24"/>
          <w:lang w:eastAsia="zh-CN"/>
        </w:rPr>
        <w:t>采购单位提供口罩、帽子、手套等防护用品。需提供一台联网的电脑，一间休息室，更衣柜，一张办公桌等。</w:t>
      </w:r>
    </w:p>
    <w:p w14:paraId="7E6DB80A">
      <w:pPr>
        <w:spacing w:line="360" w:lineRule="auto"/>
        <w:ind w:firstLine="480"/>
        <w:rPr>
          <w:rFonts w:ascii="宋体" w:hAnsi="宋体" w:cs="宋体"/>
          <w:b/>
          <w:bCs/>
          <w:sz w:val="24"/>
          <w:lang w:eastAsia="zh-CN"/>
        </w:rPr>
      </w:pPr>
      <w:r>
        <w:rPr>
          <w:rFonts w:hint="eastAsia" w:ascii="宋体" w:hAnsi="宋体" w:cs="宋体"/>
          <w:b/>
          <w:bCs/>
          <w:sz w:val="24"/>
          <w:lang w:eastAsia="zh-CN"/>
        </w:rPr>
        <w:t>五、付款方式</w:t>
      </w:r>
    </w:p>
    <w:p w14:paraId="2F1583CC">
      <w:pPr>
        <w:spacing w:line="360" w:lineRule="auto"/>
        <w:ind w:firstLine="480"/>
        <w:rPr>
          <w:rFonts w:ascii="宋体" w:hAnsi="宋体" w:cs="宋体"/>
          <w:bCs/>
          <w:sz w:val="24"/>
          <w:lang w:eastAsia="zh-CN"/>
        </w:rPr>
      </w:pPr>
      <w:r>
        <w:rPr>
          <w:rFonts w:hint="eastAsia" w:ascii="宋体" w:hAnsi="宋体" w:cs="宋体"/>
          <w:bCs/>
          <w:sz w:val="24"/>
          <w:lang w:eastAsia="zh-CN"/>
        </w:rPr>
        <w:t>每月2日前，由投标方对上月的服务费进行核算，向采购方提供《人员考勤表》和《客服满意度调查表》，采购方进行审核和考核，根据审核和考核结果确定服务费用，开具服务费发票，于每月10日前向成交供应商支付上月的服务费用。</w:t>
      </w:r>
    </w:p>
    <w:p w14:paraId="625D7606">
      <w:pPr>
        <w:spacing w:line="360" w:lineRule="auto"/>
        <w:ind w:firstLine="480"/>
        <w:rPr>
          <w:rFonts w:ascii="宋体" w:hAnsi="宋体" w:cs="宋体"/>
          <w:b/>
          <w:bCs/>
          <w:sz w:val="24"/>
          <w:lang w:eastAsia="zh-CN"/>
        </w:rPr>
      </w:pPr>
      <w:r>
        <w:rPr>
          <w:rFonts w:hint="eastAsia" w:ascii="宋体" w:hAnsi="宋体" w:cs="宋体"/>
          <w:b/>
          <w:bCs/>
          <w:sz w:val="24"/>
          <w:lang w:eastAsia="zh-CN"/>
        </w:rPr>
        <w:t>六、采购标的所属行业</w:t>
      </w:r>
    </w:p>
    <w:p w14:paraId="45B4EF82">
      <w:pPr>
        <w:spacing w:line="360" w:lineRule="auto"/>
        <w:ind w:firstLine="480"/>
        <w:rPr>
          <w:rFonts w:ascii="宋体" w:hAnsi="宋体" w:cs="宋体"/>
          <w:bCs/>
          <w:sz w:val="24"/>
          <w:lang w:eastAsia="zh-CN"/>
        </w:rPr>
      </w:pPr>
      <w:r>
        <w:rPr>
          <w:rFonts w:hint="eastAsia" w:ascii="宋体" w:hAnsi="宋体" w:cs="宋体"/>
          <w:bCs/>
          <w:sz w:val="24"/>
          <w:lang w:eastAsia="zh-CN"/>
        </w:rPr>
        <w:t>参照《关于印发中小企业划型标准规定的通知》（工信部联企业〔2011〕300号）文件，本项目采购标的所属行业为</w:t>
      </w:r>
      <w:r>
        <w:rPr>
          <w:rFonts w:hint="eastAsia" w:ascii="宋体" w:hAnsi="宋体" w:cs="宋体"/>
          <w:bCs/>
          <w:sz w:val="24"/>
          <w:u w:val="single"/>
          <w:lang w:eastAsia="zh-CN"/>
        </w:rPr>
        <w:t>其他未列明行业</w:t>
      </w:r>
      <w:r>
        <w:rPr>
          <w:rFonts w:hint="eastAsia" w:ascii="宋体" w:hAnsi="宋体" w:cs="宋体"/>
          <w:bCs/>
          <w:sz w:val="24"/>
          <w:lang w:eastAsia="zh-CN"/>
        </w:rPr>
        <w:t>。</w:t>
      </w:r>
    </w:p>
    <w:p w14:paraId="760894D7">
      <w:pPr>
        <w:spacing w:line="400" w:lineRule="exact"/>
        <w:ind w:firstLine="440"/>
        <w:rPr>
          <w:rFonts w:ascii="宋体" w:hAnsi="宋体" w:eastAsiaTheme="minorEastAsia"/>
          <w:szCs w:val="21"/>
          <w:lang w:eastAsia="zh-CN"/>
        </w:rPr>
      </w:pPr>
    </w:p>
    <w:p w14:paraId="63253D84">
      <w:pPr>
        <w:pStyle w:val="2"/>
        <w:ind w:left="0" w:leftChars="0" w:firstLine="0" w:firstLineChars="0"/>
        <w:rPr>
          <w:rFonts w:eastAsiaTheme="minorEastAsia"/>
          <w:lang w:eastAsia="zh-CN"/>
        </w:rPr>
      </w:pPr>
    </w:p>
    <w:p w14:paraId="14FA4C45">
      <w:pPr>
        <w:pStyle w:val="2"/>
        <w:ind w:left="0"/>
        <w:rPr>
          <w:rFonts w:eastAsiaTheme="minorEastAsia"/>
          <w:lang w:eastAsia="zh-CN"/>
        </w:rPr>
      </w:pPr>
    </w:p>
    <w:p w14:paraId="5C8E6216">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sz w:val="30"/>
          <w:lang w:eastAsia="zh-CN"/>
        </w:rPr>
      </w:pPr>
      <w:r>
        <w:rPr>
          <w:rFonts w:hint="eastAsia" w:ascii="宋体" w:hAnsi="宋体" w:eastAsia="宋体" w:cs="宋体"/>
          <w:sz w:val="30"/>
          <w:lang w:eastAsia="zh-CN"/>
        </w:rPr>
        <w:t xml:space="preserve">第四章   </w:t>
      </w:r>
      <w:r>
        <w:rPr>
          <w:rFonts w:ascii="宋体" w:hAnsi="宋体" w:eastAsia="宋体" w:cs="宋体"/>
          <w:sz w:val="30"/>
          <w:lang w:eastAsia="zh-CN"/>
        </w:rPr>
        <w:t>评标办法及标准</w:t>
      </w:r>
    </w:p>
    <w:p w14:paraId="66C4DFE0">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sz w:val="26"/>
          <w:lang w:eastAsia="zh-CN"/>
        </w:rPr>
        <w:t> </w:t>
      </w:r>
    </w:p>
    <w:p w14:paraId="5DA203CD">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一、评标办法：</w:t>
      </w:r>
    </w:p>
    <w:p w14:paraId="6CAAC31C">
      <w:pPr>
        <w:spacing w:line="360" w:lineRule="exact"/>
        <w:ind w:firstLine="630"/>
        <w:rPr>
          <w:rFonts w:ascii="宋体" w:hAnsi="宋体" w:eastAsia="宋体" w:cs="宋体"/>
          <w:sz w:val="21"/>
          <w:szCs w:val="21"/>
          <w:lang w:eastAsia="zh-CN"/>
        </w:rPr>
      </w:pPr>
      <w:r>
        <w:rPr>
          <w:rFonts w:hint="eastAsia" w:ascii="宋体" w:hAnsi="宋体" w:eastAsia="宋体" w:cs="宋体"/>
          <w:sz w:val="21"/>
          <w:szCs w:val="21"/>
          <w:lang w:eastAsia="zh-CN"/>
        </w:rPr>
        <w:t>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p>
    <w:p w14:paraId="3E62B422">
      <w:pPr>
        <w:spacing w:line="360" w:lineRule="exact"/>
        <w:ind w:firstLine="630"/>
        <w:rPr>
          <w:rFonts w:ascii="宋体" w:hAnsi="宋体" w:eastAsia="宋体" w:cs="宋体"/>
          <w:sz w:val="21"/>
          <w:szCs w:val="21"/>
        </w:rPr>
      </w:pPr>
      <w:r>
        <w:rPr>
          <w:rFonts w:hint="eastAsia" w:ascii="宋体" w:hAnsi="宋体" w:eastAsia="宋体" w:cs="宋体"/>
          <w:sz w:val="21"/>
          <w:szCs w:val="21"/>
          <w:lang w:eastAsia="zh-CN"/>
        </w:rPr>
        <w:t>小微型企业价格扣除：①本项目对小型和微型企业产品给予10%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w:t>
      </w:r>
      <w:r>
        <w:rPr>
          <w:rFonts w:hint="eastAsia" w:ascii="宋体" w:hAnsi="宋体" w:eastAsia="宋体" w:cs="宋体"/>
          <w:sz w:val="21"/>
          <w:szCs w:val="21"/>
        </w:rPr>
        <w:t>（如面向中小企业的不享受价格折扣）</w:t>
      </w:r>
    </w:p>
    <w:p w14:paraId="4A47FC2C">
      <w:pPr>
        <w:numPr>
          <w:ilvl w:val="0"/>
          <w:numId w:val="9"/>
        </w:numPr>
        <w:pBdr>
          <w:top w:val="none" w:color="000000" w:sz="0" w:space="0"/>
          <w:left w:val="none" w:color="000000" w:sz="0" w:space="0"/>
          <w:bottom w:val="none" w:color="000000" w:sz="0" w:space="0"/>
          <w:right w:val="none" w:color="000000" w:sz="0" w:space="0"/>
        </w:pBdr>
        <w:spacing w:before="120" w:after="0" w:line="85" w:lineRule="atLeast"/>
        <w:ind w:firstLine="422"/>
        <w:jc w:val="both"/>
        <w:rPr>
          <w:rFonts w:ascii="宋体" w:hAnsi="宋体" w:eastAsia="宋体" w:cs="宋体"/>
          <w:b/>
          <w:sz w:val="21"/>
          <w:szCs w:val="21"/>
          <w:lang w:eastAsia="zh-CN"/>
        </w:rPr>
      </w:pPr>
      <w:r>
        <w:rPr>
          <w:rFonts w:hint="eastAsia" w:ascii="宋体" w:hAnsi="宋体" w:eastAsia="宋体" w:cs="宋体"/>
          <w:b/>
          <w:sz w:val="21"/>
          <w:szCs w:val="21"/>
          <w:lang w:eastAsia="zh-CN"/>
        </w:rPr>
        <w:t>评分细则</w:t>
      </w:r>
    </w:p>
    <w:p w14:paraId="6F78B195">
      <w:pPr>
        <w:pStyle w:val="2"/>
        <w:rPr>
          <w:rFonts w:eastAsiaTheme="minorEastAsia"/>
          <w:lang w:eastAsia="zh-CN"/>
        </w:rPr>
      </w:pPr>
    </w:p>
    <w:tbl>
      <w:tblPr>
        <w:tblStyle w:val="42"/>
        <w:tblW w:w="9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714"/>
        <w:gridCol w:w="7409"/>
      </w:tblGrid>
      <w:tr w14:paraId="46ECB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580" w:type="dxa"/>
            <w:tcBorders>
              <w:top w:val="single" w:color="auto" w:sz="4" w:space="0"/>
              <w:left w:val="single" w:color="auto" w:sz="4" w:space="0"/>
              <w:bottom w:val="single" w:color="auto" w:sz="4" w:space="0"/>
              <w:right w:val="single" w:color="auto" w:sz="4" w:space="0"/>
            </w:tcBorders>
            <w:noWrap w:val="0"/>
            <w:vAlign w:val="center"/>
          </w:tcPr>
          <w:p w14:paraId="246E191B">
            <w:pPr>
              <w:spacing w:line="360" w:lineRule="auto"/>
              <w:jc w:val="center"/>
              <w:rPr>
                <w:rFonts w:ascii="宋体" w:hAnsi="宋体" w:cs="宋体"/>
                <w:b/>
                <w:bCs/>
                <w:sz w:val="24"/>
              </w:rPr>
            </w:pPr>
            <w:r>
              <w:rPr>
                <w:rFonts w:hint="eastAsia" w:ascii="宋体" w:hAnsi="宋体" w:cs="宋体"/>
                <w:b/>
                <w:bCs/>
                <w:sz w:val="24"/>
              </w:rPr>
              <w:t>评审项目</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0A2B454">
            <w:pPr>
              <w:spacing w:line="360" w:lineRule="auto"/>
              <w:jc w:val="center"/>
              <w:rPr>
                <w:rFonts w:ascii="宋体" w:hAnsi="宋体" w:cs="宋体"/>
                <w:b/>
                <w:bCs/>
                <w:sz w:val="24"/>
              </w:rPr>
            </w:pPr>
            <w:r>
              <w:rPr>
                <w:rFonts w:hint="eastAsia" w:ascii="宋体" w:hAnsi="宋体" w:cs="宋体"/>
                <w:b/>
                <w:bCs/>
                <w:sz w:val="24"/>
              </w:rPr>
              <w:t>分值</w:t>
            </w:r>
          </w:p>
        </w:tc>
        <w:tc>
          <w:tcPr>
            <w:tcW w:w="7409" w:type="dxa"/>
            <w:tcBorders>
              <w:top w:val="single" w:color="auto" w:sz="4" w:space="0"/>
              <w:left w:val="single" w:color="auto" w:sz="4" w:space="0"/>
              <w:bottom w:val="single" w:color="auto" w:sz="4" w:space="0"/>
              <w:right w:val="single" w:color="auto" w:sz="4" w:space="0"/>
            </w:tcBorders>
            <w:noWrap w:val="0"/>
            <w:vAlign w:val="center"/>
          </w:tcPr>
          <w:p w14:paraId="75CC3039">
            <w:pPr>
              <w:spacing w:line="360" w:lineRule="auto"/>
              <w:jc w:val="center"/>
              <w:rPr>
                <w:rFonts w:ascii="宋体" w:hAnsi="宋体" w:cs="宋体"/>
                <w:b/>
                <w:bCs/>
                <w:sz w:val="24"/>
              </w:rPr>
            </w:pPr>
            <w:r>
              <w:rPr>
                <w:rFonts w:hint="eastAsia" w:ascii="宋体" w:hAnsi="宋体" w:cs="宋体"/>
                <w:b/>
                <w:bCs/>
                <w:sz w:val="24"/>
              </w:rPr>
              <w:t>评分标准</w:t>
            </w:r>
          </w:p>
        </w:tc>
      </w:tr>
      <w:tr w14:paraId="6DCC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703" w:type="dxa"/>
            <w:gridSpan w:val="3"/>
            <w:tcBorders>
              <w:top w:val="single" w:color="auto" w:sz="4" w:space="0"/>
              <w:left w:val="single" w:color="auto" w:sz="4" w:space="0"/>
              <w:bottom w:val="single" w:color="auto" w:sz="4" w:space="0"/>
              <w:right w:val="single" w:color="auto" w:sz="4" w:space="0"/>
            </w:tcBorders>
            <w:noWrap w:val="0"/>
            <w:vAlign w:val="center"/>
          </w:tcPr>
          <w:p w14:paraId="2F9E9BF7">
            <w:pPr>
              <w:spacing w:line="360" w:lineRule="auto"/>
              <w:jc w:val="center"/>
              <w:rPr>
                <w:rFonts w:ascii="宋体" w:hAnsi="宋体" w:cs="宋体"/>
                <w:b/>
                <w:bCs/>
                <w:szCs w:val="21"/>
              </w:rPr>
            </w:pPr>
            <w:r>
              <w:rPr>
                <w:rFonts w:hint="eastAsia" w:ascii="宋体" w:hAnsi="宋体" w:cs="宋体"/>
                <w:b/>
                <w:bCs/>
                <w:szCs w:val="21"/>
              </w:rPr>
              <w:t>报价部分10分</w:t>
            </w:r>
          </w:p>
        </w:tc>
      </w:tr>
      <w:tr w14:paraId="6662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1580" w:type="dxa"/>
            <w:tcBorders>
              <w:top w:val="single" w:color="auto" w:sz="4" w:space="0"/>
              <w:left w:val="single" w:color="auto" w:sz="4" w:space="0"/>
              <w:bottom w:val="single" w:color="auto" w:sz="4" w:space="0"/>
              <w:right w:val="single" w:color="auto" w:sz="4" w:space="0"/>
            </w:tcBorders>
            <w:noWrap w:val="0"/>
            <w:vAlign w:val="center"/>
          </w:tcPr>
          <w:p w14:paraId="14C8E1D2">
            <w:pPr>
              <w:spacing w:line="360" w:lineRule="auto"/>
              <w:jc w:val="center"/>
              <w:rPr>
                <w:rFonts w:ascii="宋体" w:hAnsi="宋体" w:cs="宋体"/>
                <w:szCs w:val="21"/>
              </w:rPr>
            </w:pPr>
            <w:r>
              <w:rPr>
                <w:rFonts w:hint="eastAsia" w:ascii="宋体" w:hAnsi="宋体" w:cs="宋体"/>
                <w:szCs w:val="21"/>
              </w:rPr>
              <w:t>价格分</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14318C9F">
            <w:pPr>
              <w:spacing w:line="360" w:lineRule="auto"/>
              <w:jc w:val="center"/>
              <w:rPr>
                <w:rFonts w:ascii="宋体" w:hAnsi="宋体" w:cs="宋体"/>
                <w:szCs w:val="21"/>
              </w:rPr>
            </w:pPr>
            <w:r>
              <w:rPr>
                <w:rFonts w:hint="eastAsia" w:ascii="宋体" w:hAnsi="宋体" w:cs="宋体"/>
                <w:szCs w:val="21"/>
              </w:rPr>
              <w:t>10</w:t>
            </w:r>
            <w:r>
              <w:rPr>
                <w:rFonts w:hint="eastAsia" w:ascii="宋体" w:hAnsi="宋体" w:eastAsia="宋体" w:cs="宋体"/>
                <w:szCs w:val="21"/>
                <w:lang w:eastAsia="zh-CN"/>
              </w:rPr>
              <w:t>分</w:t>
            </w:r>
          </w:p>
        </w:tc>
        <w:tc>
          <w:tcPr>
            <w:tcW w:w="7409" w:type="dxa"/>
            <w:tcBorders>
              <w:top w:val="single" w:color="auto" w:sz="4" w:space="0"/>
              <w:left w:val="single" w:color="auto" w:sz="4" w:space="0"/>
              <w:bottom w:val="single" w:color="auto" w:sz="4" w:space="0"/>
              <w:right w:val="single" w:color="auto" w:sz="4" w:space="0"/>
            </w:tcBorders>
            <w:noWrap w:val="0"/>
            <w:vAlign w:val="center"/>
          </w:tcPr>
          <w:p w14:paraId="09B7B510">
            <w:pPr>
              <w:spacing w:line="360" w:lineRule="auto"/>
              <w:rPr>
                <w:rFonts w:ascii="宋体" w:hAnsi="宋体" w:cs="宋体"/>
                <w:szCs w:val="21"/>
                <w:lang w:eastAsia="zh-CN"/>
              </w:rPr>
            </w:pPr>
            <w:r>
              <w:rPr>
                <w:rFonts w:hint="eastAsia" w:ascii="宋体" w:hAnsi="宋体" w:cs="宋体"/>
                <w:szCs w:val="21"/>
                <w:lang w:eastAsia="zh-CN"/>
              </w:rPr>
              <w:t>以满足招标文件要求的最低报价为评标基准价，得10分。其他投标报价得分＝（评标基准价/其他投标报价）×10×100％，保留小数点后两位。</w:t>
            </w:r>
          </w:p>
          <w:p w14:paraId="59E36C8B">
            <w:pPr>
              <w:spacing w:line="360" w:lineRule="auto"/>
              <w:rPr>
                <w:rFonts w:ascii="宋体" w:hAnsi="宋体" w:cs="宋体"/>
                <w:szCs w:val="21"/>
                <w:lang w:eastAsia="zh-CN"/>
              </w:rPr>
            </w:pPr>
            <w:r>
              <w:rPr>
                <w:rFonts w:hint="eastAsia" w:ascii="宋体" w:hAnsi="宋体" w:cs="宋体"/>
                <w:szCs w:val="21"/>
                <w:lang w:eastAsia="zh-CN"/>
              </w:rPr>
              <w:t>超过预算价或最高投标限价的报价按无效投标处理。</w:t>
            </w:r>
            <w:r>
              <w:rPr>
                <w:rFonts w:hint="eastAsia" w:ascii="宋体" w:hAnsi="宋体" w:cs="宋体"/>
                <w:b/>
                <w:szCs w:val="21"/>
                <w:lang w:eastAsia="zh-CN"/>
              </w:rPr>
              <w:t>专门面向中小企业采购的项目，小微企业不再享受价格和扣除优惠政策。</w:t>
            </w:r>
          </w:p>
        </w:tc>
      </w:tr>
      <w:tr w14:paraId="5D682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03" w:type="dxa"/>
            <w:gridSpan w:val="3"/>
            <w:tcBorders>
              <w:top w:val="single" w:color="auto" w:sz="4" w:space="0"/>
              <w:left w:val="single" w:color="auto" w:sz="4" w:space="0"/>
              <w:bottom w:val="single" w:color="auto" w:sz="4" w:space="0"/>
              <w:right w:val="single" w:color="auto" w:sz="4" w:space="0"/>
            </w:tcBorders>
            <w:noWrap w:val="0"/>
            <w:vAlign w:val="center"/>
          </w:tcPr>
          <w:p w14:paraId="0F03AFB5">
            <w:pPr>
              <w:spacing w:line="360" w:lineRule="auto"/>
              <w:jc w:val="center"/>
              <w:rPr>
                <w:rFonts w:ascii="宋体" w:hAnsi="宋体" w:cs="宋体"/>
                <w:b/>
                <w:bCs/>
                <w:szCs w:val="21"/>
              </w:rPr>
            </w:pPr>
            <w:r>
              <w:rPr>
                <w:rFonts w:hint="eastAsia" w:ascii="宋体" w:hAnsi="宋体" w:cs="宋体"/>
                <w:b/>
                <w:bCs/>
                <w:szCs w:val="21"/>
              </w:rPr>
              <w:t>商务部分4</w:t>
            </w:r>
            <w:r>
              <w:rPr>
                <w:rFonts w:hint="eastAsia" w:ascii="宋体" w:hAnsi="宋体" w:cs="宋体" w:eastAsiaTheme="minorEastAsia"/>
                <w:b/>
                <w:bCs/>
                <w:szCs w:val="21"/>
                <w:lang w:eastAsia="zh-CN"/>
              </w:rPr>
              <w:t>5</w:t>
            </w:r>
            <w:r>
              <w:rPr>
                <w:rFonts w:hint="eastAsia" w:ascii="宋体" w:hAnsi="宋体" w:cs="宋体"/>
                <w:b/>
                <w:bCs/>
                <w:szCs w:val="21"/>
              </w:rPr>
              <w:t>分</w:t>
            </w:r>
          </w:p>
        </w:tc>
      </w:tr>
      <w:tr w14:paraId="0596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1580" w:type="dxa"/>
            <w:tcBorders>
              <w:top w:val="single" w:color="auto" w:sz="4" w:space="0"/>
              <w:left w:val="single" w:color="auto" w:sz="4" w:space="0"/>
              <w:bottom w:val="single" w:color="auto" w:sz="4" w:space="0"/>
              <w:right w:val="single" w:color="auto" w:sz="4" w:space="0"/>
            </w:tcBorders>
            <w:noWrap w:val="0"/>
            <w:vAlign w:val="center"/>
          </w:tcPr>
          <w:p w14:paraId="3325F0EE">
            <w:pPr>
              <w:spacing w:line="360" w:lineRule="auto"/>
              <w:jc w:val="center"/>
              <w:rPr>
                <w:rFonts w:ascii="宋体" w:hAnsi="宋体" w:cs="宋体"/>
                <w:szCs w:val="21"/>
              </w:rPr>
            </w:pPr>
          </w:p>
          <w:p w14:paraId="3A796256">
            <w:pPr>
              <w:spacing w:line="360" w:lineRule="auto"/>
              <w:jc w:val="center"/>
              <w:rPr>
                <w:rFonts w:ascii="宋体" w:hAnsi="宋体" w:cs="宋体"/>
                <w:szCs w:val="21"/>
              </w:rPr>
            </w:pPr>
            <w:r>
              <w:rPr>
                <w:rFonts w:ascii="宋体" w:hAnsi="宋体" w:cs="宋体"/>
                <w:szCs w:val="21"/>
              </w:rPr>
              <w:t>服务案例</w:t>
            </w:r>
          </w:p>
          <w:p w14:paraId="40967C36">
            <w:pPr>
              <w:spacing w:line="360" w:lineRule="auto"/>
              <w:jc w:val="center"/>
              <w:rPr>
                <w:rFonts w:ascii="宋体" w:hAnsi="宋体" w:cs="宋体"/>
                <w:szCs w:val="21"/>
              </w:rPr>
            </w:pPr>
          </w:p>
        </w:tc>
        <w:tc>
          <w:tcPr>
            <w:tcW w:w="714" w:type="dxa"/>
            <w:tcBorders>
              <w:top w:val="single" w:color="auto" w:sz="4" w:space="0"/>
              <w:left w:val="single" w:color="auto" w:sz="4" w:space="0"/>
              <w:bottom w:val="single" w:color="auto" w:sz="4" w:space="0"/>
              <w:right w:val="single" w:color="auto" w:sz="4" w:space="0"/>
            </w:tcBorders>
            <w:noWrap w:val="0"/>
            <w:vAlign w:val="center"/>
          </w:tcPr>
          <w:p w14:paraId="371261FE">
            <w:pPr>
              <w:spacing w:line="360" w:lineRule="auto"/>
              <w:jc w:val="center"/>
              <w:rPr>
                <w:rFonts w:ascii="宋体" w:hAnsi="宋体" w:cs="宋体"/>
                <w:szCs w:val="21"/>
              </w:rPr>
            </w:pPr>
            <w:r>
              <w:rPr>
                <w:rFonts w:hint="eastAsia" w:ascii="宋体" w:hAnsi="宋体" w:cs="宋体"/>
                <w:szCs w:val="21"/>
              </w:rPr>
              <w:t>10</w:t>
            </w:r>
            <w:r>
              <w:rPr>
                <w:rFonts w:hint="eastAsia" w:ascii="宋体" w:hAnsi="宋体" w:eastAsia="宋体" w:cs="宋体"/>
                <w:szCs w:val="21"/>
                <w:lang w:eastAsia="zh-CN"/>
              </w:rPr>
              <w:t>分</w:t>
            </w:r>
          </w:p>
        </w:tc>
        <w:tc>
          <w:tcPr>
            <w:tcW w:w="7409" w:type="dxa"/>
            <w:tcBorders>
              <w:top w:val="single" w:color="auto" w:sz="4" w:space="0"/>
              <w:left w:val="single" w:color="auto" w:sz="4" w:space="0"/>
              <w:bottom w:val="single" w:color="auto" w:sz="4" w:space="0"/>
              <w:right w:val="single" w:color="auto" w:sz="4" w:space="0"/>
            </w:tcBorders>
            <w:noWrap w:val="0"/>
            <w:vAlign w:val="center"/>
          </w:tcPr>
          <w:p w14:paraId="427DDFC2">
            <w:pPr>
              <w:spacing w:line="360" w:lineRule="auto"/>
              <w:jc w:val="center"/>
              <w:rPr>
                <w:rFonts w:ascii="宋体" w:hAnsi="宋体" w:cs="宋体"/>
                <w:szCs w:val="21"/>
                <w:lang w:eastAsia="zh-CN"/>
              </w:rPr>
            </w:pPr>
            <w:r>
              <w:rPr>
                <w:rFonts w:ascii="宋体" w:hAnsi="宋体" w:cs="宋体"/>
                <w:szCs w:val="21"/>
                <w:lang w:eastAsia="zh-CN"/>
              </w:rPr>
              <w:t>202</w:t>
            </w:r>
            <w:r>
              <w:rPr>
                <w:rFonts w:hint="eastAsia" w:ascii="宋体" w:hAnsi="宋体" w:cs="宋体"/>
                <w:szCs w:val="21"/>
                <w:lang w:eastAsia="zh-CN"/>
              </w:rPr>
              <w:t>1</w:t>
            </w:r>
            <w:r>
              <w:rPr>
                <w:rFonts w:ascii="宋体" w:hAnsi="宋体" w:cs="宋体"/>
                <w:szCs w:val="21"/>
                <w:lang w:eastAsia="zh-CN"/>
              </w:rPr>
              <w:t>年01月01日起，有</w:t>
            </w:r>
            <w:r>
              <w:rPr>
                <w:rFonts w:hint="eastAsia" w:ascii="宋体" w:hAnsi="宋体" w:eastAsia="宋体" w:cs="宋体"/>
                <w:szCs w:val="21"/>
                <w:lang w:eastAsia="zh-CN"/>
              </w:rPr>
              <w:t>三级及以上</w:t>
            </w:r>
            <w:r>
              <w:rPr>
                <w:rFonts w:ascii="宋体" w:hAnsi="宋体" w:cs="宋体"/>
                <w:szCs w:val="21"/>
                <w:lang w:eastAsia="zh-CN"/>
              </w:rPr>
              <w:t>医院</w:t>
            </w:r>
            <w:r>
              <w:rPr>
                <w:rFonts w:hint="eastAsia" w:ascii="宋体" w:hAnsi="宋体" w:eastAsia="宋体" w:cs="宋体"/>
                <w:szCs w:val="21"/>
                <w:lang w:eastAsia="zh-CN"/>
              </w:rPr>
              <w:t>等级</w:t>
            </w:r>
            <w:r>
              <w:rPr>
                <w:rFonts w:hint="eastAsia" w:ascii="宋体" w:hAnsi="宋体" w:cs="宋体"/>
                <w:szCs w:val="21"/>
                <w:lang w:eastAsia="zh-CN"/>
              </w:rPr>
              <w:t>门急诊</w:t>
            </w:r>
            <w:r>
              <w:rPr>
                <w:rFonts w:ascii="宋体" w:hAnsi="宋体" w:cs="宋体"/>
                <w:szCs w:val="21"/>
                <w:lang w:eastAsia="zh-CN"/>
              </w:rPr>
              <w:t>导医导诊相关外包服务案例（提供合同</w:t>
            </w:r>
            <w:r>
              <w:rPr>
                <w:rFonts w:hint="eastAsia" w:ascii="宋体" w:hAnsi="宋体" w:cs="宋体"/>
                <w:szCs w:val="21"/>
                <w:lang w:eastAsia="zh-CN"/>
              </w:rPr>
              <w:t>复印件</w:t>
            </w:r>
            <w:r>
              <w:rPr>
                <w:rFonts w:ascii="宋体" w:hAnsi="宋体" w:cs="宋体"/>
                <w:szCs w:val="21"/>
                <w:lang w:eastAsia="zh-CN"/>
              </w:rPr>
              <w:t>），医院案例每提供一个得1分，满分1</w:t>
            </w:r>
            <w:r>
              <w:rPr>
                <w:rFonts w:hint="eastAsia" w:ascii="宋体" w:hAnsi="宋体" w:cs="宋体"/>
                <w:szCs w:val="21"/>
                <w:lang w:eastAsia="zh-CN"/>
              </w:rPr>
              <w:t>0</w:t>
            </w:r>
            <w:r>
              <w:rPr>
                <w:rFonts w:ascii="宋体" w:hAnsi="宋体" w:cs="宋体"/>
                <w:szCs w:val="21"/>
                <w:lang w:eastAsia="zh-CN"/>
              </w:rPr>
              <w:t>分。</w:t>
            </w:r>
          </w:p>
          <w:p w14:paraId="115D2F2C">
            <w:pPr>
              <w:spacing w:line="360" w:lineRule="auto"/>
              <w:jc w:val="center"/>
              <w:rPr>
                <w:rFonts w:ascii="宋体" w:hAnsi="宋体" w:cs="宋体"/>
                <w:szCs w:val="21"/>
                <w:lang w:eastAsia="zh-CN"/>
              </w:rPr>
            </w:pPr>
            <w:r>
              <w:rPr>
                <w:rFonts w:hint="eastAsia" w:ascii="宋体" w:hAnsi="宋体" w:cs="宋体"/>
                <w:szCs w:val="21"/>
                <w:lang w:eastAsia="zh-CN"/>
              </w:rPr>
              <w:t>（提供合同复印件，仅限门急诊导医导诊等服务患者的外包，不含保洁、保安</w:t>
            </w:r>
            <w:r>
              <w:rPr>
                <w:rFonts w:hint="eastAsia" w:ascii="宋体" w:hAnsi="宋体" w:eastAsia="宋体" w:cs="宋体"/>
                <w:szCs w:val="21"/>
                <w:lang w:eastAsia="zh-CN"/>
              </w:rPr>
              <w:t>，护工</w:t>
            </w:r>
            <w:r>
              <w:rPr>
                <w:rFonts w:hint="eastAsia" w:ascii="宋体" w:hAnsi="宋体" w:cs="宋体"/>
                <w:szCs w:val="21"/>
                <w:lang w:eastAsia="zh-CN"/>
              </w:rPr>
              <w:t>等后勤类外包）</w:t>
            </w:r>
          </w:p>
        </w:tc>
      </w:tr>
      <w:tr w14:paraId="66463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1580" w:type="dxa"/>
            <w:tcBorders>
              <w:top w:val="single" w:color="auto" w:sz="4" w:space="0"/>
              <w:left w:val="single" w:color="auto" w:sz="4" w:space="0"/>
              <w:bottom w:val="single" w:color="auto" w:sz="4" w:space="0"/>
              <w:right w:val="single" w:color="auto" w:sz="4" w:space="0"/>
            </w:tcBorders>
            <w:noWrap w:val="0"/>
            <w:vAlign w:val="center"/>
          </w:tcPr>
          <w:p w14:paraId="63F8A0AC">
            <w:pPr>
              <w:spacing w:line="360" w:lineRule="auto"/>
              <w:jc w:val="center"/>
              <w:rPr>
                <w:rFonts w:ascii="宋体" w:hAnsi="宋体" w:cs="宋体"/>
                <w:szCs w:val="21"/>
                <w:lang w:eastAsia="zh-CN"/>
              </w:rPr>
            </w:pPr>
            <w:r>
              <w:rPr>
                <w:rFonts w:hint="eastAsia" w:ascii="宋体" w:hAnsi="宋体" w:cs="宋体"/>
                <w:szCs w:val="21"/>
                <w:lang w:eastAsia="zh-CN"/>
              </w:rPr>
              <w:t>服务满意度以及配套服务</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7D7D7424">
            <w:pPr>
              <w:spacing w:line="360" w:lineRule="auto"/>
              <w:jc w:val="center"/>
              <w:rPr>
                <w:rFonts w:ascii="宋体" w:hAnsi="宋体" w:cs="宋体" w:eastAsiaTheme="minorEastAsia"/>
                <w:szCs w:val="21"/>
                <w:lang w:eastAsia="zh-CN"/>
              </w:rPr>
            </w:pPr>
            <w:r>
              <w:rPr>
                <w:rFonts w:hint="eastAsia" w:ascii="宋体" w:hAnsi="宋体" w:cs="宋体"/>
                <w:szCs w:val="21"/>
              </w:rPr>
              <w:t>1</w:t>
            </w:r>
            <w:r>
              <w:rPr>
                <w:rFonts w:hint="eastAsia" w:ascii="宋体" w:hAnsi="宋体" w:cs="宋体" w:eastAsiaTheme="minorEastAsia"/>
                <w:szCs w:val="21"/>
                <w:lang w:eastAsia="zh-CN"/>
              </w:rPr>
              <w:t>2分</w:t>
            </w:r>
          </w:p>
        </w:tc>
        <w:tc>
          <w:tcPr>
            <w:tcW w:w="7409" w:type="dxa"/>
            <w:tcBorders>
              <w:top w:val="single" w:color="auto" w:sz="4" w:space="0"/>
              <w:left w:val="single" w:color="auto" w:sz="4" w:space="0"/>
              <w:bottom w:val="single" w:color="auto" w:sz="4" w:space="0"/>
              <w:right w:val="single" w:color="auto" w:sz="4" w:space="0"/>
            </w:tcBorders>
            <w:noWrap w:val="0"/>
            <w:vAlign w:val="center"/>
          </w:tcPr>
          <w:p w14:paraId="3E2F519C">
            <w:pPr>
              <w:spacing w:line="360" w:lineRule="auto"/>
              <w:rPr>
                <w:rFonts w:ascii="宋体" w:hAnsi="宋体" w:cs="宋体"/>
                <w:szCs w:val="21"/>
                <w:lang w:eastAsia="zh-CN"/>
              </w:rPr>
            </w:pPr>
            <w:r>
              <w:rPr>
                <w:rFonts w:hint="eastAsia" w:ascii="宋体" w:hAnsi="宋体" w:cs="宋体"/>
                <w:szCs w:val="21"/>
                <w:lang w:eastAsia="zh-CN"/>
              </w:rPr>
              <w:t>（1）服务满意度：所提供的类似服务得到采购人（或甲方）认可，提供采购人（或甲方）相关证明复印件，有一个得</w:t>
            </w:r>
            <w:r>
              <w:rPr>
                <w:rFonts w:ascii="宋体" w:hAnsi="宋体" w:cs="宋体"/>
                <w:szCs w:val="21"/>
                <w:lang w:eastAsia="zh-CN"/>
              </w:rPr>
              <w:t>1</w:t>
            </w:r>
            <w:r>
              <w:rPr>
                <w:rFonts w:hint="eastAsia" w:ascii="宋体" w:hAnsi="宋体" w:cs="宋体"/>
                <w:szCs w:val="21"/>
                <w:lang w:eastAsia="zh-CN"/>
              </w:rPr>
              <w:t>分，满分</w:t>
            </w:r>
            <w:r>
              <w:rPr>
                <w:rFonts w:hint="eastAsia" w:ascii="宋体" w:hAnsi="宋体" w:cs="宋体" w:eastAsiaTheme="minorEastAsia"/>
                <w:szCs w:val="21"/>
                <w:lang w:eastAsia="zh-CN"/>
              </w:rPr>
              <w:t>10</w:t>
            </w:r>
            <w:r>
              <w:rPr>
                <w:rFonts w:hint="eastAsia" w:ascii="宋体" w:hAnsi="宋体" w:cs="宋体"/>
                <w:szCs w:val="21"/>
                <w:lang w:eastAsia="zh-CN"/>
              </w:rPr>
              <w:t>分。</w:t>
            </w:r>
          </w:p>
          <w:p w14:paraId="525825E1">
            <w:pPr>
              <w:spacing w:line="360" w:lineRule="auto"/>
              <w:rPr>
                <w:rFonts w:ascii="宋体" w:hAnsi="宋体" w:cs="宋体"/>
                <w:szCs w:val="21"/>
                <w:lang w:eastAsia="zh-CN"/>
              </w:rPr>
            </w:pPr>
            <w:r>
              <w:rPr>
                <w:rFonts w:hint="eastAsia" w:ascii="宋体" w:hAnsi="宋体" w:cs="宋体"/>
                <w:szCs w:val="21"/>
                <w:lang w:eastAsia="zh-CN"/>
              </w:rPr>
              <w:t>（2）服务满意度系统：提供门急诊服务满意度系统，对患者的投诉和建议进行登记、处理、统计分析，系统必须为其自主知识产权，提供软件开发著作权证书，满分2分，其他不得分。</w:t>
            </w:r>
          </w:p>
        </w:tc>
      </w:tr>
      <w:tr w14:paraId="14EB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580" w:type="dxa"/>
            <w:tcBorders>
              <w:top w:val="single" w:color="auto" w:sz="4" w:space="0"/>
              <w:left w:val="single" w:color="auto" w:sz="4" w:space="0"/>
              <w:bottom w:val="single" w:color="auto" w:sz="4" w:space="0"/>
              <w:right w:val="single" w:color="auto" w:sz="4" w:space="0"/>
            </w:tcBorders>
            <w:noWrap w:val="0"/>
            <w:vAlign w:val="center"/>
          </w:tcPr>
          <w:p w14:paraId="1A66FDF1">
            <w:pPr>
              <w:spacing w:line="360" w:lineRule="auto"/>
              <w:jc w:val="center"/>
              <w:rPr>
                <w:rFonts w:ascii="宋体" w:hAnsi="宋体" w:cs="宋体"/>
                <w:szCs w:val="21"/>
                <w:lang w:val="zh-TW" w:eastAsia="zh-TW"/>
              </w:rPr>
            </w:pPr>
            <w:r>
              <w:rPr>
                <w:rFonts w:ascii="宋体" w:hAnsi="宋体"/>
                <w:bCs/>
                <w:sz w:val="24"/>
              </w:rPr>
              <w:t>企业综合实力</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74CCD1A0">
            <w:pPr>
              <w:spacing w:line="360" w:lineRule="auto"/>
              <w:jc w:val="center"/>
              <w:rPr>
                <w:rFonts w:ascii="宋体" w:hAnsi="宋体" w:cs="宋体" w:eastAsiaTheme="minorEastAsia"/>
                <w:szCs w:val="21"/>
                <w:lang w:eastAsia="zh-CN"/>
              </w:rPr>
            </w:pPr>
            <w:r>
              <w:rPr>
                <w:rFonts w:hint="eastAsia" w:ascii="宋体" w:hAnsi="宋体" w:cs="宋体"/>
                <w:szCs w:val="21"/>
              </w:rPr>
              <w:t>2</w:t>
            </w:r>
            <w:r>
              <w:rPr>
                <w:rFonts w:hint="eastAsia" w:ascii="宋体" w:hAnsi="宋体" w:cs="宋体" w:eastAsiaTheme="minorEastAsia"/>
                <w:szCs w:val="21"/>
                <w:lang w:eastAsia="zh-CN"/>
              </w:rPr>
              <w:t>3分</w:t>
            </w:r>
          </w:p>
        </w:tc>
        <w:tc>
          <w:tcPr>
            <w:tcW w:w="7409" w:type="dxa"/>
            <w:tcBorders>
              <w:top w:val="single" w:color="auto" w:sz="4" w:space="0"/>
              <w:left w:val="single" w:color="auto" w:sz="4" w:space="0"/>
              <w:bottom w:val="single" w:color="auto" w:sz="4" w:space="0"/>
              <w:right w:val="single" w:color="auto" w:sz="4" w:space="0"/>
            </w:tcBorders>
            <w:noWrap w:val="0"/>
            <w:vAlign w:val="center"/>
          </w:tcPr>
          <w:p w14:paraId="5AA2AF0C">
            <w:pPr>
              <w:spacing w:line="360" w:lineRule="auto"/>
              <w:rPr>
                <w:rFonts w:ascii="宋体" w:hAnsi="宋体" w:cs="宋体"/>
                <w:szCs w:val="21"/>
                <w:lang w:eastAsia="zh-CN"/>
              </w:rPr>
            </w:pPr>
            <w:r>
              <w:rPr>
                <w:rFonts w:ascii="宋体" w:hAnsi="宋体" w:cs="宋体"/>
                <w:szCs w:val="21"/>
                <w:lang w:eastAsia="zh-CN"/>
              </w:rPr>
              <w:t>（1）品牌实力：有自己医疗服务品牌的得2分(提供相关证明</w:t>
            </w:r>
            <w:r>
              <w:rPr>
                <w:rFonts w:hint="eastAsia" w:ascii="宋体" w:hAnsi="宋体" w:cs="宋体"/>
                <w:szCs w:val="21"/>
                <w:lang w:eastAsia="zh-CN"/>
              </w:rPr>
              <w:t>复印件</w:t>
            </w:r>
            <w:r>
              <w:rPr>
                <w:rFonts w:ascii="宋体" w:hAnsi="宋体" w:cs="宋体"/>
                <w:szCs w:val="21"/>
                <w:lang w:eastAsia="zh-CN"/>
              </w:rPr>
              <w:t>)；</w:t>
            </w:r>
            <w:r>
              <w:rPr>
                <w:rFonts w:hint="eastAsia" w:ascii="宋体" w:hAnsi="宋体" w:cs="宋体"/>
                <w:szCs w:val="21"/>
                <w:lang w:eastAsia="zh-CN"/>
              </w:rPr>
              <w:t>有导医导诊宣传片的得2分（提供宣传片视频截图十张）</w:t>
            </w:r>
            <w:r>
              <w:rPr>
                <w:rFonts w:ascii="宋体" w:hAnsi="宋体" w:cs="宋体"/>
                <w:szCs w:val="21"/>
                <w:lang w:eastAsia="zh-CN"/>
              </w:rPr>
              <w:t>，以上各项没有的不得分，满分</w:t>
            </w:r>
            <w:r>
              <w:rPr>
                <w:rFonts w:hint="eastAsia" w:ascii="宋体" w:hAnsi="宋体" w:cs="宋体"/>
                <w:szCs w:val="21"/>
                <w:lang w:eastAsia="zh-CN"/>
              </w:rPr>
              <w:t>4</w:t>
            </w:r>
            <w:r>
              <w:rPr>
                <w:rFonts w:ascii="宋体" w:hAnsi="宋体" w:cs="宋体"/>
                <w:szCs w:val="21"/>
                <w:lang w:eastAsia="zh-CN"/>
              </w:rPr>
              <w:t>分。</w:t>
            </w:r>
          </w:p>
          <w:p w14:paraId="20CC6070">
            <w:pPr>
              <w:spacing w:line="360" w:lineRule="auto"/>
              <w:rPr>
                <w:rFonts w:ascii="宋体" w:hAnsi="宋体" w:cs="宋体"/>
                <w:szCs w:val="21"/>
                <w:lang w:eastAsia="zh-CN"/>
              </w:rPr>
            </w:pPr>
            <w:r>
              <w:rPr>
                <w:rFonts w:hint="eastAsia" w:ascii="宋体" w:hAnsi="宋体" w:cs="宋体"/>
                <w:szCs w:val="21"/>
                <w:lang w:eastAsia="zh-CN"/>
              </w:rPr>
              <w:t>（2）服务外包项目督导管理系统：提供项目督导系统，对项目定时定点按照清单进行督导检查，并记录项目根据检查后的改进措施，形成闭环的管理，提供软件著作权的得3分，未提供或提供的软件系统不符合要求不得分。</w:t>
            </w:r>
          </w:p>
          <w:p w14:paraId="45026AA7">
            <w:pPr>
              <w:spacing w:line="360" w:lineRule="auto"/>
              <w:rPr>
                <w:rFonts w:ascii="宋体" w:hAnsi="宋体" w:cs="宋体"/>
                <w:szCs w:val="21"/>
                <w:lang w:eastAsia="zh-CN"/>
              </w:rPr>
            </w:pPr>
            <w:r>
              <w:rPr>
                <w:rFonts w:hint="eastAsia" w:ascii="宋体" w:hAnsi="宋体" w:cs="宋体"/>
                <w:szCs w:val="21"/>
                <w:lang w:eastAsia="zh-CN"/>
              </w:rPr>
              <w:t>（3）服务外包项目信息管理系统：提供项目管理系统，包括但不局限于项目每月运营数据录入、员工基本信息、员工请假/加班申请、周会记录表、固定资产记录表、投诉/纠纷处理、项目管理人员绩效考核等功能，提供软件著作权的得3分，未提供或提供的软件系统不符合要求不得分。</w:t>
            </w:r>
          </w:p>
          <w:p w14:paraId="66B8FD97">
            <w:pPr>
              <w:spacing w:line="360" w:lineRule="auto"/>
              <w:rPr>
                <w:rFonts w:ascii="宋体" w:hAnsi="宋体" w:cs="宋体"/>
                <w:szCs w:val="21"/>
                <w:lang w:eastAsia="zh-CN"/>
              </w:rPr>
            </w:pPr>
            <w:r>
              <w:rPr>
                <w:rFonts w:hint="eastAsia" w:ascii="宋体" w:hAnsi="宋体" w:cs="宋体"/>
                <w:szCs w:val="21"/>
                <w:lang w:eastAsia="zh-CN"/>
              </w:rPr>
              <w:t>（4）提供陪诊业务管理系统：提供陪诊业务管理系统，实现患者的自助下单、服务评价等功能，提供软件著作权的得3分，未提供或提供的软件系统不符合要求不得分。</w:t>
            </w:r>
          </w:p>
          <w:p w14:paraId="2C9E2D92">
            <w:pPr>
              <w:rPr>
                <w:rFonts w:ascii="宋体" w:hAnsi="宋体"/>
                <w:color w:val="000000"/>
                <w:lang w:eastAsia="zh-CN"/>
              </w:rPr>
            </w:pPr>
            <w:r>
              <w:rPr>
                <w:rFonts w:ascii="宋体" w:hAnsi="宋体" w:cs="宋体"/>
                <w:szCs w:val="21"/>
                <w:lang w:eastAsia="zh-CN"/>
              </w:rPr>
              <w:t>（</w:t>
            </w:r>
            <w:r>
              <w:rPr>
                <w:rFonts w:hint="eastAsia" w:ascii="宋体" w:hAnsi="宋体" w:cs="宋体"/>
                <w:szCs w:val="21"/>
                <w:lang w:eastAsia="zh-CN"/>
              </w:rPr>
              <w:t>5</w:t>
            </w:r>
            <w:r>
              <w:rPr>
                <w:rFonts w:ascii="宋体" w:hAnsi="宋体" w:cs="宋体"/>
                <w:szCs w:val="21"/>
                <w:lang w:eastAsia="zh-CN"/>
              </w:rPr>
              <w:t>）</w:t>
            </w:r>
            <w:r>
              <w:rPr>
                <w:rFonts w:hint="eastAsia" w:ascii="宋体" w:hAnsi="宋体" w:cs="宋体"/>
                <w:szCs w:val="21"/>
                <w:lang w:eastAsia="zh-CN"/>
              </w:rPr>
              <w:t>拟派项目实施经理</w:t>
            </w:r>
            <w:r>
              <w:rPr>
                <w:rFonts w:ascii="宋体" w:hAnsi="宋体" w:cs="宋体"/>
                <w:szCs w:val="21"/>
                <w:lang w:eastAsia="zh-CN"/>
              </w:rPr>
              <w:t>：有从事</w:t>
            </w:r>
            <w:r>
              <w:rPr>
                <w:rFonts w:hint="eastAsia" w:ascii="宋体" w:hAnsi="宋体" w:cs="宋体"/>
                <w:szCs w:val="21"/>
                <w:lang w:eastAsia="zh-CN"/>
              </w:rPr>
              <w:t>项目管理的经验且通过PMP项目管理协会认证</w:t>
            </w:r>
            <w:r>
              <w:rPr>
                <w:rFonts w:hint="eastAsia" w:ascii="宋体" w:hAnsi="宋体" w:eastAsia="宋体" w:cs="宋体"/>
                <w:szCs w:val="21"/>
                <w:lang w:eastAsia="zh-CN"/>
              </w:rPr>
              <w:t>证书得1分</w:t>
            </w:r>
            <w:r>
              <w:rPr>
                <w:rFonts w:hint="eastAsia" w:ascii="宋体" w:hAnsi="宋体" w:cs="宋体"/>
                <w:szCs w:val="21"/>
                <w:lang w:eastAsia="zh-CN"/>
              </w:rPr>
              <w:t>，</w:t>
            </w:r>
            <w:r>
              <w:rPr>
                <w:rFonts w:hint="eastAsia" w:ascii="宋体" w:hAnsi="宋体"/>
                <w:color w:val="000000"/>
                <w:lang w:eastAsia="zh-CN"/>
              </w:rPr>
              <w:t xml:space="preserve"> 有急救相关证书得1分；医院人文服务督导师证书得1分；有劳动关系协调员证书得1分；有服务礼仪培训师证书得1分。</w:t>
            </w:r>
            <w:r>
              <w:rPr>
                <w:rFonts w:hint="eastAsia" w:ascii="宋体" w:hAnsi="宋体" w:eastAsia="宋体" w:cs="宋体"/>
                <w:color w:val="000000"/>
                <w:lang w:eastAsia="zh-CN"/>
              </w:rPr>
              <w:t>满分5分，未提供或资料不全不得分。</w:t>
            </w:r>
          </w:p>
          <w:p w14:paraId="59ABEA22">
            <w:pPr>
              <w:spacing w:line="360" w:lineRule="auto"/>
              <w:rPr>
                <w:rFonts w:ascii="宋体" w:hAnsi="宋体" w:cs="宋体"/>
                <w:szCs w:val="21"/>
                <w:lang w:eastAsia="zh-CN"/>
              </w:rPr>
            </w:pPr>
            <w:r>
              <w:rPr>
                <w:rFonts w:hint="eastAsia" w:ascii="宋体" w:hAnsi="宋体" w:cs="宋体"/>
                <w:szCs w:val="21"/>
                <w:lang w:eastAsia="zh-CN"/>
              </w:rPr>
              <w:t>（6）</w:t>
            </w:r>
            <w:r>
              <w:rPr>
                <w:rFonts w:ascii="宋体" w:hAnsi="宋体" w:cs="宋体"/>
                <w:szCs w:val="21"/>
                <w:lang w:eastAsia="zh-CN"/>
              </w:rPr>
              <w:t>资质证书：</w:t>
            </w:r>
            <w:r>
              <w:rPr>
                <w:rFonts w:hint="eastAsia" w:ascii="宋体" w:hAnsi="宋体" w:eastAsia="宋体" w:cs="宋体"/>
                <w:szCs w:val="21"/>
                <w:lang w:eastAsia="zh-CN"/>
              </w:rPr>
              <w:t>投标人具有质量体系认证证书（</w:t>
            </w:r>
            <w:r>
              <w:rPr>
                <w:rFonts w:ascii="宋体" w:hAnsi="宋体" w:cs="宋体"/>
                <w:szCs w:val="21"/>
                <w:lang w:eastAsia="zh-CN"/>
              </w:rPr>
              <w:t>ISO9001</w:t>
            </w:r>
            <w:r>
              <w:rPr>
                <w:rFonts w:hint="eastAsia" w:ascii="宋体" w:hAnsi="宋体" w:eastAsia="宋体" w:cs="宋体"/>
                <w:szCs w:val="21"/>
                <w:lang w:eastAsia="zh-CN"/>
              </w:rPr>
              <w:t>）、环境管理体系认证证书（</w:t>
            </w:r>
            <w:r>
              <w:rPr>
                <w:rFonts w:ascii="宋体" w:hAnsi="宋体" w:cs="宋体"/>
                <w:szCs w:val="21"/>
                <w:lang w:eastAsia="zh-CN"/>
              </w:rPr>
              <w:t>ISO14001</w:t>
            </w:r>
            <w:r>
              <w:rPr>
                <w:rFonts w:hint="eastAsia" w:ascii="宋体" w:hAnsi="宋体" w:eastAsia="宋体" w:cs="宋体"/>
                <w:szCs w:val="21"/>
                <w:lang w:eastAsia="zh-CN"/>
              </w:rPr>
              <w:t>）、职业健康和安全管理体系认证证书（</w:t>
            </w:r>
            <w:r>
              <w:rPr>
                <w:rFonts w:ascii="宋体" w:hAnsi="宋体" w:cs="宋体"/>
                <w:szCs w:val="21"/>
                <w:lang w:eastAsia="zh-CN"/>
              </w:rPr>
              <w:t>OHSAS18001</w:t>
            </w:r>
            <w:r>
              <w:rPr>
                <w:rFonts w:hint="eastAsia" w:ascii="宋体" w:hAnsi="宋体" w:eastAsia="宋体" w:cs="宋体"/>
                <w:szCs w:val="21"/>
                <w:lang w:eastAsia="zh-CN"/>
              </w:rPr>
              <w:t>）、业务连续性管理体系认证证书（</w:t>
            </w:r>
            <w:r>
              <w:rPr>
                <w:rFonts w:hint="eastAsia" w:ascii="宋体" w:hAnsi="宋体" w:cs="宋体"/>
                <w:szCs w:val="21"/>
                <w:lang w:eastAsia="zh-CN"/>
              </w:rPr>
              <w:t>IS022301</w:t>
            </w:r>
            <w:r>
              <w:rPr>
                <w:rFonts w:hint="eastAsia" w:ascii="宋体" w:hAnsi="宋体" w:eastAsia="宋体" w:cs="宋体"/>
                <w:szCs w:val="21"/>
                <w:lang w:eastAsia="zh-CN"/>
              </w:rPr>
              <w:t>），培训管理体系认证证书有一项加</w:t>
            </w:r>
            <w:r>
              <w:rPr>
                <w:rFonts w:hint="eastAsia" w:ascii="宋体" w:hAnsi="宋体" w:cs="宋体"/>
                <w:szCs w:val="21"/>
                <w:lang w:eastAsia="zh-CN"/>
              </w:rPr>
              <w:t>1</w:t>
            </w:r>
            <w:r>
              <w:rPr>
                <w:rFonts w:hint="eastAsia" w:ascii="宋体" w:hAnsi="宋体" w:eastAsia="宋体" w:cs="宋体"/>
                <w:szCs w:val="21"/>
                <w:lang w:eastAsia="zh-CN"/>
              </w:rPr>
              <w:t>分，满分</w:t>
            </w:r>
            <w:r>
              <w:rPr>
                <w:rFonts w:hint="eastAsia" w:ascii="宋体" w:hAnsi="宋体" w:cs="宋体"/>
                <w:szCs w:val="21"/>
                <w:lang w:eastAsia="zh-CN"/>
              </w:rPr>
              <w:t>5</w:t>
            </w:r>
            <w:r>
              <w:rPr>
                <w:rFonts w:hint="eastAsia" w:ascii="宋体" w:hAnsi="宋体" w:eastAsia="宋体" w:cs="宋体"/>
                <w:szCs w:val="21"/>
                <w:lang w:eastAsia="zh-CN"/>
              </w:rPr>
              <w:t>分。需提供全国认证认可信息公众服务平台查询页面截图，未提供或资料不全不得分。</w:t>
            </w:r>
          </w:p>
        </w:tc>
      </w:tr>
      <w:tr w14:paraId="7352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703" w:type="dxa"/>
            <w:gridSpan w:val="3"/>
            <w:tcBorders>
              <w:top w:val="single" w:color="auto" w:sz="4" w:space="0"/>
              <w:left w:val="single" w:color="auto" w:sz="4" w:space="0"/>
              <w:bottom w:val="single" w:color="auto" w:sz="4" w:space="0"/>
              <w:right w:val="single" w:color="auto" w:sz="4" w:space="0"/>
            </w:tcBorders>
            <w:noWrap w:val="0"/>
            <w:vAlign w:val="center"/>
          </w:tcPr>
          <w:p w14:paraId="1BE5BCB9">
            <w:pPr>
              <w:spacing w:line="360" w:lineRule="auto"/>
              <w:jc w:val="center"/>
              <w:rPr>
                <w:rFonts w:ascii="宋体" w:hAnsi="宋体" w:cs="宋体"/>
                <w:b/>
                <w:bCs/>
                <w:szCs w:val="21"/>
              </w:rPr>
            </w:pPr>
            <w:r>
              <w:rPr>
                <w:rFonts w:hint="eastAsia" w:ascii="宋体" w:hAnsi="宋体" w:cs="宋体"/>
                <w:b/>
                <w:bCs/>
                <w:szCs w:val="21"/>
              </w:rPr>
              <w:t>技术部分</w:t>
            </w:r>
            <w:r>
              <w:rPr>
                <w:rFonts w:hint="eastAsia" w:ascii="宋体" w:hAnsi="宋体" w:eastAsia="宋体" w:cs="宋体"/>
                <w:b/>
                <w:bCs/>
                <w:szCs w:val="21"/>
                <w:lang w:eastAsia="zh-CN"/>
              </w:rPr>
              <w:t>45</w:t>
            </w:r>
            <w:r>
              <w:rPr>
                <w:rFonts w:hint="eastAsia" w:ascii="宋体" w:hAnsi="宋体" w:cs="宋体"/>
                <w:b/>
                <w:bCs/>
                <w:szCs w:val="21"/>
              </w:rPr>
              <w:t>分</w:t>
            </w:r>
          </w:p>
        </w:tc>
      </w:tr>
      <w:tr w14:paraId="6069D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580" w:type="dxa"/>
            <w:tcBorders>
              <w:top w:val="single" w:color="auto" w:sz="4" w:space="0"/>
              <w:left w:val="single" w:color="auto" w:sz="4" w:space="0"/>
              <w:bottom w:val="single" w:color="auto" w:sz="4" w:space="0"/>
              <w:right w:val="single" w:color="auto" w:sz="4" w:space="0"/>
            </w:tcBorders>
            <w:noWrap w:val="0"/>
            <w:vAlign w:val="center"/>
          </w:tcPr>
          <w:p w14:paraId="37037C02">
            <w:pPr>
              <w:spacing w:line="360" w:lineRule="auto"/>
              <w:jc w:val="center"/>
              <w:rPr>
                <w:rFonts w:ascii="宋体" w:hAnsi="宋体" w:cs="宋体"/>
                <w:szCs w:val="21"/>
                <w:lang w:eastAsia="zh-CN"/>
              </w:rPr>
            </w:pPr>
            <w:r>
              <w:rPr>
                <w:rFonts w:hint="eastAsia" w:ascii="宋体" w:hAnsi="宋体" w:cs="宋体"/>
                <w:szCs w:val="21"/>
                <w:lang w:eastAsia="zh-CN"/>
              </w:rPr>
              <w:t>人员安排及服务管理方案</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1A68A7FB">
            <w:pPr>
              <w:spacing w:line="360" w:lineRule="auto"/>
              <w:jc w:val="center"/>
              <w:rPr>
                <w:rFonts w:ascii="宋体" w:hAnsi="宋体" w:cs="宋体"/>
                <w:szCs w:val="21"/>
              </w:rPr>
            </w:pPr>
            <w:r>
              <w:rPr>
                <w:rFonts w:hint="eastAsia" w:ascii="宋体" w:hAnsi="宋体" w:cs="宋体"/>
                <w:szCs w:val="21"/>
              </w:rPr>
              <w:t>30</w:t>
            </w:r>
            <w:r>
              <w:rPr>
                <w:rFonts w:hint="eastAsia" w:ascii="宋体" w:hAnsi="宋体" w:eastAsia="宋体" w:cs="宋体"/>
                <w:szCs w:val="21"/>
                <w:lang w:eastAsia="zh-CN"/>
              </w:rPr>
              <w:t>分</w:t>
            </w:r>
          </w:p>
        </w:tc>
        <w:tc>
          <w:tcPr>
            <w:tcW w:w="7409" w:type="dxa"/>
            <w:tcBorders>
              <w:top w:val="single" w:color="auto" w:sz="4" w:space="0"/>
              <w:left w:val="single" w:color="auto" w:sz="4" w:space="0"/>
              <w:bottom w:val="single" w:color="auto" w:sz="4" w:space="0"/>
              <w:right w:val="single" w:color="auto" w:sz="4" w:space="0"/>
            </w:tcBorders>
            <w:noWrap w:val="0"/>
            <w:vAlign w:val="center"/>
          </w:tcPr>
          <w:p w14:paraId="0E4ADE93">
            <w:pPr>
              <w:spacing w:line="360" w:lineRule="auto"/>
              <w:rPr>
                <w:rFonts w:ascii="宋体" w:hAnsi="宋体" w:cs="宋体"/>
                <w:szCs w:val="21"/>
                <w:lang w:eastAsia="zh-CN"/>
              </w:rPr>
            </w:pPr>
            <w:r>
              <w:rPr>
                <w:rFonts w:hint="eastAsia" w:ascii="宋体" w:hAnsi="宋体" w:cs="宋体"/>
                <w:szCs w:val="21"/>
                <w:lang w:eastAsia="zh-CN"/>
              </w:rPr>
              <w:t>（1）门急诊导医导诊外包服务的目标。从人力资源成本、优化门诊服务质量、患者满意度方面进行阐述。（满分5分。方案优秀5分，方案良3分，方案差1分）</w:t>
            </w:r>
          </w:p>
          <w:p w14:paraId="46D0B271">
            <w:pPr>
              <w:spacing w:line="360" w:lineRule="auto"/>
              <w:rPr>
                <w:rFonts w:ascii="宋体" w:hAnsi="宋体" w:cs="宋体"/>
                <w:szCs w:val="21"/>
                <w:lang w:eastAsia="zh-CN"/>
              </w:rPr>
            </w:pPr>
            <w:r>
              <w:rPr>
                <w:rFonts w:hint="eastAsia" w:ascii="宋体" w:hAnsi="宋体" w:cs="宋体"/>
                <w:szCs w:val="21"/>
                <w:lang w:eastAsia="zh-CN"/>
              </w:rPr>
              <w:t>（2）门急诊导医导诊外包服务的具体内容、特色与亮点。（满分5分。方案优秀5分，方案良3分，方案差1分）</w:t>
            </w:r>
          </w:p>
          <w:p w14:paraId="597B09D0">
            <w:pPr>
              <w:spacing w:line="360" w:lineRule="auto"/>
              <w:rPr>
                <w:rFonts w:ascii="宋体" w:hAnsi="宋体" w:cs="宋体"/>
                <w:szCs w:val="21"/>
                <w:lang w:eastAsia="zh-CN"/>
              </w:rPr>
            </w:pPr>
            <w:r>
              <w:rPr>
                <w:rFonts w:hint="eastAsia" w:ascii="宋体" w:hAnsi="宋体" w:cs="宋体"/>
                <w:szCs w:val="21"/>
                <w:lang w:eastAsia="zh-CN"/>
              </w:rPr>
              <w:t>（3）岗位的具体配置。包括：岗位名称、主要岗位明细要求（根据具体给出但不限于岗位职责展开）、工作形式及聘任要求等。（满分5分。方案优秀5分，方案良3分，方案差1分）</w:t>
            </w:r>
          </w:p>
          <w:p w14:paraId="5BEDA2A6">
            <w:pPr>
              <w:spacing w:line="360" w:lineRule="auto"/>
              <w:rPr>
                <w:rFonts w:ascii="宋体" w:hAnsi="宋体" w:cs="宋体"/>
                <w:szCs w:val="21"/>
                <w:lang w:eastAsia="zh-CN"/>
              </w:rPr>
            </w:pPr>
            <w:r>
              <w:rPr>
                <w:rFonts w:hint="eastAsia" w:ascii="宋体" w:hAnsi="宋体" w:cs="宋体"/>
                <w:szCs w:val="21"/>
                <w:lang w:eastAsia="zh-CN"/>
              </w:rPr>
              <w:t>（4）具体管理方案：包括对本项目的情况介绍、管理理念和方法、组织管理、人力资源管理、培训管理（培训包含但不限于企业文化、人力资源、沟通技巧、形象礼仪、消防、心肺复苏等）、绩效和激励、日常运营和现场管理、质量监控与管理; （满分5分。方案优秀5分，方案良3分，方案差1分）</w:t>
            </w:r>
          </w:p>
          <w:p w14:paraId="137CC91C">
            <w:pPr>
              <w:spacing w:line="360" w:lineRule="auto"/>
              <w:rPr>
                <w:rFonts w:ascii="宋体" w:hAnsi="宋体" w:cs="宋体"/>
                <w:szCs w:val="21"/>
                <w:lang w:eastAsia="zh-CN"/>
              </w:rPr>
            </w:pPr>
            <w:r>
              <w:rPr>
                <w:rFonts w:hint="eastAsia" w:ascii="宋体" w:hAnsi="宋体" w:cs="宋体"/>
                <w:szCs w:val="21"/>
                <w:lang w:eastAsia="zh-CN"/>
              </w:rPr>
              <w:t>（5）服务外包的实施和导入：实施中的工作、周期以及需要院方配合的内容。（满分5分。方案优秀5分，方案良3分，方案差1分）</w:t>
            </w:r>
          </w:p>
          <w:p w14:paraId="2823ED29">
            <w:pPr>
              <w:spacing w:line="360" w:lineRule="auto"/>
              <w:rPr>
                <w:rFonts w:ascii="宋体" w:hAnsi="宋体" w:cs="宋体"/>
                <w:szCs w:val="21"/>
                <w:lang w:eastAsia="zh-CN"/>
              </w:rPr>
            </w:pPr>
            <w:r>
              <w:rPr>
                <w:rFonts w:hint="eastAsia" w:ascii="宋体" w:hAnsi="宋体" w:cs="宋体"/>
                <w:szCs w:val="21"/>
                <w:lang w:eastAsia="zh-CN"/>
              </w:rPr>
              <w:t>（6）退场交接方案、应急措施等（满分5分。方案优秀5分，方案良3分，方案差1分）</w:t>
            </w:r>
          </w:p>
        </w:tc>
      </w:tr>
      <w:tr w14:paraId="58141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580" w:type="dxa"/>
            <w:tcBorders>
              <w:top w:val="single" w:color="auto" w:sz="4" w:space="0"/>
              <w:left w:val="single" w:color="auto" w:sz="4" w:space="0"/>
              <w:bottom w:val="single" w:color="auto" w:sz="4" w:space="0"/>
              <w:right w:val="single" w:color="auto" w:sz="4" w:space="0"/>
            </w:tcBorders>
            <w:noWrap w:val="0"/>
            <w:vAlign w:val="center"/>
          </w:tcPr>
          <w:p w14:paraId="10E25CC9">
            <w:pPr>
              <w:spacing w:line="360" w:lineRule="auto"/>
              <w:jc w:val="center"/>
              <w:rPr>
                <w:rFonts w:ascii="宋体" w:hAnsi="宋体" w:cs="宋体"/>
                <w:szCs w:val="21"/>
                <w:lang w:eastAsia="zh-CN"/>
              </w:rPr>
            </w:pPr>
            <w:r>
              <w:rPr>
                <w:rFonts w:hint="eastAsia" w:ascii="宋体" w:hAnsi="宋体" w:cs="宋体"/>
                <w:szCs w:val="21"/>
                <w:lang w:eastAsia="zh-CN"/>
              </w:rPr>
              <w:t>提供完整、全面的现场客服手册</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0DD920EB">
            <w:pPr>
              <w:spacing w:line="360" w:lineRule="auto"/>
              <w:jc w:val="center"/>
              <w:rPr>
                <w:rFonts w:ascii="宋体" w:hAnsi="宋体" w:cs="宋体" w:eastAsiaTheme="minorEastAsia"/>
                <w:szCs w:val="21"/>
                <w:lang w:eastAsia="zh-CN"/>
              </w:rPr>
            </w:pPr>
            <w:r>
              <w:rPr>
                <w:rFonts w:hint="eastAsia" w:ascii="宋体" w:hAnsi="宋体" w:cs="宋体"/>
                <w:szCs w:val="21"/>
              </w:rPr>
              <w:t>1</w:t>
            </w:r>
            <w:r>
              <w:rPr>
                <w:rFonts w:hint="eastAsia" w:ascii="宋体" w:hAnsi="宋体" w:cs="宋体" w:eastAsiaTheme="minorEastAsia"/>
                <w:szCs w:val="21"/>
                <w:lang w:eastAsia="zh-CN"/>
              </w:rPr>
              <w:t>5分</w:t>
            </w:r>
          </w:p>
        </w:tc>
        <w:tc>
          <w:tcPr>
            <w:tcW w:w="7409" w:type="dxa"/>
            <w:tcBorders>
              <w:top w:val="single" w:color="auto" w:sz="4" w:space="0"/>
              <w:left w:val="single" w:color="auto" w:sz="4" w:space="0"/>
              <w:bottom w:val="single" w:color="auto" w:sz="4" w:space="0"/>
              <w:right w:val="single" w:color="auto" w:sz="4" w:space="0"/>
            </w:tcBorders>
            <w:noWrap w:val="0"/>
            <w:vAlign w:val="center"/>
          </w:tcPr>
          <w:p w14:paraId="2A066380">
            <w:pPr>
              <w:spacing w:line="360" w:lineRule="auto"/>
              <w:rPr>
                <w:rFonts w:ascii="宋体" w:hAnsi="宋体" w:cs="宋体"/>
                <w:szCs w:val="21"/>
              </w:rPr>
            </w:pPr>
            <w:r>
              <w:rPr>
                <w:rFonts w:hint="eastAsia" w:ascii="宋体" w:hAnsi="宋体" w:cs="宋体"/>
                <w:szCs w:val="21"/>
                <w:lang w:eastAsia="zh-CN"/>
              </w:rPr>
              <w:t>现场客服手册的目的、服务总则、服务形象规范、服务行为规范、工作时间与休假、绩效管理体系六个方面进行全面说明。评委根据内容进行综合评审后在进行打分。</w:t>
            </w:r>
            <w:r>
              <w:rPr>
                <w:rFonts w:hint="eastAsia" w:ascii="宋体" w:hAnsi="宋体" w:cs="宋体"/>
                <w:szCs w:val="21"/>
              </w:rPr>
              <w:t>（满分1</w:t>
            </w:r>
            <w:r>
              <w:rPr>
                <w:rFonts w:hint="eastAsia" w:ascii="宋体" w:hAnsi="宋体" w:cs="宋体" w:eastAsiaTheme="minorEastAsia"/>
                <w:szCs w:val="21"/>
                <w:lang w:eastAsia="zh-CN"/>
              </w:rPr>
              <w:t>5</w:t>
            </w:r>
            <w:r>
              <w:rPr>
                <w:rFonts w:hint="eastAsia" w:ascii="宋体" w:hAnsi="宋体" w:cs="宋体"/>
                <w:szCs w:val="21"/>
              </w:rPr>
              <w:t>分。优秀1</w:t>
            </w:r>
            <w:r>
              <w:rPr>
                <w:rFonts w:hint="eastAsia" w:ascii="宋体" w:hAnsi="宋体" w:cs="宋体" w:eastAsiaTheme="minorEastAsia"/>
                <w:szCs w:val="21"/>
                <w:lang w:eastAsia="zh-CN"/>
              </w:rPr>
              <w:t>5</w:t>
            </w:r>
            <w:r>
              <w:rPr>
                <w:rFonts w:hint="eastAsia" w:ascii="宋体" w:hAnsi="宋体" w:cs="宋体"/>
                <w:szCs w:val="21"/>
              </w:rPr>
              <w:t>分，良</w:t>
            </w:r>
            <w:r>
              <w:rPr>
                <w:rFonts w:hint="eastAsia" w:ascii="宋体" w:hAnsi="宋体" w:cs="宋体" w:eastAsiaTheme="minorEastAsia"/>
                <w:szCs w:val="21"/>
                <w:lang w:eastAsia="zh-CN"/>
              </w:rPr>
              <w:t>7</w:t>
            </w:r>
            <w:r>
              <w:rPr>
                <w:rFonts w:hint="eastAsia" w:ascii="宋体" w:hAnsi="宋体" w:cs="宋体"/>
                <w:szCs w:val="21"/>
              </w:rPr>
              <w:t>分，差3分）</w:t>
            </w:r>
          </w:p>
        </w:tc>
      </w:tr>
    </w:tbl>
    <w:p w14:paraId="401A3122">
      <w:pPr>
        <w:pStyle w:val="88"/>
      </w:pPr>
    </w:p>
    <w:p w14:paraId="1FE1467C">
      <w:pPr>
        <w:pStyle w:val="88"/>
        <w:rPr>
          <w:rFonts w:ascii="宋体" w:hAnsi="宋体" w:cs="宋体"/>
          <w:szCs w:val="21"/>
        </w:rPr>
      </w:pPr>
    </w:p>
    <w:p w14:paraId="4A79520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sz w:val="21"/>
          <w:szCs w:val="21"/>
          <w:lang w:eastAsia="zh-CN"/>
        </w:rPr>
      </w:pPr>
      <w:r>
        <w:rPr>
          <w:rFonts w:hint="eastAsia" w:ascii="宋体" w:hAnsi="宋体" w:eastAsia="宋体" w:cs="宋体"/>
          <w:b/>
          <w:sz w:val="21"/>
          <w:szCs w:val="21"/>
          <w:lang w:eastAsia="zh-CN"/>
        </w:rPr>
        <w:t>三、推荐中标候选人:</w:t>
      </w:r>
    </w:p>
    <w:p w14:paraId="2EC834EB">
      <w:pPr>
        <w:pBdr>
          <w:top w:val="none" w:color="000000" w:sz="0" w:space="0"/>
          <w:left w:val="none" w:color="000000" w:sz="0" w:space="0"/>
          <w:bottom w:val="none" w:color="000000" w:sz="0" w:space="0"/>
          <w:right w:val="none" w:color="000000" w:sz="0" w:space="0"/>
        </w:pBdr>
        <w:spacing w:after="0" w:line="85" w:lineRule="atLeast"/>
        <w:ind w:firstLine="488"/>
        <w:jc w:val="both"/>
        <w:rPr>
          <w:rFonts w:ascii="宋体" w:hAnsi="宋体" w:eastAsia="宋体" w:cs="宋体"/>
          <w:sz w:val="21"/>
          <w:szCs w:val="21"/>
          <w:lang w:eastAsia="zh-CN"/>
        </w:rPr>
      </w:pPr>
      <w:r>
        <w:rPr>
          <w:rFonts w:hint="eastAsia" w:ascii="宋体" w:hAnsi="宋体" w:eastAsia="宋体" w:cs="宋体"/>
          <w:sz w:val="21"/>
          <w:szCs w:val="21"/>
          <w:lang w:eastAsia="zh-CN"/>
        </w:rPr>
        <w:t>汇总上述各项分值（保留两位小数,小数点后第三位四舍五入），按总得分由高到低的顺序排列,综合得分最高的为中标候选人。</w:t>
      </w:r>
    </w:p>
    <w:p w14:paraId="6B75FF39">
      <w:pPr>
        <w:pBdr>
          <w:top w:val="none" w:color="000000" w:sz="0" w:space="0"/>
          <w:left w:val="none" w:color="000000" w:sz="0" w:space="0"/>
          <w:bottom w:val="none" w:color="000000" w:sz="0" w:space="0"/>
          <w:right w:val="none" w:color="000000" w:sz="0" w:space="0"/>
        </w:pBdr>
        <w:spacing w:after="0"/>
        <w:rPr>
          <w:lang w:eastAsia="zh-CN"/>
        </w:rPr>
      </w:pPr>
      <w:r>
        <w:rPr>
          <w:rFonts w:hint="eastAsia" w:ascii="宋体" w:hAnsi="宋体" w:eastAsia="宋体" w:cs="宋体"/>
          <w:sz w:val="21"/>
          <w:szCs w:val="21"/>
          <w:lang w:eastAsia="zh-CN"/>
        </w:rPr>
        <w:br w:type="page" w:clear="all"/>
      </w:r>
    </w:p>
    <w:p w14:paraId="13560F4C">
      <w:pPr>
        <w:pBdr>
          <w:top w:val="none" w:color="000000" w:sz="0" w:space="0"/>
          <w:left w:val="none" w:color="000000" w:sz="0" w:space="0"/>
          <w:bottom w:val="none" w:color="000000" w:sz="0" w:space="0"/>
          <w:right w:val="none" w:color="000000" w:sz="0" w:space="0"/>
        </w:pBdr>
        <w:spacing w:after="0"/>
        <w:rPr>
          <w:lang w:eastAsia="zh-CN"/>
        </w:rPr>
      </w:pPr>
    </w:p>
    <w:p w14:paraId="0E2B7D0E">
      <w:pPr>
        <w:pBdr>
          <w:top w:val="none" w:color="000000" w:sz="0" w:space="0"/>
          <w:left w:val="none" w:color="000000" w:sz="0" w:space="0"/>
          <w:bottom w:val="none" w:color="000000" w:sz="0" w:space="0"/>
          <w:right w:val="none" w:color="000000" w:sz="0" w:space="0"/>
        </w:pBdr>
        <w:spacing w:after="0" w:line="71" w:lineRule="atLeast"/>
        <w:jc w:val="center"/>
        <w:rPr>
          <w:lang w:eastAsia="zh-CN"/>
        </w:rPr>
      </w:pPr>
      <w:r>
        <w:rPr>
          <w:rFonts w:ascii="宋体" w:hAnsi="宋体" w:eastAsia="宋体" w:cs="宋体"/>
          <w:sz w:val="30"/>
          <w:lang w:eastAsia="zh-CN"/>
        </w:rPr>
        <w:t>第五章 合同条款</w:t>
      </w:r>
    </w:p>
    <w:p w14:paraId="7ACBBFDD">
      <w:pPr>
        <w:pBdr>
          <w:top w:val="none" w:color="000000" w:sz="0" w:space="0"/>
          <w:left w:val="none" w:color="000000" w:sz="0" w:space="0"/>
          <w:bottom w:val="none" w:color="000000" w:sz="0" w:space="0"/>
          <w:right w:val="none" w:color="000000" w:sz="0" w:space="0"/>
        </w:pBdr>
        <w:spacing w:after="0"/>
        <w:ind w:firstLine="567"/>
        <w:jc w:val="center"/>
        <w:rPr>
          <w:lang w:eastAsia="zh-CN"/>
        </w:rPr>
      </w:pPr>
      <w:r>
        <w:rPr>
          <w:rFonts w:ascii="宋体" w:hAnsi="宋体" w:eastAsia="宋体" w:cs="宋体"/>
          <w:sz w:val="24"/>
          <w:lang w:eastAsia="zh-CN"/>
        </w:rPr>
        <w:t> </w:t>
      </w:r>
    </w:p>
    <w:p w14:paraId="7F27906C">
      <w:pPr>
        <w:pBdr>
          <w:top w:val="none" w:color="000000" w:sz="0" w:space="0"/>
          <w:left w:val="none" w:color="000000" w:sz="0" w:space="0"/>
          <w:bottom w:val="none" w:color="000000" w:sz="0" w:space="0"/>
          <w:right w:val="none" w:color="000000" w:sz="0" w:space="0"/>
        </w:pBdr>
        <w:tabs>
          <w:tab w:val="left" w:pos="9360"/>
        </w:tabs>
        <w:spacing w:after="0" w:line="400" w:lineRule="atLeast"/>
        <w:ind w:firstLine="480"/>
        <w:jc w:val="both"/>
        <w:rPr>
          <w:lang w:eastAsia="zh-CN"/>
        </w:rPr>
      </w:pPr>
      <w:bookmarkStart w:id="0" w:name="OLE_LINK8"/>
      <w:r>
        <w:rPr>
          <w:rFonts w:ascii="宋体" w:hAnsi="宋体" w:eastAsia="宋体" w:cs="宋体"/>
          <w:sz w:val="24"/>
          <w:lang w:eastAsia="zh-CN"/>
        </w:rPr>
        <w:t>甲方： (采购人); 乙方：(成交人);   </w:t>
      </w:r>
    </w:p>
    <w:p w14:paraId="000358B2">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xml:space="preserve">签订地点：; 签订时间：年月日。   </w:t>
      </w:r>
    </w:p>
    <w:p w14:paraId="74F21A82">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xml:space="preserve">甲乙双方根据《中华人民共和国政府采购法》、《中华人民共和国民法典》及政府采购文件(文件编号:)，按照平等、自愿的原则，协商签订政府采购供货合同。             </w:t>
      </w:r>
    </w:p>
    <w:p w14:paraId="5B008D5B">
      <w:pPr>
        <w:pBdr>
          <w:top w:val="none" w:color="000000" w:sz="0" w:space="0"/>
          <w:left w:val="none" w:color="000000" w:sz="0" w:space="0"/>
          <w:bottom w:val="none" w:color="000000" w:sz="0" w:space="0"/>
          <w:right w:val="none" w:color="000000" w:sz="0" w:space="0"/>
        </w:pBdr>
        <w:tabs>
          <w:tab w:val="left" w:pos="993"/>
          <w:tab w:val="left" w:pos="1134"/>
        </w:tabs>
        <w:spacing w:after="0" w:line="400" w:lineRule="atLeast"/>
        <w:ind w:firstLine="472"/>
        <w:jc w:val="both"/>
        <w:rPr>
          <w:sz w:val="21"/>
          <w:szCs w:val="21"/>
          <w:lang w:eastAsia="zh-CN"/>
        </w:rPr>
      </w:pPr>
      <w:r>
        <w:rPr>
          <w:rFonts w:ascii="宋体" w:hAnsi="宋体" w:eastAsia="宋体" w:cs="宋体"/>
          <w:b/>
          <w:sz w:val="21"/>
          <w:szCs w:val="21"/>
          <w:lang w:eastAsia="zh-CN"/>
        </w:rPr>
        <w:t>一、说明：</w:t>
      </w:r>
    </w:p>
    <w:p w14:paraId="0E0BE993">
      <w:pPr>
        <w:pBdr>
          <w:top w:val="none" w:color="000000" w:sz="0" w:space="0"/>
          <w:left w:val="none" w:color="000000" w:sz="0" w:space="0"/>
          <w:bottom w:val="none" w:color="000000" w:sz="0" w:space="0"/>
          <w:right w:val="none" w:color="000000" w:sz="0" w:space="0"/>
        </w:pBdr>
        <w:tabs>
          <w:tab w:val="left" w:pos="993"/>
          <w:tab w:val="left" w:pos="1134"/>
        </w:tabs>
        <w:spacing w:after="0" w:line="400" w:lineRule="atLeast"/>
        <w:ind w:firstLine="460"/>
        <w:jc w:val="both"/>
        <w:rPr>
          <w:sz w:val="21"/>
          <w:szCs w:val="21"/>
          <w:lang w:eastAsia="zh-CN"/>
        </w:rPr>
      </w:pPr>
      <w:r>
        <w:rPr>
          <w:rFonts w:ascii="宋体" w:hAnsi="宋体" w:eastAsia="宋体" w:cs="宋体"/>
          <w:sz w:val="21"/>
          <w:szCs w:val="21"/>
          <w:lang w:eastAsia="zh-CN"/>
        </w:rPr>
        <w:t>受甲方委托，</w:t>
      </w:r>
      <w:r>
        <w:rPr>
          <w:rFonts w:hint="eastAsia" w:ascii="宋体" w:hAnsi="宋体" w:eastAsia="宋体" w:cs="宋体"/>
          <w:sz w:val="21"/>
          <w:szCs w:val="21"/>
          <w:lang w:eastAsia="zh-CN"/>
        </w:rPr>
        <w:t>南京中信工程造价有限公司</w:t>
      </w:r>
      <w:r>
        <w:rPr>
          <w:rFonts w:ascii="宋体" w:hAnsi="宋体" w:eastAsia="宋体" w:cs="宋体"/>
          <w:sz w:val="21"/>
          <w:szCs w:val="21"/>
          <w:lang w:eastAsia="zh-CN"/>
        </w:rPr>
        <w:t>于年月日组织了的公开招标，经招标小组认真严格的评审，确定由乙方成交。</w:t>
      </w:r>
    </w:p>
    <w:p w14:paraId="0CEBB463">
      <w:pPr>
        <w:pBdr>
          <w:top w:val="none" w:color="000000" w:sz="0" w:space="0"/>
          <w:left w:val="none" w:color="000000" w:sz="0" w:space="0"/>
          <w:bottom w:val="none" w:color="000000" w:sz="0" w:space="0"/>
          <w:right w:val="none" w:color="000000" w:sz="0" w:space="0"/>
        </w:pBdr>
        <w:spacing w:after="0" w:line="400" w:lineRule="atLeast"/>
        <w:ind w:firstLine="470"/>
        <w:jc w:val="both"/>
        <w:rPr>
          <w:sz w:val="21"/>
          <w:szCs w:val="21"/>
          <w:lang w:eastAsia="zh-CN"/>
        </w:rPr>
      </w:pPr>
      <w:r>
        <w:rPr>
          <w:rFonts w:ascii="宋体" w:hAnsi="宋体" w:eastAsia="宋体" w:cs="宋体"/>
          <w:b/>
          <w:sz w:val="21"/>
          <w:szCs w:val="21"/>
          <w:lang w:eastAsia="zh-CN"/>
        </w:rPr>
        <w:t>二、适用范围</w:t>
      </w:r>
    </w:p>
    <w:p w14:paraId="719BBD17">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本合同条款适用与本次采购活动。项目实施范围详见附件（谈判文件和响应文件及补充文件、承诺书等）。</w:t>
      </w:r>
    </w:p>
    <w:p w14:paraId="613B9939">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lang w:eastAsia="zh-CN"/>
        </w:rPr>
      </w:pPr>
      <w:r>
        <w:rPr>
          <w:rFonts w:ascii="宋体" w:hAnsi="宋体" w:eastAsia="宋体" w:cs="宋体"/>
          <w:b/>
          <w:sz w:val="21"/>
          <w:szCs w:val="21"/>
          <w:lang w:eastAsia="zh-CN"/>
        </w:rPr>
        <w:t>三</w:t>
      </w:r>
      <w:r>
        <w:rPr>
          <w:rFonts w:ascii="宋体" w:hAnsi="宋体" w:eastAsia="宋体" w:cs="宋体"/>
          <w:sz w:val="21"/>
          <w:szCs w:val="21"/>
          <w:lang w:eastAsia="zh-CN"/>
        </w:rPr>
        <w:t>、</w:t>
      </w:r>
      <w:r>
        <w:rPr>
          <w:rFonts w:ascii="宋体" w:hAnsi="宋体" w:eastAsia="宋体" w:cs="宋体"/>
          <w:b/>
          <w:sz w:val="21"/>
          <w:szCs w:val="21"/>
          <w:lang w:eastAsia="zh-CN"/>
        </w:rPr>
        <w:t>项目基本情况</w:t>
      </w:r>
    </w:p>
    <w:p w14:paraId="7E7EF896">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w:t>
      </w:r>
    </w:p>
    <w:p w14:paraId="2D46C5AB">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lang w:eastAsia="zh-CN"/>
        </w:rPr>
      </w:pPr>
      <w:r>
        <w:rPr>
          <w:rFonts w:ascii="宋体" w:hAnsi="宋体" w:eastAsia="宋体" w:cs="宋体"/>
          <w:b/>
          <w:sz w:val="21"/>
          <w:szCs w:val="21"/>
          <w:lang w:eastAsia="zh-CN"/>
        </w:rPr>
        <w:t>四、委托服务事项</w:t>
      </w:r>
    </w:p>
    <w:p w14:paraId="2F2C557D">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lang w:eastAsia="zh-CN"/>
        </w:rPr>
      </w:pPr>
      <w:r>
        <w:rPr>
          <w:rFonts w:ascii="宋体" w:hAnsi="宋体" w:eastAsia="宋体" w:cs="宋体"/>
          <w:b/>
          <w:sz w:val="21"/>
          <w:szCs w:val="21"/>
          <w:lang w:eastAsia="zh-CN"/>
        </w:rPr>
        <w:t> </w:t>
      </w:r>
    </w:p>
    <w:p w14:paraId="3DD8EDC0">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rPr>
      </w:pPr>
      <w:r>
        <w:rPr>
          <w:rFonts w:ascii="宋体" w:hAnsi="宋体" w:eastAsia="宋体" w:cs="宋体"/>
          <w:b/>
          <w:sz w:val="21"/>
          <w:szCs w:val="21"/>
        </w:rPr>
        <w:t>五、合同期限</w:t>
      </w:r>
    </w:p>
    <w:p w14:paraId="2E75AC57">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rPr>
      </w:pPr>
      <w:r>
        <w:rPr>
          <w:rFonts w:ascii="宋体" w:hAnsi="宋体" w:eastAsia="宋体" w:cs="宋体"/>
          <w:sz w:val="21"/>
          <w:szCs w:val="21"/>
        </w:rPr>
        <w:t>本合同期限自年月</w:t>
      </w:r>
      <w:r>
        <w:rPr>
          <w:rFonts w:ascii="宋体" w:hAnsi="宋体" w:eastAsia="宋体" w:cs="宋体"/>
          <w:sz w:val="21"/>
          <w:szCs w:val="21"/>
          <w:u w:val="single"/>
        </w:rPr>
        <w:t> </w:t>
      </w:r>
      <w:r>
        <w:rPr>
          <w:rFonts w:ascii="宋体" w:hAnsi="宋体" w:eastAsia="宋体" w:cs="宋体"/>
          <w:sz w:val="21"/>
          <w:szCs w:val="21"/>
        </w:rPr>
        <w:t>日起至年月日止。</w:t>
      </w:r>
    </w:p>
    <w:p w14:paraId="0B7209CB">
      <w:pPr>
        <w:pBdr>
          <w:top w:val="none" w:color="000000" w:sz="0" w:space="0"/>
          <w:left w:val="none" w:color="000000" w:sz="0" w:space="0"/>
          <w:bottom w:val="none" w:color="000000" w:sz="0" w:space="0"/>
          <w:right w:val="none" w:color="000000" w:sz="0" w:space="0"/>
        </w:pBdr>
        <w:spacing w:after="240" w:line="400" w:lineRule="atLeast"/>
        <w:ind w:firstLine="472"/>
        <w:rPr>
          <w:sz w:val="21"/>
          <w:szCs w:val="21"/>
          <w:lang w:eastAsia="zh-CN"/>
        </w:rPr>
      </w:pPr>
      <w:r>
        <w:rPr>
          <w:rFonts w:ascii="宋体" w:hAnsi="宋体" w:eastAsia="宋体" w:cs="宋体"/>
          <w:b/>
          <w:sz w:val="21"/>
          <w:szCs w:val="21"/>
          <w:lang w:eastAsia="zh-CN"/>
        </w:rPr>
        <w:t>六、费用结算方式</w:t>
      </w:r>
    </w:p>
    <w:p w14:paraId="5B21C6A0">
      <w:pPr>
        <w:pBdr>
          <w:top w:val="none" w:color="000000" w:sz="0" w:space="0"/>
          <w:left w:val="none" w:color="000000" w:sz="0" w:space="0"/>
          <w:bottom w:val="none" w:color="000000" w:sz="0" w:space="0"/>
          <w:right w:val="none" w:color="000000" w:sz="0" w:space="0"/>
        </w:pBdr>
        <w:spacing w:after="0" w:line="400" w:lineRule="atLeast"/>
        <w:ind w:firstLine="470"/>
        <w:jc w:val="both"/>
        <w:rPr>
          <w:sz w:val="21"/>
          <w:szCs w:val="21"/>
          <w:lang w:eastAsia="zh-CN"/>
        </w:rPr>
      </w:pPr>
      <w:r>
        <w:rPr>
          <w:rFonts w:ascii="宋体" w:hAnsi="宋体" w:eastAsia="宋体" w:cs="宋体"/>
          <w:sz w:val="21"/>
          <w:szCs w:val="21"/>
          <w:u w:val="single"/>
          <w:lang w:eastAsia="zh-CN"/>
        </w:rPr>
        <w:t> </w:t>
      </w:r>
    </w:p>
    <w:p w14:paraId="2D6E9767">
      <w:pPr>
        <w:pBdr>
          <w:top w:val="none" w:color="000000" w:sz="0" w:space="0"/>
          <w:left w:val="none" w:color="000000" w:sz="0" w:space="0"/>
          <w:bottom w:val="none" w:color="000000" w:sz="0" w:space="0"/>
          <w:right w:val="none" w:color="000000" w:sz="0" w:space="0"/>
        </w:pBdr>
        <w:spacing w:after="0" w:line="400" w:lineRule="atLeast"/>
        <w:ind w:firstLine="472"/>
        <w:jc w:val="both"/>
        <w:rPr>
          <w:sz w:val="21"/>
          <w:szCs w:val="21"/>
          <w:lang w:eastAsia="zh-CN"/>
        </w:rPr>
      </w:pPr>
      <w:r>
        <w:rPr>
          <w:rFonts w:ascii="宋体" w:hAnsi="宋体" w:eastAsia="宋体" w:cs="宋体"/>
          <w:b/>
          <w:sz w:val="21"/>
          <w:szCs w:val="21"/>
          <w:lang w:eastAsia="zh-CN"/>
        </w:rPr>
        <w:t>七、履约保证金</w:t>
      </w:r>
    </w:p>
    <w:p w14:paraId="1DA23F6C">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履约保证金为中标价的</w:t>
      </w:r>
      <w:r>
        <w:rPr>
          <w:rFonts w:ascii="宋体" w:hAnsi="宋体" w:eastAsia="宋体" w:cs="宋体"/>
          <w:sz w:val="21"/>
          <w:szCs w:val="21"/>
          <w:u w:val="single"/>
          <w:lang w:eastAsia="zh-CN"/>
        </w:rPr>
        <w:t>     %</w:t>
      </w:r>
      <w:r>
        <w:rPr>
          <w:rFonts w:ascii="宋体" w:hAnsi="宋体" w:eastAsia="宋体" w:cs="宋体"/>
          <w:sz w:val="21"/>
          <w:szCs w:val="21"/>
          <w:lang w:eastAsia="zh-CN"/>
        </w:rPr>
        <w:t>，以保证乙方遵守本合同的一切条款、条件和承诺，该保证金在甲方的规定存续期间不计息。</w:t>
      </w:r>
    </w:p>
    <w:p w14:paraId="0E3BBF28">
      <w:pPr>
        <w:pBdr>
          <w:top w:val="none" w:color="000000" w:sz="0" w:space="0"/>
          <w:left w:val="none" w:color="000000" w:sz="0" w:space="0"/>
          <w:bottom w:val="none" w:color="000000" w:sz="0" w:space="0"/>
          <w:right w:val="none" w:color="000000" w:sz="0" w:space="0"/>
        </w:pBdr>
        <w:spacing w:after="0" w:line="400" w:lineRule="atLeast"/>
        <w:ind w:firstLine="482"/>
        <w:jc w:val="both"/>
        <w:rPr>
          <w:sz w:val="21"/>
          <w:szCs w:val="21"/>
          <w:lang w:eastAsia="zh-CN"/>
        </w:rPr>
      </w:pPr>
      <w:r>
        <w:rPr>
          <w:rFonts w:ascii="宋体" w:hAnsi="宋体" w:eastAsia="宋体" w:cs="宋体"/>
          <w:b/>
          <w:sz w:val="21"/>
          <w:szCs w:val="21"/>
          <w:lang w:eastAsia="zh-CN"/>
        </w:rPr>
        <w:t>八、项目工作要求</w:t>
      </w:r>
    </w:p>
    <w:p w14:paraId="1C6CD21F">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w:t>
      </w:r>
    </w:p>
    <w:p w14:paraId="5C5F68C6">
      <w:pPr>
        <w:pBdr>
          <w:top w:val="none" w:color="000000" w:sz="0" w:space="0"/>
          <w:left w:val="none" w:color="000000" w:sz="0" w:space="0"/>
          <w:bottom w:val="none" w:color="000000" w:sz="0" w:space="0"/>
          <w:right w:val="none" w:color="000000" w:sz="0" w:space="0"/>
        </w:pBdr>
        <w:spacing w:after="0" w:line="400" w:lineRule="atLeast"/>
        <w:ind w:firstLine="354"/>
        <w:jc w:val="both"/>
        <w:rPr>
          <w:sz w:val="21"/>
          <w:szCs w:val="21"/>
          <w:lang w:eastAsia="zh-CN"/>
        </w:rPr>
      </w:pPr>
      <w:r>
        <w:rPr>
          <w:rFonts w:ascii="宋体" w:hAnsi="宋体" w:eastAsia="宋体" w:cs="宋体"/>
          <w:b/>
          <w:sz w:val="21"/>
          <w:szCs w:val="21"/>
          <w:lang w:eastAsia="zh-CN"/>
        </w:rPr>
        <w:t>九、合同生效和终止</w:t>
      </w:r>
      <w:r>
        <w:rPr>
          <w:rFonts w:ascii="宋体" w:hAnsi="宋体" w:eastAsia="宋体" w:cs="宋体"/>
          <w:sz w:val="21"/>
          <w:szCs w:val="21"/>
          <w:lang w:eastAsia="zh-CN"/>
        </w:rPr>
        <w:t>：</w:t>
      </w:r>
    </w:p>
    <w:p w14:paraId="3E074BD0">
      <w:pPr>
        <w:pBdr>
          <w:top w:val="none" w:color="000000" w:sz="0" w:space="0"/>
          <w:left w:val="none" w:color="000000" w:sz="0" w:space="0"/>
          <w:bottom w:val="none" w:color="000000" w:sz="0" w:space="0"/>
          <w:right w:val="none" w:color="000000" w:sz="0" w:space="0"/>
        </w:pBdr>
        <w:spacing w:after="0" w:line="400" w:lineRule="atLeast"/>
        <w:ind w:firstLine="352"/>
        <w:jc w:val="both"/>
        <w:rPr>
          <w:sz w:val="21"/>
          <w:szCs w:val="21"/>
          <w:lang w:eastAsia="zh-CN"/>
        </w:rPr>
      </w:pPr>
      <w:r>
        <w:rPr>
          <w:rFonts w:ascii="宋体" w:hAnsi="宋体" w:eastAsia="宋体" w:cs="宋体"/>
          <w:sz w:val="21"/>
          <w:szCs w:val="21"/>
          <w:lang w:eastAsia="zh-CN"/>
        </w:rPr>
        <w:t> </w:t>
      </w:r>
    </w:p>
    <w:p w14:paraId="543AE210">
      <w:pPr>
        <w:pBdr>
          <w:top w:val="none" w:color="000000" w:sz="0" w:space="0"/>
          <w:left w:val="none" w:color="000000" w:sz="0" w:space="0"/>
          <w:bottom w:val="none" w:color="000000" w:sz="0" w:space="0"/>
          <w:right w:val="none" w:color="000000" w:sz="0" w:space="0"/>
        </w:pBdr>
        <w:spacing w:after="0" w:line="400" w:lineRule="atLeast"/>
        <w:ind w:firstLine="354"/>
        <w:jc w:val="both"/>
        <w:rPr>
          <w:sz w:val="21"/>
          <w:szCs w:val="21"/>
          <w:lang w:eastAsia="zh-CN"/>
        </w:rPr>
      </w:pPr>
      <w:r>
        <w:rPr>
          <w:rFonts w:ascii="宋体" w:hAnsi="宋体" w:eastAsia="宋体" w:cs="宋体"/>
          <w:b/>
          <w:sz w:val="21"/>
          <w:szCs w:val="21"/>
          <w:lang w:eastAsia="zh-CN"/>
        </w:rPr>
        <w:t>十、双方权利义务：</w:t>
      </w:r>
    </w:p>
    <w:p w14:paraId="4430AD43">
      <w:pPr>
        <w:pBdr>
          <w:top w:val="none" w:color="000000" w:sz="0" w:space="0"/>
          <w:left w:val="none" w:color="000000" w:sz="0" w:space="0"/>
          <w:bottom w:val="none" w:color="000000" w:sz="0" w:space="0"/>
          <w:right w:val="none" w:color="000000" w:sz="0" w:space="0"/>
        </w:pBdr>
        <w:spacing w:after="0" w:line="400" w:lineRule="atLeast"/>
        <w:ind w:firstLine="352"/>
        <w:jc w:val="both"/>
        <w:rPr>
          <w:sz w:val="21"/>
          <w:szCs w:val="21"/>
          <w:lang w:eastAsia="zh-CN"/>
        </w:rPr>
      </w:pPr>
      <w:r>
        <w:rPr>
          <w:rFonts w:ascii="宋体" w:hAnsi="宋体" w:eastAsia="宋体" w:cs="宋体"/>
          <w:sz w:val="21"/>
          <w:szCs w:val="21"/>
          <w:lang w:eastAsia="zh-CN"/>
        </w:rPr>
        <w:t> </w:t>
      </w:r>
    </w:p>
    <w:p w14:paraId="035FEBD6">
      <w:pPr>
        <w:pBdr>
          <w:top w:val="none" w:color="000000" w:sz="0" w:space="0"/>
          <w:left w:val="none" w:color="000000" w:sz="0" w:space="0"/>
          <w:bottom w:val="none" w:color="000000" w:sz="0" w:space="0"/>
          <w:right w:val="none" w:color="000000" w:sz="0" w:space="0"/>
        </w:pBdr>
        <w:spacing w:after="0" w:line="400" w:lineRule="atLeast"/>
        <w:ind w:firstLine="354"/>
        <w:rPr>
          <w:sz w:val="21"/>
          <w:szCs w:val="21"/>
          <w:lang w:eastAsia="zh-CN"/>
        </w:rPr>
      </w:pPr>
      <w:r>
        <w:rPr>
          <w:rFonts w:ascii="宋体" w:hAnsi="宋体" w:eastAsia="宋体" w:cs="宋体"/>
          <w:b/>
          <w:sz w:val="21"/>
          <w:szCs w:val="21"/>
          <w:lang w:eastAsia="zh-CN"/>
        </w:rPr>
        <w:t>十一、争议处理</w:t>
      </w:r>
    </w:p>
    <w:p w14:paraId="384D861D">
      <w:pPr>
        <w:pBdr>
          <w:top w:val="none" w:color="000000" w:sz="0" w:space="0"/>
          <w:left w:val="none" w:color="000000" w:sz="0" w:space="0"/>
          <w:bottom w:val="none" w:color="000000" w:sz="0" w:space="0"/>
          <w:right w:val="none" w:color="000000" w:sz="0" w:space="0"/>
        </w:pBdr>
        <w:spacing w:after="0" w:line="400" w:lineRule="atLeast"/>
        <w:ind w:firstLine="352"/>
        <w:rPr>
          <w:sz w:val="21"/>
          <w:szCs w:val="21"/>
          <w:lang w:eastAsia="zh-CN"/>
        </w:rPr>
      </w:pPr>
      <w:r>
        <w:rPr>
          <w:rFonts w:ascii="宋体" w:hAnsi="宋体" w:eastAsia="宋体" w:cs="宋体"/>
          <w:sz w:val="21"/>
          <w:szCs w:val="21"/>
          <w:lang w:eastAsia="zh-CN"/>
        </w:rPr>
        <w:t>合同在履行过程中发生争议时，甲方与乙方及时协商解决。协商不成时，提请泰州仲裁委员会仲裁。</w:t>
      </w:r>
    </w:p>
    <w:p w14:paraId="01268AEE">
      <w:pPr>
        <w:pBdr>
          <w:top w:val="none" w:color="000000" w:sz="0" w:space="0"/>
          <w:left w:val="none" w:color="000000" w:sz="0" w:space="0"/>
          <w:bottom w:val="none" w:color="000000" w:sz="0" w:space="0"/>
          <w:right w:val="none" w:color="000000" w:sz="0" w:space="0"/>
        </w:pBdr>
        <w:spacing w:after="0" w:line="400" w:lineRule="atLeast"/>
        <w:ind w:firstLine="354"/>
        <w:rPr>
          <w:sz w:val="21"/>
          <w:szCs w:val="21"/>
          <w:lang w:eastAsia="zh-CN"/>
        </w:rPr>
      </w:pPr>
      <w:r>
        <w:rPr>
          <w:rFonts w:ascii="宋体" w:hAnsi="宋体" w:eastAsia="宋体" w:cs="宋体"/>
          <w:b/>
          <w:sz w:val="21"/>
          <w:szCs w:val="21"/>
          <w:lang w:eastAsia="zh-CN"/>
        </w:rPr>
        <w:t>十二、其他</w:t>
      </w:r>
    </w:p>
    <w:p w14:paraId="4F3C4BB5">
      <w:pPr>
        <w:pBdr>
          <w:top w:val="none" w:color="000000" w:sz="0" w:space="0"/>
          <w:left w:val="none" w:color="000000" w:sz="0" w:space="0"/>
          <w:bottom w:val="none" w:color="000000" w:sz="0" w:space="0"/>
          <w:right w:val="none" w:color="000000" w:sz="0" w:space="0"/>
        </w:pBdr>
        <w:spacing w:after="0" w:line="400" w:lineRule="atLeast"/>
        <w:ind w:firstLine="480"/>
        <w:rPr>
          <w:sz w:val="21"/>
          <w:szCs w:val="21"/>
          <w:lang w:eastAsia="zh-CN"/>
        </w:rPr>
      </w:pPr>
      <w:r>
        <w:rPr>
          <w:rFonts w:ascii="宋体" w:hAnsi="宋体" w:eastAsia="宋体" w:cs="宋体"/>
          <w:sz w:val="21"/>
          <w:szCs w:val="21"/>
          <w:lang w:eastAsia="zh-CN"/>
        </w:rPr>
        <w:t>1．未经过甲方的书面同意，乙方不得转让其应履行的合同项下的义务，和将部分合同项下的义务分包给其他单位完成。</w:t>
      </w:r>
    </w:p>
    <w:p w14:paraId="4F754ACE">
      <w:pPr>
        <w:pBdr>
          <w:top w:val="none" w:color="000000" w:sz="0" w:space="0"/>
          <w:left w:val="none" w:color="000000" w:sz="0" w:space="0"/>
          <w:bottom w:val="none" w:color="000000" w:sz="0" w:space="0"/>
          <w:right w:val="none" w:color="000000" w:sz="0" w:space="0"/>
        </w:pBdr>
        <w:spacing w:after="0" w:line="400" w:lineRule="atLeast"/>
        <w:ind w:firstLine="480"/>
        <w:rPr>
          <w:sz w:val="21"/>
          <w:szCs w:val="21"/>
          <w:lang w:eastAsia="zh-CN"/>
        </w:rPr>
      </w:pPr>
      <w:r>
        <w:rPr>
          <w:rFonts w:ascii="宋体" w:hAnsi="宋体" w:eastAsia="宋体" w:cs="宋体"/>
          <w:sz w:val="21"/>
          <w:szCs w:val="21"/>
          <w:lang w:eastAsia="zh-CN"/>
        </w:rPr>
        <w:t>2．合同履行期内甲乙双方均不得随意变更或解除合同。合同若有未尽事宜，需经双方共同协商，订立补充协议，补充协议与本合同有同等法律效力。</w:t>
      </w:r>
    </w:p>
    <w:p w14:paraId="44376F70">
      <w:pPr>
        <w:pBdr>
          <w:top w:val="none" w:color="000000" w:sz="0" w:space="0"/>
          <w:left w:val="none" w:color="000000" w:sz="0" w:space="0"/>
          <w:bottom w:val="none" w:color="000000" w:sz="0" w:space="0"/>
          <w:right w:val="none" w:color="000000" w:sz="0" w:space="0"/>
        </w:pBdr>
        <w:spacing w:after="0" w:line="400" w:lineRule="atLeast"/>
        <w:ind w:firstLine="480"/>
        <w:rPr>
          <w:sz w:val="21"/>
          <w:szCs w:val="21"/>
          <w:lang w:eastAsia="zh-CN"/>
        </w:rPr>
      </w:pPr>
      <w:r>
        <w:rPr>
          <w:rFonts w:ascii="宋体" w:hAnsi="宋体" w:eastAsia="宋体" w:cs="宋体"/>
          <w:sz w:val="21"/>
          <w:szCs w:val="21"/>
          <w:lang w:eastAsia="zh-CN"/>
        </w:rPr>
        <w:t>3．采购文件（编号：     ）、响应文件及评标过程中形成的文字资料、询标纪要均作为本合同的组成部分，具有同等效力。</w:t>
      </w:r>
    </w:p>
    <w:p w14:paraId="79DC5DC2">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4、本合同一式肆份，自签订之日起生效。</w:t>
      </w:r>
    </w:p>
    <w:p w14:paraId="2822508A">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5、本合同未尽事宜，遵照《民法典》有关条文执行。</w:t>
      </w:r>
    </w:p>
    <w:p w14:paraId="6B255DC0">
      <w:pPr>
        <w:pBdr>
          <w:top w:val="none" w:color="000000" w:sz="0" w:space="0"/>
          <w:left w:val="none" w:color="000000" w:sz="0" w:space="0"/>
          <w:bottom w:val="none" w:color="000000" w:sz="0" w:space="0"/>
          <w:right w:val="none" w:color="000000" w:sz="0" w:space="0"/>
        </w:pBdr>
        <w:spacing w:after="0" w:line="400" w:lineRule="atLeast"/>
        <w:ind w:firstLine="480"/>
        <w:jc w:val="both"/>
        <w:rPr>
          <w:sz w:val="21"/>
          <w:szCs w:val="21"/>
          <w:lang w:eastAsia="zh-CN"/>
        </w:rPr>
      </w:pPr>
      <w:r>
        <w:rPr>
          <w:rFonts w:ascii="宋体" w:hAnsi="宋体" w:eastAsia="宋体" w:cs="宋体"/>
          <w:sz w:val="21"/>
          <w:szCs w:val="21"/>
          <w:lang w:eastAsia="zh-CN"/>
        </w:rPr>
        <w:t> </w:t>
      </w:r>
    </w:p>
    <w:p w14:paraId="1782AE9A">
      <w:pPr>
        <w:spacing w:line="460" w:lineRule="exact"/>
        <w:rPr>
          <w:rFonts w:ascii="宋体" w:hAnsi="宋体"/>
          <w:sz w:val="21"/>
          <w:szCs w:val="21"/>
          <w:lang w:eastAsia="zh-CN"/>
        </w:rPr>
      </w:pPr>
      <w:r>
        <w:rPr>
          <w:rFonts w:hint="eastAsia" w:ascii="宋体" w:hAnsi="宋体"/>
          <w:sz w:val="21"/>
          <w:szCs w:val="21"/>
          <w:lang w:eastAsia="zh-CN"/>
        </w:rPr>
        <w:t xml:space="preserve">甲方（盖章）：                             乙方（盖章）：        </w:t>
      </w:r>
    </w:p>
    <w:p w14:paraId="6C748FF1">
      <w:pPr>
        <w:spacing w:line="460" w:lineRule="exact"/>
        <w:rPr>
          <w:rFonts w:ascii="宋体" w:hAnsi="宋体"/>
          <w:sz w:val="21"/>
          <w:szCs w:val="21"/>
          <w:lang w:eastAsia="zh-CN"/>
        </w:rPr>
      </w:pPr>
      <w:r>
        <w:rPr>
          <w:rFonts w:hint="eastAsia" w:ascii="宋体" w:hAnsi="宋体"/>
          <w:sz w:val="21"/>
          <w:szCs w:val="21"/>
          <w:lang w:eastAsia="zh-CN"/>
        </w:rPr>
        <w:t xml:space="preserve">法定代表人或受委托人（签字）：             法定代表人或受委托人（签字）：                   </w:t>
      </w:r>
    </w:p>
    <w:p w14:paraId="6E18999B">
      <w:pPr>
        <w:spacing w:line="460" w:lineRule="exact"/>
        <w:rPr>
          <w:rFonts w:ascii="宋体" w:hAnsi="宋体"/>
          <w:sz w:val="21"/>
          <w:szCs w:val="21"/>
          <w:lang w:eastAsia="zh-CN"/>
        </w:rPr>
      </w:pPr>
      <w:r>
        <w:rPr>
          <w:rFonts w:hint="eastAsia" w:ascii="宋体" w:hAnsi="宋体"/>
          <w:sz w:val="21"/>
          <w:szCs w:val="21"/>
          <w:lang w:eastAsia="zh-CN"/>
        </w:rPr>
        <w:t>联系人：                                  联系人：</w:t>
      </w:r>
    </w:p>
    <w:p w14:paraId="62F1DC05">
      <w:pPr>
        <w:spacing w:line="460" w:lineRule="exact"/>
        <w:rPr>
          <w:rFonts w:ascii="宋体" w:hAnsi="宋体"/>
          <w:sz w:val="21"/>
          <w:szCs w:val="21"/>
          <w:lang w:eastAsia="zh-CN"/>
        </w:rPr>
      </w:pPr>
      <w:r>
        <w:rPr>
          <w:rFonts w:hint="eastAsia" w:ascii="宋体" w:hAnsi="宋体"/>
          <w:sz w:val="21"/>
          <w:szCs w:val="21"/>
          <w:lang w:eastAsia="zh-CN"/>
        </w:rPr>
        <w:t xml:space="preserve">地址：                                    地址： </w:t>
      </w:r>
    </w:p>
    <w:p w14:paraId="49AD08AF">
      <w:pPr>
        <w:spacing w:line="460" w:lineRule="exact"/>
        <w:rPr>
          <w:rFonts w:ascii="宋体" w:hAnsi="宋体"/>
          <w:sz w:val="21"/>
          <w:szCs w:val="21"/>
          <w:lang w:eastAsia="zh-CN"/>
        </w:rPr>
      </w:pPr>
      <w:r>
        <w:rPr>
          <w:rFonts w:hint="eastAsia" w:ascii="宋体" w:hAnsi="宋体"/>
          <w:sz w:val="21"/>
          <w:szCs w:val="21"/>
          <w:lang w:eastAsia="zh-CN"/>
        </w:rPr>
        <w:t>电话和传真：                              电话传真：</w:t>
      </w:r>
    </w:p>
    <w:p w14:paraId="5892FD22">
      <w:pPr>
        <w:spacing w:line="460" w:lineRule="exact"/>
        <w:rPr>
          <w:rFonts w:ascii="宋体" w:hAnsi="宋体"/>
          <w:sz w:val="21"/>
          <w:szCs w:val="21"/>
          <w:lang w:eastAsia="zh-CN"/>
        </w:rPr>
      </w:pPr>
      <w:r>
        <w:rPr>
          <w:rFonts w:hint="eastAsia" w:ascii="宋体" w:hAnsi="宋体"/>
          <w:sz w:val="21"/>
          <w:szCs w:val="21"/>
          <w:lang w:eastAsia="zh-CN"/>
        </w:rPr>
        <w:t xml:space="preserve">开户银行：                                开户银行： </w:t>
      </w:r>
    </w:p>
    <w:p w14:paraId="381B2DB7">
      <w:pPr>
        <w:pBdr>
          <w:top w:val="none" w:color="000000" w:sz="0" w:space="0"/>
          <w:left w:val="none" w:color="000000" w:sz="0" w:space="0"/>
          <w:bottom w:val="none" w:color="000000" w:sz="0" w:space="0"/>
          <w:right w:val="none" w:color="000000" w:sz="0" w:space="0"/>
        </w:pBdr>
        <w:spacing w:after="0"/>
        <w:jc w:val="both"/>
        <w:rPr>
          <w:sz w:val="21"/>
          <w:szCs w:val="21"/>
          <w:lang w:eastAsia="zh-CN"/>
        </w:rPr>
      </w:pPr>
      <w:r>
        <w:rPr>
          <w:rFonts w:hint="eastAsia" w:ascii="宋体" w:hAnsi="宋体"/>
          <w:sz w:val="21"/>
          <w:szCs w:val="21"/>
          <w:lang w:eastAsia="zh-CN"/>
        </w:rPr>
        <w:t>帐号：                                    帐号：</w:t>
      </w:r>
      <w:r>
        <w:rPr>
          <w:rFonts w:ascii="宋体" w:hAnsi="宋体" w:eastAsia="宋体" w:cs="宋体"/>
          <w:b/>
          <w:sz w:val="21"/>
          <w:szCs w:val="21"/>
          <w:lang w:eastAsia="zh-CN"/>
        </w:rPr>
        <w:t> </w:t>
      </w:r>
    </w:p>
    <w:p w14:paraId="288BD575">
      <w:pPr>
        <w:pBdr>
          <w:top w:val="none" w:color="000000" w:sz="0" w:space="0"/>
          <w:left w:val="none" w:color="000000" w:sz="0" w:space="0"/>
          <w:bottom w:val="none" w:color="000000" w:sz="0" w:space="0"/>
          <w:right w:val="none" w:color="000000" w:sz="0" w:space="0"/>
        </w:pBdr>
        <w:spacing w:after="0"/>
        <w:ind w:firstLine="200"/>
        <w:jc w:val="both"/>
        <w:rPr>
          <w:sz w:val="21"/>
          <w:szCs w:val="21"/>
          <w:lang w:eastAsia="zh-CN"/>
        </w:rPr>
      </w:pPr>
      <w:r>
        <w:rPr>
          <w:rFonts w:ascii="宋体" w:hAnsi="宋体" w:eastAsia="宋体" w:cs="宋体"/>
          <w:b/>
          <w:sz w:val="21"/>
          <w:szCs w:val="21"/>
          <w:lang w:eastAsia="zh-CN"/>
        </w:rPr>
        <w:t> </w:t>
      </w:r>
    </w:p>
    <w:p w14:paraId="523E2EC1">
      <w:pPr>
        <w:pBdr>
          <w:top w:val="none" w:color="000000" w:sz="0" w:space="0"/>
          <w:left w:val="none" w:color="000000" w:sz="0" w:space="0"/>
          <w:bottom w:val="none" w:color="000000" w:sz="0" w:space="0"/>
          <w:right w:val="none" w:color="000000" w:sz="0" w:space="0"/>
        </w:pBdr>
        <w:spacing w:after="0"/>
        <w:jc w:val="both"/>
        <w:rPr>
          <w:sz w:val="21"/>
          <w:szCs w:val="21"/>
          <w:lang w:eastAsia="zh-CN"/>
        </w:rPr>
      </w:pPr>
      <w:r>
        <w:rPr>
          <w:rFonts w:ascii="宋体" w:hAnsi="宋体" w:eastAsia="宋体" w:cs="宋体"/>
          <w:b/>
          <w:sz w:val="21"/>
          <w:szCs w:val="21"/>
          <w:lang w:eastAsia="zh-CN"/>
        </w:rPr>
        <w:t> </w:t>
      </w:r>
    </w:p>
    <w:p w14:paraId="2D750659">
      <w:pPr>
        <w:tabs>
          <w:tab w:val="left" w:pos="420"/>
        </w:tabs>
        <w:spacing w:line="360" w:lineRule="auto"/>
        <w:ind w:firstLine="420"/>
        <w:rPr>
          <w:rFonts w:ascii="宋体" w:hAnsi="宋体" w:cs="宋体"/>
          <w:sz w:val="21"/>
          <w:szCs w:val="21"/>
          <w:shd w:val="clear" w:color="auto" w:fill="FFFFFF"/>
          <w:lang w:eastAsia="zh-CN"/>
        </w:rPr>
      </w:pPr>
    </w:p>
    <w:p w14:paraId="2EE70719">
      <w:pPr>
        <w:tabs>
          <w:tab w:val="left" w:pos="420"/>
        </w:tabs>
        <w:spacing w:line="360" w:lineRule="auto"/>
        <w:ind w:firstLine="420"/>
        <w:jc w:val="center"/>
        <w:rPr>
          <w:rFonts w:ascii="宋体" w:hAnsi="宋体" w:cs="宋体"/>
          <w:sz w:val="21"/>
          <w:szCs w:val="21"/>
          <w:shd w:val="clear" w:color="auto" w:fill="FFFFFF"/>
          <w:lang w:eastAsia="zh-CN"/>
        </w:rPr>
      </w:pPr>
    </w:p>
    <w:p w14:paraId="6973D4CF">
      <w:pPr>
        <w:rPr>
          <w:sz w:val="21"/>
          <w:szCs w:val="21"/>
          <w:lang w:eastAsia="zh-CN"/>
        </w:rPr>
      </w:pPr>
    </w:p>
    <w:p w14:paraId="2DE8D756">
      <w:pPr>
        <w:pStyle w:val="41"/>
        <w:ind w:firstLine="400"/>
        <w:rPr>
          <w:lang w:eastAsia="zh-CN"/>
        </w:rPr>
      </w:pPr>
    </w:p>
    <w:p w14:paraId="3F57DB7A">
      <w:pPr>
        <w:rPr>
          <w:lang w:eastAsia="zh-CN"/>
        </w:rPr>
      </w:pPr>
    </w:p>
    <w:p w14:paraId="7DA3745C">
      <w:pPr>
        <w:pStyle w:val="41"/>
        <w:rPr>
          <w:lang w:eastAsia="zh-CN"/>
        </w:rPr>
      </w:pPr>
    </w:p>
    <w:p w14:paraId="27CF4B45">
      <w:pPr>
        <w:rPr>
          <w:lang w:eastAsia="zh-CN"/>
        </w:rPr>
      </w:pPr>
    </w:p>
    <w:p w14:paraId="536F1370">
      <w:pPr>
        <w:pStyle w:val="41"/>
        <w:rPr>
          <w:lang w:eastAsia="zh-CN"/>
        </w:rPr>
      </w:pPr>
    </w:p>
    <w:p w14:paraId="5802E129">
      <w:pPr>
        <w:rPr>
          <w:lang w:eastAsia="zh-CN"/>
        </w:rPr>
      </w:pPr>
    </w:p>
    <w:p w14:paraId="1CDA9EDE">
      <w:pPr>
        <w:pStyle w:val="41"/>
        <w:rPr>
          <w:lang w:eastAsia="zh-CN"/>
        </w:rPr>
      </w:pPr>
    </w:p>
    <w:p w14:paraId="68B440F1">
      <w:pPr>
        <w:pStyle w:val="41"/>
        <w:rPr>
          <w:lang w:eastAsia="zh-CN"/>
        </w:rPr>
      </w:pPr>
    </w:p>
    <w:bookmarkEnd w:id="0"/>
    <w:p w14:paraId="55E87A3B">
      <w:pPr>
        <w:rPr>
          <w:lang w:eastAsia="zh-CN"/>
        </w:rPr>
      </w:pPr>
    </w:p>
    <w:p w14:paraId="75740FFE">
      <w:pPr>
        <w:pStyle w:val="41"/>
        <w:rPr>
          <w:lang w:eastAsia="zh-CN"/>
        </w:rPr>
      </w:pPr>
    </w:p>
    <w:p w14:paraId="588267C3">
      <w:pPr>
        <w:spacing w:line="360" w:lineRule="auto"/>
        <w:ind w:firstLine="420"/>
        <w:rPr>
          <w:rFonts w:ascii="宋体" w:hAnsi="宋体" w:eastAsia="宋体" w:cs="宋体"/>
          <w:bCs/>
          <w:sz w:val="21"/>
          <w:szCs w:val="21"/>
          <w:lang w:eastAsia="zh-CN"/>
        </w:rPr>
      </w:pPr>
    </w:p>
    <w:p w14:paraId="058AF650">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b/>
          <w:sz w:val="30"/>
          <w:lang w:eastAsia="zh-CN"/>
        </w:rPr>
        <w:t> </w:t>
      </w:r>
    </w:p>
    <w:p w14:paraId="6576E673">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sz w:val="30"/>
          <w:lang w:eastAsia="zh-CN"/>
        </w:rPr>
        <w:t>第六章 投标文件格式</w:t>
      </w:r>
    </w:p>
    <w:p w14:paraId="29778D4F">
      <w:pPr>
        <w:pBdr>
          <w:top w:val="none" w:color="000000" w:sz="0" w:space="0"/>
          <w:left w:val="none" w:color="000000" w:sz="0" w:space="0"/>
          <w:bottom w:val="none" w:color="000000" w:sz="0" w:space="0"/>
          <w:right w:val="none" w:color="000000" w:sz="0" w:space="0"/>
        </w:pBdr>
        <w:spacing w:before="240" w:after="240" w:line="85" w:lineRule="atLeast"/>
        <w:ind w:firstLine="240"/>
        <w:rPr>
          <w:lang w:eastAsia="zh-CN"/>
        </w:rPr>
      </w:pPr>
      <w:r>
        <w:rPr>
          <w:rFonts w:ascii="宋体" w:hAnsi="宋体" w:eastAsia="宋体" w:cs="宋体"/>
          <w:sz w:val="24"/>
          <w:lang w:eastAsia="zh-CN"/>
        </w:rPr>
        <w:t>1、说明：对本章所有的投标书格式 ，除开标一览表外，投标方可根据自身情况进行补充和修改，但补充和修改不得造成与本格式内容有实质性的违背。</w:t>
      </w:r>
    </w:p>
    <w:p w14:paraId="3EEB9BBC">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sz w:val="32"/>
          <w:lang w:eastAsia="zh-CN"/>
        </w:rPr>
        <w:t> </w:t>
      </w:r>
    </w:p>
    <w:p w14:paraId="1965E191">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  2、投标人应按标段准备投标文件并清楚注明标段名称,否则造成的一切后果由投标人自行承担。</w:t>
      </w:r>
      <w:r>
        <w:rPr>
          <w:rFonts w:ascii="宋体" w:hAnsi="宋体" w:eastAsia="宋体" w:cs="宋体"/>
          <w:sz w:val="24"/>
          <w:lang w:eastAsia="zh-CN"/>
        </w:rPr>
        <w:br w:type="page" w:clear="all"/>
      </w:r>
    </w:p>
    <w:p w14:paraId="0712B328">
      <w:pPr>
        <w:pBdr>
          <w:top w:val="none" w:color="000000" w:sz="0" w:space="0"/>
          <w:left w:val="none" w:color="000000" w:sz="0" w:space="0"/>
          <w:bottom w:val="none" w:color="000000" w:sz="0" w:space="0"/>
          <w:right w:val="none" w:color="000000" w:sz="0" w:space="0"/>
        </w:pBdr>
        <w:spacing w:after="0"/>
        <w:rPr>
          <w:lang w:eastAsia="zh-CN"/>
        </w:rPr>
      </w:pPr>
    </w:p>
    <w:p w14:paraId="09BFDA03">
      <w:pPr>
        <w:pBdr>
          <w:top w:val="none" w:color="000000" w:sz="0" w:space="0"/>
          <w:left w:val="none" w:color="000000" w:sz="0" w:space="0"/>
          <w:bottom w:val="none" w:color="000000" w:sz="0" w:space="0"/>
          <w:right w:val="none" w:color="000000" w:sz="0" w:space="0"/>
        </w:pBdr>
        <w:spacing w:before="240" w:after="240"/>
        <w:jc w:val="center"/>
        <w:rPr>
          <w:lang w:eastAsia="zh-CN"/>
        </w:rPr>
      </w:pPr>
      <w:r>
        <w:rPr>
          <w:rFonts w:ascii="宋体" w:hAnsi="宋体" w:eastAsia="宋体" w:cs="宋体"/>
          <w:sz w:val="24"/>
          <w:lang w:eastAsia="zh-CN"/>
        </w:rPr>
        <w:t>开标一览表</w:t>
      </w:r>
    </w:p>
    <w:p w14:paraId="60FDC047">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7"/>
          <w:lang w:eastAsia="zh-CN"/>
        </w:rPr>
        <w:t>项目编号：</w:t>
      </w:r>
    </w:p>
    <w:p w14:paraId="6CF44EA0">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7"/>
          <w:lang w:eastAsia="zh-CN"/>
        </w:rPr>
        <w:t>货币单位：人民币元</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567"/>
        <w:gridCol w:w="2551"/>
        <w:gridCol w:w="3779"/>
      </w:tblGrid>
      <w:tr w14:paraId="4D5E11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567" w:type="dxa"/>
            <w:tcBorders>
              <w:top w:val="single" w:color="CCCCCC" w:sz="8" w:space="0"/>
              <w:left w:val="single" w:color="CCCCCC" w:sz="8" w:space="0"/>
              <w:bottom w:val="single" w:color="CCCCCC" w:sz="8" w:space="0"/>
              <w:right w:val="single" w:color="CCCCCC" w:sz="8" w:space="0"/>
            </w:tcBorders>
            <w:noWrap/>
            <w:tcMar>
              <w:top w:w="15" w:type="dxa"/>
              <w:left w:w="15" w:type="dxa"/>
              <w:bottom w:w="15" w:type="dxa"/>
              <w:right w:w="15" w:type="dxa"/>
            </w:tcMar>
            <w:vAlign w:val="center"/>
          </w:tcPr>
          <w:p w14:paraId="134CA0D4">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sz w:val="27"/>
              </w:rPr>
              <w:t>项目名称</w:t>
            </w:r>
          </w:p>
        </w:tc>
        <w:tc>
          <w:tcPr>
            <w:tcW w:w="2551" w:type="dxa"/>
            <w:tcBorders>
              <w:top w:val="single" w:color="CCCCCC" w:sz="8" w:space="0"/>
              <w:left w:val="nil"/>
              <w:bottom w:val="single" w:color="CCCCCC" w:sz="8" w:space="0"/>
              <w:right w:val="single" w:color="CCCCCC" w:sz="8" w:space="0"/>
            </w:tcBorders>
            <w:noWrap/>
            <w:tcMar>
              <w:top w:w="15" w:type="dxa"/>
              <w:left w:w="15" w:type="dxa"/>
              <w:bottom w:w="15" w:type="dxa"/>
              <w:right w:w="15" w:type="dxa"/>
            </w:tcMar>
            <w:vAlign w:val="center"/>
          </w:tcPr>
          <w:p w14:paraId="70BB22B1">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sz w:val="27"/>
              </w:rPr>
              <w:t>项目内容</w:t>
            </w:r>
          </w:p>
        </w:tc>
        <w:tc>
          <w:tcPr>
            <w:tcW w:w="3779" w:type="dxa"/>
            <w:tcBorders>
              <w:top w:val="single" w:color="CCCCCC" w:sz="8" w:space="0"/>
              <w:left w:val="nil"/>
              <w:bottom w:val="single" w:color="CCCCCC" w:sz="8" w:space="0"/>
              <w:right w:val="single" w:color="CCCCCC" w:sz="8" w:space="0"/>
            </w:tcBorders>
            <w:noWrap/>
            <w:tcMar>
              <w:top w:w="15" w:type="dxa"/>
              <w:left w:w="15" w:type="dxa"/>
              <w:bottom w:w="15" w:type="dxa"/>
              <w:right w:w="15" w:type="dxa"/>
            </w:tcMar>
            <w:vAlign w:val="center"/>
          </w:tcPr>
          <w:p w14:paraId="2F9B34EE">
            <w:pPr>
              <w:pBdr>
                <w:top w:val="none" w:color="000000" w:sz="0" w:space="0"/>
                <w:left w:val="none" w:color="000000" w:sz="0" w:space="0"/>
                <w:bottom w:val="none" w:color="000000" w:sz="0" w:space="0"/>
                <w:right w:val="none" w:color="000000" w:sz="0" w:space="0"/>
              </w:pBdr>
              <w:spacing w:before="240" w:after="240" w:line="240" w:lineRule="auto"/>
              <w:jc w:val="center"/>
            </w:pPr>
            <w:r>
              <w:rPr>
                <w:rFonts w:ascii="宋体" w:hAnsi="宋体" w:eastAsia="宋体" w:cs="宋体"/>
                <w:sz w:val="27"/>
              </w:rPr>
              <w:t>总价（小写）</w:t>
            </w:r>
          </w:p>
        </w:tc>
      </w:tr>
      <w:tr w14:paraId="09CE3F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091" w:hRule="atLeast"/>
        </w:trPr>
        <w:tc>
          <w:tcPr>
            <w:tcW w:w="2567" w:type="dxa"/>
            <w:tcBorders>
              <w:top w:val="nil"/>
              <w:left w:val="single" w:color="CCCCCC" w:sz="8" w:space="0"/>
              <w:bottom w:val="single" w:color="CCCCCC" w:sz="8" w:space="0"/>
              <w:right w:val="single" w:color="CCCCCC" w:sz="8" w:space="0"/>
            </w:tcBorders>
            <w:noWrap/>
            <w:tcMar>
              <w:top w:w="15" w:type="dxa"/>
              <w:left w:w="15" w:type="dxa"/>
              <w:bottom w:w="15" w:type="dxa"/>
              <w:right w:w="15" w:type="dxa"/>
            </w:tcMar>
            <w:vAlign w:val="center"/>
          </w:tcPr>
          <w:p w14:paraId="436F1BEA">
            <w:pPr>
              <w:pBdr>
                <w:top w:val="none" w:color="000000" w:sz="0" w:space="0"/>
                <w:left w:val="none" w:color="000000" w:sz="0" w:space="0"/>
                <w:bottom w:val="none" w:color="000000" w:sz="0" w:space="0"/>
                <w:right w:val="none" w:color="000000" w:sz="0" w:space="0"/>
              </w:pBdr>
              <w:spacing w:after="0" w:line="499" w:lineRule="atLeast"/>
              <w:jc w:val="both"/>
            </w:pPr>
            <w:r>
              <w:rPr>
                <w:rFonts w:ascii="宋体" w:hAnsi="宋体" w:eastAsia="宋体" w:cs="宋体"/>
                <w:sz w:val="27"/>
              </w:rPr>
              <w:t>项目名称</w:t>
            </w:r>
          </w:p>
        </w:tc>
        <w:tc>
          <w:tcPr>
            <w:tcW w:w="2551" w:type="dxa"/>
            <w:tcBorders>
              <w:top w:val="nil"/>
              <w:left w:val="nil"/>
              <w:bottom w:val="single" w:color="CCCCCC" w:sz="8" w:space="0"/>
              <w:right w:val="single" w:color="CCCCCC" w:sz="8" w:space="0"/>
            </w:tcBorders>
            <w:noWrap/>
            <w:tcMar>
              <w:top w:w="15" w:type="dxa"/>
              <w:left w:w="15" w:type="dxa"/>
              <w:bottom w:w="15" w:type="dxa"/>
              <w:right w:w="15" w:type="dxa"/>
            </w:tcMar>
            <w:vAlign w:val="center"/>
          </w:tcPr>
          <w:p w14:paraId="49657E15">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rPr>
              <w:t>详见投标文件</w:t>
            </w:r>
          </w:p>
        </w:tc>
        <w:tc>
          <w:tcPr>
            <w:tcW w:w="3779" w:type="dxa"/>
            <w:tcBorders>
              <w:top w:val="nil"/>
              <w:left w:val="nil"/>
              <w:bottom w:val="single" w:color="CCCCCC" w:sz="8" w:space="0"/>
              <w:right w:val="single" w:color="CCCCCC" w:sz="8" w:space="0"/>
            </w:tcBorders>
            <w:noWrap/>
            <w:tcMar>
              <w:top w:w="15" w:type="dxa"/>
              <w:left w:w="15" w:type="dxa"/>
              <w:bottom w:w="15" w:type="dxa"/>
              <w:right w:w="15" w:type="dxa"/>
            </w:tcMar>
            <w:vAlign w:val="center"/>
          </w:tcPr>
          <w:p w14:paraId="1BA87D36">
            <w:pPr>
              <w:pBdr>
                <w:top w:val="none" w:color="000000" w:sz="0" w:space="0"/>
                <w:left w:val="none" w:color="000000" w:sz="0" w:space="0"/>
                <w:bottom w:val="none" w:color="000000" w:sz="0" w:space="0"/>
                <w:right w:val="none" w:color="000000" w:sz="0" w:space="0"/>
              </w:pBdr>
              <w:spacing w:before="240" w:after="240" w:line="240" w:lineRule="auto"/>
              <w:rPr>
                <w:rFonts w:eastAsia="宋体"/>
                <w:lang w:eastAsia="zh-CN"/>
              </w:rPr>
            </w:pPr>
            <w:r>
              <mc:AlternateContent>
                <mc:Choice Requires="wps">
                  <w:drawing>
                    <wp:inline distT="0" distB="0" distL="0" distR="0">
                      <wp:extent cx="609600" cy="228600"/>
                      <wp:effectExtent l="0" t="0" r="0" b="0"/>
                      <wp:docPr id="3" name="矩形 3"/>
                      <wp:cNvGraphicFramePr/>
                      <a:graphic xmlns:a="http://schemas.openxmlformats.org/drawingml/2006/main">
                        <a:graphicData uri="http://schemas.microsoft.com/office/word/2010/wordprocessingShape">
                          <wps:wsp>
                            <wps:cNvSpPr/>
                            <wps:spPr bwMode="auto">
                              <a:xfrm>
                                <a:off x="0" y="0"/>
                                <a:ext cx="609600" cy="228600"/>
                              </a:xfrm>
                              <a:prstGeom prst="rect">
                                <a:avLst/>
                              </a:prstGeom>
                              <a:noFill/>
                              <a:ln>
                                <a:noFill/>
                                <a:round/>
                              </a:ln>
                            </wps:spPr>
                            <wps:bodyPr rot="0">
                              <a:noAutofit/>
                            </wps:bodyPr>
                          </wps:wsp>
                        </a:graphicData>
                      </a:graphic>
                    </wp:inline>
                  </w:drawing>
                </mc:Choice>
                <mc:Fallback>
                  <w:pict>
                    <v:rect id="_x0000_s1026" o:spid="_x0000_s1026" o:spt="1" style="height:18pt;width:48pt;" filled="f" stroked="f" coordsize="21600,21600" o:gfxdata="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MmZL5bTAAAA&#10;AwEAAA8AAAAAAAAAAQAgAAAAIgAAAGRycy9kb3ducmV2LnhtbFBLAQIUABQAAAAIAIdO4kATVC5X&#10;sAEAAGMDAAAOAAAAAAAAAAEAIAAAACIBAABkcnMvZTJvRG9jLnhtbFBLBQYAAAAABgAGAFkBAABE&#10;BQAAAAA=&#10;">
                      <v:fill on="f" focussize="0,0"/>
                      <v:stroke on="f" joinstyle="round"/>
                      <v:imagedata o:title=""/>
                      <o:lock v:ext="edit" aspectratio="f"/>
                      <w10:wrap type="none"/>
                      <w10:anchorlock/>
                    </v:rect>
                  </w:pict>
                </mc:Fallback>
              </mc:AlternateContent>
            </w:r>
            <w:r>
              <w:rPr>
                <w:rFonts w:ascii="宋体" w:hAnsi="宋体" w:eastAsia="宋体" w:cs="宋体"/>
                <w:sz w:val="27"/>
              </w:rPr>
              <w:t> 元</w:t>
            </w:r>
          </w:p>
        </w:tc>
      </w:tr>
      <w:tr w14:paraId="2E672E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567" w:type="dxa"/>
            <w:tcBorders>
              <w:top w:val="nil"/>
              <w:left w:val="single" w:color="CCCCCC" w:sz="8" w:space="0"/>
              <w:bottom w:val="single" w:color="CCCCCC" w:sz="8" w:space="0"/>
              <w:right w:val="single" w:color="CCCCCC" w:sz="8" w:space="0"/>
            </w:tcBorders>
            <w:noWrap/>
            <w:tcMar>
              <w:top w:w="15" w:type="dxa"/>
              <w:left w:w="15" w:type="dxa"/>
              <w:bottom w:w="15" w:type="dxa"/>
              <w:right w:w="15" w:type="dxa"/>
            </w:tcMar>
            <w:vAlign w:val="center"/>
          </w:tcPr>
          <w:p w14:paraId="70F74FB9">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sz w:val="27"/>
              </w:rPr>
              <w:t>总价（大写）：</w:t>
            </w:r>
          </w:p>
        </w:tc>
        <w:tc>
          <w:tcPr>
            <w:tcW w:w="6330" w:type="dxa"/>
            <w:gridSpan w:val="2"/>
            <w:tcBorders>
              <w:top w:val="nil"/>
              <w:left w:val="nil"/>
              <w:bottom w:val="single" w:color="CCCCCC" w:sz="8" w:space="0"/>
              <w:right w:val="single" w:color="CCCCCC" w:sz="8" w:space="0"/>
            </w:tcBorders>
            <w:noWrap/>
            <w:tcMar>
              <w:top w:w="15" w:type="dxa"/>
              <w:left w:w="15" w:type="dxa"/>
              <w:bottom w:w="15" w:type="dxa"/>
              <w:right w:w="15" w:type="dxa"/>
            </w:tcMar>
            <w:vAlign w:val="center"/>
          </w:tcPr>
          <w:p w14:paraId="5F7E0569">
            <w:pPr>
              <w:pBdr>
                <w:top w:val="none" w:color="000000" w:sz="0" w:space="0"/>
                <w:left w:val="none" w:color="000000" w:sz="0" w:space="0"/>
                <w:bottom w:val="none" w:color="000000" w:sz="0" w:space="0"/>
                <w:right w:val="none" w:color="000000" w:sz="0" w:space="0"/>
              </w:pBdr>
              <w:spacing w:before="240" w:after="240" w:line="240" w:lineRule="auto"/>
            </w:pPr>
            <w:r>
              <w:rPr>
                <w:rFonts w:ascii="宋体" w:hAnsi="宋体" w:eastAsia="宋体" w:cs="宋体"/>
                <w:sz w:val="27"/>
              </w:rPr>
              <w:t>金额大写</w:t>
            </w:r>
            <w:r>
              <w:rPr>
                <w:rFonts w:ascii="宋体" w:hAnsi="宋体" w:eastAsia="宋体" w:cs="宋体"/>
                <w:sz w:val="28"/>
              </w:rPr>
              <w:t> </w:t>
            </w:r>
          </w:p>
        </w:tc>
      </w:tr>
    </w:tbl>
    <w:p w14:paraId="15350BA4">
      <w:pPr>
        <w:pBdr>
          <w:top w:val="none" w:color="000000" w:sz="0" w:space="0"/>
          <w:left w:val="none" w:color="000000" w:sz="0" w:space="0"/>
          <w:bottom w:val="none" w:color="000000" w:sz="0" w:space="0"/>
          <w:right w:val="none" w:color="000000" w:sz="0" w:space="0"/>
        </w:pBdr>
        <w:spacing w:before="240" w:after="240"/>
      </w:pPr>
      <w:r>
        <w:rPr>
          <w:rFonts w:ascii="宋体" w:hAnsi="宋体" w:eastAsia="宋体" w:cs="宋体"/>
          <w:sz w:val="28"/>
        </w:rPr>
        <w:t> </w:t>
      </w:r>
    </w:p>
    <w:p w14:paraId="1311AAA6">
      <w:pPr>
        <w:pBdr>
          <w:top w:val="none" w:color="000000" w:sz="0" w:space="0"/>
          <w:left w:val="none" w:color="000000" w:sz="0" w:space="0"/>
          <w:bottom w:val="none" w:color="000000" w:sz="0" w:space="0"/>
          <w:right w:val="none" w:color="000000" w:sz="0" w:space="0"/>
        </w:pBdr>
        <w:spacing w:before="240" w:after="240"/>
      </w:pPr>
      <w:r>
        <w:rPr>
          <w:rFonts w:ascii="宋体" w:hAnsi="宋体" w:eastAsia="宋体" w:cs="宋体"/>
          <w:sz w:val="28"/>
        </w:rPr>
        <w:t> </w:t>
      </w:r>
    </w:p>
    <w:p w14:paraId="580AF518">
      <w:pPr>
        <w:pBdr>
          <w:top w:val="none" w:color="000000" w:sz="0" w:space="0"/>
          <w:left w:val="none" w:color="000000" w:sz="0" w:space="0"/>
          <w:bottom w:val="none" w:color="000000" w:sz="0" w:space="0"/>
          <w:right w:val="none" w:color="000000" w:sz="0" w:space="0"/>
        </w:pBdr>
        <w:spacing w:before="240" w:after="240"/>
      </w:pPr>
      <w:r>
        <w:rPr>
          <w:rFonts w:ascii="宋体" w:hAnsi="宋体" w:eastAsia="宋体" w:cs="宋体"/>
          <w:sz w:val="28"/>
        </w:rPr>
        <w:t> </w:t>
      </w:r>
    </w:p>
    <w:p w14:paraId="2197BC89">
      <w:pPr>
        <w:pBdr>
          <w:top w:val="none" w:color="000000" w:sz="0" w:space="0"/>
          <w:left w:val="none" w:color="000000" w:sz="0" w:space="0"/>
          <w:bottom w:val="none" w:color="000000" w:sz="0" w:space="0"/>
          <w:right w:val="none" w:color="000000" w:sz="0" w:space="0"/>
        </w:pBdr>
        <w:spacing w:after="0" w:line="400" w:lineRule="atLeast"/>
        <w:ind w:firstLine="540"/>
        <w:rPr>
          <w:lang w:eastAsia="zh-CN"/>
        </w:rPr>
      </w:pPr>
      <w:r>
        <w:rPr>
          <w:rFonts w:ascii="宋体" w:hAnsi="宋体" w:eastAsia="宋体" w:cs="宋体"/>
          <w:sz w:val="27"/>
          <w:lang w:eastAsia="zh-CN"/>
        </w:rPr>
        <w:t>投标人公章： （电子签章）</w:t>
      </w:r>
    </w:p>
    <w:p w14:paraId="0CF896CD">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 </w:t>
      </w:r>
    </w:p>
    <w:p w14:paraId="6A82E455">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2BFBB3B2">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2A2EE6C">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231B2794">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4DFA018D">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3BE71B7">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3AF3CEB0">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337154FA">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DB0B001">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979D5CE">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20DE335E">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00213931">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0546100D">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5F015578">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33FA8CAA">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2093EFA2">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01E06387">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173AC147">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43B59D6D">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24"/>
          <w:lang w:eastAsia="zh-CN"/>
        </w:rPr>
        <w:t> </w:t>
      </w:r>
    </w:p>
    <w:p w14:paraId="756308D8">
      <w:pPr>
        <w:pBdr>
          <w:top w:val="none" w:color="000000" w:sz="0" w:space="0"/>
          <w:left w:val="none" w:color="000000" w:sz="0" w:space="0"/>
          <w:bottom w:val="none" w:color="000000" w:sz="0" w:space="0"/>
          <w:right w:val="none" w:color="000000" w:sz="0" w:space="0"/>
        </w:pBdr>
        <w:spacing w:after="0" w:line="400" w:lineRule="atLeast"/>
        <w:jc w:val="center"/>
      </w:pPr>
      <w:r>
        <w:rPr>
          <w:rFonts w:ascii="宋体" w:hAnsi="宋体" w:eastAsia="宋体" w:cs="宋体"/>
          <w:b/>
          <w:sz w:val="32"/>
        </w:rPr>
        <w:t>投标分项报价表</w:t>
      </w:r>
    </w:p>
    <w:p w14:paraId="743D8CAD">
      <w:pPr>
        <w:pBdr>
          <w:top w:val="none" w:color="000000" w:sz="0" w:space="0"/>
          <w:left w:val="none" w:color="000000" w:sz="0" w:space="0"/>
          <w:bottom w:val="none" w:color="000000" w:sz="0" w:space="0"/>
          <w:right w:val="none" w:color="000000" w:sz="0" w:space="0"/>
        </w:pBdr>
        <w:spacing w:after="0" w:line="400" w:lineRule="atLeast"/>
        <w:jc w:val="center"/>
      </w:pPr>
      <w:r>
        <w:rPr>
          <w:rFonts w:ascii="宋体" w:hAnsi="宋体" w:eastAsia="宋体" w:cs="宋体"/>
          <w:b/>
          <w:sz w:val="32"/>
        </w:rPr>
        <w:t> </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1"/>
        <w:gridCol w:w="789"/>
        <w:gridCol w:w="1565"/>
        <w:gridCol w:w="2200"/>
        <w:gridCol w:w="3390"/>
      </w:tblGrid>
      <w:tr w14:paraId="601ED6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0" w:hRule="atLeast"/>
        </w:trPr>
        <w:tc>
          <w:tcPr>
            <w:tcW w:w="91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48ECDE">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b/>
                <w:sz w:val="18"/>
              </w:rPr>
              <w:t>序号</w:t>
            </w:r>
          </w:p>
        </w:tc>
        <w:tc>
          <w:tcPr>
            <w:tcW w:w="2354" w:type="dxa"/>
            <w:gridSpan w:val="2"/>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B501FC9">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b/>
                <w:sz w:val="18"/>
              </w:rPr>
              <w:t>费用名称</w:t>
            </w:r>
          </w:p>
        </w:tc>
        <w:tc>
          <w:tcPr>
            <w:tcW w:w="220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99075F5">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b/>
                <w:sz w:val="18"/>
              </w:rPr>
              <w:t>价格构成</w:t>
            </w:r>
          </w:p>
        </w:tc>
        <w:tc>
          <w:tcPr>
            <w:tcW w:w="339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418C309A">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b/>
                <w:sz w:val="18"/>
              </w:rPr>
              <w:t>有关说明</w:t>
            </w:r>
          </w:p>
        </w:tc>
      </w:tr>
      <w:tr w14:paraId="2A3859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3" w:hRule="atLeast"/>
        </w:trPr>
        <w:tc>
          <w:tcPr>
            <w:tcW w:w="9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075863">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sz w:val="18"/>
              </w:rPr>
              <w:t>1</w:t>
            </w:r>
          </w:p>
        </w:tc>
        <w:tc>
          <w:tcPr>
            <w:tcW w:w="235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3579BB">
            <w:pPr>
              <w:pBdr>
                <w:top w:val="none" w:color="000000" w:sz="0" w:space="0"/>
                <w:left w:val="none" w:color="000000" w:sz="0" w:space="0"/>
                <w:bottom w:val="none" w:color="000000" w:sz="0" w:space="0"/>
                <w:right w:val="none" w:color="000000" w:sz="0" w:space="0"/>
              </w:pBdr>
              <w:tabs>
                <w:tab w:val="left" w:pos="2670"/>
              </w:tabs>
              <w:spacing w:after="0" w:line="240" w:lineRule="auto"/>
              <w:jc w:val="both"/>
            </w:pPr>
            <w:r>
              <w:rPr>
                <w:rFonts w:ascii="宋体" w:hAnsi="宋体" w:eastAsia="宋体" w:cs="宋体"/>
                <w:sz w:val="24"/>
              </w:rPr>
              <w:t> </w:t>
            </w:r>
          </w:p>
        </w:tc>
        <w:tc>
          <w:tcPr>
            <w:tcW w:w="22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4CB44C">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c>
          <w:tcPr>
            <w:tcW w:w="33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58853D">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r>
      <w:tr w14:paraId="765C28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5" w:hRule="atLeast"/>
        </w:trPr>
        <w:tc>
          <w:tcPr>
            <w:tcW w:w="9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ED956B">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sz w:val="18"/>
              </w:rPr>
              <w:t>2</w:t>
            </w:r>
          </w:p>
        </w:tc>
        <w:tc>
          <w:tcPr>
            <w:tcW w:w="235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518A7A">
            <w:pPr>
              <w:pBdr>
                <w:top w:val="none" w:color="000000" w:sz="0" w:space="0"/>
                <w:left w:val="none" w:color="000000" w:sz="0" w:space="0"/>
                <w:bottom w:val="none" w:color="000000" w:sz="0" w:space="0"/>
                <w:right w:val="none" w:color="000000" w:sz="0" w:space="0"/>
              </w:pBdr>
              <w:tabs>
                <w:tab w:val="left" w:pos="2670"/>
              </w:tabs>
              <w:spacing w:after="0" w:line="240" w:lineRule="auto"/>
              <w:jc w:val="both"/>
            </w:pPr>
            <w:r>
              <w:rPr>
                <w:rFonts w:ascii="宋体" w:hAnsi="宋体" w:eastAsia="宋体" w:cs="宋体"/>
                <w:sz w:val="24"/>
              </w:rPr>
              <w:t> </w:t>
            </w:r>
          </w:p>
        </w:tc>
        <w:tc>
          <w:tcPr>
            <w:tcW w:w="22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17C34B">
            <w:pPr>
              <w:pBdr>
                <w:top w:val="none" w:color="000000" w:sz="0" w:space="0"/>
                <w:left w:val="none" w:color="000000" w:sz="0" w:space="0"/>
                <w:bottom w:val="none" w:color="000000" w:sz="0" w:space="0"/>
                <w:right w:val="none" w:color="000000" w:sz="0" w:space="0"/>
              </w:pBdr>
              <w:tabs>
                <w:tab w:val="left" w:pos="2670"/>
              </w:tabs>
              <w:spacing w:after="0" w:line="240" w:lineRule="auto"/>
              <w:ind w:firstLine="470"/>
              <w:jc w:val="both"/>
            </w:pPr>
            <w:r>
              <w:rPr>
                <w:rFonts w:ascii="宋体" w:hAnsi="宋体" w:eastAsia="宋体" w:cs="宋体"/>
                <w:sz w:val="24"/>
              </w:rPr>
              <w:t> </w:t>
            </w:r>
          </w:p>
        </w:tc>
        <w:tc>
          <w:tcPr>
            <w:tcW w:w="33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C35030">
            <w:pPr>
              <w:pBdr>
                <w:top w:val="none" w:color="000000" w:sz="0" w:space="0"/>
                <w:left w:val="none" w:color="000000" w:sz="0" w:space="0"/>
                <w:bottom w:val="none" w:color="000000" w:sz="0" w:space="0"/>
                <w:right w:val="none" w:color="000000" w:sz="0" w:space="0"/>
              </w:pBdr>
              <w:tabs>
                <w:tab w:val="left" w:pos="2670"/>
              </w:tabs>
              <w:spacing w:after="0" w:line="240" w:lineRule="auto"/>
              <w:jc w:val="both"/>
            </w:pPr>
            <w:r>
              <w:rPr>
                <w:rFonts w:ascii="宋体" w:hAnsi="宋体" w:eastAsia="宋体" w:cs="宋体"/>
                <w:sz w:val="24"/>
              </w:rPr>
              <w:t> </w:t>
            </w:r>
          </w:p>
        </w:tc>
      </w:tr>
      <w:tr w14:paraId="314C59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9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CA23D6">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sz w:val="18"/>
              </w:rPr>
              <w:t>3</w:t>
            </w:r>
          </w:p>
        </w:tc>
        <w:tc>
          <w:tcPr>
            <w:tcW w:w="235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6C3956">
            <w:pPr>
              <w:pBdr>
                <w:top w:val="none" w:color="000000" w:sz="0" w:space="0"/>
                <w:left w:val="none" w:color="000000" w:sz="0" w:space="0"/>
                <w:bottom w:val="none" w:color="000000" w:sz="0" w:space="0"/>
                <w:right w:val="none" w:color="000000" w:sz="0" w:space="0"/>
              </w:pBdr>
              <w:tabs>
                <w:tab w:val="left" w:pos="2670"/>
              </w:tabs>
              <w:spacing w:after="0" w:line="240" w:lineRule="auto"/>
              <w:jc w:val="both"/>
            </w:pPr>
            <w:r>
              <w:rPr>
                <w:rFonts w:ascii="宋体" w:hAnsi="宋体" w:eastAsia="宋体" w:cs="宋体"/>
                <w:sz w:val="24"/>
              </w:rPr>
              <w:t> </w:t>
            </w:r>
          </w:p>
        </w:tc>
        <w:tc>
          <w:tcPr>
            <w:tcW w:w="22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7475F0">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c>
          <w:tcPr>
            <w:tcW w:w="33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51332F">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r>
      <w:tr w14:paraId="154F16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7" w:hRule="atLeast"/>
        </w:trPr>
        <w:tc>
          <w:tcPr>
            <w:tcW w:w="9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BFA3CC">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sz w:val="18"/>
              </w:rPr>
              <w:t>4</w:t>
            </w:r>
          </w:p>
        </w:tc>
        <w:tc>
          <w:tcPr>
            <w:tcW w:w="235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3CB95B">
            <w:pPr>
              <w:pBdr>
                <w:top w:val="none" w:color="000000" w:sz="0" w:space="0"/>
                <w:left w:val="none" w:color="000000" w:sz="0" w:space="0"/>
                <w:bottom w:val="none" w:color="000000" w:sz="0" w:space="0"/>
                <w:right w:val="none" w:color="000000" w:sz="0" w:space="0"/>
              </w:pBdr>
              <w:tabs>
                <w:tab w:val="left" w:pos="2670"/>
              </w:tabs>
              <w:spacing w:after="0" w:line="240" w:lineRule="auto"/>
              <w:jc w:val="both"/>
            </w:pPr>
            <w:r>
              <w:rPr>
                <w:rFonts w:ascii="宋体" w:hAnsi="宋体" w:eastAsia="宋体" w:cs="宋体"/>
                <w:sz w:val="24"/>
              </w:rPr>
              <w:t> </w:t>
            </w:r>
          </w:p>
        </w:tc>
        <w:tc>
          <w:tcPr>
            <w:tcW w:w="22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15D186">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c>
          <w:tcPr>
            <w:tcW w:w="33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8619C0">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r>
      <w:tr w14:paraId="1B1D3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5" w:hRule="atLeast"/>
        </w:trPr>
        <w:tc>
          <w:tcPr>
            <w:tcW w:w="9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5DF0DD">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sz w:val="18"/>
              </w:rPr>
              <w:t>5</w:t>
            </w:r>
          </w:p>
        </w:tc>
        <w:tc>
          <w:tcPr>
            <w:tcW w:w="235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EAE412">
            <w:pPr>
              <w:pBdr>
                <w:top w:val="none" w:color="000000" w:sz="0" w:space="0"/>
                <w:left w:val="none" w:color="000000" w:sz="0" w:space="0"/>
                <w:bottom w:val="none" w:color="000000" w:sz="0" w:space="0"/>
                <w:right w:val="none" w:color="000000" w:sz="0" w:space="0"/>
              </w:pBdr>
              <w:tabs>
                <w:tab w:val="left" w:pos="2670"/>
              </w:tabs>
              <w:spacing w:after="0" w:line="240" w:lineRule="auto"/>
              <w:jc w:val="both"/>
            </w:pPr>
            <w:r>
              <w:rPr>
                <w:rFonts w:ascii="宋体" w:hAnsi="宋体" w:eastAsia="宋体" w:cs="宋体"/>
                <w:sz w:val="24"/>
              </w:rPr>
              <w:t> </w:t>
            </w:r>
          </w:p>
        </w:tc>
        <w:tc>
          <w:tcPr>
            <w:tcW w:w="22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C6A5BA">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c>
          <w:tcPr>
            <w:tcW w:w="33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4874CA">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r>
      <w:tr w14:paraId="4F9C9D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5" w:hRule="atLeast"/>
        </w:trPr>
        <w:tc>
          <w:tcPr>
            <w:tcW w:w="9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A20139">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sz w:val="24"/>
              </w:rPr>
              <w:t>┆</w:t>
            </w:r>
          </w:p>
        </w:tc>
        <w:tc>
          <w:tcPr>
            <w:tcW w:w="235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7978A0">
            <w:pPr>
              <w:pBdr>
                <w:top w:val="none" w:color="000000" w:sz="0" w:space="0"/>
                <w:left w:val="none" w:color="000000" w:sz="0" w:space="0"/>
                <w:bottom w:val="none" w:color="000000" w:sz="0" w:space="0"/>
                <w:right w:val="none" w:color="000000" w:sz="0" w:space="0"/>
              </w:pBdr>
              <w:tabs>
                <w:tab w:val="left" w:pos="2670"/>
              </w:tabs>
              <w:spacing w:after="0" w:line="240" w:lineRule="auto"/>
              <w:jc w:val="both"/>
            </w:pPr>
            <w:r>
              <w:rPr>
                <w:rFonts w:ascii="宋体" w:hAnsi="宋体" w:eastAsia="宋体" w:cs="宋体"/>
                <w:sz w:val="24"/>
              </w:rPr>
              <w:t> </w:t>
            </w:r>
          </w:p>
        </w:tc>
        <w:tc>
          <w:tcPr>
            <w:tcW w:w="220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87DA13">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c>
          <w:tcPr>
            <w:tcW w:w="33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1637C7">
            <w:pPr>
              <w:pBdr>
                <w:top w:val="none" w:color="000000" w:sz="0" w:space="0"/>
                <w:left w:val="none" w:color="000000" w:sz="0" w:space="0"/>
                <w:bottom w:val="none" w:color="000000" w:sz="0" w:space="0"/>
                <w:right w:val="none" w:color="000000" w:sz="0" w:space="0"/>
              </w:pBdr>
              <w:tabs>
                <w:tab w:val="left" w:pos="2670"/>
              </w:tabs>
              <w:spacing w:after="0" w:line="240" w:lineRule="auto"/>
              <w:ind w:firstLine="472"/>
              <w:jc w:val="both"/>
            </w:pPr>
            <w:r>
              <w:rPr>
                <w:rFonts w:ascii="宋体" w:hAnsi="宋体" w:eastAsia="宋体" w:cs="宋体"/>
                <w:b/>
                <w:sz w:val="24"/>
              </w:rPr>
              <w:t> </w:t>
            </w:r>
          </w:p>
        </w:tc>
      </w:tr>
      <w:tr w14:paraId="0B7001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6" w:hRule="atLeast"/>
        </w:trPr>
        <w:tc>
          <w:tcPr>
            <w:tcW w:w="1700"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FFCD03">
            <w:pPr>
              <w:pBdr>
                <w:top w:val="none" w:color="000000" w:sz="0" w:space="0"/>
                <w:left w:val="none" w:color="000000" w:sz="0" w:space="0"/>
                <w:bottom w:val="none" w:color="000000" w:sz="0" w:space="0"/>
                <w:right w:val="none" w:color="000000" w:sz="0" w:space="0"/>
              </w:pBdr>
              <w:tabs>
                <w:tab w:val="left" w:pos="2670"/>
              </w:tabs>
              <w:spacing w:after="0" w:line="240" w:lineRule="auto"/>
              <w:jc w:val="center"/>
            </w:pPr>
            <w:r>
              <w:rPr>
                <w:rFonts w:ascii="宋体" w:hAnsi="宋体" w:eastAsia="宋体" w:cs="宋体"/>
                <w:b/>
                <w:sz w:val="18"/>
              </w:rPr>
              <w:t>投标报价总计</w:t>
            </w:r>
          </w:p>
        </w:tc>
        <w:tc>
          <w:tcPr>
            <w:tcW w:w="7155"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E67AA3">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sz w:val="18"/>
                <w:lang w:eastAsia="zh-CN"/>
              </w:rPr>
            </w:pPr>
            <w:r>
              <w:rPr>
                <w:rFonts w:ascii="宋体" w:hAnsi="宋体" w:eastAsia="宋体" w:cs="宋体"/>
                <w:b/>
                <w:sz w:val="18"/>
                <w:lang w:eastAsia="zh-CN"/>
              </w:rPr>
              <w:t>￥：</w:t>
            </w:r>
            <w:r>
              <w:rPr>
                <w:rFonts w:hint="eastAsia" w:ascii="宋体" w:hAnsi="宋体" w:eastAsia="宋体" w:cs="宋体"/>
                <w:b/>
                <w:sz w:val="18"/>
                <w:lang w:eastAsia="zh-CN"/>
              </w:rPr>
              <w:t xml:space="preserve">           元</w:t>
            </w:r>
          </w:p>
          <w:p w14:paraId="3D249C8E">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b/>
                <w:sz w:val="18"/>
                <w:lang w:eastAsia="zh-CN"/>
              </w:rPr>
              <w:t xml:space="preserve">大写（人民币）： </w:t>
            </w:r>
          </w:p>
        </w:tc>
      </w:tr>
      <w:tr w14:paraId="53C406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11" w:type="dxa"/>
            <w:tcBorders>
              <w:top w:val="nil"/>
              <w:left w:val="nil"/>
              <w:bottom w:val="nil"/>
              <w:right w:val="nil"/>
            </w:tcBorders>
            <w:noWrap/>
            <w:tcMar>
              <w:top w:w="0" w:type="dxa"/>
              <w:left w:w="0" w:type="dxa"/>
              <w:bottom w:w="0" w:type="dxa"/>
              <w:right w:w="0" w:type="dxa"/>
            </w:tcMar>
            <w:vAlign w:val="center"/>
          </w:tcPr>
          <w:p w14:paraId="5C8F7854">
            <w:pPr>
              <w:spacing w:after="0" w:line="57" w:lineRule="atLeast"/>
              <w:rPr>
                <w:lang w:eastAsia="zh-CN"/>
              </w:rPr>
            </w:pPr>
          </w:p>
        </w:tc>
        <w:tc>
          <w:tcPr>
            <w:tcW w:w="789" w:type="dxa"/>
            <w:tcBorders>
              <w:top w:val="nil"/>
              <w:left w:val="nil"/>
              <w:bottom w:val="nil"/>
              <w:right w:val="nil"/>
            </w:tcBorders>
            <w:noWrap/>
            <w:tcMar>
              <w:top w:w="0" w:type="dxa"/>
              <w:left w:w="0" w:type="dxa"/>
              <w:bottom w:w="0" w:type="dxa"/>
              <w:right w:w="0" w:type="dxa"/>
            </w:tcMar>
            <w:vAlign w:val="center"/>
          </w:tcPr>
          <w:p w14:paraId="684F0301">
            <w:pPr>
              <w:spacing w:after="0" w:line="57" w:lineRule="atLeast"/>
              <w:rPr>
                <w:lang w:eastAsia="zh-CN"/>
              </w:rPr>
            </w:pPr>
          </w:p>
        </w:tc>
        <w:tc>
          <w:tcPr>
            <w:tcW w:w="1565" w:type="dxa"/>
            <w:tcBorders>
              <w:top w:val="nil"/>
              <w:left w:val="nil"/>
              <w:bottom w:val="nil"/>
              <w:right w:val="nil"/>
            </w:tcBorders>
            <w:noWrap/>
            <w:tcMar>
              <w:top w:w="0" w:type="dxa"/>
              <w:left w:w="0" w:type="dxa"/>
              <w:bottom w:w="0" w:type="dxa"/>
              <w:right w:w="0" w:type="dxa"/>
            </w:tcMar>
            <w:vAlign w:val="center"/>
          </w:tcPr>
          <w:p w14:paraId="48FD935A">
            <w:pPr>
              <w:spacing w:after="0" w:line="57" w:lineRule="atLeast"/>
              <w:rPr>
                <w:lang w:eastAsia="zh-CN"/>
              </w:rPr>
            </w:pPr>
          </w:p>
        </w:tc>
        <w:tc>
          <w:tcPr>
            <w:tcW w:w="2200" w:type="dxa"/>
            <w:tcBorders>
              <w:top w:val="nil"/>
              <w:left w:val="nil"/>
              <w:bottom w:val="nil"/>
              <w:right w:val="nil"/>
            </w:tcBorders>
            <w:noWrap/>
            <w:tcMar>
              <w:top w:w="0" w:type="dxa"/>
              <w:left w:w="0" w:type="dxa"/>
              <w:bottom w:w="0" w:type="dxa"/>
              <w:right w:w="0" w:type="dxa"/>
            </w:tcMar>
            <w:vAlign w:val="center"/>
          </w:tcPr>
          <w:p w14:paraId="77C6C186">
            <w:pPr>
              <w:spacing w:after="0" w:line="57" w:lineRule="atLeast"/>
              <w:rPr>
                <w:lang w:eastAsia="zh-CN"/>
              </w:rPr>
            </w:pPr>
          </w:p>
        </w:tc>
        <w:tc>
          <w:tcPr>
            <w:tcW w:w="3390" w:type="dxa"/>
            <w:tcBorders>
              <w:top w:val="nil"/>
              <w:left w:val="nil"/>
              <w:bottom w:val="nil"/>
              <w:right w:val="nil"/>
            </w:tcBorders>
            <w:noWrap/>
            <w:tcMar>
              <w:top w:w="0" w:type="dxa"/>
              <w:left w:w="0" w:type="dxa"/>
              <w:bottom w:w="0" w:type="dxa"/>
              <w:right w:w="0" w:type="dxa"/>
            </w:tcMar>
            <w:vAlign w:val="center"/>
          </w:tcPr>
          <w:p w14:paraId="15B3CE37">
            <w:pPr>
              <w:spacing w:after="0" w:line="57" w:lineRule="atLeast"/>
              <w:rPr>
                <w:lang w:eastAsia="zh-CN"/>
              </w:rPr>
            </w:pPr>
          </w:p>
        </w:tc>
      </w:tr>
    </w:tbl>
    <w:p w14:paraId="26AF9DAD">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6"/>
          <w:lang w:eastAsia="zh-CN"/>
        </w:rPr>
        <w:t> </w:t>
      </w:r>
    </w:p>
    <w:p w14:paraId="74039B88">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6"/>
          <w:lang w:eastAsia="zh-CN"/>
        </w:rPr>
        <w:t>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p>
    <w:p w14:paraId="652C1D29">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6"/>
          <w:lang w:eastAsia="zh-CN"/>
        </w:rPr>
        <w:t> </w:t>
      </w:r>
    </w:p>
    <w:p w14:paraId="2B895FE4">
      <w:pPr>
        <w:pBdr>
          <w:top w:val="none" w:color="000000" w:sz="0" w:space="0"/>
          <w:left w:val="none" w:color="000000" w:sz="0" w:space="0"/>
          <w:bottom w:val="none" w:color="000000" w:sz="0" w:space="0"/>
          <w:right w:val="none" w:color="000000" w:sz="0" w:space="0"/>
        </w:pBdr>
        <w:spacing w:after="0" w:line="519" w:lineRule="atLeast"/>
        <w:jc w:val="right"/>
        <w:rPr>
          <w:lang w:eastAsia="zh-CN"/>
        </w:rPr>
      </w:pPr>
      <w:r>
        <w:rPr>
          <w:rFonts w:ascii="宋体" w:hAnsi="宋体" w:eastAsia="宋体" w:cs="宋体"/>
          <w:sz w:val="24"/>
          <w:lang w:eastAsia="zh-CN"/>
        </w:rPr>
        <w:t>投标人名称：（盖单位章）</w:t>
      </w:r>
    </w:p>
    <w:p w14:paraId="0E50603C">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24"/>
          <w:lang w:eastAsia="zh-CN"/>
        </w:rPr>
        <w:t>法定代表人或授权委托人：（签字或盖章）</w:t>
      </w:r>
      <w:r>
        <w:rPr>
          <w:rFonts w:ascii="宋体" w:hAnsi="宋体" w:eastAsia="宋体" w:cs="宋体"/>
          <w:sz w:val="24"/>
          <w:lang w:eastAsia="zh-CN"/>
        </w:rPr>
        <w:br w:type="page" w:clear="all"/>
      </w:r>
    </w:p>
    <w:p w14:paraId="35054994">
      <w:pPr>
        <w:pBdr>
          <w:top w:val="none" w:color="000000" w:sz="0" w:space="0"/>
          <w:left w:val="none" w:color="000000" w:sz="0" w:space="0"/>
          <w:bottom w:val="none" w:color="000000" w:sz="0" w:space="0"/>
          <w:right w:val="none" w:color="000000" w:sz="0" w:space="0"/>
        </w:pBdr>
        <w:spacing w:after="0"/>
        <w:rPr>
          <w:lang w:eastAsia="zh-CN"/>
        </w:rPr>
      </w:pPr>
    </w:p>
    <w:p w14:paraId="2F226A90">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30"/>
          <w:lang w:eastAsia="zh-CN"/>
        </w:rPr>
        <w:t>投 标 函</w:t>
      </w:r>
    </w:p>
    <w:p w14:paraId="6BE718BE">
      <w:pPr>
        <w:pBdr>
          <w:top w:val="none" w:color="000000" w:sz="0" w:space="0"/>
          <w:left w:val="none" w:color="000000" w:sz="0" w:space="0"/>
          <w:bottom w:val="none" w:color="000000" w:sz="0" w:space="0"/>
          <w:right w:val="none" w:color="000000" w:sz="0" w:space="0"/>
        </w:pBdr>
        <w:spacing w:after="0"/>
        <w:ind w:left="480"/>
        <w:jc w:val="both"/>
        <w:rPr>
          <w:lang w:eastAsia="zh-CN"/>
        </w:rPr>
      </w:pPr>
      <w:r>
        <w:rPr>
          <w:rFonts w:ascii="宋体" w:hAnsi="宋体" w:eastAsia="宋体" w:cs="宋体"/>
          <w:sz w:val="24"/>
          <w:lang w:eastAsia="zh-CN"/>
        </w:rPr>
        <w:t> </w:t>
      </w:r>
    </w:p>
    <w:p w14:paraId="3E60BD0F">
      <w:pPr>
        <w:pBdr>
          <w:top w:val="none" w:color="000000" w:sz="0" w:space="0"/>
          <w:left w:val="none" w:color="000000" w:sz="0" w:space="0"/>
          <w:bottom w:val="none" w:color="000000" w:sz="0" w:space="0"/>
          <w:right w:val="none" w:color="000000" w:sz="0" w:space="0"/>
        </w:pBdr>
        <w:spacing w:after="0" w:line="85" w:lineRule="atLeast"/>
        <w:rPr>
          <w:lang w:eastAsia="zh-CN"/>
        </w:rPr>
      </w:pPr>
      <w:r>
        <w:rPr>
          <w:rFonts w:hint="eastAsia" w:ascii="宋体" w:hAnsi="宋体" w:eastAsia="宋体" w:cs="宋体"/>
          <w:sz w:val="24"/>
          <w:u w:val="single"/>
          <w:lang w:eastAsia="zh-CN"/>
        </w:rPr>
        <w:t>泰州市姜堰中医院</w:t>
      </w:r>
      <w:r>
        <w:rPr>
          <w:rFonts w:ascii="宋体" w:hAnsi="宋体" w:eastAsia="宋体" w:cs="宋体"/>
          <w:sz w:val="24"/>
          <w:u w:val="single"/>
          <w:lang w:eastAsia="zh-CN"/>
        </w:rPr>
        <w:t>：</w:t>
      </w:r>
    </w:p>
    <w:p w14:paraId="75CAE329">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我方全面研究了 项目招标文件，决定参加贵单位组织的本项目投标。</w:t>
      </w:r>
    </w:p>
    <w:p w14:paraId="5A4A68C4">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1、我方自愿按照招标文件规定的各项要求向采购人提供所需货物及服务。</w:t>
      </w:r>
    </w:p>
    <w:p w14:paraId="3261F83D">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2、一旦我方中标，我们将严格履行招标文件中规定的每一项要求，按期、按质、按量履行合同的义务。</w:t>
      </w:r>
    </w:p>
    <w:p w14:paraId="0B645323">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3、我们已详细审查全部招标文件，包括更正文件(如有)，对招标文件及更正公告(如有)无任何异议。我们完全理解并同意放弃对这方面有不明及误解的权力。</w:t>
      </w:r>
    </w:p>
    <w:p w14:paraId="0A42F337">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4、我们同意按招标文件中的规定，本投标书的有效期限为自投标截止之日起60 天。</w:t>
      </w:r>
    </w:p>
    <w:p w14:paraId="0FE00B49">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5、我们愿意提供招标采购单位在招标文件中要求的所有资料。</w:t>
      </w:r>
    </w:p>
    <w:p w14:paraId="3F00EF41">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6、我们愿意遵守招标文件中所列的收费标准。</w:t>
      </w:r>
    </w:p>
    <w:p w14:paraId="624AAB8D">
      <w:pPr>
        <w:pBdr>
          <w:top w:val="none" w:color="000000" w:sz="0" w:space="0"/>
          <w:left w:val="none" w:color="000000" w:sz="0" w:space="0"/>
          <w:bottom w:val="none" w:color="000000" w:sz="0" w:space="0"/>
          <w:right w:val="none" w:color="000000" w:sz="0" w:space="0"/>
        </w:pBdr>
        <w:spacing w:before="240" w:after="240" w:line="85" w:lineRule="atLeast"/>
        <w:ind w:firstLine="600"/>
        <w:rPr>
          <w:lang w:eastAsia="zh-CN"/>
        </w:rPr>
      </w:pPr>
      <w:r>
        <w:rPr>
          <w:rFonts w:ascii="宋体" w:hAnsi="宋体" w:eastAsia="宋体" w:cs="宋体"/>
          <w:sz w:val="24"/>
          <w:lang w:eastAsia="zh-CN"/>
        </w:rPr>
        <w:t>7、我们承诺该项投标在开标后的全过程中保持有效，不作任何更改和变动。</w:t>
      </w:r>
    </w:p>
    <w:p w14:paraId="442CD003">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8、我方愿意提供贵单位可能另外要求的，与投标有关的文件资料，并保证我方已提供和将要提供的文件资料是真实、准确的。</w:t>
      </w:r>
    </w:p>
    <w:p w14:paraId="50B0299F">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 </w:t>
      </w:r>
    </w:p>
    <w:p w14:paraId="0E8B7A4D">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投标人名称：        （盖章）</w:t>
      </w:r>
    </w:p>
    <w:p w14:paraId="036CAE77">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法定代表人或委托代理人（签字或盖章）：</w:t>
      </w:r>
    </w:p>
    <w:p w14:paraId="7DAF21EA">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地址：</w:t>
      </w:r>
    </w:p>
    <w:p w14:paraId="307E2684">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邮政编码：</w:t>
      </w:r>
    </w:p>
    <w:p w14:paraId="64BA630C">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联系电话：</w:t>
      </w:r>
    </w:p>
    <w:p w14:paraId="11855B6C">
      <w:pPr>
        <w:pBdr>
          <w:top w:val="none" w:color="000000" w:sz="0" w:space="0"/>
          <w:left w:val="none" w:color="000000" w:sz="0" w:space="0"/>
          <w:bottom w:val="none" w:color="000000" w:sz="0" w:space="0"/>
          <w:right w:val="none" w:color="000000" w:sz="0" w:space="0"/>
        </w:pBdr>
        <w:spacing w:after="0" w:line="85" w:lineRule="atLeast"/>
        <w:ind w:firstLine="600"/>
        <w:rPr>
          <w:lang w:eastAsia="zh-CN"/>
        </w:rPr>
      </w:pPr>
      <w:r>
        <w:rPr>
          <w:rFonts w:ascii="宋体" w:hAnsi="宋体" w:eastAsia="宋体" w:cs="宋体"/>
          <w:sz w:val="24"/>
          <w:lang w:eastAsia="zh-CN"/>
        </w:rPr>
        <w:t>日    期：</w:t>
      </w:r>
    </w:p>
    <w:p w14:paraId="736179E3">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355C7130">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 xml:space="preserve">  </w:t>
      </w:r>
    </w:p>
    <w:p w14:paraId="4F2521AA">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z w:val="30"/>
          <w:lang w:eastAsia="zh-CN"/>
        </w:rPr>
        <w:t>关于参加政府采购活动前3年内在经营活动中没有重大违法记录的书面声明</w:t>
      </w:r>
    </w:p>
    <w:p w14:paraId="7C65CBCF">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sz w:val="32"/>
          <w:lang w:eastAsia="zh-CN"/>
        </w:rPr>
        <w:t> </w:t>
      </w:r>
    </w:p>
    <w:p w14:paraId="2958D711">
      <w:pPr>
        <w:pBdr>
          <w:top w:val="none" w:color="000000" w:sz="0" w:space="0"/>
          <w:left w:val="none" w:color="000000" w:sz="0" w:space="0"/>
          <w:bottom w:val="none" w:color="000000" w:sz="0" w:space="0"/>
          <w:right w:val="none" w:color="000000" w:sz="0" w:space="0"/>
        </w:pBdr>
        <w:spacing w:after="0" w:line="85" w:lineRule="atLeast"/>
        <w:rPr>
          <w:lang w:eastAsia="zh-CN"/>
        </w:rPr>
      </w:pPr>
      <w:r>
        <w:rPr>
          <w:rFonts w:hint="eastAsia" w:ascii="宋体" w:hAnsi="宋体" w:eastAsia="宋体" w:cs="宋体"/>
          <w:sz w:val="24"/>
          <w:u w:val="single"/>
          <w:lang w:eastAsia="zh-CN"/>
        </w:rPr>
        <w:t>泰州市姜堰中医院</w:t>
      </w:r>
      <w:r>
        <w:rPr>
          <w:rFonts w:ascii="宋体" w:hAnsi="宋体" w:eastAsia="宋体" w:cs="宋体"/>
          <w:sz w:val="24"/>
          <w:u w:val="single"/>
          <w:lang w:eastAsia="zh-CN"/>
        </w:rPr>
        <w:t>：</w:t>
      </w:r>
    </w:p>
    <w:p w14:paraId="42F88FD5">
      <w:pPr>
        <w:pBdr>
          <w:top w:val="none" w:color="000000" w:sz="0" w:space="0"/>
          <w:left w:val="none" w:color="000000" w:sz="0" w:space="0"/>
          <w:bottom w:val="none" w:color="000000" w:sz="0" w:space="0"/>
          <w:right w:val="none" w:color="000000" w:sz="0" w:space="0"/>
        </w:pBdr>
        <w:spacing w:after="0" w:line="113" w:lineRule="atLeast"/>
        <w:ind w:firstLine="480"/>
        <w:jc w:val="both"/>
        <w:rPr>
          <w:lang w:eastAsia="zh-CN"/>
        </w:rPr>
      </w:pPr>
      <w:r>
        <w:rPr>
          <w:rFonts w:ascii="宋体" w:hAnsi="宋体" w:eastAsia="宋体" w:cs="宋体"/>
          <w:sz w:val="24"/>
          <w:lang w:eastAsia="zh-CN"/>
        </w:rPr>
        <w:t>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sz w:val="24"/>
          <w:u w:val="single"/>
          <w:lang w:eastAsia="zh-CN"/>
        </w:rPr>
        <w:t>公司（单位）</w:t>
      </w:r>
      <w:r>
        <w:rPr>
          <w:rFonts w:ascii="宋体" w:hAnsi="宋体" w:eastAsia="宋体" w:cs="宋体"/>
          <w:sz w:val="24"/>
          <w:lang w:eastAsia="zh-CN"/>
        </w:rPr>
        <w:t>愿意承担由此而产生的一切后果。</w:t>
      </w:r>
    </w:p>
    <w:p w14:paraId="1DEDA353">
      <w:pPr>
        <w:pBdr>
          <w:top w:val="none" w:color="000000" w:sz="0" w:space="0"/>
          <w:left w:val="none" w:color="000000" w:sz="0" w:space="0"/>
          <w:bottom w:val="none" w:color="000000" w:sz="0" w:space="0"/>
          <w:right w:val="none" w:color="000000" w:sz="0" w:space="0"/>
        </w:pBdr>
        <w:spacing w:after="0" w:line="113" w:lineRule="atLeast"/>
        <w:jc w:val="both"/>
        <w:rPr>
          <w:lang w:eastAsia="zh-CN"/>
        </w:rPr>
      </w:pPr>
      <w:r>
        <w:rPr>
          <w:rFonts w:ascii="宋体" w:hAnsi="宋体" w:eastAsia="宋体" w:cs="宋体"/>
          <w:sz w:val="28"/>
          <w:lang w:eastAsia="zh-CN"/>
        </w:rPr>
        <w:t> </w:t>
      </w:r>
    </w:p>
    <w:p w14:paraId="40D60CEF">
      <w:pPr>
        <w:pBdr>
          <w:top w:val="none" w:color="000000" w:sz="0" w:space="0"/>
          <w:left w:val="none" w:color="000000" w:sz="0" w:space="0"/>
          <w:bottom w:val="none" w:color="000000" w:sz="0" w:space="0"/>
          <w:right w:val="none" w:color="000000" w:sz="0" w:space="0"/>
        </w:pBdr>
        <w:spacing w:after="0" w:line="113" w:lineRule="atLeast"/>
        <w:ind w:firstLine="560"/>
        <w:jc w:val="both"/>
        <w:rPr>
          <w:lang w:eastAsia="zh-CN"/>
        </w:rPr>
      </w:pPr>
      <w:r>
        <w:rPr>
          <w:rFonts w:ascii="宋体" w:hAnsi="宋体" w:eastAsia="宋体" w:cs="宋体"/>
          <w:sz w:val="24"/>
          <w:lang w:eastAsia="zh-CN"/>
        </w:rPr>
        <w:t>投标人（盖章）：</w:t>
      </w:r>
    </w:p>
    <w:p w14:paraId="11BDED0E">
      <w:pPr>
        <w:pBdr>
          <w:top w:val="none" w:color="000000" w:sz="0" w:space="0"/>
          <w:left w:val="none" w:color="000000" w:sz="0" w:space="0"/>
          <w:bottom w:val="none" w:color="000000" w:sz="0" w:space="0"/>
          <w:right w:val="none" w:color="000000" w:sz="0" w:space="0"/>
        </w:pBdr>
        <w:spacing w:after="0" w:line="113" w:lineRule="atLeast"/>
        <w:ind w:firstLine="480"/>
        <w:jc w:val="both"/>
        <w:rPr>
          <w:lang w:eastAsia="zh-CN"/>
        </w:rPr>
      </w:pPr>
      <w:r>
        <w:rPr>
          <w:rFonts w:ascii="宋体" w:hAnsi="宋体" w:eastAsia="宋体" w:cs="宋体"/>
          <w:sz w:val="24"/>
          <w:lang w:eastAsia="zh-CN"/>
        </w:rPr>
        <w:t>          法定代表人或法定代表人授权代表（签字或盖章）：</w:t>
      </w:r>
    </w:p>
    <w:p w14:paraId="0A241C45">
      <w:pPr>
        <w:pBdr>
          <w:top w:val="none" w:color="000000" w:sz="0" w:space="0"/>
          <w:left w:val="none" w:color="000000" w:sz="0" w:space="0"/>
          <w:bottom w:val="none" w:color="000000" w:sz="0" w:space="0"/>
          <w:right w:val="none" w:color="000000" w:sz="0" w:space="0"/>
        </w:pBdr>
        <w:spacing w:after="0" w:line="113" w:lineRule="atLeast"/>
        <w:ind w:firstLine="480"/>
        <w:jc w:val="both"/>
        <w:rPr>
          <w:lang w:eastAsia="zh-CN"/>
        </w:rPr>
      </w:pPr>
      <w:r>
        <w:rPr>
          <w:rFonts w:ascii="宋体" w:hAnsi="宋体" w:eastAsia="宋体" w:cs="宋体"/>
          <w:sz w:val="24"/>
          <w:lang w:eastAsia="zh-CN"/>
        </w:rPr>
        <w:t>                                                  日期：</w:t>
      </w:r>
    </w:p>
    <w:p w14:paraId="41EB6073">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63C5DF35">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63A636EC">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5158948D">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42166420">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07A98FF8">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4605A114">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5047ABDD">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7D6A0216">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51CB1936">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75C2C5ED">
      <w:pPr>
        <w:pBdr>
          <w:top w:val="none" w:color="000000" w:sz="0" w:space="0"/>
          <w:left w:val="none" w:color="000000" w:sz="0" w:space="0"/>
          <w:bottom w:val="none" w:color="000000" w:sz="0" w:space="0"/>
          <w:right w:val="none" w:color="000000" w:sz="0" w:space="0"/>
        </w:pBdr>
        <w:spacing w:before="240" w:after="240"/>
        <w:ind w:firstLine="480"/>
        <w:rPr>
          <w:rFonts w:ascii="宋体" w:hAnsi="宋体" w:eastAsia="宋体" w:cs="宋体"/>
          <w:sz w:val="24"/>
          <w:lang w:eastAsia="zh-CN"/>
        </w:rPr>
      </w:pPr>
      <w:r>
        <w:rPr>
          <w:rFonts w:ascii="宋体" w:hAnsi="宋体" w:eastAsia="宋体" w:cs="宋体"/>
          <w:sz w:val="24"/>
          <w:lang w:eastAsia="zh-CN"/>
        </w:rPr>
        <w:t> </w:t>
      </w:r>
    </w:p>
    <w:p w14:paraId="7CE54D03">
      <w:pPr>
        <w:pStyle w:val="41"/>
        <w:jc w:val="center"/>
        <w:rPr>
          <w:lang w:eastAsia="zh-CN"/>
        </w:rPr>
      </w:pPr>
    </w:p>
    <w:p w14:paraId="1F0851DA">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18596BED">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4359E2D6">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4D960C1B">
      <w:pPr>
        <w:pBdr>
          <w:top w:val="none" w:color="000000" w:sz="0" w:space="0"/>
          <w:left w:val="none" w:color="000000" w:sz="0" w:space="0"/>
          <w:bottom w:val="none" w:color="000000" w:sz="0" w:space="0"/>
          <w:right w:val="none" w:color="000000" w:sz="0" w:space="0"/>
        </w:pBdr>
        <w:spacing w:before="240" w:after="240"/>
        <w:ind w:firstLine="480"/>
        <w:rPr>
          <w:lang w:eastAsia="zh-CN"/>
        </w:rPr>
      </w:pPr>
      <w:r>
        <w:rPr>
          <w:rFonts w:ascii="宋体" w:hAnsi="宋体" w:eastAsia="宋体" w:cs="宋体"/>
          <w:sz w:val="24"/>
          <w:lang w:eastAsia="zh-CN"/>
        </w:rPr>
        <w:t> </w:t>
      </w:r>
    </w:p>
    <w:p w14:paraId="0207D474">
      <w:pPr>
        <w:pBdr>
          <w:top w:val="none" w:color="000000" w:sz="0" w:space="0"/>
          <w:left w:val="none" w:color="000000" w:sz="0" w:space="0"/>
          <w:bottom w:val="none" w:color="000000" w:sz="0" w:space="0"/>
          <w:right w:val="none" w:color="000000" w:sz="0" w:space="0"/>
        </w:pBdr>
        <w:spacing w:before="240" w:after="240"/>
        <w:ind w:firstLine="480"/>
        <w:jc w:val="center"/>
        <w:rPr>
          <w:lang w:eastAsia="zh-CN"/>
        </w:rPr>
      </w:pPr>
      <w:r>
        <w:rPr>
          <w:rFonts w:ascii="宋体" w:hAnsi="宋体" w:eastAsia="宋体" w:cs="宋体"/>
          <w:b/>
          <w:sz w:val="30"/>
          <w:lang w:eastAsia="zh-CN"/>
        </w:rPr>
        <w:t>法定代表人授权委托书</w:t>
      </w:r>
    </w:p>
    <w:p w14:paraId="35E881E0">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4"/>
          <w:lang w:eastAsia="zh-CN"/>
        </w:rPr>
        <w:t> </w:t>
      </w:r>
    </w:p>
    <w:p w14:paraId="5FC5B127">
      <w:pPr>
        <w:pBdr>
          <w:top w:val="none" w:color="000000" w:sz="0" w:space="0"/>
          <w:left w:val="none" w:color="000000" w:sz="0" w:space="0"/>
          <w:bottom w:val="none" w:color="000000" w:sz="0" w:space="0"/>
          <w:right w:val="none" w:color="000000" w:sz="0" w:space="0"/>
        </w:pBdr>
        <w:spacing w:after="0" w:line="85" w:lineRule="atLeast"/>
        <w:rPr>
          <w:lang w:eastAsia="zh-CN"/>
        </w:rPr>
      </w:pPr>
      <w:r>
        <w:rPr>
          <w:rFonts w:hint="eastAsia" w:ascii="宋体" w:hAnsi="宋体" w:eastAsia="宋体" w:cs="宋体"/>
          <w:sz w:val="24"/>
          <w:u w:val="single"/>
          <w:lang w:eastAsia="zh-CN"/>
        </w:rPr>
        <w:t>泰州市姜堰中医院</w:t>
      </w:r>
      <w:r>
        <w:rPr>
          <w:rFonts w:ascii="宋体" w:hAnsi="宋体" w:eastAsia="宋体" w:cs="宋体"/>
          <w:sz w:val="24"/>
          <w:u w:val="single"/>
          <w:lang w:eastAsia="zh-CN"/>
        </w:rPr>
        <w:t>：</w:t>
      </w:r>
    </w:p>
    <w:p w14:paraId="5F397D49">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系中华人民共和国合法公司（单位），特授权 代表我公司（单位）全权办理针对本项目（）的投标、参与开标、评标、签约等具体工作，并签署全部有关的文件、协议及合同。</w:t>
      </w:r>
    </w:p>
    <w:p w14:paraId="76AD5B7B">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我公司（单位）对被授权代表的签名负全部责任。</w:t>
      </w:r>
    </w:p>
    <w:p w14:paraId="44DFA37E">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在撤销授权的书面通知送达你处以前，本授权书一直有效，被授权代表签署的所有文件（在授权书有效期内签署的）不因授权的撤销而失效。</w:t>
      </w:r>
    </w:p>
    <w:p w14:paraId="657FBC05">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被授权代表情况：</w:t>
      </w:r>
    </w:p>
    <w:p w14:paraId="51B67260">
      <w:pPr>
        <w:pBdr>
          <w:top w:val="none" w:color="000000" w:sz="0" w:space="0"/>
          <w:left w:val="none" w:color="000000" w:sz="0" w:space="0"/>
          <w:bottom w:val="none" w:color="000000" w:sz="0" w:space="0"/>
          <w:right w:val="none" w:color="000000" w:sz="0" w:space="0"/>
        </w:pBdr>
        <w:spacing w:after="0" w:line="579" w:lineRule="atLeast"/>
        <w:ind w:firstLine="480"/>
        <w:jc w:val="both"/>
        <w:rPr>
          <w:lang w:eastAsia="zh-CN"/>
        </w:rPr>
      </w:pPr>
      <w:r>
        <w:rPr>
          <w:rFonts w:ascii="宋体" w:hAnsi="宋体" w:eastAsia="宋体" w:cs="宋体"/>
          <w:sz w:val="24"/>
          <w:lang w:eastAsia="zh-CN"/>
        </w:rPr>
        <w:t>姓名：         性别：       电话：</w:t>
      </w:r>
    </w:p>
    <w:p w14:paraId="3DE5EB1E">
      <w:pPr>
        <w:pBdr>
          <w:top w:val="none" w:color="000000" w:sz="0" w:space="0"/>
          <w:left w:val="none" w:color="000000" w:sz="0" w:space="0"/>
          <w:bottom w:val="none" w:color="000000" w:sz="0" w:space="0"/>
          <w:right w:val="none" w:color="000000" w:sz="0" w:space="0"/>
        </w:pBdr>
        <w:spacing w:before="240" w:after="240"/>
        <w:jc w:val="right"/>
        <w:rPr>
          <w:lang w:eastAsia="zh-CN"/>
        </w:rPr>
      </w:pPr>
      <w:r>
        <w:rPr>
          <w:rFonts w:ascii="宋体" w:hAnsi="宋体" w:eastAsia="宋体" w:cs="宋体"/>
          <w:lang w:eastAsia="zh-CN"/>
        </w:rPr>
        <w:t> </w:t>
      </w:r>
    </w:p>
    <w:p w14:paraId="0794A535">
      <w:pPr>
        <w:pBdr>
          <w:top w:val="none" w:color="000000" w:sz="0" w:space="0"/>
          <w:left w:val="none" w:color="000000" w:sz="0" w:space="0"/>
          <w:bottom w:val="none" w:color="000000" w:sz="0" w:space="0"/>
          <w:right w:val="none" w:color="000000" w:sz="0" w:space="0"/>
        </w:pBdr>
        <w:spacing w:before="240" w:after="240"/>
        <w:jc w:val="right"/>
        <w:rPr>
          <w:lang w:eastAsia="zh-CN"/>
        </w:rPr>
      </w:pPr>
      <w:r>
        <w:rPr>
          <w:rFonts w:ascii="宋体" w:hAnsi="宋体" w:eastAsia="宋体" w:cs="宋体"/>
          <w:sz w:val="24"/>
          <w:lang w:eastAsia="zh-CN"/>
        </w:rPr>
        <w:t> </w:t>
      </w:r>
    </w:p>
    <w:p w14:paraId="1F7F7020">
      <w:pPr>
        <w:pBdr>
          <w:top w:val="none" w:color="000000" w:sz="0" w:space="0"/>
          <w:left w:val="none" w:color="000000" w:sz="0" w:space="0"/>
          <w:bottom w:val="none" w:color="000000" w:sz="0" w:space="0"/>
          <w:right w:val="none" w:color="000000" w:sz="0" w:space="0"/>
        </w:pBdr>
        <w:spacing w:before="240" w:after="240"/>
        <w:jc w:val="center"/>
        <w:rPr>
          <w:lang w:eastAsia="zh-CN"/>
        </w:rPr>
      </w:pPr>
      <w:r>
        <w:rPr>
          <w:rFonts w:ascii="宋体" w:hAnsi="宋体" w:eastAsia="宋体" w:cs="宋体"/>
          <w:sz w:val="24"/>
          <w:lang w:eastAsia="zh-CN"/>
        </w:rPr>
        <w:t>                                         年  月   日</w:t>
      </w:r>
    </w:p>
    <w:p w14:paraId="37106D11">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sz w:val="32"/>
          <w:lang w:eastAsia="zh-CN"/>
        </w:rPr>
        <w:t> </w:t>
      </w:r>
    </w:p>
    <w:p w14:paraId="41A25423">
      <w:pPr>
        <w:pBdr>
          <w:top w:val="none" w:color="000000" w:sz="0" w:space="0"/>
          <w:left w:val="none" w:color="000000" w:sz="0" w:space="0"/>
          <w:bottom w:val="none" w:color="000000" w:sz="0" w:space="0"/>
          <w:right w:val="none" w:color="000000" w:sz="0" w:space="0"/>
        </w:pBdr>
        <w:spacing w:before="240" w:after="240"/>
        <w:rPr>
          <w:lang w:eastAsia="zh-CN"/>
        </w:rPr>
      </w:pPr>
      <w:r>
        <w:rPr>
          <w:rFonts w:ascii="宋体" w:hAnsi="宋体" w:eastAsia="宋体" w:cs="宋体"/>
          <w:sz w:val="28"/>
          <w:u w:val="single"/>
          <w:lang w:eastAsia="zh-CN"/>
        </w:rPr>
        <w:t> </w:t>
      </w:r>
    </w:p>
    <w:p w14:paraId="01D5BBC1">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56EF822D">
      <w:pPr>
        <w:pBdr>
          <w:top w:val="none" w:color="000000" w:sz="0" w:space="0"/>
          <w:left w:val="none" w:color="000000" w:sz="0" w:space="0"/>
          <w:bottom w:val="none" w:color="000000" w:sz="0" w:space="0"/>
          <w:right w:val="none" w:color="000000" w:sz="0" w:space="0"/>
        </w:pBdr>
        <w:spacing w:after="0"/>
        <w:rPr>
          <w:lang w:eastAsia="zh-CN"/>
        </w:rPr>
      </w:pPr>
    </w:p>
    <w:p w14:paraId="6E54C07C">
      <w:pPr>
        <w:pBdr>
          <w:top w:val="none" w:color="000000" w:sz="0" w:space="0"/>
          <w:left w:val="none" w:color="000000" w:sz="0" w:space="0"/>
          <w:bottom w:val="none" w:color="000000" w:sz="0" w:space="0"/>
          <w:right w:val="none" w:color="000000" w:sz="0" w:space="0"/>
        </w:pBdr>
        <w:spacing w:after="0"/>
        <w:jc w:val="center"/>
        <w:rPr>
          <w:lang w:eastAsia="zh-CN"/>
        </w:rPr>
      </w:pPr>
      <w:r>
        <w:rPr>
          <w:rFonts w:ascii="宋体" w:hAnsi="宋体" w:eastAsia="宋体" w:cs="宋体"/>
          <w:b/>
          <w:spacing w:val="20"/>
          <w:sz w:val="30"/>
          <w:lang w:eastAsia="zh-CN"/>
        </w:rPr>
        <w:t>承诺书</w:t>
      </w:r>
    </w:p>
    <w:p w14:paraId="2FDA08E6">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 </w:t>
      </w:r>
    </w:p>
    <w:p w14:paraId="77C46575">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 </w:t>
      </w:r>
    </w:p>
    <w:p w14:paraId="424A7B61">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（招标人名称）：</w:t>
      </w:r>
    </w:p>
    <w:p w14:paraId="05D8511C">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我单位郑重承诺以下事项：</w:t>
      </w:r>
    </w:p>
    <w:p w14:paraId="450FD8B1">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1.本公司（单位）对本项目（）所提供的服务不低于采购文件要求的标准；</w:t>
      </w:r>
    </w:p>
    <w:p w14:paraId="22D97E61">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2.本公司（单位）具备履行合同所必需的专业技术能力；</w:t>
      </w:r>
    </w:p>
    <w:p w14:paraId="2342AFE8">
      <w:pPr>
        <w:pBdr>
          <w:top w:val="none" w:color="000000" w:sz="0" w:space="0"/>
          <w:left w:val="none" w:color="000000" w:sz="0" w:space="0"/>
          <w:bottom w:val="none" w:color="000000" w:sz="0" w:space="0"/>
          <w:right w:val="none" w:color="000000" w:sz="0" w:space="0"/>
        </w:pBdr>
        <w:spacing w:after="0" w:line="85" w:lineRule="atLeast"/>
        <w:jc w:val="both"/>
      </w:pPr>
      <w:r>
        <w:rPr>
          <w:rFonts w:ascii="宋体" w:hAnsi="宋体" w:eastAsia="宋体" w:cs="宋体"/>
          <w:sz w:val="24"/>
        </w:rPr>
        <w:t>3.本公司未被“信用中国”网站（www.creditchina.gov.cn）列入失信执行人、重大税收违法案件当事人名单、政府采购严重违法失信行为记录名单。</w:t>
      </w:r>
    </w:p>
    <w:p w14:paraId="5E3604A7">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4、我单位承诺响应招标文件所有内容；</w:t>
      </w:r>
    </w:p>
    <w:p w14:paraId="7061624F">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5、我单位提供的货物及服务不低于招标文件要求的标准；</w:t>
      </w:r>
    </w:p>
    <w:p w14:paraId="52AAF248">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6、我单位承诺如果服务过程中未按上述要求履行，我单位承担违约责任，双倍赔偿招标人损失，招标人可直接解除合同，并没收履约保证金。</w:t>
      </w:r>
    </w:p>
    <w:p w14:paraId="1637ABCB">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lang w:eastAsia="zh-CN"/>
        </w:rPr>
        <w:t>7.如违背上述承诺，本公司（单位）将承担一切法律责任。</w:t>
      </w:r>
    </w:p>
    <w:p w14:paraId="33A46C5F">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6"/>
          <w:lang w:eastAsia="zh-CN"/>
        </w:rPr>
        <w:t> </w:t>
      </w:r>
    </w:p>
    <w:p w14:paraId="0606F2DE">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 </w:t>
      </w:r>
    </w:p>
    <w:p w14:paraId="309C313D">
      <w:pPr>
        <w:pBdr>
          <w:top w:val="none" w:color="000000" w:sz="0" w:space="0"/>
          <w:left w:val="none" w:color="000000" w:sz="0" w:space="0"/>
          <w:bottom w:val="none" w:color="000000" w:sz="0" w:space="0"/>
          <w:right w:val="none" w:color="000000" w:sz="0" w:space="0"/>
        </w:pBdr>
        <w:spacing w:before="240" w:after="240" w:line="400" w:lineRule="atLeast"/>
        <w:jc w:val="right"/>
        <w:rPr>
          <w:lang w:eastAsia="zh-CN"/>
        </w:rPr>
      </w:pPr>
      <w:r>
        <w:rPr>
          <w:rFonts w:ascii="宋体" w:hAnsi="宋体" w:eastAsia="宋体" w:cs="宋体"/>
          <w:sz w:val="24"/>
          <w:lang w:eastAsia="zh-CN"/>
        </w:rPr>
        <w:t>投标人：（盖单位章）</w:t>
      </w:r>
    </w:p>
    <w:p w14:paraId="7755806B">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 </w:t>
      </w:r>
    </w:p>
    <w:p w14:paraId="3CAE6BBB">
      <w:pPr>
        <w:pBdr>
          <w:top w:val="none" w:color="000000" w:sz="0" w:space="0"/>
          <w:left w:val="none" w:color="000000" w:sz="0" w:space="0"/>
          <w:bottom w:val="none" w:color="000000" w:sz="0" w:space="0"/>
          <w:right w:val="none" w:color="000000" w:sz="0" w:space="0"/>
        </w:pBdr>
        <w:spacing w:after="0" w:line="400" w:lineRule="atLeast"/>
        <w:jc w:val="both"/>
        <w:rPr>
          <w:lang w:eastAsia="zh-CN"/>
        </w:rPr>
      </w:pPr>
      <w:r>
        <w:rPr>
          <w:rFonts w:ascii="宋体" w:hAnsi="宋体" w:eastAsia="宋体" w:cs="宋体"/>
          <w:sz w:val="26"/>
          <w:lang w:eastAsia="zh-CN"/>
        </w:rPr>
        <w:t>年月日</w:t>
      </w:r>
    </w:p>
    <w:p w14:paraId="00A3CE12">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sz w:val="26"/>
          <w:u w:val="single"/>
          <w:lang w:eastAsia="zh-CN"/>
        </w:rPr>
        <w:t> </w:t>
      </w:r>
    </w:p>
    <w:p w14:paraId="50EB0EF0">
      <w:pPr>
        <w:pBdr>
          <w:top w:val="none" w:color="000000" w:sz="0" w:space="0"/>
          <w:left w:val="none" w:color="000000" w:sz="0" w:space="0"/>
          <w:bottom w:val="none" w:color="000000" w:sz="0" w:space="0"/>
          <w:right w:val="none" w:color="000000" w:sz="0" w:space="0"/>
        </w:pBdr>
        <w:spacing w:after="0"/>
        <w:rPr>
          <w:lang w:eastAsia="zh-CN"/>
        </w:rPr>
      </w:pPr>
      <w:r>
        <w:rPr>
          <w:lang w:eastAsia="zh-CN"/>
        </w:rPr>
        <w:br w:type="page" w:clear="all"/>
      </w:r>
    </w:p>
    <w:p w14:paraId="0165C38D">
      <w:pPr>
        <w:pBdr>
          <w:top w:val="none" w:color="000000" w:sz="0" w:space="0"/>
          <w:left w:val="none" w:color="000000" w:sz="0" w:space="0"/>
          <w:bottom w:val="none" w:color="000000" w:sz="0" w:space="0"/>
          <w:right w:val="none" w:color="000000" w:sz="0" w:space="0"/>
        </w:pBdr>
        <w:spacing w:after="0" w:line="499" w:lineRule="atLeast"/>
        <w:jc w:val="center"/>
      </w:pPr>
      <w:r>
        <w:rPr>
          <w:rFonts w:ascii="宋体" w:hAnsi="宋体" w:eastAsia="宋体" w:cs="宋体"/>
          <w:b/>
          <w:sz w:val="30"/>
        </w:rPr>
        <w:t>商务偏离表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98"/>
        <w:gridCol w:w="3545"/>
        <w:gridCol w:w="1322"/>
        <w:gridCol w:w="1978"/>
      </w:tblGrid>
      <w:tr w14:paraId="270BFD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F6D4A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序号</w:t>
            </w:r>
          </w:p>
        </w:tc>
        <w:tc>
          <w:tcPr>
            <w:tcW w:w="354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4D7EB8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招标文件的商务条款</w:t>
            </w:r>
          </w:p>
        </w:tc>
        <w:tc>
          <w:tcPr>
            <w:tcW w:w="132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15073C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有无偏离</w:t>
            </w:r>
          </w:p>
        </w:tc>
        <w:tc>
          <w:tcPr>
            <w:tcW w:w="197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71D9B2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偏离内容及原因</w:t>
            </w:r>
          </w:p>
        </w:tc>
      </w:tr>
      <w:tr w14:paraId="11C702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1286F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1</w:t>
            </w:r>
          </w:p>
        </w:tc>
        <w:tc>
          <w:tcPr>
            <w:tcW w:w="354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F2B7C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2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133E3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97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0666B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226393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E9D46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2</w:t>
            </w:r>
          </w:p>
        </w:tc>
        <w:tc>
          <w:tcPr>
            <w:tcW w:w="354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8D00C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2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B3424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97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7B3A3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1902E8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FC846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3</w:t>
            </w:r>
          </w:p>
        </w:tc>
        <w:tc>
          <w:tcPr>
            <w:tcW w:w="354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89CA07">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2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051FF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97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276E0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654A17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9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00A76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4</w:t>
            </w:r>
          </w:p>
        </w:tc>
        <w:tc>
          <w:tcPr>
            <w:tcW w:w="354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662AD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22"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B1D14E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97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67751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bl>
    <w:p w14:paraId="7B38CF13">
      <w:pPr>
        <w:pBdr>
          <w:top w:val="none" w:color="000000" w:sz="0" w:space="0"/>
          <w:left w:val="none" w:color="000000" w:sz="0" w:space="0"/>
          <w:bottom w:val="none" w:color="000000" w:sz="0" w:space="0"/>
          <w:right w:val="none" w:color="000000" w:sz="0" w:space="0"/>
        </w:pBdr>
        <w:spacing w:after="0" w:line="499" w:lineRule="atLeast"/>
        <w:ind w:firstLine="482"/>
        <w:jc w:val="both"/>
      </w:pPr>
      <w:r>
        <w:rPr>
          <w:rFonts w:ascii="宋体" w:hAnsi="宋体" w:eastAsia="宋体" w:cs="宋体"/>
          <w:b/>
          <w:sz w:val="24"/>
        </w:rPr>
        <w:t> </w:t>
      </w:r>
    </w:p>
    <w:p w14:paraId="48FA6DF9">
      <w:pPr>
        <w:pBdr>
          <w:top w:val="none" w:color="000000" w:sz="0" w:space="0"/>
          <w:left w:val="none" w:color="000000" w:sz="0" w:space="0"/>
          <w:bottom w:val="none" w:color="000000" w:sz="0" w:space="0"/>
          <w:right w:val="none" w:color="000000" w:sz="0" w:space="0"/>
        </w:pBdr>
        <w:spacing w:after="0" w:line="499" w:lineRule="atLeast"/>
        <w:ind w:firstLine="482"/>
        <w:jc w:val="both"/>
      </w:pPr>
      <w:r>
        <w:rPr>
          <w:rFonts w:ascii="宋体" w:hAnsi="宋体" w:eastAsia="宋体" w:cs="宋体"/>
          <w:b/>
          <w:sz w:val="24"/>
        </w:rPr>
        <w:t>注：</w:t>
      </w:r>
    </w:p>
    <w:p w14:paraId="532576E6">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ascii="宋体" w:hAnsi="宋体" w:eastAsia="宋体" w:cs="宋体"/>
          <w:b/>
          <w:sz w:val="24"/>
          <w:lang w:eastAsia="zh-CN"/>
        </w:rPr>
        <w:t>若无偏离，在“有无偏离”栏中填写“无”；若有偏离在“有无偏离”栏中填写“有” 并在“偏离内容及原因”栏中作出说明。</w:t>
      </w:r>
    </w:p>
    <w:p w14:paraId="236B2332">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投标人（盖章）：</w:t>
      </w:r>
    </w:p>
    <w:p w14:paraId="7A7F17CA">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法定代表人或法定代表人授权代表（签字或盖章）：</w:t>
      </w:r>
    </w:p>
    <w:p w14:paraId="3F024F2C">
      <w:pPr>
        <w:pBdr>
          <w:top w:val="none" w:color="000000" w:sz="0" w:space="0"/>
          <w:left w:val="none" w:color="000000" w:sz="0" w:space="0"/>
          <w:bottom w:val="none" w:color="000000" w:sz="0" w:space="0"/>
          <w:right w:val="none" w:color="000000" w:sz="0" w:space="0"/>
        </w:pBdr>
        <w:spacing w:after="0"/>
      </w:pPr>
      <w:r>
        <w:rPr>
          <w:rFonts w:ascii="宋体" w:hAnsi="宋体" w:eastAsia="宋体" w:cs="宋体"/>
          <w:sz w:val="24"/>
        </w:rPr>
        <w:t>日期：</w:t>
      </w:r>
    </w:p>
    <w:p w14:paraId="07F407BD">
      <w:pPr>
        <w:pBdr>
          <w:top w:val="none" w:color="000000" w:sz="0" w:space="0"/>
          <w:left w:val="none" w:color="000000" w:sz="0" w:space="0"/>
          <w:bottom w:val="none" w:color="000000" w:sz="0" w:space="0"/>
          <w:right w:val="none" w:color="000000" w:sz="0" w:space="0"/>
        </w:pBdr>
        <w:spacing w:after="0"/>
        <w:jc w:val="both"/>
      </w:pPr>
      <w:r>
        <w:rPr>
          <w:rFonts w:ascii="宋体" w:hAnsi="宋体" w:eastAsia="宋体" w:cs="宋体"/>
          <w:sz w:val="26"/>
        </w:rPr>
        <w:t> </w:t>
      </w:r>
    </w:p>
    <w:p w14:paraId="598A75E6">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6872CBE5">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4750F71C">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34852D1D">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60DA39B9">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08113CC2">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0C379083">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5D9C8633">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2E14A41D">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490D3F95">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5A7CB998">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11C72597">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0D8055D0">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7D4E8B77">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73488CF0">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71186E7F">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p>
    <w:p w14:paraId="052CEB98">
      <w:pPr>
        <w:pBdr>
          <w:top w:val="none" w:color="000000" w:sz="0" w:space="0"/>
          <w:left w:val="none" w:color="000000" w:sz="0" w:space="0"/>
          <w:bottom w:val="none" w:color="000000" w:sz="0" w:space="0"/>
          <w:right w:val="none" w:color="000000" w:sz="0" w:space="0"/>
        </w:pBdr>
        <w:spacing w:after="0"/>
        <w:ind w:firstLine="490"/>
        <w:jc w:val="center"/>
      </w:pPr>
      <w:r>
        <w:rPr>
          <w:rFonts w:ascii="宋体" w:hAnsi="宋体" w:eastAsia="宋体" w:cs="宋体"/>
          <w:b/>
          <w:spacing w:val="20"/>
          <w:sz w:val="32"/>
        </w:rPr>
        <w:t> </w:t>
      </w:r>
      <w:r>
        <w:rPr>
          <w:rFonts w:ascii="宋体" w:hAnsi="宋体" w:eastAsia="宋体" w:cs="宋体"/>
          <w:b/>
          <w:sz w:val="30"/>
        </w:rPr>
        <w:t>技术偏离表</w:t>
      </w:r>
    </w:p>
    <w:p w14:paraId="32B1CBD2">
      <w:pPr>
        <w:pBdr>
          <w:top w:val="none" w:color="000000" w:sz="0" w:space="0"/>
          <w:left w:val="none" w:color="000000" w:sz="0" w:space="0"/>
          <w:bottom w:val="none" w:color="000000" w:sz="0" w:space="0"/>
          <w:right w:val="none" w:color="000000" w:sz="0" w:space="0"/>
        </w:pBdr>
        <w:tabs>
          <w:tab w:val="left" w:pos="2340"/>
          <w:tab w:val="left" w:pos="2520"/>
          <w:tab w:val="left" w:pos="2700"/>
          <w:tab w:val="left" w:pos="3060"/>
        </w:tabs>
        <w:spacing w:after="0" w:line="519" w:lineRule="atLeast"/>
        <w:jc w:val="center"/>
      </w:pPr>
      <w:r>
        <w:rPr>
          <w:rFonts w:ascii="宋体" w:hAnsi="宋体" w:eastAsia="宋体" w:cs="宋体"/>
          <w:b/>
          <w:sz w:val="26"/>
        </w:rPr>
        <w:t> </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4"/>
        <w:gridCol w:w="2604"/>
        <w:gridCol w:w="2905"/>
        <w:gridCol w:w="1554"/>
        <w:gridCol w:w="1374"/>
      </w:tblGrid>
      <w:tr w14:paraId="799A4E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8" w:hRule="atLeast"/>
        </w:trPr>
        <w:tc>
          <w:tcPr>
            <w:tcW w:w="76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D2113A">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序号</w:t>
            </w:r>
          </w:p>
        </w:tc>
        <w:tc>
          <w:tcPr>
            <w:tcW w:w="260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9E62538">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采购要求</w:t>
            </w:r>
          </w:p>
        </w:tc>
        <w:tc>
          <w:tcPr>
            <w:tcW w:w="290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5FB00A7">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投标响应</w:t>
            </w:r>
          </w:p>
        </w:tc>
        <w:tc>
          <w:tcPr>
            <w:tcW w:w="155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DE3FE2B">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有无偏离</w:t>
            </w:r>
          </w:p>
        </w:tc>
        <w:tc>
          <w:tcPr>
            <w:tcW w:w="137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0095A94">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偏离内容及原因</w:t>
            </w:r>
          </w:p>
        </w:tc>
      </w:tr>
      <w:tr w14:paraId="2E12BB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0" w:hRule="atLeast"/>
        </w:trPr>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2B119D">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45337C">
            <w:pPr>
              <w:pBdr>
                <w:top w:val="none" w:color="000000" w:sz="0" w:space="0"/>
                <w:left w:val="none" w:color="000000" w:sz="0" w:space="0"/>
                <w:bottom w:val="none" w:color="000000" w:sz="0" w:space="0"/>
                <w:right w:val="none" w:color="000000" w:sz="0" w:space="0"/>
              </w:pBdr>
              <w:spacing w:after="0" w:line="239" w:lineRule="atLeast"/>
              <w:ind w:firstLine="420"/>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86CE1D">
            <w:pPr>
              <w:pBdr>
                <w:top w:val="none" w:color="000000" w:sz="0" w:space="0"/>
                <w:left w:val="none" w:color="000000" w:sz="0" w:space="0"/>
                <w:bottom w:val="none" w:color="000000" w:sz="0" w:space="0"/>
                <w:right w:val="none" w:color="000000" w:sz="0" w:space="0"/>
              </w:pBdr>
              <w:spacing w:after="0" w:line="239" w:lineRule="atLeast"/>
              <w:ind w:firstLine="420"/>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C58533">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58D3225">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r w14:paraId="2D7C00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AB0D4B">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7945597">
            <w:pPr>
              <w:pBdr>
                <w:top w:val="none" w:color="000000" w:sz="0" w:space="0"/>
                <w:left w:val="none" w:color="000000" w:sz="0" w:space="0"/>
                <w:bottom w:val="none" w:color="000000" w:sz="0" w:space="0"/>
                <w:right w:val="none" w:color="000000" w:sz="0" w:space="0"/>
              </w:pBdr>
              <w:spacing w:after="0" w:line="239" w:lineRule="atLeast"/>
              <w:ind w:firstLine="420"/>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DFE46E">
            <w:pPr>
              <w:pBdr>
                <w:top w:val="none" w:color="000000" w:sz="0" w:space="0"/>
                <w:left w:val="none" w:color="000000" w:sz="0" w:space="0"/>
                <w:bottom w:val="none" w:color="000000" w:sz="0" w:space="0"/>
                <w:right w:val="none" w:color="000000" w:sz="0" w:space="0"/>
              </w:pBdr>
              <w:spacing w:after="0" w:line="239" w:lineRule="atLeast"/>
              <w:ind w:firstLine="420"/>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1B2C7F">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1CCF88">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r w14:paraId="67C8F8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51E250">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C964D3">
            <w:pPr>
              <w:pBdr>
                <w:top w:val="none" w:color="000000" w:sz="0" w:space="0"/>
                <w:left w:val="none" w:color="000000" w:sz="0" w:space="0"/>
                <w:bottom w:val="none" w:color="000000" w:sz="0" w:space="0"/>
                <w:right w:val="none" w:color="000000" w:sz="0" w:space="0"/>
              </w:pBdr>
              <w:spacing w:after="0" w:line="239" w:lineRule="atLeast"/>
              <w:ind w:firstLine="520"/>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0549EB">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64D43AE">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2E4EA3">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r w14:paraId="7E99D6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1BA6A2">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34013F">
            <w:pPr>
              <w:pBdr>
                <w:top w:val="none" w:color="000000" w:sz="0" w:space="0"/>
                <w:left w:val="none" w:color="000000" w:sz="0" w:space="0"/>
                <w:bottom w:val="none" w:color="000000" w:sz="0" w:space="0"/>
                <w:right w:val="none" w:color="000000" w:sz="0" w:space="0"/>
              </w:pBdr>
              <w:spacing w:after="0" w:line="239" w:lineRule="atLeast"/>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7458EB">
            <w:pPr>
              <w:pBdr>
                <w:top w:val="none" w:color="000000" w:sz="0" w:space="0"/>
                <w:left w:val="none" w:color="000000" w:sz="0" w:space="0"/>
                <w:bottom w:val="none" w:color="000000" w:sz="0" w:space="0"/>
                <w:right w:val="none" w:color="000000" w:sz="0" w:space="0"/>
              </w:pBdr>
              <w:spacing w:after="0" w:line="239" w:lineRule="atLeast"/>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EAEEB24">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1A5C5C">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r w14:paraId="42C63F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6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5F12E6">
            <w:pPr>
              <w:pBdr>
                <w:top w:val="none" w:color="000000" w:sz="0" w:space="0"/>
                <w:left w:val="none" w:color="000000" w:sz="0" w:space="0"/>
                <w:bottom w:val="none" w:color="000000" w:sz="0" w:space="0"/>
                <w:right w:val="none" w:color="000000" w:sz="0" w:space="0"/>
              </w:pBdr>
              <w:spacing w:after="0" w:line="360" w:lineRule="atLeast"/>
              <w:jc w:val="center"/>
            </w:pPr>
            <w:r>
              <w:rPr>
                <w:rFonts w:ascii="宋体" w:hAnsi="宋体" w:eastAsia="宋体" w:cs="宋体"/>
                <w:sz w:val="24"/>
              </w:rPr>
              <w:t> </w:t>
            </w:r>
          </w:p>
        </w:tc>
        <w:tc>
          <w:tcPr>
            <w:tcW w:w="260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D83D7B">
            <w:pPr>
              <w:pBdr>
                <w:top w:val="none" w:color="000000" w:sz="0" w:space="0"/>
                <w:left w:val="none" w:color="000000" w:sz="0" w:space="0"/>
                <w:bottom w:val="none" w:color="000000" w:sz="0" w:space="0"/>
                <w:right w:val="none" w:color="000000" w:sz="0" w:space="0"/>
              </w:pBdr>
              <w:spacing w:after="0" w:line="239" w:lineRule="atLeast"/>
            </w:pPr>
            <w:r>
              <w:rPr>
                <w:rFonts w:ascii="宋体" w:hAnsi="宋体" w:eastAsia="宋体" w:cs="宋体"/>
                <w:sz w:val="24"/>
              </w:rPr>
              <w:t> </w:t>
            </w:r>
          </w:p>
        </w:tc>
        <w:tc>
          <w:tcPr>
            <w:tcW w:w="290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841420">
            <w:pPr>
              <w:pBdr>
                <w:top w:val="none" w:color="000000" w:sz="0" w:space="0"/>
                <w:left w:val="none" w:color="000000" w:sz="0" w:space="0"/>
                <w:bottom w:val="none" w:color="000000" w:sz="0" w:space="0"/>
                <w:right w:val="none" w:color="000000" w:sz="0" w:space="0"/>
              </w:pBdr>
              <w:spacing w:after="0" w:line="239" w:lineRule="atLeast"/>
            </w:pPr>
            <w:r>
              <w:rPr>
                <w:rFonts w:ascii="宋体" w:hAnsi="宋体" w:eastAsia="宋体" w:cs="宋体"/>
                <w:sz w:val="24"/>
              </w:rPr>
              <w:t> </w:t>
            </w:r>
          </w:p>
        </w:tc>
        <w:tc>
          <w:tcPr>
            <w:tcW w:w="155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1E471C">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c>
          <w:tcPr>
            <w:tcW w:w="137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8F60B7">
            <w:pPr>
              <w:pBdr>
                <w:top w:val="none" w:color="000000" w:sz="0" w:space="0"/>
                <w:left w:val="none" w:color="000000" w:sz="0" w:space="0"/>
                <w:bottom w:val="none" w:color="000000" w:sz="0" w:space="0"/>
                <w:right w:val="none" w:color="000000" w:sz="0" w:space="0"/>
              </w:pBdr>
              <w:spacing w:after="0" w:line="479" w:lineRule="atLeast"/>
              <w:jc w:val="center"/>
            </w:pPr>
            <w:r>
              <w:rPr>
                <w:rFonts w:ascii="宋体" w:hAnsi="宋体" w:eastAsia="宋体" w:cs="宋体"/>
                <w:sz w:val="24"/>
              </w:rPr>
              <w:t> </w:t>
            </w:r>
          </w:p>
        </w:tc>
      </w:tr>
    </w:tbl>
    <w:p w14:paraId="7CD0B79B">
      <w:pPr>
        <w:pBdr>
          <w:top w:val="none" w:color="000000" w:sz="0" w:space="0"/>
          <w:left w:val="none" w:color="000000" w:sz="0" w:space="0"/>
          <w:bottom w:val="none" w:color="000000" w:sz="0" w:space="0"/>
          <w:right w:val="none" w:color="000000" w:sz="0" w:space="0"/>
        </w:pBdr>
        <w:spacing w:after="0" w:line="499" w:lineRule="atLeast"/>
        <w:ind w:firstLine="480"/>
        <w:jc w:val="both"/>
      </w:pPr>
      <w:r>
        <w:rPr>
          <w:rFonts w:ascii="宋体" w:hAnsi="宋体" w:eastAsia="宋体" w:cs="宋体"/>
          <w:b/>
          <w:sz w:val="24"/>
        </w:rPr>
        <w:t>注：</w:t>
      </w:r>
    </w:p>
    <w:p w14:paraId="6988E72B">
      <w:pPr>
        <w:pBdr>
          <w:top w:val="none" w:color="000000" w:sz="0" w:space="0"/>
          <w:left w:val="none" w:color="000000" w:sz="0" w:space="0"/>
          <w:bottom w:val="none" w:color="000000" w:sz="0" w:space="0"/>
          <w:right w:val="none" w:color="000000" w:sz="0" w:space="0"/>
        </w:pBdr>
        <w:spacing w:after="0" w:line="85" w:lineRule="atLeast"/>
        <w:ind w:firstLine="482"/>
        <w:rPr>
          <w:lang w:eastAsia="zh-CN"/>
        </w:rPr>
      </w:pPr>
      <w:r>
        <w:rPr>
          <w:rFonts w:ascii="宋体" w:hAnsi="宋体" w:eastAsia="宋体" w:cs="宋体"/>
          <w:b/>
          <w:sz w:val="24"/>
          <w:lang w:eastAsia="zh-CN"/>
        </w:rPr>
        <w:t>若无偏离，在“有无偏离”栏中填写“无”；若有偏离在“有无偏离”栏中填写“有” 并在“偏离内容及原因”栏中作出说明。</w:t>
      </w:r>
    </w:p>
    <w:p w14:paraId="0EED99AB">
      <w:pPr>
        <w:pBdr>
          <w:top w:val="none" w:color="000000" w:sz="0" w:space="0"/>
          <w:left w:val="none" w:color="000000" w:sz="0" w:space="0"/>
          <w:bottom w:val="none" w:color="000000" w:sz="0" w:space="0"/>
          <w:right w:val="none" w:color="000000" w:sz="0" w:space="0"/>
        </w:pBdr>
        <w:spacing w:after="0" w:line="479" w:lineRule="atLeast"/>
        <w:jc w:val="both"/>
        <w:rPr>
          <w:lang w:eastAsia="zh-CN"/>
        </w:rPr>
      </w:pPr>
      <w:r>
        <w:rPr>
          <w:rFonts w:ascii="宋体" w:hAnsi="宋体" w:eastAsia="宋体" w:cs="宋体"/>
          <w:sz w:val="26"/>
          <w:lang w:eastAsia="zh-CN"/>
        </w:rPr>
        <w:t> </w:t>
      </w:r>
    </w:p>
    <w:p w14:paraId="7A27079F">
      <w:pPr>
        <w:pBdr>
          <w:top w:val="none" w:color="000000" w:sz="0" w:space="0"/>
          <w:left w:val="none" w:color="000000" w:sz="0" w:space="0"/>
          <w:bottom w:val="none" w:color="000000" w:sz="0" w:space="0"/>
          <w:right w:val="none" w:color="000000" w:sz="0" w:space="0"/>
        </w:pBdr>
        <w:spacing w:after="0" w:line="519" w:lineRule="atLeast"/>
        <w:ind w:firstLine="602"/>
        <w:jc w:val="both"/>
        <w:rPr>
          <w:lang w:eastAsia="zh-CN"/>
        </w:rPr>
      </w:pPr>
      <w:r>
        <w:rPr>
          <w:rFonts w:ascii="宋体" w:hAnsi="宋体" w:eastAsia="宋体" w:cs="宋体"/>
          <w:b/>
          <w:spacing w:val="20"/>
          <w:sz w:val="26"/>
          <w:lang w:eastAsia="zh-CN"/>
        </w:rPr>
        <w:t> </w:t>
      </w:r>
    </w:p>
    <w:p w14:paraId="762B652E">
      <w:pPr>
        <w:pBdr>
          <w:top w:val="none" w:color="000000" w:sz="0" w:space="0"/>
          <w:left w:val="none" w:color="000000" w:sz="0" w:space="0"/>
          <w:bottom w:val="none" w:color="000000" w:sz="0" w:space="0"/>
          <w:right w:val="none" w:color="000000" w:sz="0" w:space="0"/>
        </w:pBdr>
        <w:spacing w:after="0" w:line="519" w:lineRule="atLeast"/>
        <w:ind w:firstLine="602"/>
        <w:jc w:val="both"/>
        <w:rPr>
          <w:lang w:eastAsia="zh-CN"/>
        </w:rPr>
      </w:pPr>
      <w:r>
        <w:rPr>
          <w:rFonts w:ascii="宋体" w:hAnsi="宋体" w:eastAsia="宋体" w:cs="宋体"/>
          <w:b/>
          <w:spacing w:val="20"/>
          <w:sz w:val="26"/>
          <w:lang w:eastAsia="zh-CN"/>
        </w:rPr>
        <w:t> </w:t>
      </w:r>
    </w:p>
    <w:p w14:paraId="2F4514CD">
      <w:pPr>
        <w:pBdr>
          <w:top w:val="none" w:color="000000" w:sz="0" w:space="0"/>
          <w:left w:val="none" w:color="000000" w:sz="0" w:space="0"/>
          <w:bottom w:val="none" w:color="000000" w:sz="0" w:space="0"/>
          <w:right w:val="none" w:color="000000" w:sz="0" w:space="0"/>
        </w:pBdr>
        <w:spacing w:after="0" w:line="519" w:lineRule="atLeast"/>
        <w:ind w:firstLine="602"/>
        <w:jc w:val="both"/>
        <w:rPr>
          <w:lang w:eastAsia="zh-CN"/>
        </w:rPr>
      </w:pPr>
      <w:r>
        <w:rPr>
          <w:rFonts w:ascii="宋体" w:hAnsi="宋体" w:eastAsia="宋体" w:cs="宋体"/>
          <w:b/>
          <w:spacing w:val="20"/>
          <w:sz w:val="26"/>
          <w:lang w:eastAsia="zh-CN"/>
        </w:rPr>
        <w:t> </w:t>
      </w:r>
    </w:p>
    <w:p w14:paraId="4BF52980">
      <w:pPr>
        <w:pBdr>
          <w:top w:val="none" w:color="000000" w:sz="0" w:space="0"/>
          <w:left w:val="none" w:color="000000" w:sz="0" w:space="0"/>
          <w:bottom w:val="none" w:color="000000" w:sz="0" w:space="0"/>
          <w:right w:val="none" w:color="000000" w:sz="0" w:space="0"/>
        </w:pBdr>
        <w:spacing w:after="0" w:line="519" w:lineRule="atLeast"/>
        <w:ind w:firstLine="506"/>
        <w:jc w:val="both"/>
        <w:rPr>
          <w:lang w:eastAsia="zh-CN"/>
        </w:rPr>
      </w:pPr>
      <w:r>
        <w:rPr>
          <w:rFonts w:ascii="宋体" w:hAnsi="宋体" w:eastAsia="宋体" w:cs="宋体"/>
          <w:b/>
          <w:spacing w:val="-4"/>
          <w:sz w:val="26"/>
          <w:lang w:eastAsia="zh-CN"/>
        </w:rPr>
        <w:t> </w:t>
      </w:r>
    </w:p>
    <w:p w14:paraId="1BF6D3DA">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 投标人（盖章）：</w:t>
      </w:r>
    </w:p>
    <w:p w14:paraId="0BFE4A46">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法定代表人或法定代表人授权代表（签字或盖章）：</w:t>
      </w:r>
    </w:p>
    <w:p w14:paraId="0937DA53">
      <w:pPr>
        <w:pBdr>
          <w:top w:val="none" w:color="000000" w:sz="0" w:space="0"/>
          <w:left w:val="none" w:color="000000" w:sz="0" w:space="0"/>
          <w:bottom w:val="none" w:color="000000" w:sz="0" w:space="0"/>
          <w:right w:val="none" w:color="000000" w:sz="0" w:space="0"/>
        </w:pBdr>
        <w:spacing w:after="0"/>
        <w:rPr>
          <w:lang w:eastAsia="zh-CN"/>
        </w:rPr>
      </w:pPr>
      <w:r>
        <w:rPr>
          <w:rFonts w:ascii="宋体" w:hAnsi="宋体" w:eastAsia="宋体" w:cs="宋体"/>
          <w:sz w:val="24"/>
          <w:lang w:eastAsia="zh-CN"/>
        </w:rPr>
        <w:t>日期：</w:t>
      </w:r>
    </w:p>
    <w:p w14:paraId="66E9A6A8">
      <w:pPr>
        <w:pBdr>
          <w:top w:val="none" w:color="000000" w:sz="0" w:space="0"/>
          <w:left w:val="none" w:color="000000" w:sz="0" w:space="0"/>
          <w:bottom w:val="none" w:color="000000" w:sz="0" w:space="0"/>
          <w:right w:val="none" w:color="000000" w:sz="0" w:space="0"/>
        </w:pBdr>
        <w:spacing w:after="0" w:line="519" w:lineRule="atLeast"/>
        <w:jc w:val="center"/>
        <w:rPr>
          <w:lang w:eastAsia="zh-CN"/>
        </w:rPr>
      </w:pPr>
      <w:r>
        <w:rPr>
          <w:rFonts w:ascii="宋体" w:hAnsi="宋体" w:eastAsia="宋体" w:cs="宋体"/>
          <w:b/>
          <w:spacing w:val="-4"/>
          <w:sz w:val="24"/>
          <w:lang w:eastAsia="zh-CN"/>
        </w:rPr>
        <w:t> </w:t>
      </w:r>
    </w:p>
    <w:p w14:paraId="20E66F68">
      <w:pPr>
        <w:pBdr>
          <w:top w:val="none" w:color="000000" w:sz="0" w:space="0"/>
          <w:left w:val="none" w:color="000000" w:sz="0" w:space="0"/>
          <w:bottom w:val="none" w:color="000000" w:sz="0" w:space="0"/>
          <w:right w:val="none" w:color="000000" w:sz="0" w:space="0"/>
        </w:pBdr>
        <w:spacing w:after="0" w:line="499" w:lineRule="atLeast"/>
        <w:jc w:val="center"/>
        <w:rPr>
          <w:rFonts w:ascii="宋体" w:hAnsi="宋体" w:eastAsia="宋体" w:cs="宋体"/>
          <w:sz w:val="26"/>
          <w:lang w:eastAsia="zh-CN"/>
        </w:rPr>
      </w:pPr>
      <w:r>
        <w:rPr>
          <w:rFonts w:ascii="宋体" w:hAnsi="宋体" w:eastAsia="宋体" w:cs="宋体"/>
          <w:sz w:val="26"/>
          <w:lang w:eastAsia="zh-CN"/>
        </w:rPr>
        <w:t> </w:t>
      </w:r>
    </w:p>
    <w:p w14:paraId="586F6BEB">
      <w:pPr>
        <w:pStyle w:val="41"/>
        <w:rPr>
          <w:rFonts w:ascii="宋体" w:hAnsi="宋体" w:eastAsia="宋体" w:cs="宋体"/>
          <w:sz w:val="26"/>
          <w:lang w:eastAsia="zh-CN"/>
        </w:rPr>
      </w:pPr>
    </w:p>
    <w:p w14:paraId="37182CE6">
      <w:pPr>
        <w:rPr>
          <w:rFonts w:ascii="宋体" w:hAnsi="宋体" w:eastAsia="宋体" w:cs="宋体"/>
          <w:sz w:val="26"/>
          <w:lang w:eastAsia="zh-CN"/>
        </w:rPr>
      </w:pPr>
    </w:p>
    <w:p w14:paraId="4BE09FF7">
      <w:pPr>
        <w:pStyle w:val="41"/>
        <w:rPr>
          <w:rFonts w:ascii="宋体" w:hAnsi="宋体" w:eastAsia="宋体" w:cs="宋体"/>
          <w:sz w:val="26"/>
          <w:lang w:eastAsia="zh-CN"/>
        </w:rPr>
      </w:pPr>
    </w:p>
    <w:p w14:paraId="4010DC48">
      <w:pPr>
        <w:rPr>
          <w:lang w:eastAsia="zh-CN"/>
        </w:rPr>
      </w:pPr>
    </w:p>
    <w:p w14:paraId="505B989A">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b/>
          <w:sz w:val="32"/>
          <w:lang w:eastAsia="zh-CN"/>
        </w:rPr>
        <w:t> </w:t>
      </w:r>
    </w:p>
    <w:p w14:paraId="1F732FF9">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b/>
          <w:sz w:val="32"/>
          <w:lang w:eastAsia="zh-CN"/>
        </w:rPr>
        <w:t> </w:t>
      </w:r>
    </w:p>
    <w:p w14:paraId="68859DE0">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b/>
          <w:sz w:val="32"/>
          <w:lang w:eastAsia="zh-CN"/>
        </w:rPr>
        <w:t> </w:t>
      </w:r>
    </w:p>
    <w:p w14:paraId="1784BBDD">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z w:val="32"/>
          <w:lang w:eastAsia="zh-CN"/>
        </w:rPr>
        <w:t>具备履行合同所必需的设备和专业技术能力的声明</w:t>
      </w:r>
    </w:p>
    <w:p w14:paraId="5081C7D8">
      <w:pPr>
        <w:pBdr>
          <w:top w:val="none" w:color="000000" w:sz="0" w:space="0"/>
          <w:left w:val="none" w:color="000000" w:sz="0" w:space="0"/>
          <w:bottom w:val="none" w:color="000000" w:sz="0" w:space="0"/>
          <w:right w:val="none" w:color="000000" w:sz="0" w:space="0"/>
        </w:pBdr>
        <w:spacing w:after="0" w:line="85" w:lineRule="atLeast"/>
        <w:jc w:val="center"/>
        <w:rPr>
          <w:lang w:eastAsia="zh-CN"/>
        </w:rPr>
      </w:pPr>
      <w:r>
        <w:rPr>
          <w:rFonts w:ascii="宋体" w:hAnsi="宋体" w:eastAsia="宋体" w:cs="宋体"/>
          <w:b/>
          <w:sz w:val="32"/>
          <w:lang w:eastAsia="zh-CN"/>
        </w:rPr>
        <w:t> </w:t>
      </w:r>
    </w:p>
    <w:p w14:paraId="4E70EF28">
      <w:pPr>
        <w:pBdr>
          <w:top w:val="none" w:color="000000" w:sz="0" w:space="0"/>
          <w:left w:val="none" w:color="000000" w:sz="0" w:space="0"/>
          <w:bottom w:val="none" w:color="000000" w:sz="0" w:space="0"/>
          <w:right w:val="none" w:color="000000" w:sz="0" w:space="0"/>
        </w:pBdr>
        <w:spacing w:after="0" w:line="85" w:lineRule="atLeast"/>
        <w:jc w:val="both"/>
        <w:rPr>
          <w:lang w:eastAsia="zh-CN"/>
        </w:rPr>
      </w:pPr>
      <w:r>
        <w:rPr>
          <w:rFonts w:ascii="宋体" w:hAnsi="宋体" w:eastAsia="宋体" w:cs="宋体"/>
          <w:sz w:val="24"/>
          <w:u w:val="single"/>
          <w:lang w:eastAsia="zh-CN"/>
        </w:rPr>
        <w:t>              （采购单位名称）：</w:t>
      </w:r>
    </w:p>
    <w:p w14:paraId="34C25C9A">
      <w:pPr>
        <w:pBdr>
          <w:top w:val="none" w:color="000000" w:sz="0" w:space="0"/>
          <w:left w:val="none" w:color="000000" w:sz="0" w:space="0"/>
          <w:bottom w:val="none" w:color="000000" w:sz="0" w:space="0"/>
          <w:right w:val="none" w:color="000000" w:sz="0" w:space="0"/>
        </w:pBdr>
        <w:spacing w:after="0" w:line="460" w:lineRule="atLeast"/>
        <w:ind w:firstLine="420"/>
        <w:jc w:val="both"/>
        <w:rPr>
          <w:lang w:eastAsia="zh-CN"/>
        </w:rPr>
      </w:pPr>
      <w:r>
        <w:rPr>
          <w:rFonts w:ascii="宋体" w:hAnsi="宋体" w:eastAsia="宋体" w:cs="宋体"/>
          <w:sz w:val="24"/>
          <w:lang w:eastAsia="zh-CN"/>
        </w:rPr>
        <w:t>我单位（供应商名称）郑重声明：我公司具备履行本项采购合同所必需的设备和专业技术能力，为履行本项采购合同我单位具备如下主要设备和主要专业技术能力：</w:t>
      </w:r>
    </w:p>
    <w:p w14:paraId="0774A8E9">
      <w:pPr>
        <w:pBdr>
          <w:top w:val="none" w:color="000000" w:sz="0" w:space="0"/>
          <w:left w:val="none" w:color="000000" w:sz="0" w:space="0"/>
          <w:bottom w:val="none" w:color="000000" w:sz="0" w:space="0"/>
          <w:right w:val="none" w:color="000000" w:sz="0" w:space="0"/>
        </w:pBdr>
        <w:spacing w:after="0" w:line="460" w:lineRule="atLeast"/>
        <w:ind w:firstLine="420"/>
        <w:jc w:val="both"/>
        <w:rPr>
          <w:lang w:eastAsia="zh-CN"/>
        </w:rPr>
      </w:pPr>
      <w:r>
        <w:rPr>
          <w:rFonts w:ascii="宋体" w:hAnsi="宋体" w:eastAsia="宋体" w:cs="宋体"/>
          <w:sz w:val="24"/>
          <w:lang w:eastAsia="zh-CN"/>
        </w:rPr>
        <w:t>主要设备有：                         。( 若有 )</w:t>
      </w:r>
    </w:p>
    <w:p w14:paraId="7073A59F">
      <w:pPr>
        <w:pBdr>
          <w:top w:val="none" w:color="000000" w:sz="0" w:space="0"/>
          <w:left w:val="none" w:color="000000" w:sz="0" w:space="0"/>
          <w:bottom w:val="none" w:color="000000" w:sz="0" w:space="0"/>
          <w:right w:val="none" w:color="000000" w:sz="0" w:space="0"/>
        </w:pBdr>
        <w:spacing w:after="0" w:line="460" w:lineRule="atLeast"/>
        <w:ind w:firstLine="420"/>
        <w:jc w:val="both"/>
        <w:rPr>
          <w:lang w:eastAsia="zh-CN"/>
        </w:rPr>
      </w:pPr>
      <w:r>
        <w:rPr>
          <w:rFonts w:ascii="宋体" w:hAnsi="宋体" w:eastAsia="宋体" w:cs="宋体"/>
          <w:sz w:val="24"/>
          <w:lang w:eastAsia="zh-CN"/>
        </w:rPr>
        <w:t>主要专业技术能力有：                 。( 若有 )</w:t>
      </w:r>
    </w:p>
    <w:p w14:paraId="0382D978">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sz w:val="24"/>
          <w:lang w:eastAsia="zh-CN"/>
        </w:rPr>
        <w:t> </w:t>
      </w:r>
    </w:p>
    <w:p w14:paraId="1981F2ED">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sz w:val="24"/>
          <w:lang w:eastAsia="zh-CN"/>
        </w:rPr>
        <w:t> </w:t>
      </w:r>
    </w:p>
    <w:p w14:paraId="707703B4">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sz w:val="24"/>
          <w:lang w:eastAsia="zh-CN"/>
        </w:rPr>
        <w:t>                                          声明人：（公章）</w:t>
      </w:r>
    </w:p>
    <w:p w14:paraId="71E5F04F">
      <w:pPr>
        <w:pBdr>
          <w:top w:val="none" w:color="000000" w:sz="0" w:space="0"/>
          <w:left w:val="none" w:color="000000" w:sz="0" w:space="0"/>
          <w:bottom w:val="none" w:color="000000" w:sz="0" w:space="0"/>
          <w:right w:val="none" w:color="000000" w:sz="0" w:space="0"/>
        </w:pBdr>
        <w:spacing w:after="0" w:line="460" w:lineRule="atLeast"/>
        <w:ind w:firstLine="480"/>
        <w:jc w:val="both"/>
        <w:rPr>
          <w:lang w:eastAsia="zh-CN"/>
        </w:rPr>
      </w:pPr>
      <w:r>
        <w:rPr>
          <w:rFonts w:ascii="宋体" w:hAnsi="宋体" w:eastAsia="宋体" w:cs="宋体"/>
          <w:sz w:val="24"/>
          <w:lang w:eastAsia="zh-CN"/>
        </w:rPr>
        <w:t>日期：______年    月    日</w:t>
      </w:r>
    </w:p>
    <w:p w14:paraId="6675BDF7">
      <w:pPr>
        <w:pBdr>
          <w:top w:val="none" w:color="000000" w:sz="0" w:space="0"/>
          <w:left w:val="none" w:color="000000" w:sz="0" w:space="0"/>
          <w:bottom w:val="none" w:color="000000" w:sz="0" w:space="0"/>
          <w:right w:val="none" w:color="000000" w:sz="0" w:space="0"/>
        </w:pBdr>
        <w:spacing w:after="0" w:line="85" w:lineRule="atLeast"/>
        <w:ind w:firstLine="420"/>
        <w:jc w:val="both"/>
        <w:rPr>
          <w:lang w:eastAsia="zh-CN"/>
        </w:rPr>
      </w:pPr>
      <w:r>
        <w:rPr>
          <w:rFonts w:ascii="宋体" w:hAnsi="宋体" w:eastAsia="宋体" w:cs="宋体"/>
          <w:sz w:val="24"/>
          <w:lang w:eastAsia="zh-CN"/>
        </w:rPr>
        <w:t> </w:t>
      </w:r>
    </w:p>
    <w:p w14:paraId="23FB8794">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sz w:val="24"/>
          <w:lang w:eastAsia="zh-CN"/>
        </w:rPr>
        <w:t>其他证明材料及文件：（如果投标人认为需要提供的话）</w:t>
      </w:r>
    </w:p>
    <w:p w14:paraId="515A5C98">
      <w:pPr>
        <w:pBdr>
          <w:top w:val="none" w:color="000000" w:sz="0" w:space="0"/>
          <w:left w:val="none" w:color="000000" w:sz="0" w:space="0"/>
          <w:bottom w:val="none" w:color="000000" w:sz="0" w:space="0"/>
          <w:right w:val="none" w:color="000000" w:sz="0" w:space="0"/>
        </w:pBdr>
        <w:spacing w:after="0" w:line="499" w:lineRule="atLeast"/>
        <w:jc w:val="center"/>
        <w:rPr>
          <w:lang w:eastAsia="zh-CN"/>
        </w:rPr>
      </w:pPr>
      <w:r>
        <w:rPr>
          <w:rFonts w:ascii="宋体" w:hAnsi="宋体" w:eastAsia="宋体" w:cs="宋体"/>
          <w:b/>
          <w:sz w:val="32"/>
          <w:lang w:eastAsia="zh-CN"/>
        </w:rPr>
        <w:t> </w:t>
      </w:r>
    </w:p>
    <w:p w14:paraId="0899D2ED">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679C6946">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7F599A57">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4F1D86C8">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6F8A34B4">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2C1E1742">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2B8CC49B">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536FC9B6">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070A280B">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6AAEDD22">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2523038A">
      <w:pPr>
        <w:pBdr>
          <w:top w:val="none" w:color="000000" w:sz="0" w:space="0"/>
          <w:left w:val="none" w:color="000000" w:sz="0" w:space="0"/>
          <w:bottom w:val="none" w:color="000000" w:sz="0" w:space="0"/>
          <w:right w:val="none" w:color="000000" w:sz="0" w:space="0"/>
        </w:pBdr>
        <w:spacing w:after="0"/>
        <w:ind w:firstLine="200"/>
        <w:jc w:val="both"/>
        <w:rPr>
          <w:rFonts w:ascii="宋体" w:hAnsi="宋体" w:eastAsia="宋体" w:cs="宋体"/>
          <w:b/>
          <w:sz w:val="32"/>
          <w:lang w:eastAsia="zh-CN"/>
        </w:rPr>
      </w:pPr>
      <w:r>
        <w:rPr>
          <w:rFonts w:ascii="宋体" w:hAnsi="宋体" w:eastAsia="宋体" w:cs="宋体"/>
          <w:b/>
          <w:sz w:val="32"/>
          <w:lang w:eastAsia="zh-CN"/>
        </w:rPr>
        <w:t> </w:t>
      </w:r>
    </w:p>
    <w:p w14:paraId="02794D35">
      <w:pPr>
        <w:pStyle w:val="41"/>
        <w:rPr>
          <w:lang w:eastAsia="zh-CN"/>
        </w:rPr>
      </w:pPr>
    </w:p>
    <w:p w14:paraId="1E6E969E">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6489B650">
      <w:pPr>
        <w:pBdr>
          <w:top w:val="none" w:color="000000" w:sz="0" w:space="0"/>
          <w:left w:val="none" w:color="000000" w:sz="0" w:space="0"/>
          <w:bottom w:val="none" w:color="000000" w:sz="0" w:space="0"/>
          <w:right w:val="none" w:color="000000" w:sz="0" w:space="0"/>
        </w:pBdr>
        <w:spacing w:after="0"/>
        <w:ind w:firstLine="200"/>
        <w:jc w:val="both"/>
        <w:rPr>
          <w:lang w:eastAsia="zh-CN"/>
        </w:rPr>
      </w:pPr>
      <w:r>
        <w:rPr>
          <w:rFonts w:ascii="宋体" w:hAnsi="宋体" w:eastAsia="宋体" w:cs="宋体"/>
          <w:b/>
          <w:sz w:val="32"/>
          <w:lang w:eastAsia="zh-CN"/>
        </w:rPr>
        <w:t> </w:t>
      </w:r>
    </w:p>
    <w:p w14:paraId="1EA63CEC">
      <w:pPr>
        <w:pBdr>
          <w:top w:val="none" w:color="000000" w:sz="0" w:space="0"/>
          <w:left w:val="none" w:color="000000" w:sz="0" w:space="0"/>
          <w:bottom w:val="none" w:color="000000" w:sz="0" w:space="0"/>
          <w:right w:val="none" w:color="000000" w:sz="0" w:space="0"/>
        </w:pBdr>
        <w:spacing w:after="0"/>
        <w:jc w:val="both"/>
        <w:rPr>
          <w:lang w:eastAsia="zh-CN"/>
        </w:rPr>
      </w:pPr>
      <w:r>
        <w:rPr>
          <w:rFonts w:ascii="宋体" w:hAnsi="宋体" w:eastAsia="宋体" w:cs="宋体"/>
          <w:b/>
          <w:sz w:val="32"/>
          <w:lang w:eastAsia="zh-CN"/>
        </w:rPr>
        <w:t> </w:t>
      </w:r>
    </w:p>
    <w:p w14:paraId="265D5E20">
      <w:pPr>
        <w:pBdr>
          <w:top w:val="none" w:color="000000" w:sz="0" w:space="0"/>
          <w:left w:val="none" w:color="000000" w:sz="0" w:space="0"/>
          <w:bottom w:val="none" w:color="000000" w:sz="0" w:space="0"/>
          <w:right w:val="none" w:color="000000" w:sz="0" w:space="0"/>
        </w:pBdr>
        <w:spacing w:after="0"/>
        <w:ind w:firstLine="200"/>
        <w:jc w:val="both"/>
        <w:rPr>
          <w:rFonts w:ascii="宋体" w:hAnsi="宋体" w:eastAsia="宋体" w:cs="宋体"/>
          <w:b/>
          <w:sz w:val="32"/>
          <w:lang w:eastAsia="zh-CN"/>
        </w:rPr>
      </w:pPr>
      <w:r>
        <w:rPr>
          <w:rFonts w:ascii="宋体" w:hAnsi="宋体" w:eastAsia="宋体" w:cs="宋体"/>
          <w:b/>
          <w:sz w:val="32"/>
          <w:lang w:eastAsia="zh-CN"/>
        </w:rPr>
        <w:t> </w:t>
      </w:r>
    </w:p>
    <w:p w14:paraId="4EBE7CE1">
      <w:pPr>
        <w:pStyle w:val="18"/>
        <w:rPr>
          <w:rFonts w:ascii="宋体" w:hAnsi="宋体" w:eastAsia="宋体" w:cs="宋体"/>
          <w:b/>
          <w:sz w:val="32"/>
          <w:lang w:eastAsia="zh-CN"/>
        </w:rPr>
      </w:pPr>
    </w:p>
    <w:p w14:paraId="5D5807FC">
      <w:pPr>
        <w:spacing w:after="156" w:line="520" w:lineRule="exact"/>
        <w:jc w:val="center"/>
        <w:rPr>
          <w:rFonts w:ascii="宋体" w:hAnsi="宋体"/>
          <w:b/>
          <w:bCs/>
          <w:sz w:val="28"/>
          <w:szCs w:val="28"/>
          <w:lang w:eastAsia="zh-CN"/>
        </w:rPr>
      </w:pPr>
      <w:bookmarkStart w:id="1" w:name="_Hlk159839462"/>
      <w:r>
        <w:rPr>
          <w:rFonts w:hint="eastAsia" w:ascii="宋体" w:hAnsi="宋体"/>
          <w:b/>
          <w:bCs/>
          <w:sz w:val="28"/>
          <w:szCs w:val="28"/>
          <w:lang w:eastAsia="zh-CN"/>
        </w:rPr>
        <w:t>中小企业声明函（工程、服务）</w:t>
      </w:r>
    </w:p>
    <w:p w14:paraId="3C6EF478">
      <w:pPr>
        <w:spacing w:line="480" w:lineRule="exact"/>
        <w:ind w:firstLine="480"/>
        <w:rPr>
          <w:rFonts w:ascii="宋体" w:hAnsi="宋体"/>
          <w:sz w:val="24"/>
          <w:szCs w:val="24"/>
          <w:lang w:eastAsia="zh-CN"/>
        </w:rPr>
      </w:pPr>
      <w:r>
        <w:rPr>
          <w:rFonts w:hint="eastAsia" w:ascii="宋体" w:hAnsi="宋体"/>
          <w:sz w:val="24"/>
          <w:szCs w:val="24"/>
          <w:lang w:eastAsia="zh-CN"/>
        </w:rPr>
        <w:t>本公司（联合体）郑重声明，根据《政府采购促进中小企业发展管理办法》（财库﹝2020﹞46 号）的规定，本公司（联合体）参加</w:t>
      </w:r>
      <w:r>
        <w:rPr>
          <w:rFonts w:hint="eastAsia" w:ascii="宋体" w:hAnsi="宋体"/>
          <w:sz w:val="24"/>
          <w:szCs w:val="24"/>
          <w:u w:val="single"/>
          <w:lang w:eastAsia="zh-CN"/>
        </w:rPr>
        <w:t xml:space="preserve"> （单位名称）</w:t>
      </w:r>
      <w:r>
        <w:rPr>
          <w:rFonts w:hint="eastAsia" w:ascii="宋体" w:hAnsi="宋体"/>
          <w:sz w:val="24"/>
          <w:szCs w:val="24"/>
          <w:lang w:eastAsia="zh-CN"/>
        </w:rPr>
        <w:t xml:space="preserve"> 的</w:t>
      </w:r>
      <w:r>
        <w:rPr>
          <w:rFonts w:hint="eastAsia" w:ascii="宋体" w:hAnsi="宋体"/>
          <w:sz w:val="24"/>
          <w:szCs w:val="24"/>
          <w:u w:val="single"/>
          <w:lang w:eastAsia="zh-CN"/>
        </w:rPr>
        <w:t>（项目名称）</w:t>
      </w:r>
      <w:r>
        <w:rPr>
          <w:rFonts w:hint="eastAsia" w:ascii="宋体" w:hAnsi="宋体"/>
          <w:sz w:val="24"/>
          <w:szCs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023892FB">
      <w:pPr>
        <w:spacing w:line="480" w:lineRule="exact"/>
        <w:ind w:firstLine="480"/>
        <w:rPr>
          <w:rFonts w:ascii="宋体" w:hAnsi="宋体"/>
          <w:sz w:val="24"/>
          <w:szCs w:val="24"/>
          <w:u w:val="single"/>
          <w:lang w:eastAsia="zh-CN"/>
        </w:rPr>
      </w:pPr>
      <w:r>
        <w:rPr>
          <w:rFonts w:hint="eastAsia" w:ascii="宋体" w:hAnsi="宋体"/>
          <w:sz w:val="24"/>
          <w:szCs w:val="24"/>
          <w:lang w:eastAsia="zh-CN"/>
        </w:rPr>
        <w:t>1.</w:t>
      </w:r>
      <w:r>
        <w:rPr>
          <w:rFonts w:hint="eastAsia" w:ascii="宋体" w:hAnsi="宋体"/>
          <w:sz w:val="24"/>
          <w:szCs w:val="24"/>
          <w:u w:val="single"/>
          <w:lang w:eastAsia="zh-CN"/>
        </w:rPr>
        <w:t>（标的名称）</w:t>
      </w:r>
      <w:r>
        <w:rPr>
          <w:rFonts w:hint="eastAsia" w:ascii="宋体" w:hAnsi="宋体"/>
          <w:sz w:val="24"/>
          <w:szCs w:val="24"/>
          <w:lang w:eastAsia="zh-CN"/>
        </w:rPr>
        <w:t xml:space="preserve"> ，属于</w:t>
      </w:r>
      <w:r>
        <w:rPr>
          <w:rFonts w:hint="eastAsia" w:ascii="宋体" w:hAnsi="宋体"/>
          <w:sz w:val="24"/>
          <w:szCs w:val="24"/>
          <w:u w:val="single"/>
          <w:lang w:eastAsia="zh-CN"/>
        </w:rPr>
        <w:t xml:space="preserve"> （采购文件中明确的所属行业）</w:t>
      </w:r>
      <w:r>
        <w:rPr>
          <w:rFonts w:hint="eastAsia" w:ascii="宋体" w:hAnsi="宋体"/>
          <w:sz w:val="24"/>
          <w:szCs w:val="24"/>
          <w:lang w:eastAsia="zh-CN"/>
        </w:rPr>
        <w:t xml:space="preserve"> ；承建（承接）企业为</w:t>
      </w:r>
      <w:r>
        <w:rPr>
          <w:rFonts w:hint="eastAsia" w:ascii="宋体" w:hAnsi="宋体"/>
          <w:sz w:val="24"/>
          <w:szCs w:val="24"/>
          <w:u w:val="single"/>
          <w:lang w:eastAsia="zh-CN"/>
        </w:rPr>
        <w:t xml:space="preserve"> （企业名称） </w:t>
      </w:r>
      <w:r>
        <w:rPr>
          <w:rFonts w:hint="eastAsia" w:ascii="宋体" w:hAnsi="宋体"/>
          <w:sz w:val="24"/>
          <w:szCs w:val="24"/>
          <w:lang w:eastAsia="zh-CN"/>
        </w:rPr>
        <w:t>，从业人员人，营业收入为万元，资产总额为万元，属于</w:t>
      </w:r>
      <w:r>
        <w:rPr>
          <w:rFonts w:hint="eastAsia" w:ascii="宋体" w:hAnsi="宋体"/>
          <w:sz w:val="24"/>
          <w:szCs w:val="24"/>
          <w:u w:val="single"/>
          <w:lang w:eastAsia="zh-CN"/>
        </w:rPr>
        <w:t xml:space="preserve"> （中型企业、小型企业、微型企业）</w:t>
      </w:r>
      <w:r>
        <w:rPr>
          <w:rFonts w:hint="eastAsia" w:ascii="宋体" w:hAnsi="宋体"/>
          <w:sz w:val="24"/>
          <w:szCs w:val="24"/>
          <w:lang w:eastAsia="zh-CN"/>
        </w:rPr>
        <w:t xml:space="preserve"> ；</w:t>
      </w:r>
    </w:p>
    <w:p w14:paraId="284C6C79">
      <w:pPr>
        <w:spacing w:line="480" w:lineRule="exact"/>
        <w:ind w:firstLine="480"/>
        <w:rPr>
          <w:rFonts w:ascii="宋体" w:hAnsi="宋体"/>
          <w:sz w:val="24"/>
          <w:szCs w:val="24"/>
          <w:u w:val="single"/>
          <w:lang w:eastAsia="zh-CN"/>
        </w:rPr>
      </w:pPr>
      <w:r>
        <w:rPr>
          <w:rFonts w:hint="eastAsia" w:ascii="宋体" w:hAnsi="宋体"/>
          <w:sz w:val="24"/>
          <w:szCs w:val="24"/>
          <w:lang w:eastAsia="zh-CN"/>
        </w:rPr>
        <w:t>2.</w:t>
      </w:r>
      <w:r>
        <w:rPr>
          <w:rFonts w:hint="eastAsia" w:ascii="宋体" w:hAnsi="宋体"/>
          <w:sz w:val="24"/>
          <w:szCs w:val="24"/>
          <w:u w:val="single"/>
          <w:lang w:eastAsia="zh-CN"/>
        </w:rPr>
        <w:t xml:space="preserve"> （标的名称） </w:t>
      </w:r>
      <w:r>
        <w:rPr>
          <w:rFonts w:hint="eastAsia" w:ascii="宋体" w:hAnsi="宋体"/>
          <w:sz w:val="24"/>
          <w:szCs w:val="24"/>
          <w:lang w:eastAsia="zh-CN"/>
        </w:rPr>
        <w:t>，属于</w:t>
      </w:r>
      <w:r>
        <w:rPr>
          <w:rFonts w:hint="eastAsia" w:ascii="宋体" w:hAnsi="宋体"/>
          <w:sz w:val="24"/>
          <w:szCs w:val="24"/>
          <w:u w:val="single"/>
          <w:lang w:eastAsia="zh-CN"/>
        </w:rPr>
        <w:t xml:space="preserve"> （采购文件中明确的所属行业） </w:t>
      </w:r>
      <w:r>
        <w:rPr>
          <w:rFonts w:hint="eastAsia" w:ascii="宋体" w:hAnsi="宋体"/>
          <w:sz w:val="24"/>
          <w:szCs w:val="24"/>
          <w:lang w:eastAsia="zh-CN"/>
        </w:rPr>
        <w:t>；承建（承接）企业为</w:t>
      </w:r>
      <w:r>
        <w:rPr>
          <w:rFonts w:hint="eastAsia" w:ascii="宋体" w:hAnsi="宋体"/>
          <w:sz w:val="24"/>
          <w:szCs w:val="24"/>
          <w:u w:val="single"/>
          <w:lang w:eastAsia="zh-CN"/>
        </w:rPr>
        <w:t xml:space="preserve"> （企业名称） </w:t>
      </w:r>
      <w:r>
        <w:rPr>
          <w:rFonts w:hint="eastAsia" w:ascii="宋体" w:hAnsi="宋体"/>
          <w:sz w:val="24"/>
          <w:szCs w:val="24"/>
          <w:lang w:eastAsia="zh-CN"/>
        </w:rPr>
        <w:t>，从业人员人，营业收入为万元，资产总额为万元，属于</w:t>
      </w:r>
      <w:r>
        <w:rPr>
          <w:rFonts w:hint="eastAsia" w:ascii="宋体" w:hAnsi="宋体"/>
          <w:sz w:val="24"/>
          <w:szCs w:val="24"/>
          <w:u w:val="single"/>
          <w:lang w:eastAsia="zh-CN"/>
        </w:rPr>
        <w:t xml:space="preserve"> （中型企业、小型企业、微型企业） </w:t>
      </w:r>
      <w:r>
        <w:rPr>
          <w:rFonts w:hint="eastAsia" w:ascii="宋体" w:hAnsi="宋体"/>
          <w:sz w:val="24"/>
          <w:szCs w:val="24"/>
          <w:lang w:eastAsia="zh-CN"/>
        </w:rPr>
        <w:t>；</w:t>
      </w:r>
    </w:p>
    <w:p w14:paraId="29FEBC77">
      <w:pPr>
        <w:spacing w:line="480" w:lineRule="exact"/>
        <w:ind w:firstLine="480"/>
        <w:rPr>
          <w:rFonts w:ascii="宋体" w:hAnsi="宋体"/>
          <w:sz w:val="24"/>
          <w:szCs w:val="24"/>
          <w:lang w:eastAsia="zh-CN"/>
        </w:rPr>
      </w:pPr>
      <w:r>
        <w:rPr>
          <w:rFonts w:hint="eastAsia" w:ascii="宋体" w:hAnsi="宋体"/>
          <w:sz w:val="24"/>
          <w:szCs w:val="24"/>
          <w:lang w:eastAsia="zh-CN"/>
        </w:rPr>
        <w:t>……</w:t>
      </w:r>
    </w:p>
    <w:p w14:paraId="7B7BF08B">
      <w:pPr>
        <w:spacing w:line="480" w:lineRule="exact"/>
        <w:ind w:firstLine="480"/>
        <w:rPr>
          <w:rFonts w:ascii="宋体" w:hAnsi="宋体"/>
          <w:sz w:val="24"/>
          <w:szCs w:val="24"/>
          <w:lang w:eastAsia="zh-CN"/>
        </w:rPr>
      </w:pPr>
      <w:r>
        <w:rPr>
          <w:rFonts w:hint="eastAsia" w:ascii="宋体" w:hAnsi="宋体"/>
          <w:sz w:val="24"/>
          <w:szCs w:val="24"/>
          <w:lang w:eastAsia="zh-CN"/>
        </w:rPr>
        <w:t>以上企业，不属于大企业的分支机构，不存在控股股东为大企业的情形，也不存在与大企业的负责人为同一人的情形。</w:t>
      </w:r>
    </w:p>
    <w:p w14:paraId="27AC1F4B">
      <w:pPr>
        <w:spacing w:line="480" w:lineRule="exact"/>
        <w:ind w:firstLine="480"/>
        <w:rPr>
          <w:rFonts w:ascii="宋体" w:hAnsi="宋体"/>
          <w:sz w:val="24"/>
          <w:szCs w:val="24"/>
          <w:lang w:eastAsia="zh-CN"/>
        </w:rPr>
      </w:pPr>
      <w:r>
        <w:rPr>
          <w:rFonts w:hint="eastAsia" w:ascii="宋体" w:hAnsi="宋体"/>
          <w:sz w:val="24"/>
          <w:szCs w:val="24"/>
          <w:lang w:eastAsia="zh-CN"/>
        </w:rPr>
        <w:t>本企业对上述声明内容的真实性负责。如有虚假，将依法承担相应责任。</w:t>
      </w:r>
    </w:p>
    <w:p w14:paraId="2770C844">
      <w:pPr>
        <w:spacing w:line="480" w:lineRule="exact"/>
        <w:ind w:firstLine="480"/>
        <w:rPr>
          <w:rFonts w:ascii="宋体" w:hAnsi="宋体"/>
          <w:sz w:val="24"/>
          <w:szCs w:val="24"/>
          <w:lang w:eastAsia="zh-CN"/>
        </w:rPr>
      </w:pPr>
    </w:p>
    <w:p w14:paraId="5EBA09EE">
      <w:pPr>
        <w:spacing w:line="480" w:lineRule="exact"/>
        <w:ind w:firstLine="480"/>
        <w:jc w:val="center"/>
        <w:rPr>
          <w:rFonts w:ascii="宋体" w:hAnsi="宋体"/>
          <w:sz w:val="24"/>
          <w:szCs w:val="24"/>
          <w:lang w:eastAsia="zh-CN"/>
        </w:rPr>
      </w:pPr>
      <w:r>
        <w:rPr>
          <w:rFonts w:hint="eastAsia" w:ascii="宋体" w:hAnsi="宋体"/>
          <w:sz w:val="24"/>
          <w:szCs w:val="24"/>
          <w:lang w:eastAsia="zh-CN"/>
        </w:rPr>
        <w:t xml:space="preserve">           企业名称</w:t>
      </w:r>
      <w:r>
        <w:rPr>
          <w:rFonts w:hint="eastAsia" w:ascii="宋体" w:hAnsi="宋体" w:cs="宋体"/>
          <w:sz w:val="24"/>
          <w:szCs w:val="24"/>
          <w:lang w:eastAsia="zh-CN"/>
        </w:rPr>
        <w:t>（</w:t>
      </w:r>
      <w:r>
        <w:rPr>
          <w:rFonts w:hint="eastAsia" w:ascii="Times New Roman" w:hAnsi="Times New Roman"/>
          <w:sz w:val="24"/>
          <w:szCs w:val="24"/>
          <w:u w:val="single"/>
          <w:lang w:eastAsia="zh-CN"/>
        </w:rPr>
        <w:t>加盖</w:t>
      </w:r>
      <w:r>
        <w:rPr>
          <w:rFonts w:ascii="Times New Roman" w:hAnsi="Times New Roman"/>
          <w:sz w:val="24"/>
          <w:szCs w:val="24"/>
          <w:u w:val="single"/>
          <w:lang w:eastAsia="zh-CN"/>
        </w:rPr>
        <w:t>CA</w:t>
      </w:r>
      <w:r>
        <w:rPr>
          <w:rFonts w:hint="eastAsia" w:ascii="Times New Roman" w:hAnsi="Times New Roman"/>
          <w:sz w:val="24"/>
          <w:szCs w:val="24"/>
          <w:u w:val="single"/>
          <w:lang w:eastAsia="zh-CN"/>
        </w:rPr>
        <w:t>电子公章</w:t>
      </w:r>
      <w:r>
        <w:rPr>
          <w:rFonts w:hint="eastAsia" w:ascii="宋体" w:hAnsi="宋体" w:cs="宋体"/>
          <w:sz w:val="24"/>
          <w:szCs w:val="24"/>
          <w:lang w:eastAsia="zh-CN"/>
        </w:rPr>
        <w:t>）</w:t>
      </w:r>
      <w:r>
        <w:rPr>
          <w:rFonts w:hint="eastAsia" w:ascii="宋体" w:hAnsi="宋体"/>
          <w:sz w:val="24"/>
          <w:szCs w:val="24"/>
          <w:lang w:eastAsia="zh-CN"/>
        </w:rPr>
        <w:t>：</w:t>
      </w:r>
    </w:p>
    <w:p w14:paraId="05765F3C">
      <w:pPr>
        <w:spacing w:line="480" w:lineRule="exact"/>
        <w:jc w:val="center"/>
        <w:rPr>
          <w:rFonts w:ascii="宋体" w:hAnsi="宋体"/>
          <w:sz w:val="24"/>
          <w:szCs w:val="24"/>
          <w:lang w:eastAsia="zh-CN"/>
        </w:rPr>
      </w:pPr>
      <w:r>
        <w:rPr>
          <w:rFonts w:hint="eastAsia" w:ascii="宋体" w:hAnsi="宋体"/>
          <w:sz w:val="24"/>
          <w:szCs w:val="24"/>
          <w:lang w:eastAsia="zh-CN"/>
        </w:rPr>
        <w:t xml:space="preserve">     日 期：</w:t>
      </w:r>
    </w:p>
    <w:p w14:paraId="3FBF48E1">
      <w:pPr>
        <w:spacing w:line="480" w:lineRule="exact"/>
        <w:jc w:val="center"/>
        <w:rPr>
          <w:rFonts w:ascii="宋体" w:hAnsi="宋体"/>
          <w:b/>
          <w:spacing w:val="20"/>
          <w:szCs w:val="21"/>
          <w:lang w:eastAsia="zh-CN"/>
        </w:rPr>
      </w:pPr>
    </w:p>
    <w:p w14:paraId="2F4F7095">
      <w:pPr>
        <w:spacing w:line="480" w:lineRule="exact"/>
        <w:jc w:val="center"/>
        <w:rPr>
          <w:rFonts w:ascii="宋体" w:hAnsi="宋体"/>
          <w:b/>
          <w:spacing w:val="20"/>
          <w:szCs w:val="21"/>
          <w:lang w:eastAsia="zh-CN"/>
        </w:rPr>
      </w:pPr>
    </w:p>
    <w:p w14:paraId="235DD6AB">
      <w:pPr>
        <w:pStyle w:val="244"/>
        <w:rPr>
          <w:lang w:eastAsia="zh-CN"/>
        </w:rPr>
      </w:pPr>
    </w:p>
    <w:p w14:paraId="5485EEE9">
      <w:pPr>
        <w:pStyle w:val="244"/>
        <w:rPr>
          <w:lang w:eastAsia="zh-CN"/>
        </w:rPr>
      </w:pPr>
    </w:p>
    <w:p w14:paraId="2096CD73">
      <w:pPr>
        <w:spacing w:line="480" w:lineRule="exact"/>
        <w:rPr>
          <w:rFonts w:ascii="宋体" w:hAnsi="宋体"/>
          <w:b/>
          <w:spacing w:val="20"/>
          <w:szCs w:val="21"/>
          <w:lang w:eastAsia="zh-CN"/>
        </w:rPr>
      </w:pPr>
      <w:r>
        <w:rPr>
          <w:rFonts w:hint="eastAsia" w:ascii="宋体" w:hAnsi="宋体"/>
          <w:sz w:val="24"/>
          <w:szCs w:val="24"/>
          <w:lang w:eastAsia="zh-CN"/>
        </w:rPr>
        <w:t>从业人员、营业收入、资产总额填报上一年度数据，无上一年度数据的新成立企业可不填报。</w:t>
      </w:r>
      <w:bookmarkEnd w:id="1"/>
    </w:p>
    <w:p w14:paraId="183AD365">
      <w:pPr>
        <w:pStyle w:val="243"/>
        <w:rPr>
          <w:rFonts w:hAnsi="宋体" w:eastAsia="宋体" w:cs="宋体"/>
          <w:lang w:eastAsia="zh-CN"/>
        </w:rPr>
      </w:pPr>
    </w:p>
    <w:p w14:paraId="6EBDE780">
      <w:pPr>
        <w:pStyle w:val="76"/>
        <w:jc w:val="center"/>
        <w:rPr>
          <w:spacing w:val="6"/>
          <w:lang w:eastAsia="zh-CN"/>
        </w:rPr>
      </w:pPr>
      <w:r>
        <w:rPr>
          <w:rFonts w:hint="eastAsia"/>
          <w:lang w:eastAsia="zh-CN"/>
        </w:rPr>
        <w:t>残疾人福利性单位声明函</w:t>
      </w:r>
    </w:p>
    <w:p w14:paraId="7FE36DAC">
      <w:pPr>
        <w:spacing w:line="588" w:lineRule="exact"/>
        <w:ind w:firstLine="480"/>
        <w:rPr>
          <w:rFonts w:ascii="宋体" w:hAnsi="宋体" w:eastAsia="宋体" w:cs="宋体"/>
          <w:sz w:val="21"/>
          <w:szCs w:val="16"/>
          <w:lang w:eastAsia="zh-CN"/>
        </w:rPr>
      </w:pPr>
    </w:p>
    <w:p w14:paraId="3C1656B4">
      <w:pPr>
        <w:spacing w:line="588" w:lineRule="exact"/>
        <w:ind w:firstLine="480"/>
        <w:rPr>
          <w:rFonts w:ascii="宋体" w:hAnsi="宋体" w:eastAsia="宋体" w:cs="宋体"/>
          <w:sz w:val="24"/>
          <w:lang w:eastAsia="zh-CN"/>
        </w:rPr>
      </w:pPr>
      <w:r>
        <w:rPr>
          <w:rFonts w:hint="eastAsia" w:ascii="宋体" w:hAnsi="宋体" w:eastAsia="宋体" w:cs="宋体"/>
          <w:sz w:val="24"/>
          <w:lang w:eastAsia="zh-CN"/>
        </w:rPr>
        <w:t>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14:paraId="0F9F04F7">
      <w:pPr>
        <w:spacing w:line="588" w:lineRule="exact"/>
        <w:ind w:firstLine="480"/>
        <w:rPr>
          <w:rFonts w:ascii="宋体" w:hAnsi="宋体" w:eastAsia="宋体" w:cs="宋体"/>
          <w:sz w:val="24"/>
          <w:lang w:eastAsia="zh-CN"/>
        </w:rPr>
      </w:pPr>
      <w:r>
        <w:rPr>
          <w:rFonts w:hint="eastAsia" w:ascii="宋体" w:hAnsi="宋体" w:eastAsia="宋体" w:cs="宋体"/>
          <w:sz w:val="24"/>
          <w:lang w:eastAsia="zh-CN"/>
        </w:rPr>
        <w:t>本单位对上述声明的真实性负责。如有虚假，将依法承担相应责任。</w:t>
      </w:r>
    </w:p>
    <w:p w14:paraId="50F3777A">
      <w:pPr>
        <w:spacing w:line="588" w:lineRule="exact"/>
        <w:ind w:firstLine="480"/>
        <w:rPr>
          <w:rFonts w:ascii="宋体" w:hAnsi="宋体" w:eastAsia="宋体" w:cs="宋体"/>
          <w:sz w:val="24"/>
          <w:lang w:eastAsia="zh-CN"/>
        </w:rPr>
      </w:pPr>
    </w:p>
    <w:p w14:paraId="0B3B882E">
      <w:pPr>
        <w:spacing w:line="588" w:lineRule="exact"/>
        <w:ind w:firstLine="480"/>
        <w:rPr>
          <w:rFonts w:ascii="宋体" w:hAnsi="宋体" w:eastAsia="宋体" w:cs="宋体"/>
          <w:sz w:val="24"/>
          <w:lang w:eastAsia="zh-CN"/>
        </w:rPr>
      </w:pPr>
      <w:r>
        <w:rPr>
          <w:rFonts w:hint="eastAsia" w:ascii="宋体" w:hAnsi="宋体" w:eastAsia="宋体" w:cs="宋体"/>
          <w:sz w:val="24"/>
          <w:lang w:eastAsia="zh-CN"/>
        </w:rPr>
        <w:t>（备注：1、供应商如不提供此声明函，价格将不做相应扣除。2、中标供应商为残疾人福利单位的，此声明函将随中标结果同时公告，接受社会监督）</w:t>
      </w:r>
    </w:p>
    <w:p w14:paraId="7AB19C92">
      <w:pPr>
        <w:spacing w:line="588" w:lineRule="exact"/>
        <w:ind w:firstLine="624"/>
        <w:rPr>
          <w:rFonts w:ascii="宋体" w:hAnsi="宋体" w:eastAsia="宋体" w:cs="宋体"/>
          <w:spacing w:val="6"/>
          <w:sz w:val="30"/>
          <w:szCs w:val="30"/>
          <w:lang w:eastAsia="zh-CN"/>
        </w:rPr>
      </w:pPr>
    </w:p>
    <w:p w14:paraId="3E4BF5CF">
      <w:pPr>
        <w:tabs>
          <w:tab w:val="left" w:pos="4860"/>
        </w:tabs>
        <w:spacing w:line="588" w:lineRule="exact"/>
        <w:ind w:right="1560" w:firstLine="624"/>
        <w:jc w:val="center"/>
        <w:rPr>
          <w:rFonts w:ascii="宋体" w:hAnsi="宋体" w:eastAsia="宋体" w:cs="宋体"/>
          <w:sz w:val="24"/>
          <w:lang w:eastAsia="zh-CN"/>
        </w:rPr>
      </w:pPr>
      <w:r>
        <w:rPr>
          <w:rFonts w:hint="eastAsia" w:ascii="宋体" w:hAnsi="宋体" w:eastAsia="宋体" w:cs="宋体"/>
          <w:sz w:val="24"/>
          <w:lang w:eastAsia="zh-CN"/>
        </w:rPr>
        <w:t xml:space="preserve">             供应商全称（盖章）：</w:t>
      </w:r>
    </w:p>
    <w:p w14:paraId="554FF8FE">
      <w:pPr>
        <w:tabs>
          <w:tab w:val="left" w:pos="4860"/>
        </w:tabs>
        <w:spacing w:line="588" w:lineRule="exact"/>
        <w:ind w:right="1560" w:firstLine="480"/>
        <w:jc w:val="center"/>
        <w:rPr>
          <w:rFonts w:ascii="宋体" w:hAnsi="宋体" w:eastAsia="宋体" w:cs="宋体"/>
          <w:sz w:val="24"/>
          <w:lang w:eastAsia="zh-CN"/>
        </w:rPr>
      </w:pPr>
      <w:r>
        <w:rPr>
          <w:rFonts w:hint="eastAsia" w:ascii="宋体" w:hAnsi="宋体" w:eastAsia="宋体" w:cs="宋体"/>
          <w:sz w:val="24"/>
          <w:lang w:eastAsia="zh-CN"/>
        </w:rPr>
        <w:t xml:space="preserve">                           日  期：</w:t>
      </w:r>
    </w:p>
    <w:p w14:paraId="44958D58">
      <w:pPr>
        <w:rPr>
          <w:lang w:eastAsia="zh-CN"/>
        </w:rPr>
      </w:pPr>
    </w:p>
    <w:p w14:paraId="4646F2C2">
      <w:pPr>
        <w:rPr>
          <w:lang w:eastAsia="zh-CN"/>
        </w:rPr>
      </w:pPr>
    </w:p>
    <w:p w14:paraId="4793ED0D">
      <w:pPr>
        <w:pStyle w:val="41"/>
        <w:rPr>
          <w:lang w:eastAsia="zh-CN"/>
        </w:rPr>
      </w:pPr>
    </w:p>
    <w:p w14:paraId="1CE7BCA1">
      <w:pPr>
        <w:rPr>
          <w:lang w:eastAsia="zh-CN"/>
        </w:rPr>
      </w:pPr>
    </w:p>
    <w:p w14:paraId="0737D846">
      <w:pPr>
        <w:rPr>
          <w:lang w:eastAsia="zh-CN"/>
        </w:rPr>
      </w:pPr>
    </w:p>
    <w:p w14:paraId="6377DBFE">
      <w:pPr>
        <w:rPr>
          <w:lang w:eastAsia="zh-CN"/>
        </w:rPr>
      </w:pPr>
    </w:p>
    <w:p w14:paraId="6A6AE18F">
      <w:pPr>
        <w:rPr>
          <w:lang w:eastAsia="zh-CN"/>
        </w:rPr>
      </w:pPr>
    </w:p>
    <w:p w14:paraId="254153EC">
      <w:pPr>
        <w:pStyle w:val="76"/>
        <w:jc w:val="center"/>
        <w:rPr>
          <w:lang w:eastAsia="zh-CN"/>
        </w:rPr>
      </w:pPr>
      <w:r>
        <w:rPr>
          <w:rFonts w:hint="eastAsia"/>
          <w:lang w:eastAsia="zh-CN"/>
        </w:rPr>
        <w:t>属于监狱企业的证明文件</w:t>
      </w:r>
    </w:p>
    <w:p w14:paraId="1035E19D">
      <w:pPr>
        <w:spacing w:line="360" w:lineRule="auto"/>
        <w:jc w:val="center"/>
        <w:rPr>
          <w:rFonts w:ascii="宋体" w:hAnsi="宋体" w:eastAsia="宋体" w:cs="宋体"/>
          <w:sz w:val="24"/>
          <w:lang w:eastAsia="zh-CN"/>
        </w:rPr>
      </w:pPr>
      <w:r>
        <w:rPr>
          <w:rFonts w:hint="eastAsia" w:ascii="宋体" w:hAnsi="宋体" w:eastAsia="宋体" w:cs="宋体"/>
          <w:sz w:val="24"/>
          <w:lang w:eastAsia="zh-CN"/>
        </w:rPr>
        <w:t>（提供由省级以上监狱管理局、戒毒管理局(含新疆生产建设兵团)出具的属于监狱企业的证明文件）</w:t>
      </w:r>
    </w:p>
    <w:p w14:paraId="2413661E">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sz w:val="30"/>
          <w:lang w:eastAsia="zh-CN"/>
        </w:rPr>
        <w:sectPr>
          <w:pgSz w:w="11906" w:h="16838"/>
          <w:pgMar w:top="1134" w:right="850" w:bottom="1134" w:left="1701" w:header="709" w:footer="709" w:gutter="0"/>
          <w:cols w:space="708" w:num="1"/>
          <w:docGrid w:linePitch="360" w:charSpace="0"/>
        </w:sectPr>
      </w:pPr>
    </w:p>
    <w:p w14:paraId="6B0BAE4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b/>
          <w:sz w:val="30"/>
        </w:rPr>
        <w:t>业绩一览表</w:t>
      </w:r>
    </w:p>
    <w:p w14:paraId="17F6B15D">
      <w:pPr>
        <w:pBdr>
          <w:top w:val="none" w:color="000000" w:sz="0" w:space="0"/>
          <w:left w:val="none" w:color="000000" w:sz="0" w:space="0"/>
          <w:bottom w:val="none" w:color="000000" w:sz="0" w:space="0"/>
          <w:right w:val="none" w:color="000000" w:sz="0" w:space="0"/>
        </w:pBdr>
        <w:spacing w:after="0" w:line="85" w:lineRule="atLeast"/>
        <w:jc w:val="both"/>
      </w:pPr>
      <w:r>
        <w:rPr>
          <w:rFonts w:ascii="宋体" w:hAnsi="宋体" w:eastAsia="宋体" w:cs="宋体"/>
          <w:sz w:val="18"/>
        </w:rPr>
        <w:t> </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97"/>
        <w:gridCol w:w="1890"/>
        <w:gridCol w:w="1335"/>
        <w:gridCol w:w="1595"/>
        <w:gridCol w:w="2090"/>
        <w:gridCol w:w="1056"/>
      </w:tblGrid>
      <w:tr w14:paraId="44E188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5" w:hRule="atLeast"/>
        </w:trPr>
        <w:tc>
          <w:tcPr>
            <w:tcW w:w="79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C80CF7">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序号</w:t>
            </w:r>
          </w:p>
        </w:tc>
        <w:tc>
          <w:tcPr>
            <w:tcW w:w="189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118C60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项目名称</w:t>
            </w:r>
          </w:p>
        </w:tc>
        <w:tc>
          <w:tcPr>
            <w:tcW w:w="133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7A9461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合同金额</w:t>
            </w:r>
          </w:p>
        </w:tc>
        <w:tc>
          <w:tcPr>
            <w:tcW w:w="159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D81BDE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实施时间</w:t>
            </w:r>
          </w:p>
        </w:tc>
        <w:tc>
          <w:tcPr>
            <w:tcW w:w="209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C1912B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业主联系人</w:t>
            </w:r>
          </w:p>
        </w:tc>
        <w:tc>
          <w:tcPr>
            <w:tcW w:w="104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5DBC7B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备  注</w:t>
            </w:r>
          </w:p>
        </w:tc>
      </w:tr>
      <w:tr w14:paraId="1A0090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297B97">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1</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97A3333">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6E7FE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45D03F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DE344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94CBA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6E6925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6E4E6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2</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75E604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17203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42A0A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3340E0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C8760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5066C8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5ED2C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3</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E30F7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74562E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87BAB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A6CF6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6831D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65BE32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E223C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4</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632F2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065704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79D35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77F3AD">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FBE03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43B453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48DC4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5</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867BD1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982083">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2E485A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9345ED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AFD5CA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541D92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4666B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6</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55A5B5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2BAAE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B41FE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1D7F7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27F7E4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4FD9A7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9474E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7</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4B212E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8B1F2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D4F813">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430913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64D69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4D5221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E8122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8</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699F96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62278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76C7EC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213F6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44D51C">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4EB64B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CECC7E">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9</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E21EC6">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DA92D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06BDA9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7F776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9CBAA2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292AE0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6A0AD5">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10</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C613FA">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4F483E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1D03B1">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9D291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A56644">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r w14:paraId="16E8C1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9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6DEF82">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w:t>
            </w:r>
          </w:p>
        </w:tc>
        <w:tc>
          <w:tcPr>
            <w:tcW w:w="18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537B79">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33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0FC388">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59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0BE83F">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209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C02300">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c>
          <w:tcPr>
            <w:tcW w:w="10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06C48B">
            <w:pPr>
              <w:pBdr>
                <w:top w:val="none" w:color="000000" w:sz="0" w:space="0"/>
                <w:left w:val="none" w:color="000000" w:sz="0" w:space="0"/>
                <w:bottom w:val="none" w:color="000000" w:sz="0" w:space="0"/>
                <w:right w:val="none" w:color="000000" w:sz="0" w:space="0"/>
              </w:pBdr>
              <w:spacing w:after="0" w:line="85" w:lineRule="atLeast"/>
              <w:jc w:val="center"/>
            </w:pPr>
            <w:r>
              <w:rPr>
                <w:rFonts w:ascii="宋体" w:hAnsi="宋体" w:eastAsia="宋体" w:cs="宋体"/>
                <w:sz w:val="24"/>
              </w:rPr>
              <w:t> </w:t>
            </w:r>
          </w:p>
        </w:tc>
      </w:tr>
    </w:tbl>
    <w:p w14:paraId="74EF99DF">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注：1、请供应商提供上述表格中业绩的合同（合同首页、签字盖章页不可缺）复印件。</w:t>
      </w:r>
    </w:p>
    <w:p w14:paraId="058E3528">
      <w:pPr>
        <w:pBdr>
          <w:top w:val="none" w:color="000000" w:sz="0" w:space="0"/>
          <w:left w:val="none" w:color="000000" w:sz="0" w:space="0"/>
          <w:bottom w:val="none" w:color="000000" w:sz="0" w:space="0"/>
          <w:right w:val="none" w:color="000000" w:sz="0" w:space="0"/>
        </w:pBdr>
        <w:spacing w:after="0" w:line="85" w:lineRule="atLeast"/>
        <w:ind w:firstLine="960"/>
        <w:jc w:val="both"/>
        <w:rPr>
          <w:lang w:eastAsia="zh-CN"/>
        </w:rPr>
      </w:pPr>
      <w:r>
        <w:rPr>
          <w:rFonts w:ascii="宋体" w:hAnsi="宋体" w:eastAsia="宋体" w:cs="宋体"/>
          <w:sz w:val="24"/>
          <w:lang w:eastAsia="zh-CN"/>
        </w:rPr>
        <w:t>2、如有需要说明的事项，请在备注中列明。</w:t>
      </w:r>
    </w:p>
    <w:p w14:paraId="5D2407DA">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 </w:t>
      </w:r>
    </w:p>
    <w:p w14:paraId="6D68C954">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供应商公章：</w:t>
      </w:r>
    </w:p>
    <w:p w14:paraId="70AE7D29">
      <w:pPr>
        <w:pBdr>
          <w:top w:val="none" w:color="000000" w:sz="0" w:space="0"/>
          <w:left w:val="none" w:color="000000" w:sz="0" w:space="0"/>
          <w:bottom w:val="none" w:color="000000" w:sz="0" w:space="0"/>
          <w:right w:val="none" w:color="000000" w:sz="0" w:space="0"/>
        </w:pBdr>
        <w:spacing w:after="0" w:line="85" w:lineRule="atLeast"/>
        <w:ind w:firstLine="480"/>
        <w:jc w:val="both"/>
        <w:rPr>
          <w:lang w:eastAsia="zh-CN"/>
        </w:rPr>
      </w:pPr>
      <w:r>
        <w:rPr>
          <w:rFonts w:ascii="宋体" w:hAnsi="宋体" w:eastAsia="宋体" w:cs="宋体"/>
          <w:sz w:val="24"/>
          <w:lang w:eastAsia="zh-CN"/>
        </w:rPr>
        <w:t>法定代表人或授权代表（签字或盖章）：</w:t>
      </w:r>
    </w:p>
    <w:p w14:paraId="738A462D">
      <w:pPr>
        <w:pBdr>
          <w:top w:val="none" w:color="000000" w:sz="0" w:space="0"/>
          <w:left w:val="none" w:color="000000" w:sz="0" w:space="0"/>
          <w:bottom w:val="none" w:color="000000" w:sz="0" w:space="0"/>
          <w:right w:val="none" w:color="000000" w:sz="0" w:space="0"/>
        </w:pBdr>
        <w:spacing w:after="0" w:line="85" w:lineRule="atLeast"/>
        <w:ind w:firstLine="480"/>
        <w:jc w:val="both"/>
      </w:pPr>
      <w:r>
        <w:rPr>
          <w:rFonts w:ascii="宋体" w:hAnsi="宋体" w:eastAsia="宋体" w:cs="宋体"/>
          <w:sz w:val="24"/>
        </w:rPr>
        <w:t>日期：</w:t>
      </w:r>
    </w:p>
    <w:p w14:paraId="031156C8">
      <w:pPr>
        <w:pBdr>
          <w:top w:val="none" w:color="000000" w:sz="0" w:space="0"/>
          <w:left w:val="none" w:color="000000" w:sz="0" w:space="0"/>
          <w:bottom w:val="none" w:color="000000" w:sz="0" w:space="0"/>
          <w:right w:val="none" w:color="000000" w:sz="0" w:space="0"/>
        </w:pBdr>
        <w:spacing w:after="0"/>
        <w:jc w:val="center"/>
      </w:pPr>
      <w:r>
        <w:rPr>
          <w:rFonts w:ascii="宋体" w:hAnsi="宋体" w:eastAsia="宋体" w:cs="宋体"/>
          <w:b/>
          <w:spacing w:val="20"/>
          <w:sz w:val="24"/>
        </w:rPr>
        <w:t> </w:t>
      </w:r>
    </w:p>
    <w:p w14:paraId="2BEBB655">
      <w:pPr>
        <w:pBdr>
          <w:top w:val="none" w:color="000000" w:sz="0" w:space="0"/>
          <w:left w:val="none" w:color="000000" w:sz="0" w:space="0"/>
          <w:bottom w:val="none" w:color="000000" w:sz="0" w:space="0"/>
          <w:right w:val="none" w:color="000000" w:sz="0" w:space="0"/>
        </w:pBdr>
        <w:spacing w:after="0"/>
        <w:jc w:val="center"/>
      </w:pPr>
      <w:r>
        <w:rPr>
          <w:rFonts w:ascii="宋体" w:hAnsi="宋体" w:eastAsia="宋体" w:cs="宋体"/>
          <w:b/>
          <w:spacing w:val="20"/>
          <w:sz w:val="24"/>
        </w:rPr>
        <w:t> </w:t>
      </w:r>
    </w:p>
    <w:p w14:paraId="7B73F603">
      <w:pPr>
        <w:pBdr>
          <w:top w:val="none" w:color="000000" w:sz="0" w:space="0"/>
          <w:left w:val="none" w:color="000000" w:sz="0" w:space="0"/>
          <w:bottom w:val="none" w:color="000000" w:sz="0" w:space="0"/>
          <w:right w:val="none" w:color="000000" w:sz="0" w:space="0"/>
        </w:pBdr>
        <w:spacing w:after="0"/>
        <w:jc w:val="center"/>
      </w:pPr>
      <w:r>
        <w:rPr>
          <w:rFonts w:ascii="宋体" w:hAnsi="宋体" w:eastAsia="宋体" w:cs="宋体"/>
          <w:b/>
          <w:spacing w:val="20"/>
          <w:sz w:val="24"/>
        </w:rPr>
        <w:t> </w:t>
      </w: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MS Mincho">
    <w:panose1 w:val="02020609040205080304"/>
    <w:charset w:val="80"/>
    <w:family w:val="auto"/>
    <w:pitch w:val="default"/>
    <w:sig w:usb0="E00002FF" w:usb1="6AC7FDFB" w:usb2="00000012" w:usb3="00000000" w:csb0="4002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5"/>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3"/>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248C179"/>
    <w:multiLevelType w:val="multilevel"/>
    <w:tmpl w:val="0248C179"/>
    <w:lvl w:ilvl="0" w:tentative="0">
      <w:start w:val="2"/>
      <w:numFmt w:val="chineseCounting"/>
      <w:suff w:val="nothing"/>
      <w:lvlText w:val="%1、"/>
      <w:lvlJc w:val="left"/>
      <w:rPr>
        <w:rFonts w:hint="eastAsia"/>
      </w:rPr>
    </w:lvl>
    <w:lvl w:ilvl="1" w:tentative="0">
      <w:start w:val="1"/>
      <w:numFmt w:val="bullet"/>
      <w:lvlText w:val="o"/>
      <w:lvlJc w:val="left"/>
      <w:pPr>
        <w:ind w:left="3708" w:hanging="360"/>
      </w:pPr>
      <w:rPr>
        <w:rFonts w:hint="default" w:ascii="Courier New" w:hAnsi="Courier New" w:eastAsia="Courier New" w:cs="Courier New"/>
      </w:rPr>
    </w:lvl>
    <w:lvl w:ilvl="2" w:tentative="0">
      <w:start w:val="1"/>
      <w:numFmt w:val="bullet"/>
      <w:lvlText w:val="§"/>
      <w:lvlJc w:val="left"/>
      <w:pPr>
        <w:ind w:left="4428" w:hanging="360"/>
      </w:pPr>
      <w:rPr>
        <w:rFonts w:hint="default" w:ascii="Wingdings" w:hAnsi="Wingdings" w:eastAsia="Wingdings" w:cs="Wingdings"/>
      </w:rPr>
    </w:lvl>
    <w:lvl w:ilvl="3" w:tentative="0">
      <w:start w:val="1"/>
      <w:numFmt w:val="bullet"/>
      <w:lvlText w:val="·"/>
      <w:lvlJc w:val="left"/>
      <w:pPr>
        <w:ind w:left="5148" w:hanging="360"/>
      </w:pPr>
      <w:rPr>
        <w:rFonts w:hint="default" w:ascii="Symbol" w:hAnsi="Symbol" w:eastAsia="Symbol" w:cs="Symbol"/>
      </w:rPr>
    </w:lvl>
    <w:lvl w:ilvl="4" w:tentative="0">
      <w:start w:val="1"/>
      <w:numFmt w:val="bullet"/>
      <w:lvlText w:val="o"/>
      <w:lvlJc w:val="left"/>
      <w:pPr>
        <w:ind w:left="5868" w:hanging="360"/>
      </w:pPr>
      <w:rPr>
        <w:rFonts w:hint="default" w:ascii="Courier New" w:hAnsi="Courier New" w:eastAsia="Courier New" w:cs="Courier New"/>
      </w:rPr>
    </w:lvl>
    <w:lvl w:ilvl="5" w:tentative="0">
      <w:start w:val="1"/>
      <w:numFmt w:val="bullet"/>
      <w:lvlText w:val="§"/>
      <w:lvlJc w:val="left"/>
      <w:pPr>
        <w:ind w:left="6588" w:hanging="360"/>
      </w:pPr>
      <w:rPr>
        <w:rFonts w:hint="default" w:ascii="Wingdings" w:hAnsi="Wingdings" w:eastAsia="Wingdings" w:cs="Wingdings"/>
      </w:rPr>
    </w:lvl>
    <w:lvl w:ilvl="6" w:tentative="0">
      <w:start w:val="1"/>
      <w:numFmt w:val="bullet"/>
      <w:lvlText w:val="·"/>
      <w:lvlJc w:val="left"/>
      <w:pPr>
        <w:ind w:left="7308" w:hanging="360"/>
      </w:pPr>
      <w:rPr>
        <w:rFonts w:hint="default" w:ascii="Symbol" w:hAnsi="Symbol" w:eastAsia="Symbol" w:cs="Symbol"/>
      </w:rPr>
    </w:lvl>
    <w:lvl w:ilvl="7" w:tentative="0">
      <w:start w:val="1"/>
      <w:numFmt w:val="bullet"/>
      <w:lvlText w:val="o"/>
      <w:lvlJc w:val="left"/>
      <w:pPr>
        <w:ind w:left="8028" w:hanging="360"/>
      </w:pPr>
      <w:rPr>
        <w:rFonts w:hint="default" w:ascii="Courier New" w:hAnsi="Courier New" w:eastAsia="Courier New" w:cs="Courier New"/>
      </w:rPr>
    </w:lvl>
    <w:lvl w:ilvl="8" w:tentative="0">
      <w:start w:val="1"/>
      <w:numFmt w:val="bullet"/>
      <w:lvlText w:val="§"/>
      <w:lvlJc w:val="left"/>
      <w:pPr>
        <w:ind w:left="8748" w:hanging="360"/>
      </w:pPr>
      <w:rPr>
        <w:rFonts w:hint="default" w:ascii="Wingdings" w:hAnsi="Wingdings" w:eastAsia="Wingdings" w:cs="Wingdings"/>
      </w:rPr>
    </w:lvl>
  </w:abstractNum>
  <w:abstractNum w:abstractNumId="5">
    <w:nsid w:val="03D62ECE"/>
    <w:multiLevelType w:val="multilevel"/>
    <w:tmpl w:val="03D62EC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25B654F3"/>
    <w:multiLevelType w:val="multilevel"/>
    <w:tmpl w:val="25B654F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59ADCABA"/>
    <w:multiLevelType w:val="multilevel"/>
    <w:tmpl w:val="59ADCABA"/>
    <w:lvl w:ilvl="0" w:tentative="0">
      <w:start w:val="1"/>
      <w:numFmt w:val="decimal"/>
      <w:lvlText w:val="%1."/>
      <w:lvlJc w:val="left"/>
      <w:pPr>
        <w:ind w:left="630" w:hanging="420"/>
      </w:pPr>
    </w:lvl>
    <w:lvl w:ilvl="1" w:tentative="0">
      <w:start w:val="1"/>
      <w:numFmt w:val="decimal"/>
      <w:lvlText w:val="（%2）"/>
      <w:lvlJc w:val="left"/>
      <w:pPr>
        <w:ind w:left="1020" w:hanging="360"/>
      </w:pPr>
      <w:rPr>
        <w:color w:val="000000"/>
      </w:r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8">
    <w:nsid w:val="72183CF9"/>
    <w:multiLevelType w:val="multilevel"/>
    <w:tmpl w:val="72183CF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052B3"/>
    <w:rsid w:val="08124D9A"/>
    <w:rsid w:val="10472331"/>
    <w:rsid w:val="18CD3727"/>
    <w:rsid w:val="2A276A2C"/>
    <w:rsid w:val="2BC14B3F"/>
    <w:rsid w:val="2DE36444"/>
    <w:rsid w:val="3C3E0D16"/>
    <w:rsid w:val="44262D39"/>
    <w:rsid w:val="44FB780B"/>
    <w:rsid w:val="46A37C52"/>
    <w:rsid w:val="49C20E3C"/>
    <w:rsid w:val="59725CFE"/>
    <w:rsid w:val="5F3272DF"/>
    <w:rsid w:val="755332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hint="default" w:asciiTheme="minorHAnsi" w:hAnsiTheme="minorHAnsi" w:eastAsiaTheme="minorHAnsi" w:cstheme="minorBidi"/>
      <w:sz w:val="22"/>
      <w:szCs w:val="22"/>
      <w:lang w:val="en-US" w:eastAsia="en-US"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spacing w:after="120"/>
      <w:ind w:left="420"/>
    </w:pPr>
    <w:rPr>
      <w:sz w:val="24"/>
      <w:szCs w:val="20"/>
    </w:rPr>
  </w:style>
  <w:style w:type="paragraph" w:styleId="12">
    <w:name w:val="toc 7"/>
    <w:basedOn w:val="13"/>
    <w:next w:val="1"/>
    <w:unhideWhenUsed/>
    <w:qFormat/>
    <w:uiPriority w:val="39"/>
    <w:pPr>
      <w:spacing w:after="57"/>
      <w:ind w:left="1701"/>
    </w:pPr>
  </w:style>
  <w:style w:type="paragraph" w:customStyle="1" w:styleId="13">
    <w:name w:val="标题 11"/>
    <w:basedOn w:val="1"/>
    <w:next w:val="1"/>
    <w:link w:val="90"/>
    <w:qFormat/>
    <w:uiPriority w:val="9"/>
    <w:pPr>
      <w:keepNext/>
      <w:keepLines/>
      <w:spacing w:before="480"/>
      <w:outlineLvl w:val="0"/>
    </w:pPr>
    <w:rPr>
      <w:rFonts w:ascii="Arial" w:hAnsi="Arial" w:eastAsia="Arial" w:cs="Arial"/>
      <w:sz w:val="40"/>
      <w:szCs w:val="4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Body Text"/>
    <w:basedOn w:val="1"/>
    <w:next w:val="16"/>
    <w:semiHidden/>
    <w:unhideWhenUsed/>
    <w:qFormat/>
    <w:uiPriority w:val="99"/>
    <w:pPr>
      <w:spacing w:after="120"/>
    </w:pPr>
  </w:style>
  <w:style w:type="paragraph" w:customStyle="1" w:styleId="16">
    <w:name w:val="Default"/>
    <w:next w:val="1"/>
    <w:qFormat/>
    <w:uiPriority w:val="0"/>
    <w:pPr>
      <w:widowControl w:val="0"/>
      <w:ind w:firstLine="5120"/>
    </w:pPr>
    <w:rPr>
      <w:rFonts w:hint="default" w:ascii="Calibri" w:hAnsi="Calibri" w:eastAsia="宋体" w:cs="Times New Roman"/>
      <w:lang w:val="en-US" w:eastAsia="zh-CN" w:bidi="ar-SA"/>
    </w:rPr>
  </w:style>
  <w:style w:type="paragraph" w:styleId="17">
    <w:name w:val="List 2"/>
    <w:basedOn w:val="13"/>
    <w:next w:val="12"/>
    <w:unhideWhenUsed/>
    <w:qFormat/>
    <w:uiPriority w:val="99"/>
    <w:pPr>
      <w:spacing w:before="0" w:after="0" w:line="240" w:lineRule="auto"/>
      <w:ind w:left="100" w:firstLine="3640"/>
    </w:pPr>
    <w:rPr>
      <w:rFonts w:ascii="Times New Roman" w:hAnsi="Times New Roman" w:eastAsia="宋体" w:cs="Times New Roman"/>
    </w:rPr>
  </w:style>
  <w:style w:type="paragraph" w:styleId="18">
    <w:name w:val="Block Text"/>
    <w:basedOn w:val="1"/>
    <w:qFormat/>
    <w:uiPriority w:val="0"/>
    <w:pPr>
      <w:spacing w:line="312" w:lineRule="atLeast"/>
      <w:ind w:left="525" w:right="-1" w:firstLine="525"/>
    </w:pPr>
    <w:rPr>
      <w:sz w:val="28"/>
      <w:szCs w:val="28"/>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 w:val="20"/>
      <w:szCs w:val="20"/>
    </w:rPr>
  </w:style>
  <w:style w:type="paragraph" w:styleId="22">
    <w:name w:val="toc 8"/>
    <w:basedOn w:val="1"/>
    <w:next w:val="1"/>
    <w:unhideWhenUsed/>
    <w:qFormat/>
    <w:uiPriority w:val="39"/>
    <w:pPr>
      <w:spacing w:after="57"/>
      <w:ind w:left="1984"/>
    </w:pPr>
  </w:style>
  <w:style w:type="paragraph" w:styleId="23">
    <w:name w:val="endnote text"/>
    <w:basedOn w:val="1"/>
    <w:link w:val="234"/>
    <w:semiHidden/>
    <w:unhideWhenUsed/>
    <w:qFormat/>
    <w:uiPriority w:val="99"/>
    <w:pPr>
      <w:spacing w:after="0" w:line="240" w:lineRule="auto"/>
    </w:pPr>
    <w:rPr>
      <w:sz w:val="20"/>
    </w:rPr>
  </w:style>
  <w:style w:type="paragraph" w:styleId="24">
    <w:name w:val="Balloon Text"/>
    <w:basedOn w:val="1"/>
    <w:link w:val="251"/>
    <w:semiHidden/>
    <w:unhideWhenUsed/>
    <w:qFormat/>
    <w:uiPriority w:val="99"/>
    <w:pPr>
      <w:spacing w:after="0" w:line="240" w:lineRule="auto"/>
    </w:pPr>
    <w:rPr>
      <w:sz w:val="18"/>
      <w:szCs w:val="18"/>
    </w:rPr>
  </w:style>
  <w:style w:type="paragraph" w:styleId="25">
    <w:name w:val="footer"/>
    <w:basedOn w:val="1"/>
    <w:link w:val="250"/>
    <w:semiHidden/>
    <w:unhideWhenUsed/>
    <w:qFormat/>
    <w:uiPriority w:val="99"/>
    <w:pPr>
      <w:tabs>
        <w:tab w:val="center" w:pos="4153"/>
        <w:tab w:val="right" w:pos="8306"/>
      </w:tabs>
      <w:spacing w:line="240" w:lineRule="auto"/>
    </w:pPr>
    <w:rPr>
      <w:sz w:val="18"/>
      <w:szCs w:val="18"/>
    </w:rPr>
  </w:style>
  <w:style w:type="paragraph" w:styleId="26">
    <w:name w:val="envelope return"/>
    <w:basedOn w:val="27"/>
    <w:unhideWhenUsed/>
    <w:qFormat/>
    <w:uiPriority w:val="99"/>
    <w:rPr>
      <w:rFonts w:ascii="Arial" w:hAnsi="Arial" w:cs="Arial"/>
    </w:rPr>
  </w:style>
  <w:style w:type="paragraph" w:customStyle="1" w:styleId="27">
    <w:name w:val="Normal_19"/>
    <w:next w:val="28"/>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8">
    <w:name w:val="正文文本缩进1"/>
    <w:basedOn w:val="1"/>
    <w:next w:val="26"/>
    <w:unhideWhenUsed/>
    <w:qFormat/>
    <w:uiPriority w:val="0"/>
    <w:pPr>
      <w:ind w:firstLine="570"/>
    </w:pPr>
    <w:rPr>
      <w:rFonts w:ascii="宋体" w:eastAsia="宋体"/>
      <w:sz w:val="28"/>
    </w:rPr>
  </w:style>
  <w:style w:type="paragraph" w:styleId="29">
    <w:name w:val="header"/>
    <w:basedOn w:val="1"/>
    <w:link w:val="249"/>
    <w:semiHidden/>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00"/>
    <w:qFormat/>
    <w:uiPriority w:val="11"/>
    <w:pPr>
      <w:spacing w:before="200"/>
    </w:pPr>
    <w:rPr>
      <w:sz w:val="24"/>
      <w:szCs w:val="24"/>
    </w:rPr>
  </w:style>
  <w:style w:type="paragraph" w:styleId="33">
    <w:name w:val="footnote text"/>
    <w:basedOn w:val="1"/>
    <w:link w:val="233"/>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next w:val="17"/>
    <w:qFormat/>
    <w:uiPriority w:val="99"/>
    <w:pPr>
      <w:spacing w:beforeAutospacing="1" w:afterAutospacing="1"/>
    </w:pPr>
    <w:rPr>
      <w:rFonts w:cs="Times New Roman"/>
      <w:sz w:val="24"/>
    </w:rPr>
  </w:style>
  <w:style w:type="paragraph" w:styleId="39">
    <w:name w:val="index 1"/>
    <w:basedOn w:val="1"/>
    <w:next w:val="1"/>
    <w:qFormat/>
    <w:uiPriority w:val="0"/>
  </w:style>
  <w:style w:type="paragraph" w:styleId="40">
    <w:name w:val="Title"/>
    <w:basedOn w:val="1"/>
    <w:next w:val="1"/>
    <w:link w:val="99"/>
    <w:qFormat/>
    <w:uiPriority w:val="10"/>
    <w:pPr>
      <w:spacing w:before="300"/>
      <w:contextualSpacing/>
    </w:pPr>
    <w:rPr>
      <w:sz w:val="48"/>
      <w:szCs w:val="48"/>
    </w:rPr>
  </w:style>
  <w:style w:type="paragraph" w:styleId="41">
    <w:name w:val="Body Text First Indent 2"/>
    <w:basedOn w:val="2"/>
    <w:next w:val="1"/>
    <w:unhideWhenUsed/>
    <w:qFormat/>
    <w:uiPriority w:val="0"/>
    <w:pPr>
      <w:ind w:firstLine="420"/>
    </w:pPr>
  </w:style>
  <w:style w:type="table" w:styleId="43">
    <w:name w:val="Table Grid"/>
    <w:basedOn w:val="4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qFormat/>
    <w:uiPriority w:val="0"/>
    <w:rPr>
      <w:rFonts w:ascii="Calibri" w:hAnsi="Calibri" w:eastAsia="宋体" w:cs="Times New Roman"/>
      <w:b/>
    </w:rPr>
  </w:style>
  <w:style w:type="character" w:styleId="46">
    <w:name w:val="endnote reference"/>
    <w:semiHidden/>
    <w:unhideWhenUsed/>
    <w:qFormat/>
    <w:uiPriority w:val="99"/>
    <w:rPr>
      <w:vertAlign w:val="superscript"/>
    </w:rPr>
  </w:style>
  <w:style w:type="character" w:styleId="47">
    <w:name w:val="Emphasis"/>
    <w:basedOn w:val="44"/>
    <w:qFormat/>
    <w:uiPriority w:val="0"/>
    <w:rPr>
      <w:i/>
    </w:rPr>
  </w:style>
  <w:style w:type="character" w:styleId="48">
    <w:name w:val="Hyperlink"/>
    <w:unhideWhenUsed/>
    <w:qFormat/>
    <w:uiPriority w:val="99"/>
    <w:rPr>
      <w:color w:val="0563C1" w:themeColor="hyperlink"/>
      <w:u w:val="single"/>
      <w14:textFill>
        <w14:solidFill>
          <w14:schemeClr w14:val="hlink"/>
        </w14:solidFill>
      </w14:textFill>
    </w:rPr>
  </w:style>
  <w:style w:type="character" w:styleId="49">
    <w:name w:val="footnote reference"/>
    <w:unhideWhenUsed/>
    <w:qFormat/>
    <w:uiPriority w:val="99"/>
    <w:rPr>
      <w:vertAlign w:val="superscript"/>
    </w:rPr>
  </w:style>
  <w:style w:type="character" w:customStyle="1" w:styleId="50">
    <w:name w:val="Title Char"/>
    <w:basedOn w:val="44"/>
    <w:qFormat/>
    <w:uiPriority w:val="10"/>
    <w:rPr>
      <w:sz w:val="48"/>
      <w:szCs w:val="48"/>
    </w:rPr>
  </w:style>
  <w:style w:type="character" w:customStyle="1" w:styleId="51">
    <w:name w:val="Subtitle Char"/>
    <w:basedOn w:val="44"/>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table" w:customStyle="1" w:styleId="54">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Heading"/>
    <w:unhideWhenUsed/>
    <w:qFormat/>
    <w:uiPriority w:val="39"/>
    <w:rPr>
      <w:rFonts w:hint="default" w:ascii="Times New Roman" w:hAnsi="Times New Roman" w:eastAsia="宋体" w:cs="Times New Roman"/>
    </w:rPr>
  </w:style>
  <w:style w:type="paragraph" w:customStyle="1" w:styleId="76">
    <w:name w:val="标题 21"/>
    <w:basedOn w:val="1"/>
    <w:next w:val="1"/>
    <w:link w:val="91"/>
    <w:unhideWhenUsed/>
    <w:qFormat/>
    <w:uiPriority w:val="9"/>
    <w:pPr>
      <w:keepNext/>
      <w:keepLines/>
      <w:spacing w:before="360"/>
      <w:outlineLvl w:val="1"/>
    </w:pPr>
    <w:rPr>
      <w:rFonts w:ascii="Arial" w:hAnsi="Arial" w:eastAsia="Arial" w:cs="Arial"/>
      <w:sz w:val="34"/>
    </w:rPr>
  </w:style>
  <w:style w:type="paragraph" w:customStyle="1" w:styleId="77">
    <w:name w:val="标题 31"/>
    <w:basedOn w:val="1"/>
    <w:next w:val="1"/>
    <w:link w:val="92"/>
    <w:unhideWhenUsed/>
    <w:qFormat/>
    <w:uiPriority w:val="9"/>
    <w:pPr>
      <w:keepNext/>
      <w:keepLines/>
      <w:spacing w:before="320"/>
      <w:outlineLvl w:val="2"/>
    </w:pPr>
    <w:rPr>
      <w:rFonts w:ascii="Arial" w:hAnsi="Arial" w:eastAsia="Arial" w:cs="Arial"/>
      <w:sz w:val="30"/>
      <w:szCs w:val="30"/>
    </w:rPr>
  </w:style>
  <w:style w:type="paragraph" w:customStyle="1" w:styleId="78">
    <w:name w:val="标题 41"/>
    <w:basedOn w:val="1"/>
    <w:next w:val="1"/>
    <w:link w:val="93"/>
    <w:unhideWhenUsed/>
    <w:qFormat/>
    <w:uiPriority w:val="9"/>
    <w:pPr>
      <w:keepNext/>
      <w:keepLines/>
      <w:spacing w:before="320"/>
      <w:outlineLvl w:val="3"/>
    </w:pPr>
    <w:rPr>
      <w:rFonts w:ascii="Arial" w:hAnsi="Arial" w:eastAsia="Arial" w:cs="Arial"/>
      <w:b/>
      <w:bCs/>
      <w:sz w:val="26"/>
      <w:szCs w:val="26"/>
    </w:rPr>
  </w:style>
  <w:style w:type="paragraph" w:customStyle="1" w:styleId="79">
    <w:name w:val="标题 51"/>
    <w:basedOn w:val="1"/>
    <w:next w:val="1"/>
    <w:link w:val="94"/>
    <w:unhideWhenUsed/>
    <w:qFormat/>
    <w:uiPriority w:val="9"/>
    <w:pPr>
      <w:keepNext/>
      <w:keepLines/>
      <w:spacing w:before="320"/>
      <w:outlineLvl w:val="4"/>
    </w:pPr>
    <w:rPr>
      <w:rFonts w:ascii="Arial" w:hAnsi="Arial" w:eastAsia="Arial" w:cs="Arial"/>
      <w:b/>
      <w:bCs/>
      <w:sz w:val="24"/>
      <w:szCs w:val="24"/>
    </w:rPr>
  </w:style>
  <w:style w:type="paragraph" w:customStyle="1" w:styleId="80">
    <w:name w:val="标题 61"/>
    <w:basedOn w:val="1"/>
    <w:next w:val="1"/>
    <w:link w:val="95"/>
    <w:unhideWhenUsed/>
    <w:qFormat/>
    <w:uiPriority w:val="9"/>
    <w:pPr>
      <w:keepNext/>
      <w:keepLines/>
      <w:spacing w:before="320"/>
      <w:outlineLvl w:val="5"/>
    </w:pPr>
    <w:rPr>
      <w:rFonts w:ascii="Arial" w:hAnsi="Arial" w:eastAsia="Arial" w:cs="Arial"/>
      <w:b/>
      <w:bCs/>
    </w:rPr>
  </w:style>
  <w:style w:type="paragraph" w:customStyle="1" w:styleId="81">
    <w:name w:val="标题 71"/>
    <w:basedOn w:val="1"/>
    <w:next w:val="1"/>
    <w:link w:val="96"/>
    <w:unhideWhenUsed/>
    <w:qFormat/>
    <w:uiPriority w:val="9"/>
    <w:pPr>
      <w:keepNext/>
      <w:keepLines/>
      <w:spacing w:before="320"/>
      <w:outlineLvl w:val="6"/>
    </w:pPr>
    <w:rPr>
      <w:rFonts w:ascii="Arial" w:hAnsi="Arial" w:eastAsia="Arial" w:cs="Arial"/>
      <w:b/>
      <w:bCs/>
      <w:i/>
      <w:iCs/>
    </w:rPr>
  </w:style>
  <w:style w:type="paragraph" w:customStyle="1" w:styleId="82">
    <w:name w:val="标题 81"/>
    <w:basedOn w:val="1"/>
    <w:next w:val="1"/>
    <w:link w:val="97"/>
    <w:unhideWhenUsed/>
    <w:qFormat/>
    <w:uiPriority w:val="9"/>
    <w:pPr>
      <w:keepNext/>
      <w:keepLines/>
      <w:spacing w:before="320"/>
      <w:outlineLvl w:val="7"/>
    </w:pPr>
    <w:rPr>
      <w:rFonts w:ascii="Arial" w:hAnsi="Arial" w:eastAsia="Arial" w:cs="Arial"/>
      <w:i/>
      <w:iCs/>
    </w:rPr>
  </w:style>
  <w:style w:type="paragraph" w:customStyle="1" w:styleId="83">
    <w:name w:val="标题 91"/>
    <w:basedOn w:val="1"/>
    <w:next w:val="1"/>
    <w:link w:val="98"/>
    <w:unhideWhenUsed/>
    <w:qFormat/>
    <w:uiPriority w:val="9"/>
    <w:pPr>
      <w:keepNext/>
      <w:keepLines/>
      <w:spacing w:before="320"/>
      <w:outlineLvl w:val="8"/>
    </w:pPr>
    <w:rPr>
      <w:rFonts w:ascii="Arial" w:hAnsi="Arial" w:eastAsia="Arial" w:cs="Arial"/>
      <w:i/>
      <w:iCs/>
      <w:sz w:val="21"/>
      <w:szCs w:val="21"/>
    </w:rPr>
  </w:style>
  <w:style w:type="paragraph" w:customStyle="1" w:styleId="84">
    <w:name w:val="题注1"/>
    <w:basedOn w:val="1"/>
    <w:next w:val="1"/>
    <w:semiHidden/>
    <w:unhideWhenUsed/>
    <w:qFormat/>
    <w:uiPriority w:val="35"/>
    <w:rPr>
      <w:b/>
      <w:bCs/>
      <w:color w:val="5B9BD5" w:themeColor="accent1"/>
      <w:sz w:val="18"/>
      <w:szCs w:val="18"/>
      <w14:textFill>
        <w14:solidFill>
          <w14:schemeClr w14:val="accent1"/>
        </w14:solidFill>
      </w14:textFill>
    </w:rPr>
  </w:style>
  <w:style w:type="paragraph" w:customStyle="1" w:styleId="85">
    <w:name w:val="页脚1"/>
    <w:basedOn w:val="1"/>
    <w:link w:val="107"/>
    <w:unhideWhenUsed/>
    <w:qFormat/>
    <w:uiPriority w:val="99"/>
    <w:pPr>
      <w:tabs>
        <w:tab w:val="center" w:pos="7143"/>
        <w:tab w:val="right" w:pos="14287"/>
      </w:tabs>
      <w:spacing w:after="0" w:line="240" w:lineRule="auto"/>
    </w:pPr>
  </w:style>
  <w:style w:type="paragraph" w:customStyle="1" w:styleId="86">
    <w:name w:val="页眉1"/>
    <w:basedOn w:val="1"/>
    <w:link w:val="105"/>
    <w:unhideWhenUsed/>
    <w:qFormat/>
    <w:uiPriority w:val="99"/>
    <w:pPr>
      <w:tabs>
        <w:tab w:val="center" w:pos="7143"/>
        <w:tab w:val="right" w:pos="14287"/>
      </w:tabs>
      <w:spacing w:after="0" w:line="240" w:lineRule="auto"/>
    </w:pPr>
  </w:style>
  <w:style w:type="paragraph" w:customStyle="1" w:styleId="87">
    <w:name w:val="首行缩进"/>
    <w:basedOn w:val="1"/>
    <w:qFormat/>
    <w:uiPriority w:val="0"/>
    <w:pPr>
      <w:ind w:firstLine="480"/>
    </w:pPr>
    <w:rPr>
      <w:szCs w:val="20"/>
      <w:lang w:val="zh-CN"/>
    </w:rPr>
  </w:style>
  <w:style w:type="paragraph" w:customStyle="1" w:styleId="88">
    <w:name w:val="_Style 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9">
    <w:name w:val="标题 211"/>
    <w:basedOn w:val="1"/>
    <w:next w:val="1"/>
    <w:qFormat/>
    <w:uiPriority w:val="0"/>
    <w:pPr>
      <w:keepNext/>
      <w:keepLines/>
      <w:spacing w:before="260" w:after="260" w:line="416" w:lineRule="auto"/>
      <w:outlineLvl w:val="1"/>
    </w:pPr>
    <w:rPr>
      <w:rFonts w:ascii="Cambria" w:hAnsi="Cambria" w:eastAsia="宋体"/>
      <w:b/>
      <w:bCs/>
      <w:sz w:val="32"/>
      <w:szCs w:val="32"/>
    </w:rPr>
  </w:style>
  <w:style w:type="character" w:customStyle="1" w:styleId="90">
    <w:name w:val="Heading 1 Char"/>
    <w:link w:val="13"/>
    <w:qFormat/>
    <w:uiPriority w:val="9"/>
    <w:rPr>
      <w:rFonts w:ascii="Arial" w:hAnsi="Arial" w:eastAsia="Arial" w:cs="Arial"/>
      <w:sz w:val="40"/>
      <w:szCs w:val="40"/>
    </w:rPr>
  </w:style>
  <w:style w:type="character" w:customStyle="1" w:styleId="91">
    <w:name w:val="Heading 2 Char"/>
    <w:link w:val="76"/>
    <w:qFormat/>
    <w:uiPriority w:val="9"/>
    <w:rPr>
      <w:rFonts w:ascii="Arial" w:hAnsi="Arial" w:eastAsia="Arial" w:cs="Arial"/>
      <w:sz w:val="34"/>
    </w:rPr>
  </w:style>
  <w:style w:type="character" w:customStyle="1" w:styleId="92">
    <w:name w:val="Heading 3 Char"/>
    <w:link w:val="77"/>
    <w:qFormat/>
    <w:uiPriority w:val="9"/>
    <w:rPr>
      <w:rFonts w:ascii="Arial" w:hAnsi="Arial" w:eastAsia="Arial" w:cs="Arial"/>
      <w:sz w:val="30"/>
      <w:szCs w:val="30"/>
    </w:rPr>
  </w:style>
  <w:style w:type="character" w:customStyle="1" w:styleId="93">
    <w:name w:val="Heading 4 Char"/>
    <w:link w:val="78"/>
    <w:qFormat/>
    <w:uiPriority w:val="9"/>
    <w:rPr>
      <w:rFonts w:ascii="Arial" w:hAnsi="Arial" w:eastAsia="Arial" w:cs="Arial"/>
      <w:b/>
      <w:bCs/>
      <w:sz w:val="26"/>
      <w:szCs w:val="26"/>
    </w:rPr>
  </w:style>
  <w:style w:type="character" w:customStyle="1" w:styleId="94">
    <w:name w:val="Heading 5 Char"/>
    <w:link w:val="79"/>
    <w:qFormat/>
    <w:uiPriority w:val="9"/>
    <w:rPr>
      <w:rFonts w:ascii="Arial" w:hAnsi="Arial" w:eastAsia="Arial" w:cs="Arial"/>
      <w:b/>
      <w:bCs/>
      <w:sz w:val="24"/>
      <w:szCs w:val="24"/>
    </w:rPr>
  </w:style>
  <w:style w:type="character" w:customStyle="1" w:styleId="95">
    <w:name w:val="Heading 6 Char"/>
    <w:link w:val="80"/>
    <w:qFormat/>
    <w:uiPriority w:val="9"/>
    <w:rPr>
      <w:rFonts w:ascii="Arial" w:hAnsi="Arial" w:eastAsia="Arial" w:cs="Arial"/>
      <w:b/>
      <w:bCs/>
      <w:sz w:val="22"/>
      <w:szCs w:val="22"/>
    </w:rPr>
  </w:style>
  <w:style w:type="character" w:customStyle="1" w:styleId="96">
    <w:name w:val="Heading 7 Char"/>
    <w:link w:val="81"/>
    <w:qFormat/>
    <w:uiPriority w:val="9"/>
    <w:rPr>
      <w:rFonts w:ascii="Arial" w:hAnsi="Arial" w:eastAsia="Arial" w:cs="Arial"/>
      <w:b/>
      <w:bCs/>
      <w:i/>
      <w:iCs/>
      <w:sz w:val="22"/>
      <w:szCs w:val="22"/>
    </w:rPr>
  </w:style>
  <w:style w:type="character" w:customStyle="1" w:styleId="97">
    <w:name w:val="Heading 8 Char"/>
    <w:link w:val="82"/>
    <w:qFormat/>
    <w:uiPriority w:val="9"/>
    <w:rPr>
      <w:rFonts w:ascii="Arial" w:hAnsi="Arial" w:eastAsia="Arial" w:cs="Arial"/>
      <w:i/>
      <w:iCs/>
      <w:sz w:val="22"/>
      <w:szCs w:val="22"/>
    </w:rPr>
  </w:style>
  <w:style w:type="character" w:customStyle="1" w:styleId="98">
    <w:name w:val="Heading 9 Char"/>
    <w:link w:val="83"/>
    <w:qFormat/>
    <w:uiPriority w:val="9"/>
    <w:rPr>
      <w:rFonts w:ascii="Arial" w:hAnsi="Arial" w:eastAsia="Arial" w:cs="Arial"/>
      <w:i/>
      <w:iCs/>
      <w:sz w:val="21"/>
      <w:szCs w:val="21"/>
    </w:rPr>
  </w:style>
  <w:style w:type="character" w:customStyle="1" w:styleId="99">
    <w:name w:val="标题 Char"/>
    <w:link w:val="40"/>
    <w:qFormat/>
    <w:uiPriority w:val="10"/>
    <w:rPr>
      <w:sz w:val="48"/>
      <w:szCs w:val="48"/>
    </w:rPr>
  </w:style>
  <w:style w:type="character" w:customStyle="1" w:styleId="100">
    <w:name w:val="副标题 Char"/>
    <w:link w:val="32"/>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Char"/>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Header Char"/>
    <w:link w:val="86"/>
    <w:qFormat/>
    <w:uiPriority w:val="99"/>
  </w:style>
  <w:style w:type="character" w:customStyle="1" w:styleId="106">
    <w:name w:val="Footer Char"/>
    <w:qFormat/>
    <w:uiPriority w:val="99"/>
  </w:style>
  <w:style w:type="character" w:customStyle="1" w:styleId="107">
    <w:name w:val="Caption Char"/>
    <w:link w:val="85"/>
    <w:qFormat/>
    <w:uiPriority w:val="99"/>
  </w:style>
  <w:style w:type="table" w:customStyle="1" w:styleId="108">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basedOn w:val="4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basedOn w:val="4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basedOn w:val="4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basedOn w:val="4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6">
    <w:name w:val="Grid Table 1 Light - Accent 2"/>
    <w:basedOn w:val="4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7">
    <w:name w:val="Grid Table 1 Light - Accent 3"/>
    <w:basedOn w:val="4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8">
    <w:name w:val="Grid Table 1 Light - Accent 4"/>
    <w:basedOn w:val="4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9">
    <w:name w:val="Grid Table 1 Light - Accent 5"/>
    <w:basedOn w:val="4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0">
    <w:name w:val="Grid Table 1 Light - Accent 6"/>
    <w:basedOn w:val="4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1">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basedOn w:val="4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3">
    <w:name w:val="Grid Table 2 - Accent 2"/>
    <w:basedOn w:val="4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2 - Accent 3"/>
    <w:basedOn w:val="4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2 - Accent 4"/>
    <w:basedOn w:val="4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2 - Accent 5"/>
    <w:basedOn w:val="42"/>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7">
    <w:name w:val="Grid Table 2 - Accent 6"/>
    <w:basedOn w:val="42"/>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basedOn w:val="4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0">
    <w:name w:val="Grid Table 3 - Accent 2"/>
    <w:basedOn w:val="4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1">
    <w:name w:val="Grid Table 3 - Accent 3"/>
    <w:basedOn w:val="4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2">
    <w:name w:val="Grid Table 3 - Accent 4"/>
    <w:basedOn w:val="4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3">
    <w:name w:val="Grid Table 3 - Accent 5"/>
    <w:basedOn w:val="42"/>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4">
    <w:name w:val="Grid Table 3 - Accent 6"/>
    <w:basedOn w:val="42"/>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5">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basedOn w:val="42"/>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7">
    <w:name w:val="Grid Table 4 - Accent 2"/>
    <w:basedOn w:val="4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8">
    <w:name w:val="Grid Table 4 - Accent 3"/>
    <w:basedOn w:val="4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9">
    <w:name w:val="Grid Table 4 - Accent 4"/>
    <w:basedOn w:val="4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0">
    <w:name w:val="Grid Table 4 - Accent 5"/>
    <w:basedOn w:val="42"/>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1">
    <w:name w:val="Grid Table 4 - Accent 6"/>
    <w:basedOn w:val="4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2">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4">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5">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6">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7">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8">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9">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basedOn w:val="42"/>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basedOn w:val="4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basedOn w:val="4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3">
    <w:name w:val="Grid Table 6 Colorful - Accent 4"/>
    <w:basedOn w:val="4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basedOn w:val="42"/>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5">
    <w:name w:val="Grid Table 6 Colorful - Accent 6"/>
    <w:basedOn w:val="4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6">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basedOn w:val="42"/>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basedOn w:val="4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basedOn w:val="4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0">
    <w:name w:val="Grid Table 7 Colorful - Accent 4"/>
    <w:basedOn w:val="4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basedOn w:val="42"/>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2">
    <w:name w:val="Grid Table 7 Colorful - Accent 6"/>
    <w:basedOn w:val="4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3">
    <w:name w:val="清单表 1 浅色1"/>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5">
    <w:name w:val="List Table 1 Light - Accent 2"/>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6">
    <w:name w:val="List Table 1 Light - Accent 3"/>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7">
    <w:name w:val="List Table 1 Light - Accent 4"/>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8">
    <w:name w:val="List Table 1 Light - Accent 5"/>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9">
    <w:name w:val="List Table 1 Light - Accent 6"/>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0">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basedOn w:val="42"/>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2">
    <w:name w:val="List Table 2 - Accent 2"/>
    <w:basedOn w:val="4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3">
    <w:name w:val="List Table 2 - Accent 3"/>
    <w:basedOn w:val="4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4">
    <w:name w:val="List Table 2 - Accent 4"/>
    <w:basedOn w:val="4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5">
    <w:name w:val="List Table 2 - Accent 5"/>
    <w:basedOn w:val="42"/>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6">
    <w:name w:val="List Table 2 - Accent 6"/>
    <w:basedOn w:val="4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7">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basedOn w:val="42"/>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9">
    <w:name w:val="List Table 3 - Accent 2"/>
    <w:basedOn w:val="4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0">
    <w:name w:val="List Table 3 - Accent 3"/>
    <w:basedOn w:val="4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1">
    <w:name w:val="List Table 3 - Accent 4"/>
    <w:basedOn w:val="4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2">
    <w:name w:val="List Table 3 - Accent 5"/>
    <w:basedOn w:val="42"/>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3">
    <w:name w:val="List Table 3 - Accent 6"/>
    <w:basedOn w:val="4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4">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basedOn w:val="42"/>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6">
    <w:name w:val="List Table 4 - Accent 2"/>
    <w:basedOn w:val="4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7">
    <w:name w:val="List Table 4 - Accent 3"/>
    <w:basedOn w:val="4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8">
    <w:name w:val="List Table 4 - Accent 4"/>
    <w:basedOn w:val="4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9">
    <w:name w:val="List Table 4 - Accent 5"/>
    <w:basedOn w:val="42"/>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0">
    <w:name w:val="List Table 4 - Accent 6"/>
    <w:basedOn w:val="4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1">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basedOn w:val="42"/>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3">
    <w:name w:val="List Table 5 Dark - Accent 2"/>
    <w:basedOn w:val="4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4">
    <w:name w:val="List Table 5 Dark - Accent 3"/>
    <w:basedOn w:val="4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5">
    <w:name w:val="List Table 5 Dark - Accent 4"/>
    <w:basedOn w:val="4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6">
    <w:name w:val="List Table 5 Dark - Accent 5"/>
    <w:basedOn w:val="42"/>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7">
    <w:name w:val="List Table 5 Dark - Accent 6"/>
    <w:basedOn w:val="4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8">
    <w:name w:val="清单表 6 彩色1"/>
    <w:basedOn w:val="4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basedOn w:val="42"/>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0">
    <w:name w:val="List Table 6 Colorful - Accent 2"/>
    <w:basedOn w:val="42"/>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42"/>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42"/>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42"/>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42"/>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5">
    <w:name w:val="清单表 7 彩色1"/>
    <w:basedOn w:val="4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basedOn w:val="42"/>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7">
    <w:name w:val="List Table 7 Colorful - Accent 2"/>
    <w:basedOn w:val="42"/>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basedOn w:val="42"/>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basedOn w:val="42"/>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basedOn w:val="42"/>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basedOn w:val="42"/>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2">
    <w:name w:val="Lined - Accent"/>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4">
    <w:name w:val="Lined - Accent 2"/>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5">
    <w:name w:val="Lined - Accent 3"/>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6">
    <w:name w:val="Lined - Accent 4"/>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7">
    <w:name w:val="Lined - Accent 5"/>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8">
    <w:name w:val="Lined - Accent 6"/>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9">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basedOn w:val="42"/>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1">
    <w:name w:val="Bordered &amp; Lined - Accent 2"/>
    <w:basedOn w:val="4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2">
    <w:name w:val="Bordered &amp; Lined - Accent 3"/>
    <w:basedOn w:val="4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3">
    <w:name w:val="Bordered &amp; Lined - Accent 4"/>
    <w:basedOn w:val="4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4">
    <w:name w:val="Bordered &amp; Lined - Accent 5"/>
    <w:basedOn w:val="42"/>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5">
    <w:name w:val="Bordered &amp; Lined - Accent 6"/>
    <w:basedOn w:val="4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6">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basedOn w:val="4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8">
    <w:name w:val="Bordered - Accent 2"/>
    <w:basedOn w:val="4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9">
    <w:name w:val="Bordered - Accent 3"/>
    <w:basedOn w:val="4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0">
    <w:name w:val="Bordered - Accent 4"/>
    <w:basedOn w:val="4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1">
    <w:name w:val="Bordered - Accent 5"/>
    <w:basedOn w:val="4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2">
    <w:name w:val="Bordered - Accent 6"/>
    <w:basedOn w:val="4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3">
    <w:name w:val="脚注文本 Char"/>
    <w:link w:val="33"/>
    <w:qFormat/>
    <w:uiPriority w:val="99"/>
    <w:rPr>
      <w:sz w:val="18"/>
    </w:rPr>
  </w:style>
  <w:style w:type="character" w:customStyle="1" w:styleId="234">
    <w:name w:val="尾注文本 Char"/>
    <w:link w:val="23"/>
    <w:qFormat/>
    <w:uiPriority w:val="99"/>
    <w:rPr>
      <w:sz w:val="20"/>
    </w:rPr>
  </w:style>
  <w:style w:type="paragraph" w:customStyle="1" w:styleId="235">
    <w:name w:val="TOC 标题1"/>
    <w:unhideWhenUsed/>
    <w:qFormat/>
    <w:uiPriority w:val="39"/>
    <w:pPr>
      <w:spacing w:after="200" w:line="276" w:lineRule="auto"/>
    </w:pPr>
    <w:rPr>
      <w:rFonts w:hint="default" w:asciiTheme="minorHAnsi" w:hAnsiTheme="minorHAnsi" w:eastAsiaTheme="minorHAnsi" w:cstheme="minorBidi"/>
      <w:sz w:val="22"/>
      <w:szCs w:val="22"/>
      <w:lang w:val="en-US" w:eastAsia="en-US" w:bidi="ar-SA"/>
    </w:rPr>
  </w:style>
  <w:style w:type="paragraph" w:styleId="236">
    <w:name w:val="No Spacing"/>
    <w:basedOn w:val="1"/>
    <w:qFormat/>
    <w:uiPriority w:val="1"/>
    <w:pPr>
      <w:spacing w:after="0" w:line="240" w:lineRule="auto"/>
    </w:pPr>
  </w:style>
  <w:style w:type="paragraph" w:styleId="237">
    <w:name w:val="List Paragraph"/>
    <w:basedOn w:val="1"/>
    <w:qFormat/>
    <w:uiPriority w:val="34"/>
    <w:pPr>
      <w:ind w:left="720"/>
      <w:contextualSpacing/>
    </w:pPr>
  </w:style>
  <w:style w:type="paragraph" w:customStyle="1" w:styleId="238">
    <w:name w:val="正文1"/>
    <w:next w:val="239"/>
    <w:qFormat/>
    <w:uiPriority w:val="0"/>
    <w:pPr>
      <w:widowControl w:val="0"/>
      <w:jc w:val="both"/>
    </w:pPr>
    <w:rPr>
      <w:rFonts w:hint="default" w:ascii="Times New Roman" w:hAnsi="Times New Roman" w:eastAsia="宋体" w:cs="Times New Roman"/>
      <w:b/>
      <w:bCs/>
      <w:smallCaps/>
      <w:spacing w:val="5"/>
      <w:lang w:val="en-US" w:eastAsia="zh-CN" w:bidi="ar-SA"/>
    </w:rPr>
  </w:style>
  <w:style w:type="paragraph" w:customStyle="1" w:styleId="239">
    <w:name w:val="注释标题1"/>
    <w:basedOn w:val="238"/>
    <w:next w:val="238"/>
    <w:qFormat/>
    <w:uiPriority w:val="0"/>
    <w:rPr>
      <w:rFonts w:ascii="Verdana" w:hAnsi="Verdana"/>
    </w:rPr>
  </w:style>
  <w:style w:type="paragraph" w:customStyle="1" w:styleId="240">
    <w:name w:val="正文缩进1"/>
    <w:basedOn w:val="1"/>
    <w:unhideWhenUsed/>
    <w:qFormat/>
    <w:uiPriority w:val="0"/>
    <w:pPr>
      <w:ind w:firstLine="420"/>
    </w:pPr>
    <w:rPr>
      <w:sz w:val="24"/>
    </w:rPr>
  </w:style>
  <w:style w:type="paragraph" w:customStyle="1" w:styleId="241">
    <w:name w:val="正文文本1"/>
    <w:basedOn w:val="1"/>
    <w:unhideWhenUsed/>
    <w:qFormat/>
    <w:uiPriority w:val="0"/>
    <w:rPr>
      <w:rFonts w:ascii="楷体_GB2312"/>
      <w:b/>
      <w:bCs/>
      <w:sz w:val="28"/>
    </w:rPr>
  </w:style>
  <w:style w:type="paragraph" w:customStyle="1" w:styleId="242">
    <w:name w:val="正文首行缩进 21"/>
    <w:basedOn w:val="28"/>
    <w:unhideWhenUsed/>
    <w:qFormat/>
    <w:uiPriority w:val="99"/>
    <w:pPr>
      <w:ind w:firstLine="420"/>
    </w:pPr>
  </w:style>
  <w:style w:type="paragraph" w:customStyle="1" w:styleId="243">
    <w:name w:val="纯文本1111"/>
    <w:basedOn w:val="1"/>
    <w:next w:val="240"/>
    <w:unhideWhenUsed/>
    <w:qFormat/>
    <w:uiPriority w:val="0"/>
    <w:rPr>
      <w:rFonts w:ascii="宋体" w:hAnsi="Courier New"/>
    </w:rPr>
  </w:style>
  <w:style w:type="paragraph" w:customStyle="1" w:styleId="244">
    <w:name w:val="纯文本1"/>
    <w:basedOn w:val="1"/>
    <w:next w:val="240"/>
    <w:qFormat/>
    <w:uiPriority w:val="0"/>
    <w:rPr>
      <w:rFonts w:ascii="宋体" w:hAnsi="Courier New"/>
      <w:szCs w:val="20"/>
    </w:rPr>
  </w:style>
  <w:style w:type="paragraph" w:customStyle="1" w:styleId="245">
    <w:name w:val="列表段落1"/>
    <w:basedOn w:val="1"/>
    <w:qFormat/>
    <w:uiPriority w:val="99"/>
    <w:pPr>
      <w:ind w:firstLine="420"/>
    </w:pPr>
  </w:style>
  <w:style w:type="paragraph" w:customStyle="1" w:styleId="246">
    <w:name w:val="Char Char Char Char"/>
    <w:basedOn w:val="1"/>
    <w:qFormat/>
    <w:uiPriority w:val="0"/>
    <w:rPr>
      <w:rFonts w:ascii="Tahoma" w:hAnsi="Tahoma"/>
      <w:sz w:val="24"/>
      <w:szCs w:val="24"/>
    </w:rPr>
  </w:style>
  <w:style w:type="character" w:customStyle="1" w:styleId="247">
    <w:name w:val="font12"/>
    <w:basedOn w:val="44"/>
    <w:qFormat/>
    <w:uiPriority w:val="0"/>
    <w:rPr>
      <w:rFonts w:hint="eastAsia" w:ascii="幼圆" w:hAnsi="幼圆" w:eastAsia="幼圆" w:cs="幼圆"/>
      <w:color w:val="000000"/>
      <w:sz w:val="20"/>
      <w:szCs w:val="20"/>
      <w:u w:val="none"/>
    </w:rPr>
  </w:style>
  <w:style w:type="character" w:customStyle="1" w:styleId="248">
    <w:name w:val="font111"/>
    <w:basedOn w:val="44"/>
    <w:qFormat/>
    <w:uiPriority w:val="0"/>
    <w:rPr>
      <w:rFonts w:hint="eastAsia" w:ascii="宋体" w:hAnsi="宋体" w:eastAsia="宋体" w:cs="宋体"/>
      <w:color w:val="000000"/>
      <w:sz w:val="20"/>
      <w:szCs w:val="20"/>
      <w:u w:val="none"/>
    </w:rPr>
  </w:style>
  <w:style w:type="character" w:customStyle="1" w:styleId="249">
    <w:name w:val="页眉 Char"/>
    <w:basedOn w:val="44"/>
    <w:link w:val="29"/>
    <w:semiHidden/>
    <w:qFormat/>
    <w:uiPriority w:val="99"/>
    <w:rPr>
      <w:rFonts w:eastAsiaTheme="minorHAnsi"/>
      <w:sz w:val="18"/>
      <w:szCs w:val="18"/>
      <w:lang w:eastAsia="en-US"/>
    </w:rPr>
  </w:style>
  <w:style w:type="character" w:customStyle="1" w:styleId="250">
    <w:name w:val="页脚 Char"/>
    <w:basedOn w:val="44"/>
    <w:link w:val="25"/>
    <w:semiHidden/>
    <w:qFormat/>
    <w:uiPriority w:val="99"/>
    <w:rPr>
      <w:rFonts w:eastAsiaTheme="minorHAnsi"/>
      <w:sz w:val="18"/>
      <w:szCs w:val="18"/>
      <w:lang w:eastAsia="en-US"/>
    </w:rPr>
  </w:style>
  <w:style w:type="character" w:customStyle="1" w:styleId="251">
    <w:name w:val="批注框文本 Char"/>
    <w:basedOn w:val="44"/>
    <w:link w:val="24"/>
    <w:semiHidden/>
    <w:qFormat/>
    <w:uiPriority w:val="99"/>
    <w:rPr>
      <w:rFonts w:eastAsiaTheme="minorHAnsi"/>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45</Pages>
  <Words>1446</Words>
  <Characters>1663</Characters>
  <TotalTime>6</TotalTime>
  <ScaleCrop>false</ScaleCrop>
  <LinksUpToDate>false</LinksUpToDate>
  <CharactersWithSpaces>1710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2024-03-30T16:45:00Z</dcterms:created>
  <dc:creator>申海霞</dc:creator>
  <cp:lastModifiedBy>张张</cp:lastModifiedBy>
  <dcterms:modified xsi:type="dcterms:W3CDTF">2026-07-27T07:02:56Z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0C7EA2E33C524C9F9AB9A963DDF39C31_13</vt:lpwstr>
  </property>
  <property fmtid="{D5CDD505-2E9C-101B-9397-08002B2CF9AE}" pid="4" name="KSOTemplateDocerSaveRecord">
    <vt:lpwstr>eyJoZGlkIjoiMWJkMzgwMmZhMmYwNDY5YWVmMjU2NzQ3ZjUyMjE1YzYiLCJ1c2VySWQiOiIyMzkyMzMyMjEifQ==</vt:lpwstr>
  </property>
</Properties>
</file>