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36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360" w:lineRule="auto"/>
        <w:rPr>
          <w:rFonts w:asciiTheme="minorEastAsia" w:hAnsiTheme="minorEastAsia" w:eastAsiaTheme="minorEastAsia" w:cstheme="minorEastAsia"/>
          <w:b/>
          <w:bCs/>
          <w:sz w:val="84"/>
          <w:szCs w:val="24"/>
        </w:rPr>
      </w:pPr>
      <w:r>
        <w:rPr>
          <w:rFonts w:hint="eastAsia" w:asciiTheme="minorEastAsia" w:hAnsiTheme="minorEastAsia" w:eastAsiaTheme="minorEastAsia" w:cstheme="minorEastAsia"/>
          <w:b/>
          <w:bCs/>
          <w:sz w:val="84"/>
          <w:szCs w:val="24"/>
        </w:rPr>
        <w:t xml:space="preserve">竞争性磋商文件</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项目名称：望直港镇道路修补工程</w:t>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项目编号：</w:t>
      </w:r>
      <w:r>
        <w:rPr>
          <w:rFonts w:hint="eastAsia" w:asciiTheme="minorEastAsia" w:hAnsiTheme="minorEastAsia" w:eastAsiaTheme="minorEastAsia" w:cstheme="minorEastAsia"/>
          <w:b/>
          <w:color w:val="000000"/>
          <w:sz w:val="32"/>
          <w:szCs w:val="32"/>
        </w:rPr>
        <w:t xml:space="preserve">JSZC-321023-YZJY-C2026-0007</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ind w:firstLine="1440"/>
        <w:rPr>
          <w:rFonts w:asciiTheme="minorEastAsia" w:hAnsiTheme="minorEastAsia" w:eastAsiaTheme="minorEastAsia" w:cstheme="minorEastAsia"/>
          <w:sz w:val="32"/>
          <w:szCs w:val="32"/>
        </w:rPr>
      </w:pPr>
      <w:r/>
      <w:bookmarkStart w:id="3" w:name="FMFBSJ_1"/>
      <w:r>
        <w:rPr>
          <w:rFonts w:hint="eastAsia" w:asciiTheme="minorEastAsia" w:hAnsiTheme="minorEastAsia" w:eastAsiaTheme="minorEastAsia" w:cstheme="minorEastAsia"/>
          <w:sz w:val="32"/>
          <w:szCs w:val="32"/>
        </w:rPr>
        <w:t xml:space="preserve">采 购 人：宝应县望直港镇人民政府</w:t>
      </w:r>
      <w:r/>
    </w:p>
    <w:p>
      <w:pPr>
        <w:ind w:firstLine="144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采购代理机构：扬州建佑项目管理有限公司</w:t>
      </w:r>
      <w:r/>
    </w:p>
    <w:p>
      <w:p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2026年</w:t>
      </w:r>
      <w:r>
        <w:rPr>
          <w:rFonts w:hint="eastAsia" w:asciiTheme="minorEastAsia" w:hAnsiTheme="minorEastAsia" w:eastAsiaTheme="minorEastAsia" w:cstheme="minorEastAsia"/>
          <w:sz w:val="32"/>
          <w:szCs w:val="32"/>
        </w:rPr>
        <w:t xml:space="preserve">7</w:t>
      </w:r>
      <w:r>
        <w:rPr>
          <w:rFonts w:hint="eastAsia" w:asciiTheme="minorEastAsia" w:hAnsiTheme="minorEastAsia" w:eastAsiaTheme="minorEastAsia" w:cstheme="minorEastAsia"/>
          <w:sz w:val="32"/>
          <w:szCs w:val="32"/>
        </w:rPr>
        <w:t xml:space="preserve">月</w:t>
      </w:r>
      <w:bookmarkEnd w:id="3"/>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sz w:val="44"/>
          <w:szCs w:val="21"/>
        </w:rPr>
      </w:pPr>
      <w:r>
        <w:rPr>
          <w:rFonts w:hint="eastAsia" w:asciiTheme="minorEastAsia" w:hAnsiTheme="minorEastAsia" w:eastAsiaTheme="minorEastAsia" w:cstheme="minorEastAsia"/>
          <w:b/>
          <w:sz w:val="44"/>
          <w:szCs w:val="21"/>
        </w:rPr>
        <w:t xml:space="preserve">总  目  录</w:t>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2"/>
        </w:numPr>
        <w:spacing w:line="480" w:lineRule="auto"/>
        <w:rPr>
          <w:rFonts w:asciiTheme="minorEastAsia" w:hAnsiTheme="minorEastAsia" w:eastAsiaTheme="minorEastAsia" w:cstheme="minorEastAsia"/>
          <w:sz w:val="32"/>
          <w:szCs w:val="21"/>
        </w:rPr>
        <w:outlineLvl w:val="0"/>
      </w:pPr>
      <w:r>
        <w:rPr>
          <w:rFonts w:hint="eastAsia" w:asciiTheme="minorEastAsia" w:hAnsiTheme="minorEastAsia" w:eastAsiaTheme="minorEastAsia" w:cstheme="minorEastAsia"/>
          <w:sz w:val="36"/>
          <w:szCs w:val="21"/>
        </w:rPr>
        <w:t xml:space="preserve">磋商邀请……………………………………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供应商须知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szCs w:val="21"/>
        </w:rPr>
        <w:t xml:space="preserve">………………………………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合同文本……………………………………</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采购需求……………………………………</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评审方法与评审标准</w:t>
      </w:r>
      <w:r>
        <w:rPr>
          <w:rFonts w:hint="eastAsia" w:asciiTheme="minorEastAsia" w:hAnsiTheme="minorEastAsia" w:eastAsiaTheme="minorEastAsia" w:cstheme="minorEastAsia"/>
          <w:sz w:val="36"/>
          <w:szCs w:val="21"/>
        </w:rPr>
        <w:t xml:space="preserve">………………………</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响应文件格式………………………………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keepNext/>
        <w:rPr>
          <w:rFonts w:asciiTheme="minorEastAsia" w:hAnsiTheme="minorEastAsia" w:eastAsiaTheme="minorEastAsia" w:cstheme="minorEastAsia"/>
          <w:bCs/>
          <w:sz w:val="44"/>
          <w:szCs w:val="44"/>
        </w:rPr>
        <w:outlineLvl w:val="0"/>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sz w:val="44"/>
          <w:szCs w:val="44"/>
        </w:rPr>
        <w:t xml:space="preserve">第一章  磋商邀请</w:t>
      </w:r>
      <w:r/>
    </w:p>
    <w:p>
      <w:pPr>
        <w:pStyle w:val="688"/>
        <w:jc w:val="center"/>
        <w:tabs>
          <w:tab w:val="left" w:pos="3150" w:leader="none"/>
          <w:tab w:val="center" w:pos="4725" w:leader="none"/>
        </w:tabs>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82"/>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受宝应县望直港镇人民政府的委托，扬州建佑项目管理有限公司就望直港镇道路修补工程进行竞争性磋商采购，欢迎符合条件的供应商参加磋商。</w:t>
      </w:r>
      <w:r/>
    </w:p>
    <w:p>
      <w:pPr>
        <w:ind w:firstLine="422"/>
        <w:spacing w:line="360" w:lineRule="auto"/>
        <w:rPr>
          <w:rFonts w:asciiTheme="minorEastAsia" w:hAnsiTheme="minorEastAsia" w:eastAsiaTheme="minorEastAsia" w:cstheme="minorEastAsia"/>
          <w:b/>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szCs w:val="21"/>
        </w:rPr>
        <w:t xml:space="preserve">项目概况：</w:t>
      </w:r>
      <w:r/>
    </w:p>
    <w:p>
      <w:pPr>
        <w:ind w:firstLine="420"/>
        <w:spacing w:line="400" w:lineRule="exact"/>
        <w:rPr>
          <w:rFonts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u w:val="single"/>
        </w:rPr>
        <w:t xml:space="preserve">望直港镇道路修补工程</w:t>
      </w:r>
      <w:r>
        <w:rPr>
          <w:rFonts w:hint="eastAsia" w:asciiTheme="minorEastAsia" w:hAnsiTheme="minorEastAsia" w:eastAsiaTheme="minorEastAsia" w:cstheme="minorEastAsia"/>
          <w:szCs w:val="21"/>
        </w:rPr>
        <w:t xml:space="preserve">的潜在供应商可在</w:t>
      </w:r>
      <w:r>
        <w:rPr>
          <w:rFonts w:hint="eastAsia" w:asciiTheme="minorEastAsia" w:hAnsiTheme="minorEastAsia" w:eastAsiaTheme="minorEastAsia" w:cstheme="minorEastAsia"/>
          <w:szCs w:val="21"/>
          <w:u w:val="single"/>
        </w:rPr>
        <w:t xml:space="preserve">“江苏省政府采购网”、“扬州市政府采购网”</w:t>
      </w:r>
      <w:r>
        <w:rPr>
          <w:rFonts w:hint="eastAsia" w:asciiTheme="minorEastAsia" w:hAnsiTheme="minorEastAsia" w:eastAsiaTheme="minorEastAsia" w:cstheme="minorEastAsia"/>
          <w:szCs w:val="21"/>
        </w:rPr>
        <w:t xml:space="preserve">自行免费下载磋商文件，并于</w:t>
      </w:r>
      <w:bookmarkStart w:id="4" w:name="XMTBJSR_1"/>
      <w:r>
        <w:rPr>
          <w:rFonts w:hint="eastAsia" w:asciiTheme="minorEastAsia" w:hAnsiTheme="minorEastAsia" w:eastAsiaTheme="minorEastAsia" w:cstheme="minorEastAsia"/>
          <w:bCs/>
          <w:szCs w:val="21"/>
          <w:u w:val="single"/>
        </w:rPr>
        <w:t xml:space="preserve">2026年7月 2</w:t>
      </w:r>
      <w:r>
        <w:rPr>
          <w:rFonts w:hint="eastAsia" w:asciiTheme="minorEastAsia" w:hAnsiTheme="minorEastAsia" w:eastAsiaTheme="minorEastAsia" w:cstheme="minorEastAsia"/>
          <w:bCs/>
          <w:szCs w:val="21"/>
          <w:u w:val="single"/>
        </w:rPr>
        <w:t xml:space="preserve">7</w:t>
      </w:r>
      <w:r>
        <w:rPr>
          <w:rFonts w:hint="eastAsia" w:asciiTheme="minorEastAsia" w:hAnsiTheme="minorEastAsia" w:eastAsiaTheme="minorEastAsia" w:cstheme="minorEastAsia"/>
          <w:bCs/>
          <w:szCs w:val="21"/>
          <w:u w:val="single"/>
        </w:rPr>
        <w:t xml:space="preserve"> 日14 点 30分</w:t>
      </w:r>
      <w:bookmarkEnd w:id="4"/>
      <w:r>
        <w:rPr>
          <w:rFonts w:hint="eastAsia" w:asciiTheme="minorEastAsia" w:hAnsiTheme="minorEastAsia" w:eastAsiaTheme="minorEastAsia" w:cstheme="minorEastAsia"/>
          <w:bCs/>
          <w:szCs w:val="21"/>
        </w:rPr>
        <w:t xml:space="preserve">（北京时间）前提交响应文件</w:t>
      </w:r>
      <w:r>
        <w:rPr>
          <w:rFonts w:hint="eastAsia" w:asciiTheme="minorEastAsia" w:hAnsiTheme="minorEastAsia" w:eastAsiaTheme="minorEastAsia" w:cstheme="minorEastAsia"/>
          <w:szCs w:val="21"/>
        </w:rPr>
        <w:t xml:space="preserve">。</w:t>
      </w:r>
      <w:r/>
    </w:p>
    <w:p>
      <w:pPr>
        <w:pStyle w:val="678"/>
        <w:spacing w:before="0" w:after="0" w:line="360" w:lineRule="auto"/>
        <w:rPr>
          <w:rFonts w:asciiTheme="minorEastAsia" w:hAnsiTheme="minorEastAsia" w:eastAsiaTheme="minorEastAsia" w:cstheme="minorEastAsia"/>
          <w:bCs w:val="0"/>
          <w:sz w:val="21"/>
          <w:szCs w:val="21"/>
        </w:rPr>
      </w:pPr>
      <w:r/>
      <w:bookmarkStart w:id="5" w:name="_Toc109304963"/>
      <w:r>
        <w:rPr>
          <w:rFonts w:hint="eastAsia" w:asciiTheme="minorEastAsia" w:hAnsiTheme="minorEastAsia" w:eastAsiaTheme="minorEastAsia" w:cstheme="minorEastAsia"/>
          <w:bCs w:val="0"/>
          <w:sz w:val="21"/>
          <w:szCs w:val="21"/>
        </w:rPr>
        <w:t xml:space="preserve">一、项目基本情况</w:t>
      </w:r>
      <w:bookmarkEnd w:id="5"/>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1.项目编号：</w:t>
      </w:r>
      <w:r>
        <w:rPr>
          <w:rFonts w:hint="eastAsia" w:asciiTheme="minorEastAsia" w:hAnsiTheme="minorEastAsia" w:eastAsiaTheme="minorEastAsia" w:cstheme="minorEastAsia"/>
          <w:szCs w:val="21"/>
        </w:rPr>
        <w:t xml:space="preserve">JSZC-321023-YZJY-C2026-0007</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2.项目名称：望直港镇道路修补工程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3.预算金额：196.76万元；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4.本项目设定最高限价：</w:t>
      </w:r>
      <w:bookmarkStart w:id="6" w:name="OLE_LINK29"/>
      <w:r/>
      <w:bookmarkStart w:id="7" w:name="OLE_LINK30"/>
      <w:r>
        <w:rPr>
          <w:rFonts w:hint="eastAsia" w:asciiTheme="minorEastAsia" w:hAnsiTheme="minorEastAsia" w:eastAsiaTheme="minorEastAsia" w:cstheme="minorEastAsia"/>
          <w:szCs w:val="21"/>
        </w:rPr>
        <w:t xml:space="preserve">196.76万元</w:t>
      </w:r>
      <w:bookmarkEnd w:id="6"/>
      <w:r/>
      <w:bookmarkEnd w:id="7"/>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5.采购需求：</w:t>
      </w:r>
      <w:bookmarkStart w:id="8" w:name="OLE_LINK27"/>
      <w:r/>
      <w:bookmarkStart w:id="9" w:name="OLE_LINK28"/>
      <w:r>
        <w:rPr>
          <w:rFonts w:hint="eastAsia" w:asciiTheme="minorEastAsia" w:hAnsiTheme="minorEastAsia" w:eastAsiaTheme="minorEastAsia" w:cstheme="minorEastAsia"/>
          <w:szCs w:val="21"/>
        </w:rPr>
        <w:t xml:space="preserve">见磋商文件第四章。</w:t>
      </w:r>
      <w:bookmarkEnd w:id="8"/>
      <w:bookmarkEnd w:id="9"/>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6.合同履行期限：</w:t>
      </w:r>
      <w:bookmarkStart w:id="10" w:name="OLE_LINK31"/>
      <w:r/>
      <w:bookmarkStart w:id="11" w:name="OLE_LINK32"/>
      <w:r>
        <w:rPr>
          <w:rFonts w:hint="eastAsia" w:asciiTheme="minorEastAsia" w:hAnsiTheme="minorEastAsia" w:eastAsiaTheme="minorEastAsia" w:cstheme="minorEastAsia"/>
        </w:rPr>
        <w:t xml:space="preserve">合同签订60日历天内完成整个工程的工程量并且合格，可交付采购人竣工验收投入使用。</w:t>
      </w:r>
      <w:r/>
    </w:p>
    <w:p>
      <w:pPr>
        <w:pStyle w:val="678"/>
        <w:spacing w:before="0" w:after="0" w:line="360" w:lineRule="auto"/>
        <w:rPr>
          <w:rFonts w:asciiTheme="minorEastAsia" w:hAnsiTheme="minorEastAsia" w:eastAsiaTheme="minorEastAsia" w:cstheme="minorEastAsia"/>
          <w:bCs w:val="0"/>
          <w:sz w:val="21"/>
          <w:szCs w:val="21"/>
        </w:rPr>
      </w:pPr>
      <w:r/>
      <w:bookmarkStart w:id="12" w:name="_Toc109304964"/>
      <w:r/>
      <w:bookmarkEnd w:id="10"/>
      <w:r/>
      <w:bookmarkEnd w:id="11"/>
      <w:r>
        <w:rPr>
          <w:rFonts w:hint="eastAsia" w:asciiTheme="minorEastAsia" w:hAnsiTheme="minorEastAsia" w:eastAsiaTheme="minorEastAsia" w:cstheme="minorEastAsia"/>
          <w:bCs w:val="0"/>
          <w:sz w:val="21"/>
          <w:szCs w:val="21"/>
        </w:rPr>
        <w:t xml:space="preserve">二、申请人的资格要求：</w:t>
      </w:r>
      <w:bookmarkEnd w:id="12"/>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（一）通用资格要求</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1.满足《中华人民共和国政府采购法》第二十二条规定，并提供下列材料：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法人或者其他组织的营业执照等证明文件，自然人的身份证明；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1.2上一年度的财务状况报告（成立不满一年无需提供）；</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1.4具备履行合同所必需的设备和专业技术能力的书面声明；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1.5参加政府采购活动前3年内在经营活动中没有重大违法记录的书面声明；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1.6供应商信用承诺函。</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3.落实政府采购政策需满足的资格要求：</w:t>
      </w:r>
      <w:r>
        <w:rPr>
          <w:rFonts w:hint="eastAsia" w:asciiTheme="minorEastAsia" w:hAnsiTheme="minorEastAsia" w:eastAsiaTheme="minorEastAsia" w:cstheme="minorEastAsia"/>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szCs w:val="21"/>
        </w:rPr>
        <w:t xml:space="preserve">。</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4、本项目不接受联合体参与磋商</w:t>
      </w:r>
      <w:r/>
    </w:p>
    <w:p>
      <w:pPr>
        <w:ind w:firstLine="315"/>
        <w:spacing w:line="360" w:lineRule="auto"/>
        <w:rPr>
          <w:rFonts w:asciiTheme="minorEastAsia" w:hAnsiTheme="minorEastAsia" w:eastAsiaTheme="minorEastAsia" w:cstheme="minorEastAsia"/>
          <w:i/>
          <w:iCs/>
          <w:szCs w:val="21"/>
        </w:rPr>
      </w:pPr>
      <w:r>
        <w:rPr>
          <w:rFonts w:hint="eastAsia" w:asciiTheme="minorEastAsia" w:hAnsiTheme="minorEastAsia" w:eastAsiaTheme="minorEastAsia" w:cstheme="minorEastAsia"/>
          <w:szCs w:val="21"/>
        </w:rPr>
        <w:t xml:space="preserve">（二）本项目的特定资格要求：</w:t>
      </w:r>
      <w:r/>
    </w:p>
    <w:p>
      <w:pPr>
        <w:pStyle w:val="678"/>
        <w:spacing w:before="0" w:after="0" w:line="360" w:lineRule="auto"/>
        <w:rPr>
          <w:rFonts w:asciiTheme="minorEastAsia" w:hAnsiTheme="minorEastAsia" w:eastAsiaTheme="minorEastAsia" w:cstheme="minorEastAsia"/>
          <w:i/>
          <w:sz w:val="21"/>
          <w:szCs w:val="21"/>
          <w:u w:val="single"/>
        </w:rPr>
      </w:pPr>
      <w:r/>
      <w:bookmarkStart w:id="13" w:name="OLE_LINK13"/>
      <w:r/>
      <w:bookmarkStart w:id="14" w:name="OLE_LINK14"/>
      <w:r/>
      <w:bookmarkStart w:id="15" w:name="_Toc109304965"/>
      <w:r>
        <w:rPr>
          <w:rFonts w:hint="eastAsia" w:asciiTheme="minorEastAsia" w:hAnsiTheme="minorEastAsia" w:eastAsiaTheme="minorEastAsia" w:cstheme="minorEastAsia"/>
          <w:i/>
          <w:sz w:val="21"/>
          <w:szCs w:val="21"/>
          <w:u w:val="single"/>
        </w:rPr>
        <w:t xml:space="preserve">1、</w:t>
      </w:r>
      <w:bookmarkStart w:id="16" w:name="OLE_LINK9"/>
      <w:r/>
      <w:bookmarkStart w:id="17" w:name="OLE_LINK10"/>
      <w:r>
        <w:rPr>
          <w:rFonts w:hint="eastAsia" w:asciiTheme="minorEastAsia" w:hAnsiTheme="minorEastAsia" w:eastAsiaTheme="minorEastAsia" w:cstheme="minorEastAsia"/>
          <w:i/>
          <w:sz w:val="21"/>
          <w:szCs w:val="21"/>
          <w:u w:val="single"/>
        </w:rPr>
        <w:t xml:space="preserve">供应商须具有有效期内的市政公用工程总承包三级及以上资质（扫描件加盖投标人电子印章）；</w:t>
      </w:r>
      <w:bookmarkEnd w:id="16"/>
      <w:bookmarkEnd w:id="17"/>
      <w:r/>
    </w:p>
    <w:p>
      <w:pPr>
        <w:pStyle w:val="678"/>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2、</w:t>
      </w:r>
      <w:bookmarkStart w:id="18" w:name="OLE_LINK7"/>
      <w:r/>
      <w:bookmarkStart w:id="19" w:name="OLE_LINK8"/>
      <w:r>
        <w:rPr>
          <w:rFonts w:hint="eastAsia" w:asciiTheme="minorEastAsia" w:hAnsiTheme="minorEastAsia" w:eastAsiaTheme="minorEastAsia" w:cstheme="minorEastAsia"/>
          <w:i/>
          <w:sz w:val="21"/>
          <w:szCs w:val="21"/>
          <w:u w:val="single"/>
        </w:rPr>
        <w:t xml:space="preserve">供应商具备安全生产条件，并取得有效期内的安全生产许可证(扫描件加盖投标人电子印章) ；</w:t>
      </w:r>
      <w:bookmarkEnd w:id="18"/>
      <w:bookmarkEnd w:id="19"/>
      <w:r/>
    </w:p>
    <w:p>
      <w:pPr>
        <w:pStyle w:val="678"/>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3、</w:t>
      </w:r>
      <w:bookmarkStart w:id="20" w:name="OLE_LINK12"/>
      <w:r/>
      <w:bookmarkStart w:id="21" w:name="OLE_LINK11"/>
      <w:r>
        <w:rPr>
          <w:rFonts w:hint="eastAsia" w:asciiTheme="minorEastAsia" w:hAnsiTheme="minorEastAsia" w:eastAsiaTheme="minorEastAsia" w:cstheme="minorEastAsia"/>
          <w:i/>
          <w:sz w:val="21"/>
          <w:szCs w:val="21"/>
          <w:u w:val="single"/>
        </w:rPr>
        <w:t xml:space="preserve">拟派项目经理为本公司正式员工，正常缴纳社会保险，具备市政公用工程专业二级（含以上级）注册建造师，具备有效的安全生产考核合格证B证、项目经理无在建工程(提供拟派项目经理市政公用工程专业二级建造师及以上证书、有效的B类安全生产考核合格证书、供应商为其缴纳的近三个月任意一个月的社保证明及项目经理无在建工程承诺书原件)（扫描件加盖投标人电子印章)</w:t>
      </w:r>
      <w:bookmarkEnd w:id="13"/>
      <w:bookmarkEnd w:id="14"/>
      <w:bookmarkEnd w:id="20"/>
      <w:bookmarkEnd w:id="21"/>
      <w:r/>
    </w:p>
    <w:p>
      <w:pPr>
        <w:pStyle w:val="678"/>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三、</w:t>
      </w:r>
      <w:bookmarkEnd w:id="15"/>
      <w:r>
        <w:rPr>
          <w:rFonts w:hint="eastAsia" w:asciiTheme="minorEastAsia" w:hAnsiTheme="minorEastAsia" w:eastAsiaTheme="minorEastAsia" w:cstheme="minorEastAsia"/>
          <w:bCs w:val="0"/>
          <w:sz w:val="21"/>
          <w:szCs w:val="21"/>
        </w:rPr>
        <w:t xml:space="preserve">获取磋商文件</w:t>
      </w:r>
      <w:r/>
    </w:p>
    <w:p>
      <w:pPr>
        <w:ind w:firstLine="420"/>
        <w:spacing w:line="440" w:lineRule="exact"/>
        <w:rPr>
          <w:rFonts w:asciiTheme="minorEastAsia" w:hAnsiTheme="minorEastAsia" w:eastAsiaTheme="minorEastAsia" w:cstheme="minorEastAsia"/>
          <w:szCs w:val="21"/>
        </w:rPr>
      </w:pPr>
      <w:r/>
      <w:bookmarkStart w:id="22" w:name="_Toc109304966"/>
      <w:r>
        <w:rPr>
          <w:rFonts w:hint="eastAsia" w:asciiTheme="minorEastAsia" w:hAnsiTheme="minorEastAsia" w:eastAsiaTheme="minorEastAsia" w:cstheme="minorEastAsia"/>
          <w:szCs w:val="21"/>
        </w:rPr>
        <w:t xml:space="preserve">1.时间：自磋商文件公告发布之日起至提交响应文件截止之日止。</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2.方式：在“江苏政府采购网”、“扬州市政府采购网”自行免费下载磋商文件。</w:t>
      </w:r>
      <w:r/>
    </w:p>
    <w:p>
      <w:pPr>
        <w:pStyle w:val="678"/>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四、</w:t>
      </w:r>
      <w:bookmarkEnd w:id="22"/>
      <w:r>
        <w:rPr>
          <w:rFonts w:hint="eastAsia" w:asciiTheme="minorEastAsia" w:hAnsiTheme="minorEastAsia" w:eastAsiaTheme="minorEastAsia" w:cstheme="minorEastAsia"/>
          <w:bCs w:val="0"/>
          <w:sz w:val="21"/>
          <w:szCs w:val="21"/>
        </w:rPr>
        <w:t xml:space="preserve">提交响应文件截止时间、地点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bookmarkStart w:id="23" w:name="XMTBJSR_2"/>
      <w:r>
        <w:rPr>
          <w:rFonts w:hint="eastAsia" w:asciiTheme="minorEastAsia" w:hAnsiTheme="minorEastAsia" w:eastAsiaTheme="minorEastAsia" w:cstheme="minorEastAsia"/>
          <w:szCs w:val="21"/>
        </w:rPr>
        <w:t xml:space="preserve">2026年 7月 2</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 日 14 点 30 分</w:t>
      </w:r>
      <w:bookmarkEnd w:id="23"/>
      <w:r>
        <w:rPr>
          <w:rFonts w:hint="eastAsia" w:asciiTheme="minorEastAsia" w:hAnsiTheme="minorEastAsia" w:eastAsiaTheme="minorEastAsia" w:cstheme="minorEastAsia"/>
          <w:szCs w:val="21"/>
        </w:rPr>
        <w:t xml:space="preserve">（北京时间）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2.地点：“苏采云”政府采购交易系统网上开标大厅</w:t>
      </w:r>
      <w:r/>
    </w:p>
    <w:p>
      <w:pPr>
        <w:pStyle w:val="678"/>
        <w:spacing w:before="0" w:after="0" w:line="360" w:lineRule="auto"/>
        <w:rPr>
          <w:rFonts w:asciiTheme="minorEastAsia" w:hAnsiTheme="minorEastAsia" w:eastAsiaTheme="minorEastAsia" w:cstheme="minorEastAsia"/>
          <w:bCs w:val="0"/>
          <w:sz w:val="21"/>
          <w:szCs w:val="21"/>
        </w:rPr>
      </w:pPr>
      <w:r/>
      <w:bookmarkStart w:id="24" w:name="_Toc109304968"/>
      <w:r>
        <w:rPr>
          <w:rFonts w:hint="eastAsia" w:asciiTheme="minorEastAsia" w:hAnsiTheme="minorEastAsia" w:eastAsiaTheme="minorEastAsia" w:cstheme="minorEastAsia"/>
          <w:bCs w:val="0"/>
          <w:sz w:val="21"/>
          <w:szCs w:val="21"/>
        </w:rPr>
        <w:t xml:space="preserve">五、公告期限</w:t>
      </w:r>
      <w:bookmarkEnd w:id="24"/>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磋商公告及磋商文件公告期限为自本公告发布之日起3个工作日。</w:t>
      </w:r>
      <w:r/>
    </w:p>
    <w:p>
      <w:pPr>
        <w:pStyle w:val="678"/>
        <w:spacing w:before="0" w:after="0" w:line="360" w:lineRule="auto"/>
        <w:rPr>
          <w:rFonts w:asciiTheme="minorEastAsia" w:hAnsiTheme="minorEastAsia" w:eastAsiaTheme="minorEastAsia" w:cstheme="minorEastAsia"/>
          <w:sz w:val="21"/>
          <w:szCs w:val="21"/>
        </w:rPr>
      </w:pPr>
      <w:r/>
      <w:bookmarkStart w:id="25" w:name="_Toc109304969"/>
      <w:r>
        <w:rPr>
          <w:rFonts w:hint="eastAsia" w:asciiTheme="minorEastAsia" w:hAnsiTheme="minorEastAsia" w:eastAsiaTheme="minorEastAsia" w:cstheme="minorEastAsia"/>
          <w:sz w:val="21"/>
          <w:szCs w:val="21"/>
        </w:rPr>
        <w:t xml:space="preserve">六、其他补充事宜</w:t>
      </w:r>
      <w:bookmarkEnd w:id="25"/>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无</w:t>
      </w:r>
      <w:r/>
    </w:p>
    <w:p>
      <w:pPr>
        <w:pStyle w:val="678"/>
        <w:spacing w:before="0" w:after="0" w:line="360" w:lineRule="auto"/>
        <w:rPr>
          <w:rFonts w:asciiTheme="minorEastAsia" w:hAnsiTheme="minorEastAsia" w:eastAsiaTheme="minorEastAsia" w:cstheme="minorEastAsia"/>
          <w:bCs w:val="0"/>
          <w:sz w:val="21"/>
          <w:szCs w:val="21"/>
        </w:rPr>
      </w:pPr>
      <w:r/>
      <w:bookmarkStart w:id="26" w:name="_Toc109304970"/>
      <w:r>
        <w:rPr>
          <w:rFonts w:hint="eastAsia" w:asciiTheme="minorEastAsia" w:hAnsiTheme="minorEastAsia" w:eastAsiaTheme="minorEastAsia" w:cstheme="minorEastAsia"/>
          <w:bCs w:val="0"/>
          <w:sz w:val="21"/>
          <w:szCs w:val="21"/>
        </w:rPr>
        <w:t xml:space="preserve">七、本次磋商联系方式</w:t>
      </w:r>
      <w:bookmarkEnd w:id="26"/>
      <w:r/>
      <w:r/>
    </w:p>
    <w:p>
      <w:pPr>
        <w:pStyle w:val="692"/>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1.采购人信息</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宝应县望直港镇人民政府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宝应县望直港镇</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rPr>
          <w:rFonts w:asciiTheme="minorEastAsia" w:hAnsiTheme="minorEastAsia" w:eastAsiaTheme="minorEastAsia" w:cstheme="minorEastAsia"/>
          <w:szCs w:val="21"/>
          <w:u w:val="single"/>
        </w:rPr>
        <w:t xml:space="preserve">15895765648</w:t>
      </w:r>
      <w:r/>
    </w:p>
    <w:p>
      <w:pPr>
        <w:pStyle w:val="692"/>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采购代理机构信息</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扬州建佑项目管理有限公司</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宝应县泰山东路98号(亿丰商贸城北门对面)圆通物流园综合楼二楼</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17715119896</w:t>
      </w:r>
      <w:r/>
    </w:p>
    <w:p>
      <w:pPr>
        <w:ind w:firstLine="420"/>
        <w:spacing w:line="440" w:lineRule="exact"/>
        <w:rPr>
          <w:rFonts w:asciiTheme="minorEastAsia" w:hAnsiTheme="minorEastAsia" w:eastAsiaTheme="minorEastAsia" w:cstheme="minorEastAsia"/>
          <w:szCs w:val="21"/>
        </w:rPr>
      </w:pPr>
      <w:r/>
      <w:bookmarkStart w:id="27" w:name="_Toc28359021"/>
      <w:r/>
      <w:bookmarkStart w:id="28" w:name="_Toc35393808"/>
      <w:r/>
      <w:bookmarkStart w:id="29" w:name="_Toc35393639"/>
      <w:r/>
      <w:bookmarkStart w:id="30" w:name="_Toc28359098"/>
      <w:r>
        <w:rPr>
          <w:rFonts w:hint="eastAsia" w:asciiTheme="minorEastAsia" w:hAnsiTheme="minorEastAsia" w:eastAsiaTheme="minorEastAsia" w:cstheme="minorEastAsia"/>
          <w:szCs w:val="21"/>
        </w:rPr>
        <w:t xml:space="preserve">3.项目联系方式</w:t>
      </w:r>
      <w:bookmarkEnd w:id="27"/>
      <w:r/>
      <w:bookmarkEnd w:id="28"/>
      <w:r/>
      <w:bookmarkEnd w:id="29"/>
      <w:r/>
      <w:bookmarkEnd w:id="30"/>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采购单位本项目联系人：马国玖             电　　话：</w:t>
      </w:r>
      <w:r>
        <w:rPr>
          <w:rFonts w:asciiTheme="minorEastAsia" w:hAnsiTheme="minorEastAsia" w:eastAsiaTheme="minorEastAsia" w:cstheme="minorEastAsia"/>
          <w:szCs w:val="21"/>
        </w:rPr>
        <w:t xml:space="preserve">15895765648</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项目联系人：张世一                       电　　话：17715119896</w:t>
      </w:r>
      <w:r/>
    </w:p>
    <w:p>
      <w:pPr>
        <w:pStyle w:val="678"/>
        <w:spacing w:before="0" w:after="0" w:line="360" w:lineRule="auto"/>
        <w:rPr>
          <w:rFonts w:asciiTheme="minorEastAsia" w:hAnsiTheme="minorEastAsia" w:eastAsiaTheme="minorEastAsia" w:cstheme="minorEastAsia"/>
          <w:sz w:val="21"/>
          <w:szCs w:val="21"/>
        </w:rPr>
      </w:pPr>
      <w:r/>
      <w:bookmarkStart w:id="31" w:name="_Toc109304971"/>
      <w:r>
        <w:rPr>
          <w:rFonts w:hint="eastAsia" w:asciiTheme="minorEastAsia" w:hAnsiTheme="minorEastAsia" w:eastAsiaTheme="minorEastAsia" w:cstheme="minorEastAsia"/>
          <w:sz w:val="21"/>
          <w:szCs w:val="21"/>
        </w:rPr>
        <w:t xml:space="preserve">八、其他</w:t>
      </w:r>
      <w:bookmarkEnd w:id="31"/>
      <w:r/>
      <w:bookmarkEnd w:id="0"/>
      <w:r/>
    </w:p>
    <w:p>
      <w:pPr>
        <w:ind w:firstLine="482"/>
        <w:spacing w:line="559"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bCs/>
          <w:szCs w:val="21"/>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Cs w:val="21"/>
        </w:rPr>
        <w:t xml:space="preserve">“苏采云”政府采购交易系统（以下简称苏采云系统）</w:t>
      </w:r>
      <w:r>
        <w:rPr>
          <w:rFonts w:hint="eastAsia" w:asciiTheme="minorEastAsia" w:hAnsiTheme="minorEastAsia" w:eastAsiaTheme="minorEastAsia" w:cstheme="minorEastAsia"/>
          <w:bCs/>
          <w:szCs w:val="21"/>
        </w:rPr>
        <w:t xml:space="preserve">的CA数字证书、电子签章已更换为江苏省电子政务证书认证中心CA和方正国际软件（北京）有限公司电子签章。如果供应商通过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参与政府采购项目，需要更换CA数字证书和电子签章。具体办理指南和操作手册见链接：</w:t>
      </w:r>
      <w:r>
        <w:rPr>
          <w:rFonts w:hint="eastAsia" w:asciiTheme="minorEastAsia" w:hAnsiTheme="minorEastAsia" w:eastAsiaTheme="minorEastAsia" w:cstheme="minorEastAsia"/>
          <w:szCs w:val="21"/>
        </w:rPr>
        <w:t xml:space="preserve">http://zfcg.yangzhou.gov.cn/zfcg/xzzx/202309/4d7de1f7865f4a2894fc22bc452f94d8.shtml，请按《操作手册》要求制作、上传电子响应文件。</w:t>
      </w:r>
      <w:r/>
    </w:p>
    <w:p>
      <w:pPr>
        <w:ind w:firstLine="480"/>
        <w:spacing w:line="559" w:lineRule="atLeast"/>
        <w:rPr>
          <w:rFonts w:asciiTheme="minorEastAsia" w:hAnsiTheme="minorEastAsia" w:eastAsiaTheme="minorEastAsia" w:cstheme="minorEastAsia"/>
          <w:color w:val="0000ff"/>
          <w:szCs w:val="21"/>
        </w:rPr>
      </w:pPr>
      <w:r>
        <w:rPr>
          <w:rFonts w:asciiTheme="minorEastAsia" w:hAnsiTheme="minorEastAsia" w:eastAsiaTheme="minorEastAsia" w:cstheme="minorEastAsia"/>
          <w:color w:val="0000ff"/>
          <w:szCs w:val="21"/>
        </w:rPr>
      </w:r>
      <w:r/>
    </w:p>
    <w:p>
      <w:pPr>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领取CA和办理电子签章（请至扬州市文昌东路9号广陵新城市民中心1号楼5楼办理，具体联系方式：18952716110）。</w:t>
      </w:r>
      <w:r/>
    </w:p>
    <w:p>
      <w:pPr>
        <w:ind w:firstLine="420"/>
        <w:spacing w:line="560" w:lineRule="exact"/>
        <w:tabs>
          <w:tab w:val="left" w:pos="900"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有关本次磋商的事项若存在变动或修改，敬请及时关注</w:t>
      </w:r>
      <w:r>
        <w:rPr>
          <w:rFonts w:hint="eastAsia" w:asciiTheme="minorEastAsia" w:hAnsiTheme="minorEastAsia" w:eastAsiaTheme="minorEastAsia" w:cstheme="minorEastAsia"/>
          <w:szCs w:val="21"/>
        </w:rPr>
        <w:t xml:space="preserve">代理机构在“江苏政府采购网”、“扬州市政府采购网”发布的更正公告</w:t>
      </w:r>
      <w:r>
        <w:rPr>
          <w:rFonts w:hint="eastAsia" w:asciiTheme="minorEastAsia" w:hAnsiTheme="minorEastAsia" w:eastAsiaTheme="minorEastAsia" w:cstheme="minorEastAsia"/>
          <w:bCs/>
          <w:szCs w:val="21"/>
        </w:rPr>
        <w:t xml:space="preserve">。</w:t>
      </w:r>
      <w:r/>
    </w:p>
    <w:p>
      <w:pPr>
        <w:pStyle w:val="677"/>
        <w:ind w:firstLine="420"/>
        <w:spacing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bCs w:val="0"/>
          <w:sz w:val="21"/>
          <w:szCs w:val="21"/>
        </w:rPr>
        <w:t xml:space="preserve">3. 本次磋商不收取磋商保证金。</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17"/>
        <w:rPr>
          <w:rFonts w:asciiTheme="minorEastAsia" w:hAnsiTheme="minorEastAsia" w:eastAsiaTheme="minorEastAsia" w:cstheme="minorEastAsia"/>
        </w:rPr>
      </w:pPr>
      <w:r>
        <w:rPr>
          <w:rFonts w:asciiTheme="minorEastAsia" w:hAnsiTheme="minorEastAsia" w:eastAsiaTheme="minorEastAsia" w:cstheme="minorEastAsia"/>
        </w:rPr>
      </w:r>
      <w:r/>
    </w:p>
    <w:p>
      <w:pPr>
        <w:pStyle w:val="718"/>
        <w:rPr>
          <w:rFonts w:asciiTheme="minorEastAsia" w:hAnsiTheme="minorEastAsia" w:eastAsiaTheme="minorEastAsia" w:cstheme="minorEastAsia"/>
          <w:lang w:eastAsia="zh-CN"/>
        </w:rPr>
      </w:pPr>
      <w:r>
        <w:rPr>
          <w:rFonts w:asciiTheme="minorEastAsia" w:hAnsiTheme="minorEastAsia" w:eastAsiaTheme="minorEastAsia" w:cstheme="minorEastAsia"/>
          <w:lang w:eastAsia="zh-CN"/>
        </w:rPr>
      </w:r>
      <w:r/>
    </w:p>
    <w:p>
      <w:pPr>
        <w:pStyle w:val="719"/>
        <w:rPr>
          <w:rFonts w:asciiTheme="minorEastAsia" w:hAnsiTheme="minorEastAsia" w:eastAsiaTheme="minorEastAsia" w:cstheme="minorEastAsia"/>
        </w:rPr>
      </w:pPr>
      <w:r>
        <w:rPr>
          <w:rFonts w:asciiTheme="minorEastAsia" w:hAnsiTheme="minorEastAsia" w:eastAsiaTheme="minorEastAsia" w:cstheme="minorEastAsia"/>
        </w:rPr>
      </w:r>
      <w:r/>
    </w:p>
    <w:p>
      <w:pPr>
        <w:pStyle w:val="677"/>
        <w:jc w:val="center"/>
        <w:spacing w:line="360" w:lineRule="auto"/>
        <w:rPr>
          <w:rFonts w:asciiTheme="minorEastAsia" w:hAnsiTheme="minorEastAsia" w:eastAsiaTheme="minorEastAsia" w:cstheme="minorEastAsia"/>
          <w:color w:val="000000"/>
          <w:sz w:val="36"/>
          <w:szCs w:val="36"/>
        </w:rPr>
      </w:pPr>
      <w:r/>
      <w:bookmarkStart w:id="32" w:name="_Toc109304972"/>
      <w:r>
        <w:rPr>
          <w:rFonts w:hint="eastAsia" w:asciiTheme="minorEastAsia" w:hAnsiTheme="minorEastAsia" w:eastAsiaTheme="minorEastAsia" w:cstheme="minorEastAsia"/>
          <w:color w:val="000000"/>
          <w:sz w:val="36"/>
          <w:szCs w:val="36"/>
        </w:rPr>
        <w:t xml:space="preserve">第二章 供应商须知</w:t>
      </w:r>
      <w:bookmarkEnd w:id="32"/>
      <w:r/>
      <w:r/>
    </w:p>
    <w:p>
      <w:pPr>
        <w:ind w:firstLine="498"/>
        <w:keepLines/>
        <w:keepNext/>
        <w:spacing w:line="360" w:lineRule="auto"/>
        <w:rPr>
          <w:rFonts w:asciiTheme="minorEastAsia" w:hAnsiTheme="minorEastAsia" w:eastAsiaTheme="minorEastAsia" w:cstheme="minorEastAsia"/>
          <w:b/>
          <w:bCs/>
          <w:sz w:val="32"/>
          <w:szCs w:val="32"/>
        </w:rPr>
        <w:outlineLvl w:val="2"/>
      </w:pPr>
      <w:r/>
      <w:bookmarkStart w:id="33" w:name="_Toc120614214"/>
      <w:r/>
      <w:bookmarkStart w:id="34" w:name="_Toc20823275"/>
      <w:r/>
      <w:bookmarkStart w:id="35" w:name="_Toc16938519"/>
      <w:r/>
      <w:bookmarkStart w:id="36" w:name="_Toc513029203"/>
      <w:r>
        <w:rPr>
          <w:rFonts w:hint="eastAsia" w:asciiTheme="minorEastAsia" w:hAnsiTheme="minorEastAsia" w:eastAsiaTheme="minorEastAsia" w:cstheme="minorEastAsia"/>
          <w:b/>
          <w:bCs/>
          <w:sz w:val="32"/>
          <w:szCs w:val="32"/>
        </w:rPr>
        <w:t xml:space="preserve">一、总则</w:t>
      </w:r>
      <w:bookmarkEnd w:id="33"/>
      <w:r/>
      <w:bookmarkEnd w:id="34"/>
      <w:r/>
      <w:bookmarkEnd w:id="35"/>
      <w:r/>
      <w:bookmarkEnd w:id="36"/>
      <w:r/>
      <w:r/>
    </w:p>
    <w:p>
      <w:pPr>
        <w:ind w:firstLine="420"/>
        <w:keepLines/>
        <w:keepNext/>
        <w:rPr>
          <w:rFonts w:asciiTheme="minorEastAsia" w:hAnsiTheme="minorEastAsia" w:eastAsiaTheme="minorEastAsia" w:cstheme="minorEastAsia"/>
          <w:sz w:val="28"/>
          <w:szCs w:val="28"/>
        </w:rPr>
        <w:outlineLvl w:val="3"/>
      </w:pPr>
      <w:r/>
      <w:bookmarkStart w:id="37" w:name="_Hlt16619475"/>
      <w:r/>
      <w:bookmarkStart w:id="38" w:name="_Toc458694821"/>
      <w:r/>
      <w:bookmarkStart w:id="39" w:name="_Toc513029204"/>
      <w:r/>
      <w:bookmarkStart w:id="40" w:name="_Toc16938520"/>
      <w:r/>
      <w:bookmarkStart w:id="41" w:name="_Toc20823276"/>
      <w:r/>
      <w:bookmarkEnd w:id="37"/>
      <w:r>
        <w:rPr>
          <w:rFonts w:hint="eastAsia" w:asciiTheme="minorEastAsia" w:hAnsiTheme="minorEastAsia" w:eastAsiaTheme="minorEastAsia" w:cstheme="minorEastAsia"/>
          <w:sz w:val="28"/>
          <w:szCs w:val="28"/>
        </w:rPr>
        <w:t xml:space="preserve">1</w:t>
      </w:r>
      <w:bookmarkEnd w:id="38"/>
      <w:r>
        <w:rPr>
          <w:rFonts w:hint="eastAsia" w:asciiTheme="minorEastAsia" w:hAnsiTheme="minorEastAsia" w:eastAsiaTheme="minorEastAsia" w:cstheme="minorEastAsia"/>
          <w:sz w:val="28"/>
          <w:szCs w:val="28"/>
        </w:rPr>
        <w:t xml:space="preserve">、采购方式</w:t>
      </w:r>
      <w:bookmarkEnd w:id="39"/>
      <w:r/>
      <w:bookmarkEnd w:id="40"/>
      <w:r/>
      <w:bookmarkEnd w:id="41"/>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1.1 本次政府采购活动采取竞争性磋商(以下简称磋商)方式，本磋商文件仅适用于磋商公告中所述项目。</w:t>
      </w:r>
      <w:r/>
    </w:p>
    <w:p>
      <w:pPr>
        <w:ind w:firstLine="420"/>
        <w:keepLines/>
        <w:keepNext/>
        <w:rPr>
          <w:rFonts w:asciiTheme="minorEastAsia" w:hAnsiTheme="minorEastAsia" w:eastAsiaTheme="minorEastAsia" w:cstheme="minorEastAsia"/>
          <w:sz w:val="28"/>
          <w:szCs w:val="28"/>
        </w:rPr>
        <w:outlineLvl w:val="3"/>
      </w:pPr>
      <w:r/>
      <w:bookmarkStart w:id="42" w:name="_Toc20823277"/>
      <w:r/>
      <w:bookmarkStart w:id="43" w:name="_Toc513029205"/>
      <w:r/>
      <w:bookmarkStart w:id="44" w:name="_Toc16938521"/>
      <w:r>
        <w:rPr>
          <w:rFonts w:hint="eastAsia" w:asciiTheme="minorEastAsia" w:hAnsiTheme="minorEastAsia" w:eastAsiaTheme="minorEastAsia" w:cstheme="minorEastAsia"/>
          <w:sz w:val="28"/>
          <w:szCs w:val="28"/>
        </w:rPr>
        <w:t xml:space="preserve">2、合格的</w:t>
      </w:r>
      <w:bookmarkEnd w:id="42"/>
      <w:r/>
      <w:bookmarkEnd w:id="43"/>
      <w:r/>
      <w:bookmarkEnd w:id="44"/>
      <w:r>
        <w:rPr>
          <w:rFonts w:hint="eastAsia" w:asciiTheme="minorEastAsia" w:hAnsiTheme="minorEastAsia" w:eastAsiaTheme="minorEastAsia" w:cstheme="minorEastAsia"/>
          <w:sz w:val="28"/>
          <w:szCs w:val="28"/>
        </w:rPr>
        <w:t xml:space="preserve">供应商</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2.1满足磋商公告中供应商资格要求的规定。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满足本磋商文件实质性要求和条件的规定。</w:t>
      </w:r>
      <w:r/>
    </w:p>
    <w:p>
      <w:pPr>
        <w:ind w:firstLine="420"/>
        <w:keepLines/>
        <w:keepNext/>
        <w:rPr>
          <w:rFonts w:asciiTheme="minorEastAsia" w:hAnsiTheme="minorEastAsia" w:eastAsiaTheme="minorEastAsia" w:cstheme="minorEastAsia"/>
          <w:sz w:val="28"/>
          <w:szCs w:val="28"/>
        </w:rPr>
        <w:outlineLvl w:val="3"/>
      </w:pPr>
      <w:r/>
      <w:bookmarkStart w:id="45" w:name="_Toc513029206"/>
      <w:r/>
      <w:bookmarkStart w:id="46" w:name="_Toc20823278"/>
      <w:r/>
      <w:bookmarkStart w:id="47" w:name="_Toc16938522"/>
      <w:r>
        <w:rPr>
          <w:rFonts w:hint="eastAsia" w:asciiTheme="minorEastAsia" w:hAnsiTheme="minorEastAsia" w:eastAsiaTheme="minorEastAsia" w:cstheme="minorEastAsia"/>
          <w:sz w:val="28"/>
          <w:szCs w:val="28"/>
        </w:rPr>
        <w:t xml:space="preserve">3、适用法律</w:t>
      </w:r>
      <w:bookmarkEnd w:id="45"/>
      <w:r/>
      <w:bookmarkEnd w:id="46"/>
      <w:r/>
      <w:bookmarkEnd w:id="47"/>
      <w:r/>
      <w:r/>
    </w:p>
    <w:p>
      <w:pPr>
        <w:ind w:firstLine="420"/>
        <w:spacing w:line="4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3.1 本次磋商及由此产生的合同受中华人民共和国有关的法律法规制约和保护。</w:t>
      </w:r>
      <w:bookmarkStart w:id="48" w:name="_Toc16938523"/>
      <w:r/>
      <w:bookmarkStart w:id="49" w:name="_Toc462564067"/>
      <w:r/>
      <w:bookmarkStart w:id="50" w:name="_Toc20823279"/>
      <w:r/>
      <w:bookmarkStart w:id="51" w:name="_Toc513029207"/>
      <w:r/>
      <w:r/>
    </w:p>
    <w:p>
      <w:pPr>
        <w:ind w:firstLine="490"/>
        <w:spacing w:line="4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4、磋商费用</w:t>
      </w:r>
      <w:bookmarkEnd w:id="48"/>
      <w:r/>
      <w:bookmarkEnd w:id="49"/>
      <w:r/>
      <w:bookmarkEnd w:id="50"/>
      <w:r/>
      <w:bookmarkEnd w:id="51"/>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4.1 供应商应自行承担所有与参加磋商有关的费用，无论磋商过程中的做法和结果如何，扬州建佑项目管理有限公司(以下简称代理机构)在任何情况下均无义务和责任承担这些费用。</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4.2本次采购代理费由中标人支付，采购代理服务费按照关于印发《江苏省政府采购代理服务收费指导意见》的通知（苏政采协【2024】20号）</w:t>
      </w:r>
      <w:bookmarkStart w:id="52" w:name="OLE_LINK5"/>
      <w:r/>
      <w:bookmarkStart w:id="53" w:name="OLE_LINK6"/>
      <w:r>
        <w:rPr>
          <w:rFonts w:hint="eastAsia" w:asciiTheme="minorEastAsia" w:hAnsiTheme="minorEastAsia" w:eastAsiaTheme="minorEastAsia" w:cstheme="minorEastAsia"/>
          <w:bCs/>
          <w:sz w:val="24"/>
          <w:szCs w:val="21"/>
        </w:rPr>
        <w:t xml:space="preserve">规定标准</w:t>
      </w:r>
      <w:bookmarkEnd w:id="52"/>
      <w:r/>
      <w:bookmarkEnd w:id="53"/>
      <w:r>
        <w:rPr>
          <w:rFonts w:hint="eastAsia" w:asciiTheme="minorEastAsia" w:hAnsiTheme="minorEastAsia" w:eastAsiaTheme="minorEastAsia" w:cstheme="minorEastAsia"/>
          <w:bCs/>
          <w:sz w:val="24"/>
          <w:szCs w:val="21"/>
        </w:rPr>
        <w:t xml:space="preserve">的计取，不满伍仟按伍仟计取，</w:t>
      </w:r>
      <w:r>
        <w:rPr>
          <w:rFonts w:hint="eastAsia" w:ascii="宋体" w:hAnsi="宋体"/>
          <w:bCs/>
          <w:sz w:val="24"/>
          <w:szCs w:val="21"/>
        </w:rPr>
        <w:t xml:space="preserve">本次采购代理服务费在中标供应商领取中标通知书时支付</w:t>
      </w:r>
      <w:r>
        <w:rPr>
          <w:rFonts w:hint="eastAsia" w:asciiTheme="minorEastAsia" w:hAnsiTheme="minorEastAsia" w:eastAsiaTheme="minorEastAsia" w:cstheme="minorEastAsia"/>
          <w:bCs/>
          <w:sz w:val="24"/>
          <w:szCs w:val="21"/>
        </w:rPr>
        <w:t xml:space="preserve">。</w:t>
      </w:r>
      <w:r/>
    </w:p>
    <w:p>
      <w:pPr>
        <w:ind w:firstLine="420"/>
        <w:spacing w:line="400" w:lineRule="exact"/>
        <w:rPr>
          <w:rFonts w:ascii="宋体" w:hAnsi="宋体" w:cs="宋体"/>
          <w:bCs/>
          <w:sz w:val="24"/>
          <w:szCs w:val="21"/>
        </w:rPr>
      </w:pPr>
      <w:r>
        <w:rPr>
          <w:rFonts w:hint="eastAsia" w:ascii="宋体" w:hAnsi="宋体" w:cs="宋体"/>
          <w:bCs/>
          <w:sz w:val="24"/>
          <w:szCs w:val="21"/>
        </w:rPr>
        <w:t xml:space="preserve">（1）代理服务费以人民币支付；</w:t>
      </w:r>
      <w:r/>
    </w:p>
    <w:p>
      <w:pPr>
        <w:ind w:firstLine="420"/>
        <w:spacing w:line="400" w:lineRule="exact"/>
        <w:rPr>
          <w:rFonts w:ascii="宋体" w:hAnsi="宋体" w:cs="宋体"/>
          <w:bCs/>
          <w:sz w:val="24"/>
          <w:szCs w:val="21"/>
        </w:rPr>
      </w:pPr>
      <w:r>
        <w:rPr>
          <w:rFonts w:hint="eastAsia" w:ascii="宋体" w:hAnsi="宋体" w:cs="宋体"/>
          <w:bCs/>
          <w:sz w:val="24"/>
          <w:szCs w:val="21"/>
        </w:rPr>
        <w:t xml:space="preserve">（2）代理服务费一次性以电汇、转账等非现金形式支付； </w:t>
      </w:r>
      <w:r/>
    </w:p>
    <w:p>
      <w:pPr>
        <w:ind w:firstLine="420"/>
        <w:spacing w:line="400" w:lineRule="exact"/>
        <w:rPr>
          <w:rFonts w:ascii="宋体" w:hAnsi="宋体" w:cs="宋体"/>
          <w:bCs/>
          <w:sz w:val="24"/>
          <w:szCs w:val="24"/>
        </w:rPr>
      </w:pPr>
      <w:r>
        <w:rPr>
          <w:rFonts w:hint="eastAsia" w:ascii="宋体" w:hAnsi="宋体" w:cs="宋体"/>
          <w:bCs/>
          <w:sz w:val="24"/>
          <w:szCs w:val="24"/>
        </w:rPr>
        <w:t xml:space="preserve">招标代理服务费开户银行：宝应农村商业银行营业部</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开户名称：扬州建佑项目管理有限公司 </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开户帐号：3210230311010000037554</w:t>
      </w:r>
      <w:r/>
    </w:p>
    <w:p>
      <w:pPr>
        <w:ind w:firstLine="240"/>
        <w:keepLines/>
        <w:keepNext/>
        <w:spacing w:line="480" w:lineRule="exact"/>
        <w:rPr>
          <w:rFonts w:asciiTheme="minorEastAsia" w:hAnsiTheme="minorEastAsia" w:eastAsiaTheme="minorEastAsia" w:cstheme="minorEastAsia"/>
          <w:bCs/>
          <w:sz w:val="24"/>
          <w:szCs w:val="21"/>
        </w:rPr>
        <w:outlineLvl w:val="3"/>
      </w:pPr>
      <w:r>
        <w:rPr>
          <w:rFonts w:hint="eastAsia" w:asciiTheme="minorEastAsia" w:hAnsiTheme="minorEastAsia" w:eastAsiaTheme="minorEastAsia" w:cstheme="minorEastAsia"/>
          <w:bCs/>
          <w:sz w:val="24"/>
          <w:szCs w:val="21"/>
        </w:rPr>
        <w:t xml:space="preserve">4.3</w:t>
      </w:r>
      <w:r>
        <w:rPr>
          <w:rFonts w:hint="eastAsia" w:ascii="宋体" w:hAnsi="宋体"/>
          <w:bCs/>
          <w:sz w:val="24"/>
          <w:szCs w:val="21"/>
        </w:rPr>
        <w:t xml:space="preserve">本次采购专家评审费由采购人支付，</w:t>
      </w:r>
      <w:r>
        <w:rPr>
          <w:rFonts w:hint="eastAsia" w:asciiTheme="minorEastAsia" w:hAnsiTheme="minorEastAsia" w:eastAsiaTheme="minorEastAsia" w:cstheme="minorEastAsia"/>
          <w:bCs/>
          <w:sz w:val="24"/>
          <w:szCs w:val="21"/>
        </w:rPr>
        <w:t xml:space="preserve">专家评审费按宝财购〔2020〕14号《关于进一步规范宝应县政府采购专家评审费标准的通知》执行。</w:t>
      </w:r>
      <w:r/>
    </w:p>
    <w:p>
      <w:pPr>
        <w:ind w:firstLine="301"/>
        <w:keepLines/>
        <w:keepNext/>
        <w:spacing w:line="480" w:lineRule="exac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b/>
          <w:bCs/>
          <w:sz w:val="30"/>
          <w:szCs w:val="28"/>
        </w:rPr>
        <w:t xml:space="preserve">5、</w:t>
      </w:r>
      <w:r>
        <w:rPr>
          <w:rFonts w:hint="eastAsia" w:asciiTheme="minorEastAsia" w:hAnsiTheme="minorEastAsia" w:eastAsiaTheme="minorEastAsia" w:cstheme="minorEastAsia"/>
          <w:sz w:val="28"/>
          <w:szCs w:val="28"/>
        </w:rPr>
        <w:t xml:space="preserve">磋商文件的约束力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供应商一旦参加本项目采购活动，即被认为接受了本磋商文件的规定和</w:t>
      </w:r>
      <w:r>
        <w:rPr>
          <w:rFonts w:hint="eastAsia" w:asciiTheme="minorEastAsia" w:hAnsiTheme="minorEastAsia" w:eastAsiaTheme="minorEastAsia" w:cstheme="minorEastAsia"/>
          <w:sz w:val="24"/>
          <w:szCs w:val="24"/>
        </w:rPr>
        <w:t xml:space="preserve">约束。</w:t>
      </w:r>
      <w:r/>
    </w:p>
    <w:p>
      <w:pPr>
        <w:ind w:firstLine="321"/>
        <w:keepLines/>
        <w:keepNext/>
        <w:spacing w:line="360" w:lineRule="auto"/>
        <w:rPr>
          <w:rFonts w:asciiTheme="minorEastAsia" w:hAnsiTheme="minorEastAsia" w:eastAsiaTheme="minorEastAsia" w:cstheme="minorEastAsia"/>
          <w:b/>
          <w:bCs/>
          <w:sz w:val="32"/>
          <w:szCs w:val="32"/>
        </w:rPr>
        <w:outlineLvl w:val="2"/>
      </w:pPr>
      <w:r/>
      <w:bookmarkStart w:id="54" w:name="_Toc120614215"/>
      <w:r/>
      <w:bookmarkStart w:id="55" w:name="_Toc513029209"/>
      <w:r/>
      <w:bookmarkStart w:id="56" w:name="_Toc16938525"/>
      <w:r/>
      <w:bookmarkStart w:id="57" w:name="_Toc20823281"/>
      <w:r>
        <w:rPr>
          <w:rFonts w:hint="eastAsia" w:asciiTheme="minorEastAsia" w:hAnsiTheme="minorEastAsia" w:eastAsiaTheme="minorEastAsia" w:cstheme="minorEastAsia"/>
          <w:b/>
          <w:bCs/>
          <w:sz w:val="32"/>
          <w:szCs w:val="32"/>
        </w:rPr>
        <w:t xml:space="preserve">二、</w:t>
      </w:r>
      <w:bookmarkEnd w:id="54"/>
      <w:r/>
      <w:bookmarkEnd w:id="55"/>
      <w:r/>
      <w:bookmarkEnd w:id="56"/>
      <w:r/>
      <w:bookmarkEnd w:id="57"/>
      <w:r>
        <w:rPr>
          <w:rFonts w:hint="eastAsia" w:asciiTheme="minorEastAsia" w:hAnsiTheme="minorEastAsia" w:eastAsiaTheme="minorEastAsia" w:cstheme="minorEastAsia"/>
          <w:b/>
          <w:bCs/>
          <w:sz w:val="32"/>
          <w:szCs w:val="32"/>
        </w:rPr>
        <w:t xml:space="preserve">磋商文件</w:t>
      </w:r>
      <w:r/>
    </w:p>
    <w:p>
      <w:pPr>
        <w:ind w:firstLine="420"/>
        <w:keepLines/>
        <w:keepNext/>
        <w:rPr>
          <w:rFonts w:asciiTheme="minorEastAsia" w:hAnsiTheme="minorEastAsia" w:eastAsiaTheme="minorEastAsia" w:cstheme="minorEastAsia"/>
          <w:sz w:val="28"/>
          <w:szCs w:val="28"/>
        </w:rPr>
        <w:outlineLvl w:val="3"/>
      </w:pPr>
      <w:r/>
      <w:bookmarkStart w:id="58" w:name="_Toc20823282"/>
      <w:r/>
      <w:bookmarkStart w:id="59" w:name="_Toc16938526"/>
      <w:r/>
      <w:bookmarkStart w:id="60" w:name="_Toc513029210"/>
      <w:r>
        <w:rPr>
          <w:rFonts w:hint="eastAsia" w:asciiTheme="minorEastAsia" w:hAnsiTheme="minorEastAsia" w:eastAsiaTheme="minorEastAsia" w:cstheme="minorEastAsia"/>
          <w:sz w:val="28"/>
          <w:szCs w:val="28"/>
        </w:rPr>
        <w:t xml:space="preserve">6、磋商文件构成</w:t>
      </w:r>
      <w:bookmarkEnd w:id="58"/>
      <w:r/>
      <w:bookmarkEnd w:id="59"/>
      <w:r/>
      <w:bookmarkEnd w:id="60"/>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6.1</w:t>
      </w:r>
      <w:r>
        <w:rPr>
          <w:rFonts w:hint="eastAsia" w:asciiTheme="minorEastAsia" w:hAnsiTheme="minorEastAsia" w:eastAsiaTheme="minorEastAsia" w:cstheme="minorEastAsia"/>
          <w:sz w:val="24"/>
          <w:szCs w:val="21"/>
        </w:rPr>
        <w:t xml:space="preserve">磋商文件由以下部分组成：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（5）评审方法与评审标准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（6）响应文件格式</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请仔细检查磋商文件是否齐全，如有缺漏请立即与代理机构联系解决。</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6.2</w:t>
      </w:r>
      <w:r>
        <w:rPr>
          <w:rFonts w:hint="eastAsia" w:asciiTheme="minorEastAsia" w:hAnsiTheme="minorEastAsia" w:eastAsiaTheme="minorEastAsia" w:cs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Theme="minorEastAsia" w:hAnsiTheme="minorEastAsia" w:eastAsiaTheme="minorEastAsia" w:cstheme="minorEastAsia"/>
          <w:sz w:val="28"/>
          <w:szCs w:val="28"/>
        </w:rPr>
        <w:outlineLvl w:val="3"/>
      </w:pPr>
      <w:r/>
      <w:bookmarkStart w:id="61" w:name="_Toc20823283"/>
      <w:r/>
      <w:bookmarkStart w:id="62" w:name="_Toc16938527"/>
      <w:r/>
      <w:bookmarkStart w:id="63" w:name="_Toc462564070"/>
      <w:r/>
      <w:bookmarkStart w:id="64" w:name="_Toc513029211"/>
      <w:r>
        <w:rPr>
          <w:rFonts w:hint="eastAsia" w:asciiTheme="minorEastAsia" w:hAnsiTheme="minorEastAsia" w:eastAsiaTheme="minorEastAsia" w:cstheme="minorEastAsia"/>
          <w:sz w:val="28"/>
          <w:szCs w:val="28"/>
        </w:rPr>
        <w:t xml:space="preserve">7、磋商文件的澄清</w:t>
      </w:r>
      <w:bookmarkEnd w:id="61"/>
      <w:r/>
      <w:bookmarkEnd w:id="62"/>
      <w:r/>
      <w:bookmarkEnd w:id="63"/>
      <w:r/>
      <w:bookmarkEnd w:id="64"/>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7.1</w:t>
      </w:r>
      <w:r>
        <w:rPr>
          <w:rFonts w:hint="eastAsia" w:asciiTheme="minorEastAsia" w:hAnsiTheme="minorEastAsia" w:eastAsiaTheme="minorEastAsia" w:cstheme="minorEastAsia"/>
          <w:sz w:val="24"/>
          <w:szCs w:val="21"/>
        </w:rPr>
        <w:t xml:space="preserve"> 任何要求对磋商文件进行澄清的供应商，应在磋商截止期5日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szCs w:val="21"/>
        </w:rPr>
        <w:t xml:space="preserve">按磋商公告中的通讯地址，以书面形式通知代理机构。</w:t>
      </w:r>
      <w:r/>
    </w:p>
    <w:p>
      <w:pPr>
        <w:ind w:firstLine="560"/>
        <w:keepLines/>
        <w:keepNext/>
        <w:rPr>
          <w:rFonts w:asciiTheme="minorEastAsia" w:hAnsiTheme="minorEastAsia" w:eastAsiaTheme="minorEastAsia" w:cstheme="minorEastAsia"/>
          <w:sz w:val="28"/>
          <w:szCs w:val="28"/>
        </w:rPr>
        <w:outlineLvl w:val="3"/>
      </w:pPr>
      <w:r/>
      <w:bookmarkStart w:id="65" w:name="_Toc462564071"/>
      <w:r/>
      <w:bookmarkStart w:id="66" w:name="_Toc20823284"/>
      <w:r/>
      <w:bookmarkStart w:id="67" w:name="_Toc513029212"/>
      <w:r/>
      <w:bookmarkStart w:id="68" w:name="_Toc16938528"/>
      <w:r>
        <w:rPr>
          <w:rFonts w:hint="eastAsia" w:asciiTheme="minorEastAsia" w:hAnsiTheme="minorEastAsia" w:eastAsiaTheme="minorEastAsia" w:cstheme="minorEastAsia"/>
          <w:sz w:val="28"/>
          <w:szCs w:val="28"/>
        </w:rPr>
        <w:t xml:space="preserve">8、磋商文件的澄清和修改</w:t>
      </w:r>
      <w:bookmarkEnd w:id="65"/>
      <w:r/>
      <w:bookmarkEnd w:id="66"/>
      <w:r/>
      <w:bookmarkEnd w:id="67"/>
      <w:r/>
      <w:bookmarkEnd w:id="68"/>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8.1</w:t>
      </w:r>
      <w:r>
        <w:rPr>
          <w:rFonts w:hint="eastAsia" w:asciiTheme="minorEastAsia" w:hAnsiTheme="minorEastAsia" w:eastAsiaTheme="minorEastAsia" w:cstheme="minorEastAsia"/>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8.2代理机构可以视采购项目的具体情况，组织供应商进行现场考察或召开磋商前答疑会，但不单独或分别组织只有一个供应商参加的现场考察和答疑会。</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69" w:name="_Toc462564072"/>
      <w:r/>
      <w:bookmarkStart w:id="70" w:name="_Toc513029213"/>
      <w:r/>
      <w:bookmarkStart w:id="71" w:name="_Toc20823285"/>
      <w:r/>
      <w:bookmarkStart w:id="72" w:name="_Toc16938529"/>
      <w:r/>
      <w:bookmarkStart w:id="73" w:name="_Toc120614216"/>
      <w:r>
        <w:rPr>
          <w:rFonts w:hint="eastAsia" w:asciiTheme="minorEastAsia" w:hAnsiTheme="minorEastAsia" w:eastAsiaTheme="minorEastAsia" w:cstheme="minorEastAsia"/>
          <w:b/>
          <w:bCs/>
          <w:sz w:val="32"/>
          <w:szCs w:val="32"/>
        </w:rPr>
        <w:t xml:space="preserve">三、响应文件的编制</w:t>
      </w:r>
      <w:bookmarkEnd w:id="69"/>
      <w:r/>
      <w:bookmarkEnd w:id="70"/>
      <w:r/>
      <w:bookmarkEnd w:id="71"/>
      <w:r/>
      <w:bookmarkEnd w:id="72"/>
      <w:r/>
      <w:bookmarkEnd w:id="73"/>
      <w:r/>
      <w:r/>
    </w:p>
    <w:p>
      <w:pPr>
        <w:ind w:firstLine="560"/>
        <w:keepLines/>
        <w:keepNext/>
        <w:rPr>
          <w:rFonts w:asciiTheme="minorEastAsia" w:hAnsiTheme="minorEastAsia" w:eastAsiaTheme="minorEastAsia" w:cstheme="minorEastAsia"/>
          <w:b/>
          <w:sz w:val="28"/>
          <w:szCs w:val="28"/>
        </w:rPr>
        <w:outlineLvl w:val="3"/>
      </w:pPr>
      <w:r/>
      <w:bookmarkStart w:id="74" w:name="_Toc513029214"/>
      <w:r/>
      <w:bookmarkStart w:id="75" w:name="_Toc462564073"/>
      <w:r/>
      <w:bookmarkStart w:id="76" w:name="_Toc16938530"/>
      <w:r/>
      <w:bookmarkStart w:id="77" w:name="_Toc20823286"/>
      <w:r>
        <w:rPr>
          <w:rFonts w:hint="eastAsia" w:asciiTheme="minorEastAsia" w:hAnsiTheme="minorEastAsia" w:eastAsiaTheme="minorEastAsia" w:cstheme="minorEastAsia"/>
          <w:sz w:val="28"/>
          <w:szCs w:val="28"/>
        </w:rPr>
        <w:t xml:space="preserve">9、响应文件的语言及度量衡单位</w:t>
      </w:r>
      <w:bookmarkEnd w:id="74"/>
      <w:r/>
      <w:bookmarkEnd w:id="75"/>
      <w:r/>
      <w:bookmarkEnd w:id="76"/>
      <w:r/>
      <w:bookmarkEnd w:id="77"/>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供应商提交的响应文件以及供应商与代理机构就有关磋商的所有来往通知、函件和文件均应使用简体中文。</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9.2</w:t>
      </w:r>
      <w:r>
        <w:rPr>
          <w:rFonts w:hint="eastAsia" w:asciiTheme="minorEastAsia" w:hAnsiTheme="minorEastAsia" w:eastAsiaTheme="minorEastAsia" w:cstheme="minorEastAsia"/>
          <w:sz w:val="24"/>
          <w:szCs w:val="21"/>
        </w:rPr>
        <w:t xml:space="preserve"> 除技术性能另有规定外，响应文件所使用的度量衡单位，均须采用国家法定计量单位。</w:t>
      </w:r>
      <w:r/>
    </w:p>
    <w:p>
      <w:pPr>
        <w:ind w:firstLine="420"/>
        <w:keepLines/>
        <w:keepNext/>
        <w:rPr>
          <w:rFonts w:asciiTheme="minorEastAsia" w:hAnsiTheme="minorEastAsia" w:eastAsiaTheme="minorEastAsia" w:cstheme="minorEastAsia"/>
          <w:sz w:val="28"/>
          <w:szCs w:val="28"/>
        </w:rPr>
        <w:outlineLvl w:val="3"/>
      </w:pPr>
      <w:r/>
      <w:bookmarkStart w:id="78" w:name="_Toc16938531"/>
      <w:r/>
      <w:bookmarkStart w:id="79" w:name="_Toc20823287"/>
      <w:r/>
      <w:bookmarkStart w:id="80" w:name="_Toc462564074"/>
      <w:r/>
      <w:bookmarkStart w:id="81" w:name="_Toc513029215"/>
      <w:r>
        <w:rPr>
          <w:rFonts w:hint="eastAsia" w:asciiTheme="minorEastAsia" w:hAnsiTheme="minorEastAsia" w:eastAsiaTheme="minorEastAsia" w:cstheme="minorEastAsia"/>
          <w:sz w:val="28"/>
          <w:szCs w:val="28"/>
        </w:rPr>
        <w:t xml:space="preserve">10、响应文件构成</w:t>
      </w:r>
      <w:bookmarkEnd w:id="78"/>
      <w:r/>
      <w:bookmarkEnd w:id="79"/>
      <w:r/>
      <w:bookmarkEnd w:id="80"/>
      <w:r/>
      <w:bookmarkEnd w:id="81"/>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10.1</w:t>
      </w:r>
      <w:r>
        <w:rPr>
          <w:rFonts w:hint="eastAsia" w:asciiTheme="minorEastAsia" w:hAnsiTheme="minorEastAsia" w:eastAsiaTheme="minorEastAsia" w:cs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10.2 如标书制作工具中格式和内容与“江苏政府采购网” 、“扬州市政府采购网”发布的磋商文件不一致，请以“江苏政府采购网” 、“扬州市政府采购网”发布的磋商文件为准。</w:t>
      </w:r>
      <w:r/>
    </w:p>
    <w:p>
      <w:pPr>
        <w:ind w:firstLine="420"/>
        <w:keepLines/>
        <w:keepNext/>
        <w:rPr>
          <w:rFonts w:asciiTheme="minorEastAsia" w:hAnsiTheme="minorEastAsia" w:eastAsiaTheme="minorEastAsia" w:cstheme="minorEastAsia"/>
          <w:sz w:val="28"/>
          <w:szCs w:val="28"/>
        </w:rPr>
        <w:outlineLvl w:val="3"/>
      </w:pPr>
      <w:r/>
      <w:bookmarkStart w:id="82" w:name="_Hlt26668975"/>
      <w:r/>
      <w:bookmarkStart w:id="83" w:name="_Hlt26954838"/>
      <w:r/>
      <w:bookmarkStart w:id="84" w:name="_Hlt26670360"/>
      <w:r/>
      <w:bookmarkStart w:id="85" w:name="_Toc14577357"/>
      <w:r/>
      <w:bookmarkStart w:id="86" w:name="_Toc513029219"/>
      <w:r/>
      <w:bookmarkStart w:id="87" w:name="_Toc49090509"/>
      <w:r/>
      <w:bookmarkStart w:id="88" w:name="_Toc513029216"/>
      <w:r/>
      <w:bookmarkStart w:id="89" w:name="_Toc49090507"/>
      <w:r/>
      <w:bookmarkStart w:id="90" w:name="_Toc14577354"/>
      <w:r/>
      <w:bookmarkStart w:id="91" w:name="_Toc49090508"/>
      <w:r/>
      <w:bookmarkStart w:id="92" w:name="_Toc14577355"/>
      <w:r/>
      <w:bookmarkEnd w:id="82"/>
      <w:r/>
      <w:bookmarkEnd w:id="83"/>
      <w:r/>
      <w:bookmarkEnd w:id="84"/>
      <w:r>
        <w:rPr>
          <w:rFonts w:hint="eastAsia" w:asciiTheme="minorEastAsia" w:hAnsiTheme="minorEastAsia" w:eastAsiaTheme="minorEastAsia" w:cstheme="minorEastAsia"/>
          <w:sz w:val="28"/>
          <w:szCs w:val="28"/>
        </w:rPr>
        <w:t xml:space="preserve">11、证明磋商响应标的符合磋商文件规定的文件</w:t>
      </w:r>
      <w:bookmarkEnd w:id="85"/>
      <w:r/>
      <w:bookmarkEnd w:id="86"/>
      <w:r/>
      <w:bookmarkEnd w:id="87"/>
      <w:r/>
      <w:bookmarkEnd w:id="88"/>
      <w:bookmarkEnd w:id="89"/>
      <w:bookmarkEnd w:id="90"/>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11.1供应商应按照磋商文件要求提交证明文件，证明其及磋商响应标的符合磋商文件规定。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11.2磋商文件对证明文件无明确形式要求的，证明文件可以以文字资料、图纸和数据等形式提交。</w:t>
      </w:r>
      <w:bookmarkEnd w:id="91"/>
      <w:bookmarkEnd w:id="92"/>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12、分项报价表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12.1</w:t>
      </w:r>
      <w:r>
        <w:rPr>
          <w:rFonts w:hint="eastAsia" w:asciiTheme="minorEastAsia" w:hAnsiTheme="minorEastAsia" w:eastAsiaTheme="minorEastAsia" w:cstheme="minorEastAsia"/>
          <w:sz w:val="24"/>
          <w:szCs w:val="21"/>
        </w:rPr>
        <w:t xml:space="preserve">供应商应按照磋商文件规定格式填报分项报价表。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12.2</w:t>
      </w:r>
      <w:r>
        <w:rPr>
          <w:rFonts w:hint="eastAsia" w:asciiTheme="minorEastAsia" w:hAnsiTheme="minorEastAsia" w:eastAsiaTheme="minorEastAsia" w:cs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cstheme="minorEastAsia"/>
          <w:sz w:val="24"/>
          <w:szCs w:val="21"/>
        </w:rPr>
        <w:t xml:space="preserve">磋商文件中另有规定的按规定执行。</w:t>
      </w:r>
      <w:r/>
    </w:p>
    <w:p>
      <w:pPr>
        <w:ind w:firstLine="420"/>
        <w:keepLines/>
        <w:keepNext/>
        <w:rPr>
          <w:rFonts w:asciiTheme="minorEastAsia" w:hAnsiTheme="minorEastAsia" w:eastAsiaTheme="minorEastAsia" w:cstheme="minorEastAsia"/>
          <w:sz w:val="28"/>
          <w:szCs w:val="28"/>
        </w:rPr>
        <w:outlineLvl w:val="3"/>
      </w:pPr>
      <w:r/>
      <w:bookmarkStart w:id="93" w:name="_Hlt26670486"/>
      <w:r/>
      <w:bookmarkStart w:id="94" w:name="_Hlt26670482"/>
      <w:r/>
      <w:bookmarkStart w:id="95" w:name="_Hlt26954846"/>
      <w:r/>
      <w:bookmarkStart w:id="96" w:name="_Hlt26954731"/>
      <w:r/>
      <w:bookmarkStart w:id="97" w:name="_Hlt26954848"/>
      <w:r/>
      <w:bookmarkEnd w:id="93"/>
      <w:r/>
      <w:bookmarkEnd w:id="94"/>
      <w:r/>
      <w:bookmarkEnd w:id="95"/>
      <w:r/>
      <w:bookmarkEnd w:id="96"/>
      <w:r/>
      <w:bookmarkEnd w:id="97"/>
      <w:r>
        <w:rPr>
          <w:rFonts w:hint="eastAsia" w:asciiTheme="minorEastAsia" w:hAnsiTheme="minorEastAsia" w:eastAsiaTheme="minorEastAsia" w:cstheme="minorEastAsia"/>
          <w:sz w:val="28"/>
          <w:szCs w:val="28"/>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bCs/>
          <w:sz w:val="24"/>
          <w:szCs w:val="21"/>
          <w:lang w:val="zh-CN"/>
        </w:rPr>
        <w:t xml:space="preserve">13.1</w:t>
      </w:r>
      <w:r>
        <w:rPr>
          <w:rFonts w:hint="eastAsia" w:asciiTheme="minorEastAsia" w:hAnsiTheme="minorEastAsia" w:eastAsiaTheme="minorEastAsia" w:cstheme="minorEastAsia"/>
          <w:sz w:val="24"/>
          <w:szCs w:val="21"/>
          <w:lang w:val="zh-CN"/>
        </w:rPr>
        <w:t xml:space="preserve">供应商需对磋商文件中的技术要求与商务要求逐项作出响应或偏离，并说明原因。</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 xml:space="preserve">13.2供应商可在响应文件中提供认为需要的其他技术文件或说明。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w:t>
      </w:r>
      <w:r>
        <w:rPr>
          <w:rFonts w:hint="eastAsia" w:asciiTheme="minorEastAsia" w:hAnsiTheme="minorEastAsia" w:eastAsiaTheme="minorEastAsia" w:cs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14.2供应商需根据磋商文件要求提供培训计划。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14.3供应商需根据磋商文件要求提供</w:t>
      </w:r>
      <w:r>
        <w:rPr>
          <w:rFonts w:hint="eastAsia" w:asciiTheme="minorEastAsia" w:hAnsiTheme="minorEastAsia" w:eastAsiaTheme="minorEastAsia" w:cstheme="minorEastAsia"/>
          <w:sz w:val="24"/>
          <w:szCs w:val="21"/>
          <w:lang w:val="zh-CN"/>
        </w:rPr>
        <w:t xml:space="preserve">磋商响应标的的主要组成部分、功能设计、实现思路及关键技术等。</w:t>
      </w:r>
      <w:r/>
    </w:p>
    <w:p>
      <w:pPr>
        <w:ind w:firstLine="420"/>
        <w:keepLines/>
        <w:keepNext/>
        <w:rPr>
          <w:rFonts w:asciiTheme="minorEastAsia" w:hAnsiTheme="minorEastAsia" w:eastAsiaTheme="minorEastAsia" w:cstheme="minorEastAsia"/>
          <w:sz w:val="28"/>
          <w:szCs w:val="28"/>
        </w:rPr>
        <w:outlineLvl w:val="3"/>
      </w:pPr>
      <w:r/>
      <w:bookmarkStart w:id="98" w:name="_Toc49090510"/>
      <w:r/>
      <w:bookmarkStart w:id="99" w:name="_Toc14577359"/>
      <w:r>
        <w:rPr>
          <w:rFonts w:hint="eastAsia" w:asciiTheme="minorEastAsia" w:hAnsiTheme="minorEastAsia" w:eastAsiaTheme="minorEastAsia" w:cstheme="minorEastAsia"/>
          <w:sz w:val="28"/>
          <w:szCs w:val="28"/>
        </w:rPr>
        <w:t xml:space="preserve">15、磋商响应函</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15.1</w:t>
      </w:r>
      <w:r>
        <w:rPr>
          <w:rFonts w:hint="eastAsia" w:asciiTheme="minorEastAsia" w:hAnsiTheme="minorEastAsia" w:eastAsiaTheme="minorEastAsia" w:cstheme="minorEastAsia"/>
          <w:sz w:val="24"/>
          <w:szCs w:val="21"/>
        </w:rPr>
        <w:t xml:space="preserve">供应商应按照磋商文件中提供的格式完整、正确填写磋商响应函。</w:t>
      </w:r>
      <w:r/>
    </w:p>
    <w:p>
      <w:pPr>
        <w:ind w:firstLine="420"/>
        <w:keepLines/>
        <w:keepNext/>
        <w:rPr>
          <w:rFonts w:asciiTheme="minorEastAsia" w:hAnsiTheme="minorEastAsia" w:eastAsiaTheme="minorEastAsia" w:cstheme="minorEastAsia"/>
          <w:sz w:val="28"/>
          <w:szCs w:val="28"/>
        </w:rPr>
        <w:outlineLvl w:val="3"/>
      </w:pPr>
      <w:r/>
      <w:bookmarkStart w:id="100" w:name="_Toc49090511"/>
      <w:r/>
      <w:bookmarkStart w:id="101" w:name="_Toc14577360"/>
      <w:r/>
      <w:bookmarkEnd w:id="98"/>
      <w:r/>
      <w:bookmarkEnd w:id="99"/>
      <w:r>
        <w:rPr>
          <w:rFonts w:hint="eastAsia" w:asciiTheme="minorEastAsia" w:hAnsiTheme="minorEastAsia" w:eastAsiaTheme="minorEastAsia" w:cstheme="minorEastAsia"/>
          <w:sz w:val="28"/>
          <w:szCs w:val="28"/>
        </w:rPr>
        <w:t xml:space="preserve">16、磋商有效期</w:t>
      </w:r>
      <w:bookmarkEnd w:id="100"/>
      <w:r/>
      <w:bookmarkEnd w:id="101"/>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16.1磋商有效期为代理机构规定的提交响应文件截止之日后</w:t>
      </w:r>
      <w:r>
        <w:rPr>
          <w:rFonts w:hint="eastAsia" w:asciiTheme="minorEastAsia" w:hAnsiTheme="minorEastAsia" w:eastAsiaTheme="minorEastAsia" w:cstheme="minorEastAsia"/>
          <w:b/>
          <w:sz w:val="24"/>
          <w:szCs w:val="21"/>
          <w:u w:val="single"/>
        </w:rPr>
        <w:t xml:space="preserve">六十（60）天</w:t>
      </w:r>
      <w:r>
        <w:rPr>
          <w:rFonts w:hint="eastAsia" w:asciiTheme="minorEastAsia" w:hAnsiTheme="minorEastAsia" w:eastAsiaTheme="minorEastAsia" w:cstheme="minorEastAsia"/>
          <w:bCs/>
          <w:sz w:val="24"/>
          <w:szCs w:val="21"/>
        </w:rPr>
        <w:t xml:space="preserve">。磋商有效期比规定短的将被视为非实质性响应磋商文件而予以拒绝。</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17、磋商有效期的延长</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02" w:name="_Hlt26954739"/>
      <w:r/>
      <w:bookmarkStart w:id="103" w:name="_Hlt26954852"/>
      <w:r/>
      <w:bookmarkStart w:id="104" w:name="_Toc20823296"/>
      <w:r/>
      <w:bookmarkStart w:id="105" w:name="_Toc513029224"/>
      <w:r/>
      <w:bookmarkStart w:id="106" w:name="_Toc16938540"/>
      <w:r/>
      <w:bookmarkStart w:id="107" w:name="_Toc120614217"/>
      <w:r/>
      <w:bookmarkEnd w:id="102"/>
      <w:r/>
      <w:bookmarkEnd w:id="103"/>
      <w:r>
        <w:rPr>
          <w:rFonts w:hint="eastAsia" w:asciiTheme="minorEastAsia" w:hAnsiTheme="minorEastAsia" w:eastAsiaTheme="minorEastAsia" w:cstheme="minorEastAsia"/>
          <w:b/>
          <w:bCs/>
          <w:sz w:val="32"/>
          <w:szCs w:val="32"/>
        </w:rPr>
        <w:t xml:space="preserve">四、响应文件的递交</w:t>
      </w:r>
      <w:bookmarkEnd w:id="104"/>
      <w:r/>
      <w:bookmarkEnd w:id="105"/>
      <w:r/>
      <w:bookmarkEnd w:id="106"/>
      <w:r/>
      <w:bookmarkEnd w:id="107"/>
      <w:r/>
      <w:r/>
    </w:p>
    <w:p>
      <w:pPr>
        <w:ind w:firstLine="560"/>
        <w:keepLines/>
        <w:keepNext/>
        <w:rPr>
          <w:rFonts w:asciiTheme="minorEastAsia" w:hAnsiTheme="minorEastAsia" w:eastAsiaTheme="minorEastAsia" w:cstheme="minorEastAsia"/>
          <w:sz w:val="28"/>
          <w:szCs w:val="28"/>
        </w:rPr>
        <w:outlineLvl w:val="3"/>
      </w:pPr>
      <w:r/>
      <w:bookmarkStart w:id="108" w:name="_Toc513029225"/>
      <w:r/>
      <w:bookmarkStart w:id="109" w:name="_Toc462564084"/>
      <w:r/>
      <w:bookmarkStart w:id="110" w:name="_Toc16938541"/>
      <w:r/>
      <w:bookmarkStart w:id="111" w:name="_Toc20823297"/>
      <w:r>
        <w:rPr>
          <w:rFonts w:hint="eastAsia" w:asciiTheme="minorEastAsia" w:hAnsiTheme="minorEastAsia" w:eastAsiaTheme="minorEastAsia" w:cstheme="minorEastAsia"/>
          <w:sz w:val="28"/>
          <w:szCs w:val="28"/>
        </w:rPr>
        <w:t xml:space="preserve">18、电子磋商</w:t>
      </w:r>
      <w:bookmarkEnd w:id="108"/>
      <w:r/>
      <w:bookmarkEnd w:id="109"/>
      <w:r/>
      <w:bookmarkEnd w:id="110"/>
      <w:r/>
      <w:bookmarkEnd w:id="111"/>
      <w:r>
        <w:rPr>
          <w:rFonts w:hint="eastAsia" w:asciiTheme="minorEastAsia" w:hAnsiTheme="minorEastAsia" w:eastAsiaTheme="minorEastAsia" w:cstheme="minorEastAsia"/>
          <w:sz w:val="28"/>
          <w:szCs w:val="28"/>
        </w:rPr>
        <w:t xml:space="preserve">响应文件的递交</w:t>
      </w:r>
      <w:r/>
    </w:p>
    <w:p>
      <w:pPr>
        <w:ind w:firstLine="60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18.1供应商应当按照《操作手册》规定，在提交响应文件截止时间前制作并上传电子响应文件。</w:t>
      </w:r>
      <w:bookmarkStart w:id="112" w:name="_Toc513029226"/>
      <w:r/>
      <w:bookmarkStart w:id="113" w:name="_Toc16938542"/>
      <w:r/>
      <w:bookmarkStart w:id="114" w:name="_Toc20823298"/>
      <w:r/>
      <w:r/>
    </w:p>
    <w:p>
      <w:pPr>
        <w:ind w:firstLine="560"/>
        <w:keepLines/>
        <w:keepNext/>
        <w:spacing w:before="280" w:after="290" w:line="376" w:lineRule="auto"/>
        <w:rPr>
          <w:rFonts w:asciiTheme="minorEastAsia" w:hAnsiTheme="minorEastAsia" w:eastAsiaTheme="minorEastAsia" w:cstheme="minorEastAsia"/>
          <w:bCs/>
          <w:sz w:val="24"/>
          <w:szCs w:val="28"/>
        </w:rPr>
        <w:outlineLvl w:val="3"/>
      </w:pPr>
      <w:r>
        <w:rPr>
          <w:rFonts w:hint="eastAsia" w:asciiTheme="minorEastAsia" w:hAnsiTheme="minorEastAsia" w:eastAsiaTheme="minorEastAsia" w:cstheme="minorEastAsia"/>
          <w:bCs/>
          <w:sz w:val="28"/>
          <w:szCs w:val="28"/>
        </w:rPr>
        <w:t xml:space="preserve">19、提交响应文件截止时间</w:t>
      </w:r>
      <w:bookmarkEnd w:id="112"/>
      <w:r/>
      <w:bookmarkEnd w:id="113"/>
      <w:r/>
      <w:bookmarkEnd w:id="114"/>
      <w:r/>
      <w:r/>
    </w:p>
    <w:p>
      <w:pPr>
        <w:ind w:firstLine="480"/>
        <w:spacing w:line="500" w:lineRule="exact"/>
        <w:rPr>
          <w:rFonts w:asciiTheme="minorEastAsia" w:hAnsiTheme="minorEastAsia" w:eastAsiaTheme="minorEastAsia" w:cstheme="minorEastAsia"/>
          <w:bCs/>
          <w:i/>
          <w:sz w:val="24"/>
          <w:szCs w:val="21"/>
          <w:u w:val="single"/>
        </w:rPr>
      </w:pPr>
      <w:r>
        <w:rPr>
          <w:rFonts w:hint="eastAsia" w:asciiTheme="minorEastAsia" w:hAnsiTheme="minorEastAsia" w:eastAsiaTheme="minorEastAsia" w:cstheme="minorEastAsia"/>
          <w:i/>
          <w:sz w:val="24"/>
          <w:szCs w:val="21"/>
          <w:u w:val="single"/>
        </w:rPr>
        <w:t xml:space="preserve">19.1</w:t>
      </w:r>
      <w:r>
        <w:rPr>
          <w:rFonts w:hint="eastAsia" w:asciiTheme="minorEastAsia" w:hAnsiTheme="minorEastAsia" w:eastAsiaTheme="minorEastAsia" w:cstheme="minorEastAsia"/>
          <w:bCs/>
          <w:i/>
          <w:sz w:val="24"/>
          <w:szCs w:val="21"/>
          <w:u w:val="single"/>
        </w:rPr>
        <w:t xml:space="preserve">供应商上传电子响应文件的时间不得迟于磋商公告中规定的提交响应文件截止时间。</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供应商应充分考虑到网络环境、网络带宽等风险因素，如因供应商自身原因</w:t>
      </w:r>
      <w:r>
        <w:rPr>
          <w:rFonts w:hint="eastAsia" w:asciiTheme="minorEastAsia" w:hAnsiTheme="minorEastAsia" w:eastAsiaTheme="minorEastAsia" w:cstheme="minorEastAsia"/>
          <w:bCs/>
          <w:sz w:val="24"/>
          <w:szCs w:val="21"/>
        </w:rPr>
        <w:t xml:space="preserve">造成的电子响应文件上传不成功的按照本磋商文件第二章第26.3.2条规定做无效响应处理。</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19.2</w:t>
      </w:r>
      <w:r>
        <w:rPr>
          <w:rFonts w:hint="eastAsia" w:asciiTheme="minorEastAsia" w:hAnsiTheme="minorEastAsia" w:eastAsiaTheme="minorEastAsia" w:cstheme="minorEastAsia"/>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heme="minorEastAsia" w:hAnsiTheme="minorEastAsia" w:eastAsiaTheme="minorEastAsia" w:cstheme="minorEastAsia"/>
          <w:sz w:val="28"/>
          <w:szCs w:val="28"/>
        </w:rPr>
        <w:outlineLvl w:val="3"/>
      </w:pPr>
      <w:r/>
      <w:bookmarkStart w:id="115" w:name="_Toc20823299"/>
      <w:r/>
      <w:bookmarkStart w:id="116" w:name="_Toc16938543"/>
      <w:r/>
      <w:bookmarkStart w:id="117" w:name="_Toc513029227"/>
      <w:r>
        <w:rPr>
          <w:rFonts w:hint="eastAsia" w:asciiTheme="minorEastAsia" w:hAnsiTheme="minorEastAsia" w:eastAsiaTheme="minorEastAsia" w:cstheme="minorEastAsia"/>
          <w:sz w:val="28"/>
          <w:szCs w:val="28"/>
        </w:rPr>
        <w:t xml:space="preserve">20、响应文件</w:t>
      </w:r>
      <w:bookmarkEnd w:id="115"/>
      <w:r/>
      <w:bookmarkEnd w:id="116"/>
      <w:r/>
      <w:bookmarkEnd w:id="117"/>
      <w:r>
        <w:rPr>
          <w:rFonts w:hint="eastAsia" w:asciiTheme="minorEastAsia" w:hAnsiTheme="minorEastAsia" w:eastAsiaTheme="minorEastAsia" w:cstheme="minorEastAsia"/>
          <w:sz w:val="28"/>
          <w:szCs w:val="28"/>
        </w:rPr>
        <w:t xml:space="preserve">的拒收</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20.1 代理机构拒绝接收在其规定的提交响应文件截止时间后上传的任何电子响应文件。</w:t>
      </w:r>
      <w:r/>
    </w:p>
    <w:p>
      <w:pPr>
        <w:ind w:firstLine="420"/>
        <w:keepLines/>
        <w:keepNext/>
        <w:rPr>
          <w:rFonts w:asciiTheme="minorEastAsia" w:hAnsiTheme="minorEastAsia" w:eastAsiaTheme="minorEastAsia" w:cstheme="minorEastAsia"/>
          <w:sz w:val="28"/>
          <w:szCs w:val="28"/>
        </w:rPr>
        <w:outlineLvl w:val="3"/>
      </w:pPr>
      <w:r/>
      <w:bookmarkStart w:id="118" w:name="_Toc20823300"/>
      <w:r/>
      <w:bookmarkStart w:id="119" w:name="_Toc513029228"/>
      <w:r/>
      <w:bookmarkStart w:id="120" w:name="_Toc16938544"/>
      <w:r>
        <w:rPr>
          <w:rFonts w:hint="eastAsia" w:asciiTheme="minorEastAsia" w:hAnsiTheme="minorEastAsia" w:eastAsiaTheme="minorEastAsia" w:cstheme="minorEastAsia"/>
          <w:sz w:val="28"/>
          <w:szCs w:val="28"/>
        </w:rPr>
        <w:t xml:space="preserve">21、响应文件的撤回和修改</w:t>
      </w:r>
      <w:bookmarkEnd w:id="118"/>
      <w:r/>
      <w:bookmarkEnd w:id="119"/>
      <w:r/>
      <w:bookmarkEnd w:id="120"/>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21.1.1 电子响应文件的撤回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截止时间前，撤回其电子响应文件，具体操作方法见《操作手册》。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21.1.2供应商撤回电子响应文件，则认为其不再参与本项目磋商活动。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21.2响应文件的修改</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截止时间前，对其电子响应文件进行修改，具体操作方法见《操作手册》。</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21.3</w:t>
      </w:r>
      <w:r>
        <w:rPr>
          <w:rFonts w:hint="eastAsia" w:asciiTheme="minorEastAsia" w:hAnsiTheme="minorEastAsia" w:eastAsiaTheme="minorEastAsia" w:cstheme="minorEastAsia"/>
          <w:bCs/>
          <w:sz w:val="24"/>
          <w:szCs w:val="21"/>
        </w:rPr>
        <w:t xml:space="preserve"> 在提交响应文件截止时间之后，供应商不得对其电子响应文件作任何修改。</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21.4</w:t>
      </w:r>
      <w:r>
        <w:rPr>
          <w:rFonts w:hint="eastAsia" w:asciiTheme="minorEastAsia" w:hAnsiTheme="minorEastAsia" w:eastAsiaTheme="minorEastAsia" w:cs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21" w:name="_Toc120614218"/>
      <w:r/>
      <w:bookmarkStart w:id="122" w:name="_Toc20823301"/>
      <w:r/>
      <w:bookmarkStart w:id="123" w:name="_Toc16938545"/>
      <w:r/>
      <w:bookmarkStart w:id="124" w:name="_Toc513029229"/>
      <w:r>
        <w:rPr>
          <w:rFonts w:hint="eastAsia" w:asciiTheme="minorEastAsia" w:hAnsiTheme="minorEastAsia" w:eastAsiaTheme="minorEastAsia" w:cstheme="minorEastAsia"/>
          <w:b/>
          <w:bCs/>
          <w:sz w:val="32"/>
          <w:szCs w:val="32"/>
        </w:rPr>
        <w:t xml:space="preserve">五、响应文件的解密与评审</w:t>
      </w:r>
      <w:bookmarkEnd w:id="121"/>
      <w:r/>
      <w:bookmarkEnd w:id="122"/>
      <w:r/>
      <w:bookmarkEnd w:id="123"/>
      <w:r/>
      <w:bookmarkEnd w:id="124"/>
      <w:r/>
      <w:r/>
    </w:p>
    <w:p>
      <w:pPr>
        <w:ind w:firstLine="420"/>
        <w:keepLines/>
        <w:keepNext/>
        <w:rPr>
          <w:rFonts w:asciiTheme="minorEastAsia" w:hAnsiTheme="minorEastAsia" w:eastAsiaTheme="minorEastAsia" w:cstheme="minorEastAsia"/>
          <w:sz w:val="28"/>
          <w:szCs w:val="28"/>
        </w:rPr>
        <w:outlineLvl w:val="3"/>
      </w:pPr>
      <w:r/>
      <w:bookmarkStart w:id="125" w:name="_Toc513029230"/>
      <w:r/>
      <w:bookmarkStart w:id="126" w:name="_Toc20823302"/>
      <w:r/>
      <w:bookmarkStart w:id="127" w:name="_Toc16938546"/>
      <w:r>
        <w:rPr>
          <w:rFonts w:hint="eastAsia" w:asciiTheme="minorEastAsia" w:hAnsiTheme="minorEastAsia" w:eastAsiaTheme="minorEastAsia" w:cstheme="minorEastAsia"/>
          <w:sz w:val="28"/>
          <w:szCs w:val="28"/>
        </w:rPr>
        <w:t xml:space="preserve">22、</w:t>
      </w:r>
      <w:bookmarkEnd w:id="125"/>
      <w:r/>
      <w:bookmarkEnd w:id="126"/>
      <w:r/>
      <w:bookmarkEnd w:id="127"/>
      <w:r>
        <w:rPr>
          <w:rFonts w:hint="eastAsia" w:asciiTheme="minorEastAsia" w:hAnsiTheme="minorEastAsia" w:eastAsiaTheme="minorEastAsia" w:cstheme="minorEastAsia"/>
          <w:sz w:val="28"/>
          <w:szCs w:val="28"/>
        </w:rPr>
        <w:t xml:space="preserve">响应文件解密</w:t>
      </w:r>
      <w:r/>
    </w:p>
    <w:p>
      <w:pPr>
        <w:ind w:firstLine="36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1"/>
        </w:rPr>
        <w:t xml:space="preserve">22.1</w:t>
      </w:r>
      <w:r>
        <w:rPr>
          <w:rFonts w:hint="eastAsia" w:asciiTheme="minorEastAsia" w:hAnsiTheme="minorEastAsia" w:eastAsiaTheme="minorEastAsia" w:cstheme="minorEastAsia"/>
          <w:sz w:val="24"/>
          <w:szCs w:val="24"/>
        </w:rPr>
        <w:t xml:space="preserve">供应商应当按照《操作手册》规定，在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规定的时间内对磋商响应文件进行解密。</w:t>
      </w:r>
      <w:r/>
    </w:p>
    <w:p>
      <w:pPr>
        <w:ind w:firstLine="420"/>
        <w:keepLines/>
        <w:keepNext/>
        <w:rPr>
          <w:rFonts w:asciiTheme="minorEastAsia" w:hAnsiTheme="minorEastAsia" w:eastAsiaTheme="minorEastAsia" w:cstheme="minorEastAsia"/>
          <w:sz w:val="28"/>
          <w:szCs w:val="28"/>
        </w:rPr>
        <w:outlineLvl w:val="3"/>
      </w:pPr>
      <w:r/>
      <w:bookmarkStart w:id="128" w:name="_Toc513029231"/>
      <w:r/>
      <w:bookmarkStart w:id="129" w:name="_Toc16938547"/>
      <w:r/>
      <w:bookmarkStart w:id="130" w:name="_Toc20823303"/>
      <w:r>
        <w:rPr>
          <w:rFonts w:hint="eastAsia" w:asciiTheme="minorEastAsia" w:hAnsiTheme="minorEastAsia" w:eastAsiaTheme="minorEastAsia" w:cstheme="minorEastAsia"/>
          <w:sz w:val="28"/>
          <w:szCs w:val="28"/>
        </w:rPr>
        <w:t xml:space="preserve">23、磋商小组</w:t>
      </w:r>
      <w:r/>
    </w:p>
    <w:p>
      <w:pPr>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23.1代理机构将组织磋商小组对响应文件进行评审。磋商小组由采购人代表和</w:t>
      </w:r>
      <w:r>
        <w:rPr>
          <w:rFonts w:hint="eastAsia" w:asciiTheme="minorEastAsia" w:hAnsiTheme="minorEastAsia" w:eastAsiaTheme="minorEastAsia" w:cstheme="minorEastAsia"/>
          <w:sz w:val="24"/>
          <w:szCs w:val="24"/>
        </w:rPr>
        <w:t xml:space="preserve">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23.2磋商小组独立工作，负责评审所有响应文件并确定成交候选人。</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24、评审过程的保密与公正</w:t>
      </w:r>
      <w:bookmarkEnd w:id="128"/>
      <w:bookmarkEnd w:id="129"/>
      <w:bookmarkEnd w:id="130"/>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24.1</w:t>
      </w:r>
      <w:r>
        <w:rPr>
          <w:rFonts w:hint="eastAsia" w:asciiTheme="minorEastAsia" w:hAnsiTheme="minorEastAsia" w:eastAsiaTheme="minorEastAsia" w:cstheme="minorEastAsia"/>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24.2</w:t>
      </w:r>
      <w:r>
        <w:rPr>
          <w:rFonts w:hint="eastAsia" w:asciiTheme="minorEastAsia" w:hAnsiTheme="minorEastAsia" w:eastAsiaTheme="minorEastAsia" w:cstheme="minorEastAsia"/>
          <w:sz w:val="24"/>
          <w:szCs w:val="24"/>
        </w:rPr>
        <w:t xml:space="preserve">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24.3</w:t>
      </w:r>
      <w:r>
        <w:rPr>
          <w:rFonts w:hint="eastAsia" w:asciiTheme="minorEastAsia" w:hAnsiTheme="minorEastAsia" w:eastAsiaTheme="minorEastAsia" w:cstheme="minorEastAsia"/>
          <w:sz w:val="24"/>
          <w:szCs w:val="24"/>
        </w:rPr>
        <w:t xml:space="preserve">在项目评审期间，代理机构将设专门人员与供应商联系。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8"/>
          <w:szCs w:val="28"/>
        </w:rPr>
        <w:outlineLvl w:val="3"/>
      </w:pPr>
      <w:r/>
      <w:bookmarkStart w:id="131" w:name="_Toc513029232"/>
      <w:r/>
      <w:bookmarkStart w:id="132" w:name="_Toc20823304"/>
      <w:r/>
      <w:bookmarkStart w:id="133" w:name="_Toc16938548"/>
      <w:r>
        <w:rPr>
          <w:rFonts w:hint="eastAsia" w:asciiTheme="minorEastAsia" w:hAnsiTheme="minorEastAsia" w:eastAsiaTheme="minorEastAsia" w:cstheme="minorEastAsia"/>
          <w:sz w:val="28"/>
          <w:szCs w:val="28"/>
        </w:rPr>
        <w:t xml:space="preserve">25、评审过程中的的澄清</w:t>
      </w:r>
      <w:bookmarkEnd w:id="131"/>
      <w:r/>
      <w:bookmarkEnd w:id="132"/>
      <w:r/>
      <w:bookmarkEnd w:id="133"/>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磋商小组并非对每个供应商都作澄清要求。</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25.2需要供应商进行澄清、说明和更正的，磋商小组将通过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向供应商发布“澄清要求函”，接到“澄清要求函”的供应商应当按照要求在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8"/>
          <w:szCs w:val="28"/>
        </w:rPr>
        <w:outlineLvl w:val="3"/>
      </w:pPr>
      <w:r/>
      <w:bookmarkStart w:id="134" w:name="_Toc20823305"/>
      <w:r/>
      <w:bookmarkStart w:id="135" w:name="_Toc16938549"/>
      <w:r/>
      <w:bookmarkStart w:id="136" w:name="_Toc513029233"/>
      <w:r>
        <w:rPr>
          <w:rFonts w:hint="eastAsia" w:asciiTheme="minorEastAsia" w:hAnsiTheme="minorEastAsia" w:eastAsiaTheme="minorEastAsia" w:cstheme="minorEastAsia"/>
          <w:sz w:val="28"/>
          <w:szCs w:val="28"/>
        </w:rPr>
        <w:t xml:space="preserve">26、对响应文件的审</w:t>
      </w:r>
      <w:bookmarkEnd w:id="134"/>
      <w:r/>
      <w:bookmarkEnd w:id="135"/>
      <w:r/>
      <w:bookmarkEnd w:id="136"/>
      <w:r>
        <w:rPr>
          <w:rFonts w:hint="eastAsia" w:asciiTheme="minorEastAsia" w:hAnsiTheme="minorEastAsia" w:eastAsiaTheme="minorEastAsia" w:cstheme="minorEastAsia"/>
          <w:sz w:val="28"/>
          <w:szCs w:val="28"/>
        </w:rPr>
        <w:t xml:space="preserve">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26.1</w:t>
      </w:r>
      <w:r>
        <w:rPr>
          <w:rFonts w:hint="eastAsia" w:asciiTheme="minorEastAsia" w:hAnsiTheme="minorEastAsia" w:eastAsiaTheme="minorEastAsia" w:cstheme="minorEastAsia"/>
          <w:bCs/>
          <w:sz w:val="24"/>
          <w:szCs w:val="21"/>
        </w:rPr>
        <w:t xml:space="preserve">响应文件审查分为资格审查和符合性审查。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26.1.1 资格审查：由磋商小组依据法律法规和磋商文件的规定，对响应文件中的资格证明文件进行审查，以确定供应商是否具备参加磋商的资格。</w:t>
      </w:r>
      <w:r/>
    </w:p>
    <w:p>
      <w:pPr>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磋商小组在进行资格审查的同时，将在“信用中国”网站（www.creditchina.gov.cn）和</w:t>
      </w:r>
      <w:r>
        <w:rPr>
          <w:rFonts w:hint="eastAsia" w:asciiTheme="minorEastAsia" w:hAnsiTheme="minorEastAsia" w:eastAsiaTheme="minorEastAsia" w:cstheme="minorEastAsia"/>
          <w:color w:val="0000ff"/>
          <w:sz w:val="24"/>
          <w:szCs w:val="24"/>
        </w:rPr>
        <w:t xml:space="preserve"> “中国政府采购网”（http://www.ccgp.gov.cn）</w:t>
      </w:r>
      <w:r>
        <w:rPr>
          <w:rFonts w:hint="eastAsia" w:asciiTheme="minorEastAsia" w:hAnsiTheme="minorEastAsia" w:eastAsiaTheme="minorEastAsia" w:cstheme="minorEastAsia"/>
          <w:bCs/>
          <w:sz w:val="24"/>
          <w:szCs w:val="21"/>
        </w:rPr>
        <w:t xml:space="preserve">查询供应商的信用记录，以确定供应商是否具备磋商资格,查询结果留存并归档。</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26.1.3 未通过资格审查或符合性审查的供应商，磋商小组将在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26.2</w:t>
      </w:r>
      <w:r>
        <w:rPr>
          <w:rFonts w:hint="eastAsia" w:asciiTheme="minorEastAsia" w:hAnsiTheme="minorEastAsia" w:eastAsiaTheme="minorEastAsia" w:cs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26.3未实质性响应磋商文件的情形</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26.3.1供应商在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规定的时间内未成功解密电子响应文件的。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26.3.2供应商未按照磋商文件要求上传电子响应文件的。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26.3.3同一供应商提交两个（含两个）以上不同的响应文件或者最后报价的。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26.3.4供应商不具备磋商文件中规定资格要求的。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26.3.5供应商的最后报价超过了采购预算。</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26.3.6不符合磋商文件中规定的实质性要求和条件的</w:t>
      </w:r>
      <w:r>
        <w:rPr>
          <w:rFonts w:hint="eastAsia" w:asciiTheme="minorEastAsia" w:hAnsiTheme="minorEastAsia" w:eastAsiaTheme="minorEastAsia" w:cstheme="minorEastAsia"/>
          <w:bCs/>
          <w:i/>
          <w:sz w:val="24"/>
          <w:szCs w:val="21"/>
          <w:u w:val="single"/>
        </w:rPr>
        <w:t xml:space="preserve">（本磋商文件中斜体且有下划线部分为实质性要求和条件）。</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26.3.7供应商被 “信用中国”网站（www.creditchina.gov.cn）列入失信被执行人或重大税收违法案件当事人名单，</w:t>
      </w:r>
      <w:r>
        <w:rPr>
          <w:rFonts w:hint="eastAsia" w:asciiTheme="minorEastAsia" w:hAnsiTheme="minorEastAsia" w:eastAsiaTheme="minorEastAsia" w:cstheme="minorEastAsia"/>
          <w:color w:val="0000ff"/>
          <w:sz w:val="24"/>
          <w:szCs w:val="24"/>
        </w:rPr>
        <w:t xml:space="preserve">被“中国政府采购网”（http://www.ccgp.gov.cn）列入政府采购严重失信行为记录名单</w:t>
      </w:r>
      <w:r>
        <w:rPr>
          <w:rFonts w:hint="eastAsia" w:asciiTheme="minorEastAsia" w:hAnsiTheme="minorEastAsia" w:eastAsiaTheme="minorEastAsia" w:cstheme="minorEastAsia"/>
          <w:bCs/>
          <w:sz w:val="24"/>
          <w:szCs w:val="21"/>
        </w:rPr>
        <w:t xml:space="preserve">。或查询“信用中国”网站后发现供应商存在其他不符合《中华人民共和国政府采购法》第二</w:t>
      </w:r>
      <w:r>
        <w:rPr>
          <w:rFonts w:hint="eastAsia" w:asciiTheme="minorEastAsia" w:hAnsiTheme="minorEastAsia" w:eastAsiaTheme="minorEastAsia" w:cstheme="minorEastAsia"/>
          <w:bCs/>
          <w:sz w:val="24"/>
          <w:szCs w:val="21"/>
        </w:rPr>
        <w:t xml:space="preserve">十二条规定条件的信用记录。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26.3.8  响应文件含有采购人不能接受的附加条件的。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26.3.10响应文件未按照磋商文件要求加盖CA电子公章的。</w:t>
      </w:r>
      <w:r/>
    </w:p>
    <w:p>
      <w:pPr>
        <w:ind w:firstLine="480"/>
        <w:spacing w:line="460" w:lineRule="exact"/>
        <w:rPr>
          <w:rFonts w:ascii="宋体" w:hAnsi="宋体" w:cs="宋体"/>
          <w:bCs/>
          <w:sz w:val="24"/>
          <w:szCs w:val="21"/>
        </w:rPr>
      </w:pPr>
      <w:r>
        <w:rPr>
          <w:rFonts w:hint="eastAsia" w:ascii="宋体" w:hAnsi="宋体" w:cs="宋体"/>
          <w:bCs/>
          <w:sz w:val="24"/>
          <w:szCs w:val="21"/>
        </w:rPr>
        <w:t xml:space="preserve">26.4异常低价投标（响应）</w:t>
      </w:r>
      <w:r/>
    </w:p>
    <w:p>
      <w:pPr>
        <w:ind w:firstLine="480"/>
        <w:spacing w:line="400" w:lineRule="exact"/>
        <w:rPr>
          <w:bCs/>
          <w:sz w:val="24"/>
          <w:szCs w:val="21"/>
        </w:rPr>
      </w:pPr>
      <w:r>
        <w:rPr>
          <w:rFonts w:hint="eastAsia" w:ascii="宋体" w:hAnsi="宋体" w:cs="宋体"/>
          <w:bCs/>
          <w:sz w:val="24"/>
          <w:szCs w:val="21"/>
        </w:rPr>
        <w:t xml:space="preserve">26.4.1</w:t>
      </w:r>
      <w:r>
        <w:rPr>
          <w:rFonts w:hint="eastAsia" w:cs="宋体"/>
          <w:bCs/>
          <w:sz w:val="24"/>
          <w:szCs w:val="21"/>
        </w:rPr>
        <w:t xml:space="preserve">投标（响应）报价低于全部通过符合性审查供应商投标（响应）报价平均值</w:t>
      </w:r>
      <w:r>
        <w:rPr>
          <w:bCs/>
          <w:sz w:val="24"/>
          <w:szCs w:val="21"/>
        </w:rPr>
        <w:t xml:space="preserve">50%</w:t>
      </w:r>
      <w:r>
        <w:rPr>
          <w:rFonts w:hint="eastAsia" w:cs="宋体"/>
          <w:bCs/>
          <w:sz w:val="24"/>
          <w:szCs w:val="21"/>
        </w:rPr>
        <w:t xml:space="preserve">的，即投标（响应）报价</w:t>
      </w:r>
      <w:r>
        <w:rPr>
          <w:bCs/>
          <w:sz w:val="24"/>
          <w:szCs w:val="21"/>
        </w:rPr>
        <w:t xml:space="preserve">&lt;</w:t>
      </w:r>
      <w:r>
        <w:rPr>
          <w:rFonts w:hint="eastAsia" w:cs="宋体"/>
          <w:bCs/>
          <w:sz w:val="24"/>
          <w:szCs w:val="21"/>
        </w:rPr>
        <w:t xml:space="preserve">全部通过符合性审查供应商投标（响应）报价平均值×</w:t>
      </w:r>
      <w:r>
        <w:rPr>
          <w:bCs/>
          <w:sz w:val="24"/>
          <w:szCs w:val="21"/>
        </w:rPr>
        <w:t xml:space="preserve">50%</w:t>
      </w:r>
      <w:r>
        <w:rPr>
          <w:rFonts w:hint="eastAsia" w:cs="宋体"/>
          <w:bCs/>
          <w:sz w:val="24"/>
          <w:szCs w:val="21"/>
        </w:rPr>
        <w:t xml:space="preserve">；</w:t>
      </w:r>
      <w:r/>
    </w:p>
    <w:p>
      <w:pPr>
        <w:ind w:firstLine="480"/>
        <w:spacing w:line="400" w:lineRule="exact"/>
        <w:rPr>
          <w:bCs/>
          <w:sz w:val="24"/>
          <w:szCs w:val="21"/>
        </w:rPr>
      </w:pPr>
      <w:r>
        <w:rPr>
          <w:rFonts w:hint="eastAsia" w:ascii="宋体" w:hAnsi="宋体" w:cs="宋体"/>
          <w:bCs/>
          <w:sz w:val="24"/>
          <w:szCs w:val="21"/>
        </w:rPr>
        <w:t xml:space="preserve">26.4.2</w:t>
      </w:r>
      <w:r>
        <w:rPr>
          <w:rFonts w:hint="eastAsia" w:cs="宋体"/>
          <w:bCs/>
          <w:sz w:val="24"/>
          <w:szCs w:val="21"/>
        </w:rPr>
        <w:t xml:space="preserve">投标（响应）报价低于通过符合性审查的次低报价供应商投标（响应）报价</w:t>
      </w:r>
      <w:r>
        <w:rPr>
          <w:bCs/>
          <w:sz w:val="24"/>
          <w:szCs w:val="21"/>
        </w:rPr>
        <w:t xml:space="preserve">50%</w:t>
      </w:r>
      <w:r>
        <w:rPr>
          <w:rFonts w:hint="eastAsia" w:cs="宋体"/>
          <w:bCs/>
          <w:sz w:val="24"/>
          <w:szCs w:val="21"/>
        </w:rPr>
        <w:t xml:space="preserve">的，即投标（响应）报价</w:t>
      </w:r>
      <w:r>
        <w:rPr>
          <w:bCs/>
          <w:sz w:val="24"/>
          <w:szCs w:val="21"/>
        </w:rPr>
        <w:t xml:space="preserve">&lt;</w:t>
      </w:r>
      <w:r>
        <w:rPr>
          <w:rFonts w:hint="eastAsia" w:cs="宋体"/>
          <w:bCs/>
          <w:sz w:val="24"/>
          <w:szCs w:val="21"/>
        </w:rPr>
        <w:t xml:space="preserve">通过符合性审查的次低报价供应商投标（响应）报价×</w:t>
      </w:r>
      <w:r>
        <w:rPr>
          <w:bCs/>
          <w:sz w:val="24"/>
          <w:szCs w:val="21"/>
        </w:rPr>
        <w:t xml:space="preserve">50%</w:t>
      </w:r>
      <w:r>
        <w:rPr>
          <w:rFonts w:hint="eastAsia" w:cs="宋体"/>
          <w:bCs/>
          <w:sz w:val="24"/>
          <w:szCs w:val="21"/>
        </w:rPr>
        <w:t xml:space="preserve">；</w:t>
      </w:r>
      <w:r/>
    </w:p>
    <w:p>
      <w:pPr>
        <w:ind w:firstLine="480"/>
        <w:spacing w:line="400" w:lineRule="exact"/>
        <w:rPr>
          <w:bCs/>
          <w:sz w:val="24"/>
          <w:szCs w:val="21"/>
        </w:rPr>
      </w:pPr>
      <w:r>
        <w:rPr>
          <w:rFonts w:hint="eastAsia" w:ascii="宋体" w:hAnsi="宋体" w:cs="宋体"/>
          <w:bCs/>
          <w:sz w:val="24"/>
          <w:szCs w:val="21"/>
        </w:rPr>
        <w:t xml:space="preserve">26.4.3</w:t>
      </w:r>
      <w:r>
        <w:rPr>
          <w:rFonts w:hint="eastAsia" w:cs="宋体"/>
          <w:bCs/>
          <w:sz w:val="24"/>
          <w:szCs w:val="21"/>
        </w:rPr>
        <w:t xml:space="preserve">投标（响应）报价低于采购项目最高限价</w:t>
      </w:r>
      <w:r>
        <w:rPr>
          <w:bCs/>
          <w:sz w:val="24"/>
          <w:szCs w:val="21"/>
        </w:rPr>
        <w:t xml:space="preserve"> 45% </w:t>
      </w:r>
      <w:r>
        <w:rPr>
          <w:rFonts w:hint="eastAsia" w:cs="宋体"/>
          <w:bCs/>
          <w:sz w:val="24"/>
          <w:szCs w:val="21"/>
        </w:rPr>
        <w:t xml:space="preserve">的，即投标（响应）报价</w:t>
      </w:r>
      <w:r>
        <w:rPr>
          <w:bCs/>
          <w:sz w:val="24"/>
          <w:szCs w:val="21"/>
        </w:rPr>
        <w:t xml:space="preserve">&lt;</w:t>
      </w:r>
      <w:r>
        <w:rPr>
          <w:rFonts w:hint="eastAsia" w:cs="宋体"/>
          <w:bCs/>
          <w:sz w:val="24"/>
          <w:szCs w:val="21"/>
        </w:rPr>
        <w:t xml:space="preserve">采购项目最高限价×</w:t>
      </w:r>
      <w:r>
        <w:rPr>
          <w:bCs/>
          <w:sz w:val="24"/>
          <w:szCs w:val="21"/>
        </w:rPr>
        <w:t xml:space="preserve">45%</w:t>
      </w:r>
      <w:r>
        <w:rPr>
          <w:rFonts w:hint="eastAsia" w:cs="宋体"/>
          <w:bCs/>
          <w:sz w:val="24"/>
          <w:szCs w:val="21"/>
        </w:rPr>
        <w:t xml:space="preserve">；</w:t>
      </w:r>
      <w:r/>
    </w:p>
    <w:p>
      <w:pPr>
        <w:ind w:firstLine="480"/>
        <w:spacing w:line="400" w:lineRule="exact"/>
        <w:rPr>
          <w:bCs/>
          <w:sz w:val="24"/>
          <w:szCs w:val="21"/>
        </w:rPr>
      </w:pPr>
      <w:r>
        <w:rPr>
          <w:rFonts w:hint="eastAsia" w:cs="宋体"/>
          <w:bCs/>
          <w:sz w:val="24"/>
          <w:szCs w:val="21"/>
        </w:rPr>
        <w:t xml:space="preserve">备注：采购人可以结合具体项目实际情况，提高上述第</w:t>
      </w:r>
      <w:r>
        <w:rPr>
          <w:bCs/>
          <w:sz w:val="24"/>
          <w:szCs w:val="21"/>
        </w:rPr>
        <w:t xml:space="preserve">1</w:t>
      </w:r>
      <w:r>
        <w:rPr>
          <w:rFonts w:hint="eastAsia" w:cs="宋体"/>
          <w:bCs/>
          <w:sz w:val="24"/>
          <w:szCs w:val="21"/>
        </w:rPr>
        <w:t xml:space="preserve">项至第</w:t>
      </w:r>
      <w:r>
        <w:rPr>
          <w:bCs/>
          <w:sz w:val="24"/>
          <w:szCs w:val="21"/>
        </w:rPr>
        <w:t xml:space="preserve">3</w:t>
      </w:r>
      <w:r>
        <w:rPr>
          <w:rFonts w:hint="eastAsia" w:cs="宋体"/>
          <w:bCs/>
          <w:sz w:val="24"/>
          <w:szCs w:val="21"/>
        </w:rPr>
        <w:t xml:space="preserve">项中启动异常低价投标（响应）审查的数值标准，但是最高不得超过</w:t>
      </w:r>
      <w:r>
        <w:rPr>
          <w:bCs/>
          <w:sz w:val="24"/>
          <w:szCs w:val="21"/>
        </w:rPr>
        <w:t xml:space="preserve">65%</w:t>
      </w:r>
      <w:r>
        <w:rPr>
          <w:rFonts w:hint="eastAsia" w:cs="宋体"/>
          <w:bCs/>
          <w:sz w:val="24"/>
          <w:szCs w:val="21"/>
        </w:rPr>
        <w:t xml:space="preserve">。（不得超过</w:t>
      </w:r>
      <w:r>
        <w:rPr>
          <w:bCs/>
          <w:sz w:val="24"/>
          <w:szCs w:val="21"/>
        </w:rPr>
        <w:t xml:space="preserve">65%</w:t>
      </w:r>
      <w:r>
        <w:rPr>
          <w:rFonts w:hint="eastAsia" w:cs="宋体"/>
          <w:bCs/>
          <w:sz w:val="24"/>
          <w:szCs w:val="21"/>
        </w:rPr>
        <w:t xml:space="preserve">不含</w:t>
      </w:r>
      <w:r>
        <w:rPr>
          <w:bCs/>
          <w:sz w:val="24"/>
          <w:szCs w:val="21"/>
        </w:rPr>
        <w:t xml:space="preserve">65%</w:t>
      </w:r>
      <w:r>
        <w:rPr>
          <w:rFonts w:hint="eastAsia" w:cs="宋体"/>
          <w:bCs/>
          <w:sz w:val="24"/>
          <w:szCs w:val="21"/>
        </w:rPr>
        <w:t xml:space="preserve">）</w:t>
      </w:r>
      <w:r/>
    </w:p>
    <w:p>
      <w:pPr>
        <w:ind w:firstLine="480"/>
        <w:spacing w:line="460" w:lineRule="exact"/>
        <w:rPr>
          <w:bCs/>
          <w:sz w:val="24"/>
          <w:szCs w:val="21"/>
        </w:rPr>
      </w:pPr>
      <w:r>
        <w:rPr>
          <w:rFonts w:hint="eastAsia" w:ascii="宋体" w:hAnsi="宋体" w:cs="宋体"/>
          <w:bCs/>
          <w:sz w:val="24"/>
          <w:szCs w:val="21"/>
        </w:rPr>
        <w:t xml:space="preserve">26.4.4</w:t>
      </w:r>
      <w:r>
        <w:rPr>
          <w:rFonts w:hint="eastAsia" w:cs="宋体"/>
          <w:bCs/>
          <w:sz w:val="24"/>
          <w:szCs w:val="21"/>
        </w:rPr>
        <w:t xml:space="preserve">评审委员会认定的供应商报价过低、有可能影响产品质量或者不能诚信履约的其他情形。</w:t>
      </w:r>
      <w:r/>
    </w:p>
    <w:p>
      <w:pPr>
        <w:ind w:firstLine="480"/>
        <w:spacing w:line="400" w:lineRule="exact"/>
        <w:rPr>
          <w:bCs/>
          <w:sz w:val="24"/>
          <w:szCs w:val="21"/>
        </w:rPr>
      </w:pPr>
      <w:r>
        <w:rPr>
          <w:rFonts w:hint="eastAsia" w:ascii="宋体" w:hAnsi="宋体" w:cs="宋体"/>
          <w:bCs/>
          <w:sz w:val="24"/>
          <w:szCs w:val="21"/>
        </w:rPr>
        <w:t xml:space="preserve">26.4.5</w:t>
      </w:r>
      <w:r>
        <w:rPr>
          <w:rFonts w:hint="eastAsia" w:cs="宋体"/>
          <w:bCs/>
          <w:sz w:val="24"/>
          <w:szCs w:val="21"/>
        </w:rPr>
        <w:t xml:space="preserve">评审委员会启动异常低价投标（响应）审查后，属于前述第</w:t>
      </w:r>
      <w:r>
        <w:rPr>
          <w:bCs/>
          <w:sz w:val="24"/>
          <w:szCs w:val="21"/>
        </w:rPr>
        <w:t xml:space="preserve">1</w:t>
      </w:r>
      <w:r>
        <w:rPr>
          <w:rFonts w:hint="eastAsia" w:cs="宋体"/>
          <w:bCs/>
          <w:sz w:val="24"/>
          <w:szCs w:val="21"/>
        </w:rPr>
        <w:t xml:space="preserve">项至第</w:t>
      </w:r>
      <w:r>
        <w:rPr>
          <w:bCs/>
          <w:sz w:val="24"/>
          <w:szCs w:val="21"/>
        </w:rPr>
        <w:t xml:space="preserve">4</w:t>
      </w:r>
      <w:r>
        <w:rPr>
          <w:rFonts w:hint="eastAsia" w:cs="宋体"/>
          <w:bCs/>
          <w:sz w:val="24"/>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bCs/>
          <w:sz w:val="24"/>
          <w:szCs w:val="21"/>
        </w:rPr>
        <w:t xml:space="preserve">30</w:t>
      </w:r>
      <w:r>
        <w:rPr>
          <w:rFonts w:hint="eastAsia" w:cs="宋体"/>
          <w:bCs/>
          <w:sz w:val="24"/>
          <w:szCs w:val="21"/>
        </w:rPr>
        <w:t xml:space="preserve">分钟。其中，属于第</w:t>
      </w:r>
      <w:r>
        <w:rPr>
          <w:bCs/>
          <w:sz w:val="24"/>
          <w:szCs w:val="21"/>
        </w:rPr>
        <w:t xml:space="preserve">3</w:t>
      </w:r>
      <w:r>
        <w:rPr>
          <w:rFonts w:hint="eastAsia" w:cs="宋体"/>
          <w:bCs/>
          <w:sz w:val="24"/>
          <w:szCs w:val="21"/>
        </w:rPr>
        <w:t xml:space="preserve">项情形，供应商已随投标（响应）文件一并提交相关书面说明及必要的证明材料的，在评审现场可不再重复提交。</w:t>
      </w:r>
      <w:r/>
    </w:p>
    <w:p>
      <w:pPr>
        <w:jc w:val="left"/>
        <w:widowControl/>
      </w:pPr>
      <w:r>
        <w:rPr>
          <w:rFonts w:hint="eastAsia"/>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w:t>
      </w:r>
      <w:r/>
    </w:p>
    <w:p>
      <w:pPr>
        <w:spacing w:line="400" w:lineRule="exact"/>
        <w:rPr>
          <w:bCs/>
          <w:sz w:val="24"/>
          <w:szCs w:val="21"/>
        </w:rPr>
      </w:pPr>
      <w:r>
        <w:rPr>
          <w:rFonts w:hint="eastAsia" w:cs="宋体"/>
          <w:bCs/>
          <w:sz w:val="24"/>
          <w:szCs w:val="21"/>
        </w:rPr>
        <w:t xml:space="preserve">明材料，或者提供的书面说明、证明材料不能证明其报价合理性的，评审委员会应当将其作为无效投标（响应）处理。</w:t>
      </w:r>
      <w:r/>
    </w:p>
    <w:p>
      <w:pPr>
        <w:ind w:firstLine="480"/>
        <w:spacing w:line="400" w:lineRule="exact"/>
        <w:rPr>
          <w:bCs/>
          <w:sz w:val="24"/>
          <w:szCs w:val="21"/>
        </w:rPr>
      </w:pPr>
      <w:r>
        <w:rPr>
          <w:rFonts w:hint="eastAsia" w:cs="宋体"/>
          <w:bCs/>
          <w:sz w:val="24"/>
          <w:szCs w:val="21"/>
        </w:rPr>
        <w:t xml:space="preserve">异常低价投标（响应）审查的启动原因、审查意见和审查结果应当在评审报</w:t>
      </w:r>
      <w:r>
        <w:rPr>
          <w:rFonts w:hint="eastAsia" w:cs="宋体"/>
          <w:bCs/>
          <w:sz w:val="24"/>
          <w:szCs w:val="21"/>
        </w:rPr>
        <w:t xml:space="preserve">告中记录，并随供应商提供的相关书面说明及证明材料，以及评审委员会有关互联网浏览、查询历史一并归档。</w:t>
      </w:r>
      <w:r/>
    </w:p>
    <w:p>
      <w:pPr>
        <w:ind w:firstLine="480"/>
        <w:spacing w:line="460" w:lineRule="exact"/>
        <w:rPr>
          <w:rFonts w:asciiTheme="minorEastAsia" w:hAnsiTheme="minorEastAsia" w:eastAsiaTheme="minorEastAsia" w:cstheme="minorEastAsia"/>
          <w:bCs/>
          <w:sz w:val="24"/>
          <w:szCs w:val="21"/>
        </w:rPr>
      </w:pPr>
      <w:r>
        <w:rPr>
          <w:rFonts w:hint="eastAsia" w:ascii="宋体" w:hAnsi="宋体"/>
          <w:bCs/>
          <w:sz w:val="24"/>
          <w:szCs w:val="21"/>
        </w:rPr>
        <w:t xml:space="preserve">26.5</w:t>
      </w:r>
      <w:r>
        <w:rPr>
          <w:rFonts w:hint="eastAsia"/>
          <w:bCs/>
          <w:sz w:val="24"/>
        </w:rPr>
        <w:t xml:space="preserve">如本项目采购产品被财政部、国家发改委、生态环境部等列入</w:t>
      </w:r>
      <w:r>
        <w:rPr>
          <w:bCs/>
          <w:sz w:val="24"/>
        </w:rPr>
        <w:t xml:space="preserve">“</w:t>
      </w:r>
      <w:r>
        <w:rPr>
          <w:rFonts w:hint="eastAsia"/>
          <w:bCs/>
          <w:sz w:val="24"/>
        </w:rPr>
        <w:t xml:space="preserve">节能产品品目清单</w:t>
      </w:r>
      <w:r>
        <w:rPr>
          <w:bCs/>
          <w:sz w:val="24"/>
        </w:rPr>
        <w:t xml:space="preserve">”</w:t>
      </w:r>
      <w:r>
        <w:rPr>
          <w:rFonts w:hint="eastAsia"/>
          <w:bCs/>
          <w:sz w:val="24"/>
        </w:rPr>
        <w:t xml:space="preserve">、</w:t>
      </w:r>
      <w:r>
        <w:rPr>
          <w:bCs/>
          <w:sz w:val="24"/>
        </w:rPr>
        <w:t xml:space="preserve">“</w:t>
      </w:r>
      <w:r>
        <w:rPr>
          <w:rFonts w:hint="eastAsia"/>
          <w:bCs/>
          <w:sz w:val="24"/>
        </w:rPr>
        <w:t xml:space="preserve">环境标志产品品目清单</w:t>
      </w:r>
      <w:r>
        <w:rPr>
          <w:bCs/>
          <w:sz w:val="24"/>
        </w:rPr>
        <w:t xml:space="preserve">”</w:t>
      </w:r>
      <w:r>
        <w:rPr>
          <w:rFonts w:hint="eastAsia"/>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26.6未实质性响应磋商文件的响应文件按无效响应处理。</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26.7</w:t>
      </w:r>
      <w:r>
        <w:rPr>
          <w:rFonts w:hint="eastAsia" w:asciiTheme="minorEastAsia" w:hAnsiTheme="minorEastAsia" w:eastAsiaTheme="minorEastAsia" w:cs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Theme="minorEastAsia" w:hAnsiTheme="minorEastAsia" w:eastAsiaTheme="minorEastAsia" w:cstheme="minorEastAsia"/>
          <w:sz w:val="24"/>
          <w:szCs w:val="21"/>
        </w:rPr>
      </w:pPr>
      <w:r/>
      <w:bookmarkStart w:id="137" w:name="_Toc20823306"/>
      <w:r/>
      <w:bookmarkStart w:id="138" w:name="_Toc513029234"/>
      <w:r/>
      <w:bookmarkStart w:id="139" w:name="_Toc16938550"/>
      <w:r>
        <w:rPr>
          <w:rFonts w:hint="eastAsia" w:asciiTheme="minorEastAsia" w:hAnsiTheme="minorEastAsia" w:eastAsiaTheme="minorEastAsia" w:cstheme="minorEastAsia"/>
          <w:sz w:val="24"/>
          <w:szCs w:val="21"/>
        </w:rPr>
        <w:t xml:space="preserve">26.8供应商在项目评审全过程中应保持通讯畅通，并安排专人与代理机构及磋商小组联系。</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27、</w:t>
      </w:r>
      <w:bookmarkEnd w:id="137"/>
      <w:r/>
      <w:bookmarkEnd w:id="138"/>
      <w:r/>
      <w:bookmarkEnd w:id="139"/>
      <w:r>
        <w:rPr>
          <w:rFonts w:hint="eastAsia" w:asciiTheme="minorEastAsia" w:hAnsiTheme="minorEastAsia" w:eastAsiaTheme="minorEastAsia" w:cstheme="minorEastAsia"/>
          <w:sz w:val="28"/>
          <w:szCs w:val="28"/>
        </w:rPr>
        <w:t xml:space="preserve">磋商程序及评审方法和评审标准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27.1磋商程序</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27.1.1对于通过资格审查和符合性审查的供应商，磋商小组将集中与单一供应商分别进行磋商。磋商小组通过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向供应商发布“磋商函”，供应商应当按照要求在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提交“磋商响应函”并加盖CA电子公章。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中通知所有参加磋商的供应商。供应商应当按照磋商文件的变动情况和磋商小组的要求在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中重新提交响应文件，并加盖CA电子公章。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27.1.2磋商文件能够详细列明采购标的的技术、服务要求的，磋商结束后，磋商小组将在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向所有实质性响应的供应商发布“最后报价要求函”及最后报价格式表，要求所有实质性响应的供应商在规定时间内提交最后报价。</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磋商文件不能详细列明采购标的的技术、服务要求，需经磋商由供应商提供最终设计方案或解决方案的，磋商结束后，磋商小组将按照少数服从多数的原则</w:t>
      </w:r>
      <w:r>
        <w:rPr>
          <w:rFonts w:hint="eastAsia" w:asciiTheme="minorEastAsia" w:hAnsiTheme="minorEastAsia" w:eastAsiaTheme="minorEastAsia" w:cstheme="minorEastAsia"/>
          <w:sz w:val="24"/>
          <w:szCs w:val="24"/>
        </w:rPr>
        <w:t xml:space="preserve">投票</w:t>
      </w:r>
      <w:r>
        <w:rPr>
          <w:rFonts w:hint="eastAsia" w:asciiTheme="minorEastAsia" w:hAnsiTheme="minorEastAsia" w:eastAsiaTheme="minorEastAsia" w:cstheme="minorEastAsia"/>
          <w:color w:val="ff0000"/>
          <w:sz w:val="24"/>
          <w:szCs w:val="24"/>
        </w:rPr>
        <w:t xml:space="preserve">推荐3家以上供应商</w:t>
      </w:r>
      <w:r>
        <w:rPr>
          <w:rFonts w:hint="eastAsia" w:asciiTheme="minorEastAsia" w:hAnsiTheme="minorEastAsia" w:eastAsiaTheme="minorEastAsia" w:cstheme="minorEastAsia"/>
          <w:sz w:val="24"/>
          <w:szCs w:val="24"/>
        </w:rPr>
        <w:t xml:space="preserve">的设计方案或者解决方案，在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中向其发布“最后报价要求函”及最后报价格式表，要求其在规定时间内提交最后报价。</w:t>
      </w:r>
      <w:r/>
    </w:p>
    <w:p>
      <w:pPr>
        <w:ind w:firstLine="48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 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见本磋商文件第五章规定。</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27.3采购活动终止的情况</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出现下列情形之一的，本次竞争性磋商采购活动将被终止：</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27.3.1因情况变化，不再符合规定的竞争性磋商采购方式适用情形的。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27.3.2出现影响采购公正的违法、违规行为的。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27.3.3除本磋商文件第二章第27.1.2条第三款规定的情形外，在采购过程</w:t>
      </w:r>
      <w:r>
        <w:rPr>
          <w:rFonts w:hint="eastAsia" w:asciiTheme="minorEastAsia" w:hAnsiTheme="minorEastAsia" w:eastAsiaTheme="minorEastAsia" w:cstheme="minorEastAsia"/>
          <w:sz w:val="24"/>
          <w:szCs w:val="24"/>
        </w:rPr>
        <w:t xml:space="preserve">中符合要求的供应商或者最后报价未超过采购预算的供应商不足3家的。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27.3.4在苏采云系统规定时间内成功解密电子响应文件的供应商不足3家的。</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40" w:name="_Toc20823307"/>
      <w:r/>
      <w:bookmarkStart w:id="141" w:name="_Toc513029235"/>
      <w:r/>
      <w:bookmarkStart w:id="142" w:name="_Toc16938551"/>
      <w:r/>
      <w:bookmarkStart w:id="143" w:name="_Toc120614219"/>
      <w:r>
        <w:rPr>
          <w:rFonts w:hint="eastAsia" w:asciiTheme="minorEastAsia" w:hAnsiTheme="minorEastAsia" w:eastAsiaTheme="minorEastAsia" w:cstheme="minorEastAsia"/>
          <w:b/>
          <w:bCs/>
          <w:sz w:val="32"/>
          <w:szCs w:val="32"/>
        </w:rPr>
        <w:t xml:space="preserve">六、</w:t>
      </w:r>
      <w:bookmarkEnd w:id="140"/>
      <w:r/>
      <w:bookmarkEnd w:id="141"/>
      <w:r/>
      <w:bookmarkEnd w:id="142"/>
      <w:r/>
      <w:bookmarkEnd w:id="143"/>
      <w:r>
        <w:rPr>
          <w:rFonts w:hint="eastAsia" w:asciiTheme="minorEastAsia" w:hAnsiTheme="minorEastAsia" w:eastAsiaTheme="minorEastAsia" w:cstheme="minorEastAsia"/>
          <w:b/>
          <w:bCs/>
          <w:sz w:val="32"/>
          <w:szCs w:val="32"/>
        </w:rPr>
        <w:t xml:space="preserve">成交</w:t>
      </w:r>
      <w:r/>
    </w:p>
    <w:p>
      <w:pPr>
        <w:ind w:firstLine="600"/>
        <w:keepLines/>
        <w:keepNext/>
        <w:rPr>
          <w:rFonts w:asciiTheme="minorEastAsia" w:hAnsiTheme="minorEastAsia" w:eastAsiaTheme="minorEastAsia" w:cstheme="minorEastAsia"/>
          <w:bCs/>
          <w:sz w:val="30"/>
          <w:szCs w:val="30"/>
        </w:rPr>
        <w:outlineLvl w:val="3"/>
      </w:pPr>
      <w:r/>
      <w:bookmarkStart w:id="144" w:name="_Toc513029238"/>
      <w:r/>
      <w:bookmarkStart w:id="145" w:name="_Toc16938554"/>
      <w:r/>
      <w:bookmarkStart w:id="146" w:name="_Toc20823310"/>
      <w:r>
        <w:rPr>
          <w:rFonts w:hint="eastAsia" w:asciiTheme="minorEastAsia" w:hAnsiTheme="minorEastAsia" w:eastAsiaTheme="minorEastAsia" w:cstheme="minorEastAsia"/>
          <w:bCs/>
          <w:sz w:val="30"/>
          <w:szCs w:val="30"/>
        </w:rPr>
        <w:t xml:space="preserve">28、</w:t>
      </w:r>
      <w:bookmarkEnd w:id="144"/>
      <w:r>
        <w:rPr>
          <w:rFonts w:hint="eastAsia" w:asciiTheme="minorEastAsia" w:hAnsiTheme="minorEastAsia" w:eastAsiaTheme="minorEastAsia" w:cstheme="minorEastAsia"/>
          <w:bCs/>
          <w:sz w:val="30"/>
          <w:szCs w:val="30"/>
        </w:rPr>
        <w:t xml:space="preserve">确定</w:t>
      </w:r>
      <w:bookmarkEnd w:id="145"/>
      <w:r/>
      <w:bookmarkEnd w:id="146"/>
      <w:r>
        <w:rPr>
          <w:rFonts w:hint="eastAsia" w:asciiTheme="minorEastAsia" w:hAnsiTheme="minorEastAsia" w:eastAsiaTheme="minorEastAsia" w:cstheme="minorEastAsia"/>
          <w:bCs/>
          <w:sz w:val="30"/>
          <w:szCs w:val="30"/>
        </w:rPr>
        <w:t xml:space="preserve">成交单位</w:t>
      </w:r>
      <w:r/>
    </w:p>
    <w:p>
      <w:pPr>
        <w:ind w:firstLine="478"/>
        <w:spacing w:line="560" w:lineRule="exact"/>
        <w:tabs>
          <w:tab w:val="left" w:pos="900" w:leader="none"/>
        </w:tabs>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28.1</w:t>
      </w:r>
      <w:r>
        <w:rPr>
          <w:rFonts w:hint="eastAsia" w:asciiTheme="minorEastAsia" w:hAnsiTheme="minorEastAsia" w:eastAsiaTheme="minorEastAsia" w:cs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28.3若有充分证据证明，成交供应商出现下列情况之一的，一经查实，将被取消成交资格：</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28.3.1提供虚假材料谋取成交的。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28.3.2与评审专家、采购人、其他供应商或者代理机构工作人员恶意串通的。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28.3.3向评审专家、采购人或代理机构工作人员行贿或者提供其他不正当利益的。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28.3.4恶意竞争，最后报价明显低于其自身合理成本且又无法提供证明的。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28.3.5不满足本磋商文件规定的实质性要求，但在评审过程中又未被磋商小组发现的。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28.3.6成交后无正当理由拒不与采购人签订政府采购合同或者未按照磋商文件确定的事项签订政府采购合同的。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28.3.7将政府采购合同转包的。</w:t>
      </w:r>
      <w:r/>
    </w:p>
    <w:p>
      <w:pPr>
        <w:ind w:firstLine="600"/>
        <w:keepLines/>
        <w:keepNext/>
        <w:rPr>
          <w:rFonts w:asciiTheme="minorEastAsia" w:hAnsiTheme="minorEastAsia" w:eastAsiaTheme="minorEastAsia" w:cstheme="minorEastAsia"/>
          <w:bCs/>
          <w:sz w:val="30"/>
          <w:szCs w:val="30"/>
        </w:rPr>
        <w:outlineLvl w:val="3"/>
      </w:pPr>
      <w:r/>
      <w:bookmarkStart w:id="147" w:name="_Toc200451960"/>
      <w:r>
        <w:rPr>
          <w:rFonts w:hint="eastAsia" w:asciiTheme="minorEastAsia" w:hAnsiTheme="minorEastAsia" w:eastAsiaTheme="minorEastAsia" w:cstheme="minorEastAsia"/>
          <w:bCs/>
          <w:sz w:val="30"/>
          <w:szCs w:val="30"/>
        </w:rPr>
        <w:t xml:space="preserve">29、质疑处理</w:t>
      </w:r>
      <w:bookmarkEnd w:id="147"/>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w:t>
      </w:r>
      <w:r>
        <w:rPr>
          <w:rFonts w:hint="eastAsia" w:asciiTheme="minorEastAsia" w:hAnsiTheme="minorEastAsia" w:eastAsiaTheme="minorEastAsia" w:cstheme="minorEastAsia"/>
          <w:sz w:val="24"/>
          <w:szCs w:val="24"/>
        </w:rPr>
        <w:t xml:space="preserve">对可以质疑的采购文件提出质疑的，为收到采购文件之日或者采购文件公告期限届满之日。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29.2.2</w:t>
      </w:r>
      <w:r>
        <w:rPr>
          <w:rFonts w:hint="eastAsia" w:asciiTheme="minorEastAsia" w:hAnsiTheme="minorEastAsia" w:eastAsiaTheme="minorEastAsia" w:cstheme="minorEastAsia"/>
          <w:sz w:val="24"/>
          <w:szCs w:val="24"/>
        </w:rPr>
        <w:t xml:space="preserve">对采购过程提出质疑的，为各采购程序环节结束之日。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29.2.3</w:t>
      </w:r>
      <w:r>
        <w:rPr>
          <w:rFonts w:hint="eastAsia" w:asciiTheme="minorEastAsia" w:hAnsiTheme="minorEastAsia" w:eastAsiaTheme="minorEastAsia" w:cstheme="minorEastAsia"/>
          <w:sz w:val="24"/>
          <w:szCs w:val="24"/>
        </w:rPr>
        <w:t xml:space="preserve">对成交结果提出质疑的，为成交结果公告期限届满之日。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采购人质疑接收人及联系方式见本磋商文件第一章。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未参加磋商活动的供应商或在磋商活动中自身权益未受到损害的供应商所提出的质疑。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29.5.5供应商组成联合体参加磋商，联合体中任何一方或多方未按要求签字、盖章、加盖公章的质疑。</w:t>
      </w:r>
      <w:r/>
    </w:p>
    <w:p>
      <w:pPr>
        <w:ind w:firstLine="46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30、成交通知书</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Theme="minorEastAsia" w:hAnsiTheme="minorEastAsia" w:eastAsiaTheme="minorEastAsia" w:cstheme="minorEastAsia"/>
          <w:b/>
          <w:bCs/>
          <w:sz w:val="32"/>
          <w:szCs w:val="32"/>
        </w:rPr>
        <w:outlineLvl w:val="2"/>
      </w:pPr>
      <w:r/>
      <w:bookmarkStart w:id="148" w:name="_Toc120614220"/>
      <w:r/>
      <w:bookmarkStart w:id="149" w:name="_Toc513029236"/>
      <w:r/>
      <w:bookmarkStart w:id="150" w:name="_Toc20823308"/>
      <w:r/>
      <w:bookmarkStart w:id="151" w:name="_Toc16938552"/>
      <w:r>
        <w:rPr>
          <w:rFonts w:hint="eastAsia" w:asciiTheme="minorEastAsia" w:hAnsiTheme="minorEastAsia" w:eastAsiaTheme="minorEastAsia" w:cstheme="minorEastAsia"/>
          <w:b/>
          <w:bCs/>
          <w:sz w:val="32"/>
          <w:szCs w:val="32"/>
        </w:rPr>
        <w:t xml:space="preserve">七、授予合同</w:t>
      </w:r>
      <w:bookmarkEnd w:id="148"/>
      <w:r/>
      <w:r/>
    </w:p>
    <w:p>
      <w:pPr>
        <w:ind w:firstLine="600"/>
        <w:keepLines/>
        <w:keepNext/>
        <w:rPr>
          <w:rFonts w:asciiTheme="minorEastAsia" w:hAnsiTheme="minorEastAsia" w:eastAsiaTheme="minorEastAsia" w:cstheme="minorEastAsia"/>
          <w:bCs/>
          <w:sz w:val="30"/>
          <w:szCs w:val="30"/>
        </w:rPr>
        <w:outlineLvl w:val="3"/>
      </w:pPr>
      <w:r/>
      <w:bookmarkStart w:id="152" w:name="_Toc16938553"/>
      <w:r/>
      <w:bookmarkStart w:id="153" w:name="_Toc513029237"/>
      <w:r/>
      <w:bookmarkStart w:id="154" w:name="_Toc20823309"/>
      <w:r/>
      <w:bookmarkEnd w:id="149"/>
      <w:r/>
      <w:bookmarkEnd w:id="150"/>
      <w:r/>
      <w:bookmarkEnd w:id="151"/>
      <w:r>
        <w:rPr>
          <w:rFonts w:hint="eastAsia" w:asciiTheme="minorEastAsia" w:hAnsiTheme="minorEastAsia" w:eastAsiaTheme="minorEastAsia" w:cstheme="minorEastAsia"/>
          <w:bCs/>
          <w:sz w:val="30"/>
          <w:szCs w:val="30"/>
        </w:rPr>
        <w:t xml:space="preserve">31.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.l成交供应商应当在成交通知书发出之日起</w:t>
      </w:r>
      <w:r>
        <w:rPr>
          <w:rFonts w:hint="eastAsia" w:asciiTheme="minorEastAsia" w:hAnsiTheme="minorEastAsia" w:eastAsiaTheme="minorEastAsia" w:cstheme="minorEastAsia"/>
          <w:color w:val="0000ff"/>
          <w:sz w:val="24"/>
          <w:szCs w:val="24"/>
        </w:rPr>
        <w:t xml:space="preserve">30</w:t>
      </w:r>
      <w:r>
        <w:rPr>
          <w:rFonts w:hint="eastAsia" w:asciiTheme="minorEastAsia" w:hAnsiTheme="minorEastAsia" w:eastAsiaTheme="minorEastAsia" w:cstheme="minorEastAsia"/>
          <w:sz w:val="24"/>
          <w:szCs w:val="24"/>
        </w:rPr>
        <w:t xml:space="preserve">日内，按照磋商文件确定的事项与采购人签订政府采购合同。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31.2磋商文件、成交供应商的响应文件及磋商过程中有关澄清、承诺文件均应作为合同附件。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签订合同后，</w:t>
      </w:r>
      <w:r>
        <w:rPr>
          <w:rFonts w:hint="eastAsia" w:asciiTheme="minorEastAsia" w:hAnsiTheme="minorEastAsia" w:eastAsiaTheme="minorEastAsia" w:cstheme="minorEastAsia"/>
          <w:i/>
          <w:sz w:val="24"/>
          <w:szCs w:val="24"/>
          <w:u w:val="single"/>
        </w:rPr>
        <w:t xml:space="preserve">成交供应商不得将合同标的进行转包</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ff0000"/>
          <w:sz w:val="24"/>
          <w:szCs w:val="24"/>
        </w:rPr>
        <w:t xml:space="preserve">未经采购人同意，</w:t>
      </w:r>
      <w:r>
        <w:rPr>
          <w:rFonts w:hint="eastAsia" w:asciiTheme="minorEastAsia" w:hAnsiTheme="minorEastAsia" w:eastAsiaTheme="minorEastAsia" w:cstheme="minorEastAsia"/>
          <w:sz w:val="24"/>
          <w:szCs w:val="24"/>
        </w:rPr>
        <w:t xml:space="preserve">成交供应商也不得采用分包形式履行合同,否则采购人有权终止合同。转包或分包造成采购人损失的，成交供应商应承担相应赔偿责任。</w:t>
      </w:r>
      <w:bookmarkEnd w:id="152"/>
      <w:bookmarkEnd w:id="153"/>
      <w:bookmarkEnd w:id="154"/>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32、政府采购履约资金扶持政策</w:t>
      </w:r>
      <w:r/>
    </w:p>
    <w:p>
      <w:pPr>
        <w:ind w:firstLine="555"/>
        <w:spacing w:line="5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成交供应商可凭政府采购合同办理融资贷款，详情请见江苏政府采购网“政</w:t>
      </w:r>
      <w:r>
        <w:rPr>
          <w:rFonts w:hint="eastAsia" w:asciiTheme="minorEastAsia" w:hAnsiTheme="minorEastAsia" w:eastAsiaTheme="minorEastAsia" w:cstheme="minorEastAsia"/>
          <w:bCs/>
          <w:sz w:val="24"/>
          <w:szCs w:val="24"/>
        </w:rPr>
        <w:t xml:space="preserve">采贷”专栏。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77"/>
        <w:jc w:val="center"/>
        <w:spacing w:line="360" w:lineRule="auto"/>
        <w:rPr>
          <w:rFonts w:asciiTheme="minorEastAsia" w:hAnsiTheme="minorEastAsia" w:eastAsiaTheme="minorEastAsia" w:cstheme="minorEastAsia"/>
          <w:color w:val="000000"/>
        </w:rPr>
      </w:pPr>
      <w:r/>
      <w:bookmarkStart w:id="155" w:name="_Toc109304973"/>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77"/>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7"/>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7"/>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77"/>
        <w:jc w:val="cente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第三章 合同条款及格式</w:t>
      </w:r>
      <w:bookmarkEnd w:id="155"/>
      <w:r/>
      <w:r/>
    </w:p>
    <w:p>
      <w:pPr>
        <w:pStyle w:val="692"/>
        <w:ind w:firstLine="420"/>
        <w:spacing w:before="120" w:after="12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以下为成交后签定本项目合同的通用条款，成交供应商不得提出实质性的修改。</w:t>
      </w:r>
      <w:r/>
    </w:p>
    <w:p>
      <w:pPr>
        <w:pStyle w:val="737"/>
        <w:jc w:val="center"/>
        <w:spacing w:line="40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政府采购合同</w:t>
      </w:r>
      <w:r/>
    </w:p>
    <w:p>
      <w:pPr>
        <w:pStyle w:val="692"/>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w:t>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甲方（采购人/买方）：      </w:t>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乙方（供应商/卖方）：</w:t>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见证方：</w:t>
      </w:r>
      <w:r/>
    </w:p>
    <w:p>
      <w:pPr>
        <w:pStyle w:val="69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根据《中华人民共和国政府采购法》、《中华人民共和国民法典》等法律法规的规定，甲乙双方按照扬州建佑项目管理有限公司关于本项目磋商结果签订本合同。</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1、合同组成</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下列关于文件、乙方提交的响应文件均是构成本合同不可分割的部分，还包括：</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（1）合同条款；</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（2）响应承诺函；</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（3）最后报价表；</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（4）报价明细表；</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（5）工程方案及服务承诺；</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（6）成交通知书；</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（7）图纸；</w:t>
      </w:r>
      <w:r/>
    </w:p>
    <w:p>
      <w:pPr>
        <w:pStyle w:val="737"/>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（8）甲方、乙方商定的其他必要文件。</w:t>
      </w:r>
      <w:r/>
    </w:p>
    <w:p>
      <w:pPr>
        <w:pStyle w:val="737"/>
        <w:ind w:firstLine="316"/>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2、工程概况</w:t>
      </w:r>
      <w:r/>
    </w:p>
    <w:p>
      <w:pPr>
        <w:pStyle w:val="737"/>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2.1 工程名称：</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工程地点：</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承包范围： </w:t>
      </w:r>
      <w:r>
        <w:rPr>
          <w:rFonts w:hint="eastAsia" w:asciiTheme="minorEastAsia" w:hAnsiTheme="minorEastAsia" w:eastAsiaTheme="minorEastAsia" w:cstheme="minorEastAsia"/>
          <w:szCs w:val="21"/>
          <w:u w:val="single"/>
        </w:rPr>
        <w:t xml:space="preserve"> 工程量清单等  </w:t>
      </w:r>
      <w:r>
        <w:rPr>
          <w:rFonts w:hint="eastAsia" w:asciiTheme="minorEastAsia" w:hAnsiTheme="minorEastAsia" w:eastAsiaTheme="minorEastAsia" w:cstheme="minorEastAsia"/>
          <w:szCs w:val="21"/>
        </w:rPr>
        <w:t xml:space="preserve">文件所规定的工程范围</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承包方式：包工包料</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 工期：本工程工期</w:t>
      </w:r>
      <w:r>
        <w:rPr>
          <w:rFonts w:hint="eastAsia" w:asciiTheme="minorEastAsia" w:hAnsiTheme="minorEastAsia" w:eastAsiaTheme="minorEastAsia" w:cstheme="minorEastAsia"/>
          <w:szCs w:val="21"/>
          <w:u w:val="single"/>
        </w:rPr>
        <w:t xml:space="preserve">60</w:t>
      </w:r>
      <w:r>
        <w:rPr>
          <w:rFonts w:hint="eastAsia" w:asciiTheme="minorEastAsia" w:hAnsiTheme="minorEastAsia" w:eastAsiaTheme="minorEastAsia" w:cstheme="minorEastAsia"/>
          <w:szCs w:val="21"/>
        </w:rPr>
        <w:t xml:space="preserve">天，于</w:t>
      </w:r>
      <w:r>
        <w:rPr>
          <w:rFonts w:hint="eastAsia" w:asciiTheme="minorEastAsia" w:hAnsiTheme="minorEastAsia" w:eastAsiaTheme="minorEastAsia" w:cstheme="minorEastAsia"/>
          <w:szCs w:val="21"/>
          <w:u w:val="single"/>
        </w:rPr>
        <w:t xml:space="preserve">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7</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日开工，</w:t>
      </w:r>
      <w:r>
        <w:rPr>
          <w:rFonts w:hint="eastAsia" w:asciiTheme="minorEastAsia" w:hAnsiTheme="minorEastAsia" w:eastAsiaTheme="minorEastAsia" w:cstheme="minorEastAsia"/>
          <w:szCs w:val="21"/>
          <w:u w:val="single"/>
        </w:rPr>
        <w:t xml:space="preserve"> 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9</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日竣工，具体开工时间以采购人通知为准。</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737"/>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2.7 合同价款（人民币）大写：</w:t>
      </w:r>
      <w:r>
        <w:rPr>
          <w:rFonts w:hint="eastAsia" w:asciiTheme="minorEastAsia" w:hAnsiTheme="minorEastAsia" w:eastAsiaTheme="minorEastAsia" w:cstheme="minorEastAsia"/>
          <w:szCs w:val="21"/>
          <w:u w:val="single"/>
        </w:rPr>
        <w:t xml:space="preserve">             元，￥：         元。</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2.7.1本项目为固定单价合同，合同价格明细清单见投标清单附件，施工过程中严格控</w:t>
      </w:r>
      <w:r>
        <w:rPr>
          <w:rFonts w:hint="eastAsia" w:asciiTheme="minorEastAsia" w:hAnsiTheme="minorEastAsia" w:eastAsiaTheme="minorEastAsia" w:cstheme="minorEastAsia"/>
          <w:szCs w:val="21"/>
        </w:rPr>
        <w:t xml:space="preserve">制变更。</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2.7.2本工程结算价须经甲方认可的造价咨询单位审核确定。</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2.7.4合同签订前甲乙双方对照现场、招标清单、施工图核实有关工程量，若有调整或变化报跟踪审计单位审核。</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 付款方式：</w:t>
      </w:r>
      <w:r/>
    </w:p>
    <w:p>
      <w:pPr>
        <w:pStyle w:val="737"/>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w:t>
      </w:r>
      <w:r/>
    </w:p>
    <w:p>
      <w:pPr>
        <w:pStyle w:val="737"/>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上述款项的支付，须以承包人提供合法票据为前提。承包人应按时发放农民工工资。因承包人拖欠农民工工资所造成的一切后果均由其全部承担。</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3、甲方权利义务</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开工前天，向乙方提供经确认的施工图纸或做法说明份，并向乙方进行现场交底。</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协调有关部门做好现场保卫、消防、垃圾处理等工作。</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4、乙方权利义务</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参加甲方组织的施工图纸或作法说明的现场交底，拟定施工方案和进度计划，交甲方审定。</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指派为乙方项目负责人（项目经理），身份证号： ，建造师执业资格等级：，建造师注册证书号：，</w:t>
      </w:r>
      <w:r>
        <w:rPr>
          <w:rFonts w:hint="eastAsia" w:asciiTheme="minorEastAsia" w:hAnsiTheme="minorEastAsia" w:eastAsiaTheme="minorEastAsia" w:cstheme="minorEastAsia"/>
          <w:szCs w:val="21"/>
        </w:rPr>
        <w:t xml:space="preserve">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严格执行施工规范、安全操作规程、防火安全规定、环境保护规定。严格按照图纸或做法说明进行施工，做好各项质量检查记录，参加竣工验收，编制工程决算。</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遵守国家或地方政府及有关部门对施工现场管理的规定，妥善保护好施工现场周围</w:t>
      </w:r>
      <w:r>
        <w:rPr>
          <w:rFonts w:hint="eastAsia" w:asciiTheme="minorEastAsia" w:hAnsiTheme="minorEastAsia" w:eastAsiaTheme="minorEastAsia" w:cstheme="minorEastAsia"/>
          <w:szCs w:val="21"/>
        </w:rPr>
        <w:t xml:space="preserve">建筑物、设备管线、树木不受损坏。做好施工现场消防、保卫和垃圾消纳等工作，处理好由于施工带来的扰民问题及与周围单位（住户）的关系。施工安全由乙方负责。</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施工中未经甲方同意或有关部门批准，不得随意拆改原建筑物结构及各种设备管线。</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工程竣工未移交甲方之前，负责对现场的一切设施和工程成品进行保护，所涉及的费用包含在报价中，甲方不再另行支付。</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乙方向甲方承诺按照合同约定进行施工、竣工并在质量保修期内承担工程质量保修责任。</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4.8乙方有责任在工程中间验收、竣工验收、档案验收过程中为甲方提供与政府相关部门的沟通与协调的服务，并与甲方一起办理相应手续。</w:t>
      </w:r>
      <w:r/>
    </w:p>
    <w:p>
      <w:pPr>
        <w:pStyle w:val="739"/>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5、税费</w:t>
      </w:r>
      <w:r/>
    </w:p>
    <w:p>
      <w:pPr>
        <w:pStyle w:val="737"/>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5.1 中国政府根据现行税法规定对甲方征收的与本合同有关的一切税费均由甲方负担（免税部分除外）。</w:t>
      </w:r>
      <w:r/>
    </w:p>
    <w:p>
      <w:pPr>
        <w:pStyle w:val="737"/>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5.2 中国政府根据现行税法规定对乙方征收的与本合同有关的一切税费均由乙方负担（免税部分除外）。</w:t>
      </w:r>
      <w:r/>
    </w:p>
    <w:p>
      <w:pPr>
        <w:pStyle w:val="737"/>
        <w:ind w:firstLine="408"/>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6、履约保证金</w:t>
      </w:r>
      <w:r/>
    </w:p>
    <w:p>
      <w:pPr>
        <w:pStyle w:val="737"/>
        <w:ind w:firstLine="420"/>
        <w:jc w:val="left"/>
        <w:spacing w:line="400" w:lineRule="exac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 xml:space="preserve">6.1 乙方交纳人民币</w:t>
      </w:r>
      <w:r>
        <w:rPr>
          <w:rFonts w:hint="eastAsia" w:asciiTheme="minorEastAsia" w:hAnsiTheme="minorEastAsia" w:eastAsiaTheme="minorEastAsia" w:cstheme="minorEastAsia"/>
          <w:szCs w:val="21"/>
          <w:u w:val="single"/>
        </w:rPr>
        <w:t xml:space="preserve">合同金额10%</w:t>
      </w:r>
      <w:r>
        <w:rPr>
          <w:rFonts w:hint="eastAsia" w:asciiTheme="minorEastAsia" w:hAnsiTheme="minorEastAsia" w:eastAsiaTheme="minorEastAsia" w:cstheme="minorEastAsia"/>
          <w:szCs w:val="21"/>
        </w:rPr>
        <w:t xml:space="preserve">作为本合同的履约保证金。（履约保证金以支票、汇票、本票、保函等非现金形式缴纳或提交）</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6.2合同履行结束后，甲方应及时退还交纳的履约保证金。</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6.2.2履约保证金退还时间：乙方凭甲方签署的验收报告，至甲方处办理履约保证金退还手续，乙方递交材料后10日内甲方退还履约保证金。</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6.2.3履约保证金退还条件：乙方凭甲方签署的验收报告，至甲方处办理履约保证金退还手续。</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7、关于工期的约定及其他相关的约定</w:t>
      </w:r>
      <w:r/>
    </w:p>
    <w:p>
      <w:pPr>
        <w:pStyle w:val="737"/>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甲方要求比合同约定的工期提前竣工时，应征得乙方同意，并支付乙方因赶工采取的措施费用。</w:t>
      </w:r>
      <w:r/>
    </w:p>
    <w:p>
      <w:pPr>
        <w:pStyle w:val="737"/>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7.2因甲方未按约定完成工作，影响工期，工期顺延，但不增加费用。</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因乙方责任，不能按期开工或中途无故停工，影响工期，工期不顺延，但不增加费用。</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8、关于工程质量、验收及质保的约定</w:t>
      </w:r>
      <w:r/>
    </w:p>
    <w:p>
      <w:pPr>
        <w:pStyle w:val="737"/>
        <w:ind w:firstLine="404"/>
        <w:jc w:val="left"/>
        <w:spacing w:line="400" w:lineRule="exac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spacing w:val="-4"/>
          <w:szCs w:val="21"/>
        </w:rPr>
        <w:t xml:space="preserve">8.1 本工程以施工图纸或作法说明、设计变更和国家制订的最新施工及验收规范为质量评定验收标准。</w:t>
      </w:r>
      <w:r/>
    </w:p>
    <w:p>
      <w:pPr>
        <w:pStyle w:val="737"/>
        <w:ind w:firstLine="420"/>
        <w:jc w:val="left"/>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8.2乙方自行考虑为完成本工程计划施工工期所发生的施工赶工措施，甲方不再额外增加此类费用。</w:t>
      </w:r>
      <w:r/>
    </w:p>
    <w:p>
      <w:pPr>
        <w:pStyle w:val="737"/>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8.3工程质量必须达到相关现行的国家规范、行业标准、地方标准和满足甲方根据合同规定对工程质量的合理要求，质量标准为合格。</w:t>
      </w:r>
      <w:r/>
    </w:p>
    <w:p>
      <w:pPr>
        <w:pStyle w:val="737"/>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8.6 由于乙方原因造成质量事故，其返工费用由乙方承担，工期不顺延。</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8.8 本工程应符合国家环保质量要求,否则应承担违约责任并赔偿甲方损失。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8.9 工程交付尚未使用期间凡属工程遗留问题，乙方在接到甲方书面通知后三天内组织整改。逾期甲方将组织整改，一切费用由乙方承担。</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8.11 本工程质量保修期为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年，自工程竣工验收合格之日起算。保修期届满前，乙方</w:t>
      </w:r>
      <w:r>
        <w:rPr>
          <w:rFonts w:hint="eastAsia" w:asciiTheme="minorEastAsia" w:hAnsiTheme="minorEastAsia" w:eastAsiaTheme="minorEastAsia" w:cstheme="minorEastAsia"/>
          <w:szCs w:val="21"/>
        </w:rPr>
        <w:t xml:space="preserve">须对工程进行全面检查，使本工程达到合同所要求的条件及甲方认为合格的程度。</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74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8.15遵守政府和甲方对施工现场的规定和要求，承担因自身原因违反有关规定造成的损失和罚款。</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00" w:lineRule="exact"/>
        <w:tabs>
          <w:tab w:val="left" w:pos="90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00" w:lineRule="exact"/>
        <w:tabs>
          <w:tab w:val="left" w:pos="900" w:leader="none"/>
        </w:tabs>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8.18因乙方违反本合同约定而发生诉讼或仲裁的，甲方因此所产生的包括但不限于诉讼费、仲裁费、律师费等均由乙方承担。</w:t>
      </w:r>
      <w:r/>
    </w:p>
    <w:p>
      <w:pPr>
        <w:pStyle w:val="737"/>
        <w:ind w:firstLine="211"/>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9、关于工程价款及结算的约定</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 双方商定本合同价款采用第</w:t>
      </w:r>
      <w:r>
        <w:rPr>
          <w:rFonts w:hint="eastAsia" w:asciiTheme="minorEastAsia" w:hAnsiTheme="minorEastAsia" w:eastAsiaTheme="minorEastAsia" w:cstheme="minorEastAsia"/>
          <w:szCs w:val="21"/>
          <w:u w:val="single"/>
        </w:rPr>
        <w:t xml:space="preserve">（1）</w:t>
      </w:r>
      <w:r>
        <w:rPr>
          <w:rFonts w:hint="eastAsia" w:asciiTheme="minorEastAsia" w:hAnsiTheme="minorEastAsia" w:eastAsiaTheme="minorEastAsia" w:cstheme="minorEastAsia"/>
          <w:szCs w:val="21"/>
        </w:rPr>
        <w:t xml:space="preserve">种：</w:t>
      </w:r>
      <w:r/>
    </w:p>
    <w:p>
      <w:pPr>
        <w:ind w:firstLine="315"/>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(1)固定价格（风险费已包含在报价中，其它合同以外价款的调整方法为</w:t>
      </w:r>
      <w:r>
        <w:rPr>
          <w:rFonts w:hint="eastAsia" w:asciiTheme="minorEastAsia" w:hAnsiTheme="minorEastAsia" w:eastAsiaTheme="minorEastAsia" w:cstheme="minorEastAsia"/>
          <w:szCs w:val="21"/>
          <w:u w:val="single"/>
        </w:rPr>
        <w:t xml:space="preserve">工程量清单中有的项目（项目特征相同）按报价的综合单价计算；报价中没有综合单价的新的工程量清单项目，按照《建设工程工程量清单计价规范》（GB50500-2</w:t>
      </w:r>
      <w:r>
        <w:rPr>
          <w:rFonts w:hint="eastAsia" w:asciiTheme="minorEastAsia" w:hAnsiTheme="minorEastAsia" w:eastAsiaTheme="minorEastAsia" w:cstheme="minorEastAsia"/>
          <w:szCs w:val="21"/>
          <w:u w:val="single"/>
        </w:rPr>
        <w:t xml:space="preserve">013）、《房屋建筑与装饰工程工程量计算规范》（GB50854-2013）、《市政工程工程量计算规范》（GB50857-2013）、《江苏省水利工程预算定额》（2010版）、《江苏省建筑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w:t>
      </w:r>
      <w:r>
        <w:rPr>
          <w:rFonts w:hint="eastAsia" w:asciiTheme="minorEastAsia" w:hAnsiTheme="minorEastAsia" w:eastAsiaTheme="minorEastAsia" w:cstheme="minorEastAsia"/>
          <w:szCs w:val="21"/>
          <w:u w:val="single"/>
        </w:rPr>
        <w:t xml:space="preserve">（GB50500-2013）及其9本工程量计算规范的贯彻意见》的通知（扬建工〔2014〕20号）等，具体按建设工程工程量清单计价规范执行，经甲方（监理方）确认后报甲方安排的审计部门核定。</w:t>
      </w:r>
      <w:r/>
    </w:p>
    <w:p>
      <w:pPr>
        <w:pStyle w:val="737"/>
        <w:ind w:firstLine="52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 可调价格：按照国家有关工程计价规定计算造价，并按有关规定进行调整和竣工结算。</w:t>
      </w:r>
      <w:r/>
    </w:p>
    <w:p>
      <w:pPr>
        <w:pStyle w:val="737"/>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9.2结算</w:t>
      </w:r>
      <w:r/>
    </w:p>
    <w:p>
      <w:pPr>
        <w:pStyle w:val="737"/>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本工程结算价需经有关部门审定确认，具体如下：</w:t>
      </w:r>
      <w:r/>
    </w:p>
    <w:p>
      <w:pPr>
        <w:pStyle w:val="737"/>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(a)本工程结算价需经有关部门审定确认，本工程安全文明施工措施费计取基本费及扬尘污染防治增加费，结算时按有关部门核定调整。</w:t>
      </w:r>
      <w:r/>
    </w:p>
    <w:p>
      <w:pPr>
        <w:pStyle w:val="737"/>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（b）乙方竣工验收合格后60天内提交结算送审资料进行结算。超过合同约定时间报送的关于工程量变更等导致工程款变化的结算资料不作为审查的依据。</w:t>
      </w:r>
      <w:r/>
    </w:p>
    <w:p>
      <w:pPr>
        <w:pStyle w:val="737"/>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（c）乙方提供的竣工资料如有缺项（如试验记录、调试记录等），则视为该项工序现场未做，在工程结算中此部分费用将予以扣除。</w:t>
      </w:r>
      <w:r/>
    </w:p>
    <w:p>
      <w:pPr>
        <w:pStyle w:val="687"/>
        <w:ind w:firstLine="525"/>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（d）本工程最终结算价以审计单位审核为准。</w:t>
      </w:r>
      <w:r/>
    </w:p>
    <w:p>
      <w:pPr>
        <w:pStyle w:val="687"/>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（e）乙方需提供增值税发票。</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10、关于材料及配件供应的约定</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凡由乙方采购的材料及配件、设备，如不符合质量要求或规格有差异，应禁止使用,若已使用，对工程造成的损失由乙方负责。</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10.2工程项目中所用所有主材及设备必须征得甲方认可，甲方保留主材及设备甲供的权利。</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10.4乙方自购材料、设备，出现质量问题、不符合环保、卫生要求的，检测不合格的，由乙方负责处理并赔偿由此给甲方造成的经济损失。</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11、有关安全生产和防火的约定</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 甲方提供的施工图纸或作法说明，应符合《中华人民共和国消防条例》和有关防火设计规范。</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乙方在施工期间应严格遵守《建设工程安全生产管理条例》、《建筑安装工人安全技术操作规程》、《中华人民共和国消防条例》和其它相关的法规、规范。</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由于甲方确认的图纸或作法说明，违反有关安全操作规程、消防条例和防火设计规范，导致发生安全或火灾事故，甲方应承担由此产生的一切经济损失。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由于乙方在施工生产过程中违反有关安全操作规程、消防条例，导致发生安全或</w:t>
      </w:r>
      <w:r>
        <w:rPr>
          <w:rFonts w:hint="eastAsia" w:asciiTheme="minorEastAsia" w:hAnsiTheme="minorEastAsia" w:eastAsiaTheme="minorEastAsia" w:cstheme="minorEastAsia"/>
          <w:szCs w:val="21"/>
        </w:rPr>
        <w:t xml:space="preserve">火灾等事故，乙方应承担由此引发的一切经济损失及法律责任。</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本工程必须达到现行的国家及江苏省的一切有关法律、法规要求，若本工程实施期间有新的相关法律、法规标准出台，则仍应满足新的标准要求。</w:t>
      </w:r>
      <w:r/>
    </w:p>
    <w:p>
      <w:pPr>
        <w:pStyle w:val="738"/>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Theme="minorEastAsia" w:hAnsiTheme="minorEastAsia" w:eastAsiaTheme="minorEastAsia" w:cstheme="minorEastAsia"/>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11.8本工程所涉及的施工现场内安全防护措施费用均已在合同价款和合同计价方法中综合考虑，不再另行计取。</w:t>
      </w:r>
      <w:r/>
    </w:p>
    <w:p>
      <w:pPr>
        <w:pStyle w:val="738"/>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11.9因乙方原因造成的任何事故或工伤（包括第三者人员在内）所发生的依法应该支付的损失、赔偿费、补偿费用等责任由乙方承担。</w:t>
      </w:r>
      <w:r/>
    </w:p>
    <w:p>
      <w:pPr>
        <w:pStyle w:val="738"/>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11.10</w:t>
      </w:r>
      <w:r>
        <w:rPr>
          <w:rFonts w:hint="eastAsia" w:asciiTheme="minorEastAsia" w:hAnsiTheme="minorEastAsia" w:eastAsiaTheme="minorEastAsia" w:cstheme="minorEastAsia"/>
          <w:sz w:val="21"/>
          <w:szCs w:val="21"/>
        </w:rPr>
        <w:t xml:space="preserve">若发生安全事故，乙方承担全部责任，与甲方无关。乙方应按规定立即报告建设主管部门并通知甲方和监理。如因此造成甲方承担责任的，甲方有权向乙方索赔。</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12、奖励和违约责任</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由于乙方原因，逾期竣工，每逾期一天，乙方支付甲方</w:t>
      </w:r>
      <w:r>
        <w:rPr>
          <w:rFonts w:hint="eastAsia" w:asciiTheme="minorEastAsia" w:hAnsiTheme="minorEastAsia" w:eastAsiaTheme="minorEastAsia" w:cstheme="minorEastAsia"/>
          <w:szCs w:val="21"/>
          <w:u w:val="single"/>
        </w:rPr>
        <w:t xml:space="preserve">5000</w:t>
      </w:r>
      <w:r>
        <w:rPr>
          <w:rFonts w:hint="eastAsia" w:asciiTheme="minorEastAsia" w:hAnsiTheme="minorEastAsia" w:eastAsiaTheme="minorEastAsia" w:cstheme="minorEastAsia"/>
          <w:szCs w:val="21"/>
        </w:rPr>
        <w:t xml:space="preserve">元/天违约金，逾期竣工超过 30天的甲方及委托采购机构有权不予退还乙方的履约保证金。</w:t>
      </w:r>
      <w:r/>
    </w:p>
    <w:p>
      <w:pPr>
        <w:pStyle w:val="737"/>
        <w:ind w:firstLine="432"/>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未经甲方同意乙方不得更换项目负责人及项目管理班子人员 ，否则每更换项目负责人一次，甲方将从工程款中扣除违约金</w:t>
      </w:r>
      <w:r>
        <w:rPr>
          <w:rFonts w:hint="eastAsia" w:asciiTheme="minorEastAsia" w:hAnsiTheme="minorEastAsia" w:eastAsiaTheme="minorEastAsia" w:cstheme="minorEastAsia"/>
          <w:szCs w:val="21"/>
          <w:u w:val="single"/>
        </w:rPr>
        <w:t xml:space="preserve"> 5000元</w:t>
      </w:r>
      <w:r>
        <w:rPr>
          <w:rFonts w:hint="eastAsia" w:asciiTheme="minorEastAsia" w:hAnsiTheme="minorEastAsia" w:eastAsiaTheme="minorEastAsia" w:cstheme="minorEastAsia"/>
          <w:szCs w:val="21"/>
        </w:rPr>
        <w:t xml:space="preserve">；项目管理班子其它人员每更换一次，或项目经理月到位率不足</w:t>
      </w:r>
      <w:r>
        <w:rPr>
          <w:rFonts w:hint="eastAsia" w:asciiTheme="minorEastAsia" w:hAnsiTheme="minorEastAsia" w:eastAsiaTheme="minorEastAsia" w:cstheme="minorEastAsia"/>
          <w:szCs w:val="21"/>
          <w:u w:val="single"/>
        </w:rPr>
        <w:t xml:space="preserve">80%</w:t>
      </w:r>
      <w:r>
        <w:rPr>
          <w:rFonts w:hint="eastAsia" w:asciiTheme="minorEastAsia" w:hAnsiTheme="minorEastAsia" w:eastAsiaTheme="minorEastAsia" w:cstheme="minorEastAsia"/>
          <w:szCs w:val="21"/>
        </w:rPr>
        <w:t xml:space="preserve">的，甲方将从工程款中扣除违约金</w:t>
      </w:r>
      <w:r>
        <w:rPr>
          <w:rFonts w:hint="eastAsia" w:asciiTheme="minorEastAsia" w:hAnsiTheme="minorEastAsia" w:eastAsiaTheme="minorEastAsia" w:cstheme="minorEastAsia"/>
          <w:szCs w:val="21"/>
          <w:u w:val="single"/>
        </w:rPr>
        <w:t xml:space="preserve">3000</w:t>
      </w:r>
      <w:r>
        <w:rPr>
          <w:rFonts w:hint="eastAsia" w:asciiTheme="minorEastAsia" w:hAnsiTheme="minorEastAsia" w:eastAsiaTheme="minorEastAsia" w:cstheme="minorEastAsia"/>
          <w:szCs w:val="21"/>
        </w:rPr>
        <w:t xml:space="preserve">元； 项目班子管理人员（除项目经理外）月到位率达不到</w:t>
      </w:r>
      <w:r>
        <w:rPr>
          <w:rFonts w:hint="eastAsia" w:asciiTheme="minorEastAsia" w:hAnsiTheme="minorEastAsia" w:eastAsiaTheme="minorEastAsia" w:cstheme="minorEastAsia"/>
          <w:szCs w:val="21"/>
          <w:u w:val="single"/>
        </w:rPr>
        <w:t xml:space="preserve"> 90%</w:t>
      </w:r>
      <w:r>
        <w:rPr>
          <w:rFonts w:hint="eastAsia" w:asciiTheme="minorEastAsia" w:hAnsiTheme="minorEastAsia" w:eastAsiaTheme="minorEastAsia" w:cstheme="minorEastAsia"/>
          <w:szCs w:val="21"/>
        </w:rPr>
        <w:t xml:space="preserve">的，每人次罚</w:t>
      </w:r>
      <w:r>
        <w:rPr>
          <w:rFonts w:hint="eastAsia" w:asciiTheme="minorEastAsia" w:hAnsiTheme="minorEastAsia" w:eastAsiaTheme="minorEastAsia" w:cstheme="minorEastAsia"/>
          <w:szCs w:val="21"/>
          <w:u w:val="single"/>
        </w:rPr>
        <w:t xml:space="preserve">500</w:t>
      </w:r>
      <w:r>
        <w:rPr>
          <w:rFonts w:hint="eastAsia" w:asciiTheme="minorEastAsia" w:hAnsiTheme="minorEastAsia" w:eastAsiaTheme="minorEastAsia" w:cstheme="minorEastAsia"/>
          <w:szCs w:val="21"/>
        </w:rPr>
        <w:t xml:space="preserve">元。</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w:t>
      </w:r>
      <w:r>
        <w:rPr>
          <w:rFonts w:hint="eastAsia" w:asciiTheme="minorEastAsia" w:hAnsiTheme="minorEastAsia" w:eastAsiaTheme="minorEastAsia" w:cstheme="minorEastAsia"/>
          <w:szCs w:val="21"/>
        </w:rPr>
        <w:t xml:space="preserve">以扣除。</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12.4 乙方应妥善保护甲方提供的设备及工程成品，如造成损失，应照价赔偿。</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12.5甲方未办理任何手续，擅自同意拆改原有建筑物或设备管线，由此发生的损失或事故（包括罚款），由甲方负责并承担损失。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12.6 未经甲方同意，乙方擅自拆改原建筑物结构或设备管线，由此发生的损失或事故（包括罚款），由乙方负责并承担损失。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12.7未办理验收手续，甲方提前使用或擅自动用造成损失由甲方负责。</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12.8 因一方原因，合同无法继续履行时，应通知对方，办理合同终止协议，并由责任方赔偿对方由此造成的经济损失。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 甲乙双方应严格履约，如违约，由违约方承付本合同标的总价 5﹪的违约金给受损方，并赔偿受损方由此造成的一切经济损失。</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12.10乙方要加强渣土运输车辆的管理，应安排专人负责车辆的冲洗及工地出入口的清理保洁工作，不得污染城市道路，否则处于3000元/次的罚款。</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13、不可抗力</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不可抗力影响时间持续 30 日以上时，甲乙双方及时解除合同；</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本条所述“不可抗力”是指不可预见、不能克服及不能避免的事件，包括战争、严重火灾、洪水、地震等。</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14、纠纷解决办法</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在执行本合同中所发生的或与本合同有关的一切争端，甲方和乙方应通过友好协商的办法进行解决。如协商仍不能解决，则通过由甲方所在地人民法院诉讼。</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在诉讼期间，本合同应继续执行。</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15、破产终止合同</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如果乙方破产或无清偿能力时，甲方在任何时候书面通知乙方终止合同而不给乙方补偿。该终止合同将不损害或影响甲方已经或将要采取的补救措施的权利。</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16、分包和转让</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16.1 本合同不得转让。</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737"/>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17、合同生效及其它</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17.1 合同应在甲方、乙方签字，并在乙方向甲方交纳履约保证金后生效。</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17.2 本合同一式陆份，以中文书写，由甲方贰份、乙方贰份，见证方及政府采购管理部门各执壹份。</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17.3 本合同服务实施期间所发生的合同纠纷，甲方与乙方进行处理。</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17.4合同在执行过程中，如随项目的深化，如合同内容需修改，应经甲方、乙方协商，并签署书面修改协议，提交一份给见证方备案。该协议将作为本合同不可分割的一部分。</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17.5 本合同应按照中华人民共和国的现行法律进行解释。</w:t>
      </w:r>
      <w:r/>
    </w:p>
    <w:p>
      <w:pPr>
        <w:pStyle w:val="737"/>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  方（单位盖章）：      </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7"/>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  方（单位盖章）：</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7"/>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见证方（单位盖章）：</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7"/>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7"/>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合同签订日期：   年   月   日</w:t>
      </w:r>
      <w:r/>
    </w:p>
    <w:p>
      <w:pPr>
        <w:pStyle w:val="677"/>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pStyle w:val="677"/>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工程质量保修书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left="1365" w:hanging="94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一致就（工程全称）签订工程质量保修书。</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一、工程质量保修范围和内容</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before="150" w:after="150" w:line="360" w:lineRule="auto"/>
        <w:shd w:val="clear" w:color="auto" w:fill="ffffff"/>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设计图纸和工程量清单范围内的等质量问题造成的需返工维修的情况，具体详见工程量清单。</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二、质量保修期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个采暖期、供冷期；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w:t>
      </w:r>
      <w:r>
        <w:rPr>
          <w:rFonts w:hint="eastAsia" w:asciiTheme="minorEastAsia" w:hAnsiTheme="minorEastAsia" w:eastAsiaTheme="minorEastAsia" w:cstheme="minorEastAsia"/>
          <w:szCs w:val="21"/>
          <w:u w:val="single"/>
        </w:rPr>
        <w:t xml:space="preserve">本工程质量保修期按国家相关规定执行</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三、缺陷责任期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w:t>
      </w:r>
      <w:r>
        <w:rPr>
          <w:rFonts w:hint="eastAsia" w:asciiTheme="minorEastAsia" w:hAnsiTheme="minorEastAsia" w:eastAsiaTheme="minorEastAsia" w:cstheme="minorEastAsia"/>
          <w:szCs w:val="21"/>
          <w:u w:val="single"/>
        </w:rPr>
        <w:t xml:space="preserve">24</w:t>
      </w:r>
      <w:r>
        <w:rPr>
          <w:rFonts w:hint="eastAsia" w:asciiTheme="minorEastAsia" w:hAnsiTheme="minorEastAsia" w:eastAsiaTheme="minorEastAsia" w:cstheme="minorEastAsia"/>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缺陷责任期终止后，发包人应退还剩余的质量保证金。</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四、质量保修责任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4．质量保修完成后，由发包人组织验收。</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五、保修费用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保修费用由造成质量缺陷的责任方承担。本工程约定的工程质量保修金为</w:t>
      </w:r>
      <w:r>
        <w:rPr>
          <w:rFonts w:hint="eastAsia" w:asciiTheme="minorEastAsia" w:hAnsiTheme="minorEastAsia" w:eastAsiaTheme="minorEastAsia" w:cstheme="minorEastAsia"/>
          <w:szCs w:val="21"/>
          <w:u w:val="single"/>
        </w:rPr>
        <w:t xml:space="preserve">审定价的3%</w:t>
      </w:r>
      <w:r>
        <w:rPr>
          <w:rFonts w:hint="eastAsia" w:asciiTheme="minorEastAsia" w:hAnsiTheme="minorEastAsia" w:eastAsiaTheme="minorEastAsia" w:cstheme="minorEastAsia"/>
          <w:szCs w:val="21"/>
        </w:rPr>
        <w:t xml:space="preserve">。</w:t>
      </w:r>
      <w:r/>
    </w:p>
    <w:p>
      <w:pPr>
        <w:ind w:firstLine="422"/>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w:t>
      </w:r>
      <w:r>
        <w:rPr>
          <w:rFonts w:hint="eastAsia" w:asciiTheme="minorEastAsia" w:hAnsiTheme="minorEastAsia" w:eastAsiaTheme="minorEastAsia" w:cstheme="minorEastAsia"/>
          <w:szCs w:val="21"/>
        </w:rPr>
        <w:t xml:space="preserve">、双方约定的其他工程质量保修事项：</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（1）属于保修范围、内容的项目，承包人应当在接到保修通知之日起3天内派人保修。（2）未尽事宜按法律执行。</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 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pStyle w:val="741"/>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89"/>
        <w:ind w:left="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77"/>
        <w:jc w:val="center"/>
        <w:spacing w:line="360" w:lineRule="auto"/>
        <w:rPr>
          <w:rFonts w:asciiTheme="minorEastAsia" w:hAnsiTheme="minorEastAsia" w:eastAsiaTheme="minorEastAsia" w:cstheme="minorEastAsia"/>
        </w:rPr>
      </w:pPr>
      <w:r/>
      <w:bookmarkStart w:id="156" w:name="_Toc109304974"/>
      <w:r>
        <w:rPr>
          <w:rFonts w:hint="eastAsia" w:asciiTheme="minorEastAsia" w:hAnsiTheme="minorEastAsia" w:eastAsiaTheme="minorEastAsia" w:cstheme="minorEastAsia"/>
        </w:rPr>
        <w:t xml:space="preserve">第四章 项目需求</w:t>
      </w:r>
      <w:bookmarkEnd w:id="156"/>
      <w:r/>
      <w:r/>
    </w:p>
    <w:p>
      <w:pPr>
        <w:pStyle w:val="734"/>
        <w:ind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项目属性:工程类项目</w:t>
      </w:r>
      <w:r/>
    </w:p>
    <w:p>
      <w:pPr>
        <w:pStyle w:val="734"/>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其他要求</w:t>
      </w:r>
      <w:r/>
    </w:p>
    <w:p>
      <w:pPr>
        <w:pStyle w:val="734"/>
        <w:spacing w:line="52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i/>
          <w:szCs w:val="21"/>
          <w:u w:val="single"/>
        </w:rPr>
        <w:t xml:space="preserve">节能产品、环境标志产品品目清单以递交响应文件截止时已正式公布的最近一期信息为准，</w:t>
      </w:r>
      <w:r>
        <w:rPr>
          <w:rFonts w:hint="eastAsia" w:asciiTheme="minorEastAsia" w:hAnsiTheme="minorEastAsia" w:eastAsiaTheme="minorEastAsia" w:cstheme="minorEastAsia"/>
          <w:bCs/>
          <w:i/>
          <w:iCs/>
          <w:szCs w:val="21"/>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Cs w:val="21"/>
          <w:u w:val="single"/>
        </w:rPr>
        <w:t xml:space="preserve">。</w:t>
      </w:r>
      <w:r>
        <w:rPr>
          <w:rFonts w:hint="eastAsia" w:asciiTheme="minorEastAsia" w:hAnsiTheme="minorEastAsia" w:eastAsiaTheme="minorEastAsia" w:cstheme="minorEastAsia"/>
          <w:szCs w:val="21"/>
        </w:rPr>
        <w:t xml:space="preserve">其他条件相同情况下，应当优先采购节能产品、环境标志产品。</w:t>
      </w:r>
      <w:r/>
    </w:p>
    <w:p>
      <w:pPr>
        <w:pStyle w:val="734"/>
        <w:ind w:firstLine="31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采购标的对应的中小企业划分标</w:t>
      </w:r>
      <w:bookmarkStart w:id="157" w:name="_GoBack"/>
      <w:r/>
      <w:bookmarkEnd w:id="157"/>
      <w:r>
        <w:rPr>
          <w:rFonts w:hint="eastAsia" w:asciiTheme="minorEastAsia" w:hAnsiTheme="minorEastAsia" w:eastAsiaTheme="minorEastAsia" w:cstheme="minorEastAsia"/>
          <w:b/>
          <w:color w:val="000000"/>
          <w:szCs w:val="21"/>
        </w:rPr>
        <w:t xml:space="preserve">准所属行业一览表</w:t>
      </w:r>
      <w:r/>
    </w:p>
    <w:tbl>
      <w:tblPr>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442"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928"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1</w:t>
            </w:r>
            <w:r/>
          </w:p>
        </w:tc>
        <w:tc>
          <w:tcPr>
            <w:tcW w:w="2442"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道路修补工程</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建筑业</w:t>
            </w:r>
            <w:r/>
          </w:p>
        </w:tc>
      </w:tr>
    </w:tbl>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一、项目要求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（一）范围：</w:t>
      </w:r>
      <w:r/>
    </w:p>
    <w:p>
      <w:pPr>
        <w:ind w:firstLine="31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本项目为望直港镇道路修补工程,本次工程位于宝应县望直港镇,本次工程内容包括：</w:t>
      </w:r>
      <w:bookmarkStart w:id="158" w:name="OLE_LINK38"/>
      <w:r>
        <w:rPr>
          <w:rFonts w:hint="eastAsia" w:asciiTheme="minorEastAsia" w:hAnsiTheme="minorEastAsia" w:eastAsiaTheme="minorEastAsia" w:cstheme="minorEastAsia"/>
          <w:szCs w:val="21"/>
        </w:rPr>
        <w:t xml:space="preserve">原道路拆除外运、道路修补、路牙铺设、新建排水管道</w:t>
      </w:r>
      <w:r>
        <w:rPr>
          <w:rFonts w:hint="eastAsia" w:asciiTheme="minorEastAsia" w:hAnsiTheme="minorEastAsia" w:eastAsiaTheme="minorEastAsia" w:cstheme="minorEastAsia"/>
          <w:szCs w:val="21"/>
        </w:rPr>
        <w:t xml:space="preserve">等</w:t>
      </w:r>
      <w:r>
        <w:rPr>
          <w:rFonts w:hint="eastAsia" w:asciiTheme="minorEastAsia" w:hAnsiTheme="minorEastAsia" w:eastAsiaTheme="minorEastAsia" w:cstheme="minorEastAsia"/>
        </w:rPr>
        <w:t xml:space="preserve">，具体详见工程量清单</w:t>
      </w:r>
      <w:bookmarkEnd w:id="158"/>
      <w:r>
        <w:rPr>
          <w:rFonts w:hint="eastAsia" w:asciiTheme="minorEastAsia" w:hAnsiTheme="minorEastAsia" w:eastAsiaTheme="minorEastAsia" w:cstheme="minorEastAsia"/>
        </w:rPr>
        <w:t xml:space="preserve">。</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（二）其它磋商须知：</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Theme="minorEastAsia" w:hAnsiTheme="minorEastAsia" w:eastAsiaTheme="minorEastAsia" w:cstheme="minorEastAsia"/>
          <w:b/>
          <w:bCs/>
          <w:szCs w:val="21"/>
          <w:u w:val="single"/>
        </w:rPr>
      </w:pPr>
      <w:r>
        <w:rPr>
          <w:rFonts w:hint="eastAsia" w:asciiTheme="minorEastAsia" w:hAnsiTheme="minorEastAsia" w:eastAsiaTheme="minorEastAsia" w:cstheme="minorEastAsia"/>
          <w:i/>
          <w:iCs/>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Theme="minorEastAsia" w:hAnsiTheme="minorEastAsia" w:eastAsiaTheme="minorEastAsia" w:cstheme="minorEastAsia"/>
          <w:i/>
          <w:iCs/>
          <w:szCs w:val="21"/>
          <w:u w:val="single"/>
        </w:rPr>
        <w:t xml:space="preserve">漏报项视为价格已分摊到其他清单项中，</w:t>
      </w:r>
      <w:r>
        <w:rPr>
          <w:rFonts w:hint="eastAsia" w:asciiTheme="minorEastAsia" w:hAnsiTheme="minorEastAsia" w:eastAsiaTheme="minorEastAsia" w:cstheme="minorEastAsia"/>
          <w:i/>
          <w:iCs/>
          <w:u w:val="single"/>
        </w:rPr>
        <w:t xml:space="preserve">承包人自行承担工程量清单数量偏差、漏项及清单错误的风险。否则自行承担所有损失。</w:t>
      </w:r>
      <w:r/>
    </w:p>
    <w:p>
      <w:pPr>
        <w:ind w:firstLine="420"/>
        <w:spacing w:line="400" w:lineRule="exact"/>
        <w:rPr>
          <w:rFonts w:asciiTheme="minorEastAsia" w:hAnsiTheme="minorEastAsia" w:eastAsiaTheme="minorEastAsia" w:cstheme="minorEastAsia"/>
          <w:b/>
          <w:bCs/>
          <w:i/>
          <w:iCs/>
          <w:u w:val="single"/>
        </w:rPr>
      </w:pPr>
      <w:r>
        <w:rPr>
          <w:rFonts w:hint="eastAsia" w:asciiTheme="minorEastAsia" w:hAnsiTheme="minorEastAsia" w:eastAsiaTheme="minorEastAsia" w:cstheme="minorEastAsia"/>
          <w:i/>
          <w:iCs/>
          <w:u w:val="single"/>
        </w:rPr>
        <w:t xml:space="preserve">3、施工工期要求：</w:t>
      </w:r>
      <w:bookmarkStart w:id="159" w:name="OLE_LINK40"/>
      <w:r/>
      <w:bookmarkStart w:id="160" w:name="OLE_LINK39"/>
      <w:r>
        <w:rPr>
          <w:rFonts w:hint="eastAsia" w:asciiTheme="minorEastAsia" w:hAnsiTheme="minorEastAsia" w:eastAsiaTheme="minorEastAsia" w:cstheme="minorEastAsia"/>
          <w:i/>
          <w:iCs/>
          <w:u w:val="single"/>
        </w:rPr>
        <w:t xml:space="preserve">60个日历天</w:t>
      </w:r>
      <w:bookmarkEnd w:id="159"/>
      <w:r/>
      <w:bookmarkEnd w:id="160"/>
      <w:r>
        <w:rPr>
          <w:rFonts w:hint="eastAsia" w:asciiTheme="minorEastAsia" w:hAnsiTheme="minorEastAsia" w:eastAsiaTheme="minorEastAsia" w:cstheme="minorEastAsia"/>
          <w:i/>
          <w:iCs/>
          <w:u w:val="single"/>
        </w:rPr>
        <w:t xml:space="preserve">；施工质量要求：合格；本工程缺陷责任期2年，自工程竣工验收合格之日起算。</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5、施工过程中产生的垃圾及时清运，费用由成交单位承担。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6、成交单位采购的所有材料必须达到环保要求。</w:t>
      </w:r>
      <w:r/>
    </w:p>
    <w:p>
      <w:pPr>
        <w:ind w:firstLine="420"/>
        <w:spacing w:line="400" w:lineRule="exact"/>
        <w:rPr>
          <w:rFonts w:asciiTheme="minorEastAsia" w:hAnsiTheme="minorEastAsia" w:eastAsiaTheme="minorEastAsia" w:cstheme="minorEastAsia"/>
          <w:bCs/>
        </w:rPr>
      </w:pPr>
      <w:r>
        <w:rPr>
          <w:rFonts w:hint="eastAsia" w:asciiTheme="minorEastAsia" w:hAnsiTheme="minorEastAsia" w:eastAsiaTheme="minorEastAsia" w:cstheme="minorEastAsia"/>
          <w:bCs/>
          <w:szCs w:val="21"/>
        </w:rPr>
        <w:t xml:space="preserve">7、工程质量：合格。</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8、工程量清单编制说明</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编制依据</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w:t>
      </w:r>
      <w:r>
        <w:rPr>
          <w:rFonts w:hint="eastAsia" w:asciiTheme="minorEastAsia" w:hAnsiTheme="minorEastAsia" w:eastAsiaTheme="minorEastAsia" w:cstheme="minorEastAsia"/>
          <w:szCs w:val="21"/>
        </w:rPr>
        <w:t xml:space="preserve">《市政工程工程量清单计价规范》（GB50857-2013）；</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2．《园林绿化工程工程量清单计价规范》（GB50858-2013）；</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3．《房屋建筑与装饰工程工程量计算规范》（GB50854-2013）；</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4．《建设工程工程量清单计价规范》（GB50500-2013）；</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5．《江苏省市政工程计价定额》（2014年）；</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6．《江苏省仿古建筑与园林工程计价定额》（2007年）；</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7．《江苏省建筑与装饰工程计价定额》（2014年）；</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8．《江苏省安装工程计价定额》（2014年）；</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9．《江苏省房屋修缮工程计价表》（2009)；</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10．《江苏省施工机械台班2007年单价表》及补充定额；</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11．《江苏省建设工程费用定额》（2014年）；</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12．委托人提供的设计图纸；</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13．正常施工条件下考虑的施工组织设计及常规施工方案；</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14．人工单价按苏建函价（2026）27号文；</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15．主要材料、设备价格参照《扬州工程造价管理》（2026年5月）的信息价，信息价没有的参照市场价计取；</w:t>
      </w:r>
      <w:r/>
    </w:p>
    <w:p>
      <w:pPr>
        <w:pStyle w:val="744"/>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9、其他说明</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w:t>
      </w:r>
      <w:r>
        <w:rPr>
          <w:rFonts w:hint="eastAsia" w:asciiTheme="minorEastAsia" w:hAnsiTheme="minorEastAsia" w:eastAsiaTheme="minorEastAsia" w:cstheme="minorEastAsia"/>
          <w:szCs w:val="21"/>
        </w:rPr>
        <w:t xml:space="preserve">道路工程环境保护税、社会保险费、住房公积金、税金分别按0%、2%、0.34%、9%计算；安全文明施工基本费、标化增加费、扬尘污染防治增加费分别按1.5%、0.4%、0.31%计算；</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．工程按三类取费；</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编制口径</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1．按图纸要求编制；</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2"/>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w:t>
      </w:r>
      <w:r>
        <w:rPr>
          <w:rFonts w:hint="eastAsia" w:asciiTheme="minorEastAsia" w:hAnsiTheme="minorEastAsia" w:eastAsiaTheme="minorEastAsia" w:cstheme="minorEastAsia"/>
          <w:b/>
          <w:szCs w:val="21"/>
        </w:rPr>
        <w:t xml:space="preserve">1</w:t>
      </w:r>
      <w:r>
        <w:rPr>
          <w:rFonts w:hint="eastAsia" w:asciiTheme="minorEastAsia" w:hAnsiTheme="minorEastAsia" w:eastAsiaTheme="minorEastAsia" w:cstheme="minorEastAsia"/>
          <w:b/>
          <w:szCs w:val="21"/>
        </w:rPr>
        <w:t xml:space="preserve">、供应商在报价时按照磋商文件规定的格式。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w:t>
      </w:r>
      <w:r>
        <w:rPr>
          <w:rFonts w:hint="eastAsia" w:asciiTheme="minorEastAsia" w:hAnsiTheme="minorEastAsia" w:eastAsiaTheme="minorEastAsia" w:cstheme="minorEastAsia"/>
        </w:rPr>
        <w:t xml:space="preserve">、报价编制要求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包括不限于：工程量清单报价中的项目单价与其数量相乘的总和，应与投标报价汇总表总价及磋商响应函中的总价相符，不符时以单价数量的总和为准。</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4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13</w:t>
      </w:r>
      <w:r>
        <w:rPr>
          <w:rFonts w:hint="eastAsia" w:asciiTheme="minorEastAsia" w:hAnsiTheme="minorEastAsia" w:eastAsiaTheme="minorEastAsia" w:cstheme="minorEastAsia"/>
          <w:b/>
          <w:bCs/>
          <w:szCs w:val="21"/>
        </w:rPr>
        <w:t xml:space="preserve">、单价和总价均应包括但不限于所有设备、材料、管理费、税金、包装费、运杂费、保险费、卸力费、安装调试费、资料费、保修期内维修费用及</w:t>
      </w:r>
      <w:r>
        <w:rPr>
          <w:rFonts w:hint="eastAsia" w:asciiTheme="minorEastAsia" w:hAnsiTheme="minorEastAsia" w:eastAsiaTheme="minorEastAsia" w:cstheme="minorEastAsia"/>
          <w:b/>
          <w:bCs/>
          <w:szCs w:val="21"/>
        </w:rPr>
        <w:t xml:space="preserve">服务费</w:t>
      </w:r>
      <w:r>
        <w:rPr>
          <w:rFonts w:hint="eastAsia" w:asciiTheme="minorEastAsia" w:hAnsiTheme="minorEastAsia" w:eastAsiaTheme="minorEastAsia" w:cstheme="minorEastAsia"/>
          <w:b/>
          <w:bCs/>
          <w:szCs w:val="21"/>
        </w:rPr>
        <w:t xml:space="preserve">等直至完全交付采购人使用的所有费用。</w:t>
      </w:r>
      <w:r/>
    </w:p>
    <w:p>
      <w:pPr>
        <w:ind w:firstLine="420"/>
        <w:jc w:val="left"/>
        <w:spacing w:line="400" w:lineRule="exact"/>
        <w:tabs>
          <w:tab w:val="left" w:pos="0" w:leader="none"/>
          <w:tab w:val="left" w:pos="1134"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szCs w:val="21"/>
        </w:rPr>
        <w:t xml:space="preserve">、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w:t>
      </w:r>
      <w:r>
        <w:rPr>
          <w:rFonts w:hint="eastAsia" w:asciiTheme="minorEastAsia" w:hAnsiTheme="minorEastAsia" w:eastAsiaTheme="minorEastAsia" w:cstheme="minorEastAsia"/>
          <w:b/>
          <w:bCs/>
          <w:szCs w:val="21"/>
        </w:rPr>
        <w:t xml:space="preserve">5</w:t>
      </w:r>
      <w:r>
        <w:rPr>
          <w:rFonts w:hint="eastAsia" w:asciiTheme="minorEastAsia" w:hAnsiTheme="minorEastAsia" w:eastAsiaTheme="minorEastAsia" w:cstheme="minorEastAsia"/>
          <w:b/>
          <w:bCs/>
          <w:szCs w:val="21"/>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400" w:lineRule="exact"/>
      </w:pPr>
      <w:r>
        <w:rPr>
          <w:rFonts w:hint="eastAsia"/>
        </w:rPr>
        <w:t xml:space="preserve">（三）施工方案编制要求</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1、供应商应对工程总体设想、组织形式、各项管理目标及控制措施、施工的协调措施等内容编制详尽的施工总体方案。</w:t>
      </w:r>
      <w:r/>
    </w:p>
    <w:p>
      <w:pPr>
        <w:pStyle w:val="688"/>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2、针对本项目施工工艺和方法方案编制科学、严密、合理的施工方案。</w:t>
      </w:r>
      <w:r/>
    </w:p>
    <w:p>
      <w:pPr>
        <w:pStyle w:val="688"/>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本工程的施工内容主要有：</w:t>
      </w:r>
      <w:r>
        <w:rPr>
          <w:rFonts w:hint="eastAsia" w:ascii="宋体" w:hAnsi="宋体" w:eastAsia="宋体" w:cs="宋体"/>
          <w:bCs/>
          <w:color w:val="000000"/>
          <w:position w:val="6"/>
          <w:sz w:val="21"/>
          <w:szCs w:val="21"/>
        </w:rPr>
        <w:t xml:space="preserve">原道路拆除外运、道路修补、路牙铺设、新建排水管道</w:t>
      </w:r>
      <w:r>
        <w:rPr>
          <w:rFonts w:hint="eastAsia" w:ascii="宋体" w:hAnsi="宋体" w:eastAsia="宋体" w:cs="宋体"/>
          <w:bCs/>
          <w:color w:val="000000"/>
          <w:position w:val="6"/>
          <w:sz w:val="21"/>
          <w:szCs w:val="21"/>
        </w:rPr>
        <w:t xml:space="preserve">等。</w:t>
      </w:r>
      <w:r>
        <w:rPr>
          <w:rFonts w:hint="eastAsia" w:ascii="宋体" w:hAnsi="宋体" w:eastAsia="宋体" w:cs="宋体"/>
          <w:bCs/>
          <w:color w:val="000000"/>
          <w:position w:val="6"/>
          <w:sz w:val="21"/>
          <w:szCs w:val="21"/>
        </w:rPr>
        <w:t xml:space="preserve">在工程施工前应认真、细致的做好对相关工作的检查、测量工作，了解现状，确定各分部分</w:t>
      </w:r>
      <w:r>
        <w:rPr>
          <w:rFonts w:hint="eastAsia" w:ascii="宋体" w:hAnsi="宋体" w:eastAsia="宋体" w:cs="宋体"/>
          <w:bCs/>
          <w:color w:val="000000"/>
          <w:position w:val="6"/>
          <w:sz w:val="21"/>
          <w:szCs w:val="21"/>
        </w:rPr>
        <w:t xml:space="preserve">项工程的测量控制要点，编制科学严密切合实际的施工方案。</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3、针对本项目材料质量方面进行分析。</w:t>
      </w:r>
      <w:r/>
    </w:p>
    <w:p>
      <w:pPr>
        <w:ind w:firstLine="420"/>
        <w:spacing w:line="360" w:lineRule="auto"/>
        <w:rPr>
          <w:color w:val="000000"/>
        </w:rPr>
      </w:pPr>
      <w:r>
        <w:rPr>
          <w:rFonts w:hint="eastAsia"/>
          <w:color w:val="000000"/>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688"/>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4、针对本项目进度、成本控制等方面进行分析。</w:t>
      </w:r>
      <w:r/>
    </w:p>
    <w:p>
      <w:pPr>
        <w:pStyle w:val="688"/>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88"/>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color w:val="000000"/>
        </w:rPr>
      </w:pPr>
      <w:r>
        <w:rPr>
          <w:rFonts w:hint="eastAsia"/>
        </w:rPr>
        <w:t xml:space="preserve">5</w:t>
      </w:r>
      <w:r>
        <w:rPr>
          <w:rFonts w:hint="eastAsia"/>
        </w:rPr>
        <w:t xml:space="preserve">、</w:t>
      </w:r>
      <w:r>
        <w:rPr>
          <w:rFonts w:hint="eastAsia"/>
          <w:color w:val="000000"/>
        </w:rPr>
        <w:t xml:space="preserve">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pStyle w:val="688"/>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pStyle w:val="688"/>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根据本项目的工程特点及难点，安排合理的施工流程和施工顺序，尽可能提供施工作业面，使各分项工程可横向流水、竖向交叉施工进行。在各工序持续时间的安排上根据以往同</w:t>
      </w:r>
      <w:r>
        <w:rPr>
          <w:rFonts w:hint="eastAsia" w:ascii="Times New Roman" w:hAnsi="Times New Roman" w:eastAsia="宋体"/>
          <w:color w:val="000000"/>
          <w:sz w:val="21"/>
          <w:szCs w:val="24"/>
        </w:rPr>
        <w:t xml:space="preserve">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20"/>
        <w:spacing w:line="360" w:lineRule="auto"/>
        <w:rPr>
          <w:color w:val="000000"/>
        </w:rPr>
      </w:pPr>
      <w:r>
        <w:rPr>
          <w:rFonts w:hint="eastAsia"/>
          <w:color w:val="000000"/>
          <w:szCs w:val="24"/>
        </w:rPr>
        <w:t xml:space="preserve">6</w:t>
      </w:r>
      <w:r>
        <w:rPr>
          <w:rFonts w:hint="eastAsia"/>
          <w:color w:val="000000"/>
          <w:szCs w:val="24"/>
        </w:rPr>
        <w:t xml:space="preserve">、</w:t>
      </w:r>
      <w:r>
        <w:rPr>
          <w:rFonts w:hint="eastAsia"/>
          <w:color w:val="000000"/>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w:t>
      </w:r>
      <w:r>
        <w:rPr>
          <w:rFonts w:hint="eastAsia"/>
          <w:color w:val="000000"/>
        </w:rPr>
        <w:t xml:space="preserve">2</w:t>
      </w:r>
      <w:r>
        <w:rPr>
          <w:rFonts w:hint="eastAsia"/>
          <w:color w:val="000000"/>
        </w:rPr>
        <w:t xml:space="preserve">‰以内；杜绝食物中毒和传染病。把安全生产工作纳入施工组织设计和施工管理计划，使安全生产工作与生产任务紧密结合，保证施工人员在生产过程中的安全与健康，严防各类事故发生。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color w:val="000000"/>
        </w:rPr>
        <w:t xml:space="preserve">施工现场要执行标准化，安全文明施工达到</w:t>
      </w:r>
      <w:r>
        <w:rPr>
          <w:rFonts w:hint="eastAsia"/>
          <w:color w:val="000000"/>
        </w:rPr>
        <w:t xml:space="preserve">JGJ59-2011</w:t>
      </w:r>
      <w:r>
        <w:rPr>
          <w:rFonts w:hint="eastAsia"/>
          <w:color w:val="000000"/>
        </w:rPr>
        <w:t xml:space="preserve">《建筑施工安全检查标准》，并达到承诺的安全目标。项目经理部主要负责人与各施工负责人签订安全生产责任状，使安全生产工作责任到人，层层负责。</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742"/>
        <w:ind w:firstLine="422"/>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二、工程量清单</w:t>
      </w:r>
      <w:r/>
    </w:p>
    <w:p>
      <w:pPr>
        <w:pStyle w:val="743"/>
        <w:ind w:left="0" w:firstLine="0"/>
        <w:jc w:val="lef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详见附件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77"/>
        <w:jc w:val="center"/>
        <w:spacing w:line="360" w:lineRule="auto"/>
        <w:rPr>
          <w:rFonts w:asciiTheme="minorEastAsia" w:hAnsiTheme="minorEastAsia" w:eastAsiaTheme="minorEastAsia" w:cstheme="minorEastAsia"/>
          <w:color w:val="000000"/>
        </w:rPr>
      </w:pPr>
      <w:r/>
      <w:bookmarkStart w:id="161" w:name="_Toc109304975"/>
      <w:r>
        <w:rPr>
          <w:rFonts w:hint="eastAsia" w:asciiTheme="minorEastAsia" w:hAnsiTheme="minorEastAsia" w:eastAsiaTheme="minorEastAsia" w:cstheme="minorEastAsia"/>
          <w:color w:val="000000"/>
        </w:rPr>
        <w:t xml:space="preserve">第五章 评审方法及评审标准</w:t>
      </w:r>
      <w:bookmarkEnd w:id="1"/>
      <w:r/>
      <w:bookmarkEnd w:id="161"/>
      <w:r/>
      <w:r/>
    </w:p>
    <w:p>
      <w:pPr>
        <w:pStyle w:val="726"/>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Theme="minorEastAsia" w:hAnsiTheme="minorEastAsia" w:eastAsiaTheme="minorEastAsia" w:cstheme="minorEastAsia"/>
          <w:b/>
          <w:szCs w:val="21"/>
        </w:rPr>
      </w:pPr>
      <w:r/>
      <w:bookmarkStart w:id="162" w:name="_Toc449016388"/>
      <w:r/>
      <w:bookmarkStart w:id="163" w:name="_Toc449017024"/>
      <w:r>
        <w:rPr>
          <w:rFonts w:hint="eastAsia" w:asciiTheme="minorEastAsia" w:hAnsiTheme="minorEastAsia" w:eastAsiaTheme="minorEastAsia" w:cstheme="minorEastAsia"/>
          <w:b/>
          <w:szCs w:val="21"/>
        </w:rPr>
        <w:t xml:space="preserve">二、政府采购政策功能落实</w:t>
      </w:r>
      <w:bookmarkEnd w:id="162"/>
      <w:r/>
      <w:bookmarkEnd w:id="163"/>
      <w:r/>
      <w:r/>
    </w:p>
    <w:p>
      <w:pPr>
        <w:pStyle w:val="726"/>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1、本项目专门面向中小企业采购</w:t>
      </w:r>
      <w:r/>
    </w:p>
    <w:p>
      <w:pPr>
        <w:pStyle w:val="726"/>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（1）供应商需按照采购文件的要求提供相应的《中小企业声明函》，并装订于投标文件中，《中小企业声明函》不符合要求或未提供的，投标文件无效。</w:t>
      </w:r>
      <w:r/>
    </w:p>
    <w:p>
      <w:pPr>
        <w:pStyle w:val="726"/>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（2）企业标准请参照《关于印发中小企业划型标准规定的通知》（工信部联企业[2011]300号）文件规定自行填写。</w:t>
      </w:r>
      <w:r/>
    </w:p>
    <w:p>
      <w:pPr>
        <w:pStyle w:val="726"/>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（3）本项目对残疾人福利性单位、监狱和戒毒企业视同小型、微型企业。</w:t>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6"/>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三、评审标准</w:t>
      </w:r>
      <w:r/>
    </w:p>
    <w:tbl>
      <w:tblPr>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994"/>
        <w:gridCol w:w="585"/>
        <w:gridCol w:w="7316"/>
      </w:tblGrid>
      <w:tr>
        <w:trPr/>
        <w:tc>
          <w:tcPr>
            <w:shd w:val="clear" w:color="auto" w:fill="auto"/>
            <w:tcBorders>
              <w:top w:val="single" w:color="auto" w:sz="6" w:space="0"/>
              <w:left w:val="single" w:color="auto" w:sz="4"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 目</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分数</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评审标准</w:t>
            </w:r>
            <w:r/>
          </w:p>
        </w:tc>
      </w:tr>
      <w:tr>
        <w:trPr>
          <w:trHeight w:val="3188"/>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50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left"/>
              <w:spacing w:line="400" w:lineRule="exact"/>
              <w:rPr>
                <w:rFonts w:ascii="宋体" w:hAnsi="宋体" w:cs="宋体"/>
                <w:sz w:val="18"/>
                <w:szCs w:val="18"/>
              </w:rPr>
            </w:pPr>
            <w:r/>
            <w:bookmarkStart w:id="164" w:name="OLE_LINK16"/>
            <w:r/>
            <w:bookmarkStart w:id="165" w:name="OLE_LINK15"/>
            <w:r/>
            <w:bookmarkStart w:id="166" w:name="OLE_LINK17"/>
            <w:r>
              <w:rPr>
                <w:rFonts w:hint="eastAsia" w:ascii="宋体" w:hAnsi="宋体" w:cs="宋体"/>
                <w:sz w:val="18"/>
                <w:szCs w:val="18"/>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sz w:val="18"/>
                <w:szCs w:val="18"/>
              </w:rPr>
              <w:t xml:space="preserve">50</w:t>
            </w:r>
            <w:r>
              <w:rPr>
                <w:rFonts w:hint="eastAsia" w:ascii="宋体" w:hAnsi="宋体" w:cs="宋体"/>
                <w:sz w:val="18"/>
                <w:szCs w:val="18"/>
              </w:rPr>
              <w:t xml:space="preserve">分。</w:t>
            </w:r>
            <w:r/>
          </w:p>
          <w:p>
            <w:pPr>
              <w:pStyle w:val="700"/>
              <w:jc w:val="both"/>
              <w:spacing w:line="400" w:lineRule="exact"/>
              <w:rPr>
                <w:rFonts w:ascii="宋体" w:hAnsi="宋体" w:cs="宋体"/>
                <w:sz w:val="18"/>
                <w:szCs w:val="18"/>
              </w:rPr>
            </w:pPr>
            <w:r>
              <w:rPr>
                <w:rFonts w:hint="eastAsia" w:ascii="宋体" w:hAnsi="宋体" w:cs="宋体"/>
                <w:b/>
                <w:bCs/>
                <w:sz w:val="18"/>
                <w:szCs w:val="18"/>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64"/>
            <w:r/>
            <w:bookmarkEnd w:id="165"/>
            <w:r/>
            <w:bookmarkEnd w:id="166"/>
            <w:r/>
            <w:r/>
          </w:p>
        </w:tc>
      </w:tr>
      <w:tr>
        <w:trPr>
          <w:trHeight w:val="411"/>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36</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400" w:lineRule="exact"/>
              <w:rPr>
                <w:rFonts w:ascii="宋体" w:hAnsi="宋体" w:cs="宋体"/>
                <w:sz w:val="18"/>
                <w:szCs w:val="18"/>
              </w:rPr>
            </w:pPr>
            <w:r>
              <w:rPr>
                <w:rFonts w:hint="eastAsia" w:ascii="宋体" w:hAnsi="宋体" w:cs="宋体"/>
                <w:sz w:val="18"/>
                <w:szCs w:val="18"/>
              </w:rPr>
              <w:t xml:space="preserve">1、</w:t>
            </w:r>
            <w:bookmarkStart w:id="167" w:name="OLE_LINK18"/>
            <w:r/>
            <w:bookmarkStart w:id="168" w:name="OLE_LINK19"/>
            <w:r>
              <w:rPr>
                <w:rFonts w:hint="eastAsia" w:ascii="宋体" w:hAnsi="宋体" w:cs="宋体"/>
                <w:sz w:val="18"/>
                <w:szCs w:val="18"/>
              </w:rPr>
              <w:t xml:space="preserve">对工程总体设想、组织形式、各项管理目标及控制措施、施工的协调措施等内容进行评分，满分</w:t>
            </w:r>
            <w:r>
              <w:rPr>
                <w:rFonts w:hint="eastAsia" w:ascii="宋体" w:hAnsi="宋体" w:cs="宋体"/>
                <w:sz w:val="18"/>
                <w:szCs w:val="18"/>
              </w:rPr>
              <w:t xml:space="preserve">9</w:t>
            </w:r>
            <w:r>
              <w:rPr>
                <w:rFonts w:hint="eastAsia" w:ascii="宋体" w:hAnsi="宋体" w:cs="宋体"/>
                <w:sz w:val="18"/>
                <w:szCs w:val="18"/>
              </w:rPr>
              <w:t xml:space="preserve">分。</w:t>
            </w:r>
            <w:bookmarkEnd w:id="167"/>
            <w:bookmarkEnd w:id="168"/>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方案完整详尽、具有一定的专业性及可行性，供应商提供的方案能全面响应要求并提供更为针对性、可行性、细致性与本项目相关内容的方案，能完全符合或优于项目需求的，得9分；</w:t>
            </w:r>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方案较为完整、可行</w:t>
            </w:r>
            <w:r>
              <w:rPr>
                <w:rFonts w:hint="eastAsia" w:asciiTheme="minorEastAsia" w:hAnsiTheme="minorEastAsia" w:eastAsiaTheme="minorEastAsia" w:cstheme="minorEastAsia"/>
                <w:sz w:val="18"/>
                <w:szCs w:val="18"/>
              </w:rPr>
              <w:t xml:space="preserve">、思路较清晰，能基本符合项目需求的，得6分；方案不细致、可行性差、项目需求响应度低，内容简单，该项得3分；未提供的不得分。</w:t>
            </w:r>
            <w:r/>
          </w:p>
          <w:p>
            <w:pPr>
              <w:spacing w:line="400" w:lineRule="exact"/>
              <w:rPr>
                <w:rFonts w:ascii="宋体" w:hAnsi="宋体" w:cs="宋体"/>
                <w:sz w:val="18"/>
                <w:szCs w:val="18"/>
              </w:rPr>
            </w:pPr>
            <w:r>
              <w:rPr>
                <w:rFonts w:hint="eastAsia" w:ascii="宋体" w:hAnsi="宋体" w:cs="宋体"/>
                <w:sz w:val="18"/>
                <w:szCs w:val="18"/>
              </w:rPr>
              <w:t xml:space="preserve">2、</w:t>
            </w:r>
            <w:bookmarkStart w:id="169" w:name="OLE_LINK34"/>
            <w:r/>
            <w:bookmarkStart w:id="170" w:name="OLE_LINK33"/>
            <w:r>
              <w:rPr>
                <w:rFonts w:hint="eastAsia" w:ascii="宋体" w:hAnsi="宋体" w:cs="宋体"/>
                <w:sz w:val="18"/>
                <w:szCs w:val="18"/>
              </w:rPr>
              <w:t xml:space="preserve">对</w:t>
            </w:r>
            <w:r>
              <w:rPr>
                <w:rFonts w:hint="eastAsia" w:ascii="宋体" w:hAnsi="宋体" w:cs="宋体"/>
                <w:sz w:val="18"/>
                <w:szCs w:val="18"/>
              </w:rPr>
              <w:t xml:space="preserve">原道路拆除外运、道路修补、路牙铺设、新建排水管道</w:t>
            </w:r>
            <w:r>
              <w:rPr>
                <w:rFonts w:hint="eastAsia" w:ascii="宋体" w:hAnsi="宋体" w:cs="宋体"/>
                <w:sz w:val="18"/>
                <w:szCs w:val="18"/>
              </w:rPr>
              <w:t xml:space="preserve">项目实施的重点、难点和解决方案等内容进行评分，满分</w:t>
            </w:r>
            <w:r>
              <w:rPr>
                <w:rFonts w:hint="eastAsia" w:ascii="宋体" w:hAnsi="宋体" w:cs="宋体"/>
                <w:sz w:val="18"/>
                <w:szCs w:val="18"/>
              </w:rPr>
              <w:t xml:space="preserve">9</w:t>
            </w:r>
            <w:r>
              <w:rPr>
                <w:rFonts w:hint="eastAsia" w:ascii="宋体" w:hAnsi="宋体" w:cs="宋体"/>
                <w:sz w:val="18"/>
                <w:szCs w:val="18"/>
              </w:rPr>
              <w:t xml:space="preserve">分。</w:t>
            </w:r>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分项施工分案、关键施工技术和项目实施重点、难点和解决方案</w:t>
            </w:r>
            <w:r>
              <w:rPr>
                <w:rFonts w:hint="eastAsia" w:asciiTheme="minorEastAsia" w:hAnsiTheme="minorEastAsia" w:eastAsiaTheme="minorEastAsia" w:cstheme="minorEastAsia"/>
                <w:sz w:val="18"/>
                <w:szCs w:val="18"/>
              </w:rPr>
              <w:t xml:space="preserve">完整详尽、具有一定的专业性及可行性，供应商提供的方案能全面响应要求并提供更为针对性、可行性、细致性与本项目相关内容的方案，能完全符合或优于项目需求的，得9分；</w:t>
            </w:r>
            <w:r>
              <w:rPr>
                <w:rFonts w:hint="eastAsia" w:asciiTheme="minorEastAsia" w:hAnsiTheme="minorEastAsia" w:eastAsiaTheme="minorEastAsia" w:cstheme="minorEastAsia"/>
                <w:sz w:val="18"/>
                <w:szCs w:val="18"/>
              </w:rPr>
              <w:t xml:space="preserve">分项施工分案、关键施工技术和项目实施重点、难点和解决方案</w:t>
            </w:r>
            <w:r>
              <w:rPr>
                <w:rFonts w:hint="eastAsia" w:asciiTheme="minorEastAsia" w:hAnsiTheme="minorEastAsia" w:eastAsiaTheme="minorEastAsia" w:cstheme="minorEastAsia"/>
                <w:sz w:val="18"/>
                <w:szCs w:val="18"/>
              </w:rPr>
              <w:t xml:space="preserve">较为完整、可行、思路较清晰，能基本符合项目需求的，得6分；</w:t>
            </w:r>
            <w:r>
              <w:rPr>
                <w:rFonts w:hint="eastAsia" w:asciiTheme="minorEastAsia" w:hAnsiTheme="minorEastAsia" w:eastAsiaTheme="minorEastAsia" w:cstheme="minorEastAsia"/>
                <w:sz w:val="18"/>
                <w:szCs w:val="18"/>
              </w:rPr>
              <w:t xml:space="preserve">分项施工分案、关键施工技术和项目实施重点、难点和解决方案</w:t>
            </w:r>
            <w:r>
              <w:rPr>
                <w:rFonts w:hint="eastAsia" w:asciiTheme="minorEastAsia" w:hAnsiTheme="minorEastAsia" w:eastAsiaTheme="minorEastAsia" w:cstheme="minorEastAsia"/>
                <w:sz w:val="18"/>
                <w:szCs w:val="18"/>
              </w:rPr>
              <w:t xml:space="preserve">不细致、可行性差、项目需求响应度低，内容简单，该项得3分；未提供的不得分。</w:t>
            </w:r>
            <w:bookmarkEnd w:id="169"/>
            <w:bookmarkEnd w:id="170"/>
            <w:r/>
          </w:p>
          <w:p>
            <w:pPr>
              <w:spacing w:line="400" w:lineRule="exact"/>
              <w:rPr>
                <w:rFonts w:ascii="宋体" w:hAnsi="宋体" w:cs="宋体"/>
                <w:sz w:val="18"/>
                <w:szCs w:val="18"/>
              </w:rPr>
            </w:pPr>
            <w:r>
              <w:rPr>
                <w:rFonts w:hint="eastAsia" w:ascii="宋体" w:hAnsi="宋体" w:cs="宋体"/>
                <w:sz w:val="18"/>
                <w:szCs w:val="18"/>
              </w:rPr>
              <w:t xml:space="preserve">3、</w:t>
            </w:r>
            <w:bookmarkStart w:id="171" w:name="OLE_LINK25"/>
            <w:r/>
            <w:bookmarkStart w:id="172" w:name="OLE_LINK24"/>
            <w:r>
              <w:rPr>
                <w:rFonts w:hint="eastAsia" w:asciiTheme="minorEastAsia" w:hAnsiTheme="minorEastAsia" w:eastAsiaTheme="minorEastAsia" w:cstheme="minorEastAsia"/>
                <w:sz w:val="18"/>
                <w:szCs w:val="18"/>
              </w:rPr>
              <w:t xml:space="preserve">针对本项目质量、进度、成本控制、资源配置、协调方案等内容进行评分</w:t>
            </w:r>
            <w:r>
              <w:rPr>
                <w:rFonts w:hint="eastAsia" w:ascii="宋体" w:hAnsi="宋体" w:cs="宋体"/>
                <w:sz w:val="18"/>
                <w:szCs w:val="18"/>
              </w:rPr>
              <w:t xml:space="preserve">，满分</w:t>
            </w:r>
            <w:r>
              <w:rPr>
                <w:rFonts w:hint="eastAsia" w:ascii="宋体" w:hAnsi="宋体" w:cs="宋体"/>
                <w:sz w:val="18"/>
                <w:szCs w:val="18"/>
              </w:rPr>
              <w:t xml:space="preserve">9</w:t>
            </w:r>
            <w:r>
              <w:rPr>
                <w:rFonts w:hint="eastAsia" w:ascii="宋体" w:hAnsi="宋体" w:cs="宋体"/>
                <w:sz w:val="18"/>
                <w:szCs w:val="18"/>
              </w:rPr>
              <w:t xml:space="preserve">分。</w:t>
            </w:r>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方案完整详尽、具有一定的专业性及可行性，供应商提供的方案能全面响应要求并提供更为针对性、可行性、细致性与本项目相关内容的方案，能完全符合或优于项目需求的，得9分；</w:t>
            </w:r>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方案较为完整、可行、思路较清晰，能基本符合项目需求的，得6分；方案不细致、可行性差、项目需求响应度低，内容简单，该项得3分；未提供的不得分。</w:t>
            </w:r>
            <w:r/>
          </w:p>
          <w:p>
            <w:pPr>
              <w:spacing w:line="400" w:lineRule="exact"/>
              <w:rPr>
                <w:rFonts w:ascii="宋体" w:hAnsi="宋体" w:cs="宋体"/>
                <w:sz w:val="18"/>
                <w:szCs w:val="18"/>
              </w:rPr>
            </w:pPr>
            <w:r>
              <w:rPr>
                <w:rFonts w:hint="eastAsia" w:ascii="宋体" w:hAnsi="宋体" w:cs="宋体"/>
                <w:sz w:val="18"/>
                <w:szCs w:val="18"/>
              </w:rPr>
              <w:t xml:space="preserve">4、</w:t>
            </w:r>
            <w:bookmarkStart w:id="173" w:name="OLE_LINK36"/>
            <w:r/>
            <w:bookmarkStart w:id="174" w:name="OLE_LINK35"/>
            <w:r>
              <w:rPr>
                <w:rFonts w:hint="eastAsia" w:ascii="宋体" w:hAnsi="宋体" w:cs="宋体"/>
                <w:sz w:val="18"/>
                <w:szCs w:val="18"/>
              </w:rPr>
              <w:t xml:space="preserve">针对本</w:t>
            </w:r>
            <w:r>
              <w:rPr>
                <w:rFonts w:hint="eastAsia" w:ascii="宋体" w:hAnsi="宋体" w:cs="宋体"/>
                <w:sz w:val="18"/>
                <w:szCs w:val="18"/>
              </w:rPr>
              <w:t xml:space="preserve">项目</w:t>
            </w:r>
            <w:r>
              <w:rPr>
                <w:rFonts w:hint="eastAsia" w:ascii="宋体" w:hAnsi="宋体" w:cs="宋体"/>
                <w:sz w:val="18"/>
                <w:szCs w:val="18"/>
              </w:rPr>
              <w:t xml:space="preserve">原道路拆除外运、道路修补、路牙铺设、新建排水管道</w:t>
            </w:r>
            <w:r>
              <w:rPr>
                <w:rFonts w:hint="eastAsia" w:ascii="宋体" w:hAnsi="宋体" w:cs="宋体"/>
                <w:sz w:val="18"/>
                <w:szCs w:val="18"/>
              </w:rPr>
              <w:t xml:space="preserve">及其配套安全</w:t>
            </w:r>
            <w:r>
              <w:rPr>
                <w:rFonts w:hint="eastAsia" w:ascii="宋体" w:hAnsi="宋体" w:cs="宋体"/>
                <w:sz w:val="18"/>
                <w:szCs w:val="18"/>
              </w:rPr>
              <w:t xml:space="preserve">生产、文明施工、保证措施、应急预案、施救措施等内容进行评分，满分</w:t>
            </w:r>
            <w:r>
              <w:rPr>
                <w:rFonts w:hint="eastAsia" w:ascii="宋体" w:hAnsi="宋体" w:cs="宋体"/>
                <w:sz w:val="18"/>
                <w:szCs w:val="18"/>
              </w:rPr>
              <w:t xml:space="preserve">9</w:t>
            </w:r>
            <w:r>
              <w:rPr>
                <w:rFonts w:hint="eastAsia" w:ascii="宋体" w:hAnsi="宋体" w:cs="宋体"/>
                <w:sz w:val="18"/>
                <w:szCs w:val="18"/>
              </w:rPr>
              <w:t xml:space="preserve">分。</w:t>
            </w:r>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方案完整详尽、具有一定的专业性及可行性，供应商提供的方案能全面响应要求并提供更为针对性、可行性、细致性与本项目相关内容的方案，能完全符合或优于项目需求的，得9分；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方案较为完整、可行、思路较清晰，能基本符合项目需求的，得6分；方案不细致、可行性差、</w:t>
            </w:r>
            <w:r>
              <w:rPr>
                <w:rFonts w:hint="eastAsia" w:asciiTheme="minorEastAsia" w:hAnsiTheme="minorEastAsia" w:eastAsiaTheme="minorEastAsia" w:cstheme="minorEastAsia"/>
                <w:sz w:val="18"/>
                <w:szCs w:val="18"/>
              </w:rPr>
              <w:t xml:space="preserve">项目需求响应度低，内容简单，该项得3分；未提供的不得分。</w:t>
            </w:r>
            <w:bookmarkEnd w:id="171"/>
            <w:r/>
            <w:bookmarkEnd w:id="172"/>
            <w:r/>
            <w:bookmarkEnd w:id="173"/>
            <w:r/>
            <w:bookmarkEnd w:id="174"/>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人员配备</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7</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pStyle w:val="745"/>
              <w:ind w:firstLine="0"/>
              <w:spacing w:line="380" w:lineRule="exact"/>
              <w:widowControl/>
              <w:rPr>
                <w:rFonts w:ascii="宋体" w:hAnsi="宋体" w:cs="宋体"/>
                <w:sz w:val="18"/>
                <w:szCs w:val="18"/>
              </w:rPr>
            </w:pPr>
            <w:r/>
            <w:bookmarkStart w:id="175" w:name="OLE_LINK20"/>
            <w:r/>
            <w:bookmarkStart w:id="176" w:name="OLE_LINK21"/>
            <w:r>
              <w:rPr>
                <w:rFonts w:hint="eastAsia" w:ascii="宋体" w:hAnsi="宋体" w:cs="宋体"/>
                <w:sz w:val="18"/>
                <w:szCs w:val="18"/>
              </w:rPr>
              <w:t xml:space="preserve">1、项目经理具备工程类高级及以上职称得2分；</w:t>
            </w:r>
            <w:r/>
          </w:p>
          <w:p>
            <w:pPr>
              <w:pStyle w:val="745"/>
              <w:ind w:firstLine="0"/>
              <w:spacing w:line="380" w:lineRule="exact"/>
              <w:widowControl/>
              <w:rPr>
                <w:rFonts w:ascii="宋体" w:hAnsi="宋体" w:cs="宋体"/>
                <w:sz w:val="18"/>
                <w:szCs w:val="18"/>
              </w:rPr>
            </w:pPr>
            <w:r>
              <w:rPr>
                <w:rFonts w:hint="eastAsia" w:ascii="宋体" w:hAnsi="宋体" w:cs="宋体"/>
                <w:sz w:val="18"/>
                <w:szCs w:val="18"/>
              </w:rPr>
              <w:t xml:space="preserve">2、项目组成员（除项目负责人）具备工程类中级及以上职称的，有1人得1分，最多得</w:t>
            </w:r>
            <w:r>
              <w:rPr>
                <w:rFonts w:hint="eastAsia" w:ascii="宋体" w:hAnsi="宋体" w:cs="宋体"/>
                <w:sz w:val="18"/>
                <w:szCs w:val="18"/>
              </w:rPr>
              <w:t xml:space="preserve">5</w:t>
            </w:r>
            <w:r/>
          </w:p>
          <w:p>
            <w:pPr>
              <w:pStyle w:val="745"/>
              <w:ind w:firstLine="0"/>
              <w:spacing w:line="380" w:lineRule="exact"/>
              <w:widowControl/>
              <w:rPr>
                <w:rFonts w:ascii="宋体" w:hAnsi="宋体" w:cs="宋体"/>
                <w:sz w:val="18"/>
                <w:szCs w:val="18"/>
              </w:rPr>
            </w:pPr>
            <w:r>
              <w:rPr>
                <w:rFonts w:hint="eastAsia" w:ascii="宋体" w:hAnsi="宋体" w:cs="宋体"/>
                <w:sz w:val="18"/>
                <w:szCs w:val="18"/>
              </w:rPr>
              <w:t xml:space="preserve">分。</w:t>
            </w:r>
            <w:r/>
          </w:p>
          <w:p>
            <w:pPr>
              <w:spacing w:line="380" w:lineRule="exact"/>
              <w:rPr>
                <w:rFonts w:ascii="宋体" w:hAnsi="宋体" w:cs="宋体"/>
                <w:sz w:val="18"/>
                <w:szCs w:val="18"/>
              </w:rPr>
            </w:pPr>
            <w:r>
              <w:rPr>
                <w:rFonts w:hint="eastAsia" w:ascii="宋体" w:hAnsi="宋体" w:cs="宋体"/>
                <w:sz w:val="18"/>
                <w:szCs w:val="18"/>
              </w:rPr>
              <w:t xml:space="preserve">（提供职称证书及供应商为其缴纳的近三个</w:t>
            </w:r>
            <w:r>
              <w:rPr>
                <w:rFonts w:hint="eastAsia" w:ascii="宋体" w:hAnsi="宋体" w:cs="宋体"/>
                <w:sz w:val="18"/>
                <w:szCs w:val="18"/>
              </w:rPr>
              <w:t xml:space="preserve">月</w:t>
            </w:r>
            <w:r>
              <w:rPr>
                <w:rFonts w:hint="eastAsia" w:ascii="宋体" w:hAnsi="宋体" w:cs="宋体"/>
                <w:sz w:val="18"/>
                <w:szCs w:val="18"/>
              </w:rPr>
              <w:t xml:space="preserve">任意一个月的社保证明材料原件扫描上传）</w:t>
            </w:r>
            <w:bookmarkEnd w:id="175"/>
            <w:r/>
            <w:bookmarkEnd w:id="176"/>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类似业绩</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7分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380" w:lineRule="exact"/>
              <w:rPr>
                <w:rFonts w:ascii="宋体" w:hAnsi="宋体" w:cs="宋体"/>
                <w:sz w:val="18"/>
                <w:szCs w:val="18"/>
              </w:rPr>
            </w:pPr>
            <w:r/>
            <w:bookmarkStart w:id="177" w:name="OLE_LINK26"/>
            <w:r/>
            <w:bookmarkStart w:id="178" w:name="OLE_LINK22"/>
            <w:r/>
            <w:bookmarkStart w:id="179" w:name="OLE_LINK23"/>
            <w:r>
              <w:rPr>
                <w:rFonts w:hint="eastAsia" w:ascii="宋体" w:hAnsi="宋体" w:cs="宋体"/>
                <w:sz w:val="18"/>
                <w:szCs w:val="18"/>
              </w:rPr>
              <w:t xml:space="preserve">供应商自2022年1月1日以来（以竣工验收证明时间为准）承担过类似项目施工业绩，提供一份业绩得1分，满分7分。</w:t>
            </w:r>
            <w:r/>
          </w:p>
          <w:p>
            <w:pPr>
              <w:spacing w:line="380" w:lineRule="exact"/>
              <w:rPr>
                <w:rFonts w:ascii="宋体" w:hAnsi="宋体" w:cs="宋体"/>
                <w:sz w:val="18"/>
                <w:szCs w:val="18"/>
              </w:rPr>
            </w:pPr>
            <w:r>
              <w:rPr>
                <w:rFonts w:hint="eastAsia" w:ascii="宋体" w:hAnsi="宋体" w:cs="宋体"/>
                <w:sz w:val="18"/>
                <w:szCs w:val="18"/>
              </w:rPr>
              <w:t xml:space="preserve">（需同时提供以下材料，原件扫描上传,未提供不得分：①依法承发包的交易结果（中标或成交）文件；②合同；③符合国家规定的竣工验收证明材料；④其他证明资料（如有）。</w:t>
            </w:r>
            <w:r/>
          </w:p>
          <w:p>
            <w:pPr>
              <w:spacing w:line="380" w:lineRule="exact"/>
              <w:rPr>
                <w:rFonts w:ascii="宋体" w:hAnsi="宋体" w:cs="宋体"/>
                <w:sz w:val="18"/>
                <w:szCs w:val="18"/>
              </w:rPr>
            </w:pPr>
            <w:r>
              <w:rPr>
                <w:rFonts w:hint="eastAsia" w:ascii="宋体" w:hAnsi="宋体" w:cs="宋体"/>
                <w:sz w:val="18"/>
                <w:szCs w:val="18"/>
              </w:rPr>
              <w:t xml:space="preserve">依法承发包的交易结果文件包括中标公示网上截图、中标通知书、直接发包通知书（或备案表）和成交通知书等；依法可以不进行招标的项目，可以提供业主单位或招标代理机构出具的有关中标文件。）</w:t>
            </w:r>
            <w:bookmarkEnd w:id="177"/>
            <w:r/>
            <w:bookmarkEnd w:id="178"/>
            <w:r/>
            <w:bookmarkEnd w:id="179"/>
            <w:r/>
            <w:r/>
          </w:p>
        </w:tc>
      </w:tr>
    </w:tbl>
    <w:p>
      <w:r/>
      <w:bookmarkStart w:id="180" w:name="_Toc109304976"/>
      <w:r/>
      <w:r/>
    </w:p>
    <w:p>
      <w:r/>
      <w:r/>
    </w:p>
    <w:p>
      <w:r/>
      <w:r/>
    </w:p>
    <w:p>
      <w:pPr>
        <w:pStyle w:val="677"/>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7"/>
        <w:jc w:val="cente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pStyle w:val="677"/>
        <w:jc w:val="cente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pStyle w:val="677"/>
        <w:jc w:val="center"/>
        <w:spacing w:line="360" w:lineRule="auto"/>
        <w:rPr>
          <w:rFonts w:asciiTheme="minorEastAsia" w:hAnsiTheme="minorEastAsia" w:eastAsiaTheme="minorEastAsia" w:cstheme="minorEastAsia"/>
          <w:sz w:val="52"/>
        </w:rPr>
      </w:pPr>
      <w:r>
        <w:rPr>
          <w:rFonts w:hint="eastAsia" w:asciiTheme="minorEastAsia" w:hAnsiTheme="minorEastAsia" w:eastAsiaTheme="minorEastAsia" w:cstheme="minorEastAsia"/>
          <w:color w:val="000000"/>
        </w:rPr>
        <w:t xml:space="preserve">第六章 竞争性磋商响应文件格式</w:t>
      </w:r>
      <w:bookmarkEnd w:id="2"/>
      <w:r/>
      <w:bookmarkEnd w:id="180"/>
      <w:r/>
      <w:r/>
    </w:p>
    <w:p>
      <w:pPr>
        <w:jc w:val="center"/>
        <w:spacing w:line="360" w:lineRule="auto"/>
        <w:rPr>
          <w:rFonts w:asciiTheme="minorEastAsia" w:hAnsiTheme="minorEastAsia" w:eastAsiaTheme="minorEastAsia" w:cstheme="minorEastAsia"/>
          <w:b/>
          <w:sz w:val="22"/>
        </w:rPr>
      </w:pPr>
      <w:r>
        <w:rPr>
          <w:rFonts w:asciiTheme="minorEastAsia" w:hAnsiTheme="minorEastAsia" w:eastAsiaTheme="minorEastAsia" w:cstheme="minorEastAsia"/>
          <w:b/>
          <w:sz w:val="22"/>
        </w:rPr>
      </w:r>
      <w:r/>
    </w:p>
    <w:p>
      <w:pPr>
        <w:jc w:val="center"/>
        <w:spacing w:line="360" w:lineRule="auto"/>
        <w:rPr>
          <w:rFonts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t xml:space="preserve">竞争性磋商响应文件</w:t>
      </w:r>
      <w:r/>
    </w:p>
    <w:p>
      <w:pPr>
        <w:jc w:val="center"/>
        <w:spacing w:line="360" w:lineRule="auto"/>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p>
    <w:p>
      <w:pPr>
        <w:ind w:firstLine="1084"/>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磋商供应商名称 ：</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  应  商：（电子签章）</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磋商主要文件目录</w:t>
      </w:r>
      <w:r/>
    </w:p>
    <w:p>
      <w:pPr>
        <w:jc w:val="center"/>
        <w:spacing w:line="360" w:lineRule="auto"/>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一、法人或者其他组织的营业执照等证明文件，自然人的身份证明</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二、上一年度的财务状况报告（磋商供应商成立不满一年无需提供）</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cstheme="minorEastAsia"/>
          <w:i/>
          <w:iCs/>
          <w:color w:val="0000ff"/>
          <w:sz w:val="24"/>
          <w:szCs w:val="24"/>
          <w:u w:val="single"/>
        </w:rPr>
      </w:pPr>
      <w:r>
        <w:rPr>
          <w:rFonts w:hint="eastAsia" w:asciiTheme="minorEastAsia" w:hAnsiTheme="minorEastAsia" w:eastAsiaTheme="minorEastAsia" w:cstheme="minorEastAsia"/>
          <w:i/>
          <w:iCs/>
          <w:color w:val="0000ff"/>
          <w:sz w:val="24"/>
          <w:szCs w:val="24"/>
          <w:u w:val="single"/>
        </w:rPr>
        <w:t xml:space="preserve">六、供应商信用承诺函</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八、法人授权书</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九、磋商响应函</w:t>
      </w:r>
      <w:r/>
    </w:p>
    <w:p>
      <w:pPr>
        <w:ind w:firstLine="480"/>
        <w:spacing w:line="440" w:lineRule="exact"/>
        <w:rPr>
          <w:rFonts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0000ff"/>
          <w:sz w:val="24"/>
          <w:szCs w:val="21"/>
        </w:rPr>
        <w:t xml:space="preserve">十、</w:t>
      </w:r>
      <w:r>
        <w:rPr>
          <w:rFonts w:hint="eastAsia" w:asciiTheme="minorEastAsia" w:hAnsiTheme="minorEastAsia" w:eastAsiaTheme="minorEastAsia" w:cstheme="minorEastAsia"/>
          <w:color w:val="0000ff"/>
          <w:sz w:val="24"/>
          <w:szCs w:val="24"/>
        </w:rPr>
        <w:t xml:space="preserve">企业报价折扣证明（</w:t>
      </w:r>
      <w:r>
        <w:rPr>
          <w:rFonts w:hint="eastAsia" w:asciiTheme="minorEastAsia" w:hAnsiTheme="minorEastAsia" w:eastAsiaTheme="minorEastAsia" w:cstheme="minorEastAsia"/>
          <w:i/>
          <w:iCs/>
          <w:color w:val="0000ff"/>
          <w:sz w:val="24"/>
          <w:szCs w:val="24"/>
          <w:u w:val="single"/>
        </w:rPr>
        <w:t xml:space="preserve">中小企业声明函</w:t>
      </w:r>
      <w:r>
        <w:rPr>
          <w:rFonts w:hint="eastAsia" w:asciiTheme="minorEastAsia" w:hAnsiTheme="minorEastAsia" w:eastAsiaTheme="minorEastAsia" w:cstheme="minorEastAsia"/>
          <w:color w:val="0000ff"/>
          <w:sz w:val="24"/>
          <w:szCs w:val="24"/>
        </w:rPr>
        <w:t xml:space="preserve">、残疾人福利性单位声明函）</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十一、联合体协议</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十二、工程量清单报价表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十三、技术要求响应及偏离表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十四、商务要求响应及偏离表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十五、拟投入人员一览表</w:t>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i/>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1"/>
        </w:rPr>
      </w:pPr>
      <w:r>
        <w:rPr>
          <w:rFonts w:asciiTheme="minorEastAsia" w:hAnsiTheme="minorEastAsia" w:eastAsiaTheme="minorEastAsia" w:cstheme="minorEastAsia"/>
          <w:sz w:val="24"/>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二、上一年度的财务状况报告</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供应商成立不满一年无需提供</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三、依法缴纳税收和社会保障资金的相关材料</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四、具备履行合同所必需的设备和专业技术能力的书面声明</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主要设备有：。</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主要专业技术能力有：。</w:t>
      </w:r>
      <w:r/>
    </w:p>
    <w:p>
      <w:pPr>
        <w:spacing w:line="460" w:lineRule="exact"/>
        <w:rPr>
          <w:rFonts w:asciiTheme="minorEastAsia" w:hAnsiTheme="minorEastAsia" w:eastAsiaTheme="minorEastAsia" w:cstheme="minorEastAsia"/>
          <w:bCs/>
          <w:sz w:val="24"/>
          <w:szCs w:val="21"/>
        </w:rPr>
      </w:pPr>
      <w:r>
        <w:rPr>
          <w:rFonts w:asciiTheme="minorEastAsia" w:hAnsiTheme="minorEastAsia" w:eastAsiaTheme="minorEastAsia" w:cstheme="minorEastAsia"/>
          <w:bCs/>
          <w:sz w:val="24"/>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numPr>
          <w:ilvl w:val="0"/>
          <w:numId w:val="3"/>
        </w:num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供应商信用承诺函</w:t>
      </w:r>
      <w:r/>
    </w:p>
    <w:p>
      <w:pPr>
        <w:jc w:val="center"/>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bCs/>
        </w:rPr>
        <w:br w:type="page" w:clear="all"/>
      </w:r>
      <w:r>
        <w:rPr>
          <w:rFonts w:hint="eastAsia" w:asciiTheme="minorEastAsia" w:hAnsiTheme="minorEastAsia" w:eastAsiaTheme="minorEastAsia" w:cstheme="minorEastAsia"/>
          <w:b/>
          <w:szCs w:val="21"/>
        </w:rPr>
        <w:t xml:space="preserve">供应商信用承诺函</w:t>
      </w:r>
      <w:r/>
    </w:p>
    <w:p>
      <w:pPr>
        <w:spacing w:line="360" w:lineRule="auto"/>
        <w:rPr>
          <w:rFonts w:asciiTheme="minorEastAsia" w:hAnsiTheme="minorEastAsia" w:eastAsiaTheme="minorEastAsia" w:cstheme="minorEastAsia"/>
          <w:szCs w:val="32"/>
        </w:rPr>
      </w:pPr>
      <w:r>
        <w:rPr>
          <w:rFonts w:asciiTheme="minorEastAsia" w:hAnsiTheme="minorEastAsia" w:eastAsiaTheme="minorEastAsia" w:cstheme="minorEastAsia"/>
          <w:szCs w:val="32"/>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承诺主体名称：</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统一社会信用代码：</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四、自觉接受行政管理部门、行业组织、社会公众、新闻舆论的监督；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七、严格遵守信用信息公示相关规定，向社会公示信用信息；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八、在“信用中国”和“中国政府采购网”网站中无违法违规、较重或严重失信记录；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十、本承诺书自签订之日起生效。</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（注：法定代表人或负责人、主体名称发生变更的应当重新做出承诺。）</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承诺单位（加盖CA电子公章）：           　　　　　　　　　   　</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jc w:val="center"/>
        <w:spacing w:line="360" w:lineRule="auto"/>
        <w:rPr>
          <w:rFonts w:asciiTheme="minorEastAsia" w:hAnsiTheme="minorEastAsia" w:eastAsiaTheme="minorEastAsia" w:cstheme="minorEastAsia"/>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
          <w:bCs/>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七、特定资格要求的证明文件</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   如果本项目申请人的特定资格要求中要求提供的，必须提供。</w:t>
      </w:r>
      <w:r/>
    </w:p>
    <w:p>
      <w:pPr>
        <w:jc w:val="center"/>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八、法人授权书</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本授权书声明：____________（供应商名称）授权________________（被授权人的姓名）为我方就号项目采购活动的合法代理人，以本单位名义全权处理一切与该项目采购有关的事务。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p>
    <w:p>
      <w:pPr>
        <w:ind w:firstLine="120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日期：</w:t>
      </w:r>
      <w:bookmarkStart w:id="181" w:name="_Hlt26955070"/>
      <w:r/>
      <w:bookmarkStart w:id="182" w:name="_Hlt26671380"/>
      <w:r/>
      <w:bookmarkStart w:id="183" w:name="_格式3__银行出具的资信证明"/>
      <w:r/>
      <w:bookmarkEnd w:id="181"/>
      <w:r/>
      <w:bookmarkEnd w:id="182"/>
      <w:r/>
      <w:bookmarkEnd w:id="183"/>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color w:val="000000"/>
        </w:rPr>
        <w:t xml:space="preserve">九、磋商响应函</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致：扬州建佑项目管理有限公司</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根据贵方的号磋商文件，正式授权下述签字人_________ (姓名和职务)代表我方______________（供应商的名称），全权处理本次项目磋商采购的有关事宜。</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w:t>
      </w:r>
      <w:r>
        <w:rPr>
          <w:rFonts w:hint="eastAsia" w:asciiTheme="minorEastAsia" w:hAnsiTheme="minorEastAsia" w:eastAsiaTheme="minorEastAsia" w:cstheme="minorEastAsia"/>
          <w:color w:val="000000"/>
          <w:sz w:val="21"/>
          <w:szCs w:val="21"/>
        </w:rPr>
        <w:t xml:space="preserve">响应文件接收截止时间</w:t>
      </w:r>
      <w:r>
        <w:rPr>
          <w:rFonts w:hint="eastAsia" w:asciiTheme="minorEastAsia" w:hAnsiTheme="minorEastAsia" w:eastAsiaTheme="minorEastAsia" w:cstheme="minorEastAsia"/>
          <w:sz w:val="21"/>
          <w:szCs w:val="21"/>
        </w:rPr>
        <w:t xml:space="preserve">起遵循本响应文件，并在规定的磋商有效期期满之前均具有约束力。</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                         邮 编：</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                         传 真：</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 户： </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            </w:t>
      </w:r>
      <w:r/>
    </w:p>
    <w:p>
      <w:pPr>
        <w:pStyle w:val="72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期：________年____月____日</w:t>
      </w:r>
      <w:r/>
    </w:p>
    <w:p>
      <w:pPr>
        <w:pStyle w:val="727"/>
        <w:ind w:firstLine="422"/>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sz w:val="21"/>
          <w:szCs w:val="21"/>
        </w:rPr>
        <w:br w:type="page" w:clear="all"/>
      </w:r>
      <w:r>
        <w:rPr>
          <w:rFonts w:hint="eastAsia" w:asciiTheme="minorEastAsia" w:hAnsiTheme="minorEastAsia" w:eastAsiaTheme="minorEastAsia" w:cstheme="minorEastAsia"/>
          <w:b/>
          <w:bCs/>
        </w:rPr>
        <w:t xml:space="preserve">十、中小企业声明函（工程、服务）</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（单位名称）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（项目名称）</w:t>
      </w:r>
      <w:r>
        <w:rPr>
          <w:rFonts w:hint="eastAsia" w:asciiTheme="minorEastAsia" w:hAnsiTheme="minorEastAsia" w:eastAsiaTheme="minorEastAsia" w:cstheme="minor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i/>
          <w:u w:val="single"/>
        </w:rPr>
        <w:t xml:space="preserve">望直港镇道路修补工程</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w:t>
      </w:r>
      <w:hyperlink w:tooltip="#br1" w:anchor="br1" w:history="1">
        <w:r>
          <w:rPr>
            <w:rFonts w:hint="eastAsia" w:asciiTheme="minorEastAsia" w:hAnsiTheme="minorEastAsia" w:eastAsiaTheme="minorEastAsia" w:cstheme="minorEastAsia"/>
            <w:color w:val="000000"/>
            <w:spacing w:val="-1"/>
            <w:vertAlign w:val="superscript"/>
          </w:rPr>
          <w:t xml:space="preserve">1</w:t>
        </w:r>
      </w:hyperlink>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i/>
          <w:u w:val="single"/>
        </w:rPr>
        <w:t xml:space="preserve">（                               ）</w:t>
      </w:r>
      <w:r>
        <w:rPr>
          <w:rFonts w:hint="eastAsia" w:asciiTheme="minorEastAsia" w:hAnsiTheme="minorEastAsia" w:eastAsiaTheme="minorEastAsia" w:cstheme="minorEastAsia"/>
        </w:rPr>
        <w:t xml:space="preserve"> ，属于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rPr>
        <w:t xml:space="preserve">：1.从业人员、营业收入、资产总额填报上一年度数据，无上一年度数据的新成立企业可不填报。</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3.供应商自行勾选制造商的企业规模类型。</w:t>
      </w:r>
      <w:r/>
    </w:p>
    <w:p>
      <w:pPr>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30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企业名称（加盖CA电子公章）：</w:t>
      </w:r>
      <w:r/>
    </w:p>
    <w:p>
      <w:pPr>
        <w:ind w:firstLine="46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 期：</w:t>
      </w:r>
      <w:r/>
    </w:p>
    <w:p>
      <w:pPr>
        <w:ind w:firstLine="46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78"/>
        <w:jc w:val="center"/>
        <w:spacing w:before="300" w:after="300" w:line="360" w:lineRule="auto"/>
        <w:widowControl/>
        <w:rPr>
          <w:rFonts w:asciiTheme="minorEastAsia" w:hAnsiTheme="minorEastAsia" w:eastAsiaTheme="minorEastAsia" w:cstheme="minorEastAsia"/>
          <w:color w:val="666666"/>
          <w:sz w:val="21"/>
          <w:szCs w:val="21"/>
        </w:rPr>
      </w:pPr>
      <w:r/>
      <w:bookmarkStart w:id="184" w:name="_Toc109304977"/>
      <w:r>
        <w:rPr>
          <w:rFonts w:hint="eastAsia" w:asciiTheme="minorEastAsia" w:hAnsiTheme="minorEastAsia" w:eastAsiaTheme="minorEastAsia" w:cstheme="minorEastAsia"/>
          <w:bCs w:val="0"/>
          <w:color w:val="333333"/>
          <w:sz w:val="21"/>
          <w:szCs w:val="21"/>
        </w:rPr>
        <w:t xml:space="preserve">中小微企业划型标准</w:t>
      </w:r>
      <w:bookmarkEnd w:id="184"/>
      <w:r>
        <w:rPr>
          <w:rFonts w:hint="eastAsia" w:asciiTheme="minorEastAsia" w:hAnsiTheme="minorEastAsia" w:eastAsiaTheme="minorEastAsia" w:cstheme="minorEastAsia"/>
          <w:bCs w:val="0"/>
          <w:color w:val="666666"/>
          <w:sz w:val="21"/>
          <w:szCs w:val="21"/>
        </w:rPr>
        <w:t xml:space="preserve"> </w:t>
      </w:r>
      <w:r/>
    </w:p>
    <w:p>
      <w:pPr>
        <w:pStyle w:val="700"/>
        <w:ind w:firstLine="420"/>
        <w:spacing w:before="300" w:after="452" w:line="360" w:lineRule="auto"/>
        <w:widowControl/>
        <w:rPr>
          <w:rFonts w:asciiTheme="minorEastAsia" w:hAnsiTheme="minorEastAsia" w:eastAsiaTheme="minorEastAsia" w:cstheme="minorEastAsia"/>
          <w:color w:val="666666"/>
          <w:sz w:val="21"/>
          <w:szCs w:val="21"/>
        </w:rPr>
      </w:pPr>
      <w:r>
        <w:rPr>
          <w:rFonts w:hint="eastAsia" w:asciiTheme="minorEastAsia" w:hAnsiTheme="minorEastAsia" w:eastAsiaTheme="minorEastAsia" w:cstheme="minorEastAsia"/>
          <w:color w:val="666666"/>
          <w:sz w:val="21"/>
          <w:szCs w:val="21"/>
        </w:rPr>
        <w:t xml:space="preserve">    </w:t>
      </w:r>
      <w:r>
        <w:rPr>
          <w:rStyle w:val="702"/>
          <w:rFonts w:hint="eastAsia" w:asciiTheme="minorEastAsia" w:hAnsiTheme="minorEastAsia" w:eastAsiaTheme="minorEastAsia" w:cstheme="minorEastAsia"/>
          <w:color w:val="666666"/>
          <w:sz w:val="21"/>
          <w:szCs w:val="21"/>
        </w:rPr>
        <w:t xml:space="preserve">中小微企业划型标准如下：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243"/>
        <w:gridCol w:w="1523"/>
        <w:gridCol w:w="1185"/>
        <w:gridCol w:w="1828"/>
        <w:gridCol w:w="1922"/>
        <w:gridCol w:w="1287"/>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198"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bottom"/>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ind w:firstLine="211"/>
              <w:jc w:val="both"/>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bottom"/>
            <w:vMerge w:val="restart"/>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bottom"/>
            <w:vMerge w:val="restart"/>
            <w:textDirection w:val="lrTb"/>
            <w:noWrap w:val="false"/>
          </w:tcPr>
          <w:p>
            <w:pPr>
              <w:pStyle w:val="700"/>
              <w:jc w:val="both"/>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软件和信息技术服</w:t>
            </w:r>
            <w:r>
              <w:rPr>
                <w:rStyle w:val="702"/>
                <w:rFonts w:hint="eastAsia" w:asciiTheme="minorEastAsia" w:hAnsiTheme="minorEastAsia" w:eastAsiaTheme="minorEastAsia" w:cstheme="minorEastAsia"/>
                <w:color w:val="666666"/>
                <w:sz w:val="21"/>
                <w:szCs w:val="21"/>
              </w:rPr>
              <w:t xml:space="preserve">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vMerge w:val="restart"/>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198" w:type="dxa"/>
            <w:vAlign w:val="center"/>
            <w:vMerge w:val="continue"/>
            <w:textDirection w:val="lrTb"/>
            <w:noWrap w:val="false"/>
          </w:tcPr>
          <w:p>
            <w:pPr>
              <w:jc w:val="center"/>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98"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93" w:type="dxa"/>
            <w:vAlign w:val="center"/>
            <w:textDirection w:val="lrTb"/>
            <w:noWrap w:val="false"/>
          </w:tcPr>
          <w:p>
            <w:pPr>
              <w:pStyle w:val="700"/>
              <w:ind w:firstLine="42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5" w:type="dxa"/>
            <w:vAlign w:val="center"/>
            <w:textDirection w:val="lrTb"/>
            <w:noWrap w:val="false"/>
          </w:tcPr>
          <w:p>
            <w:pPr>
              <w:pStyle w:val="70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700"/>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92" w:type="dxa"/>
            <w:vAlign w:val="center"/>
            <w:textDirection w:val="lrTb"/>
            <w:noWrap w:val="false"/>
          </w:tcPr>
          <w:p>
            <w:pPr>
              <w:pStyle w:val="700"/>
              <w:ind w:firstLine="420"/>
              <w:jc w:val="center"/>
              <w:spacing w:after="150"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2" w:type="dxa"/>
            <w:vAlign w:val="center"/>
            <w:textDirection w:val="lrTb"/>
            <w:noWrap w:val="false"/>
          </w:tcPr>
          <w:p>
            <w:pPr>
              <w:pStyle w:val="700"/>
              <w:ind w:firstLine="420"/>
              <w:spacing w:line="360" w:lineRule="auto"/>
              <w:widowControl/>
              <w:rPr>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X＜10</w:t>
            </w:r>
            <w:r/>
          </w:p>
        </w:tc>
      </w:tr>
    </w:tbl>
    <w:p>
      <w:pPr>
        <w:pStyle w:val="700"/>
        <w:ind w:firstLine="420"/>
        <w:spacing w:before="300" w:after="452" w:line="360" w:lineRule="auto"/>
        <w:widowControl/>
        <w:rPr>
          <w:rStyle w:val="702"/>
          <w:rFonts w:asciiTheme="minorEastAsia" w:hAnsiTheme="minorEastAsia" w:eastAsiaTheme="minorEastAsia" w:cstheme="minorEastAsia"/>
          <w:color w:val="666666"/>
          <w:sz w:val="21"/>
          <w:szCs w:val="21"/>
        </w:rPr>
      </w:pPr>
      <w:r>
        <w:rPr>
          <w:rStyle w:val="702"/>
          <w:rFonts w:hint="eastAsia" w:asciiTheme="minorEastAsia" w:hAnsiTheme="minorEastAsia" w:eastAsiaTheme="minorEastAsia" w:cs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项目负责人无在建工程承诺书</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致： （采购人名称）</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41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供应商名称（公章）：</w:t>
      </w:r>
      <w:r/>
    </w:p>
    <w:p>
      <w:pPr>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                                          法定代表人签字：</w:t>
      </w:r>
      <w:r>
        <w:rPr>
          <w:rFonts w:hint="eastAsia" w:asciiTheme="minorEastAsia" w:hAnsiTheme="minorEastAsia" w:eastAsiaTheme="minorEastAsia" w:cstheme="minorEastAsia"/>
          <w:bCs/>
          <w:szCs w:val="21"/>
          <w:u w:val="single"/>
        </w:rPr>
        <w:t xml:space="preserve">______</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项目负责人签字：</w:t>
      </w:r>
      <w:r>
        <w:rPr>
          <w:rFonts w:hint="eastAsia" w:asciiTheme="minorEastAsia" w:hAnsiTheme="minorEastAsia" w:eastAsiaTheme="minorEastAsia" w:cstheme="minorEastAsia"/>
          <w:bCs/>
          <w:szCs w:val="21"/>
          <w:u w:val="single"/>
        </w:rPr>
        <w:t xml:space="preserve">______</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日期：</w:t>
      </w:r>
      <w:r>
        <w:rPr>
          <w:rFonts w:hint="eastAsia" w:asciiTheme="minorEastAsia" w:hAnsiTheme="minorEastAsia" w:eastAsiaTheme="minorEastAsia" w:cstheme="minorEastAsia"/>
          <w:bCs/>
          <w:szCs w:val="21"/>
          <w:u w:val="single"/>
        </w:rPr>
        <w:t xml:space="preserve">______</w:t>
      </w:r>
      <w:r>
        <w:rPr>
          <w:rFonts w:hint="eastAsia" w:asciiTheme="minorEastAsia" w:hAnsiTheme="minorEastAsia" w:eastAsiaTheme="minorEastAsia" w:cstheme="minorEastAsia"/>
          <w:bCs/>
          <w:szCs w:val="21"/>
        </w:rPr>
        <w:t xml:space="preserve">年月日</w:t>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2"/>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投标安全承诺书</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单位法定代表人将授权为本工程项目经理。</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承诺期内，若违反上述承诺内容，本企业和承诺人愿意接受建设行政主管部门及其他有关部门依据有关法律法规给予的处罚。</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投标项目经理</w:t>
            </w:r>
            <w:r/>
          </w:p>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firstLine="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273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（单位公章）</w:t>
      </w:r>
      <w:r/>
    </w:p>
    <w:p>
      <w:pPr>
        <w:jc w:val="center"/>
        <w:spacing w:line="360" w:lineRule="auto"/>
        <w:rPr>
          <w:rFonts w:asciiTheme="minorEastAsia" w:hAnsiTheme="minorEastAsia" w:eastAsiaTheme="minorEastAsia" w:cstheme="minorEastAsia"/>
        </w:rPr>
      </w:pPr>
      <w:r>
        <w:rPr>
          <w:rStyle w:val="702"/>
          <w:rFonts w:hint="eastAsia" w:asciiTheme="minorEastAsia" w:hAnsiTheme="minorEastAsia" w:eastAsiaTheme="minorEastAsia" w:cstheme="minorEastAsia"/>
          <w:color w:val="666666"/>
          <w:szCs w:val="21"/>
        </w:rPr>
        <w:br w:type="page" w:clear="all"/>
      </w:r>
      <w:r>
        <w:rPr>
          <w:rStyle w:val="702"/>
          <w:rFonts w:hint="eastAsia" w:asciiTheme="minorEastAsia" w:hAnsiTheme="minorEastAsia" w:eastAsiaTheme="minorEastAsia" w:cstheme="minorEastAsia"/>
          <w:color w:val="666666"/>
          <w:szCs w:val="21"/>
        </w:rPr>
        <w:t xml:space="preserve">十、</w:t>
      </w:r>
      <w:r>
        <w:rPr>
          <w:rFonts w:hint="eastAsia" w:asciiTheme="minorEastAsia" w:hAnsiTheme="minorEastAsia" w:eastAsiaTheme="minorEastAsia" w:cstheme="minorEastAsia"/>
          <w:b/>
          <w:bCs/>
        </w:rPr>
        <w:t xml:space="preserve">残疾人福利性单位声明函</w:t>
      </w:r>
      <w:r/>
    </w:p>
    <w:p>
      <w:pPr>
        <w:ind w:firstLine="624"/>
        <w:spacing w:line="360" w:lineRule="auto"/>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本单位在本次政府采购活动中提供的残疾人福利单位产品报价合计为人民币（大写）圆整（￥：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（备注：成交供应商为残疾人福利单位的，此声明函将随成交结果同时公告，接受社会监督）</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供应商全称（盖章）：</w:t>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日  期：</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clear="all"/>
      </w:r>
      <w:r>
        <w:rPr>
          <w:rFonts w:hint="eastAsia" w:asciiTheme="minorEastAsia" w:hAnsiTheme="minorEastAsia" w:eastAsiaTheme="minorEastAsia" w:cstheme="minorEastAsia"/>
          <w:b/>
          <w:bCs/>
          <w:sz w:val="32"/>
          <w:szCs w:val="32"/>
        </w:rPr>
        <w:t xml:space="preserve">十一、磋商响应报价表</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84"/>
        <w:ind w:firstLine="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供应商全称（盖章）：</w:t>
      </w:r>
      <w:r/>
    </w:p>
    <w:p>
      <w:pPr>
        <w:pStyle w:val="693"/>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 </w:t>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rPr>
        <w:t xml:space="preserve">项目编号： </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rPr>
        <w:t xml:space="preserve">分包号： </w:t>
      </w:r>
      <w:r/>
    </w:p>
    <w:tbl>
      <w:tblP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8"/>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8"/>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88"/>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p>
          <w:p>
            <w:pPr>
              <w:pStyle w:val="726"/>
              <w:ind w:firstLine="0"/>
              <w:spacing w:before="0" w:after="0"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726"/>
              <w:ind w:firstLine="0"/>
              <w:spacing w:before="0" w:after="0" w:line="5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8"/>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88"/>
              <w:ind w:firstLine="1365"/>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szCs w:val="21"/>
        </w:rPr>
        <w:t xml:space="preserve">法定代表人或者授权代表（签字或盖章）：</w:t>
      </w:r>
      <w:r/>
    </w:p>
    <w:p>
      <w:pPr>
        <w:jc w:val="right"/>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日期：    年   月    日</w:t>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8"/>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十二、工程量清单报价</w:t>
      </w:r>
      <w:r/>
    </w:p>
    <w:p>
      <w:pPr>
        <w:ind w:firstLine="211"/>
        <w:jc w:val="left"/>
        <w:spacing w:after="200" w:line="220" w:lineRule="atLeast"/>
        <w:rPr>
          <w:rFonts w:asciiTheme="minorEastAsia" w:hAnsiTheme="minorEastAsia" w:eastAsiaTheme="minorEastAsia" w:cstheme="minorEastAsia"/>
          <w:szCs w:val="21"/>
        </w:rPr>
      </w:pPr>
      <w:r/>
      <w:bookmarkStart w:id="185" w:name="_Toc109304978"/>
      <w:r>
        <w:rPr>
          <w:rFonts w:hint="eastAsia" w:asciiTheme="minorEastAsia" w:hAnsiTheme="minorEastAsia" w:eastAsiaTheme="minorEastAsia" w:cstheme="minorEastAsia"/>
          <w:b/>
          <w:szCs w:val="21"/>
        </w:rPr>
        <w:t xml:space="preserve">供应商在报价时应按《建设工程工程量清单计价规范》（GB50500-2013）和磋商文件规定的格式。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pStyle w:val="678"/>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78"/>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78"/>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78"/>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84"/>
        <w:rPr>
          <w:rFonts w:asciiTheme="minorEastAsia" w:hAnsiTheme="minorEastAsia" w:eastAsiaTheme="minorEastAsia" w:cstheme="minorEastAsia"/>
        </w:rPr>
      </w:pPr>
      <w:r>
        <w:rPr>
          <w:rFonts w:asciiTheme="minorEastAsia" w:hAnsiTheme="minorEastAsia" w:eastAsiaTheme="minorEastAsia" w:cstheme="minorEastAsia"/>
        </w:rPr>
      </w:r>
      <w:r/>
    </w:p>
    <w:p>
      <w:pPr>
        <w:pStyle w:val="678"/>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十三、技术参数响应及偏离表</w:t>
      </w:r>
      <w:bookmarkEnd w:id="185"/>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bookmarkStart w:id="186" w:name="_Hlt26955054"/>
      <w:r/>
      <w:bookmarkStart w:id="187" w:name="_Toc109304979"/>
      <w:r/>
      <w:bookmarkEnd w:id="186"/>
      <w:r>
        <w:rPr>
          <w:rFonts w:hint="eastAsia" w:asciiTheme="minorEastAsia" w:hAnsiTheme="minorEastAsia" w:eastAsiaTheme="minorEastAsia" w:cstheme="minorEastAsia"/>
          <w:sz w:val="24"/>
          <w:szCs w:val="24"/>
        </w:rPr>
        <w:t xml:space="preserve">注： 行数不够，可自行添加。</w:t>
      </w:r>
      <w:r/>
    </w:p>
    <w:p>
      <w:pPr>
        <w:pStyle w:val="678"/>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br w:type="page" w:clear="all"/>
      </w:r>
      <w:r>
        <w:rPr>
          <w:rFonts w:hint="eastAsia" w:asciiTheme="minorEastAsia" w:hAnsiTheme="minorEastAsia" w:eastAsiaTheme="minorEastAsia" w:cstheme="minorEastAsia"/>
          <w:bCs w:val="0"/>
        </w:rPr>
        <w:t xml:space="preserve">十四、商务条款响应及偏离表</w:t>
      </w:r>
      <w:bookmarkEnd w:id="187"/>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bookmarkStart w:id="188" w:name="_Hlt26955056"/>
            <w:r/>
            <w:bookmarkStart w:id="189" w:name="_Hlt26782999"/>
            <w:r/>
            <w:bookmarkStart w:id="190" w:name="_Hlt24879081"/>
            <w:r/>
            <w:bookmarkStart w:id="191" w:name="_Hlt26955064"/>
            <w:r/>
            <w:bookmarkStart w:id="192" w:name="_Hlt26580838"/>
            <w:r/>
            <w:bookmarkStart w:id="193" w:name="_Hlt26609391"/>
            <w:r/>
            <w:bookmarkStart w:id="194" w:name="_Hlt26671372"/>
            <w:r/>
            <w:bookmarkStart w:id="195" w:name="_Hlt26671343"/>
            <w:r/>
            <w:bookmarkEnd w:id="188"/>
            <w:r/>
            <w:bookmarkEnd w:id="189"/>
            <w:r/>
            <w:bookmarkEnd w:id="190"/>
            <w:r/>
            <w:bookmarkEnd w:id="191"/>
            <w:r/>
            <w:bookmarkEnd w:id="192"/>
            <w:r/>
            <w:bookmarkEnd w:id="193"/>
            <w:r/>
            <w:bookmarkEnd w:id="194"/>
            <w:r/>
            <w:bookmarkEnd w:id="195"/>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 行数不够，可自行添加。</w:t>
      </w:r>
      <w:r/>
    </w:p>
    <w:p>
      <w:pPr>
        <w:jc w:val="left"/>
        <w:spacing w:line="360" w:lineRule="auto"/>
        <w:widowControl/>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clear="all"/>
      </w:r>
      <w:r/>
    </w:p>
    <w:p>
      <w:pPr>
        <w:ind w:firstLine="211"/>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联合体协议（如有）</w:t>
      </w:r>
      <w:r/>
    </w:p>
    <w:p>
      <w:pPr>
        <w:ind w:firstLine="211"/>
        <w:jc w:val="cente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（联合体中各供应商全称）在此达成以下协议：</w:t>
      </w:r>
      <w:r/>
    </w:p>
    <w:p>
      <w:pPr>
        <w:ind w:firstLine="645"/>
        <w:spacing w:line="360" w:lineRule="auto"/>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1、我们自愿组成联合体，参加扬州建佑项目管理有限公司组织的采购编号为</w:t>
      </w:r>
      <w:r>
        <w:rPr>
          <w:rFonts w:hint="eastAsia" w:asciiTheme="minorEastAsia" w:hAnsiTheme="minorEastAsia" w:eastAsiaTheme="minorEastAsia" w:cstheme="minorEastAsia"/>
          <w:color w:val="000000"/>
        </w:rPr>
        <w:t xml:space="preserve">（项目编号）</w:t>
      </w:r>
      <w:r>
        <w:rPr>
          <w:rFonts w:hint="eastAsia" w:asciiTheme="minorEastAsia" w:hAnsiTheme="minorEastAsia" w:eastAsiaTheme="minorEastAsia" w:cstheme="minorEastAsia"/>
        </w:rPr>
        <w:t xml:space="preserve">（项目全称）的政府采购活动。</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所有供应商全称：</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  </w:t>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tabs>
          <w:tab w:val="left" w:pos="1470" w:leader="none"/>
        </w:tabs>
        <w:rPr>
          <w:rFonts w:asciiTheme="minorEastAsia" w:hAnsiTheme="minorEastAsia" w:eastAsiaTheme="minorEastAsia" w:cstheme="minorEastAsia"/>
        </w:rPr>
      </w:pPr>
      <w:r>
        <w:rPr>
          <w:rFonts w:hint="eastAsia" w:asciiTheme="minorEastAsia" w:hAnsiTheme="minorEastAsia" w:eastAsiaTheme="minorEastAsia" w:cstheme="minorEastAsia"/>
        </w:rPr>
        <w:tab/>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pStyle w:val="678"/>
        <w:jc w:val="center"/>
        <w:rPr>
          <w:rFonts w:asciiTheme="minorEastAsia" w:hAnsiTheme="minorEastAsia" w:eastAsiaTheme="minorEastAsia" w:cstheme="minorEastAsia"/>
          <w:bCs w:val="0"/>
        </w:rPr>
      </w:pPr>
      <w:r>
        <w:rPr>
          <w:rFonts w:hint="eastAsia" w:asciiTheme="minorEastAsia" w:hAnsiTheme="minorEastAsia" w:eastAsiaTheme="minorEastAsia" w:cstheme="minorEastAsia"/>
          <w:b w:val="0"/>
          <w:bCs w:val="0"/>
          <w:color w:val="000000"/>
        </w:rPr>
        <w:t xml:space="preserve">十五、</w:t>
      </w:r>
      <w:r>
        <w:rPr>
          <w:rFonts w:hint="eastAsia" w:asciiTheme="minorEastAsia" w:hAnsiTheme="minorEastAsia" w:eastAsiaTheme="minorEastAsia" w:cstheme="minorEastAsia"/>
        </w:rPr>
        <w:t xml:space="preserve">拟投入人员一览表</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供应商全称（加盖公章）：                                 </w:t>
      </w:r>
      <w:r/>
    </w:p>
    <w:tbl>
      <w:tblPr>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 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专业</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证书</w:t>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6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法定代表人或授权代表签字：</w:t>
      </w:r>
      <w:r/>
    </w:p>
    <w:p>
      <w:pPr>
        <w:jc w:val="righ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pStyle w:val="688"/>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地址：邮编：</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邮编：</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质疑项目的编号：包号：</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p>
    <w:p>
      <w:pPr>
        <w:spacing w:line="360" w:lineRule="auto"/>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85"/>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85"/>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89"/>
        <w:rPr>
          <w:rFonts w:asciiTheme="minorEastAsia" w:hAnsiTheme="minorEastAsia" w:eastAsiaTheme="minorEastAsia" w:cstheme="minorEastAsia"/>
        </w:rPr>
      </w:pPr>
      <w:r>
        <w:rPr>
          <w:rFonts w:asciiTheme="minorEastAsia" w:hAnsiTheme="minorEastAsia" w:eastAsiaTheme="minorEastAsia" w:cstheme="minorEastAsia"/>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rPr>
        <w:lang w:val="zh-CN"/>
      </w:rPr>
      <w:t xml:space="preserve">38</w:t>
    </w:r>
    <w:r>
      <w:rPr>
        <w:lang w:val="zh-CN"/>
      </w:rPr>
      <w:fldChar w:fldCharType="end"/>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rPr>
        <w:lang w:val="zh-CN"/>
      </w:rPr>
      <w:t xml:space="preserve">45</w:t>
    </w:r>
    <w:r>
      <w:rPr>
        <w:lang w:val="zh-CN"/>
      </w:rP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5"/>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0"/>
  </w:num>
  <w:num w:numId="2">
    <w:abstractNumId w:val="1"/>
  </w:num>
  <w:num w:numId="3">
    <w:abstractNumId w:val="2"/>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7"/>
    <w:uiPriority w:val="9"/>
    <w:rPr>
      <w:rFonts w:ascii="Arial" w:hAnsi="Arial" w:eastAsia="Arial" w:cs="Arial"/>
      <w:sz w:val="40"/>
      <w:szCs w:val="40"/>
    </w:rPr>
  </w:style>
  <w:style w:type="character" w:styleId="15">
    <w:name w:val="Heading 2 Char"/>
    <w:basedOn w:val="681"/>
    <w:link w:val="678"/>
    <w:uiPriority w:val="9"/>
    <w:rPr>
      <w:rFonts w:ascii="Arial" w:hAnsi="Arial" w:eastAsia="Arial" w:cs="Arial"/>
      <w:sz w:val="34"/>
    </w:rPr>
  </w:style>
  <w:style w:type="character" w:styleId="17">
    <w:name w:val="Heading 3 Char"/>
    <w:basedOn w:val="681"/>
    <w:link w:val="679"/>
    <w:uiPriority w:val="9"/>
    <w:rPr>
      <w:rFonts w:ascii="Arial" w:hAnsi="Arial" w:eastAsia="Arial" w:cs="Arial"/>
      <w:sz w:val="30"/>
      <w:szCs w:val="30"/>
    </w:rPr>
  </w:style>
  <w:style w:type="character" w:styleId="19">
    <w:name w:val="Heading 4 Char"/>
    <w:basedOn w:val="681"/>
    <w:link w:val="680"/>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1"/>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1"/>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96"/>
    <w:uiPriority w:val="99"/>
  </w:style>
  <w:style w:type="character" w:styleId="44">
    <w:name w:val="Footer Char"/>
    <w:basedOn w:val="681"/>
    <w:link w:val="69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qFormat/>
    <w:pPr>
      <w:jc w:val="both"/>
      <w:widowControl w:val="off"/>
    </w:pPr>
    <w:rPr>
      <w:sz w:val="21"/>
      <w:szCs w:val="22"/>
    </w:rPr>
  </w:style>
  <w:style w:type="paragraph" w:styleId="677">
    <w:name w:val="Heading 1"/>
    <w:basedOn w:val="676"/>
    <w:next w:val="676"/>
    <w:link w:val="705"/>
    <w:uiPriority w:val="9"/>
    <w:qFormat/>
    <w:pPr>
      <w:keepLines/>
      <w:keepNext/>
      <w:spacing w:before="340" w:after="330" w:line="578" w:lineRule="auto"/>
      <w:outlineLvl w:val="0"/>
    </w:pPr>
    <w:rPr>
      <w:rFonts w:ascii="Calibri" w:hAnsi="Calibri"/>
      <w:b/>
      <w:bCs/>
      <w:sz w:val="44"/>
      <w:szCs w:val="44"/>
    </w:rPr>
  </w:style>
  <w:style w:type="paragraph" w:styleId="678">
    <w:name w:val="Heading 2"/>
    <w:basedOn w:val="676"/>
    <w:next w:val="684"/>
    <w:link w:val="706"/>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85"/>
    <w:link w:val="708"/>
    <w:qFormat/>
    <w:pPr>
      <w:keepLines/>
      <w:keepNext/>
      <w:spacing w:before="260" w:after="260" w:line="416" w:lineRule="auto"/>
      <w:outlineLvl w:val="2"/>
    </w:pPr>
    <w:rPr>
      <w:rFonts w:ascii="Calibri" w:hAnsi="Calibri"/>
      <w:b/>
      <w:bCs/>
      <w:sz w:val="32"/>
      <w:szCs w:val="32"/>
    </w:rPr>
  </w:style>
  <w:style w:type="paragraph" w:styleId="680">
    <w:name w:val="Heading 4"/>
    <w:basedOn w:val="676"/>
    <w:next w:val="684"/>
    <w:link w:val="709"/>
    <w:qFormat/>
    <w:pPr>
      <w:spacing w:before="280" w:after="290" w:line="377" w:lineRule="auto"/>
      <w:outlineLvl w:val="3"/>
    </w:pPr>
    <w:rPr>
      <w:rFonts w:ascii="Arial" w:hAnsi="Arial" w:eastAsia="黑体"/>
      <w:b/>
      <w:bCs/>
      <w:sz w:val="28"/>
      <w:szCs w:val="28"/>
    </w:rPr>
  </w:style>
  <w:style w:type="character" w:styleId="681" w:default="1">
    <w:name w:val="Default Paragraph Font"/>
    <w:uiPriority w:val="1"/>
    <w:semiHidden/>
    <w:unhideWhenUsed/>
  </w:style>
  <w:style w:type="table" w:styleId="682" w:default="1">
    <w:name w:val="Normal Table"/>
    <w:uiPriority w:val="99"/>
    <w:semiHidden/>
    <w:unhideWhenUsed/>
    <w:qFormat/>
    <w:tblPr>
      <w:tblInd w:w="0" w:type="dxa"/>
      <w:tblCellMar>
        <w:left w:w="108" w:type="dxa"/>
        <w:top w:w="0" w:type="dxa"/>
        <w:right w:w="108" w:type="dxa"/>
        <w:bottom w:w="0" w:type="dxa"/>
      </w:tblCellMar>
    </w:tblPr>
  </w:style>
  <w:style w:type="numbering" w:styleId="683" w:default="1">
    <w:name w:val="No List"/>
    <w:uiPriority w:val="99"/>
    <w:semiHidden/>
    <w:unhideWhenUsed/>
  </w:style>
  <w:style w:type="paragraph" w:styleId="684">
    <w:name w:val="Normal Indent"/>
    <w:basedOn w:val="676"/>
    <w:link w:val="707"/>
    <w:unhideWhenUsed/>
    <w:qFormat/>
    <w:pPr>
      <w:ind w:firstLine="420"/>
    </w:pPr>
    <w:rPr>
      <w:rFonts w:ascii="Calibri" w:hAnsi="Calibri"/>
    </w:rPr>
  </w:style>
  <w:style w:type="paragraph" w:styleId="685" w:customStyle="1">
    <w:name w:val="正文缩进1"/>
    <w:basedOn w:val="676"/>
    <w:qFormat/>
    <w:pPr>
      <w:ind w:firstLine="420"/>
    </w:pPr>
    <w:rPr>
      <w:rFonts w:ascii="楷体_GB2312" w:hAnsi="楷体_GB2312"/>
      <w:sz w:val="20"/>
      <w:szCs w:val="20"/>
    </w:rPr>
  </w:style>
  <w:style w:type="paragraph" w:styleId="686">
    <w:name w:val="Document Map"/>
    <w:basedOn w:val="676"/>
    <w:link w:val="710"/>
    <w:uiPriority w:val="99"/>
    <w:unhideWhenUsed/>
    <w:qFormat/>
    <w:rPr>
      <w:rFonts w:ascii="宋体"/>
      <w:sz w:val="18"/>
      <w:szCs w:val="18"/>
    </w:rPr>
  </w:style>
  <w:style w:type="paragraph" w:styleId="687">
    <w:name w:val="annotation text"/>
    <w:basedOn w:val="676"/>
    <w:link w:val="736"/>
    <w:uiPriority w:val="99"/>
    <w:unhideWhenUsed/>
    <w:qFormat/>
    <w:pPr>
      <w:jc w:val="left"/>
    </w:pPr>
  </w:style>
  <w:style w:type="paragraph" w:styleId="688">
    <w:name w:val="Body Text"/>
    <w:basedOn w:val="676"/>
    <w:next w:val="689"/>
    <w:link w:val="704"/>
    <w:qFormat/>
    <w:rPr>
      <w:rFonts w:ascii="楷体_GB2312" w:hAnsi="Arial" w:eastAsia="楷体_GB2312"/>
      <w:sz w:val="28"/>
      <w:szCs w:val="20"/>
    </w:rPr>
  </w:style>
  <w:style w:type="paragraph" w:styleId="689">
    <w:name w:val="toc 8"/>
    <w:basedOn w:val="676"/>
    <w:next w:val="676"/>
    <w:uiPriority w:val="39"/>
    <w:unhideWhenUsed/>
    <w:qFormat/>
    <w:pPr>
      <w:ind w:left="2940"/>
    </w:pPr>
    <w:rPr>
      <w:rFonts w:ascii="等线" w:hAnsi="等线" w:eastAsia="等线" w:cs="黑体"/>
    </w:rPr>
  </w:style>
  <w:style w:type="paragraph" w:styleId="690">
    <w:name w:val="Body Text Indent"/>
    <w:basedOn w:val="676"/>
    <w:next w:val="691"/>
    <w:link w:val="711"/>
    <w:qFormat/>
    <w:pPr>
      <w:ind w:left="420"/>
      <w:spacing w:after="120"/>
    </w:pPr>
  </w:style>
  <w:style w:type="paragraph" w:styleId="691">
    <w:name w:val="envelope return"/>
    <w:basedOn w:val="676"/>
    <w:qFormat/>
    <w:rPr>
      <w:rFonts w:ascii="Arial" w:hAnsi="Arial"/>
    </w:rPr>
  </w:style>
  <w:style w:type="paragraph" w:styleId="692">
    <w:name w:val="Plain Text"/>
    <w:basedOn w:val="676"/>
    <w:link w:val="712"/>
    <w:uiPriority w:val="99"/>
    <w:unhideWhenUsed/>
    <w:qFormat/>
    <w:rPr>
      <w:rFonts w:ascii="宋体" w:hAnsi="Courier New"/>
      <w:sz w:val="20"/>
      <w:szCs w:val="20"/>
    </w:rPr>
  </w:style>
  <w:style w:type="paragraph" w:styleId="693">
    <w:name w:val="Date"/>
    <w:basedOn w:val="676"/>
    <w:next w:val="676"/>
    <w:link w:val="713"/>
    <w:qFormat/>
    <w:rPr>
      <w:sz w:val="24"/>
      <w:szCs w:val="20"/>
    </w:rPr>
  </w:style>
  <w:style w:type="paragraph" w:styleId="694">
    <w:name w:val="Balloon Text"/>
    <w:basedOn w:val="676"/>
    <w:link w:val="714"/>
    <w:uiPriority w:val="99"/>
    <w:unhideWhenUsed/>
    <w:qFormat/>
    <w:rPr>
      <w:sz w:val="18"/>
      <w:szCs w:val="18"/>
    </w:rPr>
  </w:style>
  <w:style w:type="paragraph" w:styleId="695">
    <w:name w:val="Footer"/>
    <w:basedOn w:val="676"/>
    <w:link w:val="715"/>
    <w:uiPriority w:val="99"/>
    <w:unhideWhenUsed/>
    <w:qFormat/>
    <w:pPr>
      <w:jc w:val="left"/>
      <w:tabs>
        <w:tab w:val="center" w:pos="4153" w:leader="none"/>
        <w:tab w:val="right" w:pos="8306" w:leader="none"/>
      </w:tabs>
    </w:pPr>
    <w:rPr>
      <w:sz w:val="18"/>
      <w:szCs w:val="18"/>
    </w:rPr>
  </w:style>
  <w:style w:type="paragraph" w:styleId="696">
    <w:name w:val="Header"/>
    <w:basedOn w:val="676"/>
    <w:link w:val="7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6"/>
    <w:next w:val="676"/>
    <w:uiPriority w:val="39"/>
    <w:unhideWhenUsed/>
    <w:qFormat/>
    <w:rPr>
      <w:rFonts w:ascii="Calibri" w:hAnsi="Calibri"/>
    </w:rPr>
  </w:style>
  <w:style w:type="paragraph" w:styleId="698">
    <w:name w:val="Body Text Indent 3"/>
    <w:basedOn w:val="676"/>
    <w:uiPriority w:val="99"/>
    <w:unhideWhenUsed/>
    <w:qFormat/>
    <w:pPr>
      <w:ind w:left="420"/>
      <w:spacing w:after="120"/>
    </w:pPr>
    <w:rPr>
      <w:sz w:val="16"/>
      <w:szCs w:val="16"/>
    </w:rPr>
  </w:style>
  <w:style w:type="paragraph" w:styleId="699">
    <w:name w:val="toc 2"/>
    <w:basedOn w:val="676"/>
    <w:next w:val="676"/>
    <w:uiPriority w:val="39"/>
    <w:unhideWhenUsed/>
    <w:qFormat/>
    <w:pPr>
      <w:ind w:left="420"/>
    </w:pPr>
  </w:style>
  <w:style w:type="paragraph" w:styleId="700">
    <w:name w:val="Normal (Web)"/>
    <w:basedOn w:val="676"/>
    <w:unhideWhenUsed/>
    <w:qFormat/>
    <w:pPr>
      <w:jc w:val="left"/>
    </w:pPr>
    <w:rPr>
      <w:rFonts w:ascii="Calibri" w:hAnsi="Calibri"/>
      <w:sz w:val="24"/>
      <w:szCs w:val="24"/>
    </w:rPr>
  </w:style>
  <w:style w:type="table" w:styleId="701">
    <w:name w:val="Table Grid"/>
    <w:basedOn w:val="682"/>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qFormat/>
    <w:rPr>
      <w:b/>
    </w:rPr>
  </w:style>
  <w:style w:type="character" w:styleId="703">
    <w:name w:val="Hyperlink"/>
    <w:basedOn w:val="681"/>
    <w:uiPriority w:val="99"/>
    <w:unhideWhenUsed/>
    <w:rPr>
      <w:color w:val="0000ff" w:themeColor="hyperlink"/>
      <w:u w:val="single"/>
    </w:rPr>
  </w:style>
  <w:style w:type="character" w:styleId="704" w:customStyle="1">
    <w:name w:val="正文文本 Char"/>
    <w:basedOn w:val="681"/>
    <w:link w:val="688"/>
    <w:qFormat/>
    <w:rPr>
      <w:rFonts w:ascii="楷体_GB2312" w:hAnsi="Arial" w:eastAsia="楷体_GB2312"/>
      <w:sz w:val="28"/>
    </w:rPr>
  </w:style>
  <w:style w:type="character" w:styleId="705" w:customStyle="1">
    <w:name w:val="标题 1 Char"/>
    <w:link w:val="677"/>
    <w:uiPriority w:val="9"/>
    <w:qFormat/>
    <w:rPr>
      <w:rFonts w:ascii="Calibri" w:hAnsi="Calibri" w:eastAsia="宋体" w:cs="Times New Roman"/>
      <w:b/>
      <w:bCs/>
      <w:sz w:val="44"/>
      <w:szCs w:val="44"/>
    </w:rPr>
  </w:style>
  <w:style w:type="character" w:styleId="706" w:customStyle="1">
    <w:name w:val="标题 2 Char"/>
    <w:link w:val="678"/>
    <w:uiPriority w:val="9"/>
    <w:qFormat/>
    <w:rPr>
      <w:rFonts w:ascii="Cambria" w:hAnsi="Cambria" w:eastAsia="宋体" w:cs="Times New Roman"/>
      <w:b/>
      <w:bCs/>
      <w:sz w:val="32"/>
      <w:szCs w:val="32"/>
    </w:rPr>
  </w:style>
  <w:style w:type="character" w:styleId="707" w:customStyle="1">
    <w:name w:val="正文缩进 Char"/>
    <w:link w:val="684"/>
    <w:qFormat/>
    <w:rPr>
      <w:rFonts w:ascii="Calibri" w:hAnsi="Calibri"/>
      <w:sz w:val="21"/>
      <w:szCs w:val="22"/>
    </w:rPr>
  </w:style>
  <w:style w:type="character" w:styleId="708" w:customStyle="1">
    <w:name w:val="标题 3 Char"/>
    <w:link w:val="679"/>
    <w:qFormat/>
    <w:rPr>
      <w:rFonts w:ascii="Calibri" w:hAnsi="Calibri" w:eastAsia="宋体" w:cs="Times New Roman"/>
      <w:b/>
      <w:bCs/>
      <w:sz w:val="32"/>
      <w:szCs w:val="32"/>
    </w:rPr>
  </w:style>
  <w:style w:type="character" w:styleId="709" w:customStyle="1">
    <w:name w:val="标题 4 Char"/>
    <w:link w:val="680"/>
    <w:qFormat/>
    <w:rPr>
      <w:rFonts w:ascii="Arial" w:hAnsi="Arial" w:eastAsia="黑体" w:cs="Times New Roman"/>
      <w:b/>
      <w:bCs/>
      <w:sz w:val="28"/>
      <w:szCs w:val="28"/>
    </w:rPr>
  </w:style>
  <w:style w:type="character" w:styleId="710" w:customStyle="1">
    <w:name w:val="文档结构图 Char"/>
    <w:link w:val="686"/>
    <w:uiPriority w:val="99"/>
    <w:semiHidden/>
    <w:qFormat/>
    <w:rPr>
      <w:rFonts w:ascii="宋体"/>
      <w:sz w:val="18"/>
      <w:szCs w:val="18"/>
    </w:rPr>
  </w:style>
  <w:style w:type="character" w:styleId="711" w:customStyle="1">
    <w:name w:val="正文文本缩进 Char"/>
    <w:basedOn w:val="681"/>
    <w:link w:val="690"/>
    <w:uiPriority w:val="99"/>
    <w:qFormat/>
    <w:rPr>
      <w:sz w:val="21"/>
      <w:szCs w:val="22"/>
    </w:rPr>
  </w:style>
  <w:style w:type="character" w:styleId="712" w:customStyle="1">
    <w:name w:val="纯文本 Char"/>
    <w:link w:val="692"/>
    <w:uiPriority w:val="99"/>
    <w:qFormat/>
    <w:rPr>
      <w:rFonts w:ascii="宋体" w:hAnsi="Courier New"/>
    </w:rPr>
  </w:style>
  <w:style w:type="character" w:styleId="713" w:customStyle="1">
    <w:name w:val="日期 Char"/>
    <w:link w:val="693"/>
    <w:qFormat/>
    <w:rPr>
      <w:rFonts w:ascii="Times New Roman" w:hAnsi="Times New Roman"/>
      <w:sz w:val="24"/>
    </w:rPr>
  </w:style>
  <w:style w:type="character" w:styleId="714" w:customStyle="1">
    <w:name w:val="批注框文本 Char"/>
    <w:link w:val="694"/>
    <w:uiPriority w:val="99"/>
    <w:semiHidden/>
    <w:qFormat/>
    <w:rPr>
      <w:sz w:val="18"/>
      <w:szCs w:val="18"/>
    </w:rPr>
  </w:style>
  <w:style w:type="character" w:styleId="715" w:customStyle="1">
    <w:name w:val="页脚 Char"/>
    <w:link w:val="695"/>
    <w:uiPriority w:val="99"/>
    <w:qFormat/>
    <w:rPr>
      <w:sz w:val="18"/>
      <w:szCs w:val="18"/>
    </w:rPr>
  </w:style>
  <w:style w:type="character" w:styleId="716" w:customStyle="1">
    <w:name w:val="页眉 Char"/>
    <w:link w:val="696"/>
    <w:uiPriority w:val="99"/>
    <w:qFormat/>
    <w:rPr>
      <w:sz w:val="18"/>
      <w:szCs w:val="18"/>
    </w:rPr>
  </w:style>
  <w:style w:type="paragraph" w:styleId="717" w:customStyle="1">
    <w:name w:val="正文1"/>
    <w:basedOn w:val="676"/>
    <w:next w:val="718"/>
    <w:qFormat/>
    <w:pPr>
      <w:jc w:val="left"/>
      <w:spacing w:line="360" w:lineRule="atLeast"/>
    </w:pPr>
    <w:rPr>
      <w:rFonts w:ascii="宋体" w:hAnsi="Calibri"/>
      <w:sz w:val="24"/>
      <w:szCs w:val="20"/>
    </w:rPr>
  </w:style>
  <w:style w:type="paragraph" w:styleId="718" w:customStyle="1">
    <w:name w:val="正文文本1"/>
    <w:basedOn w:val="717"/>
    <w:next w:val="719"/>
    <w:qFormat/>
    <w:pPr>
      <w:spacing w:after="120"/>
    </w:pPr>
    <w:rPr>
      <w:lang w:eastAsia="en-US"/>
    </w:rPr>
  </w:style>
  <w:style w:type="paragraph" w:styleId="719" w:customStyle="1">
    <w:name w:val="一级条标题"/>
    <w:basedOn w:val="720"/>
    <w:next w:val="721"/>
    <w:qFormat/>
    <w:pPr>
      <w:ind w:left="907" w:hanging="907"/>
      <w:spacing w:before="0" w:after="0"/>
      <w:tabs>
        <w:tab w:val="left" w:pos="907" w:leader="none"/>
      </w:tabs>
      <w:outlineLvl w:val="2"/>
    </w:pPr>
    <w:rPr>
      <w:rFonts w:hAnsi="宋体"/>
      <w:sz w:val="20"/>
      <w:szCs w:val="20"/>
    </w:rPr>
  </w:style>
  <w:style w:type="paragraph" w:styleId="720" w:customStyle="1">
    <w:name w:val="章标题"/>
    <w:next w:val="67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21" w:customStyle="1">
    <w:name w:val="段"/>
    <w:basedOn w:val="717"/>
    <w:next w:val="676"/>
    <w:qFormat/>
    <w:pPr>
      <w:ind w:firstLine="200"/>
      <w:widowControl/>
    </w:pPr>
    <w:rPr>
      <w:sz w:val="20"/>
    </w:rPr>
  </w:style>
  <w:style w:type="character" w:styleId="722" w:customStyle="1">
    <w:name w:val="页脚 Char1"/>
    <w:uiPriority w:val="99"/>
    <w:semiHidden/>
    <w:qFormat/>
    <w:rPr>
      <w:sz w:val="18"/>
      <w:szCs w:val="18"/>
    </w:rPr>
  </w:style>
  <w:style w:type="character" w:styleId="723" w:customStyle="1">
    <w:name w:val="日期 Char1"/>
    <w:uiPriority w:val="99"/>
    <w:semiHidden/>
    <w:qFormat/>
  </w:style>
  <w:style w:type="character" w:styleId="724" w:customStyle="1">
    <w:name w:val="纯文本 Char1"/>
    <w:uiPriority w:val="99"/>
    <w:semiHidden/>
    <w:qFormat/>
    <w:rPr>
      <w:rFonts w:ascii="宋体" w:hAnsi="Courier New" w:eastAsia="宋体" w:cs="Courier New"/>
      <w:szCs w:val="21"/>
    </w:rPr>
  </w:style>
  <w:style w:type="character" w:styleId="725" w:customStyle="1">
    <w:name w:val="页眉 Char1"/>
    <w:uiPriority w:val="99"/>
    <w:semiHidden/>
    <w:qFormat/>
    <w:rPr>
      <w:sz w:val="18"/>
      <w:szCs w:val="18"/>
    </w:rPr>
  </w:style>
  <w:style w:type="paragraph" w:styleId="726" w:customStyle="1">
    <w:name w:val="普通正文"/>
    <w:basedOn w:val="676"/>
    <w:qFormat/>
    <w:pPr>
      <w:ind w:firstLine="480"/>
      <w:jc w:val="left"/>
      <w:spacing w:before="120" w:after="120" w:line="360" w:lineRule="auto"/>
    </w:pPr>
    <w:rPr>
      <w:rFonts w:ascii="Arial" w:hAnsi="Arial"/>
      <w:sz w:val="24"/>
      <w:szCs w:val="24"/>
    </w:rPr>
  </w:style>
  <w:style w:type="paragraph" w:styleId="727" w:customStyle="1">
    <w:name w:val="Char"/>
    <w:basedOn w:val="676"/>
    <w:qFormat/>
    <w:pPr>
      <w:ind w:firstLine="200"/>
      <w:tabs>
        <w:tab w:val="left" w:pos="360" w:leader="none"/>
      </w:tabs>
    </w:pPr>
    <w:rPr>
      <w:sz w:val="28"/>
      <w:szCs w:val="30"/>
    </w:rPr>
  </w:style>
  <w:style w:type="paragraph" w:styleId="728">
    <w:name w:val="No Spacing"/>
    <w:uiPriority w:val="99"/>
    <w:qFormat/>
    <w:pPr>
      <w:jc w:val="both"/>
      <w:widowControl w:val="off"/>
    </w:pPr>
    <w:rPr>
      <w:sz w:val="21"/>
      <w:szCs w:val="21"/>
    </w:rPr>
  </w:style>
  <w:style w:type="character" w:styleId="729" w:customStyle="1">
    <w:name w:val="NormalCharacter"/>
    <w:qFormat/>
    <w:rPr>
      <w:rFonts w:ascii="Times New Roman" w:hAnsi="Times New Roman" w:eastAsia="宋体" w:cs="Times New Roman"/>
      <w:sz w:val="21"/>
      <w:szCs w:val="22"/>
      <w:lang w:val="en-US" w:eastAsia="zh-CN" w:bidi="ar-SA"/>
    </w:rPr>
  </w:style>
  <w:style w:type="table" w:styleId="730" w:customStyle="1">
    <w:name w:val="Table Normal"/>
    <w:unhideWhenUsed/>
    <w:qFormat/>
    <w:tblPr>
      <w:tblCellMar>
        <w:left w:w="0" w:type="dxa"/>
        <w:top w:w="0" w:type="dxa"/>
        <w:right w:w="0" w:type="dxa"/>
        <w:bottom w:w="0" w:type="dxa"/>
      </w:tblCellMar>
    </w:tblPr>
  </w:style>
  <w:style w:type="character" w:styleId="731" w:customStyle="1">
    <w:name w:val="font31"/>
    <w:basedOn w:val="681"/>
    <w:qFormat/>
    <w:rPr>
      <w:rFonts w:hint="eastAsia" w:ascii="宋体" w:hAnsi="宋体" w:eastAsia="宋体" w:cs="宋体"/>
      <w:color w:val="000000"/>
      <w:sz w:val="24"/>
      <w:szCs w:val="24"/>
      <w:u w:val="none"/>
    </w:rPr>
  </w:style>
  <w:style w:type="paragraph" w:styleId="732" w:customStyle="1">
    <w:name w:val="Body text|1"/>
    <w:basedOn w:val="676"/>
    <w:qFormat/>
    <w:pPr>
      <w:ind w:firstLine="400"/>
      <w:spacing w:line="353" w:lineRule="auto"/>
    </w:pPr>
    <w:rPr>
      <w:rFonts w:ascii="宋体" w:hAnsi="宋体" w:cs="宋体"/>
      <w:sz w:val="22"/>
      <w:lang w:val="zh-TW" w:eastAsia="zh-TW" w:bidi="zh-TW"/>
    </w:rPr>
  </w:style>
  <w:style w:type="paragraph" w:styleId="733" w:customStyle="1">
    <w:name w:val="Table Paragraph"/>
    <w:basedOn w:val="676"/>
    <w:qFormat/>
    <w:pPr>
      <w:jc w:val="left"/>
    </w:pPr>
    <w:rPr>
      <w:rFonts w:ascii="Arial Unicode MS" w:hAnsi="Arial Unicode MS" w:eastAsia="Arial Unicode MS" w:cs="Arial Unicode MS"/>
      <w:sz w:val="22"/>
      <w:lang w:val="zh-CN" w:bidi="zh-CN"/>
    </w:rPr>
  </w:style>
  <w:style w:type="paragraph" w:styleId="734">
    <w:name w:val="List Paragraph"/>
    <w:basedOn w:val="676"/>
    <w:uiPriority w:val="34"/>
    <w:qFormat/>
    <w:pPr>
      <w:ind w:firstLine="420"/>
    </w:pPr>
    <w:rPr>
      <w:rFonts w:ascii="Calibri" w:hAnsi="Calibri"/>
    </w:rPr>
  </w:style>
  <w:style w:type="paragraph" w:styleId="735" w:customStyle="1">
    <w:name w:val="条题"/>
    <w:basedOn w:val="676"/>
    <w:qFormat/>
    <w:pPr>
      <w:numPr>
        <w:numId w:val="1"/>
      </w:numPr>
      <w:ind w:right="480"/>
      <w:spacing w:line="420" w:lineRule="exact"/>
    </w:pPr>
    <w:rPr>
      <w:sz w:val="24"/>
      <w:szCs w:val="24"/>
    </w:rPr>
  </w:style>
  <w:style w:type="character" w:styleId="736" w:customStyle="1">
    <w:name w:val="批注文字 Char"/>
    <w:link w:val="687"/>
    <w:uiPriority w:val="99"/>
    <w:qFormat/>
    <w:rPr>
      <w:sz w:val="21"/>
      <w:szCs w:val="22"/>
    </w:rPr>
  </w:style>
  <w:style w:type="paragraph" w:styleId="737" w:customStyle="1">
    <w:name w:val="正文_0_0"/>
    <w:uiPriority w:val="99"/>
    <w:qFormat/>
    <w:pPr>
      <w:jc w:val="both"/>
      <w:widowControl w:val="off"/>
    </w:pPr>
    <w:rPr>
      <w:sz w:val="21"/>
      <w:szCs w:val="22"/>
    </w:rPr>
  </w:style>
  <w:style w:type="paragraph" w:styleId="738" w:customStyle="1">
    <w:name w:val="正文2"/>
    <w:qFormat/>
    <w:rPr>
      <w:sz w:val="24"/>
      <w:szCs w:val="24"/>
    </w:rPr>
  </w:style>
  <w:style w:type="paragraph" w:styleId="739" w:customStyle="1">
    <w:name w:val="正文_0_1"/>
    <w:qFormat/>
    <w:pPr>
      <w:jc w:val="both"/>
      <w:widowControl w:val="off"/>
    </w:pPr>
    <w:rPr>
      <w:sz w:val="21"/>
      <w:szCs w:val="22"/>
    </w:rPr>
  </w:style>
  <w:style w:type="paragraph" w:styleId="740" w:customStyle="1">
    <w:name w:val="正文12"/>
    <w:uiPriority w:val="99"/>
    <w:qFormat/>
    <w:pPr>
      <w:jc w:val="both"/>
      <w:widowControl w:val="off"/>
    </w:pPr>
    <w:rPr>
      <w:rFonts w:eastAsia="Times New Roman"/>
    </w:rPr>
  </w:style>
  <w:style w:type="paragraph" w:styleId="741" w:customStyle="1">
    <w:name w:val="正文_0"/>
    <w:qFormat/>
    <w:pPr>
      <w:jc w:val="both"/>
      <w:widowControl w:val="off"/>
    </w:pPr>
    <w:rPr>
      <w:sz w:val="21"/>
      <w:szCs w:val="22"/>
    </w:rPr>
  </w:style>
  <w:style w:type="paragraph" w:styleId="742" w:customStyle="1">
    <w:name w:val="正文（缩进）"/>
    <w:basedOn w:val="676"/>
    <w:next w:val="743"/>
    <w:qFormat/>
    <w:pPr>
      <w:ind w:firstLine="480"/>
    </w:pPr>
  </w:style>
  <w:style w:type="paragraph" w:styleId="743" w:customStyle="1">
    <w:name w:val="Char Char Char Char Char Char Char Char Char"/>
    <w:basedOn w:val="676"/>
    <w:next w:val="676"/>
    <w:uiPriority w:val="99"/>
    <w:qFormat/>
    <w:pPr>
      <w:ind w:left="360" w:firstLine="5784"/>
    </w:pPr>
  </w:style>
  <w:style w:type="paragraph" w:styleId="744" w:customStyle="1">
    <w:name w:val="List Paragraph1"/>
    <w:basedOn w:val="676"/>
    <w:qFormat/>
    <w:pPr>
      <w:ind w:firstLine="420"/>
    </w:pPr>
    <w:rPr>
      <w:rFonts w:ascii="Calibri" w:hAnsi="Calibri"/>
    </w:rPr>
  </w:style>
  <w:style w:type="paragraph" w:styleId="745" w:customStyle="1">
    <w:name w:val="msolistparagraph"/>
    <w:basedOn w:val="676"/>
    <w:pPr>
      <w:ind w:firstLine="4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冯凯</cp:lastModifiedBy>
  <cp:revision>106</cp:revision>
  <dcterms:created xsi:type="dcterms:W3CDTF">2026-02-02T02:10:00Z</dcterms:created>
  <dcterms:modified xsi:type="dcterms:W3CDTF">2026-07-13T07:34:45Z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37D63CB845364FC4A48439BD01F36751</vt:lpwstr>
  </property>
  <property fmtid="{D5CDD505-2E9C-101B-9397-08002B2CF9AE}" pid="4" name="KSOTemplateDocerSaveRecord">
    <vt:lpwstr>eyJoZGlkIjoiM2I3YzRmMmI1MjU5N2YyOGZmZDMwMTYwMDZiMjMzNGEiLCJ1c2VySWQiOiIxMzc0NDI0NDM5In0=</vt:lpwstr>
  </property>
</Properties>
</file>