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1041"/>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951"/>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951"/>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951"/>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951"/>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951"/>
        <w:ind w:firstLine="1285"/>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生态环境公益诉讼检察工作站 </w:t>
      </w:r>
      <w:r>
        <w:rPr>
          <w:rFonts w:hint="eastAsia" w:ascii="Arial" w:hAnsi="Arial" w:cs="Times New Roman"/>
          <w:b/>
          <w:bCs/>
          <w:color w:val="000000"/>
          <w:sz w:val="32"/>
          <w:szCs w:val="24"/>
          <w:highlight w:val="none"/>
          <w:u w:val="single"/>
          <w:lang w:val="en-US" w:eastAsia="zh-CN"/>
        </w:rPr>
      </w:r>
      <w:r/>
    </w:p>
    <w:p>
      <w:pPr>
        <w:pStyle w:val="951"/>
        <w:ind w:firstLine="1285"/>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Arial" w:hAnsi="Arial" w:eastAsia="宋体" w:cs="Times New Roman"/>
          <w:b/>
          <w:bCs/>
          <w:i w:val="0"/>
          <w:iCs w:val="0"/>
          <w:caps w:val="0"/>
          <w:color w:val="000000"/>
          <w:spacing w:val="0"/>
          <w:sz w:val="32"/>
          <w:szCs w:val="24"/>
          <w:highlight w:val="none"/>
          <w:shd w:val="clear" w:color="auto" w:fill="auto"/>
        </w:rPr>
        <w:t xml:space="preserve">JSZC-320111-NJJZ-C2026-0003</w:t>
      </w:r>
      <w:r>
        <w:rPr>
          <w:color w:val="000000"/>
          <w:highlight w:val="none"/>
        </w:rPr>
      </w:r>
      <w:r/>
    </w:p>
    <w:p>
      <w:pPr>
        <w:pStyle w:val="951"/>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1"/>
        <w:ind w:firstLine="0"/>
        <w:jc w:val="center"/>
        <w:rPr>
          <w:rFonts w:ascii="Arial" w:hAnsi="Arial" w:eastAsia="宋体" w:cs="Times New Roman"/>
          <w:b/>
          <w:bCs/>
          <w:color w:val="000000"/>
          <w:sz w:val="32"/>
          <w:highlight w:val="none"/>
          <w:lang w:val="en-US" w:eastAsia="zh-CN"/>
        </w:rPr>
      </w:pPr>
      <w:r>
        <w:rPr>
          <w:rFonts w:hint="eastAsia" w:ascii="Arial" w:hAnsi="Arial" w:eastAsia="宋体" w:cs="Times New Roman"/>
          <w:b/>
          <w:bCs/>
          <w:color w:val="000000"/>
          <w:sz w:val="32"/>
          <w:highlight w:val="none"/>
          <w:lang w:val="en-US" w:eastAsia="zh-CN"/>
        </w:rPr>
        <w:t xml:space="preserve">采购人：南京市浦口区人民检察院</w:t>
      </w:r>
      <w:r>
        <w:rPr>
          <w:rFonts w:ascii="Arial" w:hAnsi="Arial" w:eastAsia="宋体" w:cs="Times New Roman"/>
          <w:b/>
          <w:bCs/>
          <w:color w:val="000000"/>
          <w:sz w:val="32"/>
          <w:highlight w:val="none"/>
          <w:lang w:val="en-US" w:eastAsia="zh-CN"/>
        </w:rPr>
      </w:r>
      <w:r/>
    </w:p>
    <w:p>
      <w:pPr>
        <w:pStyle w:val="1041"/>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val="en-US" w:eastAsia="zh-CN"/>
        </w:rPr>
        <w:t xml:space="preserve">代理机构：</w:t>
      </w:r>
      <w:r>
        <w:rPr>
          <w:rFonts w:hint="eastAsia" w:ascii="Arial" w:hAnsi="Arial" w:eastAsia="宋体" w:cs="Times New Roman"/>
          <w:b/>
          <w:bCs/>
          <w:color w:val="000000"/>
          <w:sz w:val="32"/>
          <w:highlight w:val="none"/>
          <w:lang w:eastAsia="zh-CN"/>
        </w:rPr>
        <w:t xml:space="preserve">南京钧正工程管理有限公司</w:t>
      </w:r>
      <w:r>
        <w:rPr>
          <w:rFonts w:hint="eastAsia" w:ascii="Arial" w:hAnsi="Arial" w:eastAsia="宋体" w:cs="Times New Roman"/>
          <w:b/>
          <w:bCs/>
          <w:color w:val="000000"/>
          <w:sz w:val="32"/>
          <w:highlight w:val="none"/>
          <w:lang w:eastAsia="zh-CN"/>
        </w:rPr>
      </w:r>
      <w:r/>
    </w:p>
    <w:p>
      <w:pPr>
        <w:pStyle w:val="95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2026年7月</w:t>
      </w:r>
      <w:r>
        <w:rPr>
          <w:rFonts w:hint="eastAsia" w:ascii="Times New Roman" w:hAnsi="Times New Roman" w:eastAsia="宋体" w:cs="Times New Roman"/>
          <w:b/>
          <w:bCs w:val="0"/>
          <w:color w:val="000000"/>
          <w:sz w:val="32"/>
          <w:szCs w:val="32"/>
          <w:highlight w:val="none"/>
          <w:u w:val="none"/>
          <w:lang w:val="en-US" w:eastAsia="zh-CN"/>
        </w:rPr>
      </w:r>
      <w:r/>
    </w:p>
    <w:p>
      <w:pPr>
        <w:pStyle w:val="95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5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51"/>
        <w:spacing w:line="480" w:lineRule="auto"/>
        <w:rPr>
          <w:rFonts w:hint="eastAsia" w:ascii="仿宋_GB2312" w:hAnsi="Arial" w:eastAsia="仿宋_GB2312"/>
          <w:b/>
          <w:color w:val="000000"/>
          <w:sz w:val="28"/>
          <w:szCs w:val="21"/>
          <w:highlight w:val="none"/>
        </w:rPr>
      </w:pPr>
      <w:r/>
      <w:bookmarkStart w:id="0" w:name="_Toc523127445"/>
      <w:r/>
      <w:bookmarkStart w:id="1" w:name="_Toc120614210"/>
      <w:r/>
      <w:bookmarkStart w:id="2" w:name="_Toc513029200"/>
      <w:r/>
      <w:bookmarkStart w:id="3" w:name="_Toc20823272"/>
      <w:r/>
      <w:bookmarkStart w:id="4" w:name="_Toc479757206"/>
      <w:r/>
      <w:bookmarkStart w:id="5" w:name="_Toc16938516"/>
      <w:r>
        <w:rPr>
          <w:rFonts w:hint="eastAsia" w:ascii="仿宋_GB2312" w:hAnsi="Arial" w:eastAsia="仿宋_GB2312"/>
          <w:b/>
          <w:color w:val="000000"/>
          <w:sz w:val="28"/>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w:t>
      </w:r>
      <w:r>
        <w:rPr>
          <w:rFonts w:hint="eastAsia" w:ascii="黑体" w:hAnsi="宋体" w:eastAsia="黑体" w:cs="Times New Roman"/>
          <w:color w:val="000000"/>
          <w:sz w:val="36"/>
          <w:szCs w:val="21"/>
          <w:highlight w:val="none"/>
          <w:lang w:val="en-US" w:eastAsia="zh-CN"/>
        </w:rPr>
        <w:t xml:space="preserve">7</w:t>
      </w:r>
      <w:r>
        <w:rPr>
          <w:rFonts w:hint="eastAsia" w:ascii="黑体" w:hAnsi="宋体" w:eastAsia="黑体" w:cs="Times New Roman"/>
          <w:color w:val="000000"/>
          <w:sz w:val="36"/>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23</w:t>
      </w:r>
      <w:r>
        <w:rPr>
          <w:rFonts w:hint="eastAsia" w:ascii="黑体" w:hAnsi="宋体" w:eastAsia="黑体" w:cs="Times New Roman"/>
          <w:color w:val="000000"/>
          <w:sz w:val="36"/>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38</w:t>
      </w:r>
      <w:r>
        <w:rPr>
          <w:rFonts w:hint="eastAsia" w:ascii="黑体" w:hAnsi="宋体" w:eastAsia="黑体" w:cs="Times New Roman"/>
          <w:color w:val="000000"/>
          <w:sz w:val="36"/>
          <w:szCs w:val="21"/>
          <w:highlight w:val="none"/>
        </w:rPr>
      </w:r>
      <w:r/>
    </w:p>
    <w:p>
      <w:pPr>
        <w:pStyle w:val="95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42</w:t>
      </w:r>
      <w:r>
        <w:rPr>
          <w:rFonts w:hint="eastAsia" w:ascii="黑体" w:hAnsi="宋体" w:eastAsia="黑体" w:cs="Times New Roman"/>
          <w:color w:val="000000"/>
          <w:sz w:val="36"/>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ind w:right="840"/>
        <w:jc w:val="center"/>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rPr>
        <w:t xml:space="preserve">第一章  磋商邀请</w:t>
      </w:r>
      <w:r>
        <w:rPr>
          <w:rFonts w:hint="eastAsia" w:ascii="宋体" w:hAnsi="宋体" w:eastAsia="宋体" w:cs="宋体"/>
          <w:color w:val="000000"/>
          <w:sz w:val="36"/>
          <w:szCs w:val="36"/>
          <w:highlight w:val="none"/>
        </w:rPr>
      </w:r>
      <w:r/>
    </w:p>
    <w:p>
      <w:pPr>
        <w:pStyle w:val="951"/>
        <w:ind w:firstLine="482"/>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南京钧正工程管理有限公司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受</w:t>
      </w:r>
      <w:r>
        <w:rPr>
          <w:rFonts w:hint="eastAsia" w:ascii="宋体" w:hAnsi="宋体" w:eastAsia="宋体" w:cs="宋体"/>
          <w:b/>
          <w:bCs/>
          <w:color w:val="000000"/>
          <w:sz w:val="24"/>
          <w:szCs w:val="24"/>
          <w:highlight w:val="none"/>
          <w:u w:val="none"/>
          <w:lang w:val="en-US" w:eastAsia="zh-CN"/>
        </w:rPr>
        <w:t xml:space="preserve">南京市浦口区人民检察院</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就</w:t>
      </w:r>
      <w:r>
        <w:rPr>
          <w:rFonts w:hint="eastAsia" w:ascii="宋体" w:hAnsi="宋体" w:eastAsia="宋体" w:cs="宋体"/>
          <w:b/>
          <w:bCs/>
          <w:color w:val="000000"/>
          <w:sz w:val="24"/>
          <w:szCs w:val="24"/>
          <w:highlight w:val="none"/>
          <w:u w:val="none"/>
          <w:lang w:val="en-US" w:eastAsia="zh-CN"/>
        </w:rPr>
        <w:t xml:space="preserve">生态环境公益诉讼检察工作站</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竞争性磋商采购，欢迎符合条件的供应商参加磋商。</w:t>
      </w:r>
      <w:r>
        <w:rPr>
          <w:rFonts w:hint="eastAsia" w:ascii="宋体" w:hAnsi="宋体" w:eastAsia="宋体" w:cs="宋体"/>
          <w:color w:val="000000"/>
          <w:sz w:val="24"/>
          <w:szCs w:val="24"/>
          <w:highlight w:val="none"/>
          <w:lang w:val="en-US" w:eastAsia="zh-CN"/>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00000"/>
          <w:spacing w:val="0"/>
          <w:sz w:val="24"/>
          <w:szCs w:val="24"/>
          <w:highlight w:val="none"/>
          <w:shd w:val="clear" w:color="auto" w:fill="auto"/>
        </w:rPr>
        <w:t xml:space="preserve">JSZC-320111-NJJZ-C2026-0003</w:t>
      </w:r>
      <w:r>
        <w:rPr>
          <w:rFonts w:hint="eastAsia" w:ascii="宋体" w:hAnsi="宋体" w:eastAsia="宋体" w:cs="宋体"/>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b w:val="0"/>
          <w:bCs w:val="0"/>
          <w:color w:val="000000"/>
          <w:sz w:val="24"/>
          <w:szCs w:val="24"/>
          <w:highlight w:val="none"/>
          <w:u w:val="none"/>
          <w:lang w:val="en-US" w:eastAsia="zh-CN"/>
        </w:rPr>
        <w:t xml:space="preserve">生态环境公益诉讼检察工作站</w:t>
      </w:r>
      <w:r>
        <w:rPr>
          <w:rFonts w:hint="eastAsia" w:ascii="宋体" w:hAnsi="宋体" w:eastAsia="宋体" w:cs="宋体"/>
          <w:color w:val="000000"/>
          <w:sz w:val="24"/>
          <w:szCs w:val="24"/>
          <w:highlight w:val="none"/>
          <w:lang w:eastAsia="zh-CN"/>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180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951"/>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eastAsia="宋体" w:cs="宋体"/>
          <w:color w:val="000000"/>
          <w:sz w:val="24"/>
          <w:szCs w:val="24"/>
          <w:highlight w:val="none"/>
          <w:lang w:val="en-US" w:eastAsia="zh-CN"/>
        </w:rPr>
        <w:t xml:space="preserve">180万元</w:t>
      </w:r>
      <w:r>
        <w:rPr>
          <w:rFonts w:ascii="宋体" w:hAnsi="宋体" w:eastAsia="宋体" w:cs="宋体"/>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i w:val="0"/>
          <w:iCs w:val="0"/>
          <w:caps w:val="0"/>
          <w:color w:val="000000"/>
          <w:spacing w:val="0"/>
          <w:sz w:val="24"/>
          <w:szCs w:val="24"/>
          <w:highlight w:val="none"/>
          <w:shd w:val="clear" w:color="auto" w:fill="auto"/>
        </w:rPr>
        <w:t xml:space="preserve">完善</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江北新区</w:t>
      </w:r>
      <w:r>
        <w:rPr>
          <w:rFonts w:hint="eastAsia" w:ascii="宋体" w:hAnsi="宋体" w:eastAsia="宋体" w:cs="宋体"/>
          <w:i w:val="0"/>
          <w:iCs w:val="0"/>
          <w:caps w:val="0"/>
          <w:color w:val="000000"/>
          <w:spacing w:val="0"/>
          <w:sz w:val="24"/>
          <w:szCs w:val="24"/>
          <w:highlight w:val="none"/>
          <w:shd w:val="clear" w:color="auto" w:fill="auto"/>
        </w:rPr>
        <w:t xml:space="preserve">生物多样性观测设施设备，观测系统接入，运管护一体化服务</w:t>
      </w:r>
      <w:r>
        <w:rPr>
          <w:rFonts w:hint="eastAsia" w:ascii="宋体" w:hAnsi="宋体" w:eastAsia="宋体" w:cs="宋体"/>
          <w:color w:val="000000"/>
          <w:sz w:val="24"/>
          <w:szCs w:val="24"/>
          <w:highlight w:val="none"/>
          <w:lang w:val="en-US" w:eastAsia="zh-CN"/>
        </w:rPr>
        <w:t xml:space="preserve">。（详细内容见本磋商文件第四章） </w:t>
      </w:r>
      <w:r>
        <w:rPr>
          <w:rFonts w:hint="eastAsia" w:ascii="宋体" w:hAnsi="宋体" w:eastAsia="宋体" w:cs="宋体"/>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rPr>
        <w:t xml:space="preserve">自合同正式签署生效起</w:t>
      </w:r>
      <w:r>
        <w:rPr>
          <w:rFonts w:hint="eastAsia" w:ascii="宋体" w:hAnsi="宋体" w:eastAsia="宋体" w:cs="宋体"/>
          <w:color w:val="000000"/>
          <w:sz w:val="24"/>
          <w:szCs w:val="24"/>
          <w:highlight w:val="none"/>
          <w:u w:val="none"/>
          <w:lang w:val="en-US" w:eastAsia="zh-CN"/>
        </w:rPr>
        <w:t xml:space="preserve">60</w:t>
      </w:r>
      <w:r>
        <w:rPr>
          <w:rFonts w:hint="eastAsia" w:ascii="宋体" w:hAnsi="宋体" w:eastAsia="宋体" w:cs="宋体"/>
          <w:color w:val="000000"/>
          <w:sz w:val="24"/>
          <w:szCs w:val="24"/>
          <w:highlight w:val="none"/>
          <w:lang w:val="en-US"/>
        </w:rPr>
        <w:t xml:space="preserve">个工作日内完成，</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val="en-US"/>
        </w:rPr>
        <w:t xml:space="preserve">提供不小于</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lang w:val="en-US"/>
        </w:rPr>
        <w:t xml:space="preserve">年免费质保服务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1.满足《中华人民共和国政府采购法》第二十二条规定，并提供下列材料：</w:t>
      </w:r>
      <w:r>
        <w:rPr>
          <w:rFonts w:hint="eastAsia" w:ascii="宋体" w:hAnsi="宋体" w:eastAsia="宋体" w:cs="宋体"/>
          <w:color w:val="000000"/>
          <w:sz w:val="24"/>
          <w:szCs w:val="24"/>
          <w:highlight w:val="none"/>
          <w:lang w:val="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供应商信用承诺函（</w:t>
      </w:r>
      <w:r>
        <w:rPr>
          <w:rFonts w:hint="eastAsia" w:ascii="宋体" w:hAnsi="宋体" w:eastAsia="宋体" w:cs="宋体"/>
          <w:color w:val="000000"/>
          <w:sz w:val="24"/>
          <w:szCs w:val="24"/>
          <w:highlight w:val="none"/>
          <w:lang w:val="zh-CN" w:eastAsia="zh-CN"/>
        </w:rPr>
        <w:t xml:space="preserve">格式见第六章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2.落实政府采购政策需满足的资格要求：</w:t>
      </w:r>
      <w:r>
        <w:rPr>
          <w:rFonts w:hint="eastAsia" w:ascii="宋体" w:hAnsi="宋体" w:eastAsia="宋体" w:cs="宋体"/>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eastAsia="宋体" w:cs="宋体"/>
          <w:color w:val="000000"/>
          <w:sz w:val="24"/>
          <w:szCs w:val="24"/>
          <w:highlight w:val="none"/>
          <w:lang w:val="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本项目采购标的对应的中小企业划分标准所属行业为：</w:t>
      </w:r>
      <w:r>
        <w:rPr>
          <w:rFonts w:hint="eastAsia" w:ascii="宋体" w:hAnsi="宋体" w:eastAsia="宋体" w:cs="宋体"/>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lang w:val="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为采购项目提供整体设计、规范编制或者项目管理、监理、检测等服务的供应商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不得参加本项目的采购活动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供应商被“信用中国”网站（www.creditchina.gov.cn）、“中国政府采购网”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lang w:val="en-US" w:eastAsia="zh-CN"/>
        </w:rPr>
        <w:t xml:space="preserve">5个工作日</w:t>
      </w:r>
      <w:r>
        <w:rPr>
          <w:rFonts w:ascii="宋体" w:hAnsi="宋体" w:eastAsia="宋体" w:cs="宋体"/>
          <w:color w:val="000000"/>
          <w:sz w:val="24"/>
          <w:szCs w:val="24"/>
          <w:highlight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2.方式：“江苏政府采购网”免费下载</w:t>
      </w:r>
      <w:r>
        <w:rPr>
          <w:rFonts w:hint="eastAsia" w:ascii="宋体" w:hAnsi="宋体" w:eastAsia="宋体" w:cs="宋体"/>
          <w:color w:val="000000"/>
          <w:sz w:val="24"/>
          <w:szCs w:val="24"/>
          <w:highlight w:val="none"/>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四、提交响应文件</w:t>
      </w:r>
      <w:r>
        <w:rPr>
          <w:rFonts w:hint="eastAsia" w:ascii="宋体" w:hAnsi="宋体" w:cs="宋体"/>
          <w:color w:val="000000"/>
          <w:sz w:val="24"/>
          <w:szCs w:val="24"/>
          <w:highlight w:val="none"/>
        </w:rPr>
        <w:t xml:space="preserve">截止时间、开标时间和地点</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时30分（北京时间）</w:t>
      </w:r>
      <w:r>
        <w:rPr>
          <w:rFonts w:hint="eastAsia" w:ascii="宋体" w:hAnsi="宋体" w:eastAsia="宋体" w:cs="宋体"/>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2.地点：江苏省政府采购交易系统（以下简称“苏采云系统”）网上开标大厅</w:t>
      </w:r>
      <w:r>
        <w:rPr>
          <w:rFonts w:hint="eastAsia" w:ascii="宋体" w:hAnsi="宋体" w:eastAsia="宋体" w:cs="宋体"/>
          <w:color w:val="000000"/>
          <w:sz w:val="24"/>
          <w:szCs w:val="24"/>
          <w:highlight w:val="none"/>
          <w:lang w:eastAsia="zh-CN"/>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六、其他事宜</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26"/>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w:t>
      </w:r>
      <w:r>
        <w:rPr>
          <w:rFonts w:hint="eastAsia" w:ascii="宋体" w:hAnsi="宋体" w:cs="宋体"/>
          <w:bCs/>
          <w:color w:val="000000"/>
          <w:sz w:val="24"/>
          <w:szCs w:val="24"/>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Cs/>
          <w:color w:val="000000"/>
          <w:sz w:val="24"/>
          <w:szCs w:val="24"/>
          <w:highlight w:val="none"/>
          <w:lang w:eastAsia="zh-CN"/>
        </w:rPr>
        <w:t xml:space="preserve">法人代表签字并加</w:t>
      </w:r>
      <w:r>
        <w:rPr>
          <w:rFonts w:hint="eastAsia" w:ascii="宋体" w:hAnsi="宋体" w:cs="宋体"/>
          <w:bCs/>
          <w:color w:val="000000"/>
          <w:sz w:val="24"/>
          <w:szCs w:val="24"/>
          <w:highlight w:val="none"/>
        </w:rPr>
        <w:t xml:space="preserve">盖单位公章，随响应文件一并递交。</w:t>
      </w:r>
      <w:r>
        <w:rPr>
          <w:rFonts w:hint="eastAsia" w:ascii="宋体" w:hAnsi="宋体" w:cs="宋体"/>
          <w:bCs/>
          <w:color w:val="000000"/>
          <w:sz w:val="24"/>
          <w:szCs w:val="24"/>
          <w:highlight w:val="none"/>
        </w:rPr>
      </w:r>
      <w:r/>
    </w:p>
    <w:p>
      <w:pPr>
        <w:pStyle w:val="951"/>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打印时间为本招标公告发布之日起至递交响应文件截止日前，未按上述要求提供信用记录表的，响应文件可能被拒绝接收。</w:t>
      </w:r>
      <w:r>
        <w:rPr>
          <w:rFonts w:hint="eastAsia" w:ascii="宋体" w:hAnsi="宋体" w:cs="宋体"/>
          <w:b/>
          <w:bCs w:val="0"/>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cs="宋体"/>
          <w:bCs/>
          <w:color w:val="000000"/>
          <w:sz w:val="24"/>
          <w:szCs w:val="24"/>
          <w:highlight w:val="none"/>
        </w:rPr>
      </w:r>
      <w:r/>
    </w:p>
    <w:p>
      <w:pPr>
        <w:pStyle w:val="951"/>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b/>
          <w:bCs w:val="0"/>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供应商涉及以下情形的，不适用信用承诺：</w:t>
      </w:r>
      <w:r>
        <w:rPr>
          <w:rFonts w:hint="eastAsia" w:ascii="宋体" w:hAnsi="宋体" w:cs="宋体"/>
          <w:bCs/>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（1）供应商被列入严重失信主体名单；</w:t>
      </w:r>
      <w:r>
        <w:rPr>
          <w:rFonts w:hint="eastAsia" w:ascii="宋体" w:hAnsi="宋体" w:cs="宋体"/>
          <w:bCs/>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（2）被相关监管部门作出行政处罚且尚在处罚有效期内；</w:t>
      </w:r>
      <w:r>
        <w:rPr>
          <w:rFonts w:hint="eastAsia" w:ascii="宋体" w:hAnsi="宋体" w:cs="宋体"/>
          <w:bCs/>
          <w:color w:val="000000"/>
          <w:sz w:val="24"/>
          <w:szCs w:val="24"/>
          <w:highlight w:val="none"/>
        </w:rPr>
      </w:r>
      <w:r/>
    </w:p>
    <w:p>
      <w:pPr>
        <w:pStyle w:val="951"/>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（3）其他法律、行政法规规定的不适用信用承诺的情形。</w:t>
      </w:r>
      <w:r>
        <w:rPr>
          <w:rFonts w:hint="eastAsia" w:ascii="宋体" w:hAnsi="宋体" w:cs="宋体"/>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 w:val="24"/>
          <w:szCs w:val="24"/>
          <w:highlight w:val="none"/>
          <w:lang w:eastAsia="zh-CN"/>
        </w:rPr>
      </w:r>
      <w:r/>
    </w:p>
    <w:p>
      <w:pPr>
        <w:pStyle w:val="951"/>
        <w:ind w:firstLine="480"/>
        <w:pageBreakBefore w:val="0"/>
        <w:spacing w:line="360" w:lineRule="auto"/>
        <w:widowControl w:val="off"/>
        <w:tabs>
          <w:tab w:val="left" w:pos="90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5.有关本次采购的事项若存在变动或修改，请及时关注“江苏政府采购网”（www.ccgp-jiangsu.gov.cn）更正公告。</w:t>
      </w:r>
      <w:r>
        <w:rPr>
          <w:rFonts w:hint="eastAsia" w:ascii="宋体" w:hAnsi="宋体" w:eastAsia="宋体" w:cs="宋体"/>
          <w:bCs/>
          <w:color w:val="000000"/>
          <w:sz w:val="24"/>
          <w:szCs w:val="24"/>
          <w:highlight w:val="none"/>
          <w:lang w:val="en-US" w:eastAsia="zh-CN"/>
        </w:rPr>
      </w:r>
      <w:r/>
    </w:p>
    <w:p>
      <w:pPr>
        <w:pStyle w:val="954"/>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七、本次磋商联系方式</w:t>
      </w:r>
      <w:r>
        <w:rPr>
          <w:rFonts w:hint="eastAsia" w:ascii="宋体" w:hAnsi="宋体" w:eastAsia="宋体" w:cs="宋体"/>
          <w:b/>
          <w:bCs/>
          <w:color w:val="000000"/>
          <w:sz w:val="24"/>
          <w:szCs w:val="24"/>
          <w:highlight w:val="none"/>
        </w:rPr>
      </w:r>
      <w:r/>
    </w:p>
    <w:p>
      <w:pPr>
        <w:pStyle w:val="951"/>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称：南京市浦口区人民检察院      </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址：浦口区七里河大街136号</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联系人：王主任</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6" w:name="_Toc28359086"/>
      <w:r/>
      <w:bookmarkStart w:id="7" w:name="_Toc28359009"/>
      <w:r>
        <w:rPr>
          <w:rFonts w:hint="eastAsia" w:ascii="宋体" w:hAnsi="宋体" w:eastAsia="宋体" w:cs="宋体"/>
          <w:b w:val="0"/>
          <w:bCs w:val="0"/>
          <w:color w:val="000000"/>
          <w:sz w:val="24"/>
          <w:szCs w:val="24"/>
          <w:highlight w:val="none"/>
          <w:lang w:val="en-US" w:eastAsia="zh-CN"/>
        </w:rPr>
        <w:t xml:space="preserve">025-56677317</w:t>
      </w:r>
      <w:r>
        <w:rPr>
          <w:rFonts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bookmarkEnd w:id="6"/>
      <w:r/>
      <w:bookmarkEnd w:id="7"/>
      <w:r>
        <w:rPr>
          <w:rFonts w:hint="eastAsia" w:ascii="宋体" w:hAnsi="宋体" w:eastAsia="宋体" w:cs="宋体"/>
          <w:color w:val="000000"/>
          <w:sz w:val="24"/>
          <w:szCs w:val="24"/>
          <w:highlight w:val="none"/>
          <w:u w:val="none"/>
          <w:lang w:val="en-US" w:eastAsia="zh-CN"/>
        </w:rPr>
        <w:t xml:space="preserve">代理机构</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称：南京钧正工程管理有限公司  </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址：南京市六合区龙池街道苏美达度假村B1-2号别墅</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联系人：徐工</w:t>
      </w:r>
      <w:r>
        <w:rPr>
          <w:rFonts w:hint="eastAsia" w:ascii="宋体" w:hAnsi="宋体" w:eastAsia="宋体" w:cs="宋体"/>
          <w:color w:val="000000"/>
          <w:sz w:val="24"/>
          <w:szCs w:val="24"/>
          <w:highlight w:val="none"/>
          <w:u w:val="none"/>
          <w:lang w:val="en-US" w:eastAsia="zh-CN"/>
        </w:rPr>
      </w:r>
      <w:r/>
    </w:p>
    <w:p>
      <w:pPr>
        <w:pStyle w:val="951"/>
        <w:ind w:firstLine="480"/>
        <w:pageBreakBefore w:val="0"/>
        <w:spacing w:line="360" w:lineRule="auto"/>
        <w:widowControl w:val="off"/>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联系电话：13914455975</w:t>
      </w:r>
      <w:r>
        <w:rPr>
          <w:rFonts w:ascii="宋体" w:hAnsi="宋体" w:eastAsia="宋体" w:cs="宋体"/>
          <w:color w:val="000000"/>
          <w:sz w:val="24"/>
          <w:szCs w:val="24"/>
          <w:highlight w:val="none"/>
          <w:u w:val="none"/>
          <w:lang w:val="en-US"/>
        </w:rPr>
      </w:r>
      <w:r/>
    </w:p>
    <w:p>
      <w:pPr>
        <w:pStyle w:val="951"/>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0"/>
        <w:numPr>
          <w:ilvl w:val="0"/>
          <w:numId w:val="0"/>
        </w:numPr>
        <w:jc w:val="both"/>
        <w:pageBreakBefore w:val="0"/>
        <w:spacing w:line="360" w:lineRule="auto"/>
        <w:widowControl w:val="off"/>
        <w:rPr>
          <w:rFonts w:hint="eastAsia"/>
          <w:color w:val="000000"/>
          <w:highlight w:val="none"/>
        </w:rPr>
      </w:pPr>
      <w:r>
        <w:rPr>
          <w:rFonts w:hint="eastAsia"/>
          <w:color w:val="000000"/>
          <w:highlight w:val="none"/>
        </w:rPr>
      </w:r>
      <w:r/>
    </w:p>
    <w:p>
      <w:pPr>
        <w:pStyle w:val="951"/>
        <w:rPr>
          <w:rFonts w:hint="eastAsia"/>
          <w:color w:val="000000"/>
          <w:highlight w:val="none"/>
        </w:rPr>
      </w:pPr>
      <w:r>
        <w:rPr>
          <w:rFonts w:hint="eastAsia"/>
          <w:color w:val="000000"/>
          <w:highlight w:val="none"/>
        </w:rPr>
      </w:r>
      <w:r/>
    </w:p>
    <w:p>
      <w:pPr>
        <w:pStyle w:val="1030"/>
        <w:rPr>
          <w:rFonts w:hint="eastAsia"/>
          <w:color w:val="000000"/>
          <w:highlight w:val="none"/>
        </w:rPr>
      </w:pPr>
      <w:r>
        <w:rPr>
          <w:rFonts w:hint="eastAsia"/>
          <w:color w:val="000000"/>
          <w:highlight w:val="none"/>
        </w:rPr>
      </w:r>
      <w:r/>
    </w:p>
    <w:p>
      <w:pPr>
        <w:pStyle w:val="951"/>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第二章  供应商须知</w:t>
      </w:r>
      <w:r>
        <w:rPr>
          <w:rFonts w:hint="eastAsia" w:ascii="宋体" w:hAnsi="宋体" w:eastAsia="宋体" w:cs="宋体"/>
          <w:b/>
          <w:bCs/>
          <w:color w:val="000000"/>
          <w:sz w:val="36"/>
          <w:szCs w:val="36"/>
          <w:highlight w:val="none"/>
          <w:lang w:val="en-US" w:eastAsia="zh-CN"/>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513029203"/>
      <w:r/>
      <w:bookmarkStart w:id="9" w:name="_Toc20823275"/>
      <w:r/>
      <w:bookmarkStart w:id="10" w:name="_Toc120614214"/>
      <w:r/>
      <w:bookmarkStart w:id="11" w:name="_Toc16938519"/>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方正楷体_GBK" w:hAnsi="方正楷体_GBK" w:eastAsia="方正楷体_GBK" w:cs="方正楷体_GBK"/>
          <w:b/>
          <w:bCs/>
          <w:color w:val="000000"/>
          <w:sz w:val="28"/>
          <w:szCs w:val="28"/>
          <w:highlight w:val="none"/>
          <w:lang w:val="en-US" w:eastAsia="zh-CN"/>
        </w:rPr>
        <w:t xml:space="preserve">1</w:t>
      </w:r>
      <w:bookmarkEnd w:id="13"/>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7" w:name="_Toc16938521"/>
      <w:r/>
      <w:bookmarkStart w:id="18" w:name="_Toc20823277"/>
      <w:r/>
      <w:bookmarkStart w:id="19"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0" w:name="_Toc16938522"/>
      <w:r/>
      <w:bookmarkStart w:id="21" w:name="_Toc20823278"/>
      <w:r/>
      <w:bookmarkStart w:id="22" w:name="_Toc513029206"/>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3" w:name="_Toc462564067"/>
      <w:r/>
      <w:bookmarkStart w:id="24" w:name="_Toc20823279"/>
      <w:r/>
      <w:bookmarkStart w:id="25" w:name="_Toc513029207"/>
      <w:r/>
      <w:bookmarkStart w:id="26" w:name="_Toc16938523"/>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rPr>
        <w:t xml:space="preserve">本次招标代理费参照计价格</w:t>
      </w:r>
      <w:r>
        <w:rPr>
          <w:rFonts w:hint="eastAsia" w:ascii="宋体" w:hAnsi="宋体" w:eastAsia="宋体" w:cs="Times New Roman"/>
          <w:b/>
          <w:bCs/>
          <w:color w:val="000000"/>
          <w:sz w:val="24"/>
          <w:szCs w:val="21"/>
          <w:highlight w:val="none"/>
          <w:lang w:eastAsia="zh-CN"/>
        </w:rPr>
        <w:t xml:space="preserve">〔2002〕1980号</w:t>
      </w:r>
      <w:r>
        <w:rPr>
          <w:rFonts w:hint="eastAsia" w:ascii="宋体" w:hAnsi="宋体" w:eastAsia="宋体" w:cs="Times New Roman"/>
          <w:b/>
          <w:bCs/>
          <w:color w:val="000000"/>
          <w:sz w:val="24"/>
          <w:szCs w:val="21"/>
          <w:highlight w:val="none"/>
        </w:rPr>
        <w:t xml:space="preserve">文计取，由</w:t>
      </w:r>
      <w:r>
        <w:rPr>
          <w:rFonts w:hint="eastAsia" w:ascii="宋体" w:hAnsi="宋体" w:eastAsia="宋体" w:cs="Times New Roman"/>
          <w:b/>
          <w:bCs/>
          <w:color w:val="000000"/>
          <w:sz w:val="24"/>
          <w:szCs w:val="21"/>
          <w:highlight w:val="none"/>
          <w:lang w:val="en-US" w:eastAsia="zh-CN"/>
        </w:rPr>
        <w:t xml:space="preserve">成交</w:t>
      </w:r>
      <w:r>
        <w:rPr>
          <w:rFonts w:hint="eastAsia" w:ascii="宋体" w:hAnsi="宋体" w:eastAsia="宋体" w:cs="Times New Roman"/>
          <w:b/>
          <w:bCs/>
          <w:color w:val="000000"/>
          <w:sz w:val="24"/>
          <w:szCs w:val="21"/>
          <w:highlight w:val="none"/>
        </w:rPr>
        <w:t xml:space="preserve">供应商支付，请充分考虑在</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报价中。</w:t>
      </w:r>
      <w:r>
        <w:rPr>
          <w:rFonts w:hint="eastAsia" w:ascii="宋体" w:hAnsi="宋体" w:eastAsia="宋体" w:cs="Times New Roman"/>
          <w:b/>
          <w:bCs/>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20823281"/>
      <w:r/>
      <w:bookmarkStart w:id="28" w:name="_Toc513029209"/>
      <w:r/>
      <w:bookmarkStart w:id="29" w:name="_Toc16938525"/>
      <w:r/>
      <w:bookmarkStart w:id="30" w:name="_Toc120614215"/>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1" w:name="_Toc16938526"/>
      <w:r/>
      <w:bookmarkStart w:id="32" w:name="_Toc513029210"/>
      <w:r/>
      <w:bookmarkStart w:id="33" w:name="_Toc20823282"/>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Toc20823283"/>
      <w:r/>
      <w:bookmarkStart w:id="35" w:name="_Toc16938527"/>
      <w:r/>
      <w:bookmarkStart w:id="36" w:name="_Toc462564070"/>
      <w:r/>
      <w:bookmarkStart w:id="37" w:name="_Toc513029211"/>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8" w:name="_Toc20823284"/>
      <w:r/>
      <w:bookmarkStart w:id="39" w:name="_Toc16938528"/>
      <w:r/>
      <w:bookmarkStart w:id="40" w:name="_Toc513029212"/>
      <w:r/>
      <w:bookmarkStart w:id="41" w:name="_Toc462564071"/>
      <w:r>
        <w:rPr>
          <w:rFonts w:hint="eastAsia" w:ascii="方正楷体_GBK" w:hAnsi="方正楷体_GBK" w:eastAsia="方正楷体_GBK" w:cs="方正楷体_GBK"/>
          <w:b/>
          <w:bCs/>
          <w:color w:val="000000"/>
          <w:sz w:val="28"/>
          <w:szCs w:val="28"/>
          <w:highlight w:val="none"/>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42" w:name="_Toc16938529"/>
      <w:r/>
      <w:bookmarkStart w:id="43" w:name="_Toc120614216"/>
      <w:r/>
      <w:bookmarkStart w:id="44" w:name="_Toc462564072"/>
      <w:r/>
      <w:bookmarkStart w:id="45" w:name="_Toc20823285"/>
      <w:r/>
      <w:bookmarkStart w:id="46" w:name="_Toc513029213"/>
      <w:r>
        <w:rPr>
          <w:rFonts w:hint="eastAsia" w:ascii="宋体" w:hAnsi="宋体" w:eastAsia="宋体" w:cs="Times New Roman"/>
          <w:color w:val="000000"/>
          <w:sz w:val="24"/>
          <w:szCs w:val="21"/>
          <w:highlight w:val="none"/>
        </w:rPr>
        <w:t xml:space="preserve">8.1 在响应文件提交截止时</w:t>
      </w:r>
      <w:r>
        <w:rPr>
          <w:rFonts w:hint="eastAsia" w:ascii="宋体" w:hAnsi="宋体" w:eastAsia="宋体" w:cs="Times New Roman"/>
          <w:color w:val="000000"/>
          <w:sz w:val="24"/>
          <w:szCs w:val="21"/>
          <w:highlight w:val="none"/>
          <w:lang w:eastAsia="zh-CN"/>
        </w:rPr>
        <w:t xml:space="preserve">间之</w:t>
      </w:r>
      <w:r>
        <w:rPr>
          <w:rFonts w:hint="eastAsia" w:ascii="宋体" w:hAnsi="宋体" w:eastAsia="宋体" w:cs="Times New Roman"/>
          <w:color w:val="000000"/>
          <w:sz w:val="24"/>
          <w:szCs w:val="21"/>
          <w:highlight w:val="none"/>
        </w:rPr>
        <w:t xml:space="preserve">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7" w:name="_Toc462564073"/>
      <w:r/>
      <w:bookmarkStart w:id="48" w:name="_Toc20823286"/>
      <w:r/>
      <w:bookmarkStart w:id="49" w:name="_Toc513029214"/>
      <w:r/>
      <w:bookmarkStart w:id="50" w:name="_Toc16938530"/>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Toc462564074"/>
      <w:r/>
      <w:bookmarkStart w:id="52" w:name="_Toc20823287"/>
      <w:r/>
      <w:bookmarkStart w:id="53" w:name="_Toc513029215"/>
      <w:r/>
      <w:bookmarkStart w:id="54" w:name="_Toc16938531"/>
      <w:r>
        <w:rPr>
          <w:rFonts w:hint="eastAsia" w:ascii="方正楷体_GBK" w:hAnsi="方正楷体_GBK" w:eastAsia="方正楷体_GBK" w:cs="方正楷体_GBK"/>
          <w:b/>
          <w:bCs/>
          <w:color w:val="000000"/>
          <w:sz w:val="28"/>
          <w:szCs w:val="28"/>
          <w:highlight w:val="none"/>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5" w:name="_Hlt26954838"/>
      <w:r/>
      <w:bookmarkEnd w:id="55"/>
      <w:r/>
      <w:bookmarkStart w:id="56" w:name="_Hlt26668975"/>
      <w:r/>
      <w:bookmarkEnd w:id="56"/>
      <w:r/>
      <w:bookmarkStart w:id="57" w:name="_Hlt26670360"/>
      <w:r/>
      <w:bookmarkEnd w:id="57"/>
      <w:r/>
      <w:bookmarkStart w:id="58" w:name="_Toc14577357"/>
      <w:r/>
      <w:bookmarkStart w:id="59" w:name="_Toc513029219"/>
      <w:r/>
      <w:bookmarkStart w:id="60" w:name="_Toc49090509"/>
      <w:r/>
      <w:bookmarkStart w:id="61" w:name="_Toc513029216"/>
      <w:r/>
      <w:bookmarkStart w:id="62" w:name="_Toc14577354"/>
      <w:r/>
      <w:bookmarkStart w:id="63" w:name="_Toc49090508"/>
      <w:r/>
      <w:bookmarkStart w:id="64" w:name="_Toc14577355"/>
      <w:r/>
      <w:bookmarkStart w:id="65" w:name="_Toc49090507"/>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61"/>
      <w:r/>
      <w:bookmarkEnd w:id="62"/>
      <w:r/>
      <w:bookmarkEnd w:id="65"/>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w:t>
      </w:r>
      <w:r>
        <w:rPr>
          <w:rFonts w:hint="eastAsia" w:ascii="宋体" w:hAnsi="宋体" w:eastAsia="宋体" w:cs="Times New Roman"/>
          <w:color w:val="000000"/>
          <w:sz w:val="24"/>
          <w:highlight w:val="none"/>
          <w:lang w:eastAsia="zh-CN"/>
        </w:rPr>
        <w:t xml:space="preserve">法律法规</w:t>
      </w:r>
      <w:r>
        <w:rPr>
          <w:rFonts w:hint="eastAsia" w:ascii="宋体" w:hAnsi="宋体" w:eastAsia="宋体" w:cs="Times New Roman"/>
          <w:color w:val="000000"/>
          <w:sz w:val="24"/>
          <w:highlight w:val="none"/>
        </w:rPr>
        <w:t xml:space="preserve">、规章和规范性文件以及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63"/>
      <w:r/>
      <w:bookmarkEnd w:id="64"/>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6" w:name="_Hlt26954848"/>
      <w:r/>
      <w:bookmarkEnd w:id="66"/>
      <w:r/>
      <w:bookmarkStart w:id="67" w:name="_Hlt26954846"/>
      <w:r/>
      <w:bookmarkEnd w:id="67"/>
      <w:r/>
      <w:bookmarkStart w:id="68" w:name="_Hlt26670482"/>
      <w:r/>
      <w:bookmarkEnd w:id="68"/>
      <w:r/>
      <w:bookmarkStart w:id="69" w:name="_Hlt26670486"/>
      <w:r/>
      <w:bookmarkEnd w:id="69"/>
      <w:r/>
      <w:bookmarkStart w:id="70" w:name="_Hlt26954731"/>
      <w:r/>
      <w:bookmarkEnd w:id="70"/>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1" w:name="_Toc49090510"/>
      <w:r/>
      <w:bookmarkStart w:id="72" w:name="_Toc14577359"/>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71"/>
      <w:r/>
      <w:bookmarkEnd w:id="72"/>
      <w:r/>
      <w:bookmarkStart w:id="73" w:name="_Toc14577360"/>
      <w:r/>
      <w:bookmarkStart w:id="74" w:name="_Toc49090511"/>
      <w:r>
        <w:rPr>
          <w:rFonts w:hint="eastAsia" w:ascii="方正楷体_GBK" w:hAnsi="方正楷体_GBK" w:eastAsia="方正楷体_GBK" w:cs="方正楷体_GBK"/>
          <w:b/>
          <w:bCs/>
          <w:color w:val="000000"/>
          <w:sz w:val="28"/>
          <w:szCs w:val="28"/>
          <w:highlight w:val="none"/>
          <w:lang w:val="en-US" w:eastAsia="zh-CN"/>
        </w:rPr>
        <w:t xml:space="preserve">15.磋商有效期</w:t>
      </w:r>
      <w:bookmarkEnd w:id="73"/>
      <w:r/>
      <w:bookmarkEnd w:id="74"/>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Hlt26954852"/>
      <w:r/>
      <w:bookmarkEnd w:id="75"/>
      <w:r/>
      <w:bookmarkStart w:id="76" w:name="_Hlt26954739"/>
      <w:r/>
      <w:bookmarkEnd w:id="76"/>
      <w:r/>
      <w:bookmarkStart w:id="77" w:name="_Toc513029224"/>
      <w:r/>
      <w:bookmarkStart w:id="78" w:name="_Toc120614217"/>
      <w:r/>
      <w:bookmarkStart w:id="79" w:name="_Toc16938540"/>
      <w:r/>
      <w:bookmarkStart w:id="80"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1" w:name="_Toc462564084"/>
      <w:r/>
      <w:bookmarkStart w:id="82" w:name="_Toc20823297"/>
      <w:r/>
      <w:bookmarkStart w:id="83" w:name="_Toc16938541"/>
      <w:r/>
      <w:bookmarkStart w:id="84" w:name="_Toc513029225"/>
      <w:r>
        <w:rPr>
          <w:rFonts w:hint="eastAsia" w:ascii="方正楷体_GBK" w:hAnsi="方正楷体_GBK" w:eastAsia="方正楷体_GBK" w:cs="方正楷体_GBK"/>
          <w:b/>
          <w:bCs/>
          <w:color w:val="000000"/>
          <w:sz w:val="28"/>
          <w:szCs w:val="28"/>
          <w:highlight w:val="none"/>
          <w:lang w:val="en-US" w:eastAsia="zh-CN"/>
        </w:rPr>
        <w:t xml:space="preserve">17.</w:t>
      </w:r>
      <w:bookmarkEnd w:id="81"/>
      <w:r/>
      <w:bookmarkEnd w:id="82"/>
      <w:r/>
      <w:bookmarkEnd w:id="83"/>
      <w:r/>
      <w:bookmarkEnd w:id="84"/>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5" w:name="_Toc513029226"/>
      <w:r/>
      <w:bookmarkStart w:id="86" w:name="_Toc16938542"/>
      <w:r/>
      <w:bookmarkStart w:id="87" w:name="_Toc20823298"/>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5"/>
      <w:r/>
      <w:bookmarkEnd w:id="86"/>
      <w:r/>
      <w:bookmarkEnd w:id="87"/>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8" w:name="_Toc16938543"/>
      <w:r/>
      <w:bookmarkStart w:id="89" w:name="_Toc20823299"/>
      <w:r/>
      <w:bookmarkStart w:id="90" w:name="_Toc513029227"/>
      <w:r>
        <w:rPr>
          <w:rFonts w:hint="eastAsia" w:ascii="方正楷体_GBK" w:hAnsi="方正楷体_GBK" w:eastAsia="方正楷体_GBK" w:cs="方正楷体_GBK"/>
          <w:b/>
          <w:bCs/>
          <w:color w:val="000000"/>
          <w:sz w:val="28"/>
          <w:szCs w:val="28"/>
          <w:highlight w:val="none"/>
          <w:lang w:val="en-US" w:eastAsia="zh-CN"/>
        </w:rPr>
        <w:t xml:space="preserve">18.响应文件</w:t>
      </w:r>
      <w:bookmarkEnd w:id="88"/>
      <w:r/>
      <w:bookmarkEnd w:id="89"/>
      <w:r/>
      <w:bookmarkEnd w:id="90"/>
      <w:r>
        <w:rPr>
          <w:rFonts w:hint="eastAsia" w:ascii="方正楷体_GBK" w:hAnsi="方正楷体_GBK" w:eastAsia="方正楷体_GBK" w:cs="方正楷体_GBK"/>
          <w:b/>
          <w:bCs/>
          <w:color w:val="000000"/>
          <w:sz w:val="28"/>
          <w:szCs w:val="28"/>
          <w:highlight w:val="none"/>
          <w:lang w:val="en-US" w:eastAsia="zh-CN"/>
        </w:rPr>
        <w:t xml:space="preserve">的拒收</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1" w:name="_Toc20823300"/>
      <w:r/>
      <w:bookmarkStart w:id="92" w:name="_Toc513029228"/>
      <w:r/>
      <w:bookmarkStart w:id="93" w:name="_Toc16938544"/>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4" w:name="_Toc120614218"/>
      <w:r/>
      <w:bookmarkStart w:id="95" w:name="_Toc20823301"/>
      <w:r/>
      <w:bookmarkStart w:id="96" w:name="_Toc16938545"/>
      <w:r/>
      <w:bookmarkStart w:id="97" w:name="_Toc513029229"/>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8" w:name="_Toc16938546"/>
      <w:r/>
      <w:bookmarkStart w:id="99" w:name="_Toc20823302"/>
      <w:r/>
      <w:bookmarkStart w:id="100" w:name="_Toc513029230"/>
      <w:r>
        <w:rPr>
          <w:rFonts w:hint="eastAsia" w:ascii="方正楷体_GBK" w:hAnsi="方正楷体_GBK" w:eastAsia="方正楷体_GBK" w:cs="方正楷体_GBK"/>
          <w:b/>
          <w:bCs/>
          <w:color w:val="000000"/>
          <w:sz w:val="28"/>
          <w:szCs w:val="28"/>
          <w:highlight w:val="none"/>
          <w:lang w:val="en-US" w:eastAsia="zh-CN"/>
        </w:rPr>
        <w:t xml:space="preserve">2</w:t>
      </w:r>
      <w:bookmarkEnd w:id="98"/>
      <w:r/>
      <w:bookmarkEnd w:id="99"/>
      <w:r/>
      <w:bookmarkEnd w:id="100"/>
      <w:r>
        <w:rPr>
          <w:rFonts w:hint="eastAsia" w:ascii="方正楷体_GBK" w:hAnsi="方正楷体_GBK" w:eastAsia="方正楷体_GBK" w:cs="方正楷体_GBK"/>
          <w:b/>
          <w:bCs/>
          <w:color w:val="000000"/>
          <w:sz w:val="28"/>
          <w:szCs w:val="28"/>
          <w:highlight w:val="none"/>
          <w:lang w:val="en-US" w:eastAsia="zh-CN"/>
        </w:rPr>
        <w:t xml:space="preserve">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1" w:name="_Toc20823303"/>
      <w:r/>
      <w:bookmarkStart w:id="102" w:name="_Toc513029231"/>
      <w:r/>
      <w:bookmarkStart w:id="103" w:name="_Toc16938547"/>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101"/>
      <w:r/>
      <w:bookmarkEnd w:id="102"/>
      <w:r/>
      <w:bookmarkEnd w:id="103"/>
      <w:r>
        <w:rPr>
          <w:rFonts w:hint="eastAsia" w:ascii="宋体" w:hAnsi="宋体" w:eastAsia="宋体" w:cs="Times New Roman"/>
          <w:color w:val="000000"/>
          <w:sz w:val="24"/>
          <w:szCs w:val="21"/>
          <w:highlight w:val="none"/>
          <w:lang w:val="en-US" w:eastAsia="zh-CN"/>
        </w:rPr>
        <w:t xml:space="preserve">22.1 磋商小组、采购人和</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4" w:name="_Toc20823304"/>
      <w:r/>
      <w:bookmarkStart w:id="105" w:name="_Toc16938548"/>
      <w:r/>
      <w:bookmarkStart w:id="106" w:name="_Toc513029232"/>
      <w:r>
        <w:rPr>
          <w:rFonts w:hint="eastAsia" w:ascii="方正楷体_GBK" w:hAnsi="方正楷体_GBK" w:eastAsia="方正楷体_GBK" w:cs="方正楷体_GBK"/>
          <w:b/>
          <w:bCs/>
          <w:color w:val="000000"/>
          <w:sz w:val="28"/>
          <w:szCs w:val="28"/>
          <w:highlight w:val="none"/>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接到磋商小组澄清、说明和补正要求的供应商如未按规定作出澄清、说明和补正，其风险由供应商自行承担。</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7" w:name="_Toc513029233"/>
      <w:r/>
      <w:bookmarkStart w:id="108" w:name="_Toc16938549"/>
      <w:r/>
      <w:bookmarkStart w:id="109" w:name="_Toc20823305"/>
      <w:r>
        <w:rPr>
          <w:rFonts w:hint="eastAsia" w:ascii="方正楷体_GBK" w:hAnsi="方正楷体_GBK" w:eastAsia="方正楷体_GBK" w:cs="方正楷体_GBK"/>
          <w:b/>
          <w:bCs/>
          <w:color w:val="000000"/>
          <w:sz w:val="28"/>
          <w:szCs w:val="28"/>
          <w:highlight w:val="none"/>
          <w:lang w:val="en-US" w:eastAsia="zh-CN"/>
        </w:rPr>
        <w:t xml:space="preserve">24.响应文件的审</w:t>
      </w:r>
      <w:bookmarkEnd w:id="107"/>
      <w:r/>
      <w:bookmarkEnd w:id="108"/>
      <w:r/>
      <w:bookmarkEnd w:id="10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b/>
          <w:bCs/>
          <w:color w:val="000000"/>
          <w:sz w:val="24"/>
          <w:szCs w:val="21"/>
          <w:highlight w:val="none"/>
          <w:lang w:val="en-US" w:eastAsia="zh-CN"/>
        </w:rPr>
        <w:t xml:space="preserve">磋商小组发现供应商报价低于全部通过符合性审查供应商投标报价平均值50%，或者低于通过符合性审查的次低报价供应商投标报价50%，或者低于采购项目预算50%，或者低于采购项目最高限价45%，或者基于专业判断认为</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的报价过低，有可能影响产品或服务质量或不能诚信履约的，应当启动异常低价投标审查机制，要求</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在合理的时间内提供项目具体成本测算等与报价合理性相关的书面说明及必要的证明材料，包括但不限于原材料成本、人工成本、制造费用等。</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en-US" w:eastAsia="zh-CN"/>
        </w:rPr>
        <w:t xml:space="preserve">不能提供书面说明、证明材料，或者提供的书面说明、证明材料不能证明其报价合理性的，磋商小组应当将其作为无效投标处理。</w:t>
      </w:r>
      <w:r>
        <w:rPr>
          <w:rFonts w:hint="eastAsia" w:ascii="宋体" w:hAnsi="宋体" w:eastAsia="宋体" w:cs="Times New Roman"/>
          <w:b/>
          <w:bCs/>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0" w:name="_Toc16938550"/>
      <w:r/>
      <w:bookmarkStart w:id="111" w:name="_Toc20823306"/>
      <w:r/>
      <w:bookmarkStart w:id="112" w:name="_Toc513029234"/>
      <w:r>
        <w:rPr>
          <w:rFonts w:hint="eastAsia" w:ascii="宋体" w:hAnsi="宋体" w:eastAsia="宋体" w:cs="Times New Roman"/>
          <w:color w:val="000000"/>
          <w:sz w:val="24"/>
          <w:szCs w:val="21"/>
          <w:highlight w:val="none"/>
          <w:lang w:val="en-US" w:eastAsia="zh-CN"/>
        </w:rPr>
        <w:t xml:space="preserve">24.6 供应商在项目评审全过程中应保持通信畅通，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w:t>
      </w:r>
      <w:bookmarkEnd w:id="110"/>
      <w:r/>
      <w:bookmarkEnd w:id="111"/>
      <w:r/>
      <w:bookmarkEnd w:id="112"/>
      <w:r>
        <w:rPr>
          <w:rFonts w:hint="eastAsia" w:ascii="方正楷体_GBK" w:hAnsi="方正楷体_GBK" w:eastAsia="方正楷体_GBK" w:cs="方正楷体_GBK"/>
          <w:b/>
          <w:bCs/>
          <w:color w:val="000000"/>
          <w:sz w:val="28"/>
          <w:szCs w:val="28"/>
          <w:highlight w:val="none"/>
          <w:lang w:val="en-US" w:eastAsia="zh-CN"/>
        </w:rPr>
        <w:t xml:space="preserve">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3" w:name="_Toc513029235"/>
      <w:r/>
      <w:bookmarkStart w:id="114" w:name="_Toc20823307"/>
      <w:r/>
      <w:bookmarkStart w:id="115" w:name="_Toc120614219"/>
      <w:r/>
      <w:bookmarkStart w:id="116" w:name="_Toc16938551"/>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highlight w:val="none"/>
          <w:lang w:val="en-US" w:eastAsia="zh-CN"/>
        </w:rPr>
        <w:t xml:space="preserve">（财库〔2014〕214号）</w:t>
      </w:r>
      <w:r>
        <w:rPr>
          <w:rFonts w:hint="eastAsia" w:ascii="宋体" w:hAnsi="宋体" w:eastAsia="宋体" w:cs="Times New Roman"/>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951"/>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7" w:name="_Toc513029238"/>
      <w:r/>
      <w:bookmarkStart w:id="118" w:name="_Toc20823310"/>
      <w:r/>
      <w:bookmarkStart w:id="119" w:name="_Toc16938554"/>
      <w:r>
        <w:rPr>
          <w:rFonts w:hint="eastAsia" w:ascii="方正楷体_GBK" w:hAnsi="方正楷体_GBK" w:eastAsia="方正楷体_GBK" w:cs="方正楷体_GBK"/>
          <w:b/>
          <w:bCs/>
          <w:color w:val="000000"/>
          <w:sz w:val="28"/>
          <w:szCs w:val="28"/>
          <w:highlight w:val="none"/>
          <w:lang w:val="en-US" w:eastAsia="zh-CN"/>
        </w:rPr>
        <w:t xml:space="preserve">2</w:t>
      </w:r>
      <w:bookmarkEnd w:id="117"/>
      <w:r>
        <w:rPr>
          <w:rFonts w:hint="eastAsia" w:ascii="方正楷体_GBK" w:hAnsi="方正楷体_GBK" w:eastAsia="方正楷体_GBK" w:cs="方正楷体_GBK"/>
          <w:b/>
          <w:bCs/>
          <w:color w:val="000000"/>
          <w:sz w:val="28"/>
          <w:szCs w:val="28"/>
          <w:highlight w:val="none"/>
          <w:lang w:val="en-US" w:eastAsia="zh-CN"/>
        </w:rPr>
        <w:t xml:space="preserve">6.确定</w:t>
      </w:r>
      <w:bookmarkEnd w:id="118"/>
      <w:r/>
      <w:bookmarkEnd w:id="119"/>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 1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工作人员行贿或者提供其他不正当利益。</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工作人员恶意串通。</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0" w:name="_Toc200451960"/>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955"/>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w:t>
      </w:r>
      <w:r>
        <w:rPr>
          <w:rFonts w:hint="eastAsia" w:ascii="宋体" w:hAnsi="宋体" w:eastAsia="宋体" w:cs="Times New Roman"/>
          <w:color w:val="000000"/>
          <w:sz w:val="24"/>
          <w:highlight w:val="none"/>
          <w:lang w:val="en-US" w:eastAsia="zh-CN"/>
        </w:rPr>
        <w:t xml:space="preserve">公共采购信息网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中</w:t>
      </w:r>
      <w:r>
        <w:rPr>
          <w:rFonts w:hint="eastAsia" w:ascii="宋体" w:hAnsi="宋体" w:eastAsia="宋体" w:cs="Times New Roman"/>
          <w:color w:val="000000"/>
          <w:sz w:val="24"/>
          <w:highlight w:val="none"/>
          <w:lang w:val="zh-CN"/>
        </w:rPr>
        <w:t xml:space="preserve">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951"/>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95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20"/>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方法与评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951"/>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951"/>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w:t>
      </w:r>
      <w:r>
        <w:rPr>
          <w:rFonts w:hint="eastAsia" w:ascii="宋体" w:hAnsi="宋体" w:eastAsia="宋体" w:cs="Times New Roman"/>
          <w:b/>
          <w:bCs/>
          <w:color w:val="000000"/>
          <w:sz w:val="24"/>
          <w:szCs w:val="22"/>
          <w:highlight w:val="none"/>
          <w:lang w:val="en-US" w:eastAsia="zh-CN"/>
        </w:rPr>
        <w:t xml:space="preserve">代理机构</w:t>
      </w:r>
      <w:r>
        <w:rPr>
          <w:rFonts w:hint="eastAsia" w:ascii="宋体" w:hAnsi="宋体" w:eastAsia="宋体" w:cs="Times New Roman"/>
          <w:b/>
          <w:bCs/>
          <w:color w:val="000000"/>
          <w:sz w:val="24"/>
          <w:szCs w:val="22"/>
          <w:highlight w:val="none"/>
          <w:lang w:val="en-US" w:eastAsia="zh-CN"/>
        </w:rPr>
        <w:t xml:space="preserve">。</w:t>
      </w:r>
      <w:r>
        <w:rPr>
          <w:rFonts w:hint="eastAsia" w:ascii="宋体" w:hAnsi="宋体" w:eastAsia="宋体" w:cs="Times New Roman"/>
          <w:b/>
          <w:bCs/>
          <w:color w:val="000000"/>
          <w:sz w:val="24"/>
          <w:szCs w:val="22"/>
          <w:highlight w:val="none"/>
          <w:lang w:val="zh-CN" w:eastAsia="zh-CN" w:bidi="ar-SA"/>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eastAsia="zh-CN"/>
        </w:rPr>
        <w:t xml:space="preserve">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95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55"/>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5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en-US"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51"/>
        <w:ind w:firstLine="492"/>
        <w:rPr>
          <w:rFonts w:hint="eastAsia" w:ascii="方正楷体_GBK" w:hAnsi="方正楷体_GBK" w:eastAsia="方正楷体_GBK" w:cs="方正楷体_GBK"/>
          <w:b/>
          <w:bCs/>
          <w:color w:val="000000"/>
          <w:sz w:val="28"/>
          <w:szCs w:val="28"/>
          <w:highlight w:val="none"/>
          <w:lang w:val="zh-CN"/>
        </w:rPr>
      </w:pPr>
      <w:r>
        <w:rPr>
          <w:rFonts w:hint="eastAsia" w:ascii="方正楷体_GBK" w:hAnsi="方正楷体_GBK" w:eastAsia="方正楷体_GBK" w:cs="方正楷体_GBK"/>
          <w:b/>
          <w:bCs/>
          <w:color w:val="000000"/>
          <w:sz w:val="28"/>
          <w:szCs w:val="28"/>
          <w:highlight w:val="none"/>
          <w:lang w:val="en-US"/>
        </w:rPr>
        <w:t xml:space="preserve">3</w:t>
      </w:r>
      <w:r>
        <w:rPr>
          <w:rFonts w:hint="eastAsia" w:ascii="方正楷体_GBK" w:hAnsi="方正楷体_GBK" w:eastAsia="方正楷体_GBK" w:cs="方正楷体_GBK"/>
          <w:b/>
          <w:bCs/>
          <w:color w:val="000000"/>
          <w:sz w:val="28"/>
          <w:szCs w:val="28"/>
          <w:highlight w:val="none"/>
          <w:lang w:val="zh-CN"/>
        </w:rPr>
        <w:t xml:space="preserve">9</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lang w:val="zh-CN"/>
        </w:rPr>
        <w:t xml:space="preserve">节能环保产品</w:t>
      </w:r>
      <w:r>
        <w:rPr>
          <w:rFonts w:hint="eastAsia" w:ascii="方正楷体_GBK" w:hAnsi="方正楷体_GBK" w:eastAsia="方正楷体_GBK" w:cs="方正楷体_GBK"/>
          <w:b/>
          <w:bCs/>
          <w:color w:val="000000"/>
          <w:sz w:val="28"/>
          <w:szCs w:val="28"/>
          <w:highlight w:val="none"/>
          <w:lang w:val="zh-CN"/>
        </w:rPr>
      </w:r>
      <w:r/>
    </w:p>
    <w:p>
      <w:pPr>
        <w:pStyle w:val="951"/>
        <w:ind w:firstLine="420"/>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宋体"/>
          <w:color w:val="000000"/>
          <w:sz w:val="24"/>
          <w:szCs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zh-CN"/>
        </w:rPr>
        <w:t xml:space="preserve">39.2 采购产品</w:t>
      </w:r>
      <w:r>
        <w:rPr>
          <w:rFonts w:hint="eastAsia" w:ascii="宋体" w:hAnsi="宋体" w:eastAsia="宋体" w:cs="Times New Roman"/>
          <w:color w:val="000000"/>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en-US"/>
        </w:rPr>
      </w:r>
      <w:r/>
    </w:p>
    <w:p>
      <w:pPr>
        <w:pStyle w:val="951"/>
        <w:ind w:firstLine="420"/>
        <w:pageBreakBefore w:val="0"/>
        <w:spacing w:line="240" w:lineRule="auto"/>
        <w:widowControl w:val="off"/>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zh-CN"/>
        </w:rPr>
        <w:t xml:space="preserve">39.3 采购产品</w:t>
      </w:r>
      <w:r>
        <w:rPr>
          <w:rFonts w:hint="eastAsia" w:ascii="宋体" w:hAnsi="宋体" w:eastAsia="宋体" w:cs="Times New Roman"/>
          <w:color w:val="000000"/>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zh-CN"/>
        </w:rPr>
        <w:t xml:space="preserve">第五章评标方法与评标标准</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rPr>
      </w:r>
      <w:r/>
    </w:p>
    <w:p>
      <w:pPr>
        <w:pStyle w:val="951"/>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40</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rPr>
        <w:t xml:space="preserve">绿色采购</w:t>
      </w:r>
      <w:r>
        <w:rPr>
          <w:rFonts w:hint="eastAsia" w:ascii="方正楷体_GBK" w:hAnsi="方正楷体_GBK" w:eastAsia="方正楷体_GBK" w:cs="方正楷体_GBK"/>
          <w:b/>
          <w:bCs/>
          <w:color w:val="000000"/>
          <w:sz w:val="28"/>
          <w:szCs w:val="28"/>
          <w:highlight w:val="none"/>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40.1 采购产品</w:t>
      </w:r>
      <w:r>
        <w:rPr>
          <w:rFonts w:hint="eastAsia" w:ascii="宋体" w:hAnsi="宋体" w:eastAsia="宋体" w:cs="Times New Roman"/>
          <w:bCs w:val="0"/>
          <w:color w:val="000000"/>
          <w:sz w:val="24"/>
          <w:szCs w:val="22"/>
          <w:highlight w:val="none"/>
        </w:rPr>
        <w:t xml:space="preserve">中涉及商品包装、快递包装要求的，应按照</w:t>
      </w:r>
      <w:r>
        <w:rPr>
          <w:rFonts w:hint="eastAsia" w:ascii="宋体" w:hAnsi="宋体" w:eastAsia="宋体" w:cs="Times New Roman"/>
          <w:color w:val="000000"/>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rPr>
        <w:t xml:space="preserve">《江苏省财政厅关于加强政府绿色采购有关事项的通知》（苏财购〔2023〕65号）</w:t>
      </w:r>
      <w:r>
        <w:rPr>
          <w:rFonts w:hint="eastAsia" w:ascii="宋体" w:hAnsi="宋体" w:eastAsia="宋体" w:cs="Times New Roman"/>
          <w:color w:val="000000"/>
          <w:sz w:val="24"/>
          <w:highlight w:val="none"/>
        </w:rPr>
        <w:t xml:space="preserve">文件执行。采购文件对</w:t>
      </w:r>
      <w:r>
        <w:rPr>
          <w:rFonts w:hint="eastAsia" w:ascii="宋体" w:hAnsi="宋体" w:eastAsia="宋体" w:cs="Times New Roman"/>
          <w:bCs w:val="0"/>
          <w:color w:val="000000"/>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highlight w:val="none"/>
        </w:rPr>
        <w:t xml:space="preserve">《江苏省财政厅关于加强政府绿色采购有关事项的通知》（苏财购〔2023〕65号）</w:t>
      </w:r>
      <w:r>
        <w:rPr>
          <w:rFonts w:hint="eastAsia" w:ascii="宋体" w:hAnsi="宋体" w:eastAsia="宋体" w:cs="Times New Roman"/>
          <w:color w:val="000000"/>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eastAsia="宋体" w:cs="Times New Roman"/>
          <w:color w:val="000000"/>
          <w:sz w:val="24"/>
          <w:highlight w:val="none"/>
        </w:rPr>
      </w:r>
      <w:r/>
    </w:p>
    <w:p>
      <w:pPr>
        <w:pStyle w:val="951"/>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41</w:t>
      </w:r>
      <w:r>
        <w:rPr>
          <w:rFonts w:hint="eastAsia" w:ascii="方正楷体_GBK" w:hAnsi="方正楷体_GBK" w:eastAsia="方正楷体_GBK" w:cs="方正楷体_GBK"/>
          <w:b/>
          <w:bCs/>
          <w:color w:val="000000"/>
          <w:sz w:val="28"/>
          <w:szCs w:val="28"/>
          <w:highlight w:val="none"/>
          <w:lang w:val="en-US"/>
        </w:rPr>
        <w:t xml:space="preserve">.</w:t>
      </w:r>
      <w:r>
        <w:rPr>
          <w:rFonts w:hint="eastAsia" w:ascii="方正楷体_GBK" w:hAnsi="方正楷体_GBK" w:eastAsia="方正楷体_GBK" w:cs="方正楷体_GBK"/>
          <w:b/>
          <w:bCs/>
          <w:color w:val="000000"/>
          <w:sz w:val="28"/>
          <w:szCs w:val="28"/>
          <w:highlight w:val="none"/>
        </w:rPr>
        <w:t xml:space="preserve">创新产品采购</w:t>
      </w:r>
      <w:r>
        <w:rPr>
          <w:rFonts w:hint="eastAsia" w:ascii="方正楷体_GBK" w:hAnsi="方正楷体_GBK" w:eastAsia="方正楷体_GBK" w:cs="方正楷体_GBK"/>
          <w:b/>
          <w:bCs/>
          <w:color w:val="000000"/>
          <w:sz w:val="28"/>
          <w:szCs w:val="28"/>
          <w:highlight w:val="none"/>
        </w:rPr>
      </w:r>
      <w:r/>
    </w:p>
    <w:p>
      <w:pPr>
        <w:pStyle w:val="951"/>
        <w:ind w:firstLine="42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rPr>
      </w:r>
      <w:r/>
    </w:p>
    <w:p>
      <w:pPr>
        <w:pStyle w:val="951"/>
        <w:ind w:firstLine="492"/>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42.</w:t>
      </w:r>
      <w:r>
        <w:rPr>
          <w:rFonts w:hint="eastAsia" w:ascii="方正楷体_GBK" w:hAnsi="方正楷体_GBK" w:eastAsia="方正楷体_GBK" w:cs="方正楷体_GBK"/>
          <w:b/>
          <w:bCs/>
          <w:color w:val="000000"/>
          <w:sz w:val="28"/>
          <w:szCs w:val="28"/>
          <w:highlight w:val="none"/>
          <w:lang w:val="en-US"/>
        </w:rPr>
        <w:t xml:space="preserve">网络产品、市场准入类产品采购</w:t>
      </w:r>
      <w:r>
        <w:rPr>
          <w:rFonts w:hint="eastAsia" w:ascii="方正楷体_GBK" w:hAnsi="方正楷体_GBK" w:eastAsia="方正楷体_GBK" w:cs="方正楷体_GBK"/>
          <w:b/>
          <w:bCs/>
          <w:color w:val="000000"/>
          <w:sz w:val="28"/>
          <w:szCs w:val="28"/>
          <w:highlight w:val="none"/>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42.1 </w:t>
      </w:r>
      <w:r>
        <w:rPr>
          <w:rFonts w:hint="eastAsia" w:ascii="宋体" w:hAnsi="宋体" w:eastAsia="宋体" w:cs="Times New Roman"/>
          <w:color w:val="000000"/>
          <w:sz w:val="24"/>
          <w:highlight w:val="none"/>
          <w:lang w:val="en-US"/>
        </w:rPr>
        <w:t xml:space="preserve">本</w:t>
      </w:r>
      <w:r>
        <w:rPr>
          <w:rFonts w:hint="eastAsia" w:ascii="宋体" w:hAnsi="宋体" w:eastAsia="宋体" w:cs="Times New Roman"/>
          <w:color w:val="000000"/>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42.2 </w:t>
      </w:r>
      <w:r>
        <w:rPr>
          <w:rFonts w:hint="eastAsia" w:ascii="宋体" w:hAnsi="宋体" w:eastAsia="宋体" w:cs="Times New Roman"/>
          <w:color w:val="000000"/>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en-US"/>
        </w:rPr>
      </w:r>
      <w:r/>
    </w:p>
    <w:p>
      <w:pPr>
        <w:pStyle w:val="951"/>
        <w:ind w:firstLine="492"/>
        <w:rPr>
          <w:rFonts w:hint="eastAsia"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lang w:val="en-US"/>
        </w:rPr>
        <w:t xml:space="preserve">43.实施本国产品标准及相关政策</w:t>
      </w:r>
      <w:r>
        <w:rPr>
          <w:rFonts w:hint="eastAsia" w:ascii="方正楷体_GBK" w:hAnsi="方正楷体_GBK" w:eastAsia="方正楷体_GBK" w:cs="方正楷体_GBK"/>
          <w:b/>
          <w:bCs/>
          <w:color w:val="000000"/>
          <w:sz w:val="28"/>
          <w:szCs w:val="28"/>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rPr>
        <w:t xml:space="preserve">43.</w:t>
      </w:r>
      <w:r>
        <w:rPr>
          <w:rFonts w:hint="eastAsia" w:ascii="宋体" w:hAnsi="宋体" w:eastAsia="宋体" w:cs="Times New Roman"/>
          <w:color w:val="000000"/>
          <w:sz w:val="24"/>
          <w:highlight w:val="none"/>
          <w:lang w:val="en-US"/>
        </w:rPr>
        <w:t xml:space="preserve">1</w:t>
      </w:r>
      <w:r>
        <w:rPr>
          <w:rFonts w:hint="eastAsia" w:ascii="宋体" w:hAnsi="宋体" w:eastAsia="宋体" w:cs="Times New Roman"/>
          <w:color w:val="000000"/>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43.2本国产品应当符合以下条件：</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（1）在中国境内生产</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（2）在中国境内生产的组件成本占比达到规定比例</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（3）特定产品的关键组件、关键工序符合相关要求</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43.3本国产品标准的适用范围</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en-US"/>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43.4对本国产品的支持政策</w:t>
      </w:r>
      <w:r>
        <w:rPr>
          <w:rFonts w:hint="eastAsia" w:ascii="宋体" w:hAnsi="宋体" w:eastAsia="宋体" w:cs="Times New Roman"/>
          <w:color w:val="000000"/>
          <w:sz w:val="24"/>
          <w:highlight w:val="none"/>
        </w:rPr>
      </w:r>
      <w:r/>
    </w:p>
    <w:p>
      <w:pPr>
        <w:pStyle w:val="951"/>
        <w:ind w:firstLine="422"/>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本项目如</w:t>
      </w:r>
      <w:r>
        <w:rPr>
          <w:rFonts w:hint="eastAsia" w:ascii="宋体" w:hAnsi="宋体" w:eastAsia="宋体" w:cs="Times New Roman"/>
          <w:b/>
          <w:bCs/>
          <w:color w:val="000000"/>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000000"/>
          <w:sz w:val="24"/>
          <w:highlight w:val="none"/>
        </w:rPr>
        <w:t xml:space="preserve">具体详见第五章。</w:t>
      </w:r>
      <w:r>
        <w:rPr>
          <w:rFonts w:hint="eastAsia" w:ascii="宋体" w:hAnsi="宋体" w:eastAsia="宋体" w:cs="Times New Roman"/>
          <w:b/>
          <w:bCs/>
          <w:color w:val="000000"/>
          <w:sz w:val="24"/>
          <w:highlight w:val="none"/>
        </w:rPr>
      </w:r>
      <w:r/>
    </w:p>
    <w:p>
      <w:pPr>
        <w:pStyle w:val="951"/>
        <w:ind w:firstLine="42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43.5政策执行要求</w:t>
      </w:r>
      <w:r>
        <w:rPr>
          <w:rFonts w:hint="eastAsia" w:ascii="宋体" w:hAnsi="宋体" w:eastAsia="宋体" w:cs="Times New Roman"/>
          <w:color w:val="000000"/>
          <w:sz w:val="24"/>
          <w:highlight w:val="none"/>
        </w:rPr>
      </w:r>
      <w:r/>
    </w:p>
    <w:p>
      <w:pPr>
        <w:pStyle w:val="951"/>
        <w:ind w:firstLine="420"/>
        <w:rPr>
          <w:rFonts w:hint="eastAsia" w:ascii="宋体" w:hAnsi="宋体" w:eastAsia="宋体" w:cs="Times New Roman"/>
          <w:color w:val="000000"/>
          <w:sz w:val="24"/>
          <w:szCs w:val="22"/>
          <w:highlight w:val="none"/>
          <w:shd w:val="clear" w:color="auto" w:fill="auto"/>
        </w:rPr>
      </w:pP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rPr>
        <w:t xml:space="preserve">1</w:t>
      </w:r>
      <w:r>
        <w:rPr>
          <w:rFonts w:hint="eastAsia" w:ascii="宋体" w:hAnsi="宋体" w:eastAsia="宋体" w:cs="Times New Roman"/>
          <w:color w:val="000000"/>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rPr>
        <w:t xml:space="preserve">详见</w:t>
      </w:r>
      <w:r>
        <w:rPr>
          <w:rFonts w:hint="eastAsia" w:ascii="宋体" w:hAnsi="宋体" w:eastAsia="宋体" w:cs="Times New Roman"/>
          <w:color w:val="000000"/>
          <w:sz w:val="24"/>
          <w:szCs w:val="22"/>
          <w:highlight w:val="none"/>
          <w:shd w:val="clear" w:color="auto" w:fill="auto"/>
        </w:rPr>
        <w:t xml:space="preserve">《国务院办公厅关于在政府采购中实施本国产品标准及相关政策的通知》（国办发〔2025〕34号）规定。</w:t>
      </w:r>
      <w:r>
        <w:rPr>
          <w:rFonts w:hint="eastAsia" w:ascii="宋体" w:hAnsi="宋体" w:eastAsia="宋体" w:cs="Times New Roman"/>
          <w:color w:val="000000"/>
          <w:sz w:val="24"/>
          <w:szCs w:val="22"/>
          <w:highlight w:val="none"/>
          <w:shd w:val="clear" w:color="auto" w:fill="auto"/>
        </w:rPr>
      </w:r>
      <w:r/>
    </w:p>
    <w:p>
      <w:pPr>
        <w:pStyle w:val="951"/>
        <w:ind w:firstLine="420"/>
        <w:rPr>
          <w:rFonts w:hint="eastAsia" w:ascii="宋体" w:hAnsi="宋体" w:eastAsia="宋体" w:cs="Times New Roman"/>
          <w:b w:val="0"/>
          <w:bCs w:val="0"/>
          <w:color w:val="000000"/>
          <w:sz w:val="24"/>
          <w:highlight w:val="none"/>
        </w:rPr>
      </w:pPr>
      <w:r>
        <w:rPr>
          <w:rFonts w:hint="eastAsia" w:ascii="宋体" w:hAnsi="宋体" w:eastAsia="宋体" w:cs="Times New Roman"/>
          <w:color w:val="000000"/>
          <w:sz w:val="24"/>
          <w:highlight w:val="none"/>
          <w:lang w:val="en-US"/>
        </w:rPr>
        <w:t xml:space="preserve">（2）有关证明文件。</w:t>
      </w:r>
      <w:r>
        <w:rPr>
          <w:rFonts w:hint="eastAsia" w:ascii="宋体" w:hAnsi="宋体" w:eastAsia="宋体" w:cs="Times New Roman"/>
          <w:b/>
          <w:bCs/>
          <w:color w:val="000000"/>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val="0"/>
          <w:bCs w:val="0"/>
          <w:color w:val="000000"/>
          <w:sz w:val="24"/>
          <w:highlight w:val="none"/>
        </w:rPr>
      </w:r>
      <w:r/>
    </w:p>
    <w:p>
      <w:pPr>
        <w:pStyle w:val="951"/>
        <w:ind w:firstLine="420"/>
        <w:rPr>
          <w:rFonts w:hint="eastAsia" w:ascii="宋体" w:hAnsi="宋体"/>
          <w:sz w:val="24"/>
          <w:lang w:val="zh-CN"/>
        </w:rPr>
      </w:pPr>
      <w:r>
        <w:rPr>
          <w:rFonts w:hint="eastAsia" w:ascii="宋体" w:hAnsi="宋体" w:eastAsia="宋体" w:cs="Times New Roman"/>
          <w:color w:val="000000"/>
          <w:sz w:val="24"/>
          <w:highlight w:val="none"/>
          <w:lang w:val="en-US" w:eastAsia="zh-CN"/>
        </w:rPr>
        <w:t xml:space="preserve">磋商小组</w:t>
      </w:r>
      <w:r>
        <w:rPr>
          <w:rFonts w:hint="eastAsia" w:ascii="宋体" w:hAnsi="宋体" w:eastAsia="宋体" w:cs="Times New Roman"/>
          <w:color w:val="000000"/>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sz w:val="24"/>
          <w:lang w:val="zh-CN"/>
        </w:rPr>
      </w:r>
      <w:r/>
    </w:p>
    <w:p>
      <w:pPr>
        <w:pStyle w:val="1075"/>
        <w:rPr>
          <w:rFonts w:ascii="宋体" w:hAnsi="宋体" w:eastAsia="宋体" w:cs="Times New Roman"/>
          <w:color w:val="000000"/>
          <w:sz w:val="20"/>
          <w:highlight w:val="none"/>
          <w:lang w:val="zh-CN" w:eastAsia="zh-CN"/>
        </w:rPr>
      </w:pPr>
      <w:r>
        <w:rPr>
          <w:rFonts w:ascii="宋体" w:hAnsi="宋体" w:eastAsia="宋体" w:cs="Times New Roman"/>
          <w:color w:val="000000"/>
          <w:sz w:val="20"/>
          <w:highlight w:val="none"/>
          <w:lang w:val="zh-CN" w:eastAsia="zh-CN"/>
        </w:rPr>
      </w:r>
      <w:r/>
    </w:p>
    <w:p>
      <w:pPr>
        <w:pStyle w:val="1030"/>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pStyle w:val="951"/>
        <w:ind w:right="840"/>
        <w:jc w:val="center"/>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pStyle w:val="951"/>
        <w:ind w:right="840"/>
        <w:jc w:val="center"/>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pStyle w:val="951"/>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第三章  合同文本</w:t>
      </w:r>
      <w:r>
        <w:rPr>
          <w:rFonts w:hint="eastAsia" w:ascii="宋体" w:hAnsi="宋体" w:eastAsia="宋体" w:cs="宋体"/>
          <w:b/>
          <w:bCs/>
          <w:color w:val="000000"/>
          <w:sz w:val="36"/>
          <w:szCs w:val="36"/>
          <w:highlight w:val="none"/>
          <w:lang w:val="en-US" w:eastAsia="zh-CN"/>
        </w:rPr>
      </w:r>
      <w:r/>
    </w:p>
    <w:p>
      <w:pPr>
        <w:pStyle w:val="951"/>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0"/>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30"/>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51"/>
        <w:ind w:firstLine="480"/>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color w:val="000000"/>
          <w:sz w:val="24"/>
          <w:szCs w:val="24"/>
          <w:highlight w:val="none"/>
          <w:lang w:val="zh-CN"/>
        </w:rPr>
        <w:t xml:space="preserve">合同编号：</w:t>
      </w:r>
      <w:r>
        <w:rPr>
          <w:rFonts w:hint="eastAsia" w:ascii="宋体" w:hAnsi="宋体" w:eastAsia="宋体" w:cs="宋体"/>
          <w:b/>
          <w:color w:val="000000"/>
          <w:sz w:val="24"/>
          <w:szCs w:val="24"/>
          <w:highlight w:val="none"/>
          <w:lang w:val="zh-CN"/>
        </w:rPr>
        <w:t xml:space="preserve"> </w:t>
      </w:r>
      <w:r>
        <w:rPr>
          <w:rFonts w:hint="eastAsia" w:ascii="宋体" w:hAnsi="宋体" w:eastAsia="宋体" w:cs="宋体"/>
          <w:b/>
          <w:color w:val="000000"/>
          <w:sz w:val="24"/>
          <w:szCs w:val="24"/>
          <w:highlight w:val="none"/>
          <w:lang w:val="zh-CN"/>
        </w:rPr>
      </w:r>
      <w:r/>
    </w:p>
    <w:p>
      <w:pPr>
        <w:pStyle w:val="982"/>
        <w:ind w:firstLine="480"/>
        <w:rPr>
          <w:rFonts w:eastAsia="宋体"/>
          <w:color w:val="000000"/>
          <w:highlight w:val="none"/>
          <w:lang w:val="en-US" w:eastAsia="zh-CN"/>
        </w:rPr>
      </w:pPr>
      <w:r>
        <w:rPr>
          <w:rFonts w:hint="eastAsia" w:ascii="宋体" w:hAnsi="宋体" w:eastAsia="宋体" w:cs="宋体"/>
          <w:color w:val="000000"/>
          <w:sz w:val="24"/>
          <w:szCs w:val="24"/>
          <w:highlight w:val="none"/>
          <w:lang w:val="zh-CN"/>
        </w:rPr>
        <w:t xml:space="preserve">采购人：（以下称甲方）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供应商：（以下称乙方）</w:t>
      </w:r>
      <w:r>
        <w:rPr>
          <w:rFonts w:eastAsia="宋体"/>
          <w:color w:val="000000"/>
          <w:highlight w:val="none"/>
          <w:lang w:val="en-US" w:eastAsia="zh-CN"/>
        </w:rPr>
      </w:r>
      <w:r/>
    </w:p>
    <w:p>
      <w:pPr>
        <w:pStyle w:val="951"/>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住所地：</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51"/>
        <w:jc w:val="left"/>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    根据《中华人民共和国政府采购法》《中华人民共和国民法典》等法律法规的规定，甲乙双方经协商签订本合同。</w:t>
      </w:r>
      <w:r>
        <w:rPr>
          <w:rFonts w:hint="eastAsia" w:ascii="宋体" w:hAnsi="宋体" w:eastAsia="宋体" w:cs="宋体"/>
          <w:b/>
          <w:bCs/>
          <w:color w:val="000000"/>
          <w:sz w:val="24"/>
          <w:szCs w:val="24"/>
          <w:highlight w:val="none"/>
          <w:lang w:val="en-US" w:eastAsia="zh-CN"/>
        </w:rPr>
      </w:r>
      <w:r/>
    </w:p>
    <w:p>
      <w:pPr>
        <w:pStyle w:val="951"/>
        <w:numPr>
          <w:ilvl w:val="0"/>
          <w:numId w:val="0"/>
        </w:numPr>
        <w:ind w:firstLine="48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第一条 </w:t>
      </w:r>
      <w:r>
        <w:rPr>
          <w:rFonts w:hint="eastAsia" w:ascii="宋体" w:hAnsi="宋体" w:eastAsia="宋体" w:cs="宋体"/>
          <w:b/>
          <w:bCs/>
          <w:color w:val="000000"/>
          <w:sz w:val="24"/>
          <w:szCs w:val="24"/>
          <w:highlight w:val="none"/>
          <w:lang w:val="zh-CN"/>
        </w:rPr>
        <w:t xml:space="preserve">合同标的</w:t>
      </w:r>
      <w:r>
        <w:rPr>
          <w:rFonts w:hint="eastAsia" w:ascii="宋体" w:hAnsi="宋体" w:eastAsia="宋体" w:cs="宋体"/>
          <w:color w:val="000000"/>
          <w:sz w:val="24"/>
          <w:szCs w:val="24"/>
          <w:highlight w:val="none"/>
          <w:lang w:val="zh-CN"/>
        </w:rPr>
        <w:t xml:space="preserve"> 乙方根据甲方需求提供下列服务：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详见乙方响应文件。</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CN"/>
        </w:rPr>
        <w:t xml:space="preserve">第二条 合同总价款</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本合同项下服务总价款为</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本合同价款包含以下内容：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（1）完成本服务项目发生的所有含税费用；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（2）支付给员工的工资和国家强制缴纳的各种社会保障资金；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（3）乙方应当提供的伴随服务/售后服务费用； </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（4）供应商认为需要的其他费用。</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本合同为</w:t>
      </w: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val="zh-CN"/>
        </w:rPr>
        <w:t xml:space="preserve">合同，</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zh-CN"/>
        </w:rPr>
        <w:t xml:space="preserve">执行期间</w:t>
      </w:r>
      <w:r>
        <w:rPr>
          <w:rFonts w:hint="eastAsia" w:ascii="宋体" w:hAnsi="宋体" w:eastAsia="宋体" w:cs="宋体"/>
          <w:color w:val="000000"/>
          <w:sz w:val="24"/>
          <w:szCs w:val="24"/>
          <w:highlight w:val="none"/>
          <w:lang w:val="en-US" w:eastAsia="zh-CN"/>
        </w:rPr>
        <w:t xml:space="preserve">总价</w:t>
      </w:r>
      <w:r>
        <w:rPr>
          <w:rFonts w:hint="eastAsia" w:ascii="宋体" w:hAnsi="宋体" w:eastAsia="宋体" w:cs="宋体"/>
          <w:color w:val="000000"/>
          <w:sz w:val="24"/>
          <w:szCs w:val="24"/>
          <w:highlight w:val="none"/>
          <w:lang w:val="zh-CN"/>
        </w:rPr>
        <w:t xml:space="preserve">不变，</w:t>
      </w:r>
      <w:r>
        <w:rPr>
          <w:rFonts w:hint="eastAsia" w:ascii="宋体" w:hAnsi="宋体" w:eastAsia="宋体" w:cs="宋体"/>
          <w:color w:val="000000"/>
          <w:sz w:val="24"/>
          <w:szCs w:val="24"/>
          <w:highlight w:val="none"/>
          <w:lang w:val="zh-CN" w:eastAsia="zh-CN"/>
        </w:rPr>
        <w:t xml:space="preserve">甲方</w:t>
      </w:r>
      <w:r>
        <w:rPr>
          <w:rFonts w:hint="eastAsia" w:ascii="宋体" w:hAnsi="宋体" w:eastAsia="宋体" w:cs="宋体"/>
          <w:color w:val="000000"/>
          <w:sz w:val="24"/>
          <w:szCs w:val="24"/>
          <w:highlight w:val="none"/>
          <w:lang w:val="zh-CN"/>
        </w:rPr>
        <w:t xml:space="preserve">就该合同不再向乙方支付任何其他款项</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5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CN"/>
        </w:rPr>
        <w:t xml:space="preserve">第三条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合同期限</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1"/>
        <w:ind w:firstLine="47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自合同正式签署生效起</w:t>
      </w:r>
      <w:r>
        <w:rPr>
          <w:rFonts w:hint="eastAsia" w:ascii="宋体" w:hAnsi="宋体" w:eastAsia="宋体" w:cs="宋体"/>
          <w:color w:val="000000"/>
          <w:sz w:val="24"/>
          <w:szCs w:val="24"/>
          <w:highlight w:val="none"/>
          <w:u w:val="none"/>
          <w:lang w:val="en-US" w:eastAsia="zh-CN"/>
        </w:rPr>
        <w:t xml:space="preserve">60</w:t>
      </w:r>
      <w:r>
        <w:rPr>
          <w:rFonts w:hint="eastAsia" w:ascii="宋体" w:hAnsi="宋体" w:eastAsia="宋体" w:cs="宋体"/>
          <w:color w:val="000000"/>
          <w:sz w:val="24"/>
          <w:szCs w:val="24"/>
          <w:highlight w:val="none"/>
          <w:lang w:val="en-US"/>
        </w:rPr>
        <w:t xml:space="preserve">个工作日内完成，</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val="en-US"/>
        </w:rPr>
        <w:t xml:space="preserve">提供不小于</w:t>
      </w: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lang w:val="en-US"/>
        </w:rPr>
        <w:t xml:space="preserve">年免费质保服务</w:t>
      </w:r>
      <w:r>
        <w:rPr>
          <w:rFonts w:hint="eastAsia" w:ascii="宋体" w:hAnsi="宋体" w:eastAsia="宋体" w:cs="宋体"/>
          <w:color w:val="000000"/>
          <w:sz w:val="24"/>
          <w:szCs w:val="24"/>
          <w:highlight w:val="none"/>
          <w:lang w:val="zh-CN"/>
        </w:rPr>
        <w:t xml:space="preserve">（自验收报告签字确认日起，开始进入质保期）</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951"/>
        <w:ind w:firstLine="472"/>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第四条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组成本合同的有关文件</w:t>
      </w:r>
      <w:r>
        <w:rPr>
          <w:rFonts w:hint="eastAsia" w:ascii="宋体" w:hAnsi="宋体" w:eastAsia="宋体" w:cs="宋体"/>
          <w:color w:val="000000"/>
          <w:sz w:val="24"/>
          <w:szCs w:val="24"/>
          <w:highlight w:val="none"/>
          <w:lang w:val="zh-CN"/>
        </w:rPr>
        <w:t xml:space="preserve">  下列关于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zh-CN"/>
        </w:rPr>
        <w:t xml:space="preserve">号的招标文件、供应商投标文件，或与本次采购活动方式相适应的文件，以及有关附件是本合同不可分割的组成部分，与本合同具有同等法律效力，这些文件包括但不限于：</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（1）投标（响应）文件和报价表；          （2）</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一览表；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交付</w:t>
      </w:r>
      <w:r>
        <w:rPr>
          <w:rFonts w:hint="eastAsia" w:ascii="宋体" w:hAnsi="宋体" w:eastAsia="宋体" w:cs="宋体"/>
          <w:color w:val="000000"/>
          <w:sz w:val="24"/>
          <w:szCs w:val="24"/>
          <w:highlight w:val="none"/>
          <w:lang w:val="zh-CN"/>
        </w:rPr>
        <w:t xml:space="preserve">一览表；                        （4）技术规格响应表；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（5）投标（响应）承诺；                  （6）服务承诺；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（7）中标（成交）通知书；                （8）甲乙双方商定的其它文件。</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第五条 权利保证</w:t>
      </w:r>
      <w:r>
        <w:rPr>
          <w:rFonts w:hint="eastAsia" w:ascii="宋体" w:hAnsi="宋体" w:eastAsia="宋体" w:cs="宋体"/>
          <w:b/>
          <w:bCs/>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4"/>
          <w:szCs w:val="24"/>
          <w:highlight w:val="none"/>
          <w:lang w:val="zh-CN"/>
        </w:rPr>
      </w:r>
      <w:r/>
    </w:p>
    <w:p>
      <w:pPr>
        <w:pStyle w:val="951"/>
        <w:numPr>
          <w:ilvl w:val="0"/>
          <w:numId w:val="5"/>
        </w:numPr>
        <w:ind w:firstLine="42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质量保证</w:t>
      </w:r>
      <w:r>
        <w:rPr>
          <w:rFonts w:hint="eastAsia" w:ascii="宋体" w:hAnsi="宋体" w:eastAsia="宋体" w:cs="宋体"/>
          <w:b/>
          <w:bCs/>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乙方提供的服务必须全部达到采购文件各项要求，国家或行业有规定的，还要符合相应规定。</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rPr>
        <w:t xml:space="preserve">第七条 </w:t>
      </w:r>
      <w:r>
        <w:rPr>
          <w:rFonts w:hint="eastAsia" w:ascii="宋体" w:hAnsi="宋体" w:eastAsia="宋体" w:cs="宋体"/>
          <w:b/>
          <w:bCs/>
          <w:color w:val="000000"/>
          <w:sz w:val="24"/>
          <w:szCs w:val="24"/>
          <w:highlight w:val="none"/>
          <w:lang w:val="zh-CN"/>
        </w:rPr>
        <w:t xml:space="preserve">交付和验收</w:t>
      </w:r>
      <w:r>
        <w:rPr>
          <w:rFonts w:hint="eastAsia" w:ascii="宋体" w:hAnsi="宋体" w:eastAsia="宋体" w:cs="宋体"/>
          <w:b/>
          <w:bCs/>
          <w:color w:val="000000"/>
          <w:sz w:val="24"/>
          <w:szCs w:val="24"/>
          <w:highlight w:val="none"/>
          <w:lang w:val="zh-CN"/>
        </w:rPr>
      </w:r>
      <w:r/>
    </w:p>
    <w:p>
      <w:pPr>
        <w:pStyle w:val="951"/>
        <w:ind w:left="0" w:right="-2"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zh-CN"/>
        </w:rPr>
        <w:t xml:space="preserve">乙方应当在合同签订后</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zh-CN"/>
        </w:rPr>
        <w:t xml:space="preserve">天内完成采购文件规定的项目。采购文件有约定的，从其约定。</w:t>
      </w:r>
      <w:r>
        <w:rPr>
          <w:rFonts w:hint="eastAsia" w:ascii="宋体" w:hAnsi="宋体" w:eastAsia="宋体" w:cs="宋体"/>
          <w:bCs/>
          <w:color w:val="000000"/>
          <w:sz w:val="24"/>
          <w:szCs w:val="24"/>
          <w:highlight w:val="none"/>
          <w:lang w:val="zh-CN"/>
        </w:rPr>
      </w:r>
      <w:r/>
    </w:p>
    <w:p>
      <w:pPr>
        <w:pStyle w:val="951"/>
        <w:ind w:left="0" w:right="-2" w:firstLine="480"/>
        <w:jc w:val="left"/>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2.甲方自行组织或视情邀请相关专家或国家认可的质量检测机构参加验收，乙方提供的服务不符合采购文件和合同规定的，甲方有权拒收，并承担验收费用等。</w:t>
      </w:r>
      <w:r>
        <w:rPr>
          <w:rFonts w:hint="eastAsia" w:ascii="宋体" w:hAnsi="宋体" w:eastAsia="宋体" w:cs="宋体"/>
          <w:bCs/>
          <w:color w:val="000000"/>
          <w:sz w:val="24"/>
          <w:szCs w:val="24"/>
          <w:highlight w:val="none"/>
          <w:lang w:val="zh-CN"/>
        </w:rPr>
      </w:r>
      <w:r/>
    </w:p>
    <w:p>
      <w:pPr>
        <w:pStyle w:val="951"/>
        <w:ind w:firstLine="482"/>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w:t>
      </w:r>
      <w:r>
        <w:rPr>
          <w:rFonts w:hint="eastAsia" w:ascii="宋体" w:hAnsi="宋体" w:eastAsia="宋体" w:cs="宋体"/>
          <w:b/>
          <w:bCs/>
          <w:color w:val="000000"/>
          <w:sz w:val="24"/>
          <w:szCs w:val="24"/>
          <w:highlight w:val="none"/>
        </w:rPr>
        <w:t xml:space="preserve">八</w:t>
      </w:r>
      <w:r>
        <w:rPr>
          <w:rFonts w:hint="eastAsia" w:ascii="宋体" w:hAnsi="宋体" w:eastAsia="宋体" w:cs="宋体"/>
          <w:b/>
          <w:bCs/>
          <w:color w:val="000000"/>
          <w:sz w:val="24"/>
          <w:szCs w:val="24"/>
          <w:highlight w:val="none"/>
          <w:lang w:val="zh-CN"/>
        </w:rPr>
        <w:t xml:space="preserve">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履约保证金</w:t>
      </w:r>
      <w:r>
        <w:rPr>
          <w:rFonts w:hint="eastAsia" w:ascii="宋体" w:hAnsi="宋体" w:eastAsia="宋体" w:cs="宋体"/>
          <w:b/>
          <w:bCs/>
          <w:color w:val="000000"/>
          <w:sz w:val="24"/>
          <w:szCs w:val="24"/>
          <w:highlight w:val="none"/>
          <w:lang w:val="zh-CN"/>
        </w:rPr>
      </w:r>
      <w:r/>
    </w:p>
    <w:p>
      <w:pPr>
        <w:pStyle w:val="951"/>
        <w:ind w:right="-2"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1.中标（成交）供应商应按以下第（</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）方式向采购人缴纳履约保证金： </w:t>
      </w:r>
      <w:r>
        <w:rPr>
          <w:rFonts w:hint="eastAsia" w:ascii="宋体" w:hAnsi="宋体" w:eastAsia="宋体" w:cs="宋体"/>
          <w:bCs/>
          <w:color w:val="000000"/>
          <w:sz w:val="24"/>
          <w:szCs w:val="24"/>
          <w:highlight w:val="none"/>
          <w:lang w:val="zh-CN"/>
        </w:rPr>
      </w:r>
      <w:r/>
    </w:p>
    <w:p>
      <w:pPr>
        <w:pStyle w:val="951"/>
        <w:ind w:right="-2" w:firstLine="24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（1）无需缴纳履约保证金； </w:t>
      </w:r>
      <w:r>
        <w:rPr>
          <w:rFonts w:hint="eastAsia" w:ascii="宋体" w:hAnsi="宋体" w:eastAsia="宋体" w:cs="宋体"/>
          <w:bCs/>
          <w:color w:val="000000"/>
          <w:sz w:val="24"/>
          <w:szCs w:val="24"/>
          <w:highlight w:val="none"/>
          <w:lang w:val="zh-CN"/>
        </w:rPr>
      </w:r>
      <w:r/>
    </w:p>
    <w:p>
      <w:pPr>
        <w:pStyle w:val="951"/>
        <w:ind w:right="-2" w:firstLine="24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（2）以支票、汇票、本票或者金融机构、担保机构出具的保函等非现金形式缴纳履约保证金，金额为万元。 </w:t>
      </w:r>
      <w:r>
        <w:rPr>
          <w:rFonts w:hint="eastAsia" w:ascii="宋体" w:hAnsi="宋体" w:eastAsia="宋体" w:cs="宋体"/>
          <w:bCs/>
          <w:color w:val="000000"/>
          <w:sz w:val="24"/>
          <w:szCs w:val="24"/>
          <w:highlight w:val="none"/>
          <w:lang w:val="zh-CN"/>
        </w:rPr>
      </w:r>
      <w:r/>
    </w:p>
    <w:p>
      <w:pPr>
        <w:pStyle w:val="951"/>
        <w:ind w:right="-2"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2.履约保证金的有效期至时止。 </w:t>
      </w:r>
      <w:r>
        <w:rPr>
          <w:rFonts w:hint="eastAsia" w:ascii="宋体" w:hAnsi="宋体" w:eastAsia="宋体" w:cs="宋体"/>
          <w:bCs/>
          <w:color w:val="000000"/>
          <w:sz w:val="24"/>
          <w:szCs w:val="24"/>
          <w:highlight w:val="none"/>
          <w:lang w:val="zh-CN"/>
        </w:rPr>
      </w:r>
      <w:r/>
    </w:p>
    <w:p>
      <w:pPr>
        <w:pStyle w:val="951"/>
        <w:ind w:right="-2"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3.如乙方未能履行合同规定的义务，甲方有权从履约保证金中取得补偿。 </w:t>
      </w:r>
      <w:r>
        <w:rPr>
          <w:rFonts w:hint="eastAsia" w:ascii="宋体" w:hAnsi="宋体" w:eastAsia="宋体" w:cs="宋体"/>
          <w:bCs/>
          <w:color w:val="000000"/>
          <w:sz w:val="24"/>
          <w:szCs w:val="24"/>
          <w:highlight w:val="none"/>
          <w:lang w:val="zh-CN"/>
        </w:rPr>
      </w:r>
      <w:r/>
    </w:p>
    <w:p>
      <w:pPr>
        <w:pStyle w:val="951"/>
        <w:ind w:right="-2"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4.履约保证金扣除甲方应得的补偿后的余额，在有效期满后个工作日内无息退还给乙方。</w:t>
      </w:r>
      <w:r>
        <w:rPr>
          <w:rFonts w:hint="eastAsia" w:ascii="宋体" w:hAnsi="宋体" w:eastAsia="宋体" w:cs="宋体"/>
          <w:bCs/>
          <w:color w:val="000000"/>
          <w:sz w:val="24"/>
          <w:szCs w:val="24"/>
          <w:highlight w:val="none"/>
          <w:lang w:val="zh-CN"/>
        </w:rPr>
      </w:r>
      <w:r/>
    </w:p>
    <w:p>
      <w:pPr>
        <w:pStyle w:val="951"/>
        <w:ind w:left="42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第九条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合同款支付</w:t>
      </w:r>
      <w:r>
        <w:rPr>
          <w:rFonts w:hint="eastAsia" w:ascii="宋体" w:hAnsi="宋体" w:eastAsia="宋体" w:cs="宋体"/>
          <w:b/>
          <w:bCs/>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1.本合同项下所有款项均以人民币支付。 </w:t>
      </w:r>
      <w:r>
        <w:rPr>
          <w:rFonts w:hint="eastAsia" w:ascii="宋体" w:hAnsi="宋体" w:eastAsia="宋体" w:cs="宋体"/>
          <w:color w:val="000000"/>
          <w:sz w:val="24"/>
          <w:szCs w:val="24"/>
          <w:highlight w:val="none"/>
          <w:lang w:val="zh-CN"/>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2.本合同项下的采购资金由甲方自行支付，乙方应向甲方开具正式发票，相应税费由乙方承担。 </w:t>
      </w:r>
      <w:r>
        <w:rPr>
          <w:rFonts w:hint="eastAsia" w:ascii="宋体" w:hAnsi="宋体" w:eastAsia="宋体" w:cs="宋体"/>
          <w:color w:val="000000"/>
          <w:sz w:val="24"/>
          <w:szCs w:val="24"/>
          <w:highlight w:val="none"/>
          <w:lang w:val="zh-CN"/>
        </w:rPr>
      </w:r>
      <w:r/>
    </w:p>
    <w:p>
      <w:pPr>
        <w:pStyle w:val="951"/>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3.付款</w:t>
      </w:r>
      <w:r>
        <w:rPr>
          <w:rFonts w:hint="eastAsia" w:ascii="宋体" w:hAnsi="宋体" w:eastAsia="宋体" w:cs="宋体"/>
          <w:b/>
          <w:bCs/>
          <w:color w:val="000000"/>
          <w:sz w:val="24"/>
          <w:szCs w:val="24"/>
          <w:highlight w:val="none"/>
          <w:lang w:val="en-US" w:eastAsia="zh-CN"/>
        </w:rPr>
        <w:t xml:space="preserve">条件</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r>
      <w:r/>
    </w:p>
    <w:p>
      <w:pPr>
        <w:pStyle w:val="951"/>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t xml:space="preserve">合同</w:t>
      </w:r>
      <w:r>
        <w:rPr>
          <w:rFonts w:hint="eastAsia" w:ascii="宋体" w:hAnsi="宋体" w:eastAsia="宋体" w:cs="宋体"/>
          <w:b/>
          <w:bCs/>
          <w:color w:val="000000"/>
          <w:sz w:val="24"/>
          <w:szCs w:val="24"/>
          <w:highlight w:val="none"/>
          <w:lang w:val="zh-CN"/>
        </w:rPr>
        <w:t xml:space="preserve">签订</w:t>
      </w:r>
      <w:r>
        <w:rPr>
          <w:rFonts w:hint="eastAsia" w:ascii="宋体" w:hAnsi="宋体" w:eastAsia="宋体" w:cs="宋体"/>
          <w:b/>
          <w:bCs/>
          <w:color w:val="000000"/>
          <w:sz w:val="24"/>
          <w:szCs w:val="24"/>
          <w:highlight w:val="none"/>
          <w:lang w:val="en-US" w:eastAsia="zh-CN"/>
        </w:rPr>
        <w:t xml:space="preserve">后</w:t>
      </w:r>
      <w:r>
        <w:rPr>
          <w:rFonts w:hint="eastAsia" w:ascii="宋体" w:hAnsi="宋体" w:eastAsia="宋体" w:cs="宋体"/>
          <w:b/>
          <w:bCs/>
          <w:color w:val="000000"/>
          <w:sz w:val="24"/>
          <w:szCs w:val="24"/>
          <w:highlight w:val="none"/>
          <w:lang w:val="zh-CN"/>
        </w:rPr>
        <w:t xml:space="preserve">15个工作日内，支付合同</w:t>
      </w:r>
      <w:r>
        <w:rPr>
          <w:rFonts w:hint="eastAsia" w:ascii="宋体" w:hAnsi="宋体" w:eastAsia="宋体" w:cs="宋体"/>
          <w:b/>
          <w:bCs/>
          <w:color w:val="000000"/>
          <w:sz w:val="24"/>
          <w:szCs w:val="24"/>
          <w:highlight w:val="none"/>
          <w:lang w:val="en-US" w:eastAsia="zh-CN"/>
        </w:rPr>
        <w:t xml:space="preserve">价款</w:t>
      </w:r>
      <w:r>
        <w:rPr>
          <w:rFonts w:hint="eastAsia" w:ascii="宋体" w:hAnsi="宋体" w:eastAsia="宋体" w:cs="宋体"/>
          <w:b/>
          <w:bCs/>
          <w:color w:val="000000"/>
          <w:sz w:val="24"/>
          <w:szCs w:val="24"/>
          <w:highlight w:val="none"/>
          <w:lang w:val="zh-CN"/>
        </w:rPr>
        <w:t xml:space="preserve">的</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r>
      <w:r/>
    </w:p>
    <w:p>
      <w:pPr>
        <w:pStyle w:val="951"/>
        <w:ind w:firstLine="482"/>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项目验收完成，</w:t>
      </w:r>
      <w:r>
        <w:rPr>
          <w:rFonts w:hint="eastAsia" w:ascii="宋体" w:hAnsi="宋体" w:eastAsia="宋体" w:cs="宋体"/>
          <w:b/>
          <w:bCs/>
          <w:color w:val="000000"/>
          <w:sz w:val="24"/>
          <w:szCs w:val="24"/>
          <w:highlight w:val="none"/>
          <w:lang w:val="zh-CN"/>
        </w:rPr>
        <w:t xml:space="preserve">支付</w:t>
      </w:r>
      <w:r>
        <w:rPr>
          <w:rFonts w:hint="eastAsia" w:ascii="宋体" w:hAnsi="宋体" w:eastAsia="宋体" w:cs="宋体"/>
          <w:b/>
          <w:bCs/>
          <w:color w:val="000000"/>
          <w:sz w:val="24"/>
          <w:szCs w:val="24"/>
          <w:highlight w:val="none"/>
          <w:lang w:val="en-US" w:eastAsia="zh-CN"/>
        </w:rPr>
        <w:t xml:space="preserve">至</w:t>
      </w:r>
      <w:r>
        <w:rPr>
          <w:rFonts w:hint="eastAsia" w:ascii="宋体" w:hAnsi="宋体" w:eastAsia="宋体" w:cs="宋体"/>
          <w:b/>
          <w:bCs/>
          <w:color w:val="000000"/>
          <w:sz w:val="24"/>
          <w:szCs w:val="24"/>
          <w:highlight w:val="none"/>
          <w:lang w:val="zh-CN"/>
        </w:rPr>
        <w:t xml:space="preserve">合同</w:t>
      </w:r>
      <w:r>
        <w:rPr>
          <w:rFonts w:hint="eastAsia" w:ascii="宋体" w:hAnsi="宋体" w:eastAsia="宋体" w:cs="宋体"/>
          <w:b/>
          <w:bCs/>
          <w:color w:val="000000"/>
          <w:sz w:val="24"/>
          <w:szCs w:val="24"/>
          <w:highlight w:val="none"/>
          <w:lang w:val="en-US" w:eastAsia="zh-CN"/>
        </w:rPr>
        <w:t xml:space="preserve">价款</w:t>
      </w:r>
      <w:r>
        <w:rPr>
          <w:rFonts w:hint="eastAsia" w:ascii="宋体" w:hAnsi="宋体" w:eastAsia="宋体" w:cs="宋体"/>
          <w:b/>
          <w:bCs/>
          <w:color w:val="000000"/>
          <w:sz w:val="24"/>
          <w:szCs w:val="24"/>
          <w:highlight w:val="none"/>
          <w:lang w:val="zh-CN"/>
        </w:rPr>
        <w:t xml:space="preserve">的</w:t>
      </w:r>
      <w:r>
        <w:rPr>
          <w:rFonts w:hint="eastAsia" w:ascii="宋体" w:hAnsi="宋体" w:eastAsia="宋体" w:cs="宋体"/>
          <w:b/>
          <w:bCs/>
          <w:color w:val="000000"/>
          <w:sz w:val="24"/>
          <w:szCs w:val="24"/>
          <w:highlight w:val="none"/>
          <w:lang w:val="en-US" w:eastAsia="zh-CN"/>
        </w:rPr>
        <w:t xml:space="preserve">97</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zh-CN"/>
        </w:rPr>
      </w:r>
      <w:r/>
    </w:p>
    <w:p>
      <w:pPr>
        <w:pStyle w:val="951"/>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质保期满后，支付剩</w:t>
      </w:r>
      <w:r>
        <w:rPr>
          <w:rFonts w:hint="eastAsia" w:ascii="宋体" w:hAnsi="宋体" w:eastAsia="宋体" w:cs="宋体"/>
          <w:b/>
          <w:bCs/>
          <w:color w:val="000000"/>
          <w:sz w:val="24"/>
          <w:szCs w:val="24"/>
          <w:highlight w:val="none"/>
          <w:lang w:val="en-US"/>
        </w:rPr>
        <w:t xml:space="preserve">余</w:t>
      </w:r>
      <w:r>
        <w:rPr>
          <w:rFonts w:hint="eastAsia" w:ascii="宋体" w:hAnsi="宋体" w:eastAsia="宋体" w:cs="宋体"/>
          <w:b/>
          <w:bCs/>
          <w:color w:val="000000"/>
          <w:sz w:val="24"/>
          <w:szCs w:val="24"/>
          <w:highlight w:val="none"/>
          <w:lang w:val="zh-CN"/>
        </w:rPr>
        <w:t xml:space="preserve">合同</w:t>
      </w:r>
      <w:r>
        <w:rPr>
          <w:rFonts w:hint="eastAsia" w:ascii="宋体" w:hAnsi="宋体" w:eastAsia="宋体" w:cs="宋体"/>
          <w:b/>
          <w:bCs/>
          <w:color w:val="000000"/>
          <w:sz w:val="24"/>
          <w:szCs w:val="24"/>
          <w:highlight w:val="none"/>
          <w:lang w:val="en-US" w:eastAsia="zh-CN"/>
        </w:rPr>
        <w:t xml:space="preserve">价款</w:t>
      </w:r>
      <w:r>
        <w:rPr>
          <w:rFonts w:hint="eastAsia" w:ascii="宋体" w:hAnsi="宋体" w:eastAsia="宋体" w:cs="宋体"/>
          <w:b/>
          <w:bCs/>
          <w:color w:val="000000"/>
          <w:sz w:val="24"/>
          <w:szCs w:val="24"/>
          <w:highlight w:val="none"/>
          <w:lang w:val="zh-CN"/>
        </w:rPr>
        <w:t xml:space="preserve">的</w:t>
      </w:r>
      <w:r>
        <w:rPr>
          <w:rFonts w:hint="eastAsia" w:ascii="宋体" w:hAnsi="宋体" w:eastAsia="宋体" w:cs="宋体"/>
          <w:b/>
          <w:bCs/>
          <w:color w:val="000000"/>
          <w:sz w:val="24"/>
          <w:szCs w:val="24"/>
          <w:highlight w:val="none"/>
          <w:lang w:val="en-US"/>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951"/>
        <w:ind w:firstLine="420"/>
        <w:jc w:val="left"/>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违约责任</w:t>
      </w:r>
      <w:r>
        <w:rPr>
          <w:rFonts w:hint="eastAsia" w:ascii="宋体" w:hAnsi="宋体" w:eastAsia="宋体" w:cs="宋体"/>
          <w:b/>
          <w:bCs/>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甲方无正当理由拒绝验收或拒付款的，甲方向乙方偿付合同总价的5%违约金。</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甲方未按合同规定的期限向乙方支付合同款的，每逾期1天甲方向乙方偿付欠款总额的5‰滞纳金，但累计滞纳金总额不超过欠款总额的5%。</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如乙方不能按期交付服务的，应向甲方支付合同总价5%的违约金。</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乙方逾期</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的，每逾期1天，乙方向甲方偿付合同总额的5‰的滞纳金。如乙方逾期交付达10天，甲方有权解除合同，解除合同的通知自到达乙方时生效。乙方逾期交付的，今后参加采购</w:t>
      </w:r>
      <w:r>
        <w:rPr>
          <w:rFonts w:hint="eastAsia" w:ascii="宋体" w:hAnsi="宋体" w:eastAsia="宋体" w:cs="宋体"/>
          <w:color w:val="000000"/>
          <w:sz w:val="24"/>
          <w:szCs w:val="24"/>
          <w:highlight w:val="none"/>
          <w:lang w:val="en-US" w:eastAsia="zh-CN"/>
        </w:rPr>
        <w:t xml:space="preserve">活动</w:t>
      </w:r>
      <w:r>
        <w:rPr>
          <w:rFonts w:hint="eastAsia" w:ascii="宋体" w:hAnsi="宋体" w:eastAsia="宋体" w:cs="宋体"/>
          <w:color w:val="000000"/>
          <w:sz w:val="24"/>
          <w:szCs w:val="24"/>
          <w:highlight w:val="none"/>
          <w:lang w:val="zh-CN"/>
        </w:rPr>
        <w:t xml:space="preserve">信誉将受到影响。</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乙方虚假承诺，或经权威部门</w:t>
      </w:r>
      <w:r>
        <w:rPr>
          <w:rFonts w:hint="eastAsia" w:ascii="宋体" w:hAnsi="宋体" w:eastAsia="宋体" w:cs="宋体"/>
          <w:color w:val="000000"/>
          <w:sz w:val="24"/>
          <w:szCs w:val="24"/>
          <w:highlight w:val="none"/>
        </w:rPr>
        <w:t xml:space="preserve">审核</w:t>
      </w:r>
      <w:r>
        <w:rPr>
          <w:rFonts w:hint="eastAsia" w:ascii="宋体" w:hAnsi="宋体" w:eastAsia="宋体" w:cs="宋体"/>
          <w:color w:val="000000"/>
          <w:sz w:val="24"/>
          <w:szCs w:val="24"/>
          <w:highlight w:val="none"/>
          <w:lang w:val="zh-CN"/>
        </w:rPr>
        <w:t xml:space="preserve">提供的服务不能满足采购文件要求，或是由于乙方的过错合同无法继续履行的，乙方应向甲方支付不少于合同总价</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0%赔偿金。</w:t>
      </w:r>
      <w:r>
        <w:rPr>
          <w:rFonts w:hint="eastAsia" w:ascii="宋体" w:hAnsi="宋体" w:eastAsia="宋体" w:cs="宋体"/>
          <w:color w:val="000000"/>
          <w:sz w:val="24"/>
          <w:szCs w:val="24"/>
          <w:highlight w:val="none"/>
          <w:lang w:val="zh-CN"/>
        </w:rPr>
      </w:r>
      <w:r/>
    </w:p>
    <w:p>
      <w:pPr>
        <w:pStyle w:val="951"/>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违约责任按《</w:t>
      </w:r>
      <w:r>
        <w:rPr>
          <w:rFonts w:hint="eastAsia" w:ascii="宋体" w:hAnsi="宋体" w:eastAsia="宋体" w:cs="宋体"/>
          <w:color w:val="000000"/>
          <w:sz w:val="24"/>
          <w:szCs w:val="24"/>
          <w:highlight w:val="none"/>
          <w:lang w:eastAsia="zh-CN"/>
        </w:rPr>
        <w:t xml:space="preserve">中华人民共和国民法典</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951"/>
        <w:ind w:firstLine="420"/>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w:t>
      </w: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zh-CN"/>
        </w:rPr>
        <w:t xml:space="preserve">条 合同的变更和终止</w:t>
      </w:r>
      <w:r>
        <w:rPr>
          <w:rFonts w:hint="eastAsia" w:ascii="宋体" w:hAnsi="宋体" w:eastAsia="宋体" w:cs="宋体"/>
          <w:color w:val="000000"/>
          <w:sz w:val="24"/>
          <w:szCs w:val="24"/>
          <w:highlight w:val="none"/>
          <w:lang w:val="zh-CN"/>
        </w:rPr>
      </w:r>
      <w:r/>
    </w:p>
    <w:p>
      <w:pPr>
        <w:pStyle w:val="951"/>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1.本合同一经签订，甲乙双方不得擅自变更、中止或终止合同。</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在服务期间，如乙方未按要求做好服务工作，不能出具服务记录和用户意见，或服务期间，由于乙方失误造成严重后果的，乙方应无条件同意甲方终止乙方提供相应服务并终止支付乙方相应款项。若其他原因整体项目不再使用，乙方应无条件同意甲方终止乙方提供相应服务并终止支付乙方相应款项要求。</w:t>
      </w:r>
      <w:r>
        <w:rPr>
          <w:rFonts w:hint="eastAsia" w:ascii="宋体" w:hAnsi="宋体" w:eastAsia="宋体" w:cs="宋体"/>
          <w:b/>
          <w:bCs/>
          <w:color w:val="000000"/>
          <w:sz w:val="24"/>
          <w:szCs w:val="24"/>
          <w:highlight w:val="none"/>
          <w:lang w:val="en-US" w:eastAsia="zh-CN"/>
        </w:rPr>
      </w:r>
      <w:r/>
    </w:p>
    <w:p>
      <w:pPr>
        <w:pStyle w:val="951"/>
        <w:ind w:firstLine="420"/>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w:t>
      </w: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zh-CN"/>
        </w:rPr>
        <w:t xml:space="preserve">条 合同的转让</w:t>
      </w:r>
      <w:r>
        <w:rPr>
          <w:rFonts w:hint="eastAsia" w:ascii="宋体" w:hAnsi="宋体" w:eastAsia="宋体" w:cs="宋体"/>
          <w:b/>
          <w:bCs/>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乙方不得擅自部分或全部转让其应履行的合同义务。</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w:t>
      </w:r>
      <w:r>
        <w:rPr>
          <w:rFonts w:hint="eastAsia"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val="zh-CN"/>
        </w:rPr>
        <w:t xml:space="preserve">条 争议的解决</w:t>
      </w:r>
      <w:r>
        <w:rPr>
          <w:rFonts w:hint="eastAsia" w:ascii="宋体" w:hAnsi="宋体" w:eastAsia="宋体" w:cs="宋体"/>
          <w:b/>
          <w:bCs/>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1.因服务的质量问题发生争议的，应当邀请国家认可的质量检测机构对服务质量进行鉴定。符合标准的，鉴定费由甲方承担；不符合标准的，鉴定费由乙方承担。</w:t>
      </w:r>
      <w:r>
        <w:rPr>
          <w:rFonts w:hint="eastAsia" w:ascii="宋体" w:hAnsi="宋体" w:eastAsia="宋体" w:cs="宋体"/>
          <w:color w:val="000000"/>
          <w:sz w:val="24"/>
          <w:szCs w:val="24"/>
          <w:highlight w:val="none"/>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）种方式解决争议：</w:t>
      </w:r>
      <w:r>
        <w:rPr>
          <w:rFonts w:hint="eastAsia" w:ascii="宋体" w:hAnsi="宋体" w:eastAsia="宋体" w:cs="宋体"/>
          <w:color w:val="000000"/>
          <w:sz w:val="24"/>
          <w:szCs w:val="24"/>
          <w:highlight w:val="none"/>
          <w:lang w:val="zh-CN"/>
        </w:rPr>
      </w:r>
      <w:r/>
    </w:p>
    <w:p>
      <w:pPr>
        <w:pStyle w:val="951"/>
        <w:ind w:firstLine="56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（1）向甲方所在地有管辖权的人民法院提起诉讼；</w:t>
      </w:r>
      <w:r>
        <w:rPr>
          <w:rFonts w:hint="eastAsia" w:ascii="宋体" w:hAnsi="宋体" w:eastAsia="宋体" w:cs="宋体"/>
          <w:color w:val="000000"/>
          <w:sz w:val="24"/>
          <w:szCs w:val="24"/>
          <w:highlight w:val="none"/>
          <w:lang w:val="zh-CN"/>
        </w:rPr>
      </w:r>
      <w:r/>
    </w:p>
    <w:p>
      <w:pPr>
        <w:pStyle w:val="951"/>
        <w:ind w:firstLine="56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（2）向南京仲裁委员会按其仲裁规则申请仲裁。</w:t>
      </w:r>
      <w:r>
        <w:rPr>
          <w:rFonts w:hint="eastAsia" w:ascii="宋体" w:hAnsi="宋体" w:eastAsia="宋体" w:cs="宋体"/>
          <w:color w:val="000000"/>
          <w:sz w:val="24"/>
          <w:szCs w:val="24"/>
          <w:highlight w:val="none"/>
          <w:lang w:val="zh-CN"/>
        </w:rPr>
      </w:r>
      <w:r/>
    </w:p>
    <w:p>
      <w:pPr>
        <w:pStyle w:val="951"/>
        <w:ind w:firstLine="56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如没有约定，默认采取第2种方式解决争议。</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在仲裁期间，本合同应继续履行。</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w:t>
      </w:r>
      <w:r>
        <w:rPr>
          <w:rFonts w:hint="eastAsia"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val="zh-CN"/>
        </w:rPr>
        <w:t xml:space="preserve">条 诚实信用 </w:t>
      </w:r>
      <w:r>
        <w:rPr>
          <w:rFonts w:hint="eastAsia" w:ascii="宋体" w:hAnsi="宋体" w:eastAsia="宋体" w:cs="宋体"/>
          <w:b/>
          <w:bCs/>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乙方应诚实信用，严格按照招标（采购）文件要求和投标（响应）承诺履行合同，不向甲方进行商业贿赂或者提供不正当利益。</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第十</w:t>
      </w:r>
      <w:r>
        <w:rPr>
          <w:rFonts w:hint="eastAsia"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val="zh-CN"/>
        </w:rPr>
        <w:t xml:space="preserve">条</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合同生效及其他</w:t>
      </w:r>
      <w:r>
        <w:rPr>
          <w:rFonts w:hint="eastAsia" w:ascii="宋体" w:hAnsi="宋体" w:eastAsia="宋体" w:cs="宋体"/>
          <w:b/>
          <w:bCs/>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1.本合同自签订之日起生效。</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2.本合同一式四份，甲乙双方各执贰份。</w:t>
      </w:r>
      <w:r>
        <w:rPr>
          <w:rFonts w:hint="eastAsia" w:ascii="宋体" w:hAnsi="宋体" w:eastAsia="宋体" w:cs="宋体"/>
          <w:color w:val="000000"/>
          <w:sz w:val="24"/>
          <w:szCs w:val="24"/>
          <w:highlight w:val="none"/>
          <w:lang w:val="zh-CN"/>
        </w:rPr>
      </w:r>
      <w:r/>
    </w:p>
    <w:p>
      <w:pPr>
        <w:pStyle w:val="951"/>
        <w:ind w:firstLine="42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3.本合同应按照中华人民共和国的现行法律进行解释。</w:t>
      </w:r>
      <w:r>
        <w:rPr>
          <w:rFonts w:hint="eastAsia" w:ascii="宋体" w:hAnsi="宋体" w:eastAsia="宋体" w:cs="宋体"/>
          <w:color w:val="000000"/>
          <w:sz w:val="24"/>
          <w:szCs w:val="24"/>
          <w:highlight w:val="none"/>
          <w:lang w:val="zh-CN"/>
        </w:rPr>
      </w:r>
      <w:r/>
    </w:p>
    <w:p>
      <w:pPr>
        <w:pStyle w:val="951"/>
        <w:ind w:firstLine="480"/>
        <w:jc w:val="left"/>
        <w:spacing w:line="360" w:lineRule="auto"/>
        <w:rPr>
          <w:rFonts w:hint="eastAsia" w:ascii="宋体" w:hAnsi="宋体" w:eastAsia="宋体" w:cs="宋体"/>
          <w:color w:val="000000"/>
          <w:sz w:val="24"/>
          <w:szCs w:val="24"/>
          <w:highlight w:val="none"/>
          <w:lang w:val="zh-CN"/>
        </w:rPr>
        <w:outlineLvl w:val="0"/>
      </w:pPr>
      <w:r>
        <w:rPr>
          <w:rFonts w:hint="eastAsia" w:ascii="宋体" w:hAnsi="宋体" w:eastAsia="宋体" w:cs="宋体"/>
          <w:color w:val="000000"/>
          <w:sz w:val="24"/>
          <w:szCs w:val="24"/>
          <w:highlight w:val="none"/>
          <w:lang w:val="zh-CN"/>
        </w:rPr>
        <w:t xml:space="preserve">甲方（采购人）：（盖章）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乙方（供应商）：（盖章）</w:t>
      </w:r>
      <w:r>
        <w:rPr>
          <w:rFonts w:hint="eastAsia" w:ascii="宋体" w:hAnsi="宋体" w:eastAsia="宋体" w:cs="宋体"/>
          <w:color w:val="000000"/>
          <w:sz w:val="24"/>
          <w:szCs w:val="24"/>
          <w:highlight w:val="none"/>
          <w:lang w:val="zh-CN"/>
        </w:rPr>
      </w:r>
      <w:r/>
    </w:p>
    <w:p>
      <w:pPr>
        <w:pStyle w:val="951"/>
        <w:ind w:firstLine="480"/>
        <w:jc w:val="left"/>
        <w:spacing w:line="360" w:lineRule="auto"/>
        <w:rPr>
          <w:rFonts w:hint="eastAsia" w:ascii="宋体" w:hAnsi="宋体" w:eastAsia="宋体" w:cs="宋体"/>
          <w:color w:val="000000"/>
          <w:sz w:val="24"/>
          <w:szCs w:val="24"/>
          <w:highlight w:val="none"/>
          <w:lang w:val="zh-CN"/>
        </w:rPr>
        <w:outlineLvl w:val="0"/>
      </w:pPr>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lang w:val="zh-CN"/>
        </w:rPr>
        <w:tab/>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代表人：</w:t>
      </w:r>
      <w:r>
        <w:rPr>
          <w:rFonts w:hint="eastAsia" w:ascii="宋体" w:hAnsi="宋体" w:eastAsia="宋体" w:cs="宋体"/>
          <w:color w:val="000000"/>
          <w:sz w:val="24"/>
          <w:szCs w:val="24"/>
          <w:highlight w:val="none"/>
          <w:lang w:val="zh-CN"/>
        </w:rPr>
      </w:r>
      <w:r/>
    </w:p>
    <w:p>
      <w:pPr>
        <w:pStyle w:val="951"/>
        <w:ind w:firstLine="480"/>
        <w:jc w:val="left"/>
        <w:spacing w:line="360" w:lineRule="auto"/>
        <w:rPr>
          <w:rFonts w:hint="eastAsia" w:ascii="宋体" w:hAnsi="宋体" w:eastAsia="宋体" w:cs="宋体"/>
          <w:color w:val="000000"/>
          <w:sz w:val="24"/>
          <w:szCs w:val="24"/>
          <w:highlight w:val="none"/>
          <w:lang w:val="zh-CN"/>
        </w:rPr>
        <w:outlineLvl w:val="0"/>
      </w:pPr>
      <w:r>
        <w:rPr>
          <w:rFonts w:hint="eastAsia" w:ascii="宋体" w:hAnsi="宋体" w:eastAsia="宋体" w:cs="宋体"/>
          <w:color w:val="000000"/>
          <w:sz w:val="24"/>
          <w:szCs w:val="24"/>
          <w:highlight w:val="none"/>
          <w:lang w:val="zh-CN"/>
        </w:rPr>
        <w:t xml:space="preserve">电</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话：</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电</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话：</w:t>
      </w:r>
      <w:r>
        <w:rPr>
          <w:rFonts w:hint="eastAsia" w:ascii="宋体" w:hAnsi="宋体" w:eastAsia="宋体" w:cs="宋体"/>
          <w:color w:val="000000"/>
          <w:sz w:val="24"/>
          <w:szCs w:val="24"/>
          <w:highlight w:val="none"/>
          <w:lang w:val="zh-CN"/>
        </w:rPr>
      </w:r>
      <w:r/>
    </w:p>
    <w:p>
      <w:pPr>
        <w:pStyle w:val="951"/>
        <w:ind w:firstLine="480"/>
        <w:jc w:val="left"/>
        <w:spacing w:line="360" w:lineRule="auto"/>
        <w:rPr>
          <w:rFonts w:hint="eastAsia" w:ascii="宋体" w:hAnsi="宋体" w:eastAsia="宋体" w:cs="宋体"/>
          <w:color w:val="000000"/>
          <w:sz w:val="24"/>
          <w:szCs w:val="24"/>
          <w:highlight w:val="none"/>
          <w:lang w:val="zh-CN"/>
        </w:rPr>
        <w:outlineLvl w:val="0"/>
      </w:pP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开户银行：</w:t>
      </w:r>
      <w:r>
        <w:rPr>
          <w:rFonts w:hint="eastAsia" w:ascii="宋体" w:hAnsi="宋体" w:eastAsia="宋体" w:cs="宋体"/>
          <w:color w:val="000000"/>
          <w:sz w:val="24"/>
          <w:szCs w:val="24"/>
          <w:highlight w:val="none"/>
          <w:lang w:val="zh-CN"/>
        </w:rPr>
      </w:r>
      <w:r/>
    </w:p>
    <w:p>
      <w:pPr>
        <w:pStyle w:val="951"/>
        <w:ind w:left="0" w:firstLine="480"/>
        <w:jc w:val="left"/>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账</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号：</w:t>
      </w:r>
      <w:r>
        <w:rPr>
          <w:rFonts w:hint="eastAsia" w:ascii="宋体" w:hAnsi="宋体" w:eastAsia="宋体" w:cs="宋体"/>
          <w:color w:val="000000"/>
          <w:sz w:val="24"/>
          <w:szCs w:val="24"/>
          <w:highlight w:val="none"/>
        </w:rPr>
      </w:r>
      <w:r/>
    </w:p>
    <w:p>
      <w:pPr>
        <w:pStyle w:val="990"/>
        <w:ind w:firstLine="4800"/>
        <w:keepLines w:val="0"/>
        <w:keepNext w:val="0"/>
        <w:pageBreakBefore w:val="0"/>
        <w:spacing w:before="120" w:after="12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1"/>
        <w:ind w:firstLine="0"/>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pStyle w:val="95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0"/>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9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1071"/>
        <w:jc w:val="center"/>
        <w:spacing w:before="120" w:after="120" w:line="0" w:lineRule="atLeast"/>
        <w:rPr>
          <w:rFonts w:hint="eastAsia" w:ascii="宋体" w:hAnsi="宋体" w:eastAsia="宋体" w:cs="宋体"/>
          <w:b/>
          <w:bCs/>
          <w:color w:val="000000"/>
          <w:sz w:val="36"/>
          <w:szCs w:val="36"/>
          <w:highlight w:val="none"/>
          <w:lang w:val="en-US" w:eastAsia="zh-CN" w:bidi="ar-SA"/>
        </w:rPr>
      </w:pPr>
      <w:r/>
      <w:bookmarkEnd w:id="0"/>
      <w:r/>
      <w:bookmarkEnd w:id="1"/>
      <w:r/>
      <w:bookmarkEnd w:id="2"/>
      <w:r/>
      <w:bookmarkEnd w:id="3"/>
      <w:r/>
      <w:bookmarkEnd w:id="4"/>
      <w:r/>
      <w:bookmarkEnd w:id="5"/>
      <w:r/>
      <w:bookmarkStart w:id="121" w:name="_Toc20823346"/>
      <w:r/>
      <w:bookmarkStart w:id="122" w:name="_Toc16938590"/>
      <w:r/>
      <w:bookmarkStart w:id="123" w:name="_Toc120614244"/>
      <w:r/>
      <w:bookmarkStart w:id="124" w:name="_Hlt16619350"/>
      <w:r/>
      <w:bookmarkStart w:id="125" w:name="_Toc479757211"/>
      <w:r/>
      <w:bookmarkStart w:id="126" w:name="_Toc462564139"/>
      <w:r>
        <w:rPr>
          <w:rFonts w:hint="eastAsia" w:ascii="宋体" w:hAnsi="宋体" w:eastAsia="宋体" w:cs="Courier New"/>
          <w:color w:val="000000"/>
          <w:sz w:val="24"/>
          <w:szCs w:val="24"/>
          <w:highlight w:val="none"/>
          <w:lang w:val="en-US" w:eastAsia="zh-CN" w:bidi="ar-SA"/>
        </w:rPr>
        <w:br w:type="page" w:clear="all"/>
      </w:r>
      <w:bookmarkEnd w:id="121"/>
      <w:r/>
      <w:bookmarkEnd w:id="122"/>
      <w:r/>
      <w:bookmarkEnd w:id="123"/>
      <w:r/>
      <w:bookmarkEnd w:id="124"/>
      <w:r/>
      <w:bookmarkStart w:id="127" w:name="_Toc49090575"/>
      <w:r/>
      <w:bookmarkStart w:id="128" w:name="_Toc26554093"/>
      <w:r>
        <w:rPr>
          <w:rFonts w:hint="eastAsia" w:ascii="宋体" w:hAnsi="宋体" w:eastAsia="宋体" w:cs="宋体"/>
          <w:b/>
          <w:bCs/>
          <w:color w:val="000000"/>
          <w:sz w:val="36"/>
          <w:szCs w:val="36"/>
          <w:highlight w:val="none"/>
          <w:lang w:val="en-US" w:eastAsia="zh-CN" w:bidi="ar-SA"/>
        </w:rPr>
        <w:t xml:space="preserve">第四章  采购需求</w:t>
      </w:r>
      <w:r>
        <w:rPr>
          <w:rFonts w:hint="eastAsia" w:ascii="宋体" w:hAnsi="宋体" w:eastAsia="宋体" w:cs="宋体"/>
          <w:b/>
          <w:bCs/>
          <w:color w:val="000000"/>
          <w:sz w:val="36"/>
          <w:szCs w:val="36"/>
          <w:highlight w:val="none"/>
          <w:lang w:val="en-US" w:eastAsia="zh-CN" w:bidi="ar-SA"/>
        </w:rPr>
      </w:r>
      <w:r/>
    </w:p>
    <w:p>
      <w:pPr>
        <w:pStyle w:val="951"/>
        <w:ind w:firstLine="0"/>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一、项目属性：</w:t>
      </w:r>
      <w:r>
        <w:rPr>
          <w:rFonts w:hint="eastAsia" w:ascii="宋体" w:hAnsi="宋体" w:eastAsia="宋体" w:cs="宋体"/>
          <w:b/>
          <w:bCs/>
          <w:color w:val="000000"/>
          <w:sz w:val="24"/>
          <w:szCs w:val="24"/>
          <w:highlight w:val="none"/>
          <w:lang w:eastAsia="zh-CN"/>
        </w:rPr>
        <w:t xml:space="preserve">服务类项目。</w:t>
      </w:r>
      <w:r>
        <w:rPr>
          <w:rFonts w:hint="eastAsia" w:ascii="宋体" w:hAnsi="宋体" w:eastAsia="宋体" w:cs="宋体"/>
          <w:b/>
          <w:bCs/>
          <w:color w:val="000000"/>
          <w:sz w:val="24"/>
          <w:szCs w:val="24"/>
          <w:highlight w:val="none"/>
          <w:lang w:eastAsia="zh-CN"/>
        </w:rPr>
      </w:r>
      <w:r/>
    </w:p>
    <w:p>
      <w:pPr>
        <w:pStyle w:val="951"/>
        <w:ind w:firstLine="0"/>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二、项目概况</w:t>
      </w:r>
      <w:r>
        <w:rPr>
          <w:rFonts w:hint="eastAsia" w:ascii="宋体" w:hAnsi="宋体" w:eastAsia="宋体" w:cs="宋体"/>
          <w:b/>
          <w:bCs/>
          <w:color w:val="000000"/>
          <w:sz w:val="24"/>
          <w:szCs w:val="24"/>
          <w:highlight w:val="none"/>
          <w:lang w:eastAsia="zh-CN"/>
        </w:rPr>
      </w:r>
      <w:r/>
    </w:p>
    <w:p>
      <w:pPr>
        <w:pStyle w:val="951"/>
        <w:ind w:firstLine="0"/>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（一）项目背景</w:t>
      </w:r>
      <w:r>
        <w:rPr>
          <w:rFonts w:hint="eastAsia" w:ascii="宋体" w:hAnsi="宋体" w:eastAsia="宋体" w:cs="Times New Roman"/>
          <w:b/>
          <w:bCs/>
          <w:color w:val="000000"/>
          <w:sz w:val="24"/>
          <w:szCs w:val="24"/>
          <w:highlight w:val="none"/>
          <w:lang w:val="en-US" w:eastAsia="zh-CN"/>
        </w:rPr>
      </w:r>
      <w:r/>
    </w:p>
    <w:p>
      <w:pPr>
        <w:pStyle w:val="951"/>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2025年，我院联合区生态环境局启动该项目，旨在构建“观测监测+公益保护+法治宣传”三位一体的生态治理新模式，为老山片区生物多样性保护、生态环境修复提供司法保障。目前，项目已完成核心区域基础建设，正积极争创全省检察文化品牌。为进一步提升项目功能完整性，实现观测数据精准化、公益保护专业化、法治宣传常态化，我院拟于2026年推进后续完善工作，重点包括观测设备</w:t>
      </w:r>
      <w:r>
        <w:rPr>
          <w:rFonts w:hint="eastAsia" w:ascii="宋体" w:hAnsi="宋体" w:eastAsia="宋体" w:cs="宋体"/>
          <w:color w:val="000000"/>
          <w:sz w:val="24"/>
          <w:szCs w:val="24"/>
          <w:lang w:val="en-US" w:eastAsia="zh-CN"/>
        </w:rPr>
        <w:t xml:space="preserve">运用</w:t>
      </w:r>
      <w:r>
        <w:rPr>
          <w:rFonts w:hint="eastAsia" w:ascii="宋体" w:hAnsi="宋体" w:eastAsia="宋体" w:cs="宋体"/>
          <w:color w:val="000000"/>
          <w:sz w:val="24"/>
          <w:szCs w:val="24"/>
          <w:lang w:eastAsia="zh-CN"/>
        </w:rPr>
        <w:t xml:space="preserve">、公益保护服务设施补充、品牌展示区域优化等。</w:t>
      </w:r>
      <w:r>
        <w:rPr>
          <w:rFonts w:hint="eastAsia" w:ascii="宋体" w:hAnsi="宋体" w:eastAsia="宋体" w:cs="宋体"/>
          <w:color w:val="000000"/>
          <w:sz w:val="24"/>
          <w:szCs w:val="24"/>
          <w:lang w:eastAsia="zh-CN"/>
        </w:rPr>
      </w:r>
      <w:r/>
    </w:p>
    <w:p>
      <w:pPr>
        <w:pStyle w:val="951"/>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本项目前期基础</w:t>
      </w:r>
      <w:r>
        <w:rPr>
          <w:rFonts w:hint="eastAsia" w:ascii="宋体" w:hAnsi="宋体" w:eastAsia="宋体" w:cs="宋体"/>
          <w:color w:val="000000"/>
          <w:sz w:val="24"/>
          <w:szCs w:val="24"/>
          <w:lang w:val="en-US" w:eastAsia="zh-CN"/>
        </w:rPr>
        <w:t xml:space="preserve">2025年已完成一期工作；</w:t>
      </w:r>
      <w:r>
        <w:rPr>
          <w:rFonts w:hint="eastAsia" w:ascii="宋体" w:hAnsi="宋体" w:eastAsia="宋体" w:cs="宋体"/>
          <w:color w:val="000000"/>
          <w:sz w:val="24"/>
          <w:szCs w:val="24"/>
          <w:lang w:val="en-US" w:eastAsia="zh-CN"/>
        </w:rPr>
      </w:r>
      <w:r/>
    </w:p>
    <w:p>
      <w:pPr>
        <w:pStyle w:val="951"/>
        <w:ind w:firstLine="42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color w:val="000000"/>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3245485</wp:posOffset>
                </wp:positionH>
                <wp:positionV relativeFrom="paragraph">
                  <wp:posOffset>267335</wp:posOffset>
                </wp:positionV>
                <wp:extent cx="2472055" cy="24384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472055" cy="243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255.5pt;mso-position-horizontal:absolute;mso-position-vertical-relative:text;margin-top:21.1pt;mso-position-vertical:absolute;width:194.6pt;height:192.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000000"/>
          <w:sz w:val="24"/>
          <w:szCs w:val="24"/>
          <w:lang w:val="en-US" w:eastAsia="zh-CN"/>
        </w:rPr>
        <w:t xml:space="preserve">陆生维管植物观测：布设1个固定样地 (100m*100m)。</w:t>
      </w:r>
      <w:r>
        <w:rPr>
          <w:rFonts w:hint="eastAsia" w:ascii="宋体" w:hAnsi="宋体" w:eastAsia="宋体" w:cs="宋体"/>
          <w:color w:val="000000"/>
          <w:sz w:val="24"/>
          <w:szCs w:val="24"/>
          <w:lang w:val="en-US" w:eastAsia="zh-CN"/>
        </w:rPr>
      </w:r>
      <w:r/>
    </w:p>
    <w:p>
      <w:pPr>
        <w:pStyle w:val="951"/>
        <w:ind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color w:val="000000"/>
          <w:position w:val="-69"/>
        </w:rPr>
        <mc:AlternateContent>
          <mc:Choice Requires="wpg">
            <w:drawing>
              <wp:inline xmlns:wp="http://schemas.openxmlformats.org/drawingml/2006/wordprocessingDrawing" distT="0" distB="0" distL="0" distR="0">
                <wp:extent cx="2786583" cy="237733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86583" cy="23773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9.4pt;height:187.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4"/>
          <w:szCs w:val="24"/>
          <w:highlight w:val="none"/>
          <w:lang w:val="en-US" w:eastAsia="zh-CN"/>
        </w:rPr>
      </w:r>
      <w:r/>
    </w:p>
    <w:p>
      <w:pPr>
        <w:pStyle w:val="951"/>
        <w:ind w:firstLine="540"/>
        <w:jc w:val="center"/>
        <w:keepLines w:val="0"/>
        <w:keepNext w:val="0"/>
        <w:pageBreakBefore w:val="0"/>
        <w:spacing w:line="360" w:lineRule="auto"/>
        <w:widowControl w:val="off"/>
        <w:rPr>
          <w:rFonts w:hint="eastAsia" w:ascii="宋体" w:hAnsi="宋体" w:eastAsia="黑体" w:cs="Times New Roman"/>
          <w:color w:val="000000"/>
          <w:sz w:val="24"/>
          <w:szCs w:val="24"/>
          <w:highlight w:val="none"/>
          <w:lang w:val="en-US" w:eastAsia="zh-CN"/>
        </w:rPr>
      </w:pPr>
      <w:r>
        <w:rPr>
          <w:rFonts w:ascii="黑体" w:hAnsi="黑体" w:eastAsia="黑体" w:cs="黑体"/>
          <w:color w:val="000000"/>
          <w:spacing w:val="15"/>
          <w:sz w:val="24"/>
          <w:szCs w:val="24"/>
        </w:rPr>
        <w:t xml:space="preserve">老山01号植物样地样方分布图(25个20*20</w:t>
      </w:r>
      <w:r>
        <w:rPr>
          <w:rFonts w:ascii="Arial" w:hAnsi="Arial" w:eastAsia="Arial" w:cs="Arial"/>
          <w:color w:val="000000"/>
          <w:spacing w:val="15"/>
          <w:sz w:val="24"/>
          <w:szCs w:val="24"/>
        </w:rPr>
        <w:t xml:space="preserve">m</w:t>
      </w:r>
      <w:r>
        <w:rPr>
          <w:rFonts w:ascii="黑体" w:hAnsi="黑体" w:eastAsia="黑体" w:cs="黑体"/>
          <w:color w:val="000000"/>
          <w:spacing w:val="15"/>
          <w:sz w:val="24"/>
          <w:szCs w:val="24"/>
        </w:rPr>
        <w:t xml:space="preserve">样方</w:t>
      </w:r>
      <w:r>
        <w:rPr>
          <w:rFonts w:hint="eastAsia" w:ascii="黑体" w:hAnsi="黑体" w:eastAsia="黑体" w:cs="黑体"/>
          <w:color w:val="000000"/>
          <w:spacing w:val="15"/>
          <w:sz w:val="24"/>
          <w:szCs w:val="24"/>
          <w:lang w:eastAsia="zh-CN"/>
        </w:rPr>
        <w:t xml:space="preserve">）</w:t>
      </w:r>
      <w:r>
        <w:rPr>
          <w:rFonts w:hint="eastAsia" w:ascii="宋体" w:hAnsi="宋体" w:eastAsia="黑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en-US"/>
        </w:rPr>
        <w:t xml:space="preserve">鸟类观测：布设1个固定样点及1条观测样线，初步构建鸟类观测基础网络；</w:t>
      </w:r>
      <w:r>
        <w:rPr>
          <w:rFonts w:hint="eastAsia" w:ascii="宋体" w:hAnsi="宋体" w:eastAsia="宋体" w:cs="宋体"/>
          <w:color w:val="000000"/>
          <w:sz w:val="24"/>
          <w:szCs w:val="24"/>
          <w:lang w:val="en-US" w:eastAsia="en-US"/>
        </w:rPr>
      </w:r>
      <w:r/>
    </w:p>
    <w:p>
      <w:pPr>
        <w:pStyle w:val="951"/>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en-US"/>
        </w:rPr>
        <w:t xml:space="preserve">哺乳动物观测：布设8个固定样点，实现老山核心区域哺乳动物基础观测覆盖；</w:t>
      </w:r>
      <w:r>
        <w:rPr>
          <w:rFonts w:hint="eastAsia" w:ascii="宋体" w:hAnsi="宋体" w:eastAsia="宋体" w:cs="宋体"/>
          <w:color w:val="000000"/>
          <w:sz w:val="24"/>
          <w:szCs w:val="24"/>
          <w:lang w:val="en-US" w:eastAsia="en-US"/>
        </w:rPr>
      </w:r>
      <w:r/>
    </w:p>
    <w:p>
      <w:pPr>
        <w:pStyle w:val="951"/>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en-US"/>
        </w:rPr>
        <w:t xml:space="preserve">两栖爬行动物观测：布设2台雷达相机点位，完成初步观测；</w:t>
      </w:r>
      <w:r>
        <w:rPr>
          <w:rFonts w:hint="eastAsia" w:ascii="宋体" w:hAnsi="宋体" w:eastAsia="宋体" w:cs="宋体"/>
          <w:color w:val="000000"/>
          <w:sz w:val="24"/>
          <w:szCs w:val="24"/>
          <w:lang w:val="en-US" w:eastAsia="en-US"/>
        </w:rPr>
      </w:r>
      <w:r/>
    </w:p>
    <w:p>
      <w:pPr>
        <w:pStyle w:val="951"/>
        <w:ind w:firstLine="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lang w:val="en-US" w:eastAsia="en-US"/>
        </w:rPr>
        <w:t xml:space="preserve">陆生昆虫观测：一期未专门布设观测点位，蝴蝶(重点为中华虎凤蝶)及其他昆虫观测为二期</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lang w:val="en-US" w:eastAsia="en-US"/>
        </w:rPr>
        <w:t xml:space="preserve">重点任务。</w:t>
      </w: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ascii="Arial" w:hAnsi="Arial" w:eastAsia="Arial" w:cs="Arial"/>
          <w:color w:val="000000"/>
          <w:sz w:val="24"/>
          <w:szCs w:val="24"/>
          <w:lang w:eastAsia="en-US"/>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635</wp:posOffset>
                </wp:positionH>
                <wp:positionV relativeFrom="paragraph">
                  <wp:posOffset>44450</wp:posOffset>
                </wp:positionV>
                <wp:extent cx="5302250" cy="35242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02250" cy="352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0.0pt;mso-position-horizontal:absolute;mso-position-vertical-relative:text;margin-top:3.5pt;mso-position-vertical:absolute;width:417.5pt;height:27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482"/>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951"/>
        <w:numPr>
          <w:ilvl w:val="0"/>
          <w:numId w:val="6"/>
        </w:numPr>
        <w:ind w:firstLine="0"/>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服务目标</w:t>
      </w:r>
      <w:r>
        <w:rPr>
          <w:rFonts w:hint="eastAsia" w:ascii="宋体" w:hAnsi="宋体" w:eastAsia="宋体" w:cs="Times New Roman"/>
          <w:b/>
          <w:bCs/>
          <w:color w:val="000000"/>
          <w:sz w:val="24"/>
          <w:szCs w:val="24"/>
          <w:highlight w:val="none"/>
          <w:lang w:val="en-US" w:eastAsia="zh-CN"/>
        </w:rPr>
      </w:r>
      <w:r/>
    </w:p>
    <w:p>
      <w:pPr>
        <w:pStyle w:val="951"/>
        <w:ind w:firstLine="240"/>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en-US"/>
        </w:rPr>
        <w:t xml:space="preserve">1.严格按照科学性原则，完成二期样地/样点布设，其中含1个100m×100m 陆生维管植物固定样地、</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en-US"/>
        </w:rPr>
        <w:t xml:space="preserve">个</w:t>
      </w:r>
      <w:r>
        <w:rPr>
          <w:rFonts w:hint="eastAsia" w:ascii="宋体" w:hAnsi="宋体" w:eastAsia="宋体" w:cs="宋体"/>
          <w:color w:val="000000"/>
          <w:sz w:val="24"/>
          <w:szCs w:val="24"/>
          <w:lang w:val="en-US" w:eastAsia="zh-CN"/>
        </w:rPr>
        <w:t xml:space="preserve">哺乳动物</w:t>
      </w:r>
      <w:r>
        <w:rPr>
          <w:rFonts w:hint="eastAsia" w:ascii="宋体" w:hAnsi="宋体" w:eastAsia="宋体" w:cs="宋体"/>
          <w:color w:val="000000"/>
          <w:sz w:val="24"/>
          <w:szCs w:val="24"/>
          <w:lang w:val="en-US" w:eastAsia="en-US"/>
        </w:rPr>
        <w:t xml:space="preserve">观测点、2个两栖爬行动物观测点、2个鸟类观测点、</w:t>
      </w:r>
      <w:r>
        <w:rPr>
          <w:rFonts w:hint="eastAsia" w:ascii="宋体" w:hAnsi="宋体" w:eastAsia="宋体" w:cs="宋体"/>
          <w:color w:val="000000"/>
          <w:sz w:val="24"/>
          <w:szCs w:val="24"/>
          <w:lang w:val="en-US" w:eastAsia="zh-CN"/>
        </w:rPr>
        <w:t xml:space="preserve">以及滁河、绿水湾的鸟类观测点</w:t>
      </w:r>
      <w:r>
        <w:rPr>
          <w:rFonts w:hint="eastAsia" w:ascii="宋体" w:hAnsi="宋体" w:eastAsia="宋体" w:cs="宋体"/>
          <w:color w:val="000000"/>
          <w:sz w:val="24"/>
          <w:szCs w:val="24"/>
          <w:lang w:val="en-US" w:eastAsia="en-US"/>
        </w:rPr>
        <w:t xml:space="preserve">；</w:t>
      </w:r>
      <w:r>
        <w:rPr>
          <w:rFonts w:hint="eastAsia" w:ascii="宋体" w:hAnsi="宋体" w:eastAsia="宋体" w:cs="宋体"/>
          <w:color w:val="000000"/>
          <w:sz w:val="24"/>
          <w:szCs w:val="24"/>
          <w:lang w:val="en-US" w:eastAsia="en-US"/>
        </w:rPr>
      </w:r>
      <w:r/>
    </w:p>
    <w:p>
      <w:pPr>
        <w:pStyle w:val="951"/>
        <w:ind w:firstLine="240"/>
        <w:spacing w:line="360" w:lineRule="auto"/>
        <w:rPr>
          <w:rFonts w:hint="eastAsia" w:ascii="宋体" w:hAnsi="宋体" w:eastAsia="宋体" w:cs="宋体"/>
          <w:color w:val="000000"/>
          <w:sz w:val="24"/>
          <w:szCs w:val="24"/>
          <w:lang w:val="en-US" w:eastAsia="en-US"/>
        </w:rPr>
      </w:pPr>
      <w:r>
        <w:rPr>
          <w:rFonts w:hint="eastAsia" w:ascii="宋体" w:hAnsi="宋体" w:eastAsia="宋体" w:cs="宋体"/>
          <w:color w:val="000000"/>
          <w:sz w:val="24"/>
          <w:szCs w:val="24"/>
          <w:lang w:val="en-US" w:eastAsia="en-US"/>
        </w:rPr>
        <w:t xml:space="preserve">2.聚焦核心观测类群，优化观测仪器配置，重点强化</w:t>
      </w:r>
      <w:r>
        <w:rPr>
          <w:rFonts w:hint="eastAsia" w:ascii="宋体" w:hAnsi="宋体" w:eastAsia="宋体" w:cs="宋体"/>
          <w:color w:val="000000"/>
          <w:sz w:val="24"/>
          <w:szCs w:val="24"/>
          <w:lang w:val="en-US" w:eastAsia="zh-CN"/>
        </w:rPr>
        <w:t xml:space="preserve">青头潜鸭</w:t>
      </w:r>
      <w:r>
        <w:rPr>
          <w:rFonts w:hint="eastAsia" w:ascii="宋体" w:hAnsi="宋体" w:eastAsia="宋体" w:cs="宋体"/>
          <w:color w:val="000000"/>
          <w:sz w:val="24"/>
          <w:szCs w:val="24"/>
          <w:lang w:val="en-US" w:eastAsia="en-US"/>
        </w:rPr>
        <w:t xml:space="preserve">、秤锤树、两栖爬行动物(含虎纹蛙)、哺乳动物等特色及保护物种的监测能力，确保观测数据科学、精准、可追溯；</w:t>
      </w:r>
      <w:r>
        <w:rPr>
          <w:rFonts w:hint="eastAsia" w:ascii="宋体" w:hAnsi="宋体" w:eastAsia="宋体" w:cs="宋体"/>
          <w:color w:val="000000"/>
          <w:sz w:val="24"/>
          <w:szCs w:val="24"/>
          <w:lang w:val="en-US" w:eastAsia="en-US"/>
        </w:rPr>
      </w:r>
      <w:r/>
    </w:p>
    <w:p>
      <w:pPr>
        <w:pStyle w:val="951"/>
        <w:ind w:firstLine="2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en-US"/>
        </w:rPr>
        <w:t xml:space="preserve">3.结合2025 年观测点位布设经验，优化点位选址逻辑，确保所选点位具备充分的代表性、科学性及可操作性，规避重复</w:t>
      </w:r>
      <w:r>
        <w:rPr>
          <w:rFonts w:hint="eastAsia" w:ascii="宋体" w:hAnsi="宋体" w:eastAsia="宋体" w:cs="宋体"/>
          <w:color w:val="000000"/>
          <w:sz w:val="24"/>
          <w:szCs w:val="24"/>
          <w:lang w:val="en-US" w:eastAsia="zh-CN"/>
        </w:rPr>
        <w:t xml:space="preserve">实施</w:t>
      </w:r>
      <w:r>
        <w:rPr>
          <w:rFonts w:hint="eastAsia" w:ascii="宋体" w:hAnsi="宋体" w:eastAsia="宋体" w:cs="宋体"/>
          <w:color w:val="000000"/>
          <w:sz w:val="24"/>
          <w:szCs w:val="24"/>
          <w:lang w:val="en-US" w:eastAsia="en-US"/>
        </w:rPr>
        <w:t xml:space="preserve">，提升资金与人力利用效率</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951"/>
        <w:numPr>
          <w:ilvl w:val="0"/>
          <w:numId w:val="6"/>
        </w:numPr>
        <w:ind w:firstLine="0"/>
        <w:keepLines w:val="0"/>
        <w:keepNext w:val="0"/>
        <w:pageBreakBefore w:val="0"/>
        <w:spacing w:line="36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项目实施遵循标准：</w:t>
      </w:r>
      <w:r>
        <w:rPr>
          <w:rFonts w:hint="eastAsia" w:ascii="宋体" w:hAnsi="宋体" w:eastAsia="宋体" w:cs="Times New Roman"/>
          <w:b/>
          <w:bCs/>
          <w:color w:val="000000"/>
          <w:sz w:val="24"/>
          <w:szCs w:val="24"/>
          <w:highlight w:val="none"/>
          <w:lang w:val="en-US" w:eastAsia="zh-CN"/>
        </w:rPr>
        <w:t xml:space="preserve">遵循国家、行业及地方现行的规范和标准。</w:t>
      </w:r>
      <w:r>
        <w:rPr>
          <w:rFonts w:hint="eastAsia" w:ascii="宋体" w:hAnsi="宋体" w:eastAsia="宋体" w:cs="Times New Roman"/>
          <w:b/>
          <w:bCs/>
          <w:color w:val="000000"/>
          <w:sz w:val="24"/>
          <w:szCs w:val="24"/>
          <w:highlight w:val="none"/>
          <w:lang w:val="en-US" w:eastAsia="zh-CN"/>
        </w:rPr>
      </w:r>
      <w:r/>
    </w:p>
    <w:p>
      <w:pPr>
        <w:pStyle w:val="951"/>
        <w:ind w:firstLine="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三、项目服务清单</w:t>
      </w:r>
      <w:r>
        <w:rPr>
          <w:rFonts w:hint="eastAsia" w:ascii="宋体" w:hAnsi="宋体" w:eastAsia="宋体" w:cs="宋体"/>
          <w:b/>
          <w:bCs/>
          <w:color w:val="000000"/>
          <w:sz w:val="24"/>
          <w:szCs w:val="24"/>
          <w:highlight w:val="none"/>
          <w:lang w:val="en-US" w:eastAsia="zh-CN"/>
        </w:rPr>
      </w:r>
      <w:r/>
    </w:p>
    <w:tbl>
      <w:tblPr>
        <w:tblW w:w="98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1410"/>
        <w:gridCol w:w="5578"/>
        <w:gridCol w:w="824"/>
        <w:gridCol w:w="1007"/>
      </w:tblGrid>
      <w:tr>
        <w:trPr>
          <w:trHeight w:val="610"/>
        </w:trPr>
        <w:tc>
          <w:tcPr>
            <w:tcW w:w="1017" w:type="dxa"/>
            <w:vAlign w:val="center"/>
            <w:textDirection w:val="lrTb"/>
            <w:noWrap/>
          </w:tcPr>
          <w:p>
            <w:pPr>
              <w:pStyle w:val="95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410" w:type="dxa"/>
            <w:vAlign w:val="center"/>
            <w:textDirection w:val="lrTb"/>
            <w:noWrap/>
          </w:tcPr>
          <w:p>
            <w:pPr>
              <w:pStyle w:val="95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rPr>
                <w:rFonts w:hint="eastAsia" w:ascii="宋体" w:hAnsi="宋体" w:eastAsia="宋体" w:cs="宋体"/>
                <w:b/>
                <w:bCs/>
                <w:i w:val="0"/>
                <w:iCs w:val="0"/>
                <w:color w:val="000000"/>
                <w:sz w:val="21"/>
                <w:szCs w:val="21"/>
                <w:u w:val="none"/>
              </w:rPr>
            </w:r>
            <w:r/>
          </w:p>
        </w:tc>
        <w:tc>
          <w:tcPr>
            <w:tcW w:w="5578" w:type="dxa"/>
            <w:vAlign w:val="center"/>
            <w:textDirection w:val="lrTb"/>
            <w:noWrap w:val="false"/>
          </w:tcPr>
          <w:p>
            <w:pPr>
              <w:pStyle w:val="951"/>
              <w:jc w:val="center"/>
              <w:keepLines w:val="0"/>
              <w:keepNext w:val="0"/>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b/>
                <w:bCs/>
                <w:i w:val="0"/>
                <w:iCs w:val="0"/>
                <w:color w:val="000000"/>
                <w:sz w:val="21"/>
                <w:szCs w:val="21"/>
                <w:u w:val="none"/>
                <w:lang w:eastAsia="zh-CN"/>
              </w:rPr>
              <w:t xml:space="preserve">参数要求</w:t>
            </w:r>
            <w:r>
              <w:rPr>
                <w:rFonts w:hint="eastAsia" w:ascii="宋体" w:hAnsi="宋体" w:eastAsia="宋体" w:cs="宋体"/>
                <w:b/>
                <w:bCs/>
                <w:i w:val="0"/>
                <w:iCs w:val="0"/>
                <w:color w:val="000000"/>
                <w:sz w:val="21"/>
                <w:szCs w:val="21"/>
                <w:u w:val="none"/>
                <w:lang w:eastAsia="zh-CN"/>
              </w:rPr>
            </w:r>
            <w:r/>
          </w:p>
        </w:tc>
        <w:tc>
          <w:tcPr>
            <w:tcW w:w="824" w:type="dxa"/>
            <w:vAlign w:val="center"/>
            <w:textDirection w:val="lrTb"/>
            <w:noWrap/>
          </w:tcPr>
          <w:p>
            <w:pPr>
              <w:pStyle w:val="95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r>
      <w:tr>
        <w:trPr>
          <w:trHeight w:val="535"/>
        </w:trPr>
        <w:tc>
          <w:tcPr>
            <w:gridSpan w:val="5"/>
            <w:tcW w:w="9836" w:type="dxa"/>
            <w:vAlign w:val="center"/>
            <w:textDirection w:val="lrTb"/>
            <w:noWrap/>
          </w:tcPr>
          <w:p>
            <w:pPr>
              <w:pStyle w:val="951"/>
              <w:jc w:val="both"/>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一、陆生维管植物固定样地系统观测服务</w:t>
            </w:r>
            <w:r>
              <w:rPr>
                <w:rFonts w:hint="eastAsia" w:ascii="宋体" w:hAnsi="宋体" w:eastAsia="宋体" w:cs="宋体"/>
                <w:b/>
                <w:bCs/>
                <w:i w:val="0"/>
                <w:iCs w:val="0"/>
                <w:color w:val="000000"/>
                <w:sz w:val="21"/>
                <w:szCs w:val="21"/>
                <w:u w:val="none"/>
                <w:lang w:val="en-US" w:eastAsia="zh-CN" w:bidi="ar"/>
              </w:rPr>
            </w:r>
            <w:r/>
          </w:p>
        </w:tc>
      </w:tr>
      <w:tr>
        <w:trPr>
          <w:trHeight w:val="1977"/>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植物冠层分析仪</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0"/>
              </w:numPr>
              <w:contextualSpacing/>
              <w:jc w:val="both"/>
              <w:spacing w:after="0" w:line="240" w:lineRule="auto"/>
              <w:widowControl/>
              <w:rPr>
                <w:rFonts w:hint="eastAsia" w:ascii="宋体" w:hAnsi="宋体" w:eastAsia="宋体" w:cs="宋体"/>
                <w:b/>
                <w:bCs/>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（1）结构外观：太阳能供电系统（包括200W太阳能板和130Ah胶体电池，也可支持220V交流电供电）、冠层分析主机、可移动式图像采集器（含≥150°鱼眼镜头，分辨率：2592*1944）、传输模块、安装支架、数据云平台</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r>
            <w:r/>
          </w:p>
          <w:p>
            <w:pPr>
              <w:pStyle w:val="951"/>
              <w:numPr>
                <w:ilvl w:val="0"/>
                <w:numId w:val="0"/>
              </w:numPr>
              <w:contextualSpacing/>
              <w:jc w:val="both"/>
              <w:spacing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color w:val="000000"/>
                <w:sz w:val="21"/>
                <w:szCs w:val="21"/>
                <w:lang w:val="en-US" w:eastAsia="zh-CN" w:bidi="ar-SA"/>
              </w:rPr>
              <w:t xml:space="preserve">测量指标：叶面积指数、叶片平均倾角、聚集指数、聚集指数、树冠开阔度、天空散射光透过率、不同太阳高度角下的植物冠层直射辐射透过率（间隙率透光率）、不同太阳高度角下冠层的消光系数、叶面积密度的方位分布（不透光率）、光合有效辐射（PAR）；</w:t>
            </w:r>
            <w:r>
              <w:rPr>
                <w:rFonts w:hint="eastAsia" w:ascii="宋体" w:hAnsi="宋体" w:eastAsia="宋体" w:cs="宋体"/>
                <w:color w:val="000000"/>
                <w:sz w:val="21"/>
                <w:szCs w:val="21"/>
                <w:lang w:val="en-US" w:eastAsia="zh-CN" w:bidi="ar-SA"/>
              </w:rPr>
            </w:r>
            <w:r/>
          </w:p>
          <w:p>
            <w:pPr>
              <w:pStyle w:val="951"/>
              <w:numPr>
                <w:ilvl w:val="0"/>
                <w:numId w:val="0"/>
              </w:numPr>
              <w:contextualSpacing/>
              <w:ind w:left="-106"/>
              <w:jc w:val="both"/>
              <w:spacing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（3）图像采集：使用带有≥150°鱼眼镜头的可移动图像采集器，部署于冠层下方进行向上的图像捕捉；光合有效辐射(PAR)：感应范围：感应光谱400nm～700nm，测量范围：0～2000μmol/㎡•s；</w:t>
            </w:r>
            <w:r>
              <w:rPr>
                <w:rFonts w:hint="eastAsia" w:ascii="宋体" w:hAnsi="宋体" w:eastAsia="宋体" w:cs="宋体"/>
                <w:color w:val="000000"/>
                <w:sz w:val="21"/>
                <w:szCs w:val="21"/>
                <w:lang w:val="en-US" w:eastAsia="zh-CN" w:bidi="ar-SA"/>
              </w:rPr>
            </w:r>
            <w:r/>
          </w:p>
          <w:p>
            <w:pPr>
              <w:pStyle w:val="951"/>
              <w:numPr>
                <w:ilvl w:val="0"/>
                <w:numId w:val="0"/>
              </w:numPr>
              <w:contextualSpacing/>
              <w:ind w:left="-106"/>
              <w:jc w:val="both"/>
              <w:spacing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冠层分析主机：内置系统：内置自动图像分析与处理系统；配备≥10寸彩色触摸显示屏，支持历史数据查看、多种语言（简体中文、英文）切换及传输内容设定；自动调整HSV色彩空间阈值，减少人为因素导致的数据偏差</w:t>
            </w:r>
            <w:r>
              <w:rPr>
                <w:rFonts w:hint="eastAsia" w:ascii="宋体" w:hAnsi="宋体" w:eastAsia="宋体" w:cs="宋体"/>
                <w:b w:val="0"/>
                <w:bCs w:val="0"/>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r>
            <w:r/>
          </w:p>
          <w:p>
            <w:pPr>
              <w:pStyle w:val="951"/>
              <w:numPr>
                <w:ilvl w:val="0"/>
                <w:numId w:val="0"/>
              </w:numPr>
              <w:contextualSpacing/>
              <w:ind w:left="-106"/>
              <w:jc w:val="both"/>
              <w:spacing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（5）监测范围：覆盖区域：以冠层分析主机为中心，支持≥30米范围内任意点；</w:t>
            </w:r>
            <w:r>
              <w:rPr>
                <w:rFonts w:hint="eastAsia" w:ascii="宋体" w:hAnsi="宋体" w:eastAsia="宋体" w:cs="宋体"/>
                <w:color w:val="000000"/>
                <w:sz w:val="21"/>
                <w:szCs w:val="21"/>
                <w:lang w:val="en-US" w:eastAsia="zh-CN" w:bidi="ar-SA"/>
              </w:rPr>
            </w:r>
            <w:r/>
          </w:p>
          <w:p>
            <w:pPr>
              <w:pStyle w:val="951"/>
              <w:numPr>
                <w:ilvl w:val="0"/>
                <w:numId w:val="0"/>
              </w:numPr>
              <w:contextualSpacing/>
              <w:ind w:left="-106"/>
              <w:jc w:val="both"/>
              <w:spacing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（6）采集与传输：用户可设定采集及传输间隔，最小间隔半小时，最大间隔72小时；根据GPS定位的经纬度信息，实现白天自动采集，夜晚自动暂停；</w:t>
            </w:r>
            <w:r>
              <w:rPr>
                <w:rFonts w:hint="eastAsia" w:ascii="宋体" w:hAnsi="宋体" w:eastAsia="宋体" w:cs="宋体"/>
                <w:color w:val="000000"/>
                <w:sz w:val="21"/>
                <w:szCs w:val="21"/>
                <w:lang w:val="en-US" w:eastAsia="zh-CN" w:bidi="ar-SA"/>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数据存储与传输：本地存储，提供≥20GB的大容量存储空间，足以保存超过≥180天的历史数据与图像，且支持通过USB接口导出；云平台，收集的数据通过4G无线传输自动上传至云端农业数据中心，用户可通过专用账号访问实时数据，并能以表格形式下载</w:t>
            </w:r>
            <w:r>
              <w:rPr>
                <w:rFonts w:hint="eastAsia" w:ascii="宋体" w:hAnsi="宋体" w:eastAsia="宋体" w:cs="宋体"/>
                <w:color w:val="000000"/>
                <w:sz w:val="21"/>
                <w:szCs w:val="21"/>
                <w:lang w:eastAsia="zh-CN"/>
              </w:rPr>
              <w:t xml:space="preserve">；</w:t>
            </w:r>
            <w:r>
              <w:rPr>
                <w:rFonts w:hint="eastAsia" w:ascii="宋体" w:hAnsi="宋体" w:eastAsia="宋体" w:cs="宋体"/>
                <w:i w:val="0"/>
                <w:iCs w:val="0"/>
                <w:color w:val="000000"/>
                <w:sz w:val="21"/>
                <w:szCs w:val="21"/>
                <w:u w:val="none"/>
                <w:lang w:eastAsia="zh-CN"/>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3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植物生长节律在线自动观测系统</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（1）波段范围：不低于6个波段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（2）波长：中心波长：550nm，650nm，850nm，范围：±10nm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（3）光传感器：像素不低于500W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（4）图像储存：不小于64G内存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（5）测量模式：全自动监测，自动定时采集，自动传输，还配有云台和远程变焦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（6）网络通讯：支持有线、WIFI、4G等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（7）数据管理方式：生态云平台方式，生态云软件具有软件著作权证书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支持IP地址：动态/静态IP</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120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树高测量仪</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（1）测距范围：不小于20m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（2）测量精度：小于正负1cm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（3）测角范围：60度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（4）测高范围：不小于30m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工作稳定：-20°C至+40°C</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土壤自动监测仪</w:t>
            </w:r>
            <w:r>
              <w:rPr>
                <w:rFonts w:hint="eastAsia" w:ascii="宋体" w:hAnsi="宋体" w:eastAsia="宋体" w:cs="宋体"/>
                <w:i w:val="0"/>
                <w:iCs w:val="0"/>
                <w:color w:val="000000"/>
                <w:sz w:val="21"/>
                <w:szCs w:val="21"/>
                <w:u w:val="none"/>
              </w:rPr>
            </w:r>
            <w:r/>
          </w:p>
        </w:tc>
        <w:tc>
          <w:tcPr>
            <w:tcW w:w="5578"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对温度、湿度、电导率等多参数进行便携式测定。</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96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植物样地</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（1）建设植被观测固定样地。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（2）样地投影面积100米*100米。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（3）打点范围以间隔5米进行一个点位测量，并做实物标记。</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95"/>
        </w:trPr>
        <w:tc>
          <w:tcPr>
            <w:gridSpan w:val="5"/>
            <w:tcW w:w="9836" w:type="dxa"/>
            <w:vAlign w:val="center"/>
            <w:textDirection w:val="lrTb"/>
            <w:noWrap/>
          </w:tcPr>
          <w:p>
            <w:pPr>
              <w:pStyle w:val="951"/>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二、哺乳动物常规样点系统观测服务</w:t>
            </w:r>
            <w:r>
              <w:rPr>
                <w:rFonts w:hint="eastAsia" w:ascii="宋体" w:hAnsi="宋体" w:eastAsia="宋体" w:cs="宋体"/>
                <w:i w:val="0"/>
                <w:iCs w:val="0"/>
                <w:color w:val="000000"/>
                <w:sz w:val="21"/>
                <w:szCs w:val="21"/>
                <w:u w:val="none"/>
                <w:lang w:val="en-US" w:eastAsia="zh-CN" w:bidi="ar"/>
              </w:rPr>
            </w:r>
            <w:r/>
          </w:p>
        </w:tc>
      </w:tr>
      <w:tr>
        <w:trPr>
          <w:trHeight w:val="697"/>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野生动物抓拍摄像设备</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（1）采用不低于800万传感器，最大物理分辨率3840 × 2160，增强夜视，最低照度0.0002 Lux；</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（2）传感器类型：1/1.8" Progressive Scan CMOS；</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（3）最低照度：彩色:0.002 Lux @ (F1.2, AGC ON)；</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（4）黑白:0.0002 Lux @ (F1.2, AGC ON)；</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 （5）焦距&amp;视场角：4 mm：水平视场角：87.6°，垂直视场角：46.0°，对角视场角：103.5°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（6）补光灯类型：支持红外和白光补光；</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（7）红外波长范围：850 nm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（8）最大分辨率：3840 × 2160；</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（9）视频压缩标准：H.265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（10）频段：全网通，支持band28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（11）宽动态：数字宽动态；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（12）传感器类型：支持PIR；</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（13）支持温湿度传感器；</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（14）检测角度：PIR检测角度：</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（15）触发角度：水平100°± 5°，垂直20°± 5°；</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（16）抓拍角度：水平70°± 5°，垂直20° ± 5°；</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（17）检测范围：PIR检测范围：双PIR设计，最远可达20 m；</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（18）响应速度：PIR最快响应速度0.3秒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（19）定位功能：支持单北斗定位；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（20）SD卡扩展：内置MicroSD/MicroSDHC/MicroSDXC插槽，最大支持512 GB</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（21）音频：内置1个麦克风</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（22）显示屏：内置1个TypeC，可接入2.0寸显示屏</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（23）存储温湿度：-40 °C~60 °C，湿度小于95%（无凝结）</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（24）启动和工作温湿度：-40 °C~60 °C，湿度小于95%（无凝结）</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（25）电流及功耗：待机功耗：网络保活下55mW；非网络保活下1.0mW；</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（26）供电方式：标称电压7.2 V锂离子充电电池；</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（27）防盗：支持物理挂锁，支持软件防盗告警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（28）电池电压：额定电压：DC7.2 V；</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（29）充电电压：DC8.4 V；</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（30）放电截止电压：DC6 V；</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（31）防护：IP67； </w:t>
            </w:r>
            <w:r>
              <w:rPr>
                <w:rFonts w:hint="eastAsia" w:ascii="宋体" w:hAnsi="宋体" w:eastAsia="宋体" w:cs="宋体"/>
                <w:i w:val="0"/>
                <w:iCs w:val="0"/>
                <w:color w:val="000000"/>
                <w:sz w:val="21"/>
                <w:szCs w:val="21"/>
                <w:highlight w:val="none"/>
                <w:u w:val="none"/>
                <w:lang w:val="en-US" w:eastAsia="zh-CN" w:bidi="ar"/>
              </w:rPr>
            </w:r>
            <w:r/>
          </w:p>
          <w:p>
            <w:pPr>
              <w:pStyle w:val="951"/>
              <w:numPr>
                <w:ilvl w:val="0"/>
                <w:numId w:val="0"/>
              </w:num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u w:val="none"/>
              </w:rPr>
              <w:t xml:space="preserve">内置北斗定位模块，符合《卫星定位导航授时设备北斗独立定位测试技术规范》要求</w:t>
            </w:r>
            <w:r>
              <w:rPr>
                <w:rFonts w:hint="eastAsia" w:ascii="宋体" w:hAnsi="宋体" w:eastAsia="宋体" w:cs="宋体"/>
                <w:b/>
                <w:bCs/>
                <w:i w:val="0"/>
                <w:iCs w:val="0"/>
                <w:color w:val="000000"/>
                <w:sz w:val="21"/>
                <w:szCs w:val="21"/>
                <w:u w:val="none"/>
              </w:rPr>
              <w:t xml:space="preserve">（</w:t>
            </w:r>
            <w:r>
              <w:rPr>
                <w:rFonts w:hint="eastAsia" w:ascii="宋体" w:hAnsi="宋体" w:eastAsia="宋体" w:cs="宋体"/>
                <w:b/>
                <w:bCs/>
                <w:i w:val="0"/>
                <w:iCs w:val="0"/>
                <w:color w:val="000000"/>
                <w:sz w:val="21"/>
                <w:szCs w:val="21"/>
                <w:u w:val="none"/>
                <w:lang w:eastAsia="zh-CN"/>
              </w:rPr>
              <w:t xml:space="preserve">提供</w:t>
            </w:r>
            <w:r>
              <w:rPr>
                <w:rFonts w:hint="eastAsia" w:ascii="宋体" w:hAnsi="宋体" w:eastAsia="宋体" w:cs="宋体"/>
                <w:b/>
                <w:bCs/>
                <w:i w:val="0"/>
                <w:iCs w:val="0"/>
                <w:color w:val="000000"/>
                <w:sz w:val="21"/>
                <w:szCs w:val="21"/>
                <w:u w:val="none"/>
              </w:rPr>
              <w:t xml:space="preserve">具备单北斗认证资质的检测机构颁发的检验报告证明）</w:t>
            </w:r>
            <w:r>
              <w:rPr>
                <w:rFonts w:hint="eastAsia" w:ascii="宋体" w:hAnsi="宋体" w:eastAsia="宋体" w:cs="宋体"/>
                <w:b/>
                <w:bCs/>
                <w:i w:val="0"/>
                <w:iCs w:val="0"/>
                <w:color w:val="000000"/>
                <w:sz w:val="21"/>
                <w:szCs w:val="21"/>
                <w:u w:val="none"/>
              </w:rPr>
            </w:r>
            <w:r/>
          </w:p>
          <w:p>
            <w:pPr>
              <w:pStyle w:val="951"/>
              <w:numPr>
                <w:ilvl w:val="0"/>
                <w:numId w:val="0"/>
              </w:numPr>
              <w:jc w:val="left"/>
              <w:keepLines w:val="0"/>
              <w:keepNext w:val="0"/>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▲（33）被动红外(PIR)覆盖角度水平不低于100°，垂直不低于20°；被动红外(PIR)覆盖有效角度，可检测到距离样机不低于20米的人或动物；水平定位精度≤5米</w:t>
            </w:r>
            <w:r>
              <w:rPr>
                <w:rFonts w:hint="eastAsia" w:ascii="宋体" w:hAnsi="宋体" w:eastAsia="宋体" w:cs="宋体"/>
                <w:b/>
                <w:bCs/>
                <w:i w:val="0"/>
                <w:iCs w:val="0"/>
                <w:color w:val="000000"/>
                <w:sz w:val="21"/>
                <w:szCs w:val="21"/>
                <w:highlight w:val="none"/>
                <w:u w:val="none"/>
                <w:lang w:val="en-US" w:eastAsia="zh-CN" w:bidi="ar"/>
              </w:rPr>
              <w:t xml:space="preserve">（提供第三方检测机构出具的具有CMA标识的检测报告扫描件或复印件）。</w:t>
            </w:r>
            <w:r>
              <w:rPr>
                <w:rFonts w:hint="eastAsia" w:ascii="宋体" w:hAnsi="宋体" w:eastAsia="宋体" w:cs="宋体"/>
                <w:b/>
                <w:bCs/>
                <w:i w:val="0"/>
                <w:iCs w:val="0"/>
                <w:color w:val="000000"/>
                <w:sz w:val="21"/>
                <w:szCs w:val="21"/>
                <w:u w:val="none"/>
                <w:lang w:eastAsia="zh-CN"/>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64GB TF（MicroSD）内存卡</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16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bidi="ar"/>
              </w:rPr>
              <w:t xml:space="preserve">野保光伏面板</w:t>
            </w:r>
            <w:r>
              <w:rPr>
                <w:rFonts w:hint="eastAsia" w:ascii="宋体" w:hAnsi="宋体" w:eastAsia="宋体" w:cs="宋体"/>
                <w:i w:val="0"/>
                <w:iCs w:val="0"/>
                <w:color w:val="000000"/>
                <w:sz w:val="21"/>
                <w:szCs w:val="21"/>
                <w:u w:val="none"/>
                <w:lang w:eastAsia="zh-CN"/>
              </w:rPr>
            </w:r>
            <w:r/>
          </w:p>
        </w:tc>
        <w:tc>
          <w:tcPr>
            <w:tcW w:w="5578" w:type="dxa"/>
            <w:vAlign w:val="center"/>
            <w:textDirection w:val="lrTb"/>
            <w:noWrap w:val="false"/>
          </w:tcPr>
          <w:p>
            <w:pPr>
              <w:pStyle w:val="951"/>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光伏板6.2W配件包；</w:t>
            </w:r>
            <w:r>
              <w:rPr>
                <w:rFonts w:hint="eastAsia" w:ascii="宋体" w:hAnsi="宋体" w:eastAsia="宋体" w:cs="宋体"/>
                <w:i w:val="0"/>
                <w:iCs w:val="0"/>
                <w:color w:val="000000"/>
                <w:sz w:val="21"/>
                <w:szCs w:val="21"/>
                <w:u w:val="none"/>
                <w:lang w:val="en-US" w:eastAsia="zh-CN" w:bidi="ar"/>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接口类型：Ø5.5 mm圆口；</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线缆长度：5m；</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光伏板规格：尺寸：160 × 278 × 2.35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标称发电功率：6.2 W；</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测试条件：AM=1.5，25 °C，1000 W/㎡，SMQ</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流量年卡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包年流量套餐；</w:t>
            </w:r>
            <w:r>
              <w:rPr>
                <w:rFonts w:hint="eastAsia" w:ascii="宋体" w:hAnsi="宋体" w:eastAsia="宋体" w:cs="宋体"/>
                <w:i w:val="0"/>
                <w:iCs w:val="0"/>
                <w:color w:val="000000"/>
                <w:sz w:val="21"/>
                <w:szCs w:val="21"/>
                <w:u w:val="none"/>
                <w:lang w:val="en-US" w:eastAsia="zh-CN"/>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15"/>
        </w:trPr>
        <w:tc>
          <w:tcPr>
            <w:gridSpan w:val="5"/>
            <w:tcW w:w="9836" w:type="dxa"/>
            <w:vAlign w:val="center"/>
            <w:textDirection w:val="lrTb"/>
            <w:noWrap w:val="false"/>
          </w:tcPr>
          <w:p>
            <w:pPr>
              <w:pStyle w:val="951"/>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三、两栖爬行动物常规样点系统观测服务</w:t>
            </w:r>
            <w:r>
              <w:rPr>
                <w:rFonts w:hint="eastAsia" w:ascii="宋体" w:hAnsi="宋体" w:eastAsia="宋体" w:cs="宋体"/>
                <w:b/>
                <w:bCs/>
                <w:i w:val="0"/>
                <w:iCs w:val="0"/>
                <w:color w:val="000000"/>
                <w:sz w:val="21"/>
                <w:szCs w:val="21"/>
                <w:u w:val="none"/>
              </w:rPr>
            </w:r>
            <w:r/>
          </w:p>
        </w:tc>
      </w:tr>
      <w:tr>
        <w:trPr>
          <w:trHeight w:val="993"/>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雷达相机</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8"/>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支持相机WIFI直连手机APP，通过手机设置参数，回放图像更便捷；</w:t>
            </w:r>
            <w:r>
              <w:rPr>
                <w:rFonts w:hint="eastAsia" w:ascii="宋体" w:hAnsi="宋体" w:eastAsia="宋体" w:cs="宋体"/>
                <w:i w:val="0"/>
                <w:iCs w:val="0"/>
                <w:color w:val="000000"/>
                <w:sz w:val="21"/>
                <w:szCs w:val="21"/>
                <w:u w:val="none"/>
                <w:lang w:val="en-US" w:eastAsia="zh-CN" w:bidi="ar"/>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相机通过WIFI自动同步手机日期时间及经纬度信息，免去繁锁的设置；</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可配置定位模块，支持北斗自动定位；</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支持3K（2560*1920）有声视频可选，照片像素3200万；</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2.0寸高清前置全向屏，安装时方便查看监测区域。更换完电池后，可以不再打开相机壳体，可避免壳体在雨天打开时意外掉入雨水；</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相机录像与拍照同步启动，启动时间0.2秒，完美解决录像中无动物问题；</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相机录像时同时完成拍照，省去拍照工作时间，缩短相机每次启动的工作时长，从而节省功耗；内置智能图像算法，自适应各种环境光线，自动调节远近距离曝光度；</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支持类似换弹匣式的整体安装及更换电池方式，不受安装高度角度影响，更换电池不必趴地上或松绑带，也无需在户外一个电池一个电池拆装，更换电池方便快捷；</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两档开关设计，开机后无操作情况下自动进入监控模式，以避免在野外时忘记手动进入监控而导致相机未进入监控模式；</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采用多区大感应面、高灵敏度、强抗干扰性移动，多级信号放大过滤设计， 有效避免误触发；</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兼容8节AA电池及6节18650电池包，支持太阳能充电；</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支持拍照、录像、拍照+录像的工作模式；</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强抗冷热冲击性能，超强稳定性，IP68防水防尘设计；</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镜头F=1.6大光圈镜头,FOV=65°；</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内置耐低温钮扣电池保证断电或低温时时间不错乱；</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支持自动监测冷血动物，在无冷血动物进入监测区域时为超低功耗（小于100uA）待机状态，当有冷血动物进入监测区域时会快速启动进行抓拍及录像；</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6颗高效补光灯，850nm，940nm，白光（夜间可拍彩色图像）可选；</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高快门速度，有效抑制运动模糊；</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移动灵敏度可调节：高、一般、低；</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一体式高稳定性IR-CUT日夜切换器，提升彩色与黑白图像质量；</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最大可支持512GB SD存储卡；</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高品质录音设计，-38dB灵敏度MIC；</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可显示丰富的照片信息,包括拍摄日期、时间、温度、月相、设备名称、经纬度等；</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小巧尺寸设计，135*108*96mm（总体积小于1.4立方分米）；</w:t>
            </w:r>
            <w:r>
              <w:rPr>
                <w:rFonts w:hint="eastAsia" w:ascii="宋体" w:hAnsi="宋体" w:eastAsia="宋体" w:cs="宋体"/>
                <w:i w:val="0"/>
                <w:iCs w:val="0"/>
                <w:color w:val="000000"/>
                <w:sz w:val="21"/>
                <w:szCs w:val="21"/>
                <w:u w:val="none"/>
              </w:rPr>
            </w:r>
            <w:r/>
          </w:p>
          <w:p>
            <w:pPr>
              <w:pStyle w:val="951"/>
              <w:numPr>
                <w:ilvl w:val="0"/>
                <w:numId w:val="8"/>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工作温度-40至+80摄氏度，工作湿度最大98%，并能承受长时间高温低温高湿的反复冲击。</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64GB TF（MicroSD）内存卡</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16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野保光伏面板</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（1）光伏板6.2W配件包；</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（2）接口类型：Ø5.5 mm圆口；</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 线缆长度：5m；</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（4）光伏板规格：尺寸：160 × 278 × 2.35 mm</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标称发电功率：6.2 W；</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测试条件：AM=1.5，25 °C，1000 W/㎡，SMQ</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流量年卡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包年流量套餐；</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400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便携式水质多参数分析仪</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9"/>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显示屏：不低于8英寸IPS高清触摸屏，搭载GLOS智能检测系统；</w:t>
            </w:r>
            <w:r>
              <w:rPr>
                <w:rFonts w:hint="eastAsia" w:ascii="宋体" w:hAnsi="宋体" w:eastAsia="宋体" w:cs="宋体"/>
                <w:i w:val="0"/>
                <w:iCs w:val="0"/>
                <w:color w:val="000000"/>
                <w:sz w:val="21"/>
                <w:szCs w:val="21"/>
                <w:u w:val="none"/>
                <w:lang w:val="en-US" w:eastAsia="zh-CN" w:bidi="ar"/>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光源：进口固态冷光源，光谱半高宽≤5nm；</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检测器：进口光电传感器，信噪比≥1000:1；</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供电：内置锂电池，续航≥8小时；支持外接DC12V/24V；</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数据存储：本地10万条+云端永久存储；</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数据传输：WiFi/蓝牙/GPRS，自动同步物联网平台；</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打印：内置微型热敏打印机，支持批量打印；</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定位功能：内置GPS，自动记录经纬度、时间、人员；</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接口：USB、RS232、以太网，支持U盘导出（Excel/PDF）；</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远程管理：手机/PC端实时查看、数据编辑、报表生成；</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校准功能：单点/多点校准，支持空白校正、斜率校准；</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保护功能：过压/过流/高温保护，故障自动诊断报警；</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配件：标配进口Biohit移液器、预制试剂、便携箱、消解管；</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尺寸/重量：≤450×350×200mm，整机≤8kg（便携）；</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准确度：示值误差 ≤±3%；</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重复性：相对标准偏差 ≤±1%；</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光学稳定性：≤±0.001Abs/20min，光源寿命10万小时；</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比色方式：双比色池，支持360°旋转管比色+多规格皿比色；</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消解温度：165℃±0.5℃，控温精度±0.5℃；</w:t>
            </w:r>
            <w:r>
              <w:rPr>
                <w:rFonts w:hint="eastAsia" w:ascii="宋体" w:hAnsi="宋体" w:eastAsia="宋体" w:cs="宋体"/>
                <w:i w:val="0"/>
                <w:iCs w:val="0"/>
                <w:color w:val="000000"/>
                <w:sz w:val="21"/>
                <w:szCs w:val="21"/>
                <w:u w:val="none"/>
              </w:rPr>
            </w:r>
            <w:r/>
          </w:p>
          <w:p>
            <w:pPr>
              <w:pStyle w:val="951"/>
              <w:numPr>
                <w:ilvl w:val="0"/>
                <w:numId w:val="9"/>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消解时间：0～120min（可调）</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627"/>
        </w:trPr>
        <w:tc>
          <w:tcPr>
            <w:gridSpan w:val="5"/>
            <w:tcW w:w="9836" w:type="dxa"/>
            <w:vAlign w:val="center"/>
            <w:textDirection w:val="lrTb"/>
            <w:noWrap/>
          </w:tcPr>
          <w:p>
            <w:pPr>
              <w:pStyle w:val="951"/>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四、鸟类常规观测样点系统观测服务</w:t>
            </w:r>
            <w:r>
              <w:rPr>
                <w:rFonts w:hint="eastAsia" w:ascii="宋体" w:hAnsi="宋体" w:eastAsia="宋体" w:cs="宋体"/>
                <w:i w:val="0"/>
                <w:iCs w:val="0"/>
                <w:color w:val="000000"/>
                <w:sz w:val="21"/>
                <w:szCs w:val="21"/>
                <w:u w:val="none"/>
                <w:lang w:val="en-US" w:eastAsia="zh-CN" w:bidi="ar"/>
              </w:rPr>
            </w:r>
            <w:r/>
          </w:p>
        </w:tc>
      </w:tr>
      <w:tr>
        <w:trPr>
          <w:trHeight w:val="819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鸟类声纹记录仪</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1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录制格式：单通道/双通道/16 bit/24 bit全频谱.mp3/.wav可选；</w:t>
            </w:r>
            <w:r>
              <w:rPr>
                <w:rFonts w:hint="eastAsia" w:ascii="宋体" w:hAnsi="宋体" w:eastAsia="宋体" w:cs="宋体"/>
                <w:i w:val="0"/>
                <w:iCs w:val="0"/>
                <w:color w:val="000000"/>
                <w:sz w:val="21"/>
                <w:szCs w:val="21"/>
                <w:u w:val="none"/>
                <w:lang w:val="en-US" w:eastAsia="zh-CN" w:bidi="ar"/>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支持双声道立体声、左声道、右声道三种模式可调；</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频率范围：20Hz-20KHz；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采样率：8/16/24/32/44.1/48/96kHz；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最大采样率(Hz)：384KHz；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麦克风：≥2个，全指向麦克风(固定2个麦克风，可选配增加可插拔麦克风2个)；</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麦克风灵敏度：可选-26dB或-32dB（0dB=1V/pa@1kHz）；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麦克风信噪比：≥80dB，1V/pa@1kHz；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支持智能声控过滤；支持手调节降噪等级；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声音采集距离大于100米，30米内可精准识别物种；</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功耗小于150mw(关闭4G)；</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动态声压范围：30-126Db(SPL)；</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采集频响范围：10Hz-192KHz；</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IP68防水，防风，防雨；</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电池：支持AA电池及18650电池包供电，支持外接蓄电瓶，支持太阳能充电；</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存储卡：最大支持2T SD卡；</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支持手动多级增益调节，可调增益0-60dB；</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支持自动定位，可自动获取日期时间、经纬度、海拔；</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支持后台服务器自动识别物种信息，自动分类，识别物种书≥1500种；</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支持4G全网通或自组网传输监测数据</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支持HTTP，HTTPS，FTP等协议；</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支持定时录制、全天24小时录制；可设置每天每小时录制1~60分钟； 可设置每天固定时间段内，每小时录制1~60分钟，最多可设置16个时间段；</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可定时录制；</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支持心跳功能；</w:t>
            </w:r>
            <w:r>
              <w:rPr>
                <w:rFonts w:hint="eastAsia" w:ascii="宋体" w:hAnsi="宋体" w:eastAsia="宋体" w:cs="宋体"/>
                <w:i w:val="0"/>
                <w:iCs w:val="0"/>
                <w:color w:val="000000"/>
                <w:sz w:val="21"/>
                <w:szCs w:val="21"/>
                <w:u w:val="none"/>
              </w:rPr>
            </w:r>
            <w:r/>
          </w:p>
          <w:p>
            <w:pPr>
              <w:pStyle w:val="951"/>
              <w:numPr>
                <w:ilvl w:val="0"/>
                <w:numId w:val="1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工作温度：-40℃至80℃.</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256</w:t>
            </w:r>
            <w:r>
              <w:rPr>
                <w:rFonts w:hint="eastAsia" w:ascii="宋体" w:hAnsi="宋体" w:eastAsia="宋体" w:cs="宋体"/>
                <w:i w:val="0"/>
                <w:iCs w:val="0"/>
                <w:color w:val="000000"/>
                <w:sz w:val="21"/>
                <w:szCs w:val="21"/>
                <w:u w:val="none"/>
              </w:rPr>
              <w:t xml:space="preserve">GB TF（MicroSD）内存卡</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717"/>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野保光伏面板</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光伏板6.2W配件包；</w:t>
            </w:r>
            <w:r>
              <w:rPr>
                <w:rFonts w:hint="eastAsia" w:ascii="宋体" w:hAnsi="宋体" w:eastAsia="宋体" w:cs="宋体"/>
                <w:i w:val="0"/>
                <w:iCs w:val="0"/>
                <w:color w:val="000000"/>
                <w:sz w:val="21"/>
                <w:szCs w:val="21"/>
                <w:u w:val="none"/>
                <w:lang w:val="en-US" w:eastAsia="zh-CN" w:bidi="ar"/>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接口类型：Ø5.5 mm圆口；</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线缆长度：5m；</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光伏板规格：尺寸：160 × 278 × 2.35 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标称发电功率：6.2 W；</w:t>
            </w:r>
            <w:r>
              <w:rPr>
                <w:rFonts w:hint="eastAsia" w:ascii="宋体" w:hAnsi="宋体" w:eastAsia="宋体" w:cs="宋体"/>
                <w:i w:val="0"/>
                <w:iCs w:val="0"/>
                <w:color w:val="000000"/>
                <w:sz w:val="21"/>
                <w:szCs w:val="21"/>
                <w:u w:val="none"/>
              </w:rPr>
            </w:r>
            <w:r/>
          </w:p>
          <w:p>
            <w:pPr>
              <w:pStyle w:val="951"/>
              <w:numPr>
                <w:ilvl w:val="0"/>
                <w:numId w:val="7"/>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测试条件：AM=1.5，25 °C，1000 W/㎡，SMQ</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流量年卡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包年流量套餐；</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80"/>
        </w:trPr>
        <w:tc>
          <w:tcPr>
            <w:shd w:val="clear" w:color="auto" w:fill="ffffff"/>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19</w:t>
            </w:r>
            <w:r>
              <w:rPr>
                <w:rFonts w:hint="eastAsia" w:ascii="宋体" w:hAnsi="宋体" w:eastAsia="宋体" w:cs="宋体"/>
                <w:i w:val="0"/>
                <w:iCs w:val="0"/>
                <w:color w:val="000000"/>
                <w:sz w:val="21"/>
                <w:szCs w:val="21"/>
                <w:u w:val="none"/>
                <w:shd w:val="clear" w:color="auto" w:fill="auto"/>
                <w:lang w:val="en-US"/>
              </w:rPr>
            </w:r>
            <w:r/>
          </w:p>
        </w:tc>
        <w:tc>
          <w:tcPr>
            <w:shd w:val="clear" w:color="auto" w:fill="ffffff"/>
            <w:tcW w:w="1410" w:type="dxa"/>
            <w:vAlign w:val="center"/>
            <w:textDirection w:val="lrTb"/>
            <w:noWrap/>
          </w:tcPr>
          <w:p>
            <w:pPr>
              <w:pStyle w:val="951"/>
              <w:jc w:val="left"/>
              <w:keepLines w:val="0"/>
              <w:keepNext w:val="0"/>
              <w:widowControl/>
              <w:rPr>
                <w:rFonts w:ascii="宋体" w:hAnsi="宋体" w:eastAsia="宋体" w:cs="宋体"/>
                <w:i w:val="0"/>
                <w:iCs w:val="0"/>
                <w:color w:val="000000"/>
                <w:sz w:val="21"/>
                <w:szCs w:val="21"/>
                <w:u w:val="none"/>
                <w:shd w:val="clear" w:color="auto" w:fill="auto"/>
                <w:lang w:val="en-US"/>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短焦拍摄设备</w:t>
            </w:r>
            <w:r>
              <w:rPr>
                <w:rFonts w:ascii="宋体" w:hAnsi="宋体" w:eastAsia="宋体" w:cs="宋体"/>
                <w:i w:val="0"/>
                <w:iCs w:val="0"/>
                <w:color w:val="000000"/>
                <w:sz w:val="21"/>
                <w:szCs w:val="21"/>
                <w:u w:val="none"/>
                <w:shd w:val="clear" w:color="auto" w:fill="auto"/>
                <w:lang w:val="en-US"/>
              </w:rPr>
            </w:r>
            <w:r/>
          </w:p>
        </w:tc>
        <w:tc>
          <w:tcPr>
            <w:shd w:val="clear" w:color="auto" w:fill="ffffff"/>
            <w:tcW w:w="5578" w:type="dxa"/>
            <w:vAlign w:val="center"/>
            <w:textDirection w:val="lrTb"/>
            <w:noWrap w:val="false"/>
          </w:tcPr>
          <w:p>
            <w:pPr>
              <w:pStyle w:val="951"/>
              <w:numPr>
                <w:ilvl w:val="0"/>
                <w:numId w:val="11"/>
              </w:numPr>
              <w:jc w:val="left"/>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rPr>
              <w:t xml:space="preserve">单电数码相机，相机画幅为全画幅，有效像素 4500 万像素，传感器类型为 CMOS 传感器，背照堆栈式，支持全像素双核 CMOS AF</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2</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屏幕参数： 210 万像素，可旋转触摸屏，取景器类型为液晶屏取景和电子取景器，电子取景器像素为 576 万像素，放大倍率约为 0.76 倍</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3</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曝光控制参数：曝光模式包括全自动曝光、程序自动曝光（P）、光圈优先曝光（A）、快门优先（S）、手动曝光（M）、B 门曝光以及自定义拍</w:t>
            </w:r>
            <w:r>
              <w:rPr>
                <w:rFonts w:hint="eastAsia" w:ascii="宋体" w:hAnsi="宋体" w:eastAsia="宋体" w:cs="宋体"/>
                <w:i w:val="0"/>
                <w:iCs w:val="0"/>
                <w:color w:val="000000"/>
                <w:sz w:val="21"/>
                <w:szCs w:val="21"/>
                <w:u w:val="none"/>
                <w:shd w:val="clear" w:color="auto" w:fill="auto"/>
              </w:rPr>
              <w:t xml:space="preserve">摄模式（C1、C2、C3）。曝光补偿为±3 级，可按 1/3 级或 1/2 级增减，多重曝光白平衡包围可在±3 级间以 1 级为单位调节。测光方式有点测光、中央重点测光、多重测光、局部测光和评价测光。测光系统采用图像感应器进行实时测光，分为 6144 分区（96×64）。ISO 感光度范围是 100-25600，可扩展至 50-102400。白平衡模式有自动、晴天（日光）、阴天、阴影、白炽灯、荧光灯、钨丝灯、闪光灯和自定义。创意风格包括自动、标准、人像、风光、精致细节、中性、可靠设置、单色和用户定义 1-3</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4</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视频拍摄参数：支持视频拍摄，视频格式包括 MP4、RAW、MPEG-H HEVC/H.265 和 MPEG-4 AVC/H.264。麦克风为内置麦克风，支持外接立体声麦克风，具备可调节录音电平、风声抑制功能和衰减器功能。视频分辨率包括 RAW（8192×4320）、S-RAW（4096×2160）、8K DCI（8192×4320）、8K UHD（7680×4320）、4K DCI（4096×2160）、4K UHD（3840×2160）、2K DCI（2048×1080）和全高清（1920×1080）。</w:t>
            </w:r>
            <w:r>
              <w:rPr>
                <w:rFonts w:hint="eastAsia" w:ascii="宋体" w:hAnsi="宋体" w:eastAsia="宋体" w:cs="宋体"/>
                <w:i w:val="0"/>
                <w:iCs w:val="0"/>
                <w:color w:val="000000"/>
                <w:sz w:val="21"/>
                <w:szCs w:val="21"/>
                <w:u w:val="none"/>
                <w:shd w:val="clear" w:color="auto" w:fill="auto"/>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5</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性能参数：快门类型包括电子快门、机械快门和电子前帘快门。快门速度在机械快门/电子前帘快门下为 1/8000 至 30 秒 B 门，在电子快门下为 1/32000～30 秒 B 门。支持遥控功能，可通过智能手机或无线遥控器控制。支持连拍功能，包括高速连拍+（最高约 30 张/秒，电子快门）、高速连拍（最高约 15 张/秒，电子快门）和低速连拍（最高约 5 张/秒，电子快门）</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rPr>
              <w:t xml:space="preserve">WiFi 和蓝牙：内置 WiFi，支持 IEEE 802.11a/b/g/n/ac/ax，支持蓝牙 5.3</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6</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闪光灯参数：无机身闪光灯，但支持外接闪光灯，兼容 EL/EX 系列闪光灯。闪光测光为 E-TTL II 自动闪光，闪光曝光补偿为±3 级，可按 1/3 或 1/2 级增减。机械快门闪光同步速度为 1/200 秒，电子前帘快门闪光同步速度为 1/250 秒，电子快门闪光同步速度为 1/160 秒</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7</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rPr>
              <w:t xml:space="preserve">存储及连接参数：存储介质支持 SD 卡、SDHC 卡、SDXC 卡和 CF 卡，具备 SD/CF 卡双插槽。照片格式包括 JPEG、RAW、HEIF 和 JPEG+RAW。数据接口为 USB Type-C 接口，支持 USB 3.1。网络接口包括视频/音频接口、麦克风接口、耳机接口和 HDMI 输出接口</w:t>
            </w: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w:t>
            </w:r>
            <w:r>
              <w:rPr>
                <w:rFonts w:hint="eastAsia" w:ascii="宋体" w:hAnsi="宋体" w:eastAsia="宋体" w:cs="宋体"/>
                <w:i w:val="0"/>
                <w:iCs w:val="0"/>
                <w:color w:val="000000"/>
                <w:sz w:val="21"/>
                <w:szCs w:val="21"/>
                <w:u w:val="none"/>
                <w:shd w:val="clear" w:color="auto" w:fill="auto"/>
                <w:lang w:val="en-US" w:eastAsia="zh-CN"/>
              </w:rPr>
              <w:t xml:space="preserve">8</w:t>
            </w:r>
            <w:r>
              <w:rPr>
                <w:rFonts w:hint="eastAsia" w:ascii="宋体" w:hAnsi="宋体" w:eastAsia="宋体" w:cs="宋体"/>
                <w:i w:val="0"/>
                <w:iCs w:val="0"/>
                <w:color w:val="000000"/>
                <w:sz w:val="21"/>
                <w:szCs w:val="21"/>
                <w:u w:val="none"/>
                <w:shd w:val="clear" w:color="auto" w:fill="auto"/>
                <w:lang w:eastAsia="zh-CN"/>
              </w:rPr>
              <w:t xml:space="preserve">）镜头要求：</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eastAsia="zh-CN"/>
              </w:rPr>
            </w:pPr>
            <w:r>
              <w:rPr>
                <w:rFonts w:hint="eastAsia" w:ascii="宋体" w:hAnsi="宋体" w:eastAsia="宋体" w:cs="宋体"/>
                <w:i w:val="0"/>
                <w:iCs w:val="0"/>
                <w:color w:val="000000"/>
                <w:sz w:val="21"/>
                <w:szCs w:val="21"/>
                <w:u w:val="none"/>
                <w:shd w:val="clear" w:color="auto" w:fill="auto"/>
                <w:lang w:eastAsia="zh-CN"/>
              </w:rPr>
              <w:t xml:space="preserve">焦距范围:101.03mm；</w:t>
            </w:r>
            <w:r>
              <w:rPr>
                <w:rFonts w:hint="eastAsia" w:ascii="宋体" w:hAnsi="宋体" w:eastAsia="宋体" w:cs="宋体"/>
                <w:i w:val="0"/>
                <w:iCs w:val="0"/>
                <w:color w:val="000000"/>
                <w:sz w:val="21"/>
                <w:szCs w:val="21"/>
                <w:u w:val="none"/>
                <w:shd w:val="clear" w:color="auto" w:fill="auto"/>
                <w:lang w:eastAsia="zh-CN"/>
              </w:rPr>
            </w:r>
            <w:r/>
          </w:p>
          <w:p>
            <w:pPr>
              <w:pStyle w:val="951"/>
              <w:jc w:val="left"/>
              <w:rPr>
                <w:rFonts w:hint="eastAsia" w:ascii="宋体" w:hAnsi="宋体" w:eastAsia="宋体" w:cs="宋体"/>
                <w:i w:val="0"/>
                <w:iCs w:val="0"/>
                <w:color w:val="000000"/>
                <w:sz w:val="21"/>
                <w:szCs w:val="21"/>
                <w:u w:val="none"/>
                <w:shd w:val="clear" w:color="auto" w:fill="auto"/>
                <w:lang w:val="en-US" w:eastAsia="zh-CN"/>
              </w:rPr>
            </w:pPr>
            <w:r>
              <w:rPr>
                <w:rFonts w:hint="eastAsia" w:ascii="宋体" w:hAnsi="宋体" w:eastAsia="宋体" w:cs="宋体"/>
                <w:i w:val="0"/>
                <w:iCs w:val="0"/>
                <w:color w:val="000000"/>
                <w:sz w:val="21"/>
                <w:szCs w:val="21"/>
                <w:u w:val="none"/>
                <w:shd w:val="clear" w:color="auto" w:fill="auto"/>
                <w:lang w:val="en-US" w:eastAsia="zh-CN"/>
              </w:rPr>
              <w:t xml:space="preserve">半视角:12.09°；</w:t>
            </w:r>
            <w:r>
              <w:rPr>
                <w:rFonts w:hint="eastAsia" w:ascii="宋体" w:hAnsi="宋体" w:eastAsia="宋体" w:cs="宋体"/>
                <w:i w:val="0"/>
                <w:iCs w:val="0"/>
                <w:color w:val="000000"/>
                <w:sz w:val="21"/>
                <w:szCs w:val="21"/>
                <w:u w:val="none"/>
                <w:shd w:val="clear" w:color="auto" w:fill="auto"/>
                <w:lang w:val="en-US" w:eastAsia="zh-CN"/>
              </w:rPr>
            </w:r>
            <w:r/>
          </w:p>
          <w:p>
            <w:pPr>
              <w:pStyle w:val="951"/>
              <w:jc w:val="left"/>
              <w:rPr>
                <w:rFonts w:hint="eastAsia" w:ascii="宋体" w:hAnsi="宋体" w:eastAsia="宋体" w:cs="宋体"/>
                <w:i w:val="0"/>
                <w:iCs w:val="0"/>
                <w:color w:val="000000"/>
                <w:sz w:val="21"/>
                <w:szCs w:val="21"/>
                <w:u w:val="none"/>
                <w:shd w:val="clear" w:color="auto" w:fill="auto"/>
                <w:lang w:val="en-US" w:eastAsia="zh-CN"/>
              </w:rPr>
            </w:pPr>
            <w:r>
              <w:rPr>
                <w:rFonts w:hint="eastAsia" w:ascii="宋体" w:hAnsi="宋体" w:eastAsia="宋体" w:cs="宋体"/>
                <w:i w:val="0"/>
                <w:iCs w:val="0"/>
                <w:color w:val="000000"/>
                <w:sz w:val="21"/>
                <w:szCs w:val="21"/>
                <w:u w:val="none"/>
                <w:shd w:val="clear" w:color="auto" w:fill="auto"/>
                <w:lang w:val="en-US" w:eastAsia="zh-CN"/>
              </w:rPr>
              <w:t xml:space="preserve">图像高度:21.64mm；</w:t>
            </w:r>
            <w:r>
              <w:rPr>
                <w:rFonts w:hint="eastAsia" w:ascii="宋体" w:hAnsi="宋体" w:eastAsia="宋体" w:cs="宋体"/>
                <w:i w:val="0"/>
                <w:iCs w:val="0"/>
                <w:color w:val="000000"/>
                <w:sz w:val="21"/>
                <w:szCs w:val="21"/>
                <w:u w:val="none"/>
                <w:shd w:val="clear" w:color="auto" w:fill="auto"/>
                <w:lang w:val="en-US" w:eastAsia="zh-CN"/>
              </w:rPr>
            </w:r>
            <w:r/>
          </w:p>
          <w:p>
            <w:pPr>
              <w:pStyle w:val="951"/>
              <w:jc w:val="left"/>
              <w:rPr>
                <w:rFonts w:hint="eastAsia" w:ascii="宋体" w:hAnsi="宋体" w:eastAsia="宋体" w:cs="宋体"/>
                <w:i w:val="0"/>
                <w:iCs w:val="0"/>
                <w:color w:val="000000"/>
                <w:sz w:val="21"/>
                <w:szCs w:val="21"/>
                <w:u w:val="none"/>
                <w:shd w:val="clear" w:color="auto" w:fill="auto"/>
                <w:lang w:val="en-US" w:eastAsia="zh-CN"/>
              </w:rPr>
            </w:pPr>
            <w:r>
              <w:rPr>
                <w:rFonts w:hint="eastAsia" w:ascii="宋体" w:hAnsi="宋体" w:eastAsia="宋体" w:cs="宋体"/>
                <w:i w:val="0"/>
                <w:iCs w:val="0"/>
                <w:color w:val="000000"/>
                <w:sz w:val="21"/>
                <w:szCs w:val="21"/>
                <w:u w:val="none"/>
                <w:shd w:val="clear" w:color="auto" w:fill="auto"/>
                <w:lang w:val="en-US" w:eastAsia="zh-CN"/>
              </w:rPr>
              <w:t xml:space="preserve">镜头长度:130.45mm；</w:t>
            </w:r>
            <w:r>
              <w:rPr>
                <w:rFonts w:hint="eastAsia" w:ascii="宋体" w:hAnsi="宋体" w:eastAsia="宋体" w:cs="宋体"/>
                <w:i w:val="0"/>
                <w:iCs w:val="0"/>
                <w:color w:val="000000"/>
                <w:sz w:val="21"/>
                <w:szCs w:val="21"/>
                <w:u w:val="none"/>
                <w:shd w:val="clear" w:color="auto" w:fill="auto"/>
                <w:lang w:val="en-US" w:eastAsia="zh-CN"/>
              </w:rPr>
            </w:r>
            <w:r/>
          </w:p>
          <w:p>
            <w:pPr>
              <w:pStyle w:val="951"/>
              <w:jc w:val="left"/>
              <w:rPr>
                <w:rFonts w:hint="eastAsia" w:ascii="宋体" w:hAnsi="宋体" w:eastAsia="宋体" w:cs="宋体"/>
                <w:i w:val="0"/>
                <w:iCs w:val="0"/>
                <w:color w:val="000000"/>
                <w:sz w:val="21"/>
                <w:szCs w:val="21"/>
                <w:u w:val="none"/>
                <w:shd w:val="clear" w:color="auto" w:fill="auto"/>
                <w:lang w:val="en-US" w:eastAsia="zh-CN"/>
              </w:rPr>
            </w:pPr>
            <w:r>
              <w:rPr>
                <w:rFonts w:hint="eastAsia" w:ascii="宋体" w:hAnsi="宋体" w:eastAsia="宋体" w:cs="宋体"/>
                <w:i w:val="0"/>
                <w:iCs w:val="0"/>
                <w:color w:val="000000"/>
                <w:sz w:val="21"/>
                <w:szCs w:val="21"/>
                <w:u w:val="none"/>
                <w:shd w:val="clear" w:color="auto" w:fill="auto"/>
                <w:lang w:val="en-US" w:eastAsia="zh-CN"/>
              </w:rPr>
              <w:t xml:space="preserve">卡口类型:RF卡口。</w:t>
            </w:r>
            <w:r>
              <w:rPr>
                <w:rFonts w:hint="eastAsia" w:ascii="宋体" w:hAnsi="宋体" w:eastAsia="宋体" w:cs="宋体"/>
                <w:i w:val="0"/>
                <w:iCs w:val="0"/>
                <w:color w:val="000000"/>
                <w:sz w:val="21"/>
                <w:szCs w:val="21"/>
                <w:u w:val="none"/>
                <w:shd w:val="clear" w:color="auto" w:fill="auto"/>
                <w:lang w:val="en-US" w:eastAsia="zh-CN"/>
              </w:rPr>
            </w:r>
            <w:r/>
          </w:p>
        </w:tc>
        <w:tc>
          <w:tcPr>
            <w:shd w:val="clear" w:color="auto" w:fill="ffffff"/>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1</w:t>
            </w:r>
            <w:r>
              <w:rPr>
                <w:rFonts w:hint="eastAsia" w:ascii="宋体" w:hAnsi="宋体" w:eastAsia="宋体" w:cs="宋体"/>
                <w:i w:val="0"/>
                <w:iCs w:val="0"/>
                <w:color w:val="000000"/>
                <w:sz w:val="21"/>
                <w:szCs w:val="21"/>
                <w:u w:val="none"/>
                <w:shd w:val="clear" w:color="auto" w:fill="auto"/>
              </w:rPr>
            </w:r>
            <w:r/>
          </w:p>
        </w:tc>
        <w:tc>
          <w:tcPr>
            <w:shd w:val="clear" w:color="auto" w:fill="ffffff"/>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shd w:val="clear" w:color="auto" w:fill="auto"/>
              </w:rPr>
              <w:suppressLineNumbers w:val="0"/>
            </w:pPr>
            <w:r>
              <w:rPr>
                <w:rFonts w:hint="eastAsia" w:ascii="宋体" w:hAnsi="宋体" w:eastAsia="宋体" w:cs="宋体"/>
                <w:i w:val="0"/>
                <w:iCs w:val="0"/>
                <w:color w:val="000000"/>
                <w:sz w:val="21"/>
                <w:szCs w:val="21"/>
                <w:u w:val="none"/>
                <w:shd w:val="clear" w:color="auto" w:fill="auto"/>
                <w:lang w:val="en-US" w:eastAsia="zh-CN" w:bidi="ar"/>
              </w:rPr>
              <w:t xml:space="preserve">台</w:t>
            </w:r>
            <w:r>
              <w:rPr>
                <w:rFonts w:hint="eastAsia" w:ascii="宋体" w:hAnsi="宋体" w:eastAsia="宋体" w:cs="宋体"/>
                <w:i w:val="0"/>
                <w:iCs w:val="0"/>
                <w:color w:val="000000"/>
                <w:sz w:val="21"/>
                <w:szCs w:val="21"/>
                <w:u w:val="none"/>
                <w:shd w:val="clear" w:color="auto" w:fill="auto"/>
              </w:rPr>
            </w:r>
            <w:r/>
          </w:p>
        </w:tc>
      </w:tr>
      <w:tr>
        <w:trPr>
          <w:trHeight w:val="585"/>
        </w:trPr>
        <w:tc>
          <w:tcPr>
            <w:gridSpan w:val="5"/>
            <w:shd w:val="clear" w:color="auto" w:fill="ffffff"/>
            <w:tcW w:w="9836" w:type="dxa"/>
            <w:vAlign w:val="center"/>
            <w:textDirection w:val="lrTb"/>
            <w:noWrap/>
          </w:tcPr>
          <w:p>
            <w:pPr>
              <w:pStyle w:val="951"/>
              <w:jc w:val="both"/>
              <w:keepLines w:val="0"/>
              <w:keepNext w:val="0"/>
              <w:widowControl/>
              <w:rPr>
                <w:rFonts w:hint="eastAsia" w:ascii="宋体" w:hAnsi="宋体" w:eastAsia="宋体" w:cs="宋体"/>
                <w:i w:val="0"/>
                <w:iCs w:val="0"/>
                <w:color w:val="000000"/>
                <w:sz w:val="21"/>
                <w:szCs w:val="21"/>
                <w:u w:val="none"/>
                <w:shd w:val="clear" w:color="auto" w:fill="auto"/>
                <w:lang w:val="en-US" w:eastAsia="zh-CN" w:bidi="ar"/>
              </w:rPr>
              <w:suppressLineNumbers w:val="0"/>
            </w:pPr>
            <w:r>
              <w:rPr>
                <w:rFonts w:hint="eastAsia" w:ascii="宋体" w:hAnsi="宋体" w:eastAsia="宋体" w:cs="宋体"/>
                <w:b/>
                <w:bCs/>
                <w:i w:val="0"/>
                <w:iCs w:val="0"/>
                <w:color w:val="000000"/>
                <w:sz w:val="21"/>
                <w:szCs w:val="21"/>
                <w:u w:val="none"/>
                <w:shd w:val="clear" w:color="auto" w:fill="auto"/>
                <w:lang w:val="en-US" w:eastAsia="zh-CN" w:bidi="ar"/>
              </w:rPr>
              <w:t xml:space="preserve">五、绿水湾湿地沿线观测点系统观测服务</w:t>
            </w:r>
            <w:r>
              <w:rPr>
                <w:rFonts w:hint="eastAsia" w:ascii="宋体" w:hAnsi="宋体" w:eastAsia="宋体" w:cs="宋体"/>
                <w:i w:val="0"/>
                <w:iCs w:val="0"/>
                <w:color w:val="000000"/>
                <w:sz w:val="21"/>
                <w:szCs w:val="21"/>
                <w:u w:val="none"/>
                <w:shd w:val="clear" w:color="auto" w:fill="auto"/>
                <w:lang w:val="en-US" w:eastAsia="zh-CN" w:bidi="ar"/>
              </w:rPr>
            </w:r>
            <w:r/>
          </w:p>
        </w:tc>
      </w:tr>
      <w:tr>
        <w:trPr>
          <w:trHeight w:val="200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rPr>
            </w:r>
            <w:r/>
          </w:p>
        </w:tc>
        <w:tc>
          <w:tcPr>
            <w:tcW w:w="1410" w:type="dxa"/>
            <w:vAlign w:val="center"/>
            <w:textDirection w:val="lrTb"/>
            <w:noWrap/>
          </w:tcPr>
          <w:p>
            <w:pPr>
              <w:pStyle w:val="951"/>
              <w:jc w:val="left"/>
              <w:keepLines w:val="0"/>
              <w:keepNext w:val="0"/>
              <w:widowControl/>
              <w:rPr>
                <w:rFonts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eastAsia="zh-CN"/>
              </w:rPr>
              <w:t xml:space="preserve">室外</w:t>
            </w:r>
            <w:r>
              <w:rPr>
                <w:rFonts w:hint="eastAsia" w:ascii="宋体" w:hAnsi="宋体" w:eastAsia="宋体" w:cs="宋体"/>
                <w:i w:val="0"/>
                <w:iCs w:val="0"/>
                <w:color w:val="000000"/>
                <w:sz w:val="21"/>
                <w:szCs w:val="21"/>
                <w:u w:val="none"/>
                <w:lang w:val="en-US" w:eastAsia="zh-CN"/>
              </w:rPr>
              <w:t xml:space="preserve">拍摄设备</w:t>
            </w:r>
            <w:r>
              <w:rPr>
                <w:rFonts w:ascii="宋体" w:hAnsi="宋体" w:eastAsia="宋体" w:cs="宋体"/>
                <w:i w:val="0"/>
                <w:iCs w:val="0"/>
                <w:color w:val="000000"/>
                <w:sz w:val="21"/>
                <w:szCs w:val="21"/>
                <w:u w:val="none"/>
                <w:lang w:val="en-US" w:eastAsia="zh-CN"/>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800万45倍大模型光学防抖智能球</w:t>
            </w:r>
            <w:r>
              <w:rPr>
                <w:rFonts w:hint="eastAsia" w:ascii="宋体" w:hAnsi="宋体" w:eastAsia="宋体" w:cs="宋体"/>
                <w:i w:val="0"/>
                <w:iCs w:val="0"/>
                <w:color w:val="000000"/>
                <w:sz w:val="21"/>
                <w:szCs w:val="21"/>
                <w:u w:val="none"/>
                <w:lang w:eastAsia="zh-CN"/>
              </w:rPr>
              <w:t xml:space="preserve">机；</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传感器类型：1/1.2" Progressive Scan CMOS</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最低照度：彩色：0.0005 Lux @（F1.6，AGC ON）；黑白：0.0001 Lux @（F1.6，AGC ON）；0 Lux with light</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焦距：7.1-320 mm，45倍光学变倍</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视场角：水平视场角61.1-2.1度（广角-望远），垂直视场角35.9-1.2度（广角-望远），对角线视场角68.5-2.4度（广角-望远）</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补光灯类型：激光</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补光灯距离：激光照射距离：最远可达500 m</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防补光过曝：支持</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水平范围：360°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垂直范围：-20°-90°(自动翻转)</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9</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水平速度：水平键控速度：0.1°-210°/s,速度可设;水平预置点速度：280°/s</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垂直速度：垂直键控速度：0.1°-150°/s,速度可设;垂直预置点速度：250°/s </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11</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最大分辨率：3840 × 2160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12</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视频压缩标准：H.265，H.264，MJPEG，Smart264，Smart265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卫星定位：内置北斗卫星定位模块和电子罗盘，支持将视场角、镜头指向、安装位置经纬度等信息上传管理平台</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14</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电子罗盘：支持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雨刷：支持</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16</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防护：IP67；符合GB/T 17626.5 认证标准</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▲（17）设备具有光学防抖功能，将镜头倍率设置为最大，快门设置为1/25s，在振动台振幅不大于0.3°，振动频率不大于10Hz情况下，设备视场角应无明显变化，视频图像在振动过程中保持稳定清晰</w:t>
            </w:r>
            <w:r>
              <w:rPr>
                <w:rFonts w:hint="eastAsia" w:ascii="宋体" w:hAnsi="宋体" w:eastAsia="宋体" w:cs="宋体"/>
                <w:b/>
                <w:bCs/>
                <w:i w:val="0"/>
                <w:iCs w:val="0"/>
                <w:color w:val="000000"/>
                <w:sz w:val="21"/>
                <w:szCs w:val="21"/>
                <w:highlight w:val="none"/>
                <w:u w:val="none"/>
                <w:lang w:val="en-US" w:eastAsia="zh-CN" w:bidi="ar"/>
              </w:rPr>
              <w:t xml:space="preserve">（提供第三方检测机构出具的具有CMA标识的检测报告扫描件或复印件）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5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▲（18）设备具有 VR 展示功能，可在客户端软件展示实时视频和生成的全景图；全景图可与实时视频联动，可通过点击全景图，使实时视频画面转动至点击位置</w:t>
            </w:r>
            <w:r>
              <w:rPr>
                <w:rFonts w:hint="eastAsia" w:ascii="宋体" w:hAnsi="宋体" w:eastAsia="宋体" w:cs="宋体"/>
                <w:b/>
                <w:bCs/>
                <w:i w:val="0"/>
                <w:iCs w:val="0"/>
                <w:color w:val="000000"/>
                <w:sz w:val="21"/>
                <w:szCs w:val="21"/>
                <w:highlight w:val="none"/>
                <w:u w:val="none"/>
                <w:lang w:val="en-US" w:eastAsia="zh-CN" w:bidi="ar"/>
              </w:rPr>
              <w:t xml:space="preserve">（提供第三方检测机构出具的具有CMA标识的检测报告扫描件或复印件）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9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球机立杆</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定制不低于6米监控立杆，厚最不小于2.0MM，含基础实施</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r>
      <w:tr>
        <w:trPr>
          <w:trHeight w:val="280"/>
        </w:trPr>
        <w:tc>
          <w:tcPr>
            <w:shd w:val="clear" w:color="auto" w:fill="ffffff"/>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rPr>
            </w:r>
            <w:r/>
          </w:p>
        </w:tc>
        <w:tc>
          <w:tcPr>
            <w:shd w:val="clear" w:color="auto" w:fill="ffffff"/>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供电系统</w:t>
            </w:r>
            <w:r>
              <w:rPr>
                <w:rFonts w:hint="eastAsia" w:ascii="宋体" w:hAnsi="宋体" w:eastAsia="宋体" w:cs="宋体"/>
                <w:i w:val="0"/>
                <w:iCs w:val="0"/>
                <w:color w:val="000000"/>
                <w:sz w:val="21"/>
                <w:szCs w:val="21"/>
                <w:u w:val="none"/>
                <w:lang w:eastAsia="zh-CN"/>
              </w:rPr>
            </w:r>
            <w:r/>
          </w:p>
        </w:tc>
        <w:tc>
          <w:tcPr>
            <w:shd w:val="clear" w:color="auto" w:fill="ffffff"/>
            <w:tcW w:w="5578" w:type="dxa"/>
            <w:vAlign w:val="center"/>
            <w:textDirection w:val="lrTb"/>
            <w:noWrap w:val="false"/>
          </w:tcPr>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太阳能板（</w:t>
            </w:r>
            <w:r>
              <w:rPr>
                <w:rFonts w:hint="eastAsia" w:ascii="宋体" w:hAnsi="宋体" w:eastAsia="宋体" w:cs="宋体"/>
                <w:i w:val="0"/>
                <w:iCs w:val="0"/>
                <w:color w:val="000000"/>
                <w:sz w:val="21"/>
                <w:szCs w:val="21"/>
                <w:u w:val="none"/>
                <w:lang w:val="en-US" w:eastAsia="zh-CN"/>
              </w:rPr>
              <w:t xml:space="preserve">2套</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）额定功率(W)：</w:t>
            </w:r>
            <w:r>
              <w:rPr>
                <w:rFonts w:hint="eastAsia" w:ascii="宋体" w:hAnsi="宋体" w:eastAsia="宋体" w:cs="宋体"/>
                <w:i w:val="0"/>
                <w:iCs w:val="0"/>
                <w:color w:val="000000"/>
                <w:sz w:val="21"/>
                <w:szCs w:val="21"/>
                <w:u w:val="none"/>
                <w:lang w:val="en-US" w:eastAsia="zh-CN"/>
              </w:rPr>
              <w:t xml:space="preserve">150W；</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（2）最大功率：工作电压:22V,工作电流:4.4A；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（3）开路电压(V)：83.2V；开路电流(A)：10A；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（4）最高系统电压(V)：1000V；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（5）工作温度 (℃)：-40℃～+85℃；</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（6）测试标准：1000W/m2, AM1.5, 25℃；</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2、蓄电池：200AH；三元锂电芯，自检测控制器；</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3、控制器：</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（1）额定电压(V)：83.2V；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（2）最大充电电流(A)：10A；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（3）充电电压(V)：浮充:12.6V均充:12V；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（4）工作电压范围(V)：9.5V-12.6 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（5）工作温度 (℃)：-40℃～+60℃</w:t>
            </w:r>
            <w:r>
              <w:rPr>
                <w:rFonts w:hint="eastAsia" w:ascii="宋体" w:hAnsi="宋体" w:eastAsia="宋体" w:cs="宋体"/>
                <w:i w:val="0"/>
                <w:iCs w:val="0"/>
                <w:color w:val="000000"/>
                <w:sz w:val="21"/>
                <w:szCs w:val="21"/>
                <w:u w:val="none"/>
                <w:lang w:val="en-US" w:eastAsia="zh-CN"/>
              </w:rPr>
            </w:r>
            <w:r/>
          </w:p>
        </w:tc>
        <w:tc>
          <w:tcPr>
            <w:shd w:val="clear" w:color="auto" w:fill="ffffff"/>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流量年卡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包年流量套餐；</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1113"/>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定制化前端鸟类识别算法边缘服务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（1）处理器架构：64位高性能异构计算平台；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（2）核心配置：八核处理器集群；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（3）算力性能：峰值浮点运算能力 ≥400 GFLOPS；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（4）AI加速引擎：内置神经网络处理单元，峰值算力 ≥6 TOPS；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（5）视频接入：单路4K@30fps实时接入；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（6）编解码能力：H.265/H.264，4K@30fps实时编解码；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（7）AI推理性能：4K视频实时推理，检测帧率 ≥25fps；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（8）分析延时：端到端延时 ≤200ms；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（9）内存：≥16GB DDR4；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（10）存储：≥64GB高速存储；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（11）操作系统：企业级Linux LTS版本；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（12）网络接口：千兆及以上以太网接口；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（13）视频传输：支持标准视频流接入协议；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（14）数据安全传输 基于HTTPS加密传输；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（15）模型管理：远程更新、版本管理；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（16）部署方式：私有化网络部署，数据不出域；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（17）远程运维：状态监控、日志采集、故障诊断；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（18）具备摄像头原视频流前端实时识别和框注功能，延迟不低于0.2秒；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（19）具备至少130种鸟类前端识别的能力；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具备根据后端指令向前端摄像头下发任务的的能力</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764"/>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鸟类前端智能识别算法搭载部署及当年度鉴定结果人工数据复核</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一、具备监测信息展示功能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（1）具备监测信息展示能力，包括摄像头是否在线情况、数据总数情况、监测任务次数情况、鸟种总数情况、样本标记数量情况；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（2）具备数据统计能力，包括一级、二级和三有保护动物的统计情况；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（3）具备最新上报图片数据的查看能力，以及最新珍稀濒危及保护鸟类图片数据的查看能力；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（4）具备按点位、按时间、按物种珍稀濒危程度分类筛选的能力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二、具备智能监测任务下发功能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（5）具备鼠标点击视频画面来操作摄像头转动的摄像头画面快捷操作模式；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（6）具备鼠标框选所需查看范围实现局部拉近的摄像头画面快捷操作模式；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（7）具备新建监测任务、采集任务的能力，要求能够网格式划定监测范围、选择监测频次及监测时间；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（8）具备抓拍数据的能力；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（9）具备截图识别的能力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三、具备数据审核功能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（10）具备物种图片按分类树查看的能力；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（11）具备物种图片重新审核的能力；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（12）具备按任务类型筛选数据的能力；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（13）具备按物种珍稀濒危及保护程度筛选物种图片的能力；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（14）具备按鸟类名称筛选数据的能力；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（15）具备数据选择能力；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（16）具备数据导出能力；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（17）具备统计视图切换能力。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四、具备数据统计和报告生成功能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（18）具备数据统计能力，可查询到任意一条数据中的鸟类源图片数据；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（19）具备物种按珍稀濒危及保护情况筛选数据的能力；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（20）具备按时间筛选物种数据的能力。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（21）具备报告生成能力，包括时间区间选择、报告大纲选择等能力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（22）数据库内不少于130种鸟类数据，需提供每种鸟类在系统上的识别数据，每种至少1张（需能看出系统界面）；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t xml:space="preserve">鸟类数据审核要求频次不低于次/2周，审核准确率≥99.9%。</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615"/>
        </w:trPr>
        <w:tc>
          <w:tcPr>
            <w:gridSpan w:val="5"/>
            <w:tcW w:w="9836" w:type="dxa"/>
            <w:vAlign w:val="center"/>
            <w:textDirection w:val="lrTb"/>
            <w:noWrap w:val="false"/>
          </w:tcPr>
          <w:p>
            <w:pPr>
              <w:pStyle w:val="951"/>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六、滁河湿地沿线观测服务</w:t>
            </w:r>
            <w:r>
              <w:rPr>
                <w:rFonts w:hint="eastAsia" w:ascii="宋体" w:hAnsi="宋体" w:eastAsia="宋体" w:cs="宋体"/>
                <w:b/>
                <w:bCs/>
                <w:i w:val="0"/>
                <w:iCs w:val="0"/>
                <w:color w:val="000000"/>
                <w:sz w:val="21"/>
                <w:szCs w:val="21"/>
                <w:u w:val="none"/>
              </w:rPr>
            </w:r>
            <w:r/>
          </w:p>
        </w:tc>
      </w:tr>
      <w:tr>
        <w:trPr>
          <w:trHeight w:val="122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室外拍摄设备</w:t>
            </w:r>
            <w:r>
              <w:rPr>
                <w:rFonts w:ascii="宋体" w:hAnsi="宋体" w:eastAsia="宋体" w:cs="宋体"/>
                <w:i w:val="0"/>
                <w:iCs w:val="0"/>
                <w:color w:val="000000"/>
                <w:sz w:val="21"/>
                <w:szCs w:val="21"/>
                <w:u w:val="none"/>
                <w:lang w:val="en-US"/>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800万45倍大模型光学防抖智能球</w:t>
            </w:r>
            <w:r>
              <w:rPr>
                <w:rFonts w:hint="eastAsia" w:ascii="宋体" w:hAnsi="宋体" w:eastAsia="宋体" w:cs="宋体"/>
                <w:i w:val="0"/>
                <w:iCs w:val="0"/>
                <w:color w:val="000000"/>
                <w:sz w:val="21"/>
                <w:szCs w:val="21"/>
                <w:u w:val="none"/>
                <w:lang w:eastAsia="zh-CN"/>
              </w:rPr>
              <w:t xml:space="preserve">机；</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传感器类型：1/1.2" Progressive Scan CMOS</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最低照度：彩色：0.0005 Lux @（F1.6，AGC ON）；黑白：0.0001 Lux @（F1.6，AGC ON）；0 Lux with light</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焦距：7.1-320 mm，45倍光学变倍</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视场角：水平视场角61.1-2.1度（广角-望远），垂直视场角35.9-1.2度（广角-望远），对角线视场角68.5-2.4度（广角-望远）</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补光灯类型：激光</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6</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补光灯距离：激光照射距离：最远可达500 m</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防补光过曝：支持</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7</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水平范围：360°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8</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垂直范围：-20°-90°(自动翻转)</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9</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水平速度：水平键控速度：0.1°-210°/s,速度可设</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水平预置点速度：280°/s</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垂直速度：垂直键控速度：0.1°-150°/s,速度可设</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垂直预置点速度：250°/s </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11</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最大分辨率：3840 × 2160</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12</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视频压缩标准：H.265，H.264，MJPEG，Smart264，Smart265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卫星定位：内置北斗卫星定位模块和电子罗盘，支持将视场角、镜头指向、安装位置经纬度等信息上传管理平台</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14</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电子罗盘：支持 </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15</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雨刷：支持</w:t>
            </w:r>
            <w:r>
              <w:rPr>
                <w:rFonts w:hint="eastAsia" w:ascii="宋体" w:hAnsi="宋体" w:eastAsia="宋体" w:cs="宋体"/>
                <w:i w:val="0"/>
                <w:iCs w:val="0"/>
                <w:color w:val="000000"/>
                <w:sz w:val="21"/>
                <w:szCs w:val="21"/>
                <w:u w:val="none"/>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16</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防护：IP67；符合GB/T 17626.5 认证标准</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▲（17）设备具有光学防抖功能，将镜头倍率设置为最大，快门设置为1/25s，在振动台振幅不大于0.3°，振动频率不大于10Hz情况下，设备视场角应无明显变化，视频图像在振动过程中保持稳定清晰</w:t>
            </w:r>
            <w:r>
              <w:rPr>
                <w:rFonts w:hint="eastAsia" w:ascii="宋体" w:hAnsi="宋体" w:eastAsia="宋体" w:cs="宋体"/>
                <w:b/>
                <w:bCs/>
                <w:i w:val="0"/>
                <w:iCs w:val="0"/>
                <w:color w:val="000000"/>
                <w:sz w:val="21"/>
                <w:szCs w:val="21"/>
                <w:highlight w:val="none"/>
                <w:u w:val="none"/>
                <w:lang w:val="en-US" w:eastAsia="zh-CN" w:bidi="ar"/>
              </w:rPr>
              <w:t xml:space="preserve">（提供第三方检测机构出具的具有CMA标识的检测报告扫描件或复印件）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▲（18）设备具有 VR 展示功能，可在客户端软件展示实时视频和生成的全景图；全景图可与实时视频联动，可通过点击全景图，使实时视频画面转动至点击位置</w:t>
            </w:r>
            <w:r>
              <w:rPr>
                <w:rFonts w:hint="eastAsia" w:ascii="宋体" w:hAnsi="宋体" w:eastAsia="宋体" w:cs="宋体"/>
                <w:b/>
                <w:bCs/>
                <w:i w:val="0"/>
                <w:iCs w:val="0"/>
                <w:color w:val="000000"/>
                <w:sz w:val="21"/>
                <w:szCs w:val="21"/>
                <w:highlight w:val="none"/>
                <w:u w:val="none"/>
                <w:lang w:val="en-US" w:eastAsia="zh-CN" w:bidi="ar"/>
              </w:rPr>
              <w:t xml:space="preserve">（提供第三方检测机构出具的具有CMA标识的检测报告扫描件或复印件）</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球机立杆</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定制不低于6米监控立杆，厚最不小于2.0MM，含基础实施</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r>
      <w:tr>
        <w:trPr>
          <w:trHeight w:val="280"/>
        </w:trPr>
        <w:tc>
          <w:tcPr>
            <w:shd w:val="clear" w:color="auto" w:fill="ffffff"/>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rPr>
            </w:r>
            <w:r/>
          </w:p>
        </w:tc>
        <w:tc>
          <w:tcPr>
            <w:shd w:val="clear" w:color="auto" w:fill="ffffff"/>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光伏系统</w:t>
            </w:r>
            <w:r>
              <w:rPr>
                <w:rFonts w:hint="eastAsia" w:ascii="宋体" w:hAnsi="宋体" w:eastAsia="宋体" w:cs="宋体"/>
                <w:i w:val="0"/>
                <w:iCs w:val="0"/>
                <w:color w:val="000000"/>
                <w:sz w:val="21"/>
                <w:szCs w:val="21"/>
                <w:u w:val="none"/>
              </w:rPr>
            </w:r>
            <w:r/>
          </w:p>
        </w:tc>
        <w:tc>
          <w:tcPr>
            <w:shd w:val="clear" w:color="auto" w:fill="ffffff"/>
            <w:tcW w:w="5578" w:type="dxa"/>
            <w:vAlign w:val="center"/>
            <w:textDirection w:val="lrTb"/>
            <w:noWrap w:val="false"/>
          </w:tcPr>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太阳能板（</w:t>
            </w:r>
            <w:r>
              <w:rPr>
                <w:rFonts w:hint="eastAsia" w:ascii="宋体" w:hAnsi="宋体" w:eastAsia="宋体" w:cs="宋体"/>
                <w:i w:val="0"/>
                <w:iCs w:val="0"/>
                <w:color w:val="000000"/>
                <w:sz w:val="21"/>
                <w:szCs w:val="21"/>
                <w:u w:val="none"/>
                <w:lang w:val="en-US" w:eastAsia="zh-CN"/>
              </w:rPr>
              <w:t xml:space="preserve">2套</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）额定功率(W)：</w:t>
            </w:r>
            <w:r>
              <w:rPr>
                <w:rFonts w:hint="eastAsia" w:ascii="宋体" w:hAnsi="宋体" w:eastAsia="宋体" w:cs="宋体"/>
                <w:i w:val="0"/>
                <w:iCs w:val="0"/>
                <w:color w:val="000000"/>
                <w:sz w:val="21"/>
                <w:szCs w:val="21"/>
                <w:u w:val="none"/>
                <w:lang w:val="en-US" w:eastAsia="zh-CN"/>
              </w:rPr>
              <w:t xml:space="preserve">150W；</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（2）最大功率：工作电压:22V,工作电流:4.4A；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（3）开路电压(V)：83.2V；开路电流(A)：10A；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（4）最高系统电压(V)：1000V；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（5）工作温度 (℃)：-40℃～+85℃；</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（6）测试标准：1000W/m2, AM1.5, 25℃；</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2、蓄电池：200AH；三元锂电芯，自检测控制器；</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3、控制器：</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（1）额定电压(V)：83.2V；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（2）最大充电电流(A)：10A；</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（3）充电电压(V)：浮充:12.6V均充:12V；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tabs>
                <w:tab w:val="center" w:pos="2552"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（4）工作电压范围(V)：9.5V-12.6 V；</w:t>
            </w:r>
            <w:r>
              <w:rPr>
                <w:rFonts w:hint="eastAsia" w:ascii="宋体" w:hAnsi="宋体" w:eastAsia="宋体" w:cs="宋体"/>
                <w:i w:val="0"/>
                <w:iCs w:val="0"/>
                <w:color w:val="000000"/>
                <w:sz w:val="21"/>
                <w:szCs w:val="21"/>
                <w:u w:val="none"/>
                <w:lang w:val="en-US" w:eastAsia="zh-CN"/>
              </w:rPr>
            </w:r>
            <w:r/>
          </w:p>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（5）工作温度 (℃)：-40℃～+60℃</w:t>
            </w:r>
            <w:r>
              <w:rPr>
                <w:rFonts w:hint="eastAsia" w:ascii="宋体" w:hAnsi="宋体" w:eastAsia="宋体" w:cs="宋体"/>
                <w:i w:val="0"/>
                <w:iCs w:val="0"/>
                <w:color w:val="000000"/>
                <w:sz w:val="21"/>
                <w:szCs w:val="21"/>
                <w:u w:val="none"/>
              </w:rPr>
            </w:r>
            <w:r/>
          </w:p>
        </w:tc>
        <w:tc>
          <w:tcPr>
            <w:shd w:val="clear" w:color="auto" w:fill="ffffff"/>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30</w:t>
            </w:r>
            <w:r>
              <w:rPr>
                <w:rFonts w:hint="eastAsia" w:ascii="宋体" w:hAnsi="宋体" w:eastAsia="宋体" w:cs="宋体"/>
                <w:i w:val="0"/>
                <w:iCs w:val="0"/>
                <w:color w:val="000000"/>
                <w:sz w:val="21"/>
                <w:szCs w:val="21"/>
                <w:u w:val="none"/>
                <w:lang w:val="en-US" w:eastAsia="zh-CN"/>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流量年卡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包年流量套餐；</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624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定制化前端鸟类识别算法边缘服务</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（1）处理器架构：64位高性能异构计算平台；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（2）核心配置：八核处理器集群；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（3）算力性能：峰值浮点运算能力 ≥400 GFLOPS；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（4）AI加速引擎：内置神经网络处理单元，峰值算力 ≥6 TOPS；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（5）视频接入：单路4K@30fps实时接入；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（6）编解码能力：H.265/H.264，4K@30fps实时编解码；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（7）AI推理性能：4K视频实时推理，检测帧率 ≥25fps；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（8）分析延时：端到端延时 ≤200ms；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（9）内存：≥16GB DDR4；</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（10）存储：≥64GB高速存储；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（11）操作系统：企业级Linux LTS版本；</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（12）网络接口：千兆及以上以太网接口；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（13）视频传输：支持标准视频流接入协议；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（14）数据安全传输 基于HTTPS加密传输；</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（15）模型管理：远程更新、版本管理；</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（16）部署方式：私有化网络部署，数据不出域；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（17）远程运维：状态监控、日志采集、故障诊断；</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（18）具备摄像头原视频流前端实时识别和框注功能，延迟不低于0.2秒；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（19）具备至少130种鸟类前端识别的能力；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具备根据后端指令向前端摄像头下发任务的的能力</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819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鸟类前端智能识别算法搭载部署及当年度鉴定结果人工数据复核</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一、具备监测信息展示功能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（1）具备监测信息展示能力，包括摄像头是否在线情况、数据总数情况、监测任务次数情况、鸟种总数情况、样本标记数量情况；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（2）具备数据统计能力，包括一级、二级和三有保护动物的统计情况；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（3）具备最新上报图片数据的查看能力，以及最新珍稀濒危及保护鸟类图片数据的查看能力；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（4）具备按点位、按时间、按物种珍稀濒危程度分类筛选的能力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二、具备智能监测任务下发功能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（5）具备鼠标点击视频画面来操作摄像头转动的摄像头画面快捷操作模式；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（6）具备鼠标框选所需查看范围实现局部拉近的摄像头画面快捷操作模式；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（7）具备新建监测任务、采集任务的能力，要求能够网格式划定监测范围、选择监测频次及监测时间；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（8）具备抓拍数据的能力；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（9）具备截图识别的能力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三、具备数据审核功能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（10）具备物种图片按分类树查看的能力；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（11）具备物种图片重新审核的能力；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（12）具备按任务类型筛选数据的能力；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（13）具备按物种珍稀濒危及保护程度筛选物种图片的能力；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（14）具备按鸟类名称筛选数据的能力；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（15）具备数据选择能力；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（16）具备数据导出能力；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（17）具备统计视图切换能力。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四、具备数据统计和报告生成功能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（18）具备数据统计能力，可查询到任意一条数据中的鸟类源图片数据；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（19）具备物种按珍稀濒危及保护情况筛选数据的能力；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（20）具备按时间筛选物种数据的能力。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（21）具备报告生成能力，包括时间区间选择、报告大纲选择等能力</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（22）数据库内不少于130种鸟类数据，需提供每种鸟类在系统上的识别数据，每种至少1张（需能看出系统界面）；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（23）鸟类算法已授权发明专利≥2项；</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鸟类数据审核要求频次不低于次/2周，审核准确率≥99.9%。</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6"/>
        </w:trPr>
        <w:tc>
          <w:tcPr>
            <w:gridSpan w:val="5"/>
            <w:tcW w:w="9836"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七、软件平台及数据对接服务</w:t>
            </w:r>
            <w:r>
              <w:rPr>
                <w:rFonts w:hint="eastAsia" w:ascii="宋体" w:hAnsi="宋体" w:eastAsia="宋体" w:cs="宋体"/>
                <w:i w:val="0"/>
                <w:iCs w:val="0"/>
                <w:color w:val="000000"/>
                <w:sz w:val="21"/>
                <w:szCs w:val="21"/>
                <w:u w:val="none"/>
                <w:lang w:val="en-US" w:eastAsia="zh-CN" w:bidi="ar"/>
              </w:rPr>
            </w:r>
            <w:r/>
          </w:p>
        </w:tc>
      </w:tr>
      <w:tr>
        <w:trPr>
          <w:trHeight w:val="120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1410" w:type="dxa"/>
            <w:vAlign w:val="center"/>
            <w:textDirection w:val="lrTb"/>
            <w:noWrap/>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鸟类Ai识别软件平台</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1</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平台可以自动化生成鸟类监测数据报告</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2</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平台可以对鸟类物种、数量、保护级别进行自动统计</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p>
            <w:pPr>
              <w:pStyle w:val="951"/>
              <w:jc w:val="left"/>
              <w:keepLines w:val="0"/>
              <w:keepNext w:val="0"/>
              <w:widowControl/>
              <w:rPr>
                <w:rFonts w:hint="eastAsia" w:ascii="宋体" w:hAnsi="宋体" w:eastAsia="宋体" w:cs="宋体"/>
                <w:i w:val="0"/>
                <w:iCs w:val="0"/>
                <w:color w:val="000000"/>
                <w:sz w:val="21"/>
                <w:szCs w:val="21"/>
                <w:u w:val="none"/>
                <w:lang w:eastAsia="zh-CN"/>
              </w:rPr>
              <w:suppressLineNumbers w:val="0"/>
            </w:pP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val="en-US" w:eastAsia="zh-CN"/>
              </w:rPr>
              <w:t xml:space="preserve">3</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rPr>
              <w:t xml:space="preserve">能够设置监测区间，驱动摄像头实现空间范围鸟类自动监测</w:t>
            </w:r>
            <w:r>
              <w:rPr>
                <w:rFonts w:hint="eastAsia" w:ascii="宋体" w:hAnsi="宋体" w:eastAsia="宋体" w:cs="宋体"/>
                <w:i w:val="0"/>
                <w:iCs w:val="0"/>
                <w:color w:val="000000"/>
                <w:sz w:val="21"/>
                <w:szCs w:val="21"/>
                <w:u w:val="none"/>
                <w:lang w:eastAsia="zh-CN"/>
              </w:rPr>
              <w:t xml:space="preserve">；</w:t>
            </w:r>
            <w:r>
              <w:rPr>
                <w:rFonts w:hint="eastAsia" w:ascii="宋体" w:hAnsi="宋体" w:eastAsia="宋体" w:cs="宋体"/>
                <w:i w:val="0"/>
                <w:iCs w:val="0"/>
                <w:color w:val="000000"/>
                <w:sz w:val="21"/>
                <w:szCs w:val="21"/>
                <w:u w:val="none"/>
                <w:lang w:eastAsia="zh-CN"/>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72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实现植物冠层分析仪对接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完成设备监测数据展示、GIS 点位信息绑定、历史存量数据全量入库对接开发。</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植物生长节律在线观测系统对接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完成南京老山生物多样性智慧监测系统对接数据。</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两爬雷达相机对接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通过大屏展示抓取到的两爬视屏及图片内容。</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鸟类识别算法边缘计算器/前端鸟类智能识别平台对接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通过接口对接平台，汇总 AI 鸟类识别结果。</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土壤自动监测仪对接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土壤监测数据大屏可视化。</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野保拍摄对接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通信协议适配、现场抓拍图片、短视频自动上传、设备 GIS 地理点位关联配置。</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480"/>
        </w:trPr>
        <w:tc>
          <w:tcPr>
            <w:tcW w:w="101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lang w:val="en-US"/>
              </w:rPr>
            </w:r>
            <w:r/>
          </w:p>
        </w:tc>
        <w:tc>
          <w:tcPr>
            <w:tcW w:w="1410"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声纹仪对接</w:t>
            </w:r>
            <w:r>
              <w:rPr>
                <w:rFonts w:hint="eastAsia" w:ascii="宋体" w:hAnsi="宋体" w:eastAsia="宋体" w:cs="宋体"/>
                <w:i w:val="0"/>
                <w:iCs w:val="0"/>
                <w:color w:val="000000"/>
                <w:sz w:val="21"/>
                <w:szCs w:val="21"/>
                <w:u w:val="none"/>
              </w:rPr>
            </w:r>
            <w:r/>
          </w:p>
        </w:tc>
        <w:tc>
          <w:tcPr>
            <w:tcW w:w="5578" w:type="dxa"/>
            <w:vAlign w:val="center"/>
            <w:textDirection w:val="lrTb"/>
            <w:noWrap w:val="false"/>
          </w:tcPr>
          <w:p>
            <w:pPr>
              <w:pStyle w:val="951"/>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协议适配调试、后台播放野外采集声纹、设备 GIS 点位绑定。</w:t>
            </w:r>
            <w:r>
              <w:rPr>
                <w:rFonts w:hint="eastAsia" w:ascii="宋体" w:hAnsi="宋体" w:eastAsia="宋体" w:cs="宋体"/>
                <w:i w:val="0"/>
                <w:iCs w:val="0"/>
                <w:color w:val="000000"/>
                <w:sz w:val="21"/>
                <w:szCs w:val="21"/>
                <w:u w:val="none"/>
              </w:rPr>
            </w:r>
            <w:r/>
          </w:p>
        </w:tc>
        <w:tc>
          <w:tcPr>
            <w:tcW w:w="824"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07" w:type="dxa"/>
            <w:vAlign w:val="center"/>
            <w:textDirection w:val="lrTb"/>
            <w:noWrap/>
          </w:tcPr>
          <w:p>
            <w:pPr>
              <w:pStyle w:val="951"/>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bl>
    <w:p>
      <w:pPr>
        <w:pStyle w:val="951"/>
        <w:numPr>
          <w:ilvl w:val="0"/>
          <w:numId w:val="0"/>
        </w:numPr>
        <w:ind w:firstLine="0"/>
        <w:jc w:val="left"/>
        <w:keepLines w:val="0"/>
        <w:keepNext w:val="0"/>
        <w:pageBreakBefore w:val="0"/>
        <w:spacing w:line="360" w:lineRule="auto"/>
        <w:widowControl w:val="off"/>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r>
      <w:r/>
    </w:p>
    <w:p>
      <w:pPr>
        <w:pStyle w:val="951"/>
        <w:numPr>
          <w:ilvl w:val="0"/>
          <w:numId w:val="0"/>
        </w:numPr>
        <w:ind w:firstLine="0"/>
        <w:jc w:val="both"/>
        <w:spacing w:line="360" w:lineRule="auto"/>
        <w:rPr>
          <w:rFonts w:hint="eastAsia" w:ascii="宋体" w:hAnsi="宋体" w:eastAsia="宋体" w:cs="宋体"/>
          <w:b/>
          <w:bCs/>
          <w:color w:val="000000"/>
          <w:sz w:val="24"/>
          <w:szCs w:val="24"/>
          <w:highlight w:val="none"/>
          <w:lang w:val="en-US" w:eastAsia="zh-CN"/>
        </w:rPr>
      </w:pPr>
      <w:r/>
      <w:bookmarkStart w:id="129" w:name="_Toc120614281"/>
      <w:r>
        <w:rPr>
          <w:rFonts w:hint="eastAsia" w:ascii="宋体" w:hAnsi="宋体" w:eastAsia="宋体" w:cs="宋体"/>
          <w:b/>
          <w:bCs/>
          <w:color w:val="000000"/>
          <w:sz w:val="24"/>
          <w:szCs w:val="24"/>
          <w:highlight w:val="none"/>
          <w:lang w:val="en-US" w:eastAsia="zh-CN"/>
        </w:rPr>
        <w:t xml:space="preserve">四、商务要求</w:t>
      </w:r>
      <w:r>
        <w:rPr>
          <w:rFonts w:hint="eastAsia" w:ascii="宋体" w:hAnsi="宋体" w:eastAsia="宋体" w:cs="宋体"/>
          <w:b/>
          <w:bCs/>
          <w:color w:val="000000"/>
          <w:sz w:val="24"/>
          <w:szCs w:val="24"/>
          <w:highlight w:val="none"/>
          <w:lang w:val="en-US" w:eastAsia="zh-CN"/>
        </w:rPr>
      </w:r>
      <w:r/>
    </w:p>
    <w:p>
      <w:pPr>
        <w:pStyle w:val="951"/>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服务期</w:t>
      </w:r>
      <w:r>
        <w:rPr>
          <w:rFonts w:hint="eastAsia" w:ascii="宋体" w:hAnsi="宋体" w:eastAsia="宋体" w:cs="宋体"/>
          <w:color w:val="000000"/>
          <w:sz w:val="24"/>
          <w:szCs w:val="24"/>
          <w:highlight w:val="none"/>
          <w:lang w:val="zh-CN"/>
        </w:rPr>
        <w:t xml:space="preserve">：供应商应确保本次采购的所有系统安全稳定的运行，提供不小于</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年免费质保服务（自验收报告签字确认日起，开始进入质保期）。</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zh-CN"/>
        </w:rPr>
        <w:t xml:space="preserve">售后服务要求：</w:t>
      </w:r>
      <w:r>
        <w:rPr>
          <w:rFonts w:hint="eastAsia" w:ascii="宋体" w:hAnsi="宋体" w:eastAsia="宋体" w:cs="宋体"/>
          <w:b/>
          <w:bCs/>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免费维护期内，本合同项目所有技术和服务发生任何非人为故障，由供应商负责系统恢复。故障报修的响应时间为即时，到达现场的时间为2小时，小型故障恢复时间为4个小时，严重故障恢复时间为24小时内，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zh-CN"/>
        </w:rPr>
        <w:t xml:space="preserve">及时有效的提供解决方案。</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免费维护期内，对采购人提出的合理服务要求，供应商必须即时进行电话、邮件及远程网络支持，并在2小时内到场服务。如不到场，采购人有权自行处理，相关费用由供应商负责。</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供应商需提供定期回访服务，对采购人提出的合理优化建议应提供免费升级服务。</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所有的服务方式均为供应商上门保修，即由供应商派员到系统使用现场进行故障恢复，由此产生的一切费用均由供应商承担。</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CN"/>
        </w:rPr>
        <w:t xml:space="preserve">交付时间</w:t>
      </w:r>
      <w:r>
        <w:rPr>
          <w:rFonts w:hint="eastAsia" w:ascii="宋体" w:hAnsi="宋体" w:eastAsia="宋体" w:cs="宋体"/>
          <w:color w:val="000000"/>
          <w:sz w:val="24"/>
          <w:szCs w:val="24"/>
          <w:highlight w:val="none"/>
          <w:lang w:val="zh-CN"/>
        </w:rPr>
        <w:t xml:space="preserve">：要求本项目自合同正式签署生效起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en-US" w:eastAsia="zh-CN"/>
        </w:rPr>
        <w:t xml:space="preserve"> 60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个工作日内完成。</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zh-CN"/>
        </w:rPr>
        <w:t xml:space="preserve">培训要求</w:t>
      </w:r>
      <w:r>
        <w:rPr>
          <w:rFonts w:hint="eastAsia" w:ascii="宋体" w:hAnsi="宋体" w:eastAsia="宋体" w:cs="宋体"/>
          <w:color w:val="000000"/>
          <w:sz w:val="24"/>
          <w:szCs w:val="24"/>
          <w:highlight w:val="none"/>
          <w:lang w:val="zh-CN"/>
        </w:rPr>
        <w:t xml:space="preserve">：供应商须提供管理平台操作培训方案，方案内容包括但不限于培训方式、培训课时及培训目标成果等内容。</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服务保障和自罚承诺</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（1）供应商应对照</w:t>
      </w:r>
      <w:r>
        <w:rPr>
          <w:rFonts w:hint="eastAsia" w:ascii="宋体" w:hAnsi="宋体" w:eastAsia="宋体" w:cs="宋体"/>
          <w:color w:val="000000"/>
          <w:sz w:val="24"/>
          <w:szCs w:val="24"/>
          <w:highlight w:val="none"/>
          <w:lang w:val="en-US"/>
        </w:rPr>
        <w:t xml:space="preserve">询比</w:t>
      </w:r>
      <w:r>
        <w:rPr>
          <w:rFonts w:hint="eastAsia" w:ascii="宋体" w:hAnsi="宋体" w:eastAsia="宋体" w:cs="宋体"/>
          <w:color w:val="000000"/>
          <w:sz w:val="24"/>
          <w:szCs w:val="24"/>
          <w:highlight w:val="none"/>
          <w:lang w:val="zh-CN"/>
        </w:rPr>
        <w:t xml:space="preserve">文件要求，书面说明已对采购人的需求做出了实质性的响应，或申明与需求的偏差和例外。</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（2）如果发生因供应商安全措施不力造成的事故责任、或者其他工作失误，由此所产生的一切责任由供应商承担。</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（3）如因供应商投入人员过少原因，造成无法在承诺工期内完成服务，由此产生的一切责任由供应商承担。</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zh-CN"/>
        </w:rPr>
        <w:t xml:space="preserve">报价说明</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zh-CN"/>
        </w:rPr>
      </w:r>
      <w:r/>
    </w:p>
    <w:p>
      <w:pPr>
        <w:pStyle w:val="951"/>
        <w:ind w:left="210"/>
        <w:spacing w:line="360" w:lineRule="auto"/>
        <w:shd w:val="clear" w:color="auto" w:fill="ffffff"/>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highlight w:val="none"/>
          <w:lang w:val="zh-CN"/>
        </w:rPr>
      </w:r>
      <w:r/>
    </w:p>
    <w:p>
      <w:pPr>
        <w:pStyle w:val="951"/>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（七）接入要求：</w:t>
      </w:r>
      <w:r>
        <w:rPr>
          <w:rFonts w:hint="eastAsia" w:ascii="宋体" w:hAnsi="宋体" w:eastAsia="宋体" w:cs="宋体"/>
          <w:b/>
          <w:bCs/>
          <w:color w:val="000000"/>
          <w:sz w:val="24"/>
          <w:szCs w:val="24"/>
          <w:highlight w:val="none"/>
          <w:lang w:val="en-US" w:eastAsia="zh-CN"/>
        </w:rPr>
      </w:r>
      <w:r/>
    </w:p>
    <w:p>
      <w:pPr>
        <w:pStyle w:val="951"/>
        <w:spacing w:line="360" w:lineRule="auto"/>
        <w:shd w:val="clear" w:color="auto" w:fill="ffffff"/>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   ★接入要求：完成本项目所有系统与原南京老山森林生物多样性智慧系统数据对接，在可视化一张图展示。（提供承诺书，格式自拟）</w:t>
      </w:r>
      <w:r>
        <w:rPr>
          <w:rFonts w:hint="eastAsia" w:ascii="宋体" w:hAnsi="宋体" w:eastAsia="宋体" w:cs="宋体"/>
          <w:b/>
          <w:bCs/>
          <w:color w:val="000000"/>
          <w:sz w:val="24"/>
          <w:szCs w:val="24"/>
          <w:highlight w:val="none"/>
          <w:lang w:val="en-US" w:eastAsia="zh-CN"/>
        </w:rPr>
      </w:r>
      <w:r/>
    </w:p>
    <w:p>
      <w:pPr>
        <w:pStyle w:val="951"/>
        <w:numPr>
          <w:ilvl w:val="0"/>
          <w:numId w:val="0"/>
        </w:numPr>
        <w:ind w:firstLine="0"/>
        <w:jc w:val="center"/>
        <w:spacing w:line="360" w:lineRule="auto"/>
        <w:rPr>
          <w:rFonts w:hint="eastAsia" w:ascii="黑体" w:hAnsi="Times New Roman" w:eastAsia="黑体"/>
          <w:bCs/>
          <w:color w:val="000000"/>
          <w:sz w:val="44"/>
          <w:szCs w:val="28"/>
          <w:highlight w:val="none"/>
        </w:rPr>
      </w:pPr>
      <w:r>
        <w:rPr>
          <w:rFonts w:hint="eastAsia" w:ascii="黑体" w:hAnsi="Times New Roman" w:eastAsia="黑体" w:cs="Times New Roman"/>
          <w:color w:val="000000"/>
          <w:sz w:val="44"/>
          <w:szCs w:val="44"/>
          <w:highlight w:val="none"/>
        </w:rPr>
        <w:br w:type="page" w:clear="all"/>
      </w:r>
      <w:r>
        <w:rPr>
          <w:rFonts w:hint="eastAsia" w:ascii="黑体" w:hAnsi="Times New Roman" w:eastAsia="黑体" w:cs="Times New Roman"/>
          <w:color w:val="000000"/>
          <w:sz w:val="44"/>
          <w:szCs w:val="44"/>
          <w:highlight w:val="none"/>
        </w:rPr>
        <w:t xml:space="preserve">第五章  评审方法与评审标准</w:t>
      </w:r>
      <w:r>
        <w:rPr>
          <w:rFonts w:hint="eastAsia" w:ascii="黑体" w:hAnsi="Times New Roman" w:eastAsia="黑体"/>
          <w:bCs/>
          <w:color w:val="000000"/>
          <w:sz w:val="44"/>
          <w:szCs w:val="28"/>
          <w:highlight w:val="none"/>
        </w:rPr>
      </w:r>
      <w:r/>
    </w:p>
    <w:p>
      <w:pPr>
        <w:pStyle w:val="951"/>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95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1名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w:t>
      </w:r>
      <w:r>
        <w:rPr>
          <w:rFonts w:hint="eastAsia" w:ascii="宋体" w:hAnsi="宋体" w:cs="宋体"/>
          <w:color w:val="000000"/>
          <w:sz w:val="24"/>
          <w:szCs w:val="24"/>
          <w:highlight w:val="none"/>
          <w:lang w:val="en-US" w:eastAsia="zh-CN"/>
        </w:rPr>
        <w:t xml:space="preserve">第三款</w:t>
      </w:r>
      <w:r>
        <w:rPr>
          <w:rFonts w:hint="eastAsia" w:ascii="宋体" w:hAnsi="宋体" w:eastAsia="宋体" w:cs="宋体"/>
          <w:color w:val="000000"/>
          <w:sz w:val="24"/>
          <w:szCs w:val="24"/>
          <w:highlight w:val="none"/>
        </w:rPr>
        <w:t xml:space="preserve">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可以推荐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名成交候选供应商。评审得分相同的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“三、评审标准中</w:t>
      </w:r>
      <w:r>
        <w:rPr>
          <w:rFonts w:hint="eastAsia" w:ascii="宋体" w:hAnsi="宋体" w:eastAsia="宋体" w:cs="宋体"/>
          <w:color w:val="000000"/>
          <w:sz w:val="24"/>
          <w:szCs w:val="24"/>
          <w:highlight w:val="none"/>
          <w:lang w:val="en-US" w:eastAsia="zh-CN"/>
        </w:rPr>
        <w:t xml:space="preserve">2.1-2.6项</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95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951"/>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1"/>
        <w:ind w:firstLine="482"/>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3.</w:t>
      </w:r>
      <w:r>
        <w:rPr>
          <w:rFonts w:hint="eastAsia" w:ascii="宋体" w:hAnsi="宋体" w:eastAsia="宋体" w:cs="宋体"/>
          <w:b/>
          <w:bCs/>
          <w:color w:val="000000"/>
          <w:sz w:val="24"/>
          <w:szCs w:val="24"/>
          <w:highlight w:val="none"/>
          <w:u w:val="none"/>
          <w:lang w:eastAsia="zh-CN"/>
        </w:rPr>
        <w:t xml:space="preserve">上述价格扣除政策仅适用</w:t>
      </w:r>
      <w:r>
        <w:rPr>
          <w:rFonts w:hint="eastAsia" w:ascii="宋体" w:hAnsi="宋体" w:eastAsia="宋体" w:cs="宋体"/>
          <w:b/>
          <w:bCs/>
          <w:color w:val="000000"/>
          <w:sz w:val="24"/>
          <w:szCs w:val="24"/>
          <w:highlight w:val="none"/>
          <w:u w:val="none"/>
          <w:lang w:val="en-US" w:eastAsia="zh-CN"/>
        </w:rPr>
        <w:t xml:space="preserve">于</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非</w:t>
      </w:r>
      <w:r>
        <w:rPr>
          <w:rFonts w:hint="eastAsia" w:ascii="宋体" w:hAnsi="宋体" w:eastAsia="宋体" w:cs="宋体"/>
          <w:b/>
          <w:bCs/>
          <w:color w:val="000000"/>
          <w:sz w:val="24"/>
          <w:szCs w:val="24"/>
          <w:highlight w:val="none"/>
          <w:u w:val="none"/>
          <w:lang w:eastAsia="zh-CN"/>
        </w:rPr>
        <w:t xml:space="preserve">专门面向中小企业采购项目”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951"/>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95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95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951"/>
        <w:ind w:firstLine="480"/>
        <w:spacing w:line="264" w:lineRule="auto"/>
        <w:rPr>
          <w:rFonts w:ascii="黑体" w:hAnsi="黑体" w:eastAsia="黑体" w:cs="黑体"/>
          <w:b w:val="0"/>
          <w:bCs w:val="0"/>
          <w:color w:val="000000"/>
          <w:sz w:val="24"/>
          <w:szCs w:val="24"/>
          <w:highlight w:val="none"/>
          <w:lang w:eastAsia="zh-CN"/>
        </w:rPr>
      </w:pPr>
      <w:r>
        <w:rPr>
          <w:rFonts w:ascii="黑体" w:hAnsi="黑体" w:eastAsia="黑体" w:cs="黑体"/>
          <w:color w:val="000000"/>
          <w:sz w:val="24"/>
          <w:szCs w:val="24"/>
          <w:highlight w:val="none"/>
          <w:lang w:val="en-US" w:eastAsia="zh-CN"/>
        </w:rPr>
        <w:t xml:space="preserve">三、</w:t>
      </w:r>
      <w:r>
        <w:rPr>
          <w:rFonts w:ascii="黑体" w:hAnsi="黑体" w:eastAsia="黑体" w:cs="黑体"/>
          <w:b w:val="0"/>
          <w:bCs w:val="0"/>
          <w:color w:val="000000"/>
          <w:sz w:val="24"/>
          <w:szCs w:val="24"/>
          <w:highlight w:val="none"/>
          <w:lang w:eastAsia="zh-CN"/>
        </w:rPr>
        <w:t xml:space="preserve">本国产品的支持政策</w:t>
      </w:r>
      <w:r>
        <w:rPr>
          <w:rFonts w:ascii="黑体" w:hAnsi="黑体" w:eastAsia="黑体" w:cs="黑体"/>
          <w:b w:val="0"/>
          <w:bCs w:val="0"/>
          <w:color w:val="000000"/>
          <w:sz w:val="24"/>
          <w:szCs w:val="24"/>
          <w:highlight w:val="none"/>
          <w:lang w:eastAsia="zh-CN"/>
        </w:rPr>
      </w:r>
      <w:r/>
    </w:p>
    <w:p>
      <w:pPr>
        <w:pStyle w:val="95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95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rPr>
      </w:r>
      <w:r/>
    </w:p>
    <w:p>
      <w:pPr>
        <w:pStyle w:val="95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供应商需按照招标文件的要求提供《关于符合本国产品标准的声明函》，如不提供将不享受本国产品价格评审优惠。</w:t>
      </w:r>
      <w:r>
        <w:rPr>
          <w:rFonts w:hint="eastAsia" w:ascii="宋体" w:hAnsi="宋体" w:eastAsia="宋体" w:cs="宋体"/>
          <w:color w:val="000000"/>
          <w:sz w:val="24"/>
          <w:szCs w:val="24"/>
          <w:highlight w:val="none"/>
        </w:rPr>
      </w:r>
      <w:r/>
    </w:p>
    <w:p>
      <w:pPr>
        <w:pStyle w:val="95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rPr>
      </w:r>
      <w:r/>
    </w:p>
    <w:p>
      <w:pPr>
        <w:pStyle w:val="951"/>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rPr>
      </w:r>
      <w:r/>
    </w:p>
    <w:p>
      <w:pPr>
        <w:pStyle w:val="951"/>
        <w:ind w:firstLine="480"/>
        <w:keepLines w:val="0"/>
        <w:keepNext w:val="0"/>
        <w:pageBreakBefore w:val="0"/>
        <w:spacing w:line="264" w:lineRule="auto"/>
        <w:widowControl/>
        <w:rPr>
          <w:rFonts w:ascii="黑体" w:hAnsi="黑体" w:eastAsia="黑体" w:cs="黑体"/>
          <w:b w:val="0"/>
          <w:bCs w:val="0"/>
          <w:color w:val="000000"/>
          <w:sz w:val="24"/>
          <w:szCs w:val="24"/>
          <w:highlight w:val="none"/>
          <w:lang w:eastAsia="zh-CN"/>
        </w:rPr>
      </w:pPr>
      <w:r>
        <w:rPr>
          <w:rFonts w:ascii="黑体" w:hAnsi="黑体" w:eastAsia="黑体" w:cs="黑体"/>
          <w:color w:val="000000"/>
          <w:sz w:val="24"/>
          <w:szCs w:val="24"/>
          <w:highlight w:val="none"/>
          <w:lang w:val="en-US" w:eastAsia="zh-CN"/>
        </w:rPr>
        <w:t xml:space="preserve">四</w:t>
      </w:r>
      <w:r>
        <w:rPr>
          <w:rFonts w:ascii="黑体" w:hAnsi="黑体" w:eastAsia="黑体" w:cs="黑体"/>
          <w:b w:val="0"/>
          <w:bCs w:val="0"/>
          <w:color w:val="000000"/>
          <w:sz w:val="24"/>
          <w:szCs w:val="24"/>
          <w:highlight w:val="none"/>
          <w:lang w:eastAsia="zh-CN"/>
        </w:rPr>
        <w:t xml:space="preserve">、评审标准</w:t>
      </w:r>
      <w:r>
        <w:rPr>
          <w:rFonts w:ascii="黑体" w:hAnsi="黑体" w:eastAsia="黑体" w:cs="黑体"/>
          <w:b w:val="0"/>
          <w:bCs w:val="0"/>
          <w:color w:val="000000"/>
          <w:sz w:val="24"/>
          <w:szCs w:val="24"/>
          <w:highlight w:val="none"/>
          <w:lang w:eastAsia="zh-CN"/>
        </w:rPr>
      </w:r>
      <w:r/>
    </w:p>
    <w:tbl>
      <w:tblPr>
        <w:tblStyle w:val="1067"/>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序号</w:t>
            </w:r>
            <w:r>
              <w:rPr>
                <w:rFonts w:hint="eastAsia" w:ascii="宋体" w:hAnsi="宋体" w:eastAsia="宋体" w:cs="宋体"/>
                <w:b/>
                <w:bCs/>
                <w:color w:val="000000"/>
                <w:spacing w:val="-3"/>
                <w:sz w:val="24"/>
                <w:szCs w:val="24"/>
                <w:highlight w:val="none"/>
              </w:rPr>
            </w:r>
            <w:r/>
          </w:p>
        </w:tc>
        <w:tc>
          <w:tcPr>
            <w:tcW w:w="1179"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评审因素</w:t>
            </w:r>
            <w:r>
              <w:rPr>
                <w:rFonts w:hint="eastAsia" w:ascii="宋体" w:hAnsi="宋体" w:eastAsia="宋体" w:cs="宋体"/>
                <w:b/>
                <w:bCs/>
                <w:color w:val="000000"/>
                <w:spacing w:val="-3"/>
                <w:sz w:val="24"/>
                <w:szCs w:val="24"/>
                <w:highlight w:val="none"/>
              </w:rPr>
            </w:r>
            <w:r/>
          </w:p>
        </w:tc>
        <w:tc>
          <w:tcPr>
            <w:tcW w:w="6425"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评审细则</w:t>
            </w:r>
            <w:r>
              <w:rPr>
                <w:rFonts w:hint="eastAsia" w:ascii="宋体" w:hAnsi="宋体" w:eastAsia="宋体" w:cs="宋体"/>
                <w:b/>
                <w:bCs/>
                <w:color w:val="000000"/>
                <w:spacing w:val="-3"/>
                <w:sz w:val="24"/>
                <w:szCs w:val="24"/>
                <w:highlight w:val="none"/>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分值</w:t>
            </w:r>
            <w:r>
              <w:rPr>
                <w:rFonts w:hint="eastAsia" w:ascii="宋体" w:hAnsi="宋体" w:eastAsia="宋体" w:cs="宋体"/>
                <w:b/>
                <w:bCs/>
                <w:color w:val="000000"/>
                <w:spacing w:val="-3"/>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b/>
                <w:bCs/>
                <w:color w:val="000000"/>
                <w:spacing w:val="-3"/>
                <w:sz w:val="24"/>
                <w:szCs w:val="24"/>
                <w:highlight w:val="none"/>
              </w:rPr>
            </w:pPr>
            <w:r>
              <w:rPr>
                <w:rFonts w:hint="eastAsia" w:ascii="宋体" w:hAnsi="宋体" w:eastAsia="宋体" w:cs="宋体"/>
                <w:b/>
                <w:bCs/>
                <w:color w:val="000000"/>
                <w:spacing w:val="-3"/>
                <w:sz w:val="24"/>
                <w:szCs w:val="24"/>
                <w:highlight w:val="none"/>
              </w:rPr>
              <w:t xml:space="preserve">类型</w:t>
            </w:r>
            <w:r>
              <w:rPr>
                <w:rFonts w:hint="eastAsia" w:ascii="宋体" w:hAnsi="宋体" w:eastAsia="宋体" w:cs="宋体"/>
                <w:b/>
                <w:bCs/>
                <w:color w:val="000000"/>
                <w:spacing w:val="-3"/>
                <w:sz w:val="24"/>
                <w:szCs w:val="24"/>
                <w:highlight w:val="none"/>
              </w:rPr>
            </w:r>
            <w:r/>
          </w:p>
        </w:tc>
      </w:tr>
      <w:tr>
        <w:trPr>
          <w:trHeight w:val="460"/>
        </w:trPr>
        <w:tc>
          <w:tcPr>
            <w:gridSpan w:val="5"/>
            <w:tcW w:w="9612" w:type="dxa"/>
            <w:vAlign w:val="top"/>
            <w:textDirection w:val="lrTb"/>
            <w:noWrap w:val="false"/>
          </w:tcPr>
          <w:p>
            <w:pPr>
              <w:pStyle w:val="951"/>
              <w:ind w:left="114"/>
              <w:keepLines w:val="0"/>
              <w:keepNext w:val="0"/>
              <w:pageBreakBefore w:val="0"/>
              <w:spacing w:before="122"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pacing w:val="-3"/>
                <w:sz w:val="24"/>
                <w:szCs w:val="24"/>
                <w:highlight w:val="none"/>
                <w:lang w:val="en-US" w:eastAsia="zh-CN"/>
              </w:rPr>
              <w:t xml:space="preserve">1.</w:t>
            </w:r>
            <w:r>
              <w:rPr>
                <w:rFonts w:ascii="宋体" w:hAnsi="宋体" w:eastAsia="宋体" w:cs="宋体"/>
                <w:b/>
                <w:bCs/>
                <w:color w:val="000000"/>
                <w:spacing w:val="-3"/>
                <w:sz w:val="24"/>
                <w:szCs w:val="24"/>
                <w:highlight w:val="none"/>
              </w:rPr>
              <w:t xml:space="preserve">价</w:t>
            </w:r>
            <w:r>
              <w:rPr>
                <w:rFonts w:ascii="宋体" w:hAnsi="宋体" w:eastAsia="宋体" w:cs="宋体"/>
                <w:b/>
                <w:bCs/>
                <w:color w:val="000000"/>
                <w:spacing w:val="-2"/>
                <w:sz w:val="24"/>
                <w:szCs w:val="24"/>
                <w:highlight w:val="none"/>
              </w:rPr>
              <w:t xml:space="preserve">格</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b/>
                <w:bCs/>
                <w:color w:val="000000"/>
                <w:spacing w:val="-2"/>
                <w:sz w:val="24"/>
                <w:szCs w:val="24"/>
                <w:highlight w:val="none"/>
                <w:lang w:val="en-US" w:eastAsia="zh-CN"/>
              </w:rPr>
              <w:t xml:space="preserve">15分</w:t>
            </w:r>
            <w:r>
              <w:rPr>
                <w:rFonts w:hint="eastAsia" w:ascii="宋体" w:hAnsi="宋体" w:eastAsia="宋体" w:cs="宋体"/>
                <w:b/>
                <w:bCs/>
                <w:color w:val="000000"/>
                <w:spacing w:val="-2"/>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rHeight w:val="1030"/>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ascii="宋体" w:hAnsi="宋体" w:eastAsia="宋体" w:cs="宋体"/>
                <w:color w:val="000000"/>
                <w:spacing w:val="-6"/>
                <w:sz w:val="24"/>
                <w:szCs w:val="24"/>
                <w:highlight w:val="none"/>
              </w:rPr>
              <w:t xml:space="preserve">1</w:t>
            </w:r>
            <w:r>
              <w:rPr>
                <w:rFonts w:ascii="宋体" w:hAnsi="宋体" w:eastAsia="宋体" w:cs="宋体"/>
                <w:color w:val="000000"/>
                <w:spacing w:val="-5"/>
                <w:sz w:val="24"/>
                <w:szCs w:val="24"/>
                <w:highlight w:val="none"/>
              </w:rPr>
              <w:t xml:space="preserve">.1</w:t>
            </w:r>
            <w:r>
              <w:rPr>
                <w:rFonts w:ascii="宋体" w:hAnsi="宋体" w:eastAsia="宋体" w:cs="宋体"/>
                <w:color w:val="000000"/>
                <w:sz w:val="24"/>
                <w:szCs w:val="24"/>
                <w:highlight w:val="none"/>
              </w:rPr>
            </w:r>
            <w:r/>
          </w:p>
        </w:tc>
        <w:tc>
          <w:tcPr>
            <w:tcW w:w="117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lang w:val="en-US" w:eastAsia="zh-CN"/>
              </w:rPr>
              <w:t xml:space="preserve">报价</w:t>
            </w:r>
            <w:r>
              <w:rPr>
                <w:rFonts w:ascii="宋体" w:hAnsi="宋体" w:eastAsia="宋体" w:cs="宋体"/>
                <w:color w:val="000000"/>
                <w:sz w:val="24"/>
                <w:szCs w:val="24"/>
                <w:highlight w:val="none"/>
              </w:rPr>
            </w:r>
            <w:r/>
          </w:p>
        </w:tc>
        <w:tc>
          <w:tcPr>
            <w:tcW w:w="6425" w:type="dxa"/>
            <w:vAlign w:val="center"/>
            <w:textDirection w:val="lrTb"/>
            <w:noWrap w:val="false"/>
          </w:tcPr>
          <w:p>
            <w:pPr>
              <w:pStyle w:val="951"/>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pacing w:val="1"/>
                <w:sz w:val="24"/>
                <w:szCs w:val="24"/>
                <w:highlight w:val="none"/>
              </w:rPr>
              <w:t xml:space="preserve">采用低价优先</w:t>
            </w:r>
            <w:r>
              <w:rPr>
                <w:rFonts w:ascii="宋体" w:hAnsi="宋体" w:eastAsia="宋体" w:cs="宋体"/>
                <w:color w:val="000000"/>
                <w:sz w:val="24"/>
                <w:szCs w:val="24"/>
                <w:highlight w:val="none"/>
              </w:rPr>
              <w:t xml:space="preserve">法计算</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即满足</w:t>
            </w:r>
            <w:r>
              <w:rPr>
                <w:rFonts w:hint="eastAsia" w:ascii="宋体" w:hAnsi="宋体" w:eastAsia="宋体" w:cs="宋体"/>
                <w:color w:val="000000"/>
                <w:sz w:val="24"/>
                <w:szCs w:val="24"/>
                <w:highlight w:val="none"/>
                <w:lang w:eastAsia="zh-CN"/>
              </w:rPr>
              <w:t xml:space="preserve">采购</w:t>
            </w:r>
            <w:r>
              <w:rPr>
                <w:rFonts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eastAsia="zh-CN"/>
              </w:rPr>
              <w:t xml:space="preserve">最终报价</w:t>
            </w:r>
            <w:r>
              <w:rPr>
                <w:rFonts w:ascii="宋体" w:hAnsi="宋体" w:eastAsia="宋体" w:cs="宋体"/>
                <w:color w:val="000000"/>
                <w:sz w:val="24"/>
                <w:szCs w:val="24"/>
                <w:highlight w:val="none"/>
              </w:rPr>
              <w:t xml:space="preserve">最低的</w:t>
            </w: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pacing w:val="1"/>
                <w:sz w:val="24"/>
                <w:szCs w:val="24"/>
                <w:highlight w:val="none"/>
              </w:rPr>
              <w:t xml:space="preserve">报价为评标基准</w:t>
            </w:r>
            <w:r>
              <w:rPr>
                <w:rFonts w:ascii="宋体" w:hAnsi="宋体" w:eastAsia="宋体" w:cs="宋体"/>
                <w:color w:val="000000"/>
                <w:sz w:val="24"/>
                <w:szCs w:val="24"/>
                <w:highlight w:val="none"/>
              </w:rPr>
              <w:t xml:space="preserve">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其价格分为满分。其他</w:t>
            </w:r>
            <w:r>
              <w:rPr>
                <w:rFonts w:hint="eastAsia" w:ascii="宋体" w:hAnsi="宋体" w:eastAsia="宋体" w:cs="宋体"/>
                <w:color w:val="000000"/>
                <w:sz w:val="24"/>
                <w:szCs w:val="24"/>
                <w:highlight w:val="none"/>
                <w:lang w:eastAsia="zh-CN"/>
              </w:rPr>
              <w:t xml:space="preserve">供应商</w:t>
            </w:r>
            <w:r>
              <w:rPr>
                <w:rFonts w:ascii="宋体" w:hAnsi="宋体" w:eastAsia="宋体" w:cs="宋体"/>
                <w:color w:val="000000"/>
                <w:sz w:val="24"/>
                <w:szCs w:val="24"/>
                <w:highlight w:val="none"/>
              </w:rPr>
              <w:t xml:space="preserve">的价格分统一按</w:t>
            </w:r>
            <w:r>
              <w:rPr>
                <w:rFonts w:ascii="宋体" w:hAnsi="宋体" w:eastAsia="宋体" w:cs="宋体"/>
                <w:color w:val="000000"/>
                <w:spacing w:val="-1"/>
                <w:sz w:val="24"/>
                <w:szCs w:val="24"/>
                <w:highlight w:val="none"/>
              </w:rPr>
              <w:t xml:space="preserve">照下列公</w:t>
            </w:r>
            <w:r>
              <w:rPr>
                <w:rFonts w:ascii="宋体" w:hAnsi="宋体" w:eastAsia="宋体" w:cs="宋体"/>
                <w:color w:val="000000"/>
                <w:sz w:val="24"/>
                <w:szCs w:val="24"/>
                <w:highlight w:val="none"/>
              </w:rPr>
              <w:t xml:space="preserve">式计算：报价得分=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评标基准价/</w:t>
            </w:r>
            <w:r>
              <w:rPr>
                <w:rFonts w:hint="eastAsia" w:ascii="宋体" w:hAnsi="宋体" w:eastAsia="宋体" w:cs="宋体"/>
                <w:color w:val="000000"/>
                <w:sz w:val="24"/>
                <w:szCs w:val="24"/>
                <w:highlight w:val="none"/>
                <w:lang w:eastAsia="zh-CN"/>
              </w:rPr>
              <w:t xml:space="preserve">最终</w:t>
            </w:r>
            <w:r>
              <w:rPr>
                <w:rFonts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15（小数点保留两位）</w:t>
            </w:r>
            <w:r>
              <w:rPr>
                <w:rFonts w:ascii="宋体" w:hAnsi="宋体" w:eastAsia="宋体" w:cs="宋体"/>
                <w:color w:val="000000"/>
                <w:sz w:val="24"/>
                <w:szCs w:val="24"/>
                <w:highlight w:val="none"/>
                <w:lang w:val="en-US" w:eastAsia="zh-CN"/>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价格分</w:t>
            </w:r>
            <w:r>
              <w:rPr>
                <w:rFonts w:hint="eastAsia" w:ascii="宋体" w:hAnsi="宋体" w:eastAsia="宋体" w:cs="宋体"/>
                <w:color w:val="000000"/>
                <w:sz w:val="24"/>
                <w:szCs w:val="24"/>
                <w:highlight w:val="none"/>
                <w:lang w:eastAsia="zh-CN"/>
              </w:rPr>
            </w:r>
            <w:r/>
          </w:p>
        </w:tc>
      </w:tr>
      <w:tr>
        <w:trPr>
          <w:trHeight w:val="460"/>
        </w:trPr>
        <w:tc>
          <w:tcPr>
            <w:gridSpan w:val="5"/>
            <w:tcW w:w="9612" w:type="dxa"/>
            <w:vAlign w:val="top"/>
            <w:textDirection w:val="lrTb"/>
            <w:noWrap w:val="false"/>
          </w:tcPr>
          <w:p>
            <w:pPr>
              <w:pStyle w:val="951"/>
              <w:ind w:left="114"/>
              <w:keepLines w:val="0"/>
              <w:keepNext w:val="0"/>
              <w:pageBreakBefore w:val="0"/>
              <w:spacing w:before="123" w:line="264"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pacing w:val="-3"/>
                <w:sz w:val="24"/>
                <w:szCs w:val="24"/>
                <w:highlight w:val="none"/>
                <w:lang w:val="en-US" w:eastAsia="zh-CN"/>
              </w:rPr>
              <w:t xml:space="preserve">2.技术（62分）</w:t>
            </w:r>
            <w:r>
              <w:rPr>
                <w:rFonts w:ascii="宋体" w:hAnsi="宋体" w:eastAsia="宋体" w:cs="宋体"/>
                <w:color w:val="000000"/>
                <w:sz w:val="24"/>
                <w:szCs w:val="24"/>
                <w:highlight w:val="none"/>
              </w:rPr>
            </w:r>
            <w:r/>
          </w:p>
        </w:tc>
      </w:tr>
      <w:tr>
        <w:trPr>
          <w:trHeight w:val="1154"/>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2.1</w:t>
            </w:r>
            <w:r>
              <w:rPr>
                <w:rFonts w:ascii="宋体" w:hAnsi="宋体" w:eastAsia="宋体" w:cs="宋体"/>
                <w:color w:val="000000"/>
                <w:spacing w:val="-2"/>
                <w:sz w:val="24"/>
                <w:szCs w:val="24"/>
                <w:highlight w:val="none"/>
              </w:rPr>
            </w:r>
            <w:r/>
          </w:p>
        </w:tc>
        <w:tc>
          <w:tcPr>
            <w:tcW w:w="1179" w:type="dxa"/>
            <w:vAlign w:val="center"/>
            <w:textDirection w:val="lrTb"/>
            <w:noWrap w:val="false"/>
          </w:tcPr>
          <w:p>
            <w:pPr>
              <w:pStyle w:val="951"/>
              <w:contextualSpacing w:val="0"/>
              <w:jc w:val="center"/>
              <w:spacing w:before="68" w:line="264" w:lineRule="auto"/>
              <w:rPr>
                <w:rFonts w:ascii="宋体" w:hAnsi="宋体" w:eastAsia="宋体" w:cs="宋体"/>
                <w:color w:val="000000"/>
                <w:spacing w:val="-2"/>
                <w:sz w:val="24"/>
                <w:szCs w:val="24"/>
                <w:highlight w:val="none"/>
                <w:lang w:val="en-US" w:eastAsia="zh-CN"/>
              </w:rPr>
            </w:pPr>
            <w:r>
              <w:rPr>
                <w:rFonts w:ascii="宋体" w:hAnsi="宋体" w:eastAsia="宋体" w:cs="宋体"/>
                <w:color w:val="000000"/>
                <w:spacing w:val="-2"/>
                <w:sz w:val="24"/>
                <w:szCs w:val="24"/>
                <w:highlight w:val="none"/>
                <w:lang w:val="en-US" w:eastAsia="zh-CN"/>
              </w:rPr>
              <w:t xml:space="preserve">产品功能、性能、配置要求</w:t>
            </w:r>
            <w:r>
              <w:rPr>
                <w:rFonts w:ascii="宋体" w:hAnsi="宋体" w:eastAsia="宋体" w:cs="宋体"/>
                <w:color w:val="000000"/>
                <w:spacing w:val="-2"/>
                <w:sz w:val="24"/>
                <w:szCs w:val="24"/>
                <w:highlight w:val="none"/>
                <w:lang w:val="en-US" w:eastAsia="zh-CN"/>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技术参数全部满足招标要求的得满分</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分；打▲号项为重要参数，有一项负偏离评委扣2分，其余参数有一项负偏离扣1分，扣完为止。严重负偏离影响设备性能的经半数以上评委认定，本项得零分。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lang w:val="en-US" w:eastAsia="zh-CN"/>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r>
      <w:tr>
        <w:trPr>
          <w:trHeight w:val="891"/>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2.2</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lang w:val="en-US" w:eastAsia="zh-CN" w:bidi="ar-SA"/>
              </w:rPr>
              <w:t xml:space="preserve">需求分析</w:t>
            </w:r>
            <w:r>
              <w:rPr>
                <w:rFonts w:ascii="宋体" w:hAnsi="宋体" w:eastAsia="宋体" w:cs="宋体"/>
                <w:color w:val="000000"/>
                <w:spacing w:val="-2"/>
                <w:sz w:val="24"/>
                <w:szCs w:val="24"/>
                <w:highlight w:val="none"/>
                <w:lang w:val="en-US" w:eastAsia="zh-CN" w:bidi="ar-SA"/>
              </w:rPr>
              <w:t xml:space="preserve">方案</w:t>
            </w:r>
            <w:r>
              <w:rPr>
                <w:rFonts w:ascii="宋体" w:hAnsi="宋体" w:eastAsia="宋体" w:cs="宋体"/>
                <w:color w:val="000000"/>
                <w:spacing w:val="-2"/>
                <w:sz w:val="24"/>
                <w:szCs w:val="24"/>
                <w:highlight w:val="none"/>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项目需求分析</w:t>
            </w:r>
            <w:r>
              <w:rPr>
                <w:rFonts w:hint="eastAsia" w:ascii="宋体" w:hAnsi="宋体" w:eastAsia="宋体" w:cs="宋体"/>
                <w:color w:val="000000"/>
                <w:sz w:val="24"/>
                <w:szCs w:val="24"/>
                <w:highlight w:val="none"/>
              </w:rPr>
              <w:t xml:space="preserve">方案（包括但不限于对项目现状及技术需求的认识和理解；重点、难点分析及应对措施）进行打分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方案内容详尽、合理有效、针对性强的得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方案内容基本详尽、基本合理、针对性一般的得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方案内容不够完整、不够合理、针对性较差得4分；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pacing w:val="-6"/>
                <w:sz w:val="24"/>
                <w:szCs w:val="24"/>
                <w:highlight w:val="none"/>
              </w:rPr>
            </w:r>
            <w:r/>
          </w:p>
        </w:tc>
      </w:tr>
      <w:tr>
        <w:trPr>
          <w:trHeight w:val="891"/>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2.3</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jc w:val="center"/>
              <w:spacing w:before="68" w:line="264" w:lineRule="auto"/>
              <w:widowControl w:val="off"/>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实施方案</w:t>
            </w:r>
            <w:r>
              <w:rPr>
                <w:rFonts w:ascii="宋体" w:hAnsi="宋体" w:eastAsia="宋体" w:cs="宋体"/>
                <w:color w:val="000000"/>
                <w:spacing w:val="-2"/>
                <w:sz w:val="24"/>
                <w:szCs w:val="24"/>
                <w:highlight w:val="none"/>
                <w:lang w:val="en-US" w:eastAsia="zh-CN" w:bidi="ar-SA"/>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提供项目实施方案（包括但不限于安全保证措施、质量保证措施、服务保证措施等）等内容进行评分。</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方案内容详尽、合理有效、针对性强的得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方案内容基本详尽、基本合理、针对性一般的得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方案内容不够完整、不够合理、针对性较差得4分；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pacing w:val="-6"/>
                <w:sz w:val="24"/>
                <w:szCs w:val="24"/>
                <w:highlight w:val="none"/>
              </w:rPr>
            </w:r>
            <w:r/>
          </w:p>
        </w:tc>
      </w:tr>
      <w:tr>
        <w:trPr>
          <w:trHeight w:val="891"/>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2.4</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jc w:val="center"/>
              <w:spacing w:before="68" w:line="264" w:lineRule="auto"/>
              <w:widowControl w:val="off"/>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应急预案</w:t>
            </w:r>
            <w:r>
              <w:rPr>
                <w:rFonts w:ascii="宋体" w:hAnsi="宋体" w:eastAsia="宋体" w:cs="宋体"/>
                <w:color w:val="000000"/>
                <w:spacing w:val="-2"/>
                <w:sz w:val="24"/>
                <w:szCs w:val="24"/>
                <w:highlight w:val="none"/>
                <w:lang w:val="en-US" w:eastAsia="zh-CN" w:bidi="ar-SA"/>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应急预案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根据不同场景、不同等级故障出具相应的应急措施、服务响应及应急保障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方案内容详尽、合理有效、针对性强的得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方案内容基本详尽、基本合理、针对性一般的得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方案内容不够完整、不够合理、针对性较差得4分；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pacing w:val="-6"/>
                <w:sz w:val="24"/>
                <w:szCs w:val="24"/>
                <w:highlight w:val="none"/>
              </w:rPr>
            </w:r>
            <w:r/>
          </w:p>
        </w:tc>
      </w:tr>
      <w:tr>
        <w:trPr>
          <w:trHeight w:val="356"/>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2.5</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jc w:val="center"/>
              <w:spacing w:before="68" w:line="264" w:lineRule="auto"/>
              <w:widowControl w:val="off"/>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pacing w:val="-2"/>
                <w:sz w:val="24"/>
                <w:szCs w:val="24"/>
                <w:highlight w:val="none"/>
                <w:lang w:val="en-US" w:eastAsia="zh-CN" w:bidi="ar-SA"/>
              </w:rPr>
              <w:t xml:space="preserve">培训方案</w:t>
            </w:r>
            <w:r>
              <w:rPr>
                <w:rFonts w:ascii="宋体" w:hAnsi="宋体" w:eastAsia="宋体" w:cs="宋体"/>
                <w:color w:val="000000"/>
                <w:spacing w:val="-2"/>
                <w:sz w:val="24"/>
                <w:szCs w:val="24"/>
                <w:highlight w:val="none"/>
                <w:lang w:val="en-US" w:eastAsia="zh-CN" w:bidi="ar-SA"/>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项目培训方案（</w:t>
            </w:r>
            <w:r>
              <w:rPr>
                <w:rFonts w:hint="eastAsia" w:ascii="宋体" w:hAnsi="宋体" w:eastAsia="宋体" w:cs="宋体"/>
                <w:color w:val="000000"/>
                <w:sz w:val="24"/>
                <w:szCs w:val="24"/>
                <w:highlight w:val="none"/>
              </w:rPr>
              <w:t xml:space="preserve">包括但</w:t>
            </w:r>
            <w:r>
              <w:rPr>
                <w:rFonts w:hint="eastAsia" w:ascii="宋体" w:hAnsi="宋体" w:eastAsia="宋体" w:cs="宋体"/>
                <w:color w:val="000000"/>
                <w:sz w:val="24"/>
                <w:szCs w:val="24"/>
                <w:highlight w:val="none"/>
                <w:lang w:val="en-US" w:eastAsia="zh-CN"/>
              </w:rPr>
              <w:t xml:space="preserve">不限于培训计划、培训师资力量、培训内容）等</w:t>
            </w: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lang w:val="en-US" w:eastAsia="zh-CN"/>
              </w:rPr>
              <w:t xml:space="preserve">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方案内容详尽、合理有效、针对性强的得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方案内容基本详尽、基本合理、针对性一般的得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方案内容不够完整、不够合理、针对性较差得4分；</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pacing w:val="-6"/>
                <w:sz w:val="24"/>
                <w:szCs w:val="24"/>
                <w:highlight w:val="none"/>
              </w:rPr>
            </w:r>
            <w:r/>
          </w:p>
        </w:tc>
      </w:tr>
      <w:tr>
        <w:trPr>
          <w:trHeight w:val="2001"/>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2.6</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lang w:val="en-US" w:eastAsia="zh-CN"/>
              </w:rPr>
              <w:t xml:space="preserve">售后服务方案</w:t>
            </w:r>
            <w:r>
              <w:rPr>
                <w:rFonts w:ascii="宋体" w:hAnsi="宋体" w:eastAsia="宋体" w:cs="宋体"/>
                <w:color w:val="000000"/>
                <w:spacing w:val="-2"/>
                <w:sz w:val="24"/>
                <w:szCs w:val="24"/>
                <w:highlight w:val="none"/>
              </w:rPr>
            </w:r>
            <w:r/>
          </w:p>
        </w:tc>
        <w:tc>
          <w:tcPr>
            <w:tcW w:w="6425" w:type="dxa"/>
            <w:vAlign w:val="center"/>
            <w:textDirection w:val="lrTb"/>
            <w:noWrap w:val="false"/>
          </w:tcPr>
          <w:p>
            <w:pPr>
              <w:pStyle w:val="951"/>
              <w:contextualSpacing/>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对本项目提供的售后服务方案、响应时间、售后服务技术力量、本地化服务能力进行评分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51"/>
              <w:contextualSpacing/>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方案内容详尽、合理有效、针对性强的得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contextualSpacing/>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方案内容基本详尽、基本合理、针对性一般的得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1"/>
              <w:contextualSpacing/>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方案内容不够完整、不够合理、针对性较差得4分；</w:t>
            </w:r>
            <w:r>
              <w:rPr>
                <w:rFonts w:hint="eastAsia" w:ascii="宋体" w:hAnsi="宋体" w:eastAsia="宋体" w:cs="宋体"/>
                <w:color w:val="000000"/>
                <w:sz w:val="24"/>
                <w:szCs w:val="24"/>
                <w:highlight w:val="none"/>
              </w:rPr>
            </w:r>
            <w:r/>
          </w:p>
          <w:p>
            <w:pPr>
              <w:pStyle w:val="951"/>
              <w:contextualSpacing/>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无不得分。</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6"/>
                <w:sz w:val="24"/>
                <w:szCs w:val="24"/>
                <w:highlight w:val="none"/>
              </w:rPr>
            </w:pPr>
            <w:r>
              <w:rPr>
                <w:rFonts w:ascii="宋体" w:hAnsi="宋体" w:eastAsia="宋体" w:cs="宋体"/>
                <w:color w:val="000000"/>
                <w:spacing w:val="-6"/>
                <w:sz w:val="24"/>
                <w:szCs w:val="24"/>
                <w:highlight w:val="none"/>
              </w:rPr>
              <w:t xml:space="preserve">主</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ascii="宋体" w:hAnsi="宋体" w:eastAsia="宋体" w:cs="宋体"/>
                <w:color w:val="000000"/>
                <w:spacing w:val="-6"/>
                <w:sz w:val="24"/>
                <w:szCs w:val="24"/>
                <w:highlight w:val="none"/>
              </w:rPr>
            </w:r>
            <w:r/>
          </w:p>
        </w:tc>
      </w:tr>
      <w:tr>
        <w:trPr>
          <w:trHeight w:val="455"/>
        </w:trPr>
        <w:tc>
          <w:tcPr>
            <w:gridSpan w:val="5"/>
            <w:tcW w:w="9612" w:type="dxa"/>
            <w:vAlign w:val="center"/>
            <w:textDirection w:val="lrTb"/>
            <w:noWrap w:val="false"/>
          </w:tcPr>
          <w:p>
            <w:pPr>
              <w:pStyle w:val="951"/>
              <w:jc w:val="left"/>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0"/>
                <w:sz w:val="24"/>
                <w:szCs w:val="24"/>
                <w:highlight w:val="none"/>
                <w:lang w:val="en-US" w:eastAsia="zh-CN"/>
              </w:rPr>
              <w:t xml:space="preserve">3.业绩（6分）</w:t>
            </w:r>
            <w:r>
              <w:rPr>
                <w:rFonts w:hint="eastAsia" w:ascii="宋体" w:hAnsi="宋体" w:eastAsia="宋体" w:cs="宋体"/>
                <w:color w:val="000000"/>
                <w:sz w:val="24"/>
                <w:szCs w:val="24"/>
                <w:highlight w:val="none"/>
              </w:rPr>
            </w:r>
            <w:r/>
          </w:p>
        </w:tc>
      </w:tr>
      <w:tr>
        <w:trPr>
          <w:trHeight w:val="1015"/>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3.1</w:t>
            </w:r>
            <w:r>
              <w:rPr>
                <w:rFonts w:ascii="宋体" w:hAnsi="宋体" w:eastAsia="宋体" w:cs="宋体"/>
                <w:color w:val="000000"/>
                <w:spacing w:val="-2"/>
                <w:sz w:val="24"/>
                <w:szCs w:val="24"/>
                <w:highlight w:val="none"/>
              </w:rPr>
            </w:r>
            <w:r/>
          </w:p>
        </w:tc>
        <w:tc>
          <w:tcPr>
            <w:tcW w:w="1179" w:type="dxa"/>
            <w:vAlign w:val="center"/>
            <w:textDirection w:val="lrTb"/>
            <w:noWrap w:val="false"/>
          </w:tcPr>
          <w:p>
            <w:pPr>
              <w:pStyle w:val="951"/>
              <w:jc w:val="center"/>
              <w:keepLines w:val="0"/>
              <w:keepNext w:val="0"/>
              <w:pageBreakBefore w:val="0"/>
              <w:spacing w:before="69" w:line="264" w:lineRule="auto"/>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供应商</w:t>
            </w:r>
            <w:r>
              <w:rPr>
                <w:rFonts w:hint="eastAsia" w:ascii="宋体" w:hAnsi="宋体" w:eastAsia="宋体" w:cs="宋体"/>
                <w:color w:val="000000"/>
                <w:spacing w:val="-1"/>
                <w:sz w:val="24"/>
                <w:szCs w:val="24"/>
                <w:highlight w:val="none"/>
                <w:lang w:eastAsia="zh-CN"/>
              </w:rPr>
            </w:r>
            <w:r/>
          </w:p>
          <w:p>
            <w:pPr>
              <w:pStyle w:val="951"/>
              <w:jc w:val="center"/>
              <w:keepLines w:val="0"/>
              <w:keepNext w:val="0"/>
              <w:pageBreakBefore w:val="0"/>
              <w:spacing w:before="69"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1"/>
                <w:sz w:val="24"/>
                <w:szCs w:val="24"/>
                <w:highlight w:val="none"/>
              </w:rPr>
              <w:t xml:space="preserve">业绩</w:t>
            </w:r>
            <w:r>
              <w:rPr>
                <w:rFonts w:ascii="宋体" w:hAnsi="宋体" w:eastAsia="宋体" w:cs="宋体"/>
                <w:color w:val="000000"/>
                <w:spacing w:val="-2"/>
                <w:sz w:val="24"/>
                <w:szCs w:val="24"/>
                <w:highlight w:val="none"/>
              </w:rPr>
            </w:r>
            <w:r/>
          </w:p>
        </w:tc>
        <w:tc>
          <w:tcPr>
            <w:tcW w:w="6425" w:type="dxa"/>
            <w:vAlign w:val="center"/>
            <w:textDirection w:val="lrTb"/>
            <w:noWrap w:val="false"/>
          </w:tcPr>
          <w:p>
            <w:pPr>
              <w:pStyle w:val="951"/>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供应商提供2023年5月1日（含）以来，具有过类似项目业绩的，每提供1个得2分，最多得6分。</w:t>
            </w:r>
            <w:r>
              <w:rPr>
                <w:rFonts w:hint="eastAsia" w:ascii="宋体" w:hAnsi="宋体" w:eastAsia="宋体" w:cs="宋体"/>
                <w:color w:val="000000"/>
                <w:sz w:val="24"/>
                <w:szCs w:val="24"/>
                <w:highlight w:val="none"/>
                <w:lang w:val="en-US" w:eastAsia="zh-CN" w:bidi="ar-SA"/>
              </w:rPr>
            </w:r>
            <w:r/>
          </w:p>
          <w:p>
            <w:pPr>
              <w:pStyle w:val="951"/>
              <w:jc w:val="left"/>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（提供合同扫描件加盖公章，时间以合同签订时间为准，合同页须清晰可见相应内容）</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z w:val="24"/>
                <w:szCs w:val="24"/>
                <w:highlight w:val="none"/>
                <w:lang w:eastAsia="zh-CN"/>
              </w:rPr>
            </w:r>
            <w:r/>
          </w:p>
        </w:tc>
      </w:tr>
      <w:tr>
        <w:trPr>
          <w:trHeight w:val="442"/>
        </w:trPr>
        <w:tc>
          <w:tcPr>
            <w:gridSpan w:val="5"/>
            <w:tcW w:w="9612" w:type="dxa"/>
            <w:vAlign w:val="top"/>
            <w:textDirection w:val="lrTb"/>
            <w:noWrap w:val="false"/>
          </w:tcPr>
          <w:p>
            <w:pPr>
              <w:pStyle w:val="951"/>
              <w:ind w:left="114"/>
              <w:keepLines w:val="0"/>
              <w:keepNext w:val="0"/>
              <w:pageBreakBefore w:val="0"/>
              <w:spacing w:before="122"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2"/>
                <w:sz w:val="24"/>
                <w:szCs w:val="24"/>
                <w:highlight w:val="none"/>
                <w:lang w:val="en-US" w:eastAsia="zh-CN"/>
              </w:rPr>
              <w:t xml:space="preserve">4.履约能力（17分）</w:t>
            </w:r>
            <w:r>
              <w:rPr>
                <w:rFonts w:hint="eastAsia" w:ascii="宋体" w:hAnsi="宋体" w:eastAsia="宋体" w:cs="宋体"/>
                <w:color w:val="000000"/>
                <w:sz w:val="24"/>
                <w:szCs w:val="24"/>
                <w:highlight w:val="none"/>
              </w:rPr>
            </w:r>
            <w:r/>
          </w:p>
        </w:tc>
      </w:tr>
      <w:tr>
        <w:trPr>
          <w:trHeight w:val="792"/>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t xml:space="preserve">4.1</w:t>
            </w:r>
            <w:r>
              <w:rPr>
                <w:rFonts w:ascii="宋体" w:hAnsi="宋体" w:eastAsia="宋体" w:cs="宋体"/>
                <w:color w:val="000000"/>
                <w:spacing w:val="-2"/>
                <w:sz w:val="24"/>
                <w:szCs w:val="24"/>
                <w:highlight w:val="none"/>
              </w:rPr>
            </w:r>
            <w:r/>
          </w:p>
        </w:tc>
        <w:tc>
          <w:tcPr>
            <w:tcW w:w="1179" w:type="dxa"/>
            <w:vAlign w:val="center"/>
            <w:textDirection w:val="lrTb"/>
            <w:noWrap w:val="false"/>
          </w:tcPr>
          <w:p>
            <w:pPr>
              <w:pStyle w:val="951"/>
              <w:contextualSpacing/>
              <w:jc w:val="center"/>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951"/>
              <w:contextualSpacing/>
              <w:jc w:val="center"/>
              <w:spacing w:line="264" w:lineRule="auto"/>
              <w:widowControl/>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z w:val="24"/>
                <w:szCs w:val="24"/>
                <w:highlight w:val="none"/>
              </w:rPr>
              <w:t xml:space="preserve">实力</w:t>
            </w:r>
            <w:r>
              <w:rPr>
                <w:rFonts w:hint="eastAsia" w:ascii="宋体" w:hAnsi="宋体" w:eastAsia="宋体" w:cs="宋体"/>
                <w:color w:val="000000"/>
                <w:spacing w:val="0"/>
                <w:sz w:val="24"/>
                <w:szCs w:val="24"/>
                <w:highlight w:val="none"/>
                <w:lang w:val="en-US" w:eastAsia="zh-CN"/>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1、供应商具有有效期内的CCRC信息安全服务资质(安全应急)证书，一级证书得2分，二级证书得1分，其他不得分(提供有效期内的认证证书复印件加盖公章)；</w:t>
            </w:r>
            <w:r>
              <w:rPr>
                <w:rFonts w:hint="eastAsia" w:ascii="宋体" w:hAnsi="宋体" w:eastAsia="宋体" w:cs="宋体"/>
                <w:color w:val="000000"/>
                <w:sz w:val="24"/>
                <w:szCs w:val="24"/>
                <w:highlight w:val="none"/>
                <w:lang w:val="en-US" w:eastAsia="zh-CN" w:bidi="ar-SA"/>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2、供应商具有有效期内的CCRC信息安全服务资质(安全集成)证书，一级证书得2分，二级证书得1分，其他不得分(提供有效期内的认证证书复印件加盖公章)；</w:t>
            </w:r>
            <w:r>
              <w:rPr>
                <w:rFonts w:hint="eastAsia" w:ascii="宋体" w:hAnsi="宋体" w:eastAsia="宋体" w:cs="宋体"/>
                <w:color w:val="000000"/>
                <w:sz w:val="24"/>
                <w:szCs w:val="24"/>
                <w:highlight w:val="none"/>
                <w:lang w:val="en-US" w:eastAsia="zh-CN" w:bidi="ar-SA"/>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3、供应商具备质量管理体系认证证书、信息技术服务管理体系认证证、环境管理体系认证证书的得1分/个，满分3分(提供有效期内的认证证书复印件加盖公章)；</w:t>
            </w:r>
            <w:r>
              <w:rPr>
                <w:rFonts w:hint="eastAsia" w:ascii="宋体" w:hAnsi="宋体" w:eastAsia="宋体" w:cs="宋体"/>
                <w:color w:val="000000"/>
                <w:sz w:val="24"/>
                <w:szCs w:val="24"/>
                <w:highlight w:val="none"/>
                <w:lang w:val="en-US" w:eastAsia="zh-CN" w:bidi="ar-SA"/>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4、供应商具有ITSS信息技术服务标准符合性证书（运行维护）的，一级证书得2分，二级证书得1分，其他不得分(提供有效期内的认证证书复印件加盖公章)。</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pacing w:val="-6"/>
                <w:sz w:val="24"/>
                <w:szCs w:val="24"/>
                <w:highlight w:val="none"/>
              </w:rPr>
            </w:r>
            <w:r/>
          </w:p>
        </w:tc>
      </w:tr>
      <w:tr>
        <w:trPr>
          <w:trHeight w:val="792"/>
        </w:trPr>
        <w:tc>
          <w:tcPr>
            <w:tcW w:w="519"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rPr>
            </w:pPr>
            <w:r>
              <w:rPr>
                <w:rFonts w:hint="eastAsia" w:ascii="宋体" w:hAnsi="宋体" w:eastAsia="宋体" w:cs="宋体"/>
                <w:color w:val="000000"/>
                <w:spacing w:val="-2"/>
                <w:sz w:val="24"/>
                <w:szCs w:val="24"/>
                <w:highlight w:val="none"/>
                <w:lang w:val="en-US" w:eastAsia="zh-CN"/>
              </w:rPr>
              <w:t xml:space="preserve">4.2</w:t>
            </w:r>
            <w:r>
              <w:rPr>
                <w:rFonts w:ascii="宋体" w:hAnsi="宋体" w:eastAsia="宋体" w:cs="宋体"/>
                <w:color w:val="000000"/>
                <w:spacing w:val="-2"/>
                <w:sz w:val="24"/>
                <w:szCs w:val="24"/>
                <w:highlight w:val="none"/>
                <w:lang w:val="en-US" w:eastAsia="zh-CN"/>
              </w:rPr>
            </w:r>
            <w:r/>
          </w:p>
        </w:tc>
        <w:tc>
          <w:tcPr>
            <w:tcW w:w="1179" w:type="dxa"/>
            <w:vAlign w:val="center"/>
            <w:textDirection w:val="lrTb"/>
            <w:noWrap w:val="false"/>
          </w:tcPr>
          <w:p>
            <w:pPr>
              <w:pStyle w:val="951"/>
              <w:contextualSpacing/>
              <w:jc w:val="center"/>
              <w:spacing w:line="264"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拟派项目组成员</w:t>
            </w:r>
            <w:r>
              <w:rPr>
                <w:rFonts w:hint="eastAsia" w:ascii="宋体" w:hAnsi="宋体" w:eastAsia="宋体" w:cs="宋体"/>
                <w:color w:val="000000"/>
                <w:sz w:val="24"/>
                <w:szCs w:val="24"/>
                <w:highlight w:val="none"/>
              </w:rPr>
            </w:r>
            <w:r/>
          </w:p>
        </w:tc>
        <w:tc>
          <w:tcPr>
            <w:tcW w:w="6425" w:type="dxa"/>
            <w:vAlign w:val="center"/>
            <w:textDirection w:val="lrTb"/>
            <w:noWrap w:val="false"/>
          </w:tcPr>
          <w:p>
            <w:pPr>
              <w:pStyle w:val="951"/>
              <w:jc w:val="left"/>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具有信息系统项目管理师(高级)证书、IT服务项目经理（ITSS）、高级工程师、CISP注册信息安全专业人员的得1.5分/个，满分6分。(提供有效期內的证书复印件加盖公章，同时提供近六个月中任意一个月供应商为其缴纳社保证明材料复印件加盖投标人公章)</w:t>
            </w:r>
            <w:r>
              <w:rPr>
                <w:rFonts w:hint="eastAsia" w:ascii="宋体" w:hAnsi="宋体" w:eastAsia="宋体" w:cs="宋体"/>
                <w:color w:val="000000"/>
                <w:sz w:val="24"/>
                <w:szCs w:val="24"/>
                <w:highlight w:val="none"/>
              </w:rPr>
            </w:r>
            <w:r/>
          </w:p>
          <w:p>
            <w:pPr>
              <w:pStyle w:val="951"/>
              <w:jc w:val="left"/>
              <w:spacing w:line="264"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项目组成员(项目负责人除外)中具有IT服务工程师（ITSS）或网络工程师或CISP注册信息安全专业人员的得1分/人，满分2分。提供有效期内的证书复印件加盖公章，同时提供近六个月中任意一个月供应商为其缴纳社保证明材料复印件加盖投标人公章)</w:t>
            </w:r>
            <w:r>
              <w:rPr>
                <w:rFonts w:hint="eastAsia" w:ascii="宋体" w:hAnsi="宋体" w:eastAsia="宋体" w:cs="宋体"/>
                <w:color w:val="000000"/>
                <w:sz w:val="24"/>
                <w:szCs w:val="24"/>
                <w:highlight w:val="none"/>
                <w:lang w:val="en-US" w:eastAsia="zh-CN" w:bidi="ar-SA"/>
              </w:rPr>
            </w:r>
            <w:r/>
          </w:p>
        </w:tc>
        <w:tc>
          <w:tcPr>
            <w:tcW w:w="637" w:type="dxa"/>
            <w:vAlign w:val="center"/>
            <w:textDirection w:val="lrTb"/>
            <w:noWrap w:val="false"/>
          </w:tcPr>
          <w:p>
            <w:pPr>
              <w:pStyle w:val="951"/>
              <w:jc w:val="center"/>
              <w:keepLines w:val="0"/>
              <w:keepNext w:val="0"/>
              <w:pageBreakBefore w:val="0"/>
              <w:spacing w:before="68"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852" w:type="dxa"/>
            <w:vAlign w:val="center"/>
            <w:textDirection w:val="lrTb"/>
            <w:noWrap w:val="false"/>
          </w:tcPr>
          <w:p>
            <w:pPr>
              <w:pStyle w:val="951"/>
              <w:jc w:val="center"/>
              <w:keepLines w:val="0"/>
              <w:keepNext w:val="0"/>
              <w:pageBreakBefore w:val="0"/>
              <w:spacing w:before="68" w:line="264"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客</w:t>
            </w:r>
            <w:r>
              <w:rPr>
                <w:rFonts w:ascii="宋体" w:hAnsi="宋体" w:eastAsia="宋体" w:cs="宋体"/>
                <w:color w:val="000000"/>
                <w:spacing w:val="-4"/>
                <w:sz w:val="24"/>
                <w:szCs w:val="24"/>
                <w:highlight w:val="none"/>
              </w:rPr>
              <w:t xml:space="preserve">观</w:t>
            </w:r>
            <w:r>
              <w:rPr>
                <w:rFonts w:hint="eastAsia" w:ascii="宋体" w:hAnsi="宋体" w:eastAsia="宋体" w:cs="宋体"/>
                <w:color w:val="000000"/>
                <w:spacing w:val="-4"/>
                <w:sz w:val="24"/>
                <w:szCs w:val="24"/>
                <w:highlight w:val="none"/>
                <w:lang w:eastAsia="zh-CN"/>
              </w:rPr>
              <w:t xml:space="preserve">分</w:t>
            </w:r>
            <w:r>
              <w:rPr>
                <w:rFonts w:hint="eastAsia" w:ascii="宋体" w:hAnsi="宋体" w:eastAsia="宋体" w:cs="宋体"/>
                <w:color w:val="000000"/>
                <w:spacing w:val="-6"/>
                <w:sz w:val="24"/>
                <w:szCs w:val="24"/>
                <w:highlight w:val="none"/>
              </w:rPr>
            </w:r>
            <w:r/>
          </w:p>
        </w:tc>
      </w:tr>
      <w:tr>
        <w:trPr>
          <w:trHeight w:val="464"/>
        </w:trPr>
        <w:tc>
          <w:tcPr>
            <w:tcW w:w="519" w:type="dxa"/>
            <w:vAlign w:val="center"/>
            <w:textDirection w:val="lrTb"/>
            <w:noWrap w:val="false"/>
          </w:tcPr>
          <w:p>
            <w:pPr>
              <w:pStyle w:val="951"/>
              <w:jc w:val="center"/>
              <w:keepLines w:val="0"/>
              <w:keepNext w:val="0"/>
              <w:pageBreakBefore w:val="0"/>
              <w:spacing w:line="264" w:lineRule="auto"/>
              <w:widowControl w:val="off"/>
              <w:rPr>
                <w:color w:val="000000"/>
                <w:sz w:val="24"/>
                <w:szCs w:val="24"/>
                <w:highlight w:val="none"/>
              </w:rPr>
            </w:pPr>
            <w:r>
              <w:rPr>
                <w:rFonts w:ascii="宋体" w:hAnsi="宋体" w:eastAsia="宋体" w:cs="宋体"/>
                <w:color w:val="000000"/>
                <w:spacing w:val="-3"/>
                <w:sz w:val="24"/>
                <w:szCs w:val="24"/>
                <w:highlight w:val="none"/>
              </w:rPr>
              <w:t xml:space="preserve">合</w:t>
            </w:r>
            <w:r>
              <w:rPr>
                <w:rFonts w:ascii="宋体" w:hAnsi="宋体" w:eastAsia="宋体" w:cs="宋体"/>
                <w:color w:val="000000"/>
                <w:spacing w:val="-2"/>
                <w:sz w:val="24"/>
                <w:szCs w:val="24"/>
                <w:highlight w:val="none"/>
              </w:rPr>
              <w:t xml:space="preserve">计</w:t>
            </w:r>
            <w:r>
              <w:rPr>
                <w:color w:val="000000"/>
                <w:sz w:val="24"/>
                <w:szCs w:val="24"/>
                <w:highlight w:val="none"/>
              </w:rPr>
            </w:r>
            <w:r/>
          </w:p>
        </w:tc>
        <w:tc>
          <w:tcPr>
            <w:gridSpan w:val="2"/>
            <w:tcW w:w="7604" w:type="dxa"/>
            <w:vAlign w:val="center"/>
            <w:textDirection w:val="lrTb"/>
            <w:noWrap w:val="false"/>
          </w:tcPr>
          <w:p>
            <w:pPr>
              <w:pStyle w:val="951"/>
              <w:ind w:left="172"/>
              <w:jc w:val="center"/>
              <w:keepLines w:val="0"/>
              <w:keepNext w:val="0"/>
              <w:pageBreakBefore w:val="0"/>
              <w:spacing w:before="123" w:line="264" w:lineRule="auto"/>
              <w:widowControl w:val="off"/>
              <w:rPr>
                <w:rFonts w:ascii="宋体" w:hAnsi="宋体" w:eastAsia="宋体" w:cs="宋体"/>
                <w:color w:val="000000"/>
                <w:spacing w:val="-2"/>
                <w:sz w:val="24"/>
                <w:szCs w:val="24"/>
                <w:highlight w:val="none"/>
              </w:rPr>
            </w:pPr>
            <w:r>
              <w:rPr>
                <w:rFonts w:ascii="宋体" w:hAnsi="宋体" w:eastAsia="宋体" w:cs="宋体"/>
                <w:color w:val="000000"/>
                <w:spacing w:val="-2"/>
                <w:sz w:val="24"/>
                <w:szCs w:val="24"/>
                <w:highlight w:val="none"/>
              </w:rPr>
            </w:r>
            <w:r/>
          </w:p>
        </w:tc>
        <w:tc>
          <w:tcPr>
            <w:gridSpan w:val="2"/>
            <w:tcW w:w="1489" w:type="dxa"/>
            <w:vAlign w:val="center"/>
            <w:textDirection w:val="lrTb"/>
            <w:noWrap w:val="false"/>
          </w:tcPr>
          <w:p>
            <w:pPr>
              <w:pStyle w:val="951"/>
              <w:jc w:val="center"/>
              <w:keepLines w:val="0"/>
              <w:keepNext w:val="0"/>
              <w:pageBreakBefore w:val="0"/>
              <w:spacing w:line="264" w:lineRule="auto"/>
              <w:widowControl w:val="off"/>
              <w:rPr>
                <w:color w:val="000000"/>
                <w:sz w:val="24"/>
                <w:szCs w:val="24"/>
                <w:highlight w:val="none"/>
              </w:rPr>
            </w:pPr>
            <w:r>
              <w:rPr>
                <w:rFonts w:ascii="宋体" w:hAnsi="宋体" w:eastAsia="宋体" w:cs="宋体"/>
                <w:color w:val="000000"/>
                <w:spacing w:val="-11"/>
                <w:sz w:val="24"/>
                <w:szCs w:val="24"/>
                <w:highlight w:val="none"/>
              </w:rPr>
              <w:t xml:space="preserve">100分</w:t>
            </w:r>
            <w:r>
              <w:rPr>
                <w:color w:val="000000"/>
                <w:sz w:val="24"/>
                <w:szCs w:val="24"/>
                <w:highlight w:val="none"/>
              </w:rPr>
            </w:r>
            <w:r/>
          </w:p>
        </w:tc>
      </w:tr>
    </w:tbl>
    <w:p>
      <w:pPr>
        <w:pStyle w:val="951"/>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第六章  </w:t>
      </w:r>
      <w:bookmarkEnd w:id="127"/>
      <w:r/>
      <w:bookmarkEnd w:id="128"/>
      <w:r/>
      <w:bookmarkEnd w:id="129"/>
      <w:r>
        <w:rPr>
          <w:rFonts w:hint="eastAsia" w:ascii="黑体" w:hAnsi="Times New Roman" w:eastAsia="黑体" w:cs="Times New Roman"/>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951"/>
        <w:jc w:val="center"/>
        <w:rPr>
          <w:rFonts w:hint="eastAsia" w:ascii="宋体" w:hAnsi="宋体"/>
          <w:b/>
          <w:color w:val="000000"/>
          <w:sz w:val="72"/>
          <w:szCs w:val="21"/>
          <w:highlight w:val="none"/>
        </w:rPr>
      </w:pPr>
      <w:r/>
      <w:bookmarkStart w:id="130" w:name="_Hlt26671244"/>
      <w:r/>
      <w:bookmarkEnd w:id="130"/>
      <w:r/>
      <w:bookmarkStart w:id="131" w:name="_Hlt26955039"/>
      <w:r/>
      <w:bookmarkEnd w:id="131"/>
      <w:r/>
      <w:bookmarkStart w:id="132" w:name="_Toc120614282"/>
      <w:r/>
      <w:bookmarkStart w:id="133" w:name="_Toc26554094"/>
      <w:r/>
      <w:bookmarkStart w:id="134" w:name="_Toc49090576"/>
      <w:r>
        <w:rPr>
          <w:rFonts w:hint="eastAsia" w:ascii="宋体" w:hAnsi="宋体"/>
          <w:b/>
          <w:color w:val="000000"/>
          <w:sz w:val="72"/>
          <w:szCs w:val="21"/>
          <w:highlight w:val="none"/>
        </w:rPr>
      </w:r>
      <w:r/>
    </w:p>
    <w:p>
      <w:pPr>
        <w:pStyle w:val="951"/>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95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5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95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5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5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951"/>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951"/>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5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51"/>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spacing w:line="440" w:lineRule="exact"/>
        <w:rPr>
          <w:rFonts w:ascii="宋体" w:hAnsi="宋体"/>
          <w:color w:val="000000"/>
          <w:szCs w:val="21"/>
          <w:highlight w:val="none"/>
        </w:rPr>
      </w:pPr>
      <w:r>
        <w:rPr>
          <w:rFonts w:ascii="宋体" w:hAnsi="宋体"/>
          <w:color w:val="000000"/>
          <w:szCs w:val="21"/>
          <w:highlight w:val="none"/>
        </w:rPr>
      </w:r>
      <w:r/>
    </w:p>
    <w:p>
      <w:pPr>
        <w:pStyle w:val="951"/>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95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供应商信用承诺函</w:t>
      </w:r>
      <w:r>
        <w:rPr>
          <w:rFonts w:hint="eastAsia" w:ascii="宋体" w:hAnsi="宋体" w:eastAsia="宋体" w:cs="宋体"/>
          <w:b w:val="0"/>
          <w:bCs w:val="0"/>
          <w:i w:val="0"/>
          <w:color w:val="000000"/>
          <w:sz w:val="28"/>
          <w:szCs w:val="28"/>
          <w:highlight w:val="none"/>
          <w:u w:val="none"/>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951"/>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ascii="宋体" w:hAnsi="宋体" w:eastAsia="宋体" w:cs="宋体"/>
          <w:b w:val="0"/>
          <w:bCs w:val="0"/>
          <w:i w:val="0"/>
          <w:color w:val="000000"/>
          <w:sz w:val="28"/>
          <w:szCs w:val="28"/>
          <w:highlight w:val="none"/>
          <w:u w:val="none"/>
          <w:lang w:val="en-US" w:eastAsia="zh-CN"/>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（如有）</w:t>
      </w:r>
      <w:r>
        <w:rPr>
          <w:rFonts w:hint="eastAsia" w:ascii="宋体" w:hAnsi="宋体" w:eastAsia="宋体" w:cs="宋体"/>
          <w:b w:val="0"/>
          <w:bCs w:val="0"/>
          <w:i w:val="0"/>
          <w:color w:val="000000"/>
          <w:sz w:val="28"/>
          <w:szCs w:val="28"/>
          <w:highlight w:val="none"/>
          <w:u w:val="none"/>
          <w:lang w:eastAsia="zh-CN"/>
        </w:rPr>
      </w:r>
      <w:r/>
    </w:p>
    <w:p>
      <w:pPr>
        <w:pStyle w:val="951"/>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ascii="宋体" w:hAnsi="宋体"/>
          <w:color w:val="000000"/>
          <w:sz w:val="24"/>
          <w:highlight w:val="none"/>
        </w:rPr>
      </w:r>
      <w:r/>
    </w:p>
    <w:p>
      <w:pPr>
        <w:pStyle w:val="95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b w:val="0"/>
          <w:bCs w:val="0"/>
          <w:iCs w:val="0"/>
          <w:color w:val="000000"/>
          <w:sz w:val="28"/>
          <w:szCs w:val="28"/>
          <w:highlight w:val="none"/>
        </w:rPr>
      </w:r>
      <w:r/>
    </w:p>
    <w:p>
      <w:pPr>
        <w:pStyle w:val="95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951"/>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951"/>
        <w:ind w:firstLine="560"/>
        <w:spacing w:line="600" w:lineRule="exact"/>
        <w:rPr>
          <w:rFonts w:ascii="宋体" w:hAnsi="宋体" w:eastAsia="宋体" w:cs="宋体"/>
          <w:b w:val="0"/>
          <w:bCs w:val="0"/>
          <w:iCs w:val="0"/>
          <w:color w:val="000000"/>
          <w:sz w:val="28"/>
          <w:szCs w:val="28"/>
          <w:highlight w:val="none"/>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color w:val="000000"/>
          <w:sz w:val="28"/>
          <w:szCs w:val="28"/>
          <w:highlight w:val="none"/>
          <w:u w:val="none"/>
        </w:rPr>
        <w:t xml:space="preserve">关于符合本国产品标准的声明函</w:t>
      </w:r>
      <w:r>
        <w:rPr>
          <w:rFonts w:ascii="宋体" w:hAnsi="宋体" w:eastAsia="宋体" w:cs="宋体"/>
          <w:b w:val="0"/>
          <w:bCs w:val="0"/>
          <w:iCs w:val="0"/>
          <w:color w:val="000000"/>
          <w:sz w:val="28"/>
          <w:szCs w:val="28"/>
          <w:highlight w:val="none"/>
        </w:rPr>
      </w:r>
      <w:r/>
    </w:p>
    <w:p>
      <w:pPr>
        <w:pStyle w:val="95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5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5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51"/>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951"/>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w:t>
      </w:r>
      <w:r>
        <w:rPr>
          <w:rFonts w:hint="eastAsia" w:ascii="黑体" w:hAnsi="黑体" w:eastAsia="黑体" w:cs="Times New Roman"/>
          <w:i w:val="0"/>
          <w:color w:val="000000"/>
          <w:sz w:val="32"/>
          <w:szCs w:val="32"/>
          <w:highlight w:val="none"/>
          <w:u w:val="none"/>
          <w:lang w:val="en-US" w:eastAsia="zh-CN"/>
        </w:rPr>
        <w:t xml:space="preserve">供应商信用承诺函（信用承诺书以《南京市政府采购供应商诚信档案管理系统》在线打印为准，加盖CA电子公章）</w:t>
      </w:r>
      <w:r>
        <w:rPr>
          <w:rFonts w:hint="eastAsia" w:ascii="宋体" w:hAnsi="宋体" w:cs="宋体"/>
          <w:i/>
          <w:color w:val="000000"/>
          <w:sz w:val="32"/>
          <w:highlight w:val="none"/>
          <w:u w:val="single"/>
        </w:rPr>
        <mc:AlternateContent>
          <mc:Choice Requires="wpg">
            <w:drawing>
              <wp:inline xmlns:wp="http://schemas.openxmlformats.org/drawingml/2006/wordprocessingDrawing" distT="0" distB="0" distL="0" distR="0">
                <wp:extent cx="5132235" cy="701101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132235" cy="701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4.1pt;height:552.0pt;mso-wrap-distance-left:0.0pt;mso-wrap-distance-top:0.0pt;mso-wrap-distance-right:0.0pt;mso-wrap-distance-bottom:0.0pt;" stroked="f">
                <v:path textboxrect="0,0,0,0"/>
                <v:imagedata r:id="rId17" o:title=""/>
              </v:shape>
            </w:pict>
          </mc:Fallback>
        </mc:AlternateContent>
      </w:r>
      <w:r>
        <w:rPr>
          <w:rFonts w:hint="eastAsia" w:ascii="黑体" w:hAnsi="黑体" w:eastAsia="黑体" w:cs="Times New Roman"/>
          <w:i/>
          <w:color w:val="000000"/>
          <w:sz w:val="32"/>
          <w:szCs w:val="32"/>
          <w:highlight w:val="none"/>
          <w:u w:val="single"/>
          <w:lang w:val="en-US" w:eastAsia="zh-CN"/>
        </w:rPr>
      </w:r>
      <w:r/>
    </w:p>
    <w:p>
      <w:pPr>
        <w:pStyle w:val="951"/>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51"/>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51"/>
        <w:spacing w:line="440" w:lineRule="exact"/>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951"/>
        <w:rPr>
          <w:rFonts w:hint="eastAsia" w:ascii="黑体" w:hAnsi="黑体" w:eastAsia="黑体" w:cs="Times New Roman"/>
          <w:i w:val="0"/>
          <w:color w:val="000000"/>
          <w:sz w:val="32"/>
          <w:szCs w:val="32"/>
          <w:highlight w:val="none"/>
          <w:u w:val="none"/>
          <w:lang w:val="en-US" w:eastAsia="zh-CN"/>
        </w:rPr>
      </w:pPr>
      <w:r/>
      <w:bookmarkEnd w:id="132"/>
      <w:r/>
      <w:bookmarkEnd w:id="133"/>
      <w:r/>
      <w:bookmarkEnd w:id="134"/>
      <w:r/>
      <w:bookmarkStart w:id="135" w:name="_Toc120614284"/>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w:t>
      </w:r>
      <w:r>
        <w:rPr>
          <w:rFonts w:hint="eastAsia" w:ascii="黑体" w:hAnsi="黑体" w:eastAsia="黑体" w:cs="Times New Roman"/>
          <w:i w:val="0"/>
          <w:color w:val="000000"/>
          <w:sz w:val="32"/>
          <w:szCs w:val="32"/>
          <w:highlight w:val="none"/>
          <w:u w:val="none"/>
          <w:lang w:val="en-US" w:eastAsia="zh-CN"/>
        </w:rPr>
        <w:t xml:space="preserve">证明文件</w:t>
      </w:r>
      <w:r>
        <w:rPr>
          <w:rFonts w:hint="eastAsia" w:ascii="黑体" w:hAnsi="黑体" w:eastAsia="黑体" w:cs="Times New Roman"/>
          <w:i w:val="0"/>
          <w:color w:val="000000"/>
          <w:sz w:val="32"/>
          <w:szCs w:val="32"/>
          <w:highlight w:val="none"/>
          <w:u w:val="none"/>
          <w:lang w:val="en-US" w:eastAsia="zh-CN"/>
        </w:rPr>
      </w:r>
      <w:r/>
    </w:p>
    <w:p>
      <w:pPr>
        <w:pStyle w:val="951"/>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951"/>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5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95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951"/>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95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rPr>
          <w:rFonts w:hint="eastAsia" w:ascii="黑体" w:hAnsi="黑体" w:eastAsia="黑体" w:cs="Times New Roman"/>
          <w:i w:val="0"/>
          <w:color w:val="000000"/>
          <w:sz w:val="32"/>
          <w:szCs w:val="32"/>
          <w:highlight w:val="none"/>
          <w:u w:val="none"/>
          <w:lang w:val="zh-CN" w:eastAsia="zh-CN"/>
        </w:rPr>
      </w:r>
      <w:r/>
    </w:p>
    <w:p>
      <w:pPr>
        <w:pStyle w:val="103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103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1039"/>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103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1039"/>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1039"/>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1039"/>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36" w:name="_Hlt26671380"/>
      <w:r/>
      <w:bookmarkEnd w:id="136"/>
      <w:r/>
      <w:bookmarkStart w:id="137" w:name="_格式3__银行出具的资信证明"/>
      <w:r/>
      <w:bookmarkEnd w:id="137"/>
      <w:r/>
      <w:bookmarkStart w:id="138" w:name="_Hlt26955070"/>
      <w:r/>
      <w:bookmarkEnd w:id="138"/>
      <w:r>
        <w:rPr>
          <w:rFonts w:hint="eastAsia"/>
          <w:color w:val="000000"/>
          <w:sz w:val="24"/>
          <w:szCs w:val="24"/>
          <w:highlight w:val="non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951"/>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rPr>
          <w:rFonts w:hint="eastAsia" w:ascii="黑体" w:hAnsi="黑体" w:eastAsia="黑体" w:cs="Times New Roman"/>
          <w:i w:val="0"/>
          <w:color w:val="000000"/>
          <w:sz w:val="32"/>
          <w:szCs w:val="32"/>
          <w:highlight w:val="none"/>
          <w:u w:val="none"/>
          <w:lang w:val="zh-CN" w:eastAsia="zh-CN"/>
        </w:rPr>
      </w:r>
      <w:r/>
    </w:p>
    <w:p>
      <w:pPr>
        <w:pStyle w:val="951"/>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南京钧正工程管理有限公司</w:t>
      </w:r>
      <w:r>
        <w:rPr>
          <w:rFonts w:hint="eastAsia" w:ascii="宋体" w:hAnsi="宋体" w:eastAsia="宋体"/>
          <w:color w:val="000000"/>
          <w:sz w:val="24"/>
          <w:szCs w:val="21"/>
          <w:highlight w:val="none"/>
          <w:lang w:eastAsia="zh-CN"/>
        </w:rPr>
      </w:r>
      <w:r/>
    </w:p>
    <w:p>
      <w:pPr>
        <w:pStyle w:val="1041"/>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5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rPr>
          <w:rFonts w:hint="eastAsia" w:ascii="宋体" w:hAnsi="宋体"/>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951"/>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51"/>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rPr>
          <w:rFonts w:hint="eastAsia" w:ascii="宋体" w:hAnsi="宋体" w:eastAsia="宋体" w:cs="Times New Roman"/>
          <w:color w:val="000000"/>
          <w:sz w:val="24"/>
          <w:szCs w:val="21"/>
          <w:highlight w:val="none"/>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51"/>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41"/>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51"/>
        <w:rPr>
          <w:rFonts w:hint="eastAsia" w:ascii="宋体" w:hAnsi="宋体"/>
          <w:color w:val="000000"/>
          <w:szCs w:val="21"/>
          <w:highlight w:val="none"/>
        </w:rPr>
      </w:pPr>
      <w:r>
        <w:rPr>
          <w:rFonts w:hint="eastAsia" w:ascii="宋体" w:hAnsi="宋体"/>
          <w:color w:val="000000"/>
          <w:szCs w:val="21"/>
          <w:highlight w:val="none"/>
        </w:rPr>
      </w:r>
      <w:r/>
    </w:p>
    <w:p>
      <w:pPr>
        <w:pStyle w:val="951"/>
        <w:rPr>
          <w:rFonts w:hint="eastAsia" w:ascii="宋体" w:hAnsi="宋体"/>
          <w:color w:val="000000"/>
          <w:szCs w:val="21"/>
          <w:highlight w:val="none"/>
        </w:rPr>
      </w:pPr>
      <w:r>
        <w:rPr>
          <w:rFonts w:hint="eastAsia" w:ascii="宋体" w:hAnsi="宋体"/>
          <w:color w:val="000000"/>
          <w:szCs w:val="21"/>
          <w:highlight w:val="none"/>
        </w:rPr>
      </w:r>
      <w:r/>
    </w:p>
    <w:p>
      <w:pPr>
        <w:pStyle w:val="951"/>
        <w:rPr>
          <w:rFonts w:hint="eastAsia" w:ascii="宋体" w:hAnsi="宋体"/>
          <w:color w:val="000000"/>
          <w:szCs w:val="21"/>
          <w:highlight w:val="none"/>
        </w:rPr>
      </w:pPr>
      <w:r>
        <w:rPr>
          <w:rFonts w:hint="eastAsia" w:ascii="宋体" w:hAnsi="宋体"/>
          <w:color w:val="000000"/>
          <w:szCs w:val="21"/>
          <w:highlight w:val="none"/>
        </w:rPr>
      </w:r>
      <w:r/>
    </w:p>
    <w:p>
      <w:pPr>
        <w:pStyle w:val="951"/>
        <w:rPr>
          <w:rFonts w:hint="eastAsia" w:ascii="宋体" w:hAnsi="宋体"/>
          <w:color w:val="000000"/>
          <w:szCs w:val="21"/>
          <w:highlight w:val="none"/>
        </w:rPr>
      </w:pPr>
      <w:r>
        <w:rPr>
          <w:rFonts w:hint="eastAsia" w:ascii="宋体" w:hAnsi="宋体"/>
          <w:color w:val="000000"/>
          <w:szCs w:val="21"/>
          <w:highlight w:val="none"/>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w:t>
      </w:r>
      <w:r>
        <w:rPr>
          <w:rFonts w:hint="eastAsia" w:ascii="黑体" w:hAnsi="黑体" w:eastAsia="黑体" w:cs="Times New Roman"/>
          <w:i w:val="0"/>
          <w:color w:val="000000"/>
          <w:sz w:val="32"/>
          <w:szCs w:val="32"/>
          <w:highlight w:val="none"/>
          <w:u w:val="none"/>
          <w:lang w:val="en-US" w:eastAsia="zh-CN"/>
        </w:rPr>
      </w:r>
      <w:r/>
    </w:p>
    <w:p>
      <w:pPr>
        <w:pStyle w:val="951"/>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51"/>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25"/>
        </w:trPr>
        <w:tc>
          <w:tcPr>
            <w:tcW w:w="9748" w:type="dxa"/>
            <w:vAlign w:val="center"/>
            <w:textDirection w:val="lrTb"/>
            <w:noWrap w:val="false"/>
          </w:tcPr>
          <w:p>
            <w:pPr>
              <w:pStyle w:val="951"/>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r>
      <w:tr>
        <w:trPr>
          <w:cantSplit/>
          <w:trHeight w:val="780"/>
        </w:trPr>
        <w:tc>
          <w:tcPr>
            <w:tcW w:w="9748" w:type="dxa"/>
            <w:vAlign w:val="center"/>
            <w:textDirection w:val="lrTb"/>
            <w:noWrap w:val="false"/>
          </w:tcPr>
          <w:p>
            <w:pPr>
              <w:pStyle w:val="1041"/>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rPr>
                <w:rFonts w:hint="eastAsia" w:ascii="宋体" w:hAnsi="宋体"/>
                <w:color w:val="000000"/>
                <w:szCs w:val="21"/>
                <w:highlight w:val="none"/>
              </w:rPr>
            </w:r>
            <w:r/>
          </w:p>
        </w:tc>
      </w:tr>
    </w:tbl>
    <w:p>
      <w:pPr>
        <w:pStyle w:val="951"/>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51"/>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3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51"/>
        <w:rPr>
          <w:rFonts w:hint="eastAsia"/>
          <w:color w:val="000000"/>
          <w:highlight w:val="none"/>
        </w:rPr>
      </w:pPr>
      <w:r>
        <w:rPr>
          <w:rFonts w:hint="eastAsia"/>
          <w:color w:val="000000"/>
          <w:highlight w:val="none"/>
        </w:rPr>
      </w:r>
      <w:r/>
    </w:p>
    <w:p>
      <w:pPr>
        <w:pStyle w:val="951"/>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51"/>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rPr>
          <w:rFonts w:ascii="黑体" w:hAnsi="黑体" w:eastAsia="黑体" w:cs="Times New Roman"/>
          <w:i w:val="0"/>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分项报价表</w:t>
      </w:r>
      <w:r>
        <w:rPr>
          <w:rFonts w:hint="eastAsia" w:ascii="黑体" w:hAnsi="黑体" w:eastAsia="黑体" w:cs="Times New Roman"/>
          <w:i w:val="0"/>
          <w:color w:val="000000"/>
          <w:sz w:val="32"/>
          <w:szCs w:val="32"/>
          <w:highlight w:val="none"/>
          <w:u w:val="none"/>
          <w:lang w:val="en-US" w:eastAsia="zh-CN"/>
        </w:rPr>
      </w:r>
      <w:r/>
    </w:p>
    <w:p>
      <w:pPr>
        <w:pStyle w:val="982"/>
        <w:ind w:firstLine="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650"/>
        <w:gridCol w:w="3037"/>
        <w:gridCol w:w="992"/>
        <w:gridCol w:w="1276"/>
        <w:gridCol w:w="1559"/>
      </w:tblGrid>
      <w:tr>
        <w:trPr/>
        <w:tc>
          <w:tcPr>
            <w:tcW w:w="964"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 序号 </w:t>
            </w:r>
            <w:r>
              <w:rPr>
                <w:rFonts w:hint="eastAsia" w:ascii="宋体" w:hAnsi="宋体" w:eastAsia="宋体" w:cs="宋体"/>
                <w:color w:val="000000"/>
                <w:sz w:val="24"/>
                <w:szCs w:val="24"/>
                <w:lang w:val="zh-CN"/>
              </w:rPr>
            </w:r>
            <w:r/>
          </w:p>
        </w:tc>
        <w:tc>
          <w:tcPr>
            <w:tcW w:w="1650"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名称</w:t>
            </w:r>
            <w:r>
              <w:rPr>
                <w:rFonts w:hint="eastAsia" w:ascii="宋体" w:hAnsi="宋体" w:eastAsia="宋体" w:cs="宋体"/>
                <w:color w:val="000000"/>
                <w:sz w:val="24"/>
                <w:szCs w:val="24"/>
                <w:lang w:val="zh-CN"/>
              </w:rPr>
            </w:r>
            <w:r/>
          </w:p>
        </w:tc>
        <w:tc>
          <w:tcPr>
            <w:tcW w:w="3037"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服务内容</w:t>
            </w:r>
            <w:r>
              <w:rPr>
                <w:rFonts w:hint="eastAsia" w:ascii="宋体" w:hAnsi="宋体" w:eastAsia="宋体" w:cs="宋体"/>
                <w:color w:val="000000"/>
                <w:sz w:val="24"/>
                <w:szCs w:val="24"/>
                <w:lang w:val="zh-CN"/>
              </w:rPr>
            </w:r>
            <w:r/>
          </w:p>
        </w:tc>
        <w:tc>
          <w:tcPr>
            <w:tcW w:w="992"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数量</w:t>
            </w:r>
            <w:r>
              <w:rPr>
                <w:rFonts w:hint="eastAsia" w:ascii="宋体" w:hAnsi="宋体" w:eastAsia="宋体" w:cs="宋体"/>
                <w:color w:val="000000"/>
                <w:sz w:val="24"/>
                <w:szCs w:val="24"/>
                <w:lang w:val="zh-CN"/>
              </w:rPr>
            </w:r>
            <w:r/>
          </w:p>
        </w:tc>
        <w:tc>
          <w:tcPr>
            <w:tcW w:w="1276"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单价</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val="zh-CN"/>
              </w:rPr>
            </w:r>
            <w:r/>
          </w:p>
        </w:tc>
        <w:tc>
          <w:tcPr>
            <w:tcW w:w="1559" w:type="dxa"/>
            <w:vAlign w:val="center"/>
            <w:textDirection w:val="lrTb"/>
            <w:noWrap w:val="false"/>
          </w:tcPr>
          <w:p>
            <w:pPr>
              <w:pStyle w:val="951"/>
              <w:jc w:val="center"/>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总价（元）</w:t>
            </w: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c>
          <w:tcPr>
            <w:tcW w:w="9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650"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3037"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992"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276"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c>
          <w:tcPr>
            <w:tcW w:w="1559"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r>
        <w:trPr>
          <w:trHeight w:val="437"/>
        </w:trPr>
        <w:tc>
          <w:tcPr>
            <w:gridSpan w:val="2"/>
            <w:tcW w:w="261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总价小计：</w:t>
            </w:r>
            <w:r>
              <w:rPr>
                <w:rFonts w:hint="eastAsia" w:ascii="宋体" w:hAnsi="宋体" w:eastAsia="宋体" w:cs="宋体"/>
                <w:color w:val="000000"/>
                <w:sz w:val="24"/>
                <w:szCs w:val="24"/>
                <w:lang w:val="zh-CN"/>
              </w:rPr>
            </w:r>
            <w:r/>
          </w:p>
        </w:tc>
        <w:tc>
          <w:tcPr>
            <w:gridSpan w:val="4"/>
            <w:tcW w:w="6864" w:type="dxa"/>
            <w:vAlign w:val="top"/>
            <w:textDirection w:val="lrTb"/>
            <w:noWrap w:val="false"/>
          </w:tcPr>
          <w:p>
            <w:pPr>
              <w:pStyle w:val="951"/>
              <w:jc w:val="left"/>
              <w:spacing w:line="360" w:lineRule="auto"/>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tc>
      </w:tr>
    </w:tbl>
    <w:p>
      <w:pPr>
        <w:pStyle w:val="951"/>
        <w:ind w:firstLine="24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951"/>
        <w:ind w:firstLine="240"/>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ascii="宋体" w:hAnsi="宋体" w:eastAsia="宋体" w:cs="宋体"/>
          <w:color w:val="000000"/>
          <w:sz w:val="24"/>
          <w:szCs w:val="24"/>
          <w:highlight w:val="none"/>
        </w:rPr>
      </w:r>
      <w:r/>
    </w:p>
    <w:p>
      <w:pPr>
        <w:pStyle w:val="1015"/>
        <w:ind w:firstLine="24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p>
      <w:pPr>
        <w:pStyle w:val="10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10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分项报价表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“总报价”应当与《</w:t>
      </w:r>
      <w:r>
        <w:rPr>
          <w:rFonts w:hint="eastAsia" w:ascii="宋体" w:hAnsi="宋体" w:eastAsia="宋体" w:cs="宋体"/>
          <w:color w:val="000000"/>
          <w:sz w:val="24"/>
          <w:szCs w:val="24"/>
          <w:highlight w:val="none"/>
          <w:lang w:val="en-US" w:eastAsia="zh-CN"/>
        </w:rPr>
        <w:t xml:space="preserve">磋商报价表</w:t>
      </w:r>
      <w:r>
        <w:rPr>
          <w:rFonts w:hint="eastAsia" w:ascii="宋体" w:hAnsi="宋体" w:eastAsia="宋体" w:cs="宋体"/>
          <w:color w:val="000000"/>
          <w:sz w:val="24"/>
          <w:szCs w:val="24"/>
          <w:highlight w:val="none"/>
          <w:lang w:val="en-US" w:eastAsia="zh-CN"/>
        </w:rPr>
        <w:t xml:space="preserve">》中“总报价”一致。</w:t>
      </w:r>
      <w:r>
        <w:rPr>
          <w:rFonts w:hint="eastAsia" w:ascii="宋体" w:hAnsi="宋体" w:eastAsia="宋体" w:cs="宋体"/>
          <w:color w:val="000000"/>
          <w:sz w:val="24"/>
          <w:szCs w:val="24"/>
          <w:highlight w:val="none"/>
          <w:lang w:val="en-US" w:eastAsia="zh-CN"/>
        </w:rPr>
      </w:r>
      <w:r/>
    </w:p>
    <w:p>
      <w:pPr>
        <w:pStyle w:val="101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3.行数不够，可自行添加。</w:t>
      </w:r>
      <w:r>
        <w:rPr>
          <w:rFonts w:ascii="宋体" w:hAnsi="宋体" w:eastAsia="宋体" w:cs="宋体"/>
          <w:color w:val="000000"/>
          <w:sz w:val="24"/>
          <w:szCs w:val="24"/>
          <w:highlight w:val="none"/>
          <w:lang w:val="en-US" w:eastAsia="zh-CN"/>
        </w:rPr>
      </w:r>
      <w:r/>
    </w:p>
    <w:p>
      <w:pPr>
        <w:pStyle w:val="1015"/>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25"/>
      <w:r/>
      <w:bookmarkEnd w:id="126"/>
      <w:r/>
      <w:bookmarkEnd w:id="135"/>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tbl>
      <w:tblPr>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95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51"/>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1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101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101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5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951"/>
        <w:rPr>
          <w:rFonts w:hint="eastAsia" w:ascii="黑体" w:hAnsi="黑体" w:eastAsia="黑体" w:cs="Times New Roman"/>
          <w:i w:val="0"/>
          <w:iCs/>
          <w:color w:val="000000"/>
          <w:sz w:val="32"/>
          <w:szCs w:val="32"/>
          <w:highlight w:val="none"/>
          <w:u w:val="none"/>
          <w:lang w:val="en-US" w:eastAsia="zh-CN"/>
        </w:rPr>
      </w:pPr>
      <w:r/>
      <w:bookmarkStart w:id="139" w:name="_Hlt26955054"/>
      <w:r/>
      <w:bookmarkEnd w:id="139"/>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rPr>
          <w:rFonts w:hint="eastAsia" w:ascii="黑体" w:hAnsi="黑体" w:eastAsia="黑体" w:cs="Times New Roman"/>
          <w:i w:val="0"/>
          <w:color w:val="000000"/>
          <w:sz w:val="32"/>
          <w:szCs w:val="32"/>
          <w:highlight w:val="none"/>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95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95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1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51"/>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5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01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101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101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51"/>
        <w:rPr>
          <w:color w:val="000000"/>
          <w:highlight w:val="none"/>
        </w:rPr>
      </w:pPr>
      <w:r>
        <w:rPr>
          <w:color w:val="000000"/>
          <w:highlight w:val="none"/>
        </w:rPr>
      </w:r>
      <w:r/>
    </w:p>
    <w:p>
      <w:pPr>
        <w:pStyle w:val="951"/>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30"/>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51"/>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中小企业声明函（服务）</w:t>
      </w:r>
      <w:r>
        <w:rPr>
          <w:rFonts w:hint="eastAsia" w:ascii="黑体" w:hAnsi="黑体" w:eastAsia="黑体" w:cs="Times New Roman"/>
          <w:i w:val="0"/>
          <w:color w:val="000000"/>
          <w:sz w:val="32"/>
          <w:szCs w:val="32"/>
          <w:highlight w:val="none"/>
          <w:u w:val="none"/>
          <w:lang w:val="en-US" w:eastAsia="zh-CN"/>
        </w:rPr>
      </w:r>
      <w:r/>
    </w:p>
    <w:p>
      <w:pPr>
        <w:pStyle w:val="95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51"/>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51"/>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1"/>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5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5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51"/>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51"/>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w:t>
      </w:r>
      <w:r>
        <w:rPr>
          <w:rFonts w:hint="eastAsia" w:ascii="宋体" w:hAnsi="宋体" w:eastAsia="宋体" w:cs="Times New Roman"/>
          <w:color w:val="000000"/>
          <w:sz w:val="24"/>
          <w:szCs w:val="24"/>
          <w:highlight w:val="none"/>
          <w:lang w:val="en-US" w:eastAsia="zh-CN"/>
        </w:rPr>
        <w:t xml:space="preserve">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951"/>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51"/>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rPr>
          <w:rFonts w:hint="eastAsia" w:ascii="黑体" w:hAnsi="黑体" w:eastAsia="黑体" w:cs="Times New Roman"/>
          <w:i w:val="0"/>
          <w:color w:val="000000"/>
          <w:sz w:val="32"/>
          <w:szCs w:val="32"/>
          <w:highlight w:val="none"/>
          <w:u w:val="none"/>
          <w:lang w:val="en-US" w:eastAsia="zh-CN"/>
        </w:rPr>
      </w:r>
      <w:r/>
    </w:p>
    <w:p>
      <w:pPr>
        <w:pStyle w:val="951"/>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5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103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51"/>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51"/>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51"/>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5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95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95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rPr>
          <w:rFonts w:hint="eastAsia" w:ascii="宋体" w:hAnsi="宋体"/>
          <w:color w:val="000000"/>
          <w:sz w:val="24"/>
          <w:highlight w:val="none"/>
        </w:rPr>
      </w:r>
      <w:r/>
    </w:p>
    <w:p>
      <w:pPr>
        <w:pStyle w:val="95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951"/>
        <w:jc w:val="left"/>
        <w:spacing w:line="360" w:lineRule="auto"/>
        <w:rPr>
          <w:rFonts w:hint="eastAsia" w:ascii="宋体" w:hAnsi="宋体"/>
          <w:sz w:val="24"/>
        </w:rPr>
      </w:pPr>
      <w:r>
        <w:rPr>
          <w:rFonts w:ascii="宋体" w:hAnsi="宋体"/>
          <w:color w:val="000000"/>
          <w:sz w:val="24"/>
          <w:highlight w:val="none"/>
        </w:rPr>
        <w:br w:type="page" w:clear="all"/>
      </w:r>
      <w:r>
        <w:rPr>
          <w:rFonts w:hint="eastAsia" w:ascii="黑体" w:hAnsi="黑体" w:eastAsia="黑体" w:cs="Times New Roman"/>
          <w:color w:val="000000"/>
          <w:sz w:val="32"/>
          <w:szCs w:val="32"/>
          <w:highlight w:val="none"/>
          <w:lang w:val="en-US" w:eastAsia="zh-CN"/>
        </w:rPr>
        <w:t xml:space="preserve">十一、</w:t>
      </w:r>
      <w:r>
        <w:rPr>
          <w:rFonts w:hint="eastAsia" w:ascii="黑体" w:hAnsi="黑体" w:eastAsia="黑体" w:cs="Times New Roman"/>
          <w:color w:val="000000"/>
          <w:sz w:val="32"/>
          <w:szCs w:val="32"/>
          <w:highlight w:val="none"/>
        </w:rPr>
        <w:t xml:space="preserve">关于符合本国产品标准的声明函</w:t>
      </w:r>
      <w:r>
        <w:rPr>
          <w:rFonts w:hint="eastAsia" w:ascii="宋体" w:hAnsi="宋体"/>
          <w:sz w:val="24"/>
        </w:rPr>
      </w:r>
      <w:r/>
    </w:p>
    <w:p>
      <w:pPr>
        <w:pStyle w:val="951"/>
        <w:jc w:val="center"/>
        <w:spacing w:line="240" w:lineRule="auto"/>
        <w:rPr>
          <w:rFonts w:hint="eastAsia" w:ascii="黑体" w:hAnsi="黑体" w:eastAsia="黑体" w:cs="Times New Roman"/>
          <w:color w:val="000000"/>
          <w:sz w:val="32"/>
          <w:szCs w:val="32"/>
          <w:highlight w:val="none"/>
        </w:rPr>
      </w:pPr>
      <w:r>
        <w:rPr>
          <w:rFonts w:hint="eastAsia" w:ascii="黑体" w:hAnsi="黑体" w:eastAsia="黑体" w:cs="Times New Roman"/>
          <w:color w:val="000000"/>
          <w:sz w:val="32"/>
          <w:szCs w:val="32"/>
          <w:highlight w:val="none"/>
          <w:shd w:val="clear" w:color="auto" w:fill="auto"/>
        </w:rPr>
        <w:t xml:space="preserve">（如有，可上传至“电子投标文件格式-企业报价折扣证明”）</w:t>
      </w:r>
      <w:r>
        <w:rPr>
          <w:rFonts w:hint="eastAsia" w:ascii="黑体" w:hAnsi="黑体" w:eastAsia="黑体" w:cs="Times New Roman"/>
          <w:color w:val="000000"/>
          <w:sz w:val="32"/>
          <w:szCs w:val="32"/>
          <w:highlight w:val="none"/>
        </w:rPr>
      </w:r>
      <w:r/>
    </w:p>
    <w:p>
      <w:pPr>
        <w:pStyle w:val="951"/>
        <w:jc w:val="center"/>
        <w:spacing w:line="240" w:lineRule="auto"/>
        <w:rPr>
          <w:rFonts w:hint="eastAsia" w:ascii="黑体" w:hAnsi="黑体" w:eastAsia="黑体" w:cs="Times New Roman"/>
          <w:color w:val="000000"/>
          <w:sz w:val="32"/>
          <w:szCs w:val="32"/>
          <w:highlight w:val="none"/>
        </w:rPr>
      </w:pPr>
      <w:r>
        <w:rPr>
          <w:rFonts w:hint="eastAsia" w:ascii="黑体" w:hAnsi="黑体" w:eastAsia="黑体" w:cs="Times New Roman"/>
          <w:color w:val="000000"/>
          <w:sz w:val="32"/>
          <w:szCs w:val="32"/>
          <w:highlight w:val="none"/>
        </w:rPr>
        <w:t xml:space="preserve">关于符合本国产品标准的声明函</w:t>
      </w:r>
      <w:r>
        <w:rPr>
          <w:rFonts w:hint="eastAsia" w:ascii="黑体" w:hAnsi="黑体" w:eastAsia="黑体" w:cs="Times New Roman"/>
          <w:color w:val="000000"/>
          <w:sz w:val="32"/>
          <w:szCs w:val="32"/>
          <w:highlight w:val="none"/>
        </w:rPr>
      </w:r>
      <w:r/>
    </w:p>
    <w:p>
      <w:pPr>
        <w:pStyle w:val="951"/>
        <w:ind w:firstLine="420"/>
        <w:widowControl w:val="off"/>
        <w:rPr>
          <w:rFonts w:hint="eastAsia" w:ascii="宋体" w:hAnsi="宋体" w:eastAsia="宋体" w:cs="Times New Roman"/>
          <w:color w:val="000000"/>
          <w:sz w:val="24"/>
          <w:highlight w:val="none"/>
        </w:rPr>
      </w:pPr>
      <w:r>
        <w:rPr>
          <w:rFonts w:hint="eastAsia"/>
          <w:shd w:val="clear" w:color="auto" w:fill="ffffff"/>
        </w:rPr>
        <w:t xml:space="preserve"> </w:t>
      </w:r>
      <w:r>
        <w:rPr>
          <w:rFonts w:hint="eastAsia" w:ascii="宋体" w:hAnsi="宋体" w:eastAsia="宋体" w:cs="Times New Roman"/>
          <w:color w:val="000000"/>
          <w:sz w:val="24"/>
          <w:highlight w:val="none"/>
          <w:shd w:val="clear" w:color="auto" w:fill="auto"/>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sz w:val="24"/>
          <w:highlight w:val="none"/>
        </w:rPr>
      </w:r>
      <w:r/>
    </w:p>
    <w:p>
      <w:pPr>
        <w:pStyle w:val="951"/>
        <w:ind w:firstLine="480"/>
        <w:widowControl w:val="off"/>
        <w:rPr>
          <w:rFonts w:hint="eastAsia" w:ascii="宋体" w:hAnsi="宋体" w:eastAsia="宋体" w:cs="Times New Roman"/>
          <w:strike w:val="0"/>
          <w:color w:val="000000"/>
          <w:sz w:val="24"/>
          <w:highlight w:val="none"/>
        </w:rPr>
      </w:pPr>
      <w:r>
        <w:rPr>
          <w:rFonts w:hint="eastAsia" w:ascii="宋体" w:hAnsi="宋体" w:eastAsia="宋体" w:cs="Times New Roman"/>
          <w:strike w:val="0"/>
          <w:color w:val="000000"/>
          <w:sz w:val="24"/>
          <w:highlight w:val="none"/>
          <w:shd w:val="clear" w:color="auto" w:fill="auto"/>
        </w:rPr>
        <w:t xml:space="preserve">1.</w:t>
      </w:r>
      <w:r>
        <w:rPr>
          <w:rStyle w:val="1029"/>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w:t>
      </w:r>
      <w:r>
        <w:rPr>
          <w:rFonts w:hint="eastAsia" w:ascii="宋体" w:hAnsi="宋体" w:eastAsia="宋体" w:cs="Times New Roman"/>
          <w:strike w:val="0"/>
          <w:color w:val="000000"/>
          <w:sz w:val="24"/>
          <w:highlight w:val="none"/>
          <w:u w:val="none"/>
          <w:shd w:val="clear" w:color="auto" w:fill="auto"/>
        </w:rPr>
        <w:t xml:space="preserve">生产厂为</w:t>
      </w:r>
      <w:r>
        <w:rPr>
          <w:rStyle w:val="1029"/>
          <w:rFonts w:hint="eastAsia" w:ascii="宋体" w:hAnsi="宋体" w:eastAsia="宋体" w:cs="Times New Roman"/>
          <w:i w:val="0"/>
          <w:strike w:val="0"/>
          <w:color w:val="000000"/>
          <w:sz w:val="24"/>
          <w:highlight w:val="none"/>
          <w:u w:val="single"/>
          <w:shd w:val="clear" w:color="auto" w:fill="auto"/>
        </w:rPr>
        <w:t xml:space="preserve">（厂名）</w:t>
      </w:r>
      <w:r>
        <w:rPr>
          <w:rFonts w:hint="eastAsia" w:ascii="宋体" w:hAnsi="宋体" w:eastAsia="宋体" w:cs="Times New Roman"/>
          <w:strike w:val="0"/>
          <w:color w:val="000000"/>
          <w:sz w:val="24"/>
          <w:highlight w:val="none"/>
          <w:shd w:val="clear" w:color="auto" w:fill="auto"/>
        </w:rPr>
        <w:t xml:space="preserve">，厂址为</w:t>
      </w:r>
      <w:r>
        <w:rPr>
          <w:rStyle w:val="1029"/>
          <w:rFonts w:hint="eastAsia" w:ascii="宋体" w:hAnsi="宋体" w:eastAsia="宋体" w:cs="Times New Roman"/>
          <w:i w:val="0"/>
          <w:strike w:val="0"/>
          <w:color w:val="000000"/>
          <w:sz w:val="24"/>
          <w:highlight w:val="none"/>
          <w:u w:val="single"/>
          <w:shd w:val="clear" w:color="auto" w:fill="auto"/>
        </w:rPr>
        <w:t xml:space="preserve">（生产厂址）</w:t>
      </w:r>
      <w:r>
        <w:rPr>
          <w:rFonts w:hint="eastAsia" w:ascii="宋体" w:hAnsi="宋体" w:eastAsia="宋体" w:cs="Times New Roman"/>
          <w:strike w:val="0"/>
          <w:color w:val="000000"/>
          <w:sz w:val="24"/>
          <w:highlight w:val="none"/>
          <w:shd w:val="clear" w:color="auto" w:fill="auto"/>
        </w:rPr>
        <w:t xml:space="preserve">。</w:t>
      </w:r>
      <w:r>
        <w:rPr>
          <w:rStyle w:val="1029"/>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的中国境内生产的组件成本占比≥</w:t>
      </w:r>
      <w:r>
        <w:rPr>
          <w:rStyle w:val="1029"/>
          <w:rFonts w:hint="eastAsia" w:ascii="宋体" w:hAnsi="宋体" w:eastAsia="宋体" w:cs="Times New Roman"/>
          <w:i w:val="0"/>
          <w:strike w:val="0"/>
          <w:color w:val="000000"/>
          <w:sz w:val="24"/>
          <w:highlight w:val="none"/>
          <w:u w:val="single"/>
          <w:shd w:val="clear" w:color="auto" w:fill="auto"/>
        </w:rPr>
        <w:t xml:space="preserve">（规定比例）</w:t>
      </w:r>
      <w:r>
        <w:rPr>
          <w:rFonts w:hint="eastAsia" w:ascii="宋体" w:hAnsi="宋体" w:eastAsia="宋体" w:cs="Times New Roman"/>
          <w:strike w:val="0"/>
          <w:color w:val="000000"/>
          <w:sz w:val="24"/>
          <w:highlight w:val="none"/>
          <w:shd w:val="clear" w:color="auto" w:fill="auto"/>
        </w:rPr>
        <w:t xml:space="preserve">。</w:t>
      </w:r>
      <w:r>
        <w:rPr>
          <w:rStyle w:val="1029"/>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w:t>
      </w:r>
      <w:r>
        <w:rPr>
          <w:rStyle w:val="1029"/>
          <w:rFonts w:hint="eastAsia" w:ascii="宋体" w:hAnsi="宋体" w:eastAsia="宋体" w:cs="Times New Roman"/>
          <w:i w:val="0"/>
          <w:strike w:val="0"/>
          <w:color w:val="000000"/>
          <w:sz w:val="24"/>
          <w:highlight w:val="none"/>
          <w:u w:val="single"/>
          <w:shd w:val="clear" w:color="auto" w:fill="auto"/>
        </w:rPr>
        <w:t xml:space="preserve">（关键组件）</w:t>
      </w:r>
      <w:r>
        <w:rPr>
          <w:rFonts w:hint="eastAsia" w:ascii="宋体" w:hAnsi="宋体" w:eastAsia="宋体" w:cs="Times New Roman"/>
          <w:strike w:val="0"/>
          <w:color w:val="000000"/>
          <w:sz w:val="24"/>
          <w:highlight w:val="none"/>
          <w:shd w:val="clear" w:color="auto" w:fill="auto"/>
        </w:rPr>
        <w:t xml:space="preserve">在中国境内生产。</w:t>
      </w:r>
      <w:r>
        <w:rPr>
          <w:rStyle w:val="1029"/>
          <w:rFonts w:hint="eastAsia" w:ascii="宋体" w:hAnsi="宋体" w:eastAsia="宋体" w:cs="Times New Roman"/>
          <w:i w:val="0"/>
          <w:strike w:val="0"/>
          <w:color w:val="000000"/>
          <w:sz w:val="24"/>
          <w:highlight w:val="none"/>
          <w:u w:val="single"/>
          <w:shd w:val="clear" w:color="auto" w:fill="auto"/>
        </w:rPr>
        <w:t xml:space="preserve">（产品名称1）</w:t>
      </w:r>
      <w:r>
        <w:rPr>
          <w:rFonts w:hint="eastAsia" w:ascii="宋体" w:hAnsi="宋体" w:eastAsia="宋体" w:cs="Times New Roman"/>
          <w:strike w:val="0"/>
          <w:color w:val="000000"/>
          <w:sz w:val="24"/>
          <w:highlight w:val="none"/>
          <w:shd w:val="clear" w:color="auto" w:fill="auto"/>
        </w:rPr>
        <w:t xml:space="preserve">的</w:t>
      </w:r>
      <w:r>
        <w:rPr>
          <w:rStyle w:val="1029"/>
          <w:rFonts w:hint="eastAsia" w:ascii="宋体" w:hAnsi="宋体" w:eastAsia="宋体" w:cs="Times New Roman"/>
          <w:i w:val="0"/>
          <w:strike w:val="0"/>
          <w:color w:val="000000"/>
          <w:sz w:val="24"/>
          <w:highlight w:val="none"/>
          <w:u w:val="single"/>
          <w:shd w:val="clear" w:color="auto" w:fill="auto"/>
        </w:rPr>
        <w:t xml:space="preserve">（关键工序）</w:t>
      </w:r>
      <w:r>
        <w:rPr>
          <w:rFonts w:hint="eastAsia" w:ascii="宋体" w:hAnsi="宋体" w:eastAsia="宋体" w:cs="Times New Roman"/>
          <w:strike w:val="0"/>
          <w:color w:val="000000"/>
          <w:sz w:val="24"/>
          <w:highlight w:val="none"/>
          <w:shd w:val="clear" w:color="auto" w:fill="auto"/>
        </w:rPr>
        <w:t xml:space="preserve">在中国境内完成。</w:t>
      </w:r>
      <w:r>
        <w:rPr>
          <w:rFonts w:hint="eastAsia" w:ascii="宋体" w:hAnsi="宋体" w:eastAsia="宋体" w:cs="Times New Roman"/>
          <w:strike w:val="0"/>
          <w:color w:val="000000"/>
          <w:sz w:val="24"/>
          <w:highlight w:val="none"/>
        </w:rPr>
      </w:r>
      <w:r/>
    </w:p>
    <w:p>
      <w:pPr>
        <w:pStyle w:val="951"/>
        <w:ind w:firstLine="480"/>
        <w:widowControl w:val="off"/>
        <w:rPr>
          <w:rFonts w:hint="eastAsia" w:ascii="宋体" w:hAnsi="宋体" w:eastAsia="宋体" w:cs="Times New Roman"/>
          <w:strike w:val="0"/>
          <w:color w:val="000000"/>
          <w:sz w:val="24"/>
          <w:highlight w:val="none"/>
        </w:rPr>
      </w:pPr>
      <w:r>
        <w:rPr>
          <w:rFonts w:hint="eastAsia" w:ascii="宋体" w:hAnsi="宋体" w:eastAsia="宋体" w:cs="Times New Roman"/>
          <w:strike w:val="0"/>
          <w:color w:val="000000"/>
          <w:sz w:val="24"/>
          <w:highlight w:val="none"/>
          <w:shd w:val="clear" w:color="auto" w:fill="auto"/>
        </w:rPr>
        <w:t xml:space="preserve">2.</w:t>
      </w:r>
      <w:r>
        <w:rPr>
          <w:rStyle w:val="1029"/>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，生产厂为</w:t>
      </w:r>
      <w:r>
        <w:rPr>
          <w:rStyle w:val="1029"/>
          <w:rFonts w:hint="eastAsia" w:ascii="宋体" w:hAnsi="宋体" w:eastAsia="宋体" w:cs="Times New Roman"/>
          <w:i w:val="0"/>
          <w:strike w:val="0"/>
          <w:color w:val="000000"/>
          <w:sz w:val="24"/>
          <w:highlight w:val="none"/>
          <w:u w:val="single"/>
          <w:shd w:val="clear" w:color="auto" w:fill="auto"/>
        </w:rPr>
        <w:t xml:space="preserve">（厂名）</w:t>
      </w:r>
      <w:r>
        <w:rPr>
          <w:rFonts w:hint="eastAsia" w:ascii="宋体" w:hAnsi="宋体" w:eastAsia="宋体" w:cs="Times New Roman"/>
          <w:strike w:val="0"/>
          <w:color w:val="000000"/>
          <w:sz w:val="24"/>
          <w:highlight w:val="none"/>
          <w:shd w:val="clear" w:color="auto" w:fill="auto"/>
        </w:rPr>
        <w:t xml:space="preserve">，厂址为</w:t>
      </w:r>
      <w:r>
        <w:rPr>
          <w:rStyle w:val="1029"/>
          <w:rFonts w:hint="eastAsia" w:ascii="宋体" w:hAnsi="宋体" w:eastAsia="宋体" w:cs="Times New Roman"/>
          <w:i w:val="0"/>
          <w:strike w:val="0"/>
          <w:color w:val="000000"/>
          <w:sz w:val="24"/>
          <w:highlight w:val="none"/>
          <w:u w:val="single"/>
          <w:shd w:val="clear" w:color="auto" w:fill="auto"/>
        </w:rPr>
        <w:t xml:space="preserve">（生产厂址）</w:t>
      </w:r>
      <w:r>
        <w:rPr>
          <w:rFonts w:hint="eastAsia" w:ascii="宋体" w:hAnsi="宋体" w:eastAsia="宋体" w:cs="Times New Roman"/>
          <w:strike w:val="0"/>
          <w:color w:val="000000"/>
          <w:sz w:val="24"/>
          <w:highlight w:val="none"/>
          <w:shd w:val="clear" w:color="auto" w:fill="auto"/>
        </w:rPr>
        <w:t xml:space="preserve">。</w:t>
      </w:r>
      <w:r>
        <w:rPr>
          <w:rStyle w:val="1029"/>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的中国境内生产的组件成本占比≥</w:t>
      </w:r>
      <w:r>
        <w:rPr>
          <w:rStyle w:val="1029"/>
          <w:rFonts w:hint="eastAsia" w:ascii="宋体" w:hAnsi="宋体" w:eastAsia="宋体" w:cs="Times New Roman"/>
          <w:i w:val="0"/>
          <w:strike w:val="0"/>
          <w:color w:val="000000"/>
          <w:sz w:val="24"/>
          <w:highlight w:val="none"/>
          <w:u w:val="single"/>
          <w:shd w:val="clear" w:color="auto" w:fill="auto"/>
        </w:rPr>
        <w:t xml:space="preserve">（规定比例）</w:t>
      </w:r>
      <w:r>
        <w:rPr>
          <w:rFonts w:hint="eastAsia" w:ascii="宋体" w:hAnsi="宋体" w:eastAsia="宋体" w:cs="Times New Roman"/>
          <w:strike w:val="0"/>
          <w:color w:val="000000"/>
          <w:sz w:val="24"/>
          <w:highlight w:val="none"/>
          <w:shd w:val="clear" w:color="auto" w:fill="auto"/>
        </w:rPr>
        <w:t xml:space="preserve">。</w:t>
      </w:r>
      <w:r>
        <w:rPr>
          <w:rStyle w:val="1029"/>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w:t>
      </w:r>
      <w:r>
        <w:rPr>
          <w:rStyle w:val="1029"/>
          <w:rFonts w:hint="eastAsia" w:ascii="宋体" w:hAnsi="宋体" w:eastAsia="宋体" w:cs="Times New Roman"/>
          <w:i w:val="0"/>
          <w:strike w:val="0"/>
          <w:color w:val="000000"/>
          <w:sz w:val="24"/>
          <w:highlight w:val="none"/>
          <w:u w:val="single"/>
          <w:shd w:val="clear" w:color="auto" w:fill="auto"/>
        </w:rPr>
        <w:t xml:space="preserve">（关键组件）</w:t>
      </w:r>
      <w:r>
        <w:rPr>
          <w:rFonts w:hint="eastAsia" w:ascii="宋体" w:hAnsi="宋体" w:eastAsia="宋体" w:cs="Times New Roman"/>
          <w:strike w:val="0"/>
          <w:color w:val="000000"/>
          <w:sz w:val="24"/>
          <w:highlight w:val="none"/>
          <w:shd w:val="clear" w:color="auto" w:fill="auto"/>
        </w:rPr>
        <w:t xml:space="preserve">在中国境内生产。</w:t>
      </w:r>
      <w:r>
        <w:rPr>
          <w:rStyle w:val="1029"/>
          <w:rFonts w:hint="eastAsia" w:ascii="宋体" w:hAnsi="宋体" w:eastAsia="宋体" w:cs="Times New Roman"/>
          <w:i w:val="0"/>
          <w:strike w:val="0"/>
          <w:color w:val="000000"/>
          <w:sz w:val="24"/>
          <w:highlight w:val="none"/>
          <w:u w:val="single"/>
          <w:shd w:val="clear" w:color="auto" w:fill="auto"/>
        </w:rPr>
        <w:t xml:space="preserve">（产品名称2）</w:t>
      </w:r>
      <w:r>
        <w:rPr>
          <w:rFonts w:hint="eastAsia" w:ascii="宋体" w:hAnsi="宋体" w:eastAsia="宋体" w:cs="Times New Roman"/>
          <w:strike w:val="0"/>
          <w:color w:val="000000"/>
          <w:sz w:val="24"/>
          <w:highlight w:val="none"/>
          <w:shd w:val="clear" w:color="auto" w:fill="auto"/>
        </w:rPr>
        <w:t xml:space="preserve">的</w:t>
      </w:r>
      <w:r>
        <w:rPr>
          <w:rStyle w:val="1029"/>
          <w:rFonts w:hint="eastAsia" w:ascii="宋体" w:hAnsi="宋体" w:eastAsia="宋体" w:cs="Times New Roman"/>
          <w:i w:val="0"/>
          <w:strike w:val="0"/>
          <w:color w:val="000000"/>
          <w:sz w:val="24"/>
          <w:highlight w:val="none"/>
          <w:u w:val="single"/>
          <w:shd w:val="clear" w:color="auto" w:fill="auto"/>
        </w:rPr>
        <w:t xml:space="preserve">（关键工序）</w:t>
      </w:r>
      <w:r>
        <w:rPr>
          <w:rFonts w:hint="eastAsia" w:ascii="宋体" w:hAnsi="宋体" w:eastAsia="宋体" w:cs="Times New Roman"/>
          <w:strike w:val="0"/>
          <w:color w:val="000000"/>
          <w:sz w:val="24"/>
          <w:highlight w:val="none"/>
          <w:shd w:val="clear" w:color="auto" w:fill="auto"/>
        </w:rPr>
        <w:t xml:space="preserve">在中国境内完成。</w:t>
      </w:r>
      <w:r>
        <w:rPr>
          <w:rFonts w:hint="eastAsia" w:ascii="宋体" w:hAnsi="宋体" w:eastAsia="宋体" w:cs="Times New Roman"/>
          <w:strike w:val="0"/>
          <w:color w:val="000000"/>
          <w:sz w:val="24"/>
          <w:highlight w:val="none"/>
        </w:rPr>
      </w:r>
      <w:r/>
    </w:p>
    <w:p>
      <w:pPr>
        <w:pStyle w:val="951"/>
        <w:ind w:firstLine="480"/>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951"/>
        <w:ind w:firstLine="480"/>
        <w:widowControl w:val="off"/>
        <w:rPr>
          <w:rFonts w:hint="eastAsia" w:ascii="宋体" w:hAnsi="宋体" w:eastAsia="宋体" w:cs="Times New Roman"/>
          <w:color w:val="000000"/>
          <w:sz w:val="24"/>
          <w:highlight w:val="none"/>
          <w:shd w:val="clear" w:color="auto" w:fill="auto"/>
        </w:rPr>
      </w:pPr>
      <w:r>
        <w:rPr>
          <w:rFonts w:hint="eastAsia" w:ascii="宋体" w:hAnsi="宋体" w:eastAsia="宋体" w:cs="Times New Roman"/>
          <w:color w:val="000000"/>
          <w:sz w:val="24"/>
          <w:highlight w:val="none"/>
          <w:shd w:val="clear" w:color="auto" w:fill="auto"/>
        </w:rPr>
        <w:t xml:space="preserve">本采购包中提供的符合本国产品标准的产品成本之和占该采购包提供的全部产品成本之和的比例为</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u w:val="single"/>
          <w:shd w:val="clear" w:color="auto" w:fill="auto"/>
          <w:lang w:val="en-US" w:eastAsia="zh-CN"/>
        </w:rPr>
        <w:t xml:space="preserve">  </w:t>
      </w:r>
      <w:r>
        <w:rPr>
          <w:rFonts w:hint="eastAsia" w:ascii="宋体" w:hAnsi="宋体" w:eastAsia="宋体" w:cs="Times New Roman"/>
          <w:color w:val="000000"/>
          <w:sz w:val="24"/>
          <w:highlight w:val="none"/>
          <w:u w:val="single"/>
          <w:shd w:val="clear" w:color="auto" w:fill="auto"/>
        </w:rPr>
        <w:t xml:space="preserve"> </w:t>
      </w:r>
      <w:r>
        <w:rPr>
          <w:rFonts w:hint="eastAsia" w:ascii="宋体" w:hAnsi="宋体" w:eastAsia="宋体" w:cs="Times New Roman"/>
          <w:color w:val="000000"/>
          <w:sz w:val="24"/>
          <w:highlight w:val="none"/>
          <w:shd w:val="clear" w:color="auto" w:fill="auto"/>
        </w:rPr>
        <w:t xml:space="preserve">%。</w:t>
      </w:r>
      <w:r>
        <w:rPr>
          <w:rFonts w:hint="eastAsia" w:ascii="宋体" w:hAnsi="宋体" w:eastAsia="宋体" w:cs="Times New Roman"/>
          <w:color w:val="000000"/>
          <w:sz w:val="24"/>
          <w:highlight w:val="none"/>
          <w:shd w:val="clear" w:color="auto" w:fill="auto"/>
        </w:rPr>
      </w:r>
      <w:r/>
    </w:p>
    <w:p>
      <w:pPr>
        <w:pStyle w:val="951"/>
        <w:ind w:firstLine="480"/>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shd w:val="clear" w:color="auto" w:fill="auto"/>
        </w:rPr>
        <w:t xml:space="preserve">本公司（单位）对上述声明内容的真实性负责。如有虚假，愿承担相应法律责任。</w:t>
      </w:r>
      <w:r>
        <w:rPr>
          <w:rFonts w:hint="eastAsia" w:ascii="宋体" w:hAnsi="宋体" w:eastAsia="宋体" w:cs="Times New Roman"/>
          <w:color w:val="000000"/>
          <w:sz w:val="24"/>
          <w:highlight w:val="none"/>
        </w:rPr>
      </w:r>
      <w:r/>
    </w:p>
    <w:p>
      <w:pPr>
        <w:pStyle w:val="951"/>
        <w:ind w:firstLine="6000"/>
        <w:rPr>
          <w:rFonts w:hint="eastAsia" w:ascii="Times New Roman" w:hAnsi="Times New Roman" w:eastAsia="宋体" w:cs="Times New Roman"/>
          <w:color w:val="000000"/>
          <w:sz w:val="24"/>
          <w:szCs w:val="24"/>
          <w:highlight w:val="none"/>
          <w:shd w:val="clear" w:color="auto" w:fill="auto"/>
        </w:rPr>
      </w:pPr>
      <w:r>
        <w:rPr>
          <w:rFonts w:hint="eastAsia" w:ascii="Times New Roman" w:hAnsi="Times New Roman" w:eastAsia="宋体" w:cs="Times New Roman"/>
          <w:color w:val="000000"/>
          <w:sz w:val="24"/>
          <w:szCs w:val="24"/>
          <w:highlight w:val="none"/>
          <w:shd w:val="clear" w:color="auto" w:fill="auto"/>
        </w:rPr>
      </w:r>
      <w:r/>
    </w:p>
    <w:p>
      <w:pPr>
        <w:pStyle w:val="951"/>
        <w:ind w:firstLine="600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shd w:val="clear" w:color="auto" w:fill="auto"/>
        </w:rPr>
        <w:t xml:space="preserve">公司（单位）名称（盖章）：　        </w:t>
      </w:r>
      <w:r>
        <w:rPr>
          <w:rFonts w:hint="eastAsia" w:ascii="Times New Roman" w:hAnsi="Times New Roman" w:eastAsia="宋体" w:cs="Times New Roman"/>
          <w:color w:val="000000"/>
          <w:sz w:val="24"/>
          <w:szCs w:val="24"/>
          <w:highlight w:val="none"/>
        </w:rPr>
      </w:r>
      <w:r/>
    </w:p>
    <w:p>
      <w:pPr>
        <w:pStyle w:val="951"/>
        <w:ind w:firstLine="6000"/>
        <w:rPr>
          <w:rFonts w:hint="eastAsia" w:ascii="宋体" w:hAnsi="宋体" w:eastAsia="宋体" w:cs="Times New Roman"/>
          <w:color w:val="000000"/>
          <w:sz w:val="24"/>
          <w:szCs w:val="22"/>
          <w:highlight w:val="none"/>
        </w:rPr>
      </w:pPr>
      <w:r>
        <w:rPr>
          <w:rFonts w:hint="eastAsia" w:ascii="Times New Roman" w:hAnsi="Times New Roman" w:eastAsia="宋体" w:cs="Times New Roman"/>
          <w:color w:val="000000"/>
          <w:sz w:val="24"/>
          <w:szCs w:val="24"/>
          <w:highlight w:val="none"/>
          <w:shd w:val="clear" w:color="auto" w:fill="auto"/>
        </w:rPr>
        <w:t xml:space="preserve">日期：　    年　  月　  日  </w:t>
      </w:r>
      <w:r>
        <w:rPr>
          <w:rFonts w:hint="eastAsia" w:ascii="宋体" w:hAnsi="宋体" w:eastAsia="宋体" w:cs="Times New Roman"/>
          <w:color w:val="000000"/>
          <w:sz w:val="24"/>
          <w:highlight w:val="none"/>
          <w:shd w:val="clear" w:color="auto" w:fill="auto"/>
        </w:rPr>
        <w:t xml:space="preserve">  </w:t>
      </w:r>
      <w:r>
        <w:rPr>
          <w:rFonts w:hint="eastAsia" w:ascii="宋体" w:hAnsi="宋体" w:eastAsia="宋体" w:cs="Times New Roman"/>
          <w:color w:val="000000"/>
          <w:sz w:val="24"/>
          <w:szCs w:val="22"/>
          <w:highlight w:val="none"/>
          <w:shd w:val="clear" w:color="auto" w:fill="auto"/>
        </w:rPr>
        <w:t xml:space="preserve">     </w:t>
      </w:r>
      <w:r>
        <w:rPr>
          <w:rFonts w:hint="eastAsia" w:ascii="宋体" w:hAnsi="宋体" w:eastAsia="宋体" w:cs="Times New Roman"/>
          <w:color w:val="000000"/>
          <w:sz w:val="24"/>
          <w:szCs w:val="22"/>
          <w:highlight w:val="none"/>
        </w:rPr>
      </w:r>
      <w:r/>
    </w:p>
    <w:p>
      <w:pPr>
        <w:pStyle w:val="951"/>
        <w:ind w:firstLine="480"/>
        <w:widowControl w:val="off"/>
        <w:rPr>
          <w:rFonts w:hint="eastAsia" w:ascii="宋体" w:hAnsi="宋体" w:eastAsia="宋体" w:cs="Times New Roman"/>
          <w:color w:val="000000"/>
          <w:sz w:val="24"/>
          <w:szCs w:val="22"/>
          <w:highlight w:val="none"/>
          <w:shd w:val="clear" w:color="auto" w:fill="auto"/>
        </w:rPr>
      </w:pPr>
      <w:r>
        <w:rPr>
          <w:rFonts w:hint="eastAsia" w:ascii="宋体" w:hAnsi="宋体" w:eastAsia="宋体" w:cs="Times New Roman"/>
          <w:color w:val="000000"/>
          <w:sz w:val="24"/>
          <w:szCs w:val="22"/>
          <w:highlight w:val="none"/>
          <w:shd w:val="clear" w:color="auto" w:fill="auto"/>
        </w:rPr>
      </w:r>
      <w:r/>
    </w:p>
    <w:p>
      <w:pPr>
        <w:pStyle w:val="951"/>
        <w:ind w:firstLine="480"/>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shd w:val="clear" w:color="auto" w:fill="auto"/>
        </w:rPr>
        <w:t xml:space="preserve">1.产品如有型号，请在“产品名称”栏一并填写。</w:t>
      </w:r>
      <w:r>
        <w:rPr>
          <w:rFonts w:hint="eastAsia" w:ascii="宋体" w:hAnsi="宋体" w:eastAsia="宋体" w:cs="Times New Roman"/>
          <w:color w:val="000000"/>
          <w:sz w:val="24"/>
          <w:szCs w:val="22"/>
          <w:highlight w:val="none"/>
        </w:rPr>
      </w:r>
      <w:r/>
    </w:p>
    <w:p>
      <w:pPr>
        <w:pStyle w:val="951"/>
        <w:ind w:firstLine="480"/>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shd w:val="clear" w:color="auto" w:fill="auto"/>
        </w:rPr>
        <w:t xml:space="preserve">2.生产厂名与厂址应与生产厂营业执照载明的相关信息保持一致。</w:t>
      </w:r>
      <w:r>
        <w:rPr>
          <w:rFonts w:hint="eastAsia" w:ascii="宋体" w:hAnsi="宋体" w:eastAsia="宋体" w:cs="Times New Roman"/>
          <w:color w:val="000000"/>
          <w:sz w:val="24"/>
          <w:szCs w:val="22"/>
          <w:highlight w:val="none"/>
        </w:rPr>
      </w:r>
      <w:r/>
    </w:p>
    <w:p>
      <w:pPr>
        <w:pStyle w:val="951"/>
        <w:ind w:firstLine="480"/>
        <w:widowControl w:val="off"/>
        <w:rPr>
          <w:rFonts w:hint="eastAsia" w:ascii="宋体" w:hAnsi="宋体" w:eastAsia="宋体" w:cs="Times New Roman"/>
          <w:b w:val="0"/>
          <w:bCs w:val="0"/>
          <w:color w:val="000000"/>
          <w:sz w:val="24"/>
          <w:szCs w:val="22"/>
          <w:highlight w:val="none"/>
        </w:rPr>
      </w:pPr>
      <w:r>
        <w:rPr>
          <w:rFonts w:hint="eastAsia" w:ascii="宋体" w:hAnsi="宋体" w:eastAsia="宋体" w:cs="Times New Roman"/>
          <w:b w:val="0"/>
          <w:bCs w:val="0"/>
          <w:color w:val="000000"/>
          <w:sz w:val="24"/>
          <w:szCs w:val="22"/>
          <w:highlight w:val="none"/>
          <w:shd w:val="clear" w:color="auto" w:fill="auto"/>
        </w:rPr>
        <w:t xml:space="preserve">3.该产品的中国境内生产的组件成本占比相关要求实施前，“规定比例”栏可不填。</w:t>
      </w:r>
      <w:r>
        <w:rPr>
          <w:rFonts w:hint="eastAsia" w:ascii="宋体" w:hAnsi="宋体" w:eastAsia="宋体" w:cs="Times New Roman"/>
          <w:b w:val="0"/>
          <w:bCs w:val="0"/>
          <w:color w:val="000000"/>
          <w:sz w:val="24"/>
          <w:szCs w:val="22"/>
          <w:highlight w:val="none"/>
        </w:rPr>
      </w:r>
      <w:r/>
    </w:p>
    <w:p>
      <w:pPr>
        <w:pStyle w:val="951"/>
        <w:ind w:firstLine="480"/>
        <w:widowControl w:val="off"/>
        <w:rPr>
          <w:rFonts w:hint="eastAsia" w:ascii="宋体" w:hAnsi="宋体" w:eastAsia="宋体" w:cs="Times New Roman"/>
          <w:b w:val="0"/>
          <w:bCs w:val="0"/>
          <w:color w:val="000000"/>
          <w:sz w:val="24"/>
          <w:szCs w:val="22"/>
          <w:highlight w:val="none"/>
          <w:shd w:val="clear" w:color="auto" w:fill="auto"/>
        </w:rPr>
      </w:pPr>
      <w:r>
        <w:rPr>
          <w:rFonts w:hint="eastAsia" w:ascii="宋体" w:hAnsi="宋体" w:eastAsia="宋体" w:cs="Times New Roman"/>
          <w:b w:val="0"/>
          <w:bCs w:val="0"/>
          <w:color w:val="000000"/>
          <w:sz w:val="24"/>
          <w:szCs w:val="22"/>
          <w:highlight w:val="none"/>
          <w:shd w:val="clear" w:color="auto" w:fill="auto"/>
        </w:rPr>
        <w:t xml:space="preserve">4.该产品的关键组件要求实施前，“关键组件”栏可不填。</w:t>
      </w:r>
      <w:r>
        <w:rPr>
          <w:rFonts w:hint="eastAsia" w:ascii="宋体" w:hAnsi="宋体" w:eastAsia="宋体" w:cs="Times New Roman"/>
          <w:b w:val="0"/>
          <w:bCs w:val="0"/>
          <w:color w:val="000000"/>
          <w:sz w:val="24"/>
          <w:szCs w:val="22"/>
          <w:highlight w:val="none"/>
          <w:shd w:val="clear" w:color="auto" w:fill="auto"/>
        </w:rPr>
      </w:r>
      <w:r/>
    </w:p>
    <w:p>
      <w:pPr>
        <w:pStyle w:val="951"/>
        <w:ind w:firstLine="480"/>
        <w:rPr>
          <w:rFonts w:hint="eastAsia" w:ascii="宋体" w:hAnsi="宋体" w:eastAsia="宋体" w:cs="Times New Roman"/>
          <w:color w:val="000000"/>
          <w:sz w:val="24"/>
          <w:highlight w:val="none"/>
        </w:rPr>
      </w:pPr>
      <w:r>
        <w:rPr>
          <w:rFonts w:hint="eastAsia" w:ascii="宋体" w:hAnsi="宋体" w:eastAsia="宋体" w:cs="Times New Roman"/>
          <w:b w:val="0"/>
          <w:bCs w:val="0"/>
          <w:color w:val="000000"/>
          <w:sz w:val="24"/>
          <w:szCs w:val="22"/>
          <w:highlight w:val="none"/>
          <w:shd w:val="clear" w:color="auto" w:fill="auto"/>
        </w:rPr>
        <w:t xml:space="preserve">5.该产品的关键工序要求实施前，“关键工序”栏可不填。</w:t>
      </w:r>
      <w:r>
        <w:rPr>
          <w:rFonts w:hint="eastAsia" w:ascii="宋体" w:hAnsi="宋体" w:eastAsia="宋体" w:cs="Times New Roman"/>
          <w:color w:val="000000"/>
          <w:sz w:val="24"/>
          <w:highlight w:val="none"/>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7" w:right="1417" w:bottom="1417" w:left="141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rPr>
        <w:rStyle w:val="1025"/>
      </w:rPr>
    </w:r>
    <w:r/>
  </w:p>
  <w:p>
    <w:pPr>
      <w:pStyle w:val="9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95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51"/>
        <w:ind w:left="1440" w:hanging="360"/>
      </w:pPr>
      <w:rPr>
        <w:rFonts w:ascii="Courier New" w:hAnsi="Courier New" w:eastAsia="Courier New" w:cs="Courier New"/>
      </w:rPr>
    </w:lvl>
    <w:lvl w:ilvl="2">
      <w:start w:val="1"/>
      <w:numFmt w:val="bullet"/>
      <w:isLgl w:val="false"/>
      <w:suff w:val="tab"/>
      <w:lvlText w:val="§"/>
      <w:lvlJc w:val="left"/>
      <w:pPr>
        <w:pStyle w:val="951"/>
        <w:ind w:left="2160" w:hanging="360"/>
      </w:pPr>
      <w:rPr>
        <w:rFonts w:ascii="Wingdings" w:hAnsi="Wingdings" w:eastAsia="Wingdings" w:cs="Wingdings"/>
      </w:rPr>
    </w:lvl>
    <w:lvl w:ilvl="3">
      <w:start w:val="1"/>
      <w:numFmt w:val="bullet"/>
      <w:isLgl w:val="false"/>
      <w:suff w:val="tab"/>
      <w:lvlText w:val="·"/>
      <w:lvlJc w:val="left"/>
      <w:pPr>
        <w:pStyle w:val="951"/>
        <w:ind w:left="2880" w:hanging="360"/>
      </w:pPr>
      <w:rPr>
        <w:rFonts w:ascii="Symbol" w:hAnsi="Symbol" w:eastAsia="Symbol" w:cs="Symbol"/>
      </w:rPr>
    </w:lvl>
    <w:lvl w:ilvl="4">
      <w:start w:val="1"/>
      <w:numFmt w:val="bullet"/>
      <w:isLgl w:val="false"/>
      <w:suff w:val="tab"/>
      <w:lvlText w:val="o"/>
      <w:lvlJc w:val="left"/>
      <w:pPr>
        <w:pStyle w:val="951"/>
        <w:ind w:left="3600" w:hanging="360"/>
      </w:pPr>
      <w:rPr>
        <w:rFonts w:ascii="Courier New" w:hAnsi="Courier New" w:eastAsia="Courier New" w:cs="Courier New"/>
      </w:rPr>
    </w:lvl>
    <w:lvl w:ilvl="5">
      <w:start w:val="1"/>
      <w:numFmt w:val="bullet"/>
      <w:isLgl w:val="false"/>
      <w:suff w:val="tab"/>
      <w:lvlText w:val="§"/>
      <w:lvlJc w:val="left"/>
      <w:pPr>
        <w:pStyle w:val="951"/>
        <w:ind w:left="4320" w:hanging="360"/>
      </w:pPr>
      <w:rPr>
        <w:rFonts w:ascii="Wingdings" w:hAnsi="Wingdings" w:eastAsia="Wingdings" w:cs="Wingdings"/>
      </w:rPr>
    </w:lvl>
    <w:lvl w:ilvl="6">
      <w:start w:val="1"/>
      <w:numFmt w:val="bullet"/>
      <w:isLgl w:val="false"/>
      <w:suff w:val="tab"/>
      <w:lvlText w:val="·"/>
      <w:lvlJc w:val="left"/>
      <w:pPr>
        <w:pStyle w:val="951"/>
        <w:ind w:left="5040" w:hanging="360"/>
      </w:pPr>
      <w:rPr>
        <w:rFonts w:ascii="Symbol" w:hAnsi="Symbol" w:eastAsia="Symbol" w:cs="Symbol"/>
      </w:rPr>
    </w:lvl>
    <w:lvl w:ilvl="7">
      <w:start w:val="1"/>
      <w:numFmt w:val="bullet"/>
      <w:isLgl w:val="false"/>
      <w:suff w:val="tab"/>
      <w:lvlText w:val="o"/>
      <w:lvlJc w:val="left"/>
      <w:pPr>
        <w:pStyle w:val="951"/>
        <w:ind w:left="5760" w:hanging="360"/>
      </w:pPr>
      <w:rPr>
        <w:rFonts w:ascii="Courier New" w:hAnsi="Courier New" w:eastAsia="Courier New" w:cs="Courier New"/>
      </w:rPr>
    </w:lvl>
    <w:lvl w:ilvl="8">
      <w:start w:val="1"/>
      <w:numFmt w:val="bullet"/>
      <w:isLgl w:val="false"/>
      <w:suff w:val="tab"/>
      <w:lvlText w:val="§"/>
      <w:lvlJc w:val="left"/>
      <w:pPr>
        <w:pStyle w:val="951"/>
        <w:ind w:left="6480" w:hanging="360"/>
      </w:pPr>
      <w:rPr>
        <w:rFonts w:ascii="Wingdings" w:hAnsi="Wingdings" w:eastAsia="Wingdings" w:cs="Wingdings"/>
      </w:rPr>
    </w:lvl>
  </w:abstractNum>
  <w:abstractNum w:abstractNumId="4">
    <w:multiLevelType w:val="hybridMultilevel"/>
    <w:lvl w:ilvl="0">
      <w:start w:val="1"/>
      <w:numFmt w:val="upperLetter"/>
      <w:pStyle w:val="1033"/>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space"/>
      <w:lvlText w:val="第%1条"/>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0"/>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8">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abstractNum w:abstractNumId="10">
    <w:multiLevelType w:val="hybridMultilevel"/>
    <w:lvl w:ilvl="0">
      <w:start w:val="1"/>
      <w:numFmt w:val="decimal"/>
      <w:isLgl w:val="false"/>
      <w:suff w:val="nothing"/>
      <w:lvlText w:val="（%1）"/>
      <w:lvlJc w:val="left"/>
      <w:pPr>
        <w:pStyle w:val="9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7"/>
  </w:num>
  <w:num w:numId="4">
    <w:abstractNumId w:val="3"/>
  </w:num>
  <w:num w:numId="5">
    <w:abstractNumId w:val="5"/>
  </w:num>
  <w:num w:numId="6">
    <w:abstractNumId w:val="6"/>
  </w:num>
  <w:num w:numId="7">
    <w:abstractNumId w:val="0"/>
  </w:num>
  <w:num w:numId="8">
    <w:abstractNumId w:val="8"/>
  </w:num>
  <w:num w:numId="9">
    <w:abstractNumId w:val="2"/>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sz w:val="21"/>
      <w:szCs w:val="22"/>
      <w:lang w:val="en-US" w:eastAsia="zh-CN" w:bidi="ar-SA"/>
    </w:rPr>
  </w:style>
  <w:style w:type="paragraph" w:styleId="952">
    <w:name w:val="标题 1"/>
    <w:basedOn w:val="951"/>
    <w:next w:val="951"/>
    <w:link w:val="963"/>
    <w:qFormat/>
    <w:pPr>
      <w:jc w:val="center"/>
      <w:keepNext/>
      <w:outlineLvl w:val="0"/>
    </w:pPr>
    <w:rPr>
      <w:rFonts w:ascii="楷体_GB2312" w:hAnsi="Times New Roman" w:eastAsia="楷体_GB2312" w:cs="Times New Roman"/>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5">
    <w:name w:val="标题 4"/>
    <w:basedOn w:val="951"/>
    <w:next w:val="951"/>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hAnsi="Times New Roman" w:eastAsia="宋体" w:cs="Times New Roman"/>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cs="Times New Roman"/>
      <w:szCs w:val="21"/>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paragraph" w:styleId="965">
    <w:name w:val="正文缩进"/>
    <w:basedOn w:val="951"/>
    <w:next w:val="965"/>
    <w:link w:val="966"/>
    <w:pPr>
      <w:ind w:firstLine="420"/>
    </w:pPr>
    <w:rPr>
      <w:szCs w:val="21"/>
    </w:rPr>
  </w:style>
  <w:style w:type="character" w:styleId="966">
    <w:name w:val="正文缩进 Char"/>
    <w:next w:val="966"/>
    <w:link w:val="965"/>
    <w:rPr>
      <w:szCs w:val="21"/>
    </w:rPr>
  </w:style>
  <w:style w:type="character" w:styleId="967">
    <w:name w:val="标题 3 Char"/>
    <w:next w:val="967"/>
    <w:link w:val="954"/>
    <w:rPr>
      <w:rFonts w:ascii="Times New Roman" w:hAnsi="Times New Roman" w:eastAsia="宋体" w:cs="Times New Roman"/>
      <w:b/>
      <w:bCs/>
      <w:sz w:val="32"/>
      <w:szCs w:val="32"/>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rPr>
      <w:rFonts w:ascii="Times New Roman" w:hAnsi="Times New Roman" w:eastAsia="宋体" w:cs="Times New Roman"/>
      <w:szCs w:val="21"/>
    </w:rPr>
  </w:style>
  <w:style w:type="paragraph" w:styleId="975">
    <w:name w:val="目录 7"/>
    <w:basedOn w:val="951"/>
    <w:next w:val="951"/>
    <w:link w:val="951"/>
    <w:semiHidden/>
    <w:pPr>
      <w:ind w:left="1260"/>
      <w:jc w:val="left"/>
    </w:pPr>
    <w:rPr>
      <w:rFonts w:ascii="Times New Roman" w:hAnsi="Times New Roman" w:eastAsia="宋体" w:cs="Times New Roman"/>
      <w:szCs w:val="21"/>
    </w:rPr>
  </w:style>
  <w:style w:type="paragraph" w:styleId="976">
    <w:name w:val="文档结构图"/>
    <w:basedOn w:val="951"/>
    <w:next w:val="976"/>
    <w:link w:val="977"/>
    <w:semiHidden/>
    <w:pPr>
      <w:shd w:val="clear" w:color="auto" w:fill="000080"/>
    </w:pPr>
    <w:rPr>
      <w:rFonts w:ascii="Times New Roman" w:hAnsi="Times New Roman" w:eastAsia="宋体" w:cs="Times New Roman"/>
      <w:szCs w:val="21"/>
    </w:r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unhideWhenUsed/>
    <w:pPr>
      <w:jc w:val="left"/>
    </w:pPr>
  </w:style>
  <w:style w:type="character" w:styleId="979">
    <w:name w:val="批注文字 Char"/>
    <w:basedOn w:val="961"/>
    <w:next w:val="979"/>
    <w:link w:val="978"/>
    <w:uiPriority w:val="99"/>
    <w:semiHidden/>
  </w:style>
  <w:style w:type="paragraph" w:styleId="980">
    <w:name w:val="正文文本 3"/>
    <w:basedOn w:val="951"/>
    <w:next w:val="980"/>
    <w:link w:val="981"/>
    <w:rPr>
      <w:rFonts w:ascii="仿宋_GB2312" w:hAnsi="Arial" w:eastAsia="仿宋_GB2312" w:cs="Times New Roman"/>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cs="Times New Roman"/>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unhideWhenUsed/>
    <w:pPr>
      <w:ind w:left="420"/>
      <w:spacing w:after="120"/>
    </w:pPr>
  </w:style>
  <w:style w:type="character" w:styleId="985">
    <w:name w:val="正文文本缩进 Char"/>
    <w:basedOn w:val="961"/>
    <w:next w:val="985"/>
    <w:link w:val="984"/>
    <w:uiPriority w:val="99"/>
    <w:semiHidden/>
  </w:style>
  <w:style w:type="paragraph" w:styleId="986">
    <w:name w:val="列表 2"/>
    <w:basedOn w:val="951"/>
    <w:next w:val="986"/>
    <w:link w:val="951"/>
    <w:pPr>
      <w:ind w:left="100" w:hanging="200"/>
    </w:pPr>
    <w:rPr>
      <w:rFonts w:ascii="Times New Roman" w:hAnsi="Times New Roman" w:eastAsia="宋体" w:cs="Times New Roman"/>
      <w:szCs w:val="21"/>
    </w:rPr>
  </w:style>
  <w:style w:type="paragraph" w:styleId="987">
    <w:name w:val="索引 4"/>
    <w:basedOn w:val="951"/>
    <w:next w:val="951"/>
    <w:link w:val="951"/>
    <w:semiHidden/>
    <w:qFormat/>
    <w:pPr>
      <w:ind w:left="1260"/>
    </w:pPr>
    <w:rPr>
      <w:rFonts w:ascii="Calibri" w:hAnsi="Calibri" w:eastAsia="Calibri" w:cs="宋体"/>
      <w:sz w:val="20"/>
      <w:lang w:val="zh-CN"/>
    </w:rPr>
  </w:style>
  <w:style w:type="paragraph" w:styleId="988">
    <w:name w:val="目录 5"/>
    <w:basedOn w:val="951"/>
    <w:next w:val="951"/>
    <w:link w:val="951"/>
    <w:semiHidden/>
    <w:pPr>
      <w:ind w:left="840"/>
      <w:jc w:val="left"/>
    </w:pPr>
    <w:rPr>
      <w:rFonts w:ascii="Times New Roman" w:hAnsi="Times New Roman" w:eastAsia="宋体" w:cs="Times New Roman"/>
      <w:szCs w:val="21"/>
    </w:rPr>
  </w:style>
  <w:style w:type="paragraph" w:styleId="989">
    <w:name w:val="目录 3"/>
    <w:basedOn w:val="951"/>
    <w:next w:val="951"/>
    <w:link w:val="951"/>
    <w:semiHidden/>
    <w:pPr>
      <w:ind w:left="420"/>
      <w:jc w:val="left"/>
    </w:pPr>
    <w:rPr>
      <w:rFonts w:ascii="Times New Roman" w:hAnsi="Times New Roman" w:eastAsia="宋体" w:cs="Times New Roman"/>
      <w:i/>
      <w:iCs/>
      <w:szCs w:val="24"/>
    </w:rPr>
  </w:style>
  <w:style w:type="paragraph" w:styleId="990">
    <w:name w:val="纯文本"/>
    <w:basedOn w:val="951"/>
    <w:next w:val="990"/>
    <w:link w:val="991"/>
    <w:rPr>
      <w:rFonts w:ascii="宋体" w:hAnsi="Courier New" w:eastAsia="宋体" w:cs="Courier New"/>
      <w:szCs w:val="21"/>
    </w:rPr>
  </w:style>
  <w:style w:type="character" w:styleId="991">
    <w:name w:val="纯文本 Char"/>
    <w:next w:val="991"/>
    <w:link w:val="990"/>
    <w:rPr>
      <w:rFonts w:ascii="宋体" w:hAnsi="Courier New" w:eastAsia="宋体" w:cs="Courier New"/>
      <w:szCs w:val="21"/>
    </w:rPr>
  </w:style>
  <w:style w:type="paragraph" w:styleId="992">
    <w:name w:val="目录 8"/>
    <w:basedOn w:val="951"/>
    <w:next w:val="951"/>
    <w:link w:val="951"/>
    <w:semiHidden/>
    <w:pPr>
      <w:ind w:left="1470"/>
      <w:jc w:val="left"/>
    </w:pPr>
    <w:rPr>
      <w:rFonts w:ascii="Times New Roman" w:hAnsi="Times New Roman" w:eastAsia="宋体" w:cs="Times New Roman"/>
      <w:szCs w:val="21"/>
    </w:rPr>
  </w:style>
  <w:style w:type="paragraph" w:styleId="993">
    <w:name w:val="日期"/>
    <w:basedOn w:val="951"/>
    <w:next w:val="951"/>
    <w:link w:val="994"/>
    <w:rPr>
      <w:rFonts w:ascii="Times New Roman" w:hAnsi="Times New Roman" w:eastAsia="宋体" w:cs="Times New Roman"/>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1"/>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1"/>
    <w:next w:val="997"/>
    <w:link w:val="998"/>
    <w:semiHidden/>
    <w:rPr>
      <w:rFonts w:ascii="Times New Roman" w:hAnsi="Times New Roman" w:eastAsia="宋体" w:cs="Times New Roman"/>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1"/>
    <w:next w:val="999"/>
    <w:link w:val="1000"/>
    <w:pPr>
      <w:jc w:val="left"/>
      <w:tabs>
        <w:tab w:val="center" w:pos="4153" w:leader="none"/>
        <w:tab w:val="right" w:pos="8306" w:leader="none"/>
      </w:tabs>
    </w:pPr>
    <w:rPr>
      <w:rFonts w:ascii="Times New Roman" w:hAnsi="Times New Roman" w:eastAsia="宋体" w:cs="Times New Roman"/>
      <w:sz w:val="18"/>
      <w:szCs w:val="18"/>
    </w:rPr>
  </w:style>
  <w:style w:type="character" w:styleId="1000">
    <w:name w:val="页脚 Char"/>
    <w:next w:val="1000"/>
    <w:link w:val="999"/>
    <w:rPr>
      <w:rFonts w:ascii="Times New Roman" w:hAnsi="Times New Roman" w:eastAsia="宋体" w:cs="Times New Roman"/>
      <w:sz w:val="18"/>
      <w:szCs w:val="18"/>
    </w:rPr>
  </w:style>
  <w:style w:type="paragraph" w:styleId="1001">
    <w:name w:val="寄信人地址"/>
    <w:basedOn w:val="951"/>
    <w:next w:val="1001"/>
    <w:link w:val="951"/>
    <w:qFormat/>
    <w:rPr>
      <w:rFonts w:ascii="Arial" w:hAnsi="Arial" w:eastAsia="宋体" w:cs="宋体"/>
    </w:rPr>
  </w:style>
  <w:style w:type="paragraph" w:styleId="1002">
    <w:name w:val="页眉"/>
    <w:basedOn w:val="951"/>
    <w:next w:val="1002"/>
    <w:link w:val="100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3">
    <w:name w:val="页眉 Char"/>
    <w:next w:val="1003"/>
    <w:link w:val="1002"/>
    <w:rPr>
      <w:rFonts w:ascii="Times New Roman" w:hAnsi="Times New Roman" w:eastAsia="宋体" w:cs="Times New Roman"/>
      <w:sz w:val="18"/>
      <w:szCs w:val="18"/>
    </w:rPr>
  </w:style>
  <w:style w:type="paragraph" w:styleId="1004">
    <w:name w:val="目录 1"/>
    <w:basedOn w:val="951"/>
    <w:next w:val="951"/>
    <w:link w:val="95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5">
    <w:name w:val="目录 4"/>
    <w:basedOn w:val="951"/>
    <w:next w:val="951"/>
    <w:link w:val="951"/>
    <w:semiHidden/>
    <w:pPr>
      <w:ind w:left="630"/>
      <w:jc w:val="left"/>
    </w:pPr>
    <w:rPr>
      <w:rFonts w:ascii="Times New Roman" w:hAnsi="Times New Roman" w:eastAsia="宋体" w:cs="Times New Roman"/>
      <w:szCs w:val="21"/>
    </w:rPr>
  </w:style>
  <w:style w:type="paragraph" w:styleId="1006">
    <w:name w:val="列表"/>
    <w:basedOn w:val="951"/>
    <w:next w:val="1006"/>
    <w:link w:val="951"/>
    <w:pPr>
      <w:ind w:left="200" w:hanging="200"/>
    </w:pPr>
    <w:rPr>
      <w:rFonts w:ascii="Times New Roman" w:hAnsi="Times New Roman" w:eastAsia="宋体" w:cs="Times New Roman"/>
      <w:szCs w:val="21"/>
    </w:rPr>
  </w:style>
  <w:style w:type="paragraph" w:styleId="1007">
    <w:name w:val="目录 6"/>
    <w:basedOn w:val="951"/>
    <w:next w:val="951"/>
    <w:link w:val="951"/>
    <w:semiHidden/>
    <w:pPr>
      <w:ind w:left="1050"/>
      <w:jc w:val="left"/>
    </w:pPr>
    <w:rPr>
      <w:rFonts w:ascii="Times New Roman" w:hAnsi="Times New Roman" w:eastAsia="宋体" w:cs="Times New Roman"/>
      <w:szCs w:val="21"/>
    </w:rPr>
  </w:style>
  <w:style w:type="paragraph" w:styleId="1008">
    <w:name w:val="正文文本缩进 3"/>
    <w:basedOn w:val="951"/>
    <w:next w:val="1008"/>
    <w:link w:val="1009"/>
    <w:pPr>
      <w:ind w:left="645" w:firstLine="645"/>
    </w:pPr>
    <w:rPr>
      <w:rFonts w:ascii="Arial" w:hAnsi="Arial" w:eastAsia="仿宋_GB2312" w:cs="Arial"/>
      <w:color w:val="ffff00"/>
      <w:sz w:val="32"/>
      <w:szCs w:val="32"/>
    </w:rPr>
  </w:style>
  <w:style w:type="character" w:styleId="1009">
    <w:name w:val="正文文本缩进 3 Char"/>
    <w:next w:val="1009"/>
    <w:link w:val="1008"/>
    <w:rPr>
      <w:rFonts w:ascii="Arial" w:hAnsi="Arial" w:eastAsia="仿宋_GB2312" w:cs="Arial"/>
      <w:color w:val="ffff00"/>
      <w:sz w:val="32"/>
      <w:szCs w:val="32"/>
    </w:rPr>
  </w:style>
  <w:style w:type="paragraph" w:styleId="1010">
    <w:name w:val="图表目录"/>
    <w:basedOn w:val="951"/>
    <w:next w:val="951"/>
    <w:link w:val="951"/>
    <w:semiHidden/>
    <w:pPr>
      <w:ind w:left="840" w:hanging="420"/>
    </w:pPr>
    <w:rPr>
      <w:rFonts w:ascii="Times New Roman" w:hAnsi="Times New Roman" w:eastAsia="宋体" w:cs="Times New Roman"/>
      <w:szCs w:val="21"/>
    </w:rPr>
  </w:style>
  <w:style w:type="paragraph" w:styleId="1011">
    <w:name w:val="目录 2"/>
    <w:basedOn w:val="951"/>
    <w:next w:val="951"/>
    <w:link w:val="951"/>
    <w:semiHidden/>
    <w:pPr>
      <w:ind w:left="210"/>
      <w:jc w:val="left"/>
    </w:pPr>
    <w:rPr>
      <w:rFonts w:ascii="Times New Roman" w:hAnsi="Times New Roman" w:eastAsia="宋体" w:cs="Times New Roman"/>
      <w:smallCaps/>
      <w:szCs w:val="24"/>
    </w:rPr>
  </w:style>
  <w:style w:type="paragraph" w:styleId="1012">
    <w:name w:val="目录 9"/>
    <w:basedOn w:val="951"/>
    <w:next w:val="951"/>
    <w:link w:val="951"/>
    <w:semiHidden/>
    <w:pPr>
      <w:ind w:left="1680"/>
      <w:jc w:val="left"/>
    </w:pPr>
    <w:rPr>
      <w:rFonts w:ascii="Times New Roman" w:hAnsi="Times New Roman" w:eastAsia="宋体" w:cs="Times New Roman"/>
      <w:szCs w:val="21"/>
    </w:rPr>
  </w:style>
  <w:style w:type="paragraph" w:styleId="1013">
    <w:name w:val="正文文本 2"/>
    <w:basedOn w:val="951"/>
    <w:next w:val="1013"/>
    <w:link w:val="1014"/>
    <w:pPr>
      <w:jc w:val="center"/>
      <w:widowControl/>
    </w:pPr>
    <w:rPr>
      <w:rFonts w:ascii="楷体_GB2312" w:hAnsi="Times New Roman" w:eastAsia="楷体_GB2312" w:cs="Times New Roman"/>
      <w:sz w:val="28"/>
      <w:szCs w:val="28"/>
    </w:rPr>
  </w:style>
  <w:style w:type="character" w:styleId="1014">
    <w:name w:val="正文文本 2 Char"/>
    <w:next w:val="1014"/>
    <w:link w:val="1013"/>
    <w:rPr>
      <w:rFonts w:ascii="楷体_GB2312" w:hAnsi="Times New Roman" w:eastAsia="楷体_GB2312" w:cs="Times New Roman"/>
      <w:sz w:val="28"/>
      <w:szCs w:val="28"/>
    </w:rPr>
  </w:style>
  <w:style w:type="paragraph" w:styleId="1015">
    <w:name w:val="普通(网站)"/>
    <w:basedOn w:val="951"/>
    <w:next w:val="1015"/>
    <w:link w:val="951"/>
    <w:uiPriority w:val="99"/>
    <w:pPr>
      <w:jc w:val="left"/>
      <w:spacing w:before="100" w:beforeAutospacing="1" w:after="100" w:afterAutospacing="1"/>
      <w:widowControl/>
    </w:pPr>
    <w:rPr>
      <w:rFonts w:ascii="宋体" w:hAnsi="宋体" w:eastAsia="宋体" w:cs="宋体"/>
      <w:sz w:val="24"/>
      <w:szCs w:val="24"/>
    </w:rPr>
  </w:style>
  <w:style w:type="paragraph" w:styleId="1016">
    <w:name w:val="索引 1"/>
    <w:basedOn w:val="951"/>
    <w:next w:val="951"/>
    <w:link w:val="951"/>
    <w:semiHidden/>
    <w:pPr>
      <w:spacing w:line="240" w:lineRule="atLeast"/>
    </w:pPr>
    <w:rPr>
      <w:rFonts w:ascii="Times New Roman" w:hAnsi="Times New Roman" w:eastAsia="宋体" w:cs="Times New Roman"/>
      <w:b/>
      <w:bCs/>
      <w:szCs w:val="21"/>
    </w:rPr>
  </w:style>
  <w:style w:type="paragraph" w:styleId="1017">
    <w:name w:val="批注主题"/>
    <w:basedOn w:val="978"/>
    <w:next w:val="978"/>
    <w:link w:val="1018"/>
    <w:semiHidden/>
    <w:rPr>
      <w:rFonts w:ascii="Times New Roman" w:hAnsi="Times New Roman" w:eastAsia="宋体" w:cs="Times New Roman"/>
      <w:b/>
      <w:bCs/>
      <w:szCs w:val="21"/>
    </w:rPr>
  </w:style>
  <w:style w:type="character" w:styleId="1018">
    <w:name w:val="批注主题 Char"/>
    <w:next w:val="1018"/>
    <w:link w:val="1017"/>
    <w:semiHidden/>
    <w:rPr>
      <w:rFonts w:ascii="Times New Roman" w:hAnsi="Times New Roman" w:eastAsia="宋体" w:cs="Times New Roman"/>
      <w:b/>
      <w:bCs/>
      <w:szCs w:val="21"/>
    </w:rPr>
  </w:style>
  <w:style w:type="paragraph" w:styleId="1019">
    <w:name w:val="正文首行缩进"/>
    <w:basedOn w:val="951"/>
    <w:next w:val="1019"/>
    <w:link w:val="1020"/>
    <w:pPr>
      <w:ind w:firstLine="200"/>
      <w:spacing w:line="360" w:lineRule="auto"/>
    </w:pPr>
    <w:rPr>
      <w:rFonts w:ascii="仿宋_GB2312" w:hAnsi="Times New Roman" w:eastAsia="仿宋_GB2312" w:cs="Times New Roman"/>
      <w:sz w:val="30"/>
      <w:szCs w:val="30"/>
    </w:rPr>
  </w:style>
  <w:style w:type="character" w:styleId="1020">
    <w:name w:val="正文首行缩进 Char"/>
    <w:next w:val="1020"/>
    <w:link w:val="1019"/>
    <w:rPr>
      <w:rFonts w:ascii="仿宋_GB2312" w:hAnsi="Times New Roman" w:eastAsia="仿宋_GB2312" w:cs="Times New Roman"/>
      <w:sz w:val="30"/>
      <w:szCs w:val="30"/>
    </w:rPr>
  </w:style>
  <w:style w:type="paragraph" w:styleId="1021">
    <w:name w:val="正文首行缩进 2"/>
    <w:basedOn w:val="984"/>
    <w:next w:val="1021"/>
    <w:link w:val="1022"/>
    <w:pPr>
      <w:ind w:left="0" w:firstLine="420"/>
      <w:spacing w:after="0" w:line="360" w:lineRule="auto"/>
    </w:pPr>
    <w:rPr>
      <w:rFonts w:ascii="宋体" w:hAnsi="宋体" w:eastAsia="宋体" w:cs="Times New Roman"/>
      <w:szCs w:val="20"/>
    </w:rPr>
  </w:style>
  <w:style w:type="character" w:styleId="1022">
    <w:name w:val="正文首行缩进 2 Char"/>
    <w:next w:val="1022"/>
    <w:link w:val="1021"/>
    <w:rPr>
      <w:rFonts w:ascii="宋体" w:hAnsi="宋体" w:eastAsia="宋体" w:cs="Times New Roman"/>
      <w:szCs w:val="20"/>
    </w:rPr>
  </w:style>
  <w:style w:type="table" w:styleId="1023">
    <w:name w:val="网格型"/>
    <w:basedOn w:val="962"/>
    <w:next w:val="1023"/>
    <w:link w:val="951"/>
    <w:pPr>
      <w:jc w:val="both"/>
      <w:widowControl w:val="off"/>
    </w:pPr>
    <w:rPr>
      <w:rFonts w:ascii="Times New Roman" w:hAnsi="Times New Roman" w:eastAsia="宋体" w:cs="Times New Roman"/>
      <w:sz w:val="20"/>
      <w:szCs w:val="20"/>
    </w:rPr>
    <w:tblPr/>
  </w:style>
  <w:style w:type="character" w:styleId="1024">
    <w:name w:val="要点"/>
    <w:next w:val="1024"/>
    <w:link w:val="951"/>
    <w:qFormat/>
    <w:rPr>
      <w:b/>
      <w:bCs/>
    </w:rPr>
  </w:style>
  <w:style w:type="character" w:styleId="1025">
    <w:name w:val="页码"/>
    <w:next w:val="1025"/>
    <w:link w:val="951"/>
  </w:style>
  <w:style w:type="character" w:styleId="1026">
    <w:name w:val="已访问的超链接"/>
    <w:next w:val="1026"/>
    <w:link w:val="951"/>
    <w:rPr>
      <w:color w:val="800080"/>
      <w:u w:val="single"/>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强调1"/>
    <w:next w:val="1029"/>
    <w:link w:val="951"/>
    <w:qFormat/>
    <w:rPr>
      <w:sz w:val="21"/>
      <w:szCs w:val="22"/>
      <w:lang w:val="en-US" w:eastAsia="zh-CN" w:bidi="ar-SA"/>
    </w:rPr>
  </w:style>
  <w:style w:type="paragraph" w:styleId="1030">
    <w:name w:val="索引 41"/>
    <w:basedOn w:val="951"/>
    <w:next w:val="951"/>
    <w:link w:val="951"/>
    <w:semiHidden/>
    <w:qFormat/>
    <w:pPr>
      <w:ind w:left="1260"/>
    </w:pPr>
    <w:rPr>
      <w:rFonts w:ascii="Calibri" w:hAnsi="Calibri" w:eastAsia="Calibri" w:cs="宋体"/>
      <w:sz w:val="20"/>
      <w:lang w:val="zh-CN"/>
    </w:rPr>
  </w:style>
  <w:style w:type="character" w:styleId="1031">
    <w:name w:val="font5 Char"/>
    <w:next w:val="1031"/>
    <w:link w:val="951"/>
    <w:rPr>
      <w:rFonts w:ascii="宋体" w:hAnsi="宋体" w:eastAsia="宋体"/>
      <w:sz w:val="28"/>
      <w:szCs w:val="28"/>
      <w:lang w:val="en-US" w:eastAsia="zh-CN" w:bidi="ar-SA"/>
    </w:rPr>
  </w:style>
  <w:style w:type="character" w:styleId="1032">
    <w:name w:val="二级目录 Char"/>
    <w:next w:val="1032"/>
    <w:link w:val="1033"/>
    <w:rPr>
      <w:b/>
      <w:sz w:val="30"/>
      <w:szCs w:val="28"/>
    </w:rPr>
  </w:style>
  <w:style w:type="paragraph" w:styleId="1033">
    <w:name w:val="二级目录"/>
    <w:next w:val="951"/>
    <w:link w:val="1032"/>
    <w:pPr>
      <w:numPr>
        <w:ilvl w:val="0"/>
        <w:numId w:val="2"/>
      </w:numPr>
      <w:tabs>
        <w:tab w:val="left" w:pos="907" w:leader="none"/>
        <w:tab w:val="left" w:pos="1145" w:leader="none"/>
      </w:tabs>
      <w:outlineLvl w:val="1"/>
    </w:pPr>
    <w:rPr>
      <w:b/>
      <w:sz w:val="30"/>
      <w:szCs w:val="28"/>
      <w:lang w:val="en-US" w:eastAsia="zh-CN" w:bidi="ar-SA"/>
    </w:rPr>
  </w:style>
  <w:style w:type="character" w:styleId="1034">
    <w:name w:val="列出段落 Char,Bullet List Char,numbered Char,FooterText Char,List Paragraph1 Char,Paragraphe de liste1 Char"/>
    <w:next w:val="1034"/>
    <w:link w:val="1035"/>
    <w:rPr>
      <w:rFonts w:ascii="Calibri" w:hAnsi="Calibri"/>
      <w:sz w:val="24"/>
      <w:szCs w:val="24"/>
      <w:lang w:eastAsia="en-US" w:bidi="en-US"/>
    </w:rPr>
  </w:style>
  <w:style w:type="paragraph" w:styleId="1035">
    <w:name w:val="列出段落1"/>
    <w:basedOn w:val="951"/>
    <w:next w:val="1035"/>
    <w:link w:val="1034"/>
    <w:qFormat/>
    <w:pPr>
      <w:contextualSpacing/>
      <w:ind w:left="720"/>
      <w:jc w:val="left"/>
      <w:widowControl/>
    </w:pPr>
    <w:rPr>
      <w:rFonts w:ascii="Calibri" w:hAnsi="Calibri"/>
      <w:sz w:val="24"/>
      <w:szCs w:val="24"/>
      <w:lang w:eastAsia="en-US" w:bidi="en-US"/>
    </w:rPr>
  </w:style>
  <w:style w:type="paragraph" w:styleId="1036">
    <w:name w:val="Body Text(ch)"/>
    <w:basedOn w:val="951"/>
    <w:next w:val="982"/>
    <w:link w:val="951"/>
    <w:pPr>
      <w:spacing w:after="120"/>
    </w:pPr>
    <w:rPr>
      <w:rFonts w:ascii="宋体" w:hAnsi="Arial" w:eastAsia="宋体" w:cs="Times New Roman"/>
      <w:bCs/>
      <w:iCs/>
      <w:szCs w:val="24"/>
    </w:rPr>
  </w:style>
  <w:style w:type="paragraph" w:styleId="1037">
    <w:name w:val="xl27"/>
    <w:basedOn w:val="951"/>
    <w:next w:val="1037"/>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name w:val="xl26"/>
    <w:basedOn w:val="951"/>
    <w:next w:val="1038"/>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9">
    <w:name w:val="Char"/>
    <w:basedOn w:val="951"/>
    <w:next w:val="1039"/>
    <w:link w:val="951"/>
    <w:pPr>
      <w:ind w:firstLine="200"/>
      <w:tabs>
        <w:tab w:val="left" w:pos="360" w:leader="none"/>
      </w:tabs>
    </w:pPr>
    <w:rPr>
      <w:rFonts w:ascii="Times New Roman" w:hAnsi="Times New Roman" w:eastAsia="宋体" w:cs="Times New Roman"/>
      <w:sz w:val="28"/>
      <w:szCs w:val="30"/>
    </w:rPr>
  </w:style>
  <w:style w:type="paragraph" w:styleId="1040">
    <w:name w:val=" Char"/>
    <w:basedOn w:val="976"/>
    <w:next w:val="1040"/>
    <w:link w:val="951"/>
    <w:rPr>
      <w:rFonts w:ascii="Tahoma" w:hAnsi="Tahoma"/>
      <w:sz w:val="24"/>
      <w:szCs w:val="24"/>
    </w:rPr>
  </w:style>
  <w:style w:type="paragraph" w:styleId="1041">
    <w:name w:val="普通正文"/>
    <w:basedOn w:val="951"/>
    <w:next w:val="1041"/>
    <w:link w:val="951"/>
    <w:pPr>
      <w:ind w:firstLine="480"/>
      <w:jc w:val="left"/>
      <w:spacing w:before="120" w:after="120" w:line="360" w:lineRule="auto"/>
    </w:pPr>
    <w:rPr>
      <w:rFonts w:ascii="Arial" w:hAnsi="Arial" w:eastAsia="宋体" w:cs="Times New Roman"/>
      <w:sz w:val="24"/>
      <w:szCs w:val="24"/>
    </w:rPr>
  </w:style>
  <w:style w:type="paragraph" w:styleId="1042">
    <w:name w:val="table_lines"/>
    <w:basedOn w:val="951"/>
    <w:next w:val="1042"/>
    <w:link w:val="951"/>
    <w:pPr>
      <w:jc w:val="left"/>
      <w:widowControl/>
    </w:pPr>
    <w:rPr>
      <w:rFonts w:ascii="Times New Roman" w:hAnsi="Times New Roman" w:eastAsia="宋体" w:cs="Times New Roman"/>
      <w:sz w:val="20"/>
      <w:szCs w:val="20"/>
      <w:lang w:val="de-DE" w:eastAsia="de-DE"/>
    </w:rPr>
  </w:style>
  <w:style w:type="paragraph" w:styleId="1043">
    <w:name w:val="附录1"/>
    <w:next w:val="1043"/>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4">
    <w:name w:val="font7"/>
    <w:basedOn w:val="951"/>
    <w:next w:val="1044"/>
    <w:link w:val="951"/>
    <w:pPr>
      <w:jc w:val="left"/>
      <w:spacing w:before="100" w:beforeAutospacing="1" w:after="100" w:afterAutospacing="1"/>
      <w:widowControl/>
    </w:pPr>
    <w:rPr>
      <w:rFonts w:hint="eastAsia" w:ascii="宋体" w:hAnsi="宋体" w:eastAsia="宋体" w:cs="Times New Roman"/>
      <w:sz w:val="18"/>
      <w:szCs w:val="18"/>
    </w:rPr>
  </w:style>
  <w:style w:type="paragraph" w:styleId="1045">
    <w:name w:val=" Char Char Char Char"/>
    <w:basedOn w:val="976"/>
    <w:next w:val="1045"/>
    <w:link w:val="951"/>
    <w:pPr>
      <w:spacing w:line="360" w:lineRule="auto"/>
    </w:pPr>
    <w:rPr>
      <w:rFonts w:ascii="Tahoma" w:hAnsi="Tahoma"/>
      <w:sz w:val="24"/>
      <w:szCs w:val="24"/>
    </w:rPr>
  </w:style>
  <w:style w:type="paragraph" w:styleId="1046">
    <w:name w:val="列出段落"/>
    <w:basedOn w:val="951"/>
    <w:next w:val="1046"/>
    <w:link w:val="951"/>
    <w:qFormat/>
    <w:pPr>
      <w:contextualSpacing/>
      <w:ind w:left="720"/>
      <w:jc w:val="left"/>
      <w:widowControl/>
    </w:pPr>
    <w:rPr>
      <w:rFonts w:ascii="Calibri" w:hAnsi="Calibri" w:eastAsia="宋体" w:cs="Times New Roman"/>
      <w:sz w:val="24"/>
      <w:szCs w:val="24"/>
      <w:lang w:eastAsia="en-US" w:bidi="en-US"/>
    </w:rPr>
  </w:style>
  <w:style w:type="paragraph" w:styleId="1047">
    <w:name w:val="4"/>
    <w:basedOn w:val="951"/>
    <w:next w:val="1008"/>
    <w:link w:val="951"/>
    <w:pPr>
      <w:ind w:firstLine="420"/>
      <w:spacing w:line="360" w:lineRule="auto"/>
    </w:pPr>
    <w:rPr>
      <w:rFonts w:ascii="Times New Roman" w:hAnsi="Times New Roman" w:eastAsia="宋体" w:cs="Times New Roman"/>
      <w:color w:val="ff0000"/>
      <w:sz w:val="24"/>
      <w:szCs w:val="24"/>
    </w:rPr>
  </w:style>
  <w:style w:type="paragraph" w:styleId="1048">
    <w:name w:val="普通 (Web)"/>
    <w:basedOn w:val="951"/>
    <w:next w:val="1048"/>
    <w:link w:val="951"/>
    <w:pPr>
      <w:jc w:val="left"/>
      <w:spacing w:before="100" w:beforeAutospacing="1" w:after="100" w:afterAutospacing="1"/>
      <w:widowControl/>
    </w:pPr>
    <w:rPr>
      <w:rFonts w:ascii="宋体" w:hAnsi="宋体" w:eastAsia="宋体" w:cs="Times New Roman"/>
      <w:sz w:val="24"/>
      <w:szCs w:val="24"/>
    </w:rPr>
  </w:style>
  <w:style w:type="paragraph" w:styleId="1049">
    <w:name w:val=" Char Char Char Char Char Char Char Char Char Char"/>
    <w:basedOn w:val="951"/>
    <w:next w:val="1049"/>
    <w:link w:val="951"/>
    <w:pPr>
      <w:spacing w:line="360" w:lineRule="auto"/>
    </w:pPr>
    <w:rPr>
      <w:rFonts w:ascii="Times New Roman" w:hAnsi="Times New Roman" w:eastAsia="宋体" w:cs="Times New Roman"/>
      <w:sz w:val="24"/>
      <w:szCs w:val="20"/>
    </w:rPr>
  </w:style>
  <w:style w:type="paragraph" w:styleId="1050">
    <w:name w:val="样式1"/>
    <w:basedOn w:val="951"/>
    <w:next w:val="1050"/>
    <w:link w:val="951"/>
    <w:pPr>
      <w:numPr>
        <w:ilvl w:val="0"/>
        <w:numId w:val="3"/>
      </w:numPr>
      <w:tabs>
        <w:tab w:val="left" w:pos="709" w:leader="none"/>
      </w:tabs>
    </w:pPr>
    <w:rPr>
      <w:rFonts w:ascii="宋体" w:hAnsi="宋体" w:eastAsia="宋体" w:cs="Times New Roman"/>
      <w:szCs w:val="21"/>
    </w:rPr>
  </w:style>
  <w:style w:type="paragraph" w:styleId="1051">
    <w:name w:val="font6"/>
    <w:basedOn w:val="951"/>
    <w:next w:val="1051"/>
    <w:link w:val="951"/>
    <w:pPr>
      <w:jc w:val="left"/>
      <w:spacing w:before="100" w:beforeAutospacing="1" w:after="100" w:afterAutospacing="1"/>
      <w:widowControl/>
    </w:pPr>
    <w:rPr>
      <w:rFonts w:hint="eastAsia" w:ascii="宋体" w:hAnsi="宋体" w:eastAsia="宋体" w:cs="Times New Roman"/>
      <w:sz w:val="28"/>
      <w:szCs w:val="28"/>
      <w:u w:val="single"/>
    </w:rPr>
  </w:style>
  <w:style w:type="paragraph" w:styleId="1052">
    <w:name w:val="xl25"/>
    <w:basedOn w:val="951"/>
    <w:next w:val="1052"/>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name w:val="图标"/>
    <w:basedOn w:val="951"/>
    <w:next w:val="951"/>
    <w:link w:val="95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4">
    <w:name w:val="标题3"/>
    <w:basedOn w:val="951"/>
    <w:next w:val="951"/>
    <w:link w:val="951"/>
    <w:pPr>
      <w:ind w:firstLine="624"/>
      <w:spacing w:line="590" w:lineRule="atLeast"/>
    </w:pPr>
    <w:rPr>
      <w:rFonts w:ascii="方正黑体_GBK" w:hAnsi="Times New Roman" w:eastAsia="方正黑体_GBK" w:cs="Times New Roman"/>
      <w:sz w:val="32"/>
      <w:szCs w:val="32"/>
    </w:rPr>
  </w:style>
  <w:style w:type="paragraph" w:styleId="1055">
    <w:name w:val="xl24"/>
    <w:basedOn w:val="951"/>
    <w:next w:val="105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xl29"/>
    <w:basedOn w:val="951"/>
    <w:next w:val="1056"/>
    <w:link w:val="95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7">
    <w:name w:val="Char Char Char Char Char Char Char Char"/>
    <w:basedOn w:val="951"/>
    <w:next w:val="1057"/>
    <w:link w:val="951"/>
    <w:pPr>
      <w:jc w:val="left"/>
      <w:spacing w:after="160" w:line="240" w:lineRule="exact"/>
      <w:widowControl/>
    </w:pPr>
    <w:rPr>
      <w:rFonts w:ascii="Verdana" w:hAnsi="Verdana" w:eastAsia="宋体" w:cs="Times New Roman"/>
      <w:sz w:val="20"/>
      <w:szCs w:val="20"/>
      <w:lang w:eastAsia="en-US"/>
    </w:rPr>
  </w:style>
  <w:style w:type="paragraph" w:styleId="1058">
    <w:name w:val="xl28"/>
    <w:basedOn w:val="951"/>
    <w:next w:val="1058"/>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9">
    <w:name w:val=" Char Char Char Char Char Char Char Char"/>
    <w:basedOn w:val="951"/>
    <w:next w:val="1059"/>
    <w:link w:val="951"/>
    <w:pPr>
      <w:jc w:val="left"/>
      <w:spacing w:after="160" w:line="240" w:lineRule="exact"/>
      <w:widowControl/>
    </w:pPr>
    <w:rPr>
      <w:rFonts w:ascii="Verdana" w:hAnsi="Verdana" w:eastAsia="宋体" w:cs="Times New Roman"/>
      <w:sz w:val="20"/>
      <w:szCs w:val="20"/>
      <w:lang w:eastAsia="en-US"/>
    </w:rPr>
  </w:style>
  <w:style w:type="paragraph" w:styleId="1060">
    <w:name w:val="xl30"/>
    <w:basedOn w:val="951"/>
    <w:next w:val="1060"/>
    <w:link w:val="951"/>
    <w:pPr>
      <w:jc w:val="center"/>
      <w:spacing w:before="100" w:beforeAutospacing="1" w:after="100" w:afterAutospacing="1"/>
      <w:widowControl/>
    </w:pPr>
    <w:rPr>
      <w:rFonts w:ascii="宋体" w:hAnsi="宋体" w:eastAsia="宋体" w:cs="Times New Roman"/>
      <w:b/>
      <w:bCs/>
      <w:sz w:val="36"/>
      <w:szCs w:val="36"/>
    </w:rPr>
  </w:style>
  <w:style w:type="paragraph" w:styleId="1061">
    <w:name w:val="Char Char Char Char"/>
    <w:basedOn w:val="976"/>
    <w:next w:val="1061"/>
    <w:link w:val="951"/>
    <w:pPr>
      <w:spacing w:line="360" w:lineRule="auto"/>
    </w:pPr>
    <w:rPr>
      <w:rFonts w:ascii="Tahoma" w:hAnsi="Tahoma"/>
      <w:sz w:val="24"/>
      <w:szCs w:val="24"/>
    </w:rPr>
  </w:style>
  <w:style w:type="paragraph" w:styleId="1062">
    <w:name w:val="table_1stline"/>
    <w:basedOn w:val="951"/>
    <w:next w:val="1062"/>
    <w:link w:val="951"/>
    <w:pPr>
      <w:jc w:val="left"/>
      <w:spacing w:before="120"/>
      <w:widowControl/>
    </w:pPr>
    <w:rPr>
      <w:rFonts w:ascii="Times New Roman" w:hAnsi="Times New Roman" w:eastAsia="宋体" w:cs="Times New Roman"/>
      <w:bCs/>
      <w:sz w:val="20"/>
      <w:szCs w:val="20"/>
      <w:lang w:val="de-DE" w:eastAsia="de-DE"/>
    </w:rPr>
  </w:style>
  <w:style w:type="paragraph" w:styleId="1063">
    <w:name w:val="font5"/>
    <w:basedOn w:val="951"/>
    <w:next w:val="1063"/>
    <w:link w:val="951"/>
    <w:pPr>
      <w:jc w:val="left"/>
      <w:spacing w:before="100" w:beforeAutospacing="1" w:after="100" w:afterAutospacing="1"/>
      <w:widowControl/>
    </w:pPr>
    <w:rPr>
      <w:rFonts w:hint="eastAsia" w:ascii="宋体" w:hAnsi="宋体" w:eastAsia="宋体" w:cs="Times New Roman"/>
      <w:sz w:val="28"/>
      <w:szCs w:val="28"/>
    </w:rPr>
  </w:style>
  <w:style w:type="paragraph" w:styleId="1064">
    <w:name w:val="标题1"/>
    <w:basedOn w:val="951"/>
    <w:next w:val="951"/>
    <w:link w:val="95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5">
    <w:name w:val="修订"/>
    <w:next w:val="1065"/>
    <w:link w:val="951"/>
    <w:uiPriority w:val="99"/>
    <w:semiHidden/>
    <w:rPr>
      <w:rFonts w:ascii="Times New Roman" w:hAnsi="Times New Roman"/>
      <w:sz w:val="21"/>
      <w:szCs w:val="21"/>
      <w:lang w:val="en-US" w:eastAsia="zh-CN" w:bidi="ar-SA"/>
    </w:rPr>
  </w:style>
  <w:style w:type="paragraph" w:styleId="1066">
    <w:name w:val="无间隔"/>
    <w:next w:val="1066"/>
    <w:link w:val="951"/>
    <w:uiPriority w:val="99"/>
    <w:qFormat/>
    <w:pPr>
      <w:jc w:val="both"/>
      <w:widowControl w:val="off"/>
    </w:pPr>
    <w:rPr>
      <w:rFonts w:ascii="Times New Roman" w:hAnsi="Times New Roman"/>
      <w:sz w:val="21"/>
      <w:szCs w:val="21"/>
      <w:lang w:val="en-US" w:eastAsia="zh-CN" w:bidi="ar-SA"/>
    </w:rPr>
  </w:style>
  <w:style w:type="table" w:styleId="1067">
    <w:name w:val="Table Normal"/>
    <w:next w:val="1067"/>
    <w:link w:val="951"/>
    <w:qFormat/>
    <w:tblPr/>
  </w:style>
  <w:style w:type="paragraph" w:styleId="1068">
    <w:name w:val="正文文本 211"/>
    <w:basedOn w:val="951"/>
    <w:next w:val="1068"/>
    <w:link w:val="951"/>
    <w:uiPriority w:val="99"/>
    <w:qFormat/>
    <w:pPr>
      <w:jc w:val="center"/>
    </w:pPr>
    <w:rPr>
      <w:b/>
      <w:bCs/>
      <w:sz w:val="20"/>
      <w:szCs w:val="20"/>
    </w:rPr>
  </w:style>
  <w:style w:type="paragraph" w:styleId="1069">
    <w:name w:val="正文文本1"/>
    <w:basedOn w:val="951"/>
    <w:next w:val="951"/>
    <w:link w:val="951"/>
    <w:semiHidden/>
    <w:qFormat/>
    <w:rPr>
      <w:rFonts w:ascii="Arial" w:hAnsi="Arial" w:eastAsia="Arial" w:cs="Arial"/>
      <w:sz w:val="21"/>
      <w:szCs w:val="21"/>
      <w:lang w:val="en-US" w:eastAsia="en-US" w:bidi="ar-SA"/>
    </w:rPr>
  </w:style>
  <w:style w:type="paragraph" w:styleId="1070">
    <w:name w:val="正文文本12"/>
    <w:basedOn w:val="951"/>
    <w:next w:val="1070"/>
    <w:link w:val="951"/>
    <w:uiPriority w:val="1"/>
    <w:qFormat/>
    <w:pPr>
      <w:ind w:left="120"/>
    </w:pPr>
    <w:rPr>
      <w:rFonts w:ascii="宋体" w:hAnsi="宋体" w:eastAsia="宋体" w:cs="宋体"/>
      <w:sz w:val="21"/>
      <w:szCs w:val="21"/>
      <w:lang w:val="zh-CN" w:eastAsia="zh-CN" w:bidi="zh-CN"/>
    </w:rPr>
  </w:style>
  <w:style w:type="paragraph" w:styleId="1071">
    <w:name w:val="纯文本1"/>
    <w:basedOn w:val="951"/>
    <w:next w:val="1071"/>
    <w:link w:val="951"/>
    <w:qFormat/>
    <w:rPr>
      <w:rFonts w:ascii="宋体" w:hAnsi="Courier New" w:cs="Courier New"/>
    </w:rPr>
  </w:style>
  <w:style w:type="table" w:styleId="1072">
    <w:name w:val="网格型1"/>
    <w:basedOn w:val="1073"/>
    <w:next w:val="1072"/>
    <w:link w:val="951"/>
    <w:qFormat/>
    <w:pPr>
      <w:jc w:val="both"/>
      <w:widowControl w:val="off"/>
    </w:pPr>
    <w:tblPr/>
  </w:style>
  <w:style w:type="table" w:styleId="1073">
    <w:name w:val="普通表格1"/>
    <w:next w:val="1073"/>
    <w:link w:val="951"/>
    <w:uiPriority w:val="99"/>
    <w:unhideWhenUsed/>
    <w:qFormat/>
    <w:tblPr/>
  </w:style>
  <w:style w:type="paragraph" w:styleId="1074">
    <w:name w:val="正文文本缩进1"/>
    <w:basedOn w:val="951"/>
    <w:next w:val="1075"/>
    <w:link w:val="951"/>
    <w:unhideWhenUsed/>
    <w:qFormat/>
    <w:pPr>
      <w:ind w:left="420"/>
      <w:spacing w:after="120"/>
    </w:pPr>
  </w:style>
  <w:style w:type="paragraph" w:styleId="1075">
    <w:name w:val="正文文本首行缩进 2"/>
    <w:basedOn w:val="1076"/>
    <w:next w:val="951"/>
    <w:link w:val="951"/>
    <w:qFormat/>
    <w:pPr>
      <w:ind w:left="0" w:firstLine="420"/>
      <w:spacing w:after="0" w:line="360" w:lineRule="auto"/>
    </w:pPr>
    <w:rPr>
      <w:rFonts w:ascii="宋体" w:hAnsi="宋体"/>
      <w:sz w:val="20"/>
      <w:szCs w:val="20"/>
      <w:lang w:val="en-US" w:eastAsia="en-US"/>
    </w:rPr>
  </w:style>
  <w:style w:type="paragraph" w:styleId="1076">
    <w:name w:val="正文文本缩进111"/>
    <w:basedOn w:val="951"/>
    <w:next w:val="1077"/>
    <w:link w:val="951"/>
    <w:unhideWhenUsed/>
    <w:qFormat/>
    <w:pPr>
      <w:ind w:left="420"/>
      <w:spacing w:after="120"/>
    </w:pPr>
  </w:style>
  <w:style w:type="paragraph" w:styleId="1077">
    <w:name w:val="寄信人地址11"/>
    <w:basedOn w:val="951"/>
    <w:next w:val="1077"/>
    <w:link w:val="951"/>
    <w:qFormat/>
    <w:rPr>
      <w:rFonts w:ascii="Arial" w:hAnsi="Arial" w:eastAsia="宋体" w:cs="宋体"/>
    </w:rPr>
  </w:style>
  <w:style w:type="character" w:styleId="1078">
    <w:name w:val="font21"/>
    <w:basedOn w:val="961"/>
    <w:next w:val="1078"/>
    <w:link w:val="951"/>
    <w:rPr>
      <w:rFonts w:hint="eastAsia" w:ascii="宋体" w:hAnsi="宋体" w:eastAsia="宋体" w:cs="宋体"/>
      <w:i w:val="0"/>
      <w:iCs w:val="0"/>
      <w:color w:val="000000"/>
      <w:sz w:val="20"/>
      <w:szCs w:val="20"/>
      <w:u w:val="none"/>
    </w:rPr>
  </w:style>
  <w:style w:type="paragraph" w:styleId="1079">
    <w:name w:val="标题 41"/>
    <w:basedOn w:val="951"/>
    <w:next w:val="1080"/>
    <w:link w:val="951"/>
    <w:qFormat/>
    <w:pPr>
      <w:keepLines/>
      <w:keepNext/>
      <w:spacing w:before="280" w:after="290" w:line="376" w:lineRule="auto"/>
      <w:outlineLvl w:val="3"/>
    </w:pPr>
    <w:rPr>
      <w:rFonts w:ascii="Arial" w:hAnsi="Arial" w:eastAsia="黑体" w:cs="Arial"/>
      <w:b/>
      <w:bCs/>
      <w:sz w:val="28"/>
      <w:szCs w:val="28"/>
    </w:rPr>
  </w:style>
  <w:style w:type="paragraph" w:styleId="1080">
    <w:name w:val="正文缩进1"/>
    <w:basedOn w:val="951"/>
    <w:next w:val="1080"/>
    <w:link w:val="951"/>
    <w:qFormat/>
    <w:pPr>
      <w:ind w:firstLine="420"/>
    </w:pPr>
    <w:rPr>
      <w:szCs w:val="21"/>
    </w:rPr>
  </w:style>
  <w:style w:type="paragraph" w:styleId="1081">
    <w:name w:val="普通(网站)1"/>
    <w:basedOn w:val="951"/>
    <w:next w:val="1081"/>
    <w:link w:val="951"/>
    <w:uiPriority w:val="99"/>
    <w:qFormat/>
    <w:pPr>
      <w:jc w:val="left"/>
      <w:spacing w:before="100" w:beforeAutospacing="1" w:after="100" w:afterAutospacing="1"/>
      <w:widowControl/>
    </w:pPr>
    <w:rPr>
      <w:rFonts w:ascii="宋体" w:hAnsi="宋体" w:eastAsia="宋体" w:cs="宋体"/>
      <w:sz w:val="24"/>
      <w:szCs w:val="24"/>
    </w:r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徐凤云</cp:lastModifiedBy>
  <cp:revision>3</cp:revision>
  <dcterms:created xsi:type="dcterms:W3CDTF">2023-03-27T07:28:00Z</dcterms:created>
  <dcterms:modified xsi:type="dcterms:W3CDTF">2026-07-01T04:28:05Z</dcterms:modified>
</cp:coreProperties>
</file>