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1035"/>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1035"/>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靖江市政府采购项目</w:t>
      </w:r>
      <w:r/>
    </w:p>
    <w:p>
      <w:pP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35"/>
        <w:jc w:val="center"/>
        <w:tabs>
          <w:tab w:val="right" w:pos="9094" w:leader="dot"/>
        </w:tabs>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eastAsia="宋体" w:cs="宋体"/>
          <w:b/>
          <w:bCs/>
          <w:color w:val="auto"/>
          <w:sz w:val="72"/>
          <w:szCs w:val="72"/>
          <w:highlight w:val="none"/>
        </w:rPr>
        <w:t xml:space="preserve">文件</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112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9"/>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9"/>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widowControl/>
        <w:rPr>
          <w:rStyle w:val="869"/>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keepLines w:val="0"/>
        <w:keepNext w:val="0"/>
        <w:pageBreakBefore w:val="0"/>
        <w:spacing w:line="1000" w:lineRule="exact"/>
        <w:widowControl w:val="off"/>
        <w:rPr>
          <w:rStyle w:val="869"/>
          <w:rFonts w:hint="eastAsia" w:ascii="宋体" w:hAnsi="宋体" w:eastAsia="宋体" w:cs="宋体"/>
          <w:b/>
          <w:bCs/>
          <w:color w:val="auto"/>
          <w:sz w:val="32"/>
          <w:szCs w:val="32"/>
          <w:highlight w:val="none"/>
        </w:rPr>
      </w:pPr>
      <w:r>
        <w:rPr>
          <w:rStyle w:val="869"/>
          <w:rFonts w:hint="eastAsia" w:ascii="宋体" w:hAnsi="宋体" w:eastAsia="宋体" w:cs="宋体"/>
          <w:b/>
          <w:bCs/>
          <w:color w:val="auto"/>
          <w:sz w:val="32"/>
          <w:szCs w:val="32"/>
          <w:highlight w:val="none"/>
        </w:rPr>
        <w:t xml:space="preserve">项目名称：</w:t>
      </w:r>
      <w:r>
        <w:rPr>
          <w:rStyle w:val="869"/>
          <w:rFonts w:hint="eastAsia" w:ascii="宋体" w:hAnsi="宋体" w:cs="宋体"/>
          <w:b/>
          <w:bCs/>
          <w:color w:val="auto"/>
          <w:spacing w:val="0"/>
          <w:sz w:val="32"/>
          <w:szCs w:val="32"/>
          <w:highlight w:val="none"/>
        </w:rPr>
        <w:t xml:space="preserve">2026年福兴村复垦工程</w:t>
      </w:r>
      <w:r/>
    </w:p>
    <w:p>
      <w:pPr>
        <w:ind w:firstLine="1285"/>
        <w:keepLines w:val="0"/>
        <w:keepNext w:val="0"/>
        <w:pageBreakBefore w:val="0"/>
        <w:spacing w:line="1000" w:lineRule="exact"/>
        <w:widowControl w:val="off"/>
        <w:rPr>
          <w:rFonts w:hint="eastAsia" w:ascii="宋体" w:hAnsi="宋体" w:eastAsia="宋体" w:cs="宋体"/>
          <w:b/>
          <w:bCs/>
          <w:color w:val="auto"/>
          <w:sz w:val="32"/>
          <w:szCs w:val="32"/>
          <w:highlight w:val="none"/>
          <w:lang w:val="en-US" w:eastAsia="zh-CN"/>
        </w:rPr>
      </w:pPr>
      <w:r>
        <w:rPr>
          <w:rStyle w:val="869"/>
          <w:rFonts w:hint="eastAsia" w:ascii="宋体" w:hAnsi="宋体" w:eastAsia="宋体" w:cs="宋体"/>
          <w:b/>
          <w:bCs/>
          <w:color w:val="auto"/>
          <w:sz w:val="32"/>
          <w:szCs w:val="32"/>
          <w:highlight w:val="none"/>
          <w:lang w:val="en-US"/>
        </w:rPr>
        <w:t xml:space="preserve">项目编号：</w:t>
      </w:r>
      <w:r>
        <w:rPr>
          <w:rFonts w:hint="eastAsia" w:ascii="宋体" w:hAnsi="宋体" w:cs="宋体"/>
          <w:b/>
          <w:bCs/>
          <w:i w:val="0"/>
          <w:iCs w:val="0"/>
          <w:caps w:val="0"/>
          <w:color w:val="auto"/>
          <w:spacing w:val="0"/>
          <w:sz w:val="32"/>
          <w:szCs w:val="32"/>
          <w:highlight w:val="none"/>
          <w:shd w:val="clear" w:color="auto" w:fill="ffffff"/>
          <w:lang w:eastAsia="zh-CN"/>
        </w:rPr>
        <w:t xml:space="preserve">JSZC-321282035-TYXY-T2026-0006</w:t>
      </w:r>
      <w:r/>
    </w:p>
    <w:p>
      <w:pPr>
        <w:ind w:firstLine="1285"/>
        <w:keepLines w:val="0"/>
        <w:keepNext w:val="0"/>
        <w:pageBreakBefore w:val="0"/>
        <w:spacing w:line="1000" w:lineRule="exact"/>
        <w:widowControl w:val="off"/>
        <w:rPr>
          <w:rStyle w:val="869"/>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靖江市马桥镇人民政府</w:t>
      </w:r>
      <w:r/>
    </w:p>
    <w:p>
      <w:pPr>
        <w:ind w:firstLine="1285"/>
        <w:keepLines w:val="0"/>
        <w:keepNext w:val="0"/>
        <w:pageBreakBefore w:val="0"/>
        <w:spacing w:line="1000" w:lineRule="exact"/>
        <w:widowControl w:val="off"/>
        <w:rPr>
          <w:rFonts w:hint="eastAsia" w:ascii="宋体" w:hAnsi="宋体" w:eastAsia="宋体" w:cs="宋体"/>
          <w:b/>
          <w:bCs/>
          <w:color w:val="auto"/>
          <w:sz w:val="32"/>
          <w:szCs w:val="32"/>
          <w:highlight w:val="none"/>
          <w:lang w:val="en-GB"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江苏天弋工程管理有限公司</w:t>
      </w:r>
      <w:r/>
    </w:p>
    <w:p>
      <w:pPr>
        <w:jc w:val="center"/>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pStyle w:val="760"/>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r>
      <w:r/>
    </w:p>
    <w:p>
      <w:pPr>
        <w:jc w:val="center"/>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lang w:val="en-GB"/>
        </w:rPr>
        <w:t xml:space="preserve">发布日期：</w:t>
      </w:r>
      <w:r>
        <w:rPr>
          <w:rFonts w:hint="eastAsia" w:ascii="宋体" w:hAnsi="宋体" w:cs="宋体"/>
          <w:b/>
          <w:bCs/>
          <w:color w:val="auto"/>
          <w:sz w:val="32"/>
          <w:highlight w:val="none"/>
          <w:lang w:val="en-GB" w:eastAsia="zh-CN"/>
        </w:rPr>
        <w:t xml:space="preserve">2026年7月</w:t>
      </w: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jc w:val="center"/>
        <w:tabs>
          <w:tab w:val="right" w:pos="9070" w:leader="dot"/>
        </w:tabs>
        <w:rPr>
          <w:rFonts w:hint="eastAsia" w:ascii="宋体" w:hAnsi="宋体" w:eastAsia="宋体" w:cs="宋体"/>
          <w:b/>
          <w:bCs/>
          <w:color w:val="auto"/>
          <w:sz w:val="40"/>
          <w:szCs w:val="44"/>
          <w:highlight w:val="none"/>
        </w:rPr>
      </w:pPr>
      <w:r>
        <w:rPr>
          <w:rFonts w:hint="eastAsia" w:ascii="宋体" w:hAnsi="宋体" w:eastAsia="宋体" w:cs="宋体"/>
          <w:b/>
          <w:bCs/>
          <w:color w:val="auto"/>
          <w:sz w:val="48"/>
          <w:szCs w:val="48"/>
          <w:highlight w:val="none"/>
        </w:rPr>
        <w:t xml:space="preserve">目    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r>
      <w:r/>
    </w:p>
    <w:sdt>
      <w:sdtPr>
        <w15:appearance w15:val="boundingBox"/>
        <w:id w:val="2"/>
        <w:placeholder>
          <w:docPart w:val="DefaultPlaceholder_TEXT"/>
        </w:placeholder>
        <w:docPartObj>
          <w:docPartGallery w:val="Table of Contents"/>
          <w:docPartUnique w:val="true"/>
        </w:docPartObj>
        <w:rPr>
          <w:rFonts w:hint="eastAsia" w:ascii="宋体" w:hAnsi="宋体" w:eastAsia="宋体" w:cs="宋体"/>
          <w:color w:val="auto"/>
          <w:sz w:val="24"/>
          <w:szCs w:val="24"/>
          <w:highlight w:val="none"/>
        </w:rPr>
      </w:sdtPr>
      <w:sdtContent>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TOC \o "1-9" \h </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 \o "#_Toc1"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第一章 竞争性</w:t>
          </w:r>
          <w:r>
            <w:rPr>
              <w:rStyle w:val="756"/>
              <w:rFonts w:hint="eastAsia" w:ascii="宋体" w:hAnsi="宋体" w:eastAsia="宋体" w:cs="宋体"/>
              <w:color w:val="auto"/>
              <w:sz w:val="28"/>
              <w:szCs w:val="32"/>
              <w:highlight w:val="none"/>
              <w:lang w:eastAsia="zh-CN"/>
            </w:rPr>
            <w:t xml:space="preserve">谈判</w:t>
          </w:r>
          <w:r>
            <w:rPr>
              <w:rStyle w:val="756"/>
              <w:rFonts w:hint="eastAsia" w:ascii="宋体" w:hAnsi="宋体" w:eastAsia="宋体" w:cs="宋体"/>
              <w:color w:val="auto"/>
              <w:sz w:val="28"/>
              <w:szCs w:val="32"/>
              <w:highlight w:val="none"/>
            </w:rPr>
            <w:t xml:space="preserve">公告</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_Toc1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1</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 \o "#_Toc2"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第二章 供应商须知</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_Toc2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4</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"_Toc37" \o "#_Toc37"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第三章 资格审查办法</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_Toc37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22</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"_Toc38" \o "#_Toc38"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lang w:val="en-US" w:eastAsia="zh-CN"/>
            </w:rPr>
            <w:t xml:space="preserve">第四章 评审办法</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_Toc38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25</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"_Toc39" \o "#_Toc39"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第五章 合同格式及条款</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_Toc39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27</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Style w:val="1004"/>
              <w:rFonts w:hint="eastAsia" w:ascii="宋体" w:hAnsi="宋体" w:eastAsia="宋体" w:cs="宋体"/>
              <w:color w:val="auto"/>
              <w:sz w:val="40"/>
              <w:szCs w:val="36"/>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"_Toc40" \o "#_Toc40"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第六章 项目技术要求和有关说明</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_Toc40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35</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"_Toc41" \o "#_Toc41"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第七章 响应文件格式及内容</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_Toc41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38</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8"/>
              <w:szCs w:val="32"/>
              <w:highlight w:val="none"/>
            </w:rPr>
            <w:fldChar w:fldCharType="end"/>
          </w:r>
          <w:r/>
        </w:p>
      </w:sdtContent>
    </w:sdt>
    <w:p>
      <w:pPr>
        <w:pStyle w:val="1003"/>
        <w:ind w:firstLine="6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rPr>
          <w:rFonts w:hint="eastAsia" w:ascii="宋体" w:hAnsi="宋体" w:eastAsia="宋体" w:cs="宋体"/>
          <w:b/>
          <w:bCs/>
          <w:color w:val="auto"/>
          <w:sz w:val="36"/>
          <w:szCs w:val="36"/>
          <w:highlight w:val="none"/>
        </w:rPr>
      </w:pPr>
      <w:r/>
      <w:bookmarkStart w:id="0" w:name="OLE_LINK1"/>
      <w:r>
        <w:rPr>
          <w:rFonts w:hint="eastAsia" w:ascii="宋体" w:hAnsi="宋体" w:eastAsia="宋体" w:cs="宋体"/>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42"/>
        <w:keepLines w:val="0"/>
        <w:keepNext w:val="0"/>
        <w:pageBreakBefore w:val="0"/>
        <w:spacing w:line="400" w:lineRule="exact"/>
        <w:widowControl w:val="off"/>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z w:val="21"/>
          <w:szCs w:val="21"/>
          <w:highlight w:val="none"/>
        </w:rPr>
        <w:t xml:space="preserve">一、政府采购线上合同信用融资功能告知提醒</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43"/>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1.“政采贷”业务流程</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4" o:title=""/>
              </v:shape>
            </w:pict>
          </mc:Fallback>
        </mc:AlternateConten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2.常见问题</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Q1：哪些企业能申请“政采贷”？</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答：江苏省内采用国库集中支付的政府采购项目的中标供应商，可凭政府采购合同申请"政采贷"。</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Q2：供应商在哪里申请“政采贷”？</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答：中标供应商在“中征应收账款融资服务平台”（简称“中征平台”）上向意向银行发起融资申请</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Q3：中标供应商要注意什么？</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答：中标供应商要加强和采购单位的沟通协调，尽早确定融资需求。需要“政采贷”融资的，政府采购合同付款账号应当空置。</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Q4：采购单位要做什么？</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Q5：“政采贷”融资失败怎么办？</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43"/>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3.网址及联系方式</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政采贷：</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"http://www.ccgp-jiangsu.gov.cn/jiangsu/paying.html"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http://www.ccgp-jiangsu.gov.cn/jiangsu/paying.html</w:t>
      </w:r>
      <w:r>
        <w:rPr>
          <w:rFonts w:hint="eastAsia" w:ascii="宋体" w:hAnsi="宋体" w:eastAsia="宋体" w:cs="宋体"/>
          <w:color w:val="auto"/>
          <w:sz w:val="21"/>
          <w:szCs w:val="21"/>
          <w:highlight w:val="none"/>
        </w:rPr>
        <w:fldChar w:fldCharType="end"/>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中征平台：</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"https://www.crcrfsp.com/"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https://www.crcrfsp.com/</w:t>
      </w:r>
      <w:r>
        <w:rPr>
          <w:rFonts w:hint="eastAsia" w:ascii="宋体" w:hAnsi="宋体" w:eastAsia="宋体" w:cs="宋体"/>
          <w:color w:val="auto"/>
          <w:sz w:val="21"/>
          <w:szCs w:val="21"/>
          <w:highlight w:val="none"/>
        </w:rPr>
        <w:fldChar w:fldCharType="end"/>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联系电话：0523-84821917</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二、不见面交易</w:t>
      </w: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制作提交说明</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1.业务流程：</w:t>
      </w:r>
      <w:r>
        <w:rPr>
          <w:rFonts w:hint="eastAsia" w:ascii="宋体" w:hAnsi="宋体" w:eastAsia="宋体" w:cs="宋体"/>
          <w:color w:val="auto"/>
          <w:sz w:val="21"/>
          <w:szCs w:val="21"/>
          <w:highlight w:val="none"/>
          <w:shd w:val="clear" w:color="auto" w:fill="ffffff"/>
          <w:lang w:bidi="ar"/>
        </w:rPr>
        <w:t xml:space="preserve">潜在</w:t>
      </w:r>
      <w:r>
        <w:rPr>
          <w:rFonts w:hint="eastAsia" w:ascii="宋体" w:hAnsi="宋体" w:cs="宋体"/>
          <w:color w:val="auto"/>
          <w:sz w:val="21"/>
          <w:szCs w:val="21"/>
          <w:highlight w:val="none"/>
          <w:shd w:val="clear" w:color="auto" w:fill="ffffff"/>
          <w:lang w:eastAsia="zh-CN" w:bidi="ar"/>
        </w:rPr>
        <w:t xml:space="preserve">供应商</w:t>
      </w:r>
      <w:r>
        <w:rPr>
          <w:rFonts w:hint="eastAsia" w:ascii="宋体" w:hAnsi="宋体" w:eastAsia="宋体" w:cs="宋体"/>
          <w:color w:val="auto"/>
          <w:sz w:val="21"/>
          <w:szCs w:val="21"/>
          <w:highlight w:val="none"/>
          <w:shd w:val="clear" w:color="auto" w:fill="ffffff"/>
          <w:lang w:bidi="ar"/>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--导出加密的</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（后缀名为zip）--通过“苏采云”系统上传</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。具体见《江苏省政府采购管理交易系统（苏采云）供应商操作手册》。</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2.苏采云资料：</w:t>
      </w:r>
      <w:r>
        <w:rPr>
          <w:rFonts w:hint="eastAsia" w:ascii="宋体" w:hAnsi="宋体" w:eastAsia="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1"/>
          <w:szCs w:val="21"/>
          <w:highlight w:val="none"/>
        </w:rPr>
        <w:fldChar w:fldCharType="separate"/>
      </w:r>
      <w:r>
        <w:rPr>
          <w:rStyle w:val="1061"/>
          <w:rFonts w:hint="eastAsia" w:ascii="宋体" w:hAnsi="宋体" w:eastAsia="宋体" w:cs="宋体"/>
          <w:color w:val="auto"/>
          <w:sz w:val="21"/>
          <w:szCs w:val="21"/>
          <w:highlight w:val="none"/>
          <w:shd w:val="clear" w:color="auto" w:fill="ffffff"/>
        </w:rPr>
        <w:t xml:space="preserve">苏采云系统操作手册（供应商）</w:t>
      </w:r>
      <w:r>
        <w:rPr>
          <w:rStyle w:val="1061"/>
          <w:rFonts w:hint="eastAsia" w:ascii="宋体" w:hAnsi="宋体" w:eastAsia="宋体" w:cs="宋体"/>
          <w:color w:val="auto"/>
          <w:sz w:val="21"/>
          <w:szCs w:val="21"/>
          <w:highlight w:val="none"/>
          <w:shd w:val="clear" w:color="auto" w:fill="ffffff"/>
        </w:rPr>
        <w:fldChar w:fldCharType="end"/>
      </w:r>
      <w:r>
        <w:rPr>
          <w:rFonts w:hint="eastAsia" w:ascii="宋体" w:hAnsi="宋体" w:eastAsia="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"http://czj.taizhou.gov.cn/col/col61762/index.html" \o "http://czj.taizhou.gov.cn/col/col61762/index.html" </w:instrText>
      </w:r>
      <w:r>
        <w:rPr>
          <w:rFonts w:hint="eastAsia" w:ascii="宋体" w:hAnsi="宋体" w:eastAsia="宋体" w:cs="宋体"/>
          <w:color w:val="auto"/>
          <w:sz w:val="21"/>
          <w:szCs w:val="21"/>
          <w:highlight w:val="none"/>
        </w:rPr>
        <w:fldChar w:fldCharType="separate"/>
      </w:r>
      <w:r>
        <w:rPr>
          <w:rStyle w:val="1061"/>
          <w:rFonts w:hint="eastAsia" w:ascii="宋体" w:hAnsi="宋体" w:eastAsia="宋体" w:cs="宋体"/>
          <w:color w:val="auto"/>
          <w:sz w:val="21"/>
          <w:szCs w:val="21"/>
          <w:highlight w:val="none"/>
          <w:shd w:val="clear" w:color="auto" w:fill="ffffff"/>
          <w:lang w:bidi="ar"/>
        </w:rPr>
        <w:t xml:space="preserve">http://czj.taizhou.gov.cn/col/col61762/index.html</w:t>
      </w:r>
      <w:r>
        <w:rPr>
          <w:rStyle w:val="1061"/>
          <w:rFonts w:hint="eastAsia" w:ascii="宋体" w:hAnsi="宋体" w:eastAsia="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1.确保音视频畅通。</w:t>
      </w:r>
      <w:r>
        <w:rPr>
          <w:rFonts w:hint="eastAsia" w:ascii="宋体" w:hAnsi="宋体" w:eastAsia="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2.及时完成最终报价。</w:t>
      </w:r>
      <w:r>
        <w:rPr>
          <w:rFonts w:hint="eastAsia" w:ascii="宋体" w:hAnsi="宋体" w:eastAsia="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w:t>
      </w:r>
      <w:r>
        <w:rPr>
          <w:rFonts w:hint="eastAsia" w:ascii="宋体" w:hAnsi="宋体" w:cs="宋体"/>
          <w:color w:val="auto"/>
          <w:sz w:val="21"/>
          <w:szCs w:val="21"/>
          <w:highlight w:val="none"/>
          <w:shd w:val="clear" w:color="auto" w:fill="ffffff"/>
          <w:lang w:eastAsia="zh-CN" w:bidi="ar"/>
        </w:rPr>
        <w:t xml:space="preserve">10月</w:t>
      </w:r>
      <w:r>
        <w:rPr>
          <w:rFonts w:hint="eastAsia" w:ascii="宋体" w:hAnsi="宋体" w:eastAsia="宋体" w:cs="宋体"/>
          <w:color w:val="auto"/>
          <w:sz w:val="21"/>
          <w:szCs w:val="21"/>
          <w:highlight w:val="none"/>
          <w:shd w:val="clear" w:color="auto" w:fill="ffffff"/>
          <w:lang w:bidi="ar"/>
        </w:rPr>
        <w:t xml:space="preserve">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政府采购不见面交易实现了供应商在家报名、在线提交</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w:t>
      </w:r>
      <w:r>
        <w:rPr>
          <w:rFonts w:hint="eastAsia" w:ascii="宋体" w:hAnsi="宋体" w:eastAsia="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《政府采购法实施条例》</w:t>
      </w:r>
      <w:r>
        <w:rPr>
          <w:rFonts w:hint="eastAsia" w:ascii="宋体" w:hAnsi="宋体" w:eastAsia="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sectPr>
          <w:footerReference w:type="default" r:id="rId11"/>
          <w:footnotePr/>
          <w:endnotePr/>
          <w:type w:val="nextPage"/>
          <w:pgSz w:w="11906" w:h="16838" w:orient="portrait"/>
          <w:pgMar w:top="1361" w:right="1361" w:bottom="1361" w:left="1361" w:header="851" w:footer="992" w:gutter="0"/>
          <w:pgNumType w:start="1"/>
          <w:cols w:num="1" w:sep="0" w:space="1701" w:equalWidth="1"/>
          <w:docGrid w:linePitch="360"/>
        </w:sectPr>
      </w:pPr>
      <w:r>
        <w:rPr>
          <w:rFonts w:hint="eastAsia" w:ascii="宋体" w:hAnsi="宋体" w:eastAsia="宋体" w:cs="宋体"/>
          <w:color w:val="auto"/>
          <w:highlight w:val="none"/>
        </w:rPr>
      </w:r>
      <w:r/>
    </w:p>
    <w:p>
      <w:pPr>
        <w:pStyle w:val="718"/>
        <w:rPr>
          <w:rFonts w:hint="eastAsia" w:ascii="宋体" w:hAnsi="宋体" w:eastAsia="宋体" w:cs="宋体"/>
          <w:color w:val="auto"/>
          <w:highlight w:val="none"/>
        </w:rPr>
      </w:pPr>
      <w:r/>
      <w:bookmarkStart w:id="1" w:name="_Toc1"/>
      <w:r>
        <w:rPr>
          <w:rFonts w:hint="eastAsia" w:ascii="宋体" w:hAnsi="宋体" w:eastAsia="宋体" w:cs="宋体"/>
          <w:color w:val="auto"/>
          <w:highlight w:val="none"/>
        </w:rPr>
        <w:t xml:space="preserve">第一章 竞争性</w:t>
      </w:r>
      <w:r>
        <w:rPr>
          <w:rFonts w:hint="eastAsia" w:ascii="宋体" w:hAnsi="宋体" w:eastAsia="宋体" w:cs="宋体"/>
          <w:color w:val="auto"/>
          <w:highlight w:val="none"/>
          <w:lang w:eastAsia="zh-CN"/>
        </w:rPr>
        <w:t xml:space="preserve">谈判</w:t>
      </w:r>
      <w:r>
        <w:rPr>
          <w:rFonts w:hint="eastAsia" w:ascii="宋体" w:hAnsi="宋体" w:eastAsia="宋体" w:cs="宋体"/>
          <w:color w:val="auto"/>
          <w:highlight w:val="none"/>
        </w:rPr>
        <w:t xml:space="preserve">公告</w:t>
      </w:r>
      <w:bookmarkEnd w:id="1"/>
      <w:r/>
      <w:r/>
    </w:p>
    <w:tbl>
      <w:tblPr>
        <w:tblStyle w:val="7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0"/>
      </w:tblGrid>
      <w:tr>
        <w:trPr>
          <w:trHeight w:val="1300"/>
        </w:trPr>
        <w:tc>
          <w:tcPr>
            <w:tcW w:w="9280" w:type="dxa"/>
            <w:textDirection w:val="lrTb"/>
            <w:noWrap w:val="false"/>
          </w:tcPr>
          <w:p>
            <w:pPr>
              <w:pStyle w:val="855"/>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rPr>
                <w:rFonts w:hint="eastAsia" w:ascii="宋体" w:hAnsi="宋体" w:eastAsia="宋体" w:cs="宋体"/>
                <w:b/>
                <w:bCs/>
                <w:color w:val="auto"/>
                <w:sz w:val="21"/>
                <w:szCs w:val="21"/>
                <w:highlight w:val="none"/>
                <w:lang w:bidi="ar"/>
              </w:rPr>
              <w:t xml:space="preserve">：</w:t>
            </w:r>
            <w:r/>
          </w:p>
          <w:p>
            <w:pPr>
              <w:ind w:firstLine="440"/>
              <w:jc w:val="left"/>
              <w:keepLines w:val="0"/>
              <w:pageBreakBefore w:val="0"/>
              <w:spacing w:after="0" w:line="360" w:lineRule="auto"/>
              <w:widowControl/>
              <w:rPr>
                <w:rFonts w:hint="eastAsia" w:ascii="宋体" w:hAnsi="宋体" w:eastAsia="宋体" w:cs="宋体"/>
                <w:b/>
                <w:bCs/>
                <w:color w:val="auto"/>
                <w:sz w:val="21"/>
                <w:szCs w:val="21"/>
                <w:highlight w:val="none"/>
                <w:vertAlign w:val="baseline"/>
                <w:lang w:bidi="ar"/>
              </w:rPr>
            </w:pPr>
            <w:r>
              <w:rPr>
                <w:rFonts w:hint="eastAsia" w:ascii="宋体" w:hAnsi="宋体" w:cs="宋体"/>
                <w:b w:val="0"/>
                <w:bCs w:val="0"/>
                <w:color w:val="auto"/>
                <w:sz w:val="21"/>
                <w:szCs w:val="21"/>
                <w:highlight w:val="none"/>
                <w:lang w:val="zh-CN"/>
              </w:rPr>
              <w:t xml:space="preserve">2026年福兴村复垦工程</w:t>
            </w:r>
            <w:r>
              <w:rPr>
                <w:rFonts w:hint="eastAsia" w:ascii="宋体" w:hAnsi="宋体" w:eastAsia="宋体" w:cs="宋体"/>
                <w:b w:val="0"/>
                <w:bCs w:val="0"/>
                <w:color w:val="auto"/>
                <w:sz w:val="21"/>
                <w:szCs w:val="21"/>
                <w:highlight w:val="none"/>
                <w:lang w:val="zh-CN"/>
              </w:rPr>
              <w:t xml:space="preserve">（</w:t>
            </w:r>
            <w:r>
              <w:rPr>
                <w:rFonts w:hint="eastAsia" w:ascii="宋体" w:hAnsi="宋体" w:cs="宋体"/>
                <w:b w:val="0"/>
                <w:bCs w:val="0"/>
                <w:i w:val="0"/>
                <w:iCs w:val="0"/>
                <w:caps w:val="0"/>
                <w:color w:val="auto"/>
                <w:spacing w:val="0"/>
                <w:sz w:val="21"/>
                <w:szCs w:val="21"/>
                <w:highlight w:val="none"/>
                <w:shd w:val="clear" w:color="auto" w:fill="ffffff"/>
                <w:lang w:eastAsia="zh-CN"/>
              </w:rPr>
              <w:t xml:space="preserve">JSZC-321282035-TYXY-T2026-0006</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在供应商应在“江苏省政府采购网-苏采云”获取</w:t>
            </w:r>
            <w:r>
              <w:rPr>
                <w:rFonts w:hint="eastAsia" w:ascii="宋体" w:hAnsi="宋体" w:cs="宋体"/>
                <w:color w:val="auto"/>
                <w:sz w:val="21"/>
                <w:szCs w:val="21"/>
                <w:highlight w:val="none"/>
                <w:lang w:val="zh-CN"/>
              </w:rPr>
              <w:t xml:space="preserve">采购</w:t>
            </w:r>
            <w:r>
              <w:rPr>
                <w:rFonts w:hint="eastAsia" w:ascii="宋体" w:hAnsi="宋体" w:eastAsia="宋体" w:cs="宋体"/>
                <w:color w:val="auto"/>
                <w:sz w:val="21"/>
                <w:szCs w:val="21"/>
                <w:highlight w:val="none"/>
                <w:lang w:val="zh-CN"/>
              </w:rPr>
              <w:t xml:space="preserve">文件，并于</w:t>
            </w:r>
            <w:r>
              <w:rPr>
                <w:rFonts w:hint="eastAsia" w:ascii="宋体" w:hAnsi="宋体" w:cs="宋体"/>
                <w:color w:val="auto"/>
                <w:sz w:val="21"/>
                <w:szCs w:val="21"/>
                <w:highlight w:val="none"/>
                <w:lang w:val="zh-CN"/>
              </w:rPr>
              <w:t xml:space="preserve">2026年7月9日</w:t>
            </w:r>
            <w:r>
              <w:rPr>
                <w:rFonts w:hint="eastAsia" w:ascii="宋体" w:hAnsi="宋体" w:cs="宋体"/>
                <w:color w:val="auto"/>
                <w:sz w:val="21"/>
                <w:szCs w:val="21"/>
                <w:highlight w:val="none"/>
                <w:lang w:val="en-US" w:eastAsia="zh-CN"/>
              </w:rPr>
              <w:t xml:space="preserve">9：00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rPr>
              <w:t xml:space="preserve">（北京时间）前递交响应文件。</w:t>
            </w:r>
            <w:r/>
          </w:p>
        </w:tc>
      </w:tr>
    </w:tbl>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一、项目基本概况</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1、项目编号：</w:t>
      </w:r>
      <w:r>
        <w:rPr>
          <w:rFonts w:hint="eastAsia" w:ascii="宋体" w:hAnsi="宋体" w:cs="宋体"/>
          <w:color w:val="auto"/>
          <w:sz w:val="21"/>
          <w:szCs w:val="21"/>
          <w:highlight w:val="none"/>
          <w:lang w:val="zh-CN"/>
        </w:rPr>
        <w:t xml:space="preserve">JSZC-321282035-TYXY-T2026-0006</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2026年福兴村复垦工程</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3、采购方式：竞争性谈判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4、采购预算价：采购预算为</w:t>
      </w:r>
      <w:r>
        <w:rPr>
          <w:rFonts w:hint="eastAsia" w:ascii="宋体" w:hAnsi="宋体" w:cs="宋体"/>
          <w:color w:val="auto"/>
          <w:sz w:val="21"/>
          <w:szCs w:val="21"/>
          <w:highlight w:val="none"/>
          <w:lang w:val="en-US" w:eastAsia="zh-CN"/>
        </w:rPr>
        <w:t xml:space="preserve">1663864.72</w:t>
      </w:r>
      <w:r>
        <w:rPr>
          <w:rFonts w:hint="eastAsia" w:ascii="宋体" w:hAnsi="宋体" w:eastAsia="宋体" w:cs="宋体"/>
          <w:color w:val="auto"/>
          <w:sz w:val="21"/>
          <w:szCs w:val="21"/>
          <w:highlight w:val="none"/>
          <w:lang w:val="zh-CN"/>
        </w:rPr>
        <w:t xml:space="preserve">元；最高限价</w:t>
      </w:r>
      <w:r>
        <w:rPr>
          <w:rFonts w:hint="eastAsia" w:ascii="宋体" w:hAnsi="宋体" w:cs="宋体"/>
          <w:color w:val="auto"/>
          <w:sz w:val="21"/>
          <w:szCs w:val="21"/>
          <w:highlight w:val="none"/>
          <w:lang w:val="en-US" w:eastAsia="zh-CN"/>
        </w:rPr>
        <w:t xml:space="preserve">1497478</w:t>
      </w:r>
      <w:r>
        <w:rPr>
          <w:rFonts w:hint="eastAsia" w:ascii="宋体" w:hAnsi="宋体" w:eastAsia="宋体" w:cs="宋体"/>
          <w:color w:val="auto"/>
          <w:sz w:val="21"/>
          <w:szCs w:val="21"/>
          <w:highlight w:val="none"/>
          <w:lang w:val="zh-CN"/>
        </w:rPr>
        <w:t xml:space="preserve">元；</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5、采购需求：</w:t>
      </w:r>
      <w:r>
        <w:rPr>
          <w:rFonts w:hint="eastAsia" w:ascii="宋体" w:hAnsi="宋体" w:cs="宋体"/>
          <w:color w:val="auto"/>
          <w:sz w:val="21"/>
          <w:szCs w:val="21"/>
          <w:highlight w:val="none"/>
          <w:lang w:val="zh-CN"/>
        </w:rPr>
        <w:t xml:space="preserve">外购建筑垃圾回填、压实、使用结束后拆除外运，外购种植土方回填，挖机翻土、平整场地、开挖沟渠等</w:t>
      </w:r>
      <w:r>
        <w:rPr>
          <w:rFonts w:hint="eastAsia" w:ascii="宋体" w:hAnsi="宋体" w:eastAsia="宋体" w:cs="宋体"/>
          <w:b w:val="0"/>
          <w:bCs w:val="0"/>
          <w:color w:val="auto"/>
          <w:sz w:val="21"/>
          <w:szCs w:val="21"/>
          <w:highlight w:val="none"/>
        </w:rPr>
        <w:t xml:space="preserve">。</w:t>
      </w:r>
      <w:r>
        <w:rPr>
          <w:rFonts w:hint="eastAsia" w:ascii="宋体" w:hAnsi="宋体" w:cs="宋体"/>
          <w:color w:val="auto"/>
          <w:sz w:val="21"/>
          <w:szCs w:val="21"/>
          <w:highlight w:val="none"/>
          <w:lang w:val="zh-CN"/>
        </w:rPr>
        <w:t xml:space="preserve">具体要求详见谈判文件、招标控制价清单内容</w:t>
      </w:r>
      <w:r>
        <w:rPr>
          <w:rFonts w:hint="eastAsia" w:ascii="宋体" w:hAnsi="宋体" w:eastAsia="宋体" w:cs="宋体"/>
          <w:color w:val="auto"/>
          <w:sz w:val="21"/>
          <w:szCs w:val="21"/>
          <w:highlight w:val="none"/>
          <w:lang w:val="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en-US" w:eastAsia="zh-CN"/>
        </w:rPr>
        <w:t xml:space="preserve">合同履行期限</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60日历天</w:t>
      </w:r>
      <w:r>
        <w:rPr>
          <w:rFonts w:hint="eastAsia" w:ascii="宋体" w:hAnsi="宋体" w:eastAsia="宋体" w:cs="宋体"/>
          <w:b w:val="0"/>
          <w:bCs w:val="0"/>
          <w:color w:val="auto"/>
          <w:sz w:val="21"/>
          <w:szCs w:val="21"/>
          <w:highlight w:val="none"/>
          <w:lang w:val="en-US" w:eastAsia="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7.付款方式：</w:t>
      </w:r>
      <w:r>
        <w:rPr>
          <w:rFonts w:hint="eastAsia" w:ascii="宋体" w:hAnsi="宋体" w:cs="宋体"/>
          <w:b w:val="0"/>
          <w:bCs w:val="0"/>
          <w:color w:val="auto"/>
          <w:sz w:val="21"/>
          <w:szCs w:val="21"/>
          <w:highlight w:val="none"/>
          <w:lang w:val="en-US" w:eastAsia="zh-CN"/>
        </w:rPr>
        <w:t xml:space="preserve">工程验收合格后付至合同价的50%，自验收合格满一年后付至审计的80%，自验收合格满两年后按审计价付清。</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bidi="ar"/>
        </w:rPr>
        <w:t xml:space="preserve">本项目不接受联合体投标。</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bookmarkStart w:id="2" w:name="_Hlk113550566"/>
      <w:r>
        <w:rPr>
          <w:rStyle w:val="869"/>
          <w:rFonts w:hint="eastAsia" w:ascii="宋体" w:hAnsi="宋体" w:eastAsia="宋体" w:cs="宋体"/>
          <w:b/>
          <w:bCs/>
          <w:color w:val="auto"/>
          <w:sz w:val="21"/>
          <w:szCs w:val="21"/>
          <w:highlight w:val="none"/>
          <w:lang w:val="zh-CN"/>
        </w:rPr>
        <w:t xml:space="preserve">二、</w:t>
      </w:r>
      <w:r>
        <w:rPr>
          <w:rStyle w:val="869"/>
          <w:rFonts w:hint="eastAsia" w:ascii="宋体" w:hAnsi="宋体" w:eastAsia="宋体" w:cs="宋体"/>
          <w:b/>
          <w:bCs/>
          <w:color w:val="auto"/>
          <w:sz w:val="21"/>
          <w:szCs w:val="21"/>
          <w:highlight w:val="none"/>
        </w:rPr>
        <w:t xml:space="preserve">申请人的资格条件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6、未被列入“信用中国”网站(www.creditchina.gov.cn)失信被执行人、重大税收违法失信主体；未被列入中国政府采购网(www.ccgp.gov.cn)政府采购严重违法失信行为记录名单的供应商</w:t>
      </w:r>
      <w:r>
        <w:rPr>
          <w:rFonts w:hint="eastAsia" w:ascii="宋体" w:hAnsi="宋体" w:cs="宋体"/>
          <w:color w:val="auto"/>
          <w:sz w:val="21"/>
          <w:szCs w:val="21"/>
          <w:highlight w:val="none"/>
          <w:lang w:val="en-US" w:eastAsia="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(三)本项目的特定资格要求: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（1）具有有效的建设行政主管部门颁发的市政公用工程施工总承包三级及以上资质；</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（2）具备有效的建筑施工企业安全生产许可证；</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（3）项目负责人具备有效的市政公用工程专业二级(含)以上注册建造师执业资格且同时具备有效的安全生产考核合格证书（B证）；需具有在供应商处缴纳的社保证明（提供在</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处缴纳的近三个月内（</w:t>
      </w:r>
      <w:r>
        <w:rPr>
          <w:rFonts w:hint="eastAsia" w:ascii="宋体" w:hAnsi="宋体" w:cs="宋体"/>
          <w:color w:val="auto"/>
          <w:sz w:val="21"/>
          <w:szCs w:val="21"/>
          <w:highlight w:val="none"/>
          <w:lang w:val="en-US" w:eastAsia="zh-CN"/>
        </w:rPr>
        <w:t xml:space="preserve">2026年4月-2026年6月</w:t>
      </w:r>
      <w:r>
        <w:rPr>
          <w:rFonts w:hint="eastAsia" w:ascii="宋体" w:hAnsi="宋体" w:eastAsia="宋体" w:cs="宋体"/>
          <w:color w:val="auto"/>
          <w:sz w:val="21"/>
          <w:szCs w:val="21"/>
          <w:highlight w:val="none"/>
          <w:lang w:val="zh-CN"/>
        </w:rPr>
        <w:t xml:space="preserve">）任意一个月的社保证明文件)；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①同时在两个及以上单位签订劳动合同或交纳社会保险；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（5）动态考核:评标当日，</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投标所用资质核查结果为不达标的，视为</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资质条件不符合国家有关规定，或不满足</w:t>
      </w:r>
      <w:r>
        <w:rPr>
          <w:rFonts w:hint="eastAsia" w:ascii="宋体" w:hAnsi="宋体" w:cs="宋体"/>
          <w:color w:val="auto"/>
          <w:sz w:val="21"/>
          <w:szCs w:val="21"/>
          <w:highlight w:val="none"/>
          <w:lang w:val="zh-CN"/>
        </w:rPr>
        <w:t xml:space="preserve">采购文件</w:t>
      </w:r>
      <w:r>
        <w:rPr>
          <w:rFonts w:hint="eastAsia" w:ascii="宋体" w:hAnsi="宋体" w:eastAsia="宋体" w:cs="宋体"/>
          <w:color w:val="auto"/>
          <w:sz w:val="21"/>
          <w:szCs w:val="21"/>
          <w:highlight w:val="none"/>
          <w:lang w:val="zh-CN"/>
        </w:rPr>
        <w:t xml:space="preserve">规定的资格条件</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中标公示期间，中标候选人投标所用资质核查结果为不达标的，视为其资质条件不符合国家有关规定。动态监管不合格资质查询网址:（https://entq.jsszfhcxjstzhfwpt.com:12443/ms/admin/#/open/dthc-list）</w:t>
      </w:r>
      <w:bookmarkEnd w:id="0"/>
      <w:r/>
      <w:bookmarkEnd w:id="2"/>
      <w:r/>
      <w:r/>
    </w:p>
    <w:p>
      <w:pPr>
        <w:ind w:firstLine="442"/>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69"/>
          <w:rFonts w:hint="eastAsia" w:ascii="宋体" w:hAnsi="宋体" w:eastAsia="宋体" w:cs="宋体"/>
          <w:b/>
          <w:bCs/>
          <w:color w:val="auto"/>
          <w:sz w:val="21"/>
          <w:szCs w:val="21"/>
          <w:highlight w:val="none"/>
        </w:rPr>
        <w:t xml:space="preserve">三、获取</w:t>
      </w:r>
      <w:r>
        <w:rPr>
          <w:rStyle w:val="869"/>
          <w:rFonts w:hint="eastAsia" w:ascii="宋体" w:hAnsi="宋体" w:cs="宋体"/>
          <w:b/>
          <w:bCs/>
          <w:color w:val="auto"/>
          <w:sz w:val="21"/>
          <w:szCs w:val="21"/>
          <w:highlight w:val="none"/>
        </w:rPr>
        <w:t xml:space="preserve">采购</w:t>
      </w:r>
      <w:r>
        <w:rPr>
          <w:rStyle w:val="869"/>
          <w:rFonts w:hint="eastAsia" w:ascii="宋体" w:hAnsi="宋体" w:eastAsia="宋体" w:cs="宋体"/>
          <w:b/>
          <w:bCs/>
          <w:color w:val="auto"/>
          <w:sz w:val="21"/>
          <w:szCs w:val="21"/>
          <w:highlight w:val="none"/>
        </w:rPr>
        <w:t xml:space="preserve">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时间:自谈判文件公告发布之日起3个工作日。 </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地点:江苏省政府采购网-苏采云</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w:t>
      </w:r>
      <w:r>
        <w:rPr>
          <w:rFonts w:hint="eastAsia" w:ascii="宋体" w:hAnsi="宋体" w:cs="宋体"/>
          <w:color w:val="auto"/>
          <w:sz w:val="21"/>
          <w:szCs w:val="21"/>
          <w:highlight w:val="none"/>
          <w:lang w:val="zh-CN" w:bidi="ar"/>
        </w:rPr>
        <w:t xml:space="preserve">电子文件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w:t>
      </w:r>
      <w:r>
        <w:rPr>
          <w:rFonts w:hint="eastAsia" w:ascii="宋体" w:hAnsi="宋体" w:cs="宋体"/>
          <w:color w:val="auto"/>
          <w:sz w:val="21"/>
          <w:szCs w:val="21"/>
          <w:highlight w:val="none"/>
          <w:lang w:val="zh-CN" w:bidi="ar"/>
        </w:rPr>
        <w:t xml:space="preserve">2026年7月9日</w:t>
      </w:r>
      <w:r>
        <w:rPr>
          <w:rFonts w:hint="eastAsia" w:ascii="宋体" w:hAnsi="宋体" w:cs="宋体"/>
          <w:color w:val="auto"/>
          <w:sz w:val="21"/>
          <w:szCs w:val="21"/>
          <w:highlight w:val="none"/>
          <w:lang w:val="en-US" w:eastAsia="zh-CN" w:bidi="ar"/>
        </w:rPr>
        <w:t xml:space="preserve">9：00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点：江苏省政府采购网-苏采云</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auto"/>
          <w:sz w:val="21"/>
          <w:szCs w:val="21"/>
          <w:highlight w:val="none"/>
          <w:lang w:val="zh-CN"/>
        </w:rPr>
        <w:t xml:space="preserve">2026年7月9日</w:t>
      </w:r>
      <w:r>
        <w:rPr>
          <w:rFonts w:hint="eastAsia" w:ascii="宋体" w:hAnsi="宋体" w:cs="宋体"/>
          <w:color w:val="auto"/>
          <w:sz w:val="21"/>
          <w:szCs w:val="21"/>
          <w:highlight w:val="none"/>
          <w:lang w:val="en-US" w:eastAsia="zh-CN"/>
        </w:rPr>
        <w:t xml:space="preserve">9：00</w:t>
      </w:r>
      <w:r>
        <w:rPr>
          <w:rFonts w:hint="eastAsia" w:ascii="宋体" w:hAnsi="宋体" w:eastAsia="宋体" w:cs="宋体"/>
          <w:color w:val="auto"/>
          <w:sz w:val="21"/>
          <w:szCs w:val="21"/>
          <w:highlight w:val="none"/>
          <w:lang w:val="en-US" w:eastAsia="zh-CN"/>
        </w:rPr>
        <w:t xml:space="preserve">时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地点：靖江市公共资源交易中心开标</w:t>
      </w:r>
      <w:r>
        <w:rPr>
          <w:rFonts w:hint="eastAsia" w:ascii="宋体" w:hAnsi="宋体" w:cs="宋体"/>
          <w:color w:val="auto"/>
          <w:sz w:val="21"/>
          <w:szCs w:val="21"/>
          <w:highlight w:val="none"/>
          <w:lang w:val="zh-CN" w:bidi="ar"/>
        </w:rPr>
        <w:t xml:space="preserve">二</w:t>
      </w:r>
      <w:r>
        <w:rPr>
          <w:rFonts w:hint="eastAsia" w:ascii="宋体" w:hAnsi="宋体" w:eastAsia="宋体" w:cs="宋体"/>
          <w:color w:val="auto"/>
          <w:sz w:val="21"/>
          <w:szCs w:val="21"/>
          <w:highlight w:val="none"/>
          <w:lang w:val="zh-CN" w:bidi="ar"/>
        </w:rPr>
        <w:t xml:space="preserve">室</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1160"/>
          <w:rFonts w:hint="eastAsia" w:ascii="宋体" w:hAnsi="宋体" w:eastAsia="宋体" w:cs="宋体"/>
          <w:color w:val="auto"/>
          <w:sz w:val="21"/>
          <w:szCs w:val="21"/>
          <w:highlight w:val="none"/>
          <w:lang w:val="zh-CN" w:bidi="ar"/>
        </w:rPr>
      </w:pPr>
      <w:r>
        <w:rPr>
          <w:rStyle w:val="1160"/>
          <w:rFonts w:hint="eastAsia" w:ascii="宋体" w:hAnsi="宋体" w:eastAsia="宋体" w:cs="宋体"/>
          <w:color w:val="auto"/>
          <w:sz w:val="21"/>
          <w:szCs w:val="21"/>
          <w:highlight w:val="none"/>
          <w:lang w:val="zh-CN" w:bidi="ar"/>
        </w:rPr>
        <w:t xml:space="preserve">自本公告发布之日起</w:t>
      </w:r>
      <w:r>
        <w:rPr>
          <w:rStyle w:val="1160"/>
          <w:rFonts w:hint="eastAsia" w:ascii="宋体" w:hAnsi="宋体" w:cs="宋体"/>
          <w:color w:val="auto"/>
          <w:sz w:val="21"/>
          <w:szCs w:val="21"/>
          <w:highlight w:val="none"/>
          <w:lang w:val="en-US" w:eastAsia="zh-CN" w:bidi="ar"/>
        </w:rPr>
        <w:t xml:space="preserve">3</w:t>
      </w:r>
      <w:r>
        <w:rPr>
          <w:rStyle w:val="1160"/>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七、其他补充事宜</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1.潜在投标人访问电子招标投标交易平台的网络地址和方法：</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（2）潜在投标人访问“苏采云”系统的网络地址和方法：“苏采云”系统的网址：http://jszfcg.jsczt.cn/，点击“苏采云”进入系统。</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（5）招标代理机构（采购代理机构）将数据电文形式的招标文件加载至“苏采云”系统，供潜在投标人下载或者查阅。</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（6）苏采云系统优先使用谷歌浏览器参与不见面开标。</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（7）有关本次采购的事项若存在变动或修改，敬请及时关注“江苏政府采购网”发布的更正公告。</w:t>
      </w:r>
      <w:r/>
    </w:p>
    <w:p>
      <w:pPr>
        <w:ind w:firstLine="42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.如在制作电子投标文件中有任何疑间，请拨打电子化政府采购技术支持电</w:t>
      </w:r>
      <w:r>
        <w:rPr>
          <w:rFonts w:hint="eastAsia" w:ascii="宋体" w:hAnsi="宋体" w:eastAsia="宋体" w:cs="宋体"/>
          <w:color w:val="auto"/>
          <w:sz w:val="21"/>
          <w:szCs w:val="21"/>
          <w:highlight w:val="none"/>
          <w:lang w:val="en-US" w:eastAsia="zh-CN"/>
        </w:rPr>
        <w:t xml:space="preserve">话：0523-</w:t>
      </w:r>
      <w:r>
        <w:rPr>
          <w:rFonts w:hint="eastAsia" w:ascii="宋体" w:hAnsi="宋体" w:eastAsia="宋体" w:cs="宋体"/>
          <w:color w:val="auto"/>
          <w:sz w:val="21"/>
          <w:szCs w:val="21"/>
          <w:highlight w:val="none"/>
          <w:lang w:val="zh-CN"/>
        </w:rPr>
        <w:t xml:space="preserve">86897512。</w:t>
      </w:r>
      <w:r/>
    </w:p>
    <w:p>
      <w:pPr>
        <w:ind w:firstLine="42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.如潜在投标人未按上述要求操作，将自行承担所产生的风险。</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八、凡对本次采购提出询问，请按以下方式联系。</w:t>
      </w:r>
      <w:r/>
    </w:p>
    <w:p>
      <w:pPr>
        <w:pStyle w:val="848"/>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cs="宋体"/>
          <w:color w:val="auto"/>
          <w:sz w:val="21"/>
          <w:szCs w:val="21"/>
          <w:highlight w:val="none"/>
          <w:lang w:eastAsia="zh-CN"/>
        </w:rPr>
        <w:t xml:space="preserve">靖江市马桥镇人民政府</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w:t>
      </w:r>
      <w:r>
        <w:rPr>
          <w:rFonts w:hint="eastAsia" w:ascii="宋体" w:hAnsi="宋体" w:cs="宋体"/>
          <w:color w:val="auto"/>
          <w:sz w:val="21"/>
          <w:szCs w:val="21"/>
          <w:highlight w:val="none"/>
          <w:lang w:eastAsia="zh-CN"/>
        </w:rPr>
        <w:t xml:space="preserve">靖江市马桥镇振兴南路136号</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陈先生</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 话 ：</w:t>
      </w:r>
      <w:r>
        <w:rPr>
          <w:rFonts w:hint="eastAsia" w:ascii="宋体" w:hAnsi="宋体" w:cs="宋体"/>
          <w:color w:val="auto"/>
          <w:sz w:val="21"/>
          <w:szCs w:val="21"/>
          <w:highlight w:val="none"/>
          <w:lang w:val="en-US" w:eastAsia="zh-CN"/>
        </w:rPr>
        <w:t xml:space="preserve">0523-84583388</w:t>
      </w:r>
      <w:r/>
    </w:p>
    <w:p>
      <w:pPr>
        <w:pStyle w:val="848"/>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lang w:eastAsia="zh-CN"/>
        </w:rPr>
        <w:t xml:space="preserve">江苏天弋工程管理有限公司</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址：靖江市同康花苑北区D-2-11</w:t>
      </w:r>
      <w:r/>
    </w:p>
    <w:p>
      <w:pPr>
        <w:pStyle w:val="737"/>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贾栋</w:t>
      </w:r>
      <w:r/>
    </w:p>
    <w:p>
      <w:pPr>
        <w:ind w:firstLine="210"/>
        <w:keepLines w:val="0"/>
        <w:pageBreakBefore w:val="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18261050299</w:t>
      </w:r>
      <w:r/>
    </w:p>
    <w:p>
      <w:pPr>
        <w:ind w:firstLine="440"/>
        <w:spacing w:line="50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spacing w:line="50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spacing w:line="42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 </w:t>
      </w:r>
      <w:r/>
    </w:p>
    <w:p>
      <w:pPr>
        <w:pStyle w:val="7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59"/>
        <w:ind w:left="0" w:firstLine="0"/>
        <w:rPr>
          <w:rFonts w:hint="eastAsia" w:ascii="宋体" w:hAnsi="宋体" w:eastAsia="宋体" w:cs="宋体"/>
          <w:highlight w:val="none"/>
          <w:lang w:val="zh-CN"/>
        </w:rPr>
      </w:pPr>
      <w:r>
        <w:rPr>
          <w:rFonts w:hint="eastAsia" w:ascii="宋体" w:hAnsi="宋体" w:eastAsia="宋体" w:cs="宋体"/>
          <w:highlight w:val="none"/>
          <w:lang w:val="zh-CN"/>
        </w:rPr>
      </w:r>
      <w:r/>
    </w:p>
    <w:p>
      <w:pPr>
        <w:pStyle w:val="718"/>
        <w:rPr>
          <w:rFonts w:hint="eastAsia" w:ascii="宋体" w:hAnsi="宋体" w:eastAsia="宋体" w:cs="宋体"/>
          <w:color w:val="auto"/>
          <w:highlight w:val="none"/>
        </w:rPr>
      </w:pPr>
      <w:r/>
      <w:bookmarkStart w:id="3" w:name="_Toc2"/>
      <w:r>
        <w:rPr>
          <w:rFonts w:hint="eastAsia" w:ascii="宋体" w:hAnsi="宋体" w:eastAsia="宋体" w:cs="宋体"/>
          <w:color w:val="auto"/>
          <w:highlight w:val="none"/>
        </w:rPr>
        <w:t xml:space="preserve">第二章 供应商须知</w:t>
      </w:r>
      <w:bookmarkEnd w:id="3"/>
      <w:r/>
      <w:r/>
    </w:p>
    <w:p>
      <w:pPr>
        <w:ind w:firstLine="442"/>
        <w:spacing w:line="360" w:lineRule="exact"/>
        <w:widowControl/>
        <w:rPr>
          <w:rFonts w:hint="eastAsia" w:ascii="宋体" w:hAnsi="宋体" w:eastAsia="宋体" w:cs="宋体"/>
          <w:color w:val="auto"/>
          <w:sz w:val="22"/>
          <w:highlight w:val="none"/>
          <w:lang w:val="en-GB"/>
        </w:rPr>
      </w:pPr>
      <w:r>
        <w:rPr>
          <w:rFonts w:hint="eastAsia" w:ascii="宋体" w:hAnsi="宋体" w:eastAsia="宋体" w:cs="宋体"/>
          <w:color w:val="auto"/>
          <w:sz w:val="22"/>
          <w:highlight w:val="none"/>
          <w:lang w:val="en-GB"/>
        </w:rPr>
        <w:t xml:space="preserve">供应商应仔细阅读本</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文件的所有内容（包括答疑、补充、澄清以及修改等），按照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文件要求以及格式编制响应文件，并保证其真实性，否则其一切后果自负。</w:t>
      </w:r>
      <w:r/>
    </w:p>
    <w:p>
      <w:pPr>
        <w:ind w:firstLine="442"/>
        <w:spacing w:line="360" w:lineRule="exact"/>
        <w:widowControl/>
        <w:rPr>
          <w:rFonts w:hint="eastAsia" w:ascii="宋体" w:hAnsi="宋体" w:eastAsia="宋体" w:cs="宋体"/>
          <w:color w:val="auto"/>
          <w:sz w:val="22"/>
          <w:highlight w:val="none"/>
          <w:lang w:val="en-GB"/>
        </w:rPr>
      </w:pPr>
      <w:r>
        <w:rPr>
          <w:rFonts w:hint="eastAsia" w:ascii="宋体" w:hAnsi="宋体" w:eastAsia="宋体" w:cs="宋体"/>
          <w:color w:val="auto"/>
          <w:sz w:val="22"/>
          <w:highlight w:val="none"/>
          <w:lang w:val="en-GB"/>
        </w:rPr>
        <w:t xml:space="preserve">本次政府采购方式为竞争性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是指采购人、代理机构通过组建竞争性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小组与符合条件的供应商就采购货物、工程和服务事宜进行</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US" w:eastAsia="zh-CN"/>
        </w:rPr>
        <w:t xml:space="preserve">供应商按照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US" w:eastAsia="zh-CN"/>
        </w:rPr>
        <w:t xml:space="preserve">文件的要求提交响应文件和最后报价，</w:t>
      </w:r>
      <w:r>
        <w:rPr>
          <w:rFonts w:hint="eastAsia" w:ascii="宋体" w:hAnsi="宋体" w:eastAsia="宋体" w:cs="宋体"/>
          <w:color w:val="auto"/>
          <w:sz w:val="22"/>
          <w:highlight w:val="none"/>
          <w:lang w:val="en-GB"/>
        </w:rPr>
        <w:t xml:space="preserve">采购人从</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小组评审后提出的</w:t>
      </w:r>
      <w:r>
        <w:rPr>
          <w:rFonts w:hint="eastAsia" w:ascii="宋体" w:hAnsi="宋体" w:eastAsia="宋体" w:cs="宋体"/>
          <w:color w:val="auto"/>
          <w:sz w:val="22"/>
          <w:highlight w:val="none"/>
          <w:lang w:val="en-US" w:eastAsia="zh-CN"/>
        </w:rPr>
        <w:t xml:space="preserve">成交</w:t>
      </w:r>
      <w:r>
        <w:rPr>
          <w:rFonts w:hint="eastAsia" w:ascii="宋体" w:hAnsi="宋体" w:eastAsia="宋体" w:cs="宋体"/>
          <w:color w:val="auto"/>
          <w:sz w:val="22"/>
          <w:highlight w:val="none"/>
          <w:lang w:val="en-GB"/>
        </w:rPr>
        <w:t xml:space="preserve">候选供应商名单中确定成交供应商的采购方式。</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供应商须知前附表</w:t>
      </w:r>
      <w:r/>
    </w:p>
    <w:tbl>
      <w:tblPr>
        <w:tblStyle w:val="728"/>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6254"/>
      </w:tblGrid>
      <w:tr>
        <w:trPr>
          <w:trHeight w:val="612"/>
        </w:trPr>
        <w:tc>
          <w:tcPr>
            <w:tcW w:w="975"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条款名称</w:t>
            </w:r>
            <w:r/>
          </w:p>
        </w:tc>
        <w:tc>
          <w:tcPr>
            <w:tcW w:w="6254"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编列内容</w:t>
            </w:r>
            <w:r/>
          </w:p>
        </w:tc>
      </w:tr>
      <w:tr>
        <w:trPr>
          <w:trHeight w:val="1429"/>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采购人</w:t>
            </w:r>
            <w:r/>
          </w:p>
        </w:tc>
        <w:tc>
          <w:tcPr>
            <w:tcW w:w="6254" w:type="dxa"/>
            <w:vAlign w:val="center"/>
            <w:textDirection w:val="lrTb"/>
            <w:noWrap w:val="false"/>
          </w:tcPr>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cs="宋体"/>
                <w:color w:val="auto"/>
                <w:sz w:val="21"/>
                <w:szCs w:val="21"/>
                <w:highlight w:val="none"/>
                <w:lang w:eastAsia="zh-CN"/>
              </w:rPr>
              <w:t xml:space="preserve">靖江市马桥镇人民政府</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w:t>
            </w:r>
            <w:r>
              <w:rPr>
                <w:rFonts w:hint="eastAsia" w:ascii="宋体" w:hAnsi="宋体" w:cs="宋体"/>
                <w:color w:val="auto"/>
                <w:sz w:val="21"/>
                <w:szCs w:val="21"/>
                <w:highlight w:val="none"/>
                <w:lang w:eastAsia="zh-CN"/>
              </w:rPr>
              <w:t xml:space="preserve">靖江市马桥镇振兴南路136号</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陈先生</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2"/>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联系电话：</w:t>
            </w:r>
            <w:r>
              <w:rPr>
                <w:rFonts w:hint="eastAsia" w:ascii="宋体" w:hAnsi="宋体" w:cs="宋体"/>
                <w:color w:val="auto"/>
                <w:sz w:val="21"/>
                <w:szCs w:val="21"/>
                <w:highlight w:val="none"/>
                <w:lang w:val="en-US" w:eastAsia="zh-CN"/>
              </w:rPr>
              <w:t xml:space="preserve">0523-84583388</w:t>
            </w:r>
            <w:r/>
          </w:p>
        </w:tc>
      </w:tr>
      <w:tr>
        <w:trPr>
          <w:trHeight w:val="135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采购代理机构</w:t>
            </w:r>
            <w:r/>
          </w:p>
        </w:tc>
        <w:tc>
          <w:tcPr>
            <w:tcW w:w="6254"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代理机构：江苏天弋工程管理有限公司</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地　址：靖江市同康花苑北区D-2-11</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w:t>
            </w:r>
            <w:r>
              <w:rPr>
                <w:rFonts w:hint="eastAsia" w:ascii="宋体" w:hAnsi="宋体" w:cs="宋体"/>
                <w:color w:val="auto"/>
                <w:sz w:val="21"/>
                <w:szCs w:val="21"/>
                <w:highlight w:val="none"/>
                <w:lang w:val="zh-CN"/>
              </w:rPr>
              <w:t xml:space="preserve">贾栋</w:t>
            </w:r>
            <w:r/>
          </w:p>
          <w:p>
            <w:pPr>
              <w:rPr>
                <w:rFonts w:hint="eastAsia"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lang w:val="zh-CN"/>
              </w:rPr>
              <w:t xml:space="preserve">电　话：</w:t>
            </w:r>
            <w:r>
              <w:rPr>
                <w:rFonts w:hint="eastAsia" w:ascii="宋体" w:hAnsi="宋体" w:cs="宋体"/>
                <w:color w:val="auto"/>
                <w:sz w:val="21"/>
                <w:szCs w:val="21"/>
                <w:highlight w:val="none"/>
                <w:lang w:val="en-US" w:eastAsia="zh-CN"/>
              </w:rPr>
              <w:t xml:space="preserve">18261050299</w:t>
            </w:r>
            <w:r/>
          </w:p>
        </w:tc>
      </w:tr>
      <w:tr>
        <w:trPr>
          <w:trHeight w:val="61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采购项目名称及编号</w:t>
            </w:r>
            <w:r/>
          </w:p>
        </w:tc>
        <w:tc>
          <w:tcPr>
            <w:tcW w:w="6254"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cs="宋体"/>
                <w:color w:val="auto"/>
                <w:sz w:val="21"/>
                <w:szCs w:val="21"/>
                <w:highlight w:val="none"/>
                <w:lang w:val="zh-CN"/>
              </w:rPr>
              <w:t xml:space="preserve">JSZC-321282035-TYXY-T2026-0006</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2"/>
                <w:highlight w:val="none"/>
                <w:lang w:eastAsia="zh-CN"/>
              </w:rPr>
            </w:pPr>
            <w:r>
              <w:rPr>
                <w:rFonts w:hint="eastAsia" w:ascii="宋体" w:hAnsi="宋体" w:eastAsia="宋体" w:cs="宋体"/>
                <w:color w:val="auto"/>
                <w:sz w:val="21"/>
                <w:szCs w:val="21"/>
                <w:highlight w:val="none"/>
                <w:lang w:val="zh-CN"/>
              </w:rPr>
              <w:t xml:space="preserve">项目名称：</w:t>
            </w:r>
            <w:r>
              <w:rPr>
                <w:rFonts w:hint="eastAsia" w:ascii="宋体" w:hAnsi="宋体" w:cs="宋体"/>
                <w:color w:val="auto"/>
                <w:sz w:val="21"/>
                <w:szCs w:val="21"/>
                <w:highlight w:val="none"/>
                <w:lang w:val="zh-CN" w:eastAsia="zh-CN"/>
              </w:rPr>
              <w:t xml:space="preserve">2026年福兴村复垦工程</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标段划分</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一个标段</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采购方式</w:t>
            </w:r>
            <w:r/>
          </w:p>
        </w:tc>
        <w:tc>
          <w:tcPr>
            <w:tcW w:w="6254" w:type="dxa"/>
            <w:vAlign w:val="center"/>
            <w:textDirection w:val="lrTb"/>
            <w:noWrap w:val="false"/>
          </w:tcPr>
          <w:p>
            <w:pPr>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竞争性</w:t>
            </w:r>
            <w:r>
              <w:rPr>
                <w:rFonts w:hint="eastAsia" w:ascii="宋体" w:hAnsi="宋体" w:eastAsia="宋体" w:cs="宋体"/>
                <w:color w:val="auto"/>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采购预算</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cs="宋体"/>
                <w:color w:val="auto"/>
                <w:sz w:val="22"/>
                <w:highlight w:val="none"/>
                <w:lang w:val="en-US" w:eastAsia="zh-CN"/>
              </w:rPr>
              <w:t xml:space="preserve">1663864.72</w:t>
            </w:r>
            <w:r>
              <w:rPr>
                <w:rFonts w:hint="eastAsia" w:ascii="宋体" w:hAnsi="宋体" w:eastAsia="宋体" w:cs="宋体"/>
                <w:color w:val="auto"/>
                <w:sz w:val="22"/>
                <w:highlight w:val="none"/>
                <w:lang w:val="en-US" w:eastAsia="zh-CN"/>
              </w:rPr>
              <w:t xml:space="preserve">元</w:t>
            </w:r>
            <w:r>
              <w:rPr>
                <w:rFonts w:hint="eastAsia" w:ascii="宋体" w:hAnsi="宋体" w:eastAsia="宋体" w:cs="宋体"/>
                <w:color w:val="auto"/>
                <w:sz w:val="22"/>
                <w:highlight w:val="none"/>
                <w:lang w:val="zh-CN"/>
              </w:rPr>
              <w:t xml:space="preserve">；</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1.1.8</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最高限价</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1497478</w:t>
            </w:r>
            <w:r>
              <w:rPr>
                <w:rFonts w:hint="eastAsia" w:ascii="宋体" w:hAnsi="宋体" w:eastAsia="宋体" w:cs="宋体"/>
                <w:color w:val="auto"/>
                <w:sz w:val="22"/>
                <w:highlight w:val="none"/>
                <w:lang w:val="en-US" w:eastAsia="zh-CN"/>
              </w:rPr>
              <w:t xml:space="preserve">元</w:t>
            </w:r>
            <w:r>
              <w:rPr>
                <w:rFonts w:hint="eastAsia" w:ascii="宋体" w:hAnsi="宋体" w:cs="宋体"/>
                <w:color w:val="auto"/>
                <w:sz w:val="22"/>
                <w:highlight w:val="none"/>
                <w:lang w:val="en-US" w:eastAsia="zh-CN"/>
              </w:rPr>
              <w:t xml:space="preserve">；</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合同履行期限</w:t>
            </w:r>
            <w:r/>
          </w:p>
        </w:tc>
        <w:tc>
          <w:tcPr>
            <w:tcW w:w="6254" w:type="dxa"/>
            <w:vAlign w:val="center"/>
            <w:textDirection w:val="lrTb"/>
            <w:noWrap w:val="false"/>
          </w:tcPr>
          <w:p>
            <w:pPr>
              <w:numPr>
                <w:ilvl w:val="0"/>
                <w:numId w:val="0"/>
              </w:numPr>
              <w:jc w:val="left"/>
              <w:spacing w:line="420" w:lineRule="exact"/>
              <w:widowControl/>
              <w:tabs>
                <w:tab w:val="left" w:pos="5250" w:leader="none"/>
              </w:tabs>
              <w:rPr>
                <w:rFonts w:hint="eastAsia" w:ascii="宋体" w:hAnsi="宋体" w:eastAsia="宋体" w:cs="宋体"/>
                <w:color w:val="auto"/>
                <w:highlight w:val="none"/>
              </w:rPr>
            </w:pPr>
            <w:r>
              <w:rPr>
                <w:rFonts w:hint="eastAsia" w:ascii="宋体" w:hAnsi="宋体" w:cs="宋体"/>
                <w:color w:val="auto"/>
                <w:sz w:val="22"/>
                <w:highlight w:val="none"/>
                <w:lang w:val="en-US" w:eastAsia="zh-CN"/>
              </w:rPr>
              <w:t xml:space="preserve">60日历天</w:t>
            </w:r>
            <w:r/>
          </w:p>
        </w:tc>
      </w:tr>
      <w:tr>
        <w:trPr>
          <w:trHeight w:val="489"/>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付款方式</w:t>
            </w:r>
            <w:r/>
          </w:p>
        </w:tc>
        <w:tc>
          <w:tcPr>
            <w:tcW w:w="6254" w:type="dxa"/>
            <w:vAlign w:val="center"/>
            <w:textDirection w:val="lrTb"/>
            <w:noWrap w:val="false"/>
          </w:tcPr>
          <w:p>
            <w:pPr>
              <w:pStyle w:val="733"/>
              <w:ind w:left="0" w:firstLine="0"/>
              <w:keepLines w:val="0"/>
              <w:keepNext w:val="0"/>
              <w:pageBreakBefore w:val="0"/>
              <w:spacing w:line="240" w:lineRule="auto"/>
              <w:rPr>
                <w:rFonts w:hint="eastAsia" w:ascii="宋体" w:hAnsi="宋体" w:eastAsia="宋体" w:cs="宋体"/>
                <w:color w:val="auto"/>
                <w:sz w:val="22"/>
                <w:highlight w:val="none"/>
                <w:lang w:val="en-US" w:eastAsia="zh-CN"/>
              </w:rPr>
            </w:pPr>
            <w:r>
              <w:rPr>
                <w:rFonts w:hint="eastAsia" w:ascii="宋体" w:hAnsi="宋体" w:cs="宋体"/>
                <w:b w:val="0"/>
                <w:bCs/>
                <w:color w:val="auto"/>
                <w:sz w:val="21"/>
                <w:szCs w:val="21"/>
                <w:highlight w:val="none"/>
                <w:lang w:val="en-US" w:eastAsia="zh-CN" w:bidi="ar-SA"/>
              </w:rPr>
              <w:t xml:space="preserve">工程验收合格后付至合同价的50%，自验收合格满一年后付至审计的80%，自验收合格满两年后按审计价付清。</w:t>
            </w:r>
            <w:r/>
          </w:p>
        </w:tc>
      </w:tr>
      <w:tr>
        <w:trPr>
          <w:trHeight w:val="9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1.2.</w:t>
            </w:r>
            <w:r>
              <w:rPr>
                <w:rFonts w:hint="eastAsia" w:ascii="宋体" w:hAnsi="宋体" w:eastAsia="宋体" w:cs="宋体"/>
                <w:color w:val="auto"/>
                <w:sz w:val="22"/>
                <w:highlight w:val="none"/>
                <w:lang w:val="en-US" w:eastAsia="zh-CN"/>
              </w:rPr>
              <w:t xml:space="preserve">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验收</w:t>
            </w:r>
            <w:r>
              <w:rPr>
                <w:rFonts w:hint="eastAsia" w:ascii="宋体" w:hAnsi="宋体" w:eastAsia="宋体" w:cs="宋体"/>
                <w:color w:val="auto"/>
                <w:sz w:val="22"/>
                <w:highlight w:val="none"/>
                <w:lang w:val="zh-CN"/>
              </w:rPr>
              <w:t xml:space="preserve">要求</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b w:val="0"/>
                <w:bCs/>
                <w:color w:val="auto"/>
                <w:sz w:val="21"/>
                <w:szCs w:val="21"/>
                <w:highlight w:val="none"/>
                <w:lang w:val="en-US" w:eastAsia="zh-CN" w:bidi="ar-SA"/>
              </w:rPr>
              <w:t xml:space="preserve">符合谈判文件和国家颁布标准和有关规定。</w:t>
            </w:r>
            <w:r/>
          </w:p>
        </w:tc>
      </w:tr>
      <w:tr>
        <w:trPr>
          <w:trHeight w:val="41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w:t>
            </w:r>
            <w:r/>
          </w:p>
        </w:tc>
        <w:tc>
          <w:tcPr>
            <w:tcW w:w="2241" w:type="dxa"/>
            <w:vAlign w:val="center"/>
            <w:textDirection w:val="lrTb"/>
            <w:noWrap w:val="false"/>
          </w:tcPr>
          <w:p>
            <w:pPr>
              <w:jc w:val="center"/>
              <w:spacing w:line="24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合格供应商基本</w:t>
            </w:r>
            <w:r/>
          </w:p>
          <w:p>
            <w:pPr>
              <w:jc w:val="center"/>
              <w:spacing w:line="24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条件及证明材料</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见</w:t>
            </w:r>
            <w:r>
              <w:rPr>
                <w:rFonts w:hint="eastAsia" w:ascii="宋体" w:hAnsi="宋体" w:eastAsia="宋体" w:cs="宋体"/>
                <w:color w:val="auto"/>
                <w:highlight w:val="none"/>
                <w:lang w:eastAsia="zh-CN"/>
              </w:rPr>
              <w:t xml:space="preserve">谈判</w:t>
            </w:r>
            <w:r>
              <w:rPr>
                <w:rFonts w:hint="eastAsia" w:ascii="宋体" w:hAnsi="宋体" w:eastAsia="宋体" w:cs="宋体"/>
                <w:color w:val="auto"/>
                <w:highlight w:val="none"/>
              </w:rPr>
              <w:t xml:space="preserve">公告</w:t>
            </w:r>
            <w:r/>
          </w:p>
        </w:tc>
      </w:tr>
      <w:tr>
        <w:trPr>
          <w:trHeight w:val="44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联合体</w:t>
            </w:r>
            <w:r/>
          </w:p>
        </w:tc>
        <w:tc>
          <w:tcPr>
            <w:tcW w:w="6254" w:type="dxa"/>
            <w:vAlign w:val="center"/>
            <w:textDirection w:val="lrTb"/>
            <w:noWrap w:val="false"/>
          </w:tcPr>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☑不接受</w:t>
            </w:r>
            <w:r/>
          </w:p>
          <w:p>
            <w:pPr>
              <w:ind w:right="113"/>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2.1.4</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供应商提疑截止时间</w:t>
            </w:r>
            <w:r/>
          </w:p>
        </w:tc>
        <w:tc>
          <w:tcPr>
            <w:tcW w:w="6254" w:type="dxa"/>
            <w:vAlign w:val="center"/>
            <w:textDirection w:val="lrTb"/>
            <w:noWrap w:val="false"/>
          </w:tcPr>
          <w:p>
            <w:pPr>
              <w:pStyle w:val="733"/>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提交首次响应文件截止前3个工作日前</w:t>
            </w:r>
            <w:r/>
          </w:p>
        </w:tc>
      </w:tr>
      <w:tr>
        <w:trPr>
          <w:trHeight w:val="274"/>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3.2.1</w:t>
            </w:r>
            <w:r/>
          </w:p>
        </w:tc>
        <w:tc>
          <w:tcPr>
            <w:shd w:val="clear" w:color="auto" w:fill="auto"/>
            <w:tcW w:w="2241" w:type="dxa"/>
            <w:vAlign w:val="center"/>
            <w:textDirection w:val="lrTb"/>
            <w:noWrap w:val="false"/>
          </w:tcPr>
          <w:p>
            <w:pPr>
              <w:jc w:val="center"/>
              <w:spacing w:line="360" w:lineRule="exact"/>
              <w:rPr>
                <w:rFonts w:hint="eastAsia" w:ascii="宋体" w:hAnsi="宋体" w:eastAsia="宋体" w:cs="宋体"/>
                <w:sz w:val="22"/>
                <w:szCs w:val="22"/>
                <w:highlight w:val="none"/>
                <w:lang w:val="en-US" w:eastAsia="zh-CN" w:bidi="ar-SA"/>
              </w:rPr>
            </w:pPr>
            <w:r>
              <w:rPr>
                <w:rFonts w:hint="eastAsia" w:ascii="宋体" w:hAnsi="宋体" w:eastAsia="宋体" w:cs="宋体"/>
                <w:sz w:val="22"/>
                <w:highlight w:val="none"/>
              </w:rPr>
              <w:t xml:space="preserve">谈判报价</w:t>
            </w:r>
            <w:r/>
          </w:p>
        </w:tc>
        <w:tc>
          <w:tcPr>
            <w:shd w:val="clear" w:color="auto" w:fill="auto"/>
            <w:tcW w:w="6254" w:type="dxa"/>
            <w:vAlign w:val="center"/>
            <w:textDirection w:val="lrTb"/>
            <w:noWrap w:val="false"/>
          </w:tcPr>
          <w:p>
            <w:pPr>
              <w:pStyle w:val="733"/>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谈判报价采用总价报价，报价为综合报价，为含税全包价。包括完成采购需求内所有内容所需的一切相关费用及其它应付的费用等。</w:t>
            </w:r>
            <w:r/>
          </w:p>
        </w:tc>
      </w:tr>
      <w:tr>
        <w:trPr>
          <w:trHeight w:val="42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响应文件有效期</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9</w:t>
            </w:r>
            <w:r>
              <w:rPr>
                <w:rFonts w:hint="eastAsia" w:ascii="宋体" w:hAnsi="宋体" w:eastAsia="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是否允许递交备选响应方案</w:t>
            </w:r>
            <w:r/>
          </w:p>
        </w:tc>
        <w:tc>
          <w:tcPr>
            <w:tcW w:w="6254" w:type="dxa"/>
            <w:vAlign w:val="center"/>
            <w:textDirection w:val="lrTb"/>
            <w:noWrap w:val="false"/>
          </w:tcPr>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☑不允许</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响应文件递交</w:t>
            </w:r>
            <w:r/>
          </w:p>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截止时间和地点</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时间：</w:t>
            </w:r>
            <w:r>
              <w:rPr>
                <w:rFonts w:hint="eastAsia" w:ascii="宋体" w:hAnsi="宋体" w:cs="宋体"/>
                <w:color w:val="auto"/>
                <w:sz w:val="22"/>
                <w:highlight w:val="none"/>
                <w:u w:val="single"/>
                <w:lang w:eastAsia="zh-CN"/>
              </w:rPr>
              <w:t xml:space="preserve">2026年7月9日</w:t>
            </w:r>
            <w:r>
              <w:rPr>
                <w:rFonts w:hint="eastAsia" w:ascii="宋体" w:hAnsi="宋体" w:cs="宋体"/>
                <w:color w:val="auto"/>
                <w:sz w:val="22"/>
                <w:highlight w:val="none"/>
                <w:u w:val="single"/>
                <w:lang w:val="en-US" w:eastAsia="zh-CN"/>
              </w:rPr>
              <w:t xml:space="preserve">9：00</w:t>
            </w:r>
            <w:r>
              <w:rPr>
                <w:rFonts w:hint="eastAsia" w:ascii="宋体" w:hAnsi="宋体" w:eastAsia="宋体" w:cs="宋体"/>
                <w:color w:val="auto"/>
                <w:sz w:val="22"/>
                <w:highlight w:val="none"/>
                <w:u w:val="single"/>
              </w:rPr>
              <w:t xml:space="preserve">时</w:t>
            </w:r>
            <w:r/>
          </w:p>
          <w:p>
            <w:pPr>
              <w:spacing w:line="360" w:lineRule="exact"/>
              <w:rPr>
                <w:rFonts w:hint="eastAsia" w:ascii="宋体" w:hAnsi="宋体" w:eastAsia="宋体" w:cs="宋体"/>
                <w:color w:val="auto"/>
                <w:sz w:val="22"/>
                <w:highlight w:val="none"/>
                <w:lang w:val="en-US" w:bidi="ar"/>
              </w:rPr>
            </w:pPr>
            <w:r>
              <w:rPr>
                <w:rFonts w:hint="eastAsia" w:ascii="宋体" w:hAnsi="宋体" w:eastAsia="宋体" w:cs="宋体"/>
                <w:color w:val="auto"/>
                <w:sz w:val="22"/>
                <w:highlight w:val="none"/>
              </w:rPr>
              <w:t xml:space="preserve">地点：</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sz w:val="22"/>
                <w:highlight w:val="none"/>
                <w:lang w:val="zh-CN" w:bidi="ar"/>
              </w:rPr>
              <w:t xml:space="preserve">苏采云</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sz w:val="22"/>
                <w:highlight w:val="none"/>
                <w:lang w:val="zh-CN" w:bidi="ar"/>
              </w:rPr>
              <w:t xml:space="preserve">系统</w:t>
            </w:r>
            <w:r/>
          </w:p>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网址</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61"/>
                <w:rFonts w:hint="eastAsia" w:ascii="宋体" w:hAnsi="宋体" w:eastAsia="宋体" w:cs="宋体"/>
                <w:color w:val="auto"/>
                <w:sz w:val="22"/>
                <w:highlight w:val="none"/>
                <w:lang w:val="en-US" w:bidi="ar"/>
              </w:rPr>
              <w:t xml:space="preserve">http://jszfcg.jsczt.cn/)“</w:t>
            </w:r>
            <w:r>
              <w:rPr>
                <w:rStyle w:val="1061"/>
                <w:rFonts w:hint="eastAsia" w:ascii="宋体" w:hAnsi="宋体" w:eastAsia="宋体" w:cs="宋体"/>
                <w:color w:val="auto"/>
                <w:sz w:val="22"/>
                <w:highlight w:val="none"/>
                <w:lang w:val="zh-CN" w:bidi="ar"/>
              </w:rPr>
              <w:t xml:space="preserve">开标大厅</w:t>
            </w:r>
            <w:r>
              <w:rPr>
                <w:rStyle w:val="1061"/>
                <w:rFonts w:hint="eastAsia" w:ascii="宋体" w:hAnsi="宋体" w:eastAsia="宋体" w:cs="宋体"/>
                <w:color w:val="auto"/>
                <w:sz w:val="22"/>
                <w:highlight w:val="none"/>
                <w:lang w:val="en-US" w:bidi="ar"/>
              </w:rPr>
              <w:t xml:space="preserve">”，</w:t>
            </w:r>
            <w:r>
              <w:rPr>
                <w:rStyle w:val="1061"/>
                <w:rFonts w:hint="eastAsia" w:ascii="宋体" w:hAnsi="宋体" w:eastAsia="宋体" w:cs="宋体"/>
                <w:color w:val="auto"/>
                <w:sz w:val="22"/>
                <w:highlight w:val="none"/>
                <w:lang w:val="zh-CN" w:bidi="ar"/>
              </w:rPr>
              <w:t xml:space="preserve">点击</w:t>
            </w:r>
            <w:r>
              <w:rPr>
                <w:rStyle w:val="1061"/>
                <w:rFonts w:hint="eastAsia" w:ascii="宋体" w:hAnsi="宋体" w:eastAsia="宋体" w:cs="宋体"/>
                <w:color w:val="auto"/>
                <w:sz w:val="22"/>
                <w:highlight w:val="none"/>
                <w:lang w:val="en-US" w:bidi="ar"/>
              </w:rPr>
              <w:t xml:space="preserve">“</w:t>
            </w:r>
            <w:r>
              <w:rPr>
                <w:rStyle w:val="1061"/>
                <w:rFonts w:hint="eastAsia" w:ascii="宋体" w:hAnsi="宋体" w:eastAsia="宋体" w:cs="宋体"/>
                <w:color w:val="auto"/>
                <w:sz w:val="22"/>
                <w:highlight w:val="none"/>
                <w:lang w:val="zh-CN" w:bidi="ar"/>
              </w:rPr>
              <w:t xml:space="preserve">苏采云</w:t>
            </w:r>
            <w:r>
              <w:rPr>
                <w:rStyle w:val="1061"/>
                <w:rFonts w:hint="eastAsia" w:ascii="宋体" w:hAnsi="宋体" w:eastAsia="宋体" w:cs="宋体"/>
                <w:color w:val="auto"/>
                <w:sz w:val="22"/>
                <w:highlight w:val="none"/>
                <w:lang w:val="en-US" w:bidi="ar"/>
              </w:rPr>
              <w:t xml:space="preserve">”</w:t>
            </w:r>
            <w:r>
              <w:rPr>
                <w:rStyle w:val="1061"/>
                <w:rFonts w:hint="eastAsia" w:ascii="宋体" w:hAnsi="宋体" w:eastAsia="宋体" w:cs="宋体"/>
                <w:color w:val="auto"/>
                <w:sz w:val="22"/>
                <w:highlight w:val="none"/>
                <w:lang w:val="zh-CN" w:bidi="ar"/>
              </w:rPr>
              <w:t xml:space="preserve">进入系统</w:t>
            </w:r>
            <w:r>
              <w:rPr>
                <w:rStyle w:val="1061"/>
                <w:rFonts w:hint="eastAsia" w:ascii="宋体" w:hAnsi="宋体" w:eastAsia="宋体" w:cs="宋体"/>
                <w:color w:val="auto"/>
                <w:sz w:val="22"/>
                <w:highlight w:val="none"/>
                <w:lang w:val="en-US" w:bidi="ar"/>
              </w:rPr>
              <w:t xml:space="preserve">“</w:t>
            </w:r>
            <w:r>
              <w:rPr>
                <w:rStyle w:val="1061"/>
                <w:rFonts w:hint="eastAsia" w:ascii="宋体" w:hAnsi="宋体" w:eastAsia="宋体" w:cs="宋体"/>
                <w:color w:val="auto"/>
                <w:sz w:val="22"/>
                <w:highlight w:val="none"/>
                <w:lang w:val="zh-CN" w:bidi="ar"/>
              </w:rPr>
              <w:t xml:space="preserve">开标大厅</w:t>
            </w:r>
            <w:r>
              <w:rPr>
                <w:rStyle w:val="1061"/>
                <w:rFonts w:hint="eastAsia" w:ascii="宋体" w:hAnsi="宋体" w:eastAsia="宋体" w:cs="宋体"/>
                <w:color w:val="auto"/>
                <w:sz w:val="22"/>
                <w:highlight w:val="none"/>
                <w:lang w:val="en-US" w:bidi="ar"/>
              </w:rPr>
              <w:t xml:space="preserve">”</w:t>
            </w:r>
            <w:r>
              <w:rPr>
                <w:rStyle w:val="1061"/>
                <w:rFonts w:hint="eastAsia" w:ascii="宋体" w:hAnsi="宋体" w:eastAsia="宋体" w:cs="宋体"/>
                <w:color w:val="auto"/>
                <w:sz w:val="22"/>
                <w:highlight w:val="none"/>
                <w:lang w:val="zh-CN" w:bidi="ar"/>
              </w:rPr>
              <w:t xml:space="preserve">。</w:t>
            </w:r>
            <w:r>
              <w:rPr>
                <w:rStyle w:val="1061"/>
                <w:rFonts w:hint="eastAsia" w:ascii="宋体" w:hAnsi="宋体" w:eastAsia="宋体" w:cs="宋体"/>
                <w:color w:val="auto"/>
                <w:sz w:val="22"/>
                <w:highlight w:val="none"/>
                <w:lang w:val="zh-CN" w:bidi="ar"/>
              </w:rPr>
              <w:fldChar w:fldCharType="end"/>
            </w:r>
            <w:r/>
          </w:p>
        </w:tc>
      </w:tr>
      <w:tr>
        <w:trPr>
          <w:trHeight w:val="54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4.3.2</w:t>
            </w:r>
            <w:r/>
          </w:p>
        </w:tc>
        <w:tc>
          <w:tcPr>
            <w:tcW w:w="2241" w:type="dxa"/>
            <w:vAlign w:val="center"/>
            <w:textDirection w:val="lrTb"/>
            <w:noWrap w:val="false"/>
          </w:tcPr>
          <w:p>
            <w:pPr>
              <w:jc w:val="center"/>
              <w:spacing w:line="4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解密时长</w:t>
            </w:r>
            <w:r/>
          </w:p>
        </w:tc>
        <w:tc>
          <w:tcPr>
            <w:tcW w:w="6254" w:type="dxa"/>
            <w:vAlign w:val="center"/>
            <w:textDirection w:val="lrTb"/>
            <w:noWrap w:val="false"/>
          </w:tcPr>
          <w:p>
            <w:pPr>
              <w:spacing w:line="400" w:lineRule="exact"/>
              <w:rPr>
                <w:rFonts w:hint="eastAsia" w:ascii="宋体" w:hAnsi="宋体" w:eastAsia="宋体" w:cs="宋体"/>
                <w:color w:val="auto"/>
                <w:sz w:val="22"/>
                <w:highlight w:val="none"/>
              </w:rPr>
            </w:pPr>
            <w:r>
              <w:rPr>
                <w:rFonts w:hint="eastAsia" w:ascii="宋体" w:hAnsi="宋体" w:eastAsia="宋体" w:cs="宋体"/>
                <w:b/>
                <w:color w:val="auto"/>
                <w:sz w:val="22"/>
                <w:highlight w:val="none"/>
                <w:u w:val="single"/>
              </w:rPr>
              <w:t xml:space="preserve">30</w:t>
            </w:r>
            <w:r>
              <w:rPr>
                <w:rFonts w:hint="eastAsia" w:ascii="宋体" w:hAnsi="宋体" w:eastAsia="宋体" w:cs="宋体"/>
                <w:color w:val="auto"/>
                <w:sz w:val="22"/>
                <w:highlight w:val="none"/>
              </w:rPr>
              <w:t xml:space="preserve">分钟</w:t>
            </w:r>
            <w:r/>
          </w:p>
        </w:tc>
      </w:tr>
      <w:tr>
        <w:trPr>
          <w:trHeight w:val="1603"/>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5.1.1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会议时间和方式</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时间：</w:t>
            </w:r>
            <w:r>
              <w:rPr>
                <w:rFonts w:hint="eastAsia" w:ascii="宋体" w:hAnsi="宋体" w:eastAsia="宋体" w:cs="宋体"/>
                <w:color w:val="auto"/>
                <w:sz w:val="22"/>
                <w:highlight w:val="none"/>
                <w:u w:val="single"/>
              </w:rPr>
              <w:t xml:space="preserve"> 同响应文件递交截止时间 </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方式：</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苏采云</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系统</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网址</w:t>
            </w:r>
            <w:r>
              <w:rPr>
                <w:rFonts w:hint="eastAsia" w:ascii="宋体" w:hAnsi="宋体" w:eastAsia="宋体" w:cs="宋体"/>
                <w:color w:val="auto"/>
                <w:sz w:val="22"/>
                <w:highlight w:val="none"/>
                <w:lang w:bidi="ar"/>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61"/>
                <w:rFonts w:hint="eastAsia" w:ascii="宋体" w:hAnsi="宋体" w:eastAsia="宋体" w:cs="宋体"/>
                <w:color w:val="auto"/>
                <w:sz w:val="22"/>
                <w:highlight w:val="none"/>
                <w:lang w:bidi="ar"/>
              </w:rPr>
              <w:t xml:space="preserve">http://jszfcg.jsczt.cn/)“</w:t>
            </w:r>
            <w:r>
              <w:rPr>
                <w:rStyle w:val="1061"/>
                <w:rFonts w:hint="eastAsia" w:ascii="宋体" w:hAnsi="宋体" w:eastAsia="宋体" w:cs="宋体"/>
                <w:color w:val="auto"/>
                <w:sz w:val="22"/>
                <w:highlight w:val="none"/>
                <w:lang w:val="zh-CN" w:bidi="ar"/>
              </w:rPr>
              <w:t xml:space="preserve">开标大厅</w:t>
            </w:r>
            <w:r>
              <w:rPr>
                <w:rStyle w:val="1061"/>
                <w:rFonts w:hint="eastAsia" w:ascii="宋体" w:hAnsi="宋体" w:eastAsia="宋体" w:cs="宋体"/>
                <w:color w:val="auto"/>
                <w:sz w:val="22"/>
                <w:highlight w:val="none"/>
                <w:lang w:bidi="ar"/>
              </w:rPr>
              <w:t xml:space="preserve">”，</w:t>
            </w:r>
            <w:r>
              <w:rPr>
                <w:rStyle w:val="1061"/>
                <w:rFonts w:hint="eastAsia" w:ascii="宋体" w:hAnsi="宋体" w:eastAsia="宋体" w:cs="宋体"/>
                <w:color w:val="auto"/>
                <w:sz w:val="22"/>
                <w:highlight w:val="none"/>
                <w:lang w:val="zh-CN" w:bidi="ar"/>
              </w:rPr>
              <w:t xml:space="preserve">点击</w:t>
            </w:r>
            <w:r>
              <w:rPr>
                <w:rStyle w:val="1061"/>
                <w:rFonts w:hint="eastAsia" w:ascii="宋体" w:hAnsi="宋体" w:eastAsia="宋体" w:cs="宋体"/>
                <w:color w:val="auto"/>
                <w:sz w:val="22"/>
                <w:highlight w:val="none"/>
                <w:lang w:bidi="ar"/>
              </w:rPr>
              <w:t xml:space="preserve">“</w:t>
            </w:r>
            <w:r>
              <w:rPr>
                <w:rStyle w:val="1061"/>
                <w:rFonts w:hint="eastAsia" w:ascii="宋体" w:hAnsi="宋体" w:eastAsia="宋体" w:cs="宋体"/>
                <w:color w:val="auto"/>
                <w:sz w:val="22"/>
                <w:highlight w:val="none"/>
                <w:lang w:val="zh-CN" w:bidi="ar"/>
              </w:rPr>
              <w:t xml:space="preserve">苏采云</w:t>
            </w:r>
            <w:r>
              <w:rPr>
                <w:rStyle w:val="1061"/>
                <w:rFonts w:hint="eastAsia" w:ascii="宋体" w:hAnsi="宋体" w:eastAsia="宋体" w:cs="宋体"/>
                <w:color w:val="auto"/>
                <w:sz w:val="22"/>
                <w:highlight w:val="none"/>
                <w:lang w:bidi="ar"/>
              </w:rPr>
              <w:t xml:space="preserve">”</w:t>
            </w:r>
            <w:r>
              <w:rPr>
                <w:rStyle w:val="1061"/>
                <w:rFonts w:hint="eastAsia" w:ascii="宋体" w:hAnsi="宋体" w:eastAsia="宋体" w:cs="宋体"/>
                <w:color w:val="auto"/>
                <w:sz w:val="22"/>
                <w:highlight w:val="none"/>
                <w:lang w:val="zh-CN" w:bidi="ar"/>
              </w:rPr>
              <w:t xml:space="preserve">进入系统</w:t>
            </w:r>
            <w:r>
              <w:rPr>
                <w:rStyle w:val="1061"/>
                <w:rFonts w:hint="eastAsia" w:ascii="宋体" w:hAnsi="宋体" w:eastAsia="宋体" w:cs="宋体"/>
                <w:color w:val="auto"/>
                <w:sz w:val="22"/>
                <w:highlight w:val="none"/>
                <w:lang w:bidi="ar"/>
              </w:rPr>
              <w:t xml:space="preserve">“</w:t>
            </w:r>
            <w:r>
              <w:rPr>
                <w:rStyle w:val="1061"/>
                <w:rFonts w:hint="eastAsia" w:ascii="宋体" w:hAnsi="宋体" w:eastAsia="宋体" w:cs="宋体"/>
                <w:color w:val="auto"/>
                <w:sz w:val="22"/>
                <w:highlight w:val="none"/>
                <w:lang w:val="zh-CN" w:bidi="ar"/>
              </w:rPr>
              <w:t xml:space="preserve">开标大厅</w:t>
            </w:r>
            <w:r>
              <w:rPr>
                <w:rStyle w:val="1061"/>
                <w:rFonts w:hint="eastAsia" w:ascii="宋体" w:hAnsi="宋体" w:eastAsia="宋体" w:cs="宋体"/>
                <w:color w:val="auto"/>
                <w:sz w:val="22"/>
                <w:highlight w:val="none"/>
                <w:lang w:bidi="ar"/>
              </w:rPr>
              <w:t xml:space="preserve">”</w:t>
            </w:r>
            <w:r>
              <w:rPr>
                <w:rStyle w:val="1061"/>
                <w:rFonts w:hint="eastAsia" w:ascii="宋体" w:hAnsi="宋体" w:eastAsia="宋体" w:cs="宋体"/>
                <w:color w:val="auto"/>
                <w:sz w:val="22"/>
                <w:highlight w:val="none"/>
                <w:lang w:val="zh-CN" w:bidi="ar"/>
              </w:rPr>
              <w:t xml:space="preserve">。</w:t>
            </w:r>
            <w:r>
              <w:rPr>
                <w:rStyle w:val="1061"/>
                <w:rFonts w:hint="eastAsia" w:ascii="宋体" w:hAnsi="宋体" w:eastAsia="宋体" w:cs="宋体"/>
                <w:color w:val="auto"/>
                <w:sz w:val="22"/>
                <w:highlight w:val="none"/>
                <w:lang w:val="zh-CN" w:bidi="ar"/>
              </w:rPr>
              <w:fldChar w:fldCharType="end"/>
            </w:r>
            <w:r/>
          </w:p>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参加开标会议的具体人员及要求：</w:t>
            </w:r>
            <w:r>
              <w:rPr>
                <w:rFonts w:hint="eastAsia" w:ascii="宋体" w:hAnsi="宋体" w:eastAsia="宋体" w:cs="宋体"/>
                <w:color w:val="auto"/>
                <w:sz w:val="22"/>
                <w:highlight w:val="none"/>
                <w:u w:val="single"/>
              </w:rPr>
              <w:t xml:space="preserve">法定代表人或其响应文件载明的授权委托人参加</w:t>
            </w:r>
            <w:r>
              <w:rPr>
                <w:rFonts w:hint="eastAsia" w:ascii="宋体" w:hAnsi="宋体" w:eastAsia="宋体" w:cs="宋体"/>
                <w:color w:val="auto"/>
                <w:sz w:val="22"/>
                <w:highlight w:val="none"/>
              </w:rPr>
              <w:t xml:space="preserve">。</w:t>
            </w:r>
            <w:r/>
          </w:p>
        </w:tc>
      </w:tr>
      <w:tr>
        <w:trPr>
          <w:trHeight w:val="413"/>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.1</w:t>
            </w:r>
            <w:r/>
          </w:p>
        </w:tc>
        <w:tc>
          <w:tcPr>
            <w:tcW w:w="22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最后报价时间</w:t>
            </w:r>
            <w:r/>
          </w:p>
        </w:tc>
        <w:tc>
          <w:tcPr>
            <w:tcW w:w="6254" w:type="dxa"/>
            <w:vAlign w:val="center"/>
            <w:textDirection w:val="lrTb"/>
            <w:noWrap w:val="false"/>
          </w:tcPr>
          <w:p>
            <w:pPr>
              <w:ind w:firstLine="0"/>
              <w:spacing w:line="320" w:lineRule="atLeast"/>
              <w:rPr>
                <w:rFonts w:hint="eastAsia" w:ascii="宋体" w:hAnsi="宋体" w:eastAsia="宋体" w:cs="宋体"/>
                <w:color w:val="auto"/>
                <w:sz w:val="22"/>
                <w:highlight w:val="none"/>
              </w:rPr>
            </w:pPr>
            <w:r>
              <w:rPr>
                <w:rFonts w:hint="eastAsia" w:ascii="宋体" w:hAnsi="宋体" w:eastAsia="宋体" w:cs="宋体"/>
                <w:b w:val="0"/>
                <w:bCs w:val="0"/>
                <w:color w:val="auto"/>
                <w:sz w:val="22"/>
                <w:highlight w:val="none"/>
              </w:rPr>
              <w:t xml:space="preserve">系统规定时间</w:t>
            </w:r>
            <w:r>
              <w:rPr>
                <w:rFonts w:hint="eastAsia" w:ascii="宋体" w:hAnsi="宋体" w:eastAsia="宋体" w:cs="宋体"/>
                <w:b/>
                <w:bCs/>
                <w:color w:val="auto"/>
                <w:sz w:val="22"/>
                <w:highlight w:val="none"/>
                <w:u w:val="single"/>
                <w:lang w:val="en-US" w:eastAsia="zh-CN"/>
              </w:rPr>
              <w:t xml:space="preserve">15分</w:t>
            </w:r>
            <w:r>
              <w:rPr>
                <w:rFonts w:hint="eastAsia" w:ascii="宋体" w:hAnsi="宋体" w:eastAsia="宋体" w:cs="宋体"/>
                <w:b w:val="0"/>
                <w:bCs w:val="0"/>
                <w:color w:val="auto"/>
                <w:sz w:val="22"/>
                <w:highlight w:val="none"/>
                <w:lang w:val="en-US" w:eastAsia="zh-CN"/>
              </w:rPr>
              <w:t xml:space="preserve">钟</w:t>
            </w:r>
            <w:r>
              <w:rPr>
                <w:rFonts w:hint="eastAsia" w:ascii="宋体" w:hAnsi="宋体" w:eastAsia="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6.2.</w:t>
            </w:r>
            <w:r>
              <w:rPr>
                <w:rFonts w:hint="eastAsia" w:ascii="宋体" w:hAnsi="宋体" w:cs="宋体"/>
                <w:color w:val="auto"/>
                <w:sz w:val="22"/>
                <w:highlight w:val="none"/>
                <w:lang w:val="en-US" w:eastAsia="zh-CN"/>
              </w:rPr>
              <w:t xml:space="preserve">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是否授权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w:t>
            </w:r>
            <w:r/>
          </w:p>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确定成交供应商</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ascii="Wingdings 2" w:hAnsi="Wingdings 2" w:eastAsia="Wingdings 2" w:cs="Wingdings 2"/>
                <w:sz w:val="22"/>
                <w:szCs w:val="22"/>
                <w:highlight w:val="none"/>
              </w:rPr>
              <w:t xml:space="preserve">£</w:t>
            </w:r>
            <w:r>
              <w:rPr>
                <w:rFonts w:hint="eastAsia" w:ascii="宋体" w:hAnsi="宋体" w:eastAsia="宋体" w:cs="宋体"/>
                <w:color w:val="auto"/>
                <w:sz w:val="22"/>
                <w:highlight w:val="none"/>
              </w:rPr>
              <w:t xml:space="preserve">是</w:t>
            </w:r>
            <w:r/>
          </w:p>
          <w:p>
            <w:pPr>
              <w:spacing w:line="360" w:lineRule="exact"/>
              <w:rPr>
                <w:rFonts w:hint="eastAsia" w:ascii="宋体" w:hAnsi="宋体" w:eastAsia="宋体" w:cs="宋体"/>
                <w:color w:val="auto"/>
                <w:sz w:val="22"/>
                <w:highlight w:val="none"/>
                <w:u w:val="single"/>
              </w:rPr>
            </w:pPr>
            <w:r>
              <w:rPr>
                <w:rFonts w:ascii="Wingdings 2" w:hAnsi="Wingdings 2" w:eastAsia="Wingdings 2" w:cs="Wingdings 2"/>
                <w:sz w:val="22"/>
                <w:szCs w:val="22"/>
                <w:highlight w:val="none"/>
              </w:rPr>
              <w:t xml:space="preserve">R</w:t>
            </w:r>
            <w:r>
              <w:rPr>
                <w:rFonts w:hint="eastAsia" w:ascii="宋体" w:hAnsi="宋体" w:eastAsia="宋体" w:cs="宋体"/>
                <w:color w:val="auto"/>
                <w:sz w:val="22"/>
                <w:highlight w:val="none"/>
              </w:rPr>
              <w:t xml:space="preserve">否，推荐的成交候选人的人数为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val="en-US" w:eastAsia="zh-CN"/>
              </w:rPr>
              <w:t xml:space="preserve">3</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名</w:t>
            </w:r>
            <w:r/>
          </w:p>
        </w:tc>
      </w:tr>
      <w:tr>
        <w:trPr>
          <w:trHeight w:val="67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履约保证金</w:t>
            </w:r>
            <w:r/>
          </w:p>
        </w:tc>
        <w:tc>
          <w:tcPr>
            <w:tcW w:w="6254" w:type="dxa"/>
            <w:vAlign w:val="center"/>
            <w:textDirection w:val="lrTb"/>
            <w:noWrap w:val="false"/>
          </w:tcPr>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是否要求中标人提交履约保证金：</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highlight w:val="none"/>
              </w:rPr>
              <w:t xml:space="preserve">R</w:t>
            </w:r>
            <w:r>
              <w:rPr>
                <w:rFonts w:hint="eastAsia" w:ascii="宋体" w:hAnsi="宋体" w:eastAsia="宋体" w:cs="宋体"/>
                <w:bCs/>
                <w:sz w:val="22"/>
                <w:szCs w:val="22"/>
                <w:highlight w:val="none"/>
              </w:rPr>
              <w:t xml:space="preserve">要求，履约保证金的形式：</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highlight w:val="none"/>
              </w:rPr>
              <w:t xml:space="preserve">R</w:t>
            </w:r>
            <w:r>
              <w:rPr>
                <w:rFonts w:hint="eastAsia" w:ascii="宋体" w:hAnsi="宋体" w:eastAsia="宋体" w:cs="宋体"/>
                <w:bCs/>
                <w:sz w:val="22"/>
                <w:szCs w:val="22"/>
                <w:highlight w:val="none"/>
              </w:rPr>
              <w:t xml:space="preserve">银行电汇或网上银行支付</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highlight w:val="none"/>
              </w:rPr>
              <w:t xml:space="preserve">R</w:t>
            </w:r>
            <w:r>
              <w:rPr>
                <w:rFonts w:hint="eastAsia" w:ascii="宋体" w:hAnsi="宋体" w:eastAsia="宋体" w:cs="宋体"/>
                <w:sz w:val="22"/>
                <w:szCs w:val="22"/>
                <w:highlight w:val="none"/>
              </w:rPr>
              <w:t xml:space="preserve">保函（保险）</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履约担保金额：</w:t>
            </w:r>
            <w:r>
              <w:rPr>
                <w:rFonts w:hint="eastAsia" w:ascii="宋体" w:hAnsi="宋体" w:cs="宋体"/>
                <w:bCs/>
                <w:sz w:val="22"/>
                <w:szCs w:val="22"/>
                <w:highlight w:val="none"/>
                <w:lang w:eastAsia="zh-CN"/>
              </w:rPr>
              <w:t xml:space="preserve">合同价的5%</w:t>
            </w:r>
            <w:r>
              <w:rPr>
                <w:rFonts w:hint="eastAsia" w:ascii="宋体" w:hAnsi="宋体" w:eastAsia="宋体" w:cs="宋体"/>
                <w:bCs/>
                <w:sz w:val="22"/>
                <w:szCs w:val="22"/>
                <w:highlight w:val="none"/>
              </w:rPr>
              <w:t xml:space="preserve">（</w:t>
            </w:r>
            <w:r>
              <w:rPr>
                <w:rFonts w:hint="eastAsia" w:ascii="宋体" w:hAnsi="宋体" w:cs="宋体"/>
                <w:bCs/>
                <w:sz w:val="22"/>
                <w:szCs w:val="22"/>
                <w:highlight w:val="none"/>
                <w:lang w:eastAsia="zh-CN"/>
              </w:rPr>
              <w:t xml:space="preserve">保留整数，小数点后第一位四舍五入</w:t>
            </w:r>
            <w:r>
              <w:rPr>
                <w:rFonts w:hint="eastAsia" w:ascii="宋体" w:hAnsi="宋体" w:eastAsia="宋体" w:cs="宋体"/>
                <w:bCs/>
                <w:sz w:val="22"/>
                <w:szCs w:val="22"/>
                <w:highlight w:val="none"/>
              </w:rPr>
              <w:t xml:space="preserve">）</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履约保函格式按照《住房和城乡建设部关于印发工程保函示范文本的通知》（建市【2021】11号）中明确的格式递交。</w:t>
            </w:r>
            <w:r/>
          </w:p>
          <w:p>
            <w:pPr>
              <w:spacing w:line="320" w:lineRule="exact"/>
              <w:rPr>
                <w:rFonts w:hint="eastAsia" w:ascii="宋体" w:hAnsi="宋体" w:eastAsia="宋体" w:cs="宋体"/>
                <w:color w:val="auto"/>
                <w:sz w:val="22"/>
                <w:highlight w:val="none"/>
                <w:lang w:eastAsia="zh-CN"/>
              </w:rPr>
            </w:pPr>
            <w:r>
              <w:rPr>
                <w:rFonts w:hint="eastAsia" w:ascii="宋体" w:hAnsi="宋体" w:eastAsia="宋体" w:cs="宋体"/>
                <w:bCs/>
                <w:sz w:val="22"/>
                <w:szCs w:val="22"/>
                <w:highlight w:val="none"/>
              </w:rPr>
              <w:t xml:space="preserve">□不要求</w:t>
            </w:r>
            <w:r/>
          </w:p>
        </w:tc>
      </w:tr>
      <w:tr>
        <w:trPr>
          <w:trHeight w:val="411"/>
        </w:trPr>
        <w:tc>
          <w:tcPr>
            <w:tcW w:w="975" w:type="dxa"/>
            <w:vAlign w:val="center"/>
            <w:vMerge w:val="restart"/>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中标服务费</w:t>
            </w:r>
            <w:r/>
          </w:p>
          <w:p>
            <w:pPr>
              <w:ind w:firstLine="440"/>
              <w:jc w:val="left"/>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收取标准</w:t>
            </w:r>
            <w:r/>
          </w:p>
        </w:tc>
        <w:tc>
          <w:tcPr>
            <w:tcW w:w="6254" w:type="dxa"/>
            <w:vAlign w:val="center"/>
            <w:textDirection w:val="lrTb"/>
            <w:noWrap w:val="false"/>
          </w:tcPr>
          <w:p>
            <w:pPr>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（1）根据采购人与采购代理机构签订的《采购代理委托协议》的约定</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本项目中标服务费由成交供应商承担，该费用不单独列支</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无论供应商如何报价均视为包含在投标总报价中</w:t>
            </w:r>
            <w:r>
              <w:rPr>
                <w:rFonts w:hint="eastAsia" w:ascii="宋体" w:hAnsi="宋体" w:cs="宋体"/>
                <w:sz w:val="22"/>
                <w:szCs w:val="22"/>
                <w:highlight w:val="none"/>
                <w:lang w:eastAsia="zh-CN"/>
              </w:rPr>
              <w:t xml:space="preserve">，并于中标后向采购代理机构支付</w:t>
            </w:r>
            <w:r>
              <w:rPr>
                <w:rFonts w:hint="eastAsia" w:ascii="宋体" w:hAnsi="宋体" w:eastAsia="宋体" w:cs="宋体"/>
                <w:sz w:val="22"/>
                <w:szCs w:val="22"/>
                <w:highlight w:val="none"/>
              </w:rPr>
              <w:t xml:space="preserve">。</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）收取标准按《马桥镇人民政府文件》（马政发〔2023〕52号）文件中规定的标准[100万(含)以下:0.85%(不足按500计)；100万-500万(含):0.7%]。</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）中标服务费</w:t>
            </w:r>
            <w:r>
              <w:rPr>
                <w:rFonts w:hint="eastAsia" w:ascii="宋体" w:hAnsi="宋体" w:eastAsia="宋体" w:cs="宋体"/>
                <w:sz w:val="22"/>
                <w:szCs w:val="22"/>
                <w:highlight w:val="none"/>
                <w:lang w:eastAsia="zh-CN"/>
              </w:rPr>
              <w:t xml:space="preserve">缴纳</w:t>
            </w:r>
            <w:r>
              <w:rPr>
                <w:rFonts w:hint="eastAsia" w:ascii="宋体" w:hAnsi="宋体" w:eastAsia="宋体" w:cs="宋体"/>
                <w:sz w:val="22"/>
                <w:szCs w:val="22"/>
                <w:highlight w:val="none"/>
              </w:rPr>
              <w:t xml:space="preserve">形式：</w:t>
            </w:r>
            <w:r>
              <w:rPr>
                <w:rFonts w:ascii="Wingdings 2" w:hAnsi="Wingdings 2" w:eastAsia="Wingdings 2" w:cs="Wingdings 2"/>
                <w:sz w:val="22"/>
                <w:szCs w:val="22"/>
                <w:highlight w:val="none"/>
              </w:rPr>
              <w:t xml:space="preserve">R</w:t>
            </w:r>
            <w:r>
              <w:rPr>
                <w:rFonts w:hint="eastAsia" w:ascii="宋体" w:hAnsi="宋体" w:eastAsia="宋体" w:cs="宋体"/>
                <w:sz w:val="22"/>
                <w:szCs w:val="22"/>
                <w:highlight w:val="none"/>
              </w:rPr>
              <w:t xml:space="preserve">银行电汇或网上银行支付</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eastAsia="zh-CN"/>
              </w:rPr>
              <w:t xml:space="preserve">）账户信息</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户名：江苏天弋工程管理有限公司</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开户行：中国农业银行股份有限公司靖江骥江支行</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sz w:val="22"/>
                <w:szCs w:val="22"/>
                <w:highlight w:val="none"/>
              </w:rPr>
              <w:t xml:space="preserve">帐号：10221801040017588</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r>
            <w:r/>
          </w:p>
        </w:tc>
        <w:tc>
          <w:tcPr>
            <w:tcW w:w="2241" w:type="dxa"/>
            <w:vAlign w:val="center"/>
            <w:textDirection w:val="lrTb"/>
            <w:noWrap w:val="false"/>
          </w:tcPr>
          <w:p>
            <w:pPr>
              <w:ind w:firstLine="220"/>
              <w:spacing w:before="120" w:after="120" w:line="300" w:lineRule="exact"/>
              <w:rPr>
                <w:rFonts w:hint="eastAsia" w:ascii="宋体" w:hAnsi="宋体" w:eastAsia="宋体" w:cs="宋体"/>
                <w:color w:val="auto"/>
                <w:sz w:val="22"/>
                <w:highlight w:val="none"/>
                <w:lang w:val="zh-CN"/>
              </w:rPr>
            </w:pPr>
            <w:r>
              <w:rPr>
                <w:rFonts w:hint="eastAsia" w:ascii="宋体" w:hAnsi="宋体" w:eastAsia="宋体" w:cs="宋体"/>
                <w:sz w:val="22"/>
                <w:highlight w:val="none"/>
                <w:lang w:val="zh-CN"/>
              </w:rPr>
              <w:t xml:space="preserve">监督部门及电话</w:t>
            </w:r>
            <w:r/>
          </w:p>
        </w:tc>
        <w:tc>
          <w:tcPr>
            <w:tcW w:w="6254" w:type="dxa"/>
            <w:vAlign w:val="center"/>
            <w:textDirection w:val="lrTb"/>
            <w:noWrap w:val="false"/>
          </w:tcPr>
          <w:p>
            <w:pPr>
              <w:jc w:val="left"/>
              <w:spacing w:line="32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监督部门：靖江市政府采购监督管理办公室</w:t>
            </w:r>
            <w:r/>
          </w:p>
          <w:p>
            <w:pPr>
              <w:jc w:val="left"/>
              <w:spacing w:line="32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地址：靖江市政务服务中心4楼</w:t>
            </w:r>
            <w:r/>
          </w:p>
          <w:p>
            <w:pPr>
              <w:jc w:val="left"/>
              <w:spacing w:line="320" w:lineRule="exact"/>
              <w:rPr>
                <w:rFonts w:hint="eastAsia" w:ascii="宋体" w:hAnsi="宋体" w:eastAsia="宋体" w:cs="宋体"/>
                <w:color w:val="auto"/>
                <w:sz w:val="22"/>
                <w:highlight w:val="none"/>
                <w:lang w:val="zh-CN"/>
              </w:rPr>
            </w:pPr>
            <w:r>
              <w:rPr>
                <w:rFonts w:hint="eastAsia" w:ascii="宋体" w:hAnsi="宋体" w:eastAsia="宋体" w:cs="宋体"/>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W w:w="2241" w:type="dxa"/>
            <w:vAlign w:val="center"/>
            <w:textDirection w:val="lrTb"/>
            <w:noWrap w:val="false"/>
          </w:tcPr>
          <w:p>
            <w:pPr>
              <w:pStyle w:val="849"/>
              <w:jc w:val="center"/>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其他说明</w:t>
            </w:r>
            <w:r/>
          </w:p>
        </w:tc>
        <w:tc>
          <w:tcPr>
            <w:tcW w:w="6254" w:type="dxa"/>
            <w:vAlign w:val="center"/>
            <w:textDirection w:val="lrTb"/>
            <w:noWrap w:val="false"/>
          </w:tcPr>
          <w:p>
            <w:pPr>
              <w:pStyle w:val="849"/>
              <w:rPr>
                <w:rFonts w:hint="eastAsia" w:ascii="宋体" w:hAnsi="宋体" w:eastAsia="宋体" w:cs="宋体"/>
                <w:b/>
                <w:bCs/>
                <w:color w:val="auto"/>
                <w:sz w:val="22"/>
                <w:highlight w:val="none"/>
                <w:lang w:val="zh-CN"/>
              </w:rPr>
            </w:pPr>
            <w:r>
              <w:rPr>
                <w:rFonts w:hint="eastAsia" w:ascii="宋体" w:hAnsi="宋体" w:eastAsia="宋体" w:cs="宋体"/>
                <w:b/>
                <w:bCs/>
                <w:color w:val="auto"/>
                <w:sz w:val="22"/>
                <w:highlight w:val="none"/>
                <w:lang w:val="zh-CN"/>
              </w:rPr>
              <w:t xml:space="preserve">1、</w:t>
            </w:r>
            <w:r>
              <w:rPr>
                <w:rFonts w:hint="eastAsia" w:ascii="宋体" w:hAnsi="宋体" w:eastAsia="宋体" w:cs="宋体"/>
                <w:b/>
                <w:bCs/>
                <w:color w:val="auto"/>
                <w:sz w:val="22"/>
                <w:highlight w:val="none"/>
                <w:lang w:val="en-US" w:eastAsia="zh-CN"/>
              </w:rPr>
              <w:t xml:space="preserve">中标</w:t>
            </w:r>
            <w:r>
              <w:rPr>
                <w:rFonts w:hint="eastAsia" w:ascii="宋体" w:hAnsi="宋体" w:eastAsia="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肆</w:t>
            </w:r>
            <w:r>
              <w:rPr>
                <w:rFonts w:hint="eastAsia" w:ascii="宋体" w:hAnsi="宋体" w:eastAsia="宋体" w:cs="宋体"/>
                <w:b/>
                <w:bCs/>
                <w:color w:val="auto"/>
                <w:sz w:val="22"/>
                <w:highlight w:val="none"/>
                <w:lang w:val="zh-CN"/>
              </w:rPr>
              <w:t xml:space="preserve">份纸质</w:t>
            </w:r>
            <w:r>
              <w:rPr>
                <w:rFonts w:hint="eastAsia" w:ascii="宋体" w:hAnsi="宋体" w:eastAsia="宋体" w:cs="宋体"/>
                <w:b/>
                <w:bCs/>
                <w:color w:val="auto"/>
                <w:sz w:val="22"/>
                <w:highlight w:val="none"/>
                <w:lang w:val="en-US" w:eastAsia="zh-CN"/>
              </w:rPr>
              <w:t xml:space="preserve">响应</w:t>
            </w:r>
            <w:r>
              <w:rPr>
                <w:rFonts w:hint="eastAsia" w:ascii="宋体" w:hAnsi="宋体" w:eastAsia="宋体" w:cs="宋体"/>
                <w:b/>
                <w:bCs/>
                <w:color w:val="auto"/>
                <w:sz w:val="22"/>
                <w:highlight w:val="none"/>
                <w:lang w:val="zh-CN"/>
              </w:rPr>
              <w:t xml:space="preserve">文件；</w:t>
            </w:r>
            <w:r>
              <w:rPr>
                <w:rFonts w:hint="eastAsia" w:ascii="宋体" w:hAnsi="宋体" w:eastAsia="宋体" w:cs="宋体"/>
                <w:b/>
                <w:bCs/>
                <w:color w:val="auto"/>
                <w:sz w:val="22"/>
                <w:highlight w:val="none"/>
                <w:lang w:val="en-US" w:eastAsia="zh-CN"/>
              </w:rPr>
              <w:t xml:space="preserve">成交</w:t>
            </w:r>
            <w:r>
              <w:rPr>
                <w:rFonts w:hint="eastAsia" w:ascii="宋体" w:hAnsi="宋体" w:eastAsia="宋体" w:cs="宋体"/>
                <w:b/>
                <w:bCs/>
                <w:color w:val="auto"/>
                <w:sz w:val="22"/>
                <w:highlight w:val="none"/>
                <w:lang w:val="zh-CN"/>
              </w:rPr>
              <w:t xml:space="preserve">单位与采购单位签订合同后，及时向招标代理机构提供合同的扫描件以作备案。</w:t>
            </w:r>
            <w:r/>
          </w:p>
          <w:p>
            <w:pPr>
              <w:pStyle w:val="849"/>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2、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pStyle w:val="849"/>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3、文件内容如含有排除或限制市场竞争的内容，请与我单位反映。</w:t>
            </w:r>
            <w:r/>
          </w:p>
          <w:p>
            <w:pPr>
              <w:pStyle w:val="849"/>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4、</w:t>
            </w:r>
            <w:r>
              <w:rPr>
                <w:rFonts w:hint="eastAsia" w:ascii="宋体" w:hAnsi="宋体" w:eastAsia="宋体" w:cs="宋体"/>
                <w:color w:val="auto"/>
                <w:sz w:val="22"/>
                <w:highlight w:val="none"/>
                <w:lang w:val="en-US" w:eastAsia="zh-CN"/>
              </w:rPr>
              <w:t xml:space="preserve">其他补充事宜</w:t>
            </w:r>
            <w:r/>
          </w:p>
          <w:p>
            <w:pPr>
              <w:pStyle w:val="849"/>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①</w:t>
            </w:r>
            <w:r>
              <w:rPr>
                <w:rFonts w:hint="eastAsia" w:ascii="宋体" w:hAnsi="宋体" w:eastAsia="宋体" w:cs="宋体"/>
                <w:color w:val="auto"/>
                <w:sz w:val="22"/>
                <w:highlight w:val="none"/>
                <w:lang w:val="en-US" w:eastAsia="zh-CN"/>
              </w:rPr>
              <w:t xml:space="preserve">如在报名中有任何疑问，请拨打电子化政府采购技术支持电话:0523-87633965。</w:t>
            </w:r>
            <w:r/>
          </w:p>
          <w:p>
            <w:pPr>
              <w:pStyle w:val="849"/>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②</w:t>
            </w:r>
            <w:r>
              <w:rPr>
                <w:rFonts w:hint="eastAsia" w:ascii="宋体" w:hAnsi="宋体" w:eastAsia="宋体" w:cs="宋体"/>
                <w:color w:val="auto"/>
                <w:sz w:val="22"/>
                <w:highlight w:val="none"/>
                <w:lang w:val="en-US" w:eastAsia="zh-CN"/>
              </w:rPr>
              <w:t xml:space="preserve">特别说明:根据公平竞争审查的相关规定，现将采购需求文件进行公示并对项目公平竞争审查情况向社会公众公开征求意见或建议，如含有排除或限制市场竞争的内容，请与代理机构反映。</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1003"/>
        <w:ind w:firstLine="442"/>
        <w:spacing w:line="500" w:lineRule="exact"/>
        <w:rPr>
          <w:rFonts w:hint="eastAsia" w:ascii="宋体" w:hAnsi="宋体" w:eastAsia="宋体" w:cs="宋体"/>
          <w:color w:val="auto"/>
          <w:sz w:val="22"/>
          <w:szCs w:val="22"/>
          <w:highlight w:val="none"/>
        </w:rPr>
      </w:pPr>
      <w:r/>
      <w:bookmarkStart w:id="4" w:name="_Toc3"/>
      <w:r>
        <w:rPr>
          <w:rFonts w:hint="eastAsia" w:ascii="宋体" w:hAnsi="宋体" w:eastAsia="宋体" w:cs="宋体"/>
          <w:color w:val="auto"/>
          <w:sz w:val="22"/>
          <w:szCs w:val="22"/>
          <w:highlight w:val="none"/>
        </w:rPr>
        <w:t xml:space="preserve">1.1项目概况</w:t>
      </w:r>
      <w:bookmarkEnd w:id="4"/>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1.1.1根据《中华人民共和国政府采购法》、《中华人民共和国政府采购法实施条例》等有关法律、法规和规章的规定，现对本项目进行竞争性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1.1.2本采购项目采购人：见供应商须知前附表。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1.1.3本采购项目采购代理机构：见供应商须知前附表。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1.1.4本采购项目名称及编号：见供应商须知前附表。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1.1.5本采购项目标段划分：见供应商须知前附表。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1.1.6本项目采购方式：见供应商须知前附表。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1.1.7本项目采购预算：见供应商须知前附表。</w:t>
      </w:r>
      <w:r/>
    </w:p>
    <w:p>
      <w:pPr>
        <w:pStyle w:val="1003"/>
        <w:ind w:firstLine="442"/>
        <w:spacing w:line="500" w:lineRule="exact"/>
        <w:rPr>
          <w:rFonts w:hint="eastAsia" w:ascii="宋体" w:hAnsi="宋体" w:eastAsia="宋体" w:cs="宋体"/>
          <w:color w:val="auto"/>
          <w:sz w:val="22"/>
          <w:szCs w:val="22"/>
          <w:highlight w:val="none"/>
        </w:rPr>
      </w:pPr>
      <w:r/>
      <w:bookmarkStart w:id="5" w:name="_Toc4"/>
      <w:r>
        <w:rPr>
          <w:rFonts w:hint="eastAsia" w:ascii="宋体" w:hAnsi="宋体" w:eastAsia="宋体" w:cs="宋体"/>
          <w:color w:val="auto"/>
          <w:sz w:val="22"/>
          <w:szCs w:val="22"/>
          <w:highlight w:val="none"/>
        </w:rPr>
        <w:t xml:space="preserve">1.2.合同履行期限及验收要求</w:t>
      </w:r>
      <w:bookmarkEnd w:id="5"/>
      <w:r/>
      <w:r/>
    </w:p>
    <w:p>
      <w:pPr>
        <w:ind w:left="42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1.2.1本采购项目的合同履行期限：见供应商须知前附表。</w:t>
      </w:r>
      <w:r/>
    </w:p>
    <w:p>
      <w:pPr>
        <w:ind w:left="42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1.2.2本采购项目的付款方式：见供应商须知前附表。</w:t>
      </w:r>
      <w:r/>
    </w:p>
    <w:p>
      <w:pPr>
        <w:ind w:left="42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1.2.3</w:t>
      </w:r>
      <w:r>
        <w:rPr>
          <w:rFonts w:hint="eastAsia" w:ascii="宋体" w:hAnsi="宋体" w:eastAsia="宋体" w:cs="宋体"/>
          <w:color w:val="auto"/>
          <w:sz w:val="22"/>
          <w:highlight w:val="none"/>
        </w:rPr>
        <w:t xml:space="preserve">本采购项目的验收要求：见供应商须知前附表。</w:t>
      </w:r>
      <w:r/>
    </w:p>
    <w:p>
      <w:pPr>
        <w:pStyle w:val="1003"/>
        <w:ind w:firstLine="442"/>
        <w:spacing w:line="500" w:lineRule="exact"/>
        <w:rPr>
          <w:rFonts w:hint="eastAsia" w:ascii="宋体" w:hAnsi="宋体" w:eastAsia="宋体" w:cs="宋体"/>
          <w:color w:val="auto"/>
          <w:sz w:val="22"/>
          <w:szCs w:val="22"/>
          <w:highlight w:val="none"/>
        </w:rPr>
      </w:pPr>
      <w:r/>
      <w:bookmarkStart w:id="6" w:name="_Toc5"/>
      <w:r>
        <w:rPr>
          <w:rFonts w:hint="eastAsia" w:ascii="宋体" w:hAnsi="宋体" w:eastAsia="宋体" w:cs="宋体"/>
          <w:color w:val="auto"/>
          <w:sz w:val="22"/>
          <w:szCs w:val="22"/>
          <w:highlight w:val="none"/>
        </w:rPr>
        <w:t xml:space="preserve">1.3.供应商的资格条件</w:t>
      </w:r>
      <w:bookmarkEnd w:id="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 参加本次政府采购活动的合格供应商应当具备的条件及证明材料：</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（1）政府采购法第二十二条第一款规定的基本条件及证明材料见供应商须知前附表。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（2）特定资格要求及证明材料见供应商须知前附表。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1.3.2供应商须知前附表规定接受联合体的，除应符合本章第1.3.1条的要求外，还应遵守以下规定：</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（1）以联合体形式参加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，也不得组成新的联合体参加同一项目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1.3.3供应商有下列情形之一的，不得参加本采购项目政府采购活动：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（1）单位负责人为同一人或者存在直接控股、管理关系的不同供应商；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（2）被各级财政主管部门取消参加采购项目所在地的政府采购资格且处于有效期内；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（3）被责令停业，暂扣或吊销营业执照，或吊销资质证书；</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（4）在中国政府采购网(www.ccgp.gov.cn)中被列入《政府采购严重违法失信行为记录名单》（以资格评审时采购人查询为准）；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（5）在“信用中国”网站（http://www.creditchina.gov.cn/）中被列入《失信被执行人》或《重大税收违法失信主体》（以资格评审时采购人查询为准）；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（6）进入清算程序，或被宣告破产，或其他丧失履约能力的情形。</w:t>
      </w:r>
      <w:r/>
    </w:p>
    <w:p>
      <w:pPr>
        <w:pStyle w:val="1003"/>
        <w:ind w:firstLine="442"/>
        <w:spacing w:line="500" w:lineRule="exact"/>
        <w:rPr>
          <w:rFonts w:hint="eastAsia" w:ascii="宋体" w:hAnsi="宋体" w:eastAsia="宋体" w:cs="宋体"/>
          <w:color w:val="auto"/>
          <w:sz w:val="22"/>
          <w:szCs w:val="22"/>
          <w:highlight w:val="none"/>
        </w:rPr>
      </w:pPr>
      <w:r/>
      <w:bookmarkStart w:id="7" w:name="_Toc6"/>
      <w:r>
        <w:rPr>
          <w:rFonts w:hint="eastAsia" w:ascii="宋体" w:hAnsi="宋体" w:eastAsia="宋体" w:cs="宋体"/>
          <w:color w:val="auto"/>
          <w:sz w:val="22"/>
          <w:szCs w:val="22"/>
          <w:highlight w:val="none"/>
        </w:rPr>
        <w:t xml:space="preserve">1.4.政府采购政策</w:t>
      </w:r>
      <w:bookmarkEnd w:id="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1.4.1落实政府采购政策需满足的资格要求：本项目专门面向中小企业采购。供应商应为中小微企业、监狱企业、残疾人福利性单位之一；非中小企业参与本项目投标，将作无效标处理。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1.4.7本项目中如有涉及数据库、操作系统、通用服务器、工作站、一体式计算机、便携式计算机、台式计算机等七种软硬件的，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中有其他要求的，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应满足</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采购人原则上应当自收到发票后10个工作日内将资金支付到合同约定的供应商账户。</w:t>
      </w:r>
      <w:r/>
    </w:p>
    <w:p>
      <w:pPr>
        <w:ind w:left="0" w:right="0" w:firstLine="440"/>
        <w:jc w:val="both"/>
        <w:spacing w:before="0" w:after="0" w:line="51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1.4.9绿色采购。要综合考虑节能环保、节水、循环再生、低碳、有机等因素，参考相关国家标准、行业标准或团体标准，在采购需求中提出相关绿色采购要求</w:t>
      </w:r>
      <w:r>
        <w:rPr>
          <w:rFonts w:hint="eastAsia" w:ascii="宋体" w:hAnsi="宋体" w:cs="宋体"/>
          <w:color w:val="auto"/>
          <w:sz w:val="22"/>
          <w:highlight w:val="none"/>
          <w:lang w:eastAsia="zh-CN"/>
        </w:rPr>
        <w:t xml:space="preserve">。</w:t>
      </w:r>
      <w:r/>
    </w:p>
    <w:p>
      <w:pPr>
        <w:pStyle w:val="1003"/>
        <w:ind w:firstLine="442"/>
        <w:spacing w:line="500" w:lineRule="exact"/>
        <w:rPr>
          <w:rFonts w:hint="eastAsia" w:ascii="宋体" w:hAnsi="宋体" w:eastAsia="宋体" w:cs="宋体"/>
          <w:color w:val="auto"/>
          <w:sz w:val="22"/>
          <w:szCs w:val="22"/>
          <w:highlight w:val="none"/>
        </w:rPr>
      </w:pPr>
      <w:r/>
      <w:bookmarkStart w:id="8" w:name="_Toc7"/>
      <w:r>
        <w:rPr>
          <w:rFonts w:hint="eastAsia" w:ascii="宋体" w:hAnsi="宋体" w:eastAsia="宋体" w:cs="宋体"/>
          <w:color w:val="auto"/>
          <w:sz w:val="22"/>
          <w:szCs w:val="22"/>
          <w:highlight w:val="none"/>
        </w:rPr>
        <w:t xml:space="preserve">1.5.</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费用</w:t>
      </w:r>
      <w:bookmarkEnd w:id="8"/>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供应商应自行承担所有与编写、递交响应文件等有关费用。采购人和采购代理机构在任何情况下均无义务和责任承担这些费用。</w:t>
      </w:r>
      <w:r/>
    </w:p>
    <w:p>
      <w:pPr>
        <w:pStyle w:val="1003"/>
        <w:ind w:firstLine="442"/>
        <w:spacing w:line="500" w:lineRule="exact"/>
        <w:rPr>
          <w:rFonts w:hint="eastAsia" w:ascii="宋体" w:hAnsi="宋体" w:eastAsia="宋体" w:cs="宋体"/>
          <w:color w:val="auto"/>
          <w:sz w:val="22"/>
          <w:szCs w:val="22"/>
          <w:highlight w:val="none"/>
        </w:rPr>
      </w:pPr>
      <w:r/>
      <w:bookmarkStart w:id="9" w:name="_Toc8"/>
      <w:r>
        <w:rPr>
          <w:rFonts w:hint="eastAsia" w:ascii="宋体" w:hAnsi="宋体" w:eastAsia="宋体" w:cs="宋体"/>
          <w:color w:val="auto"/>
          <w:sz w:val="22"/>
          <w:szCs w:val="22"/>
          <w:highlight w:val="none"/>
        </w:rPr>
        <w:t xml:space="preserve">1.6.保密</w:t>
      </w:r>
      <w:bookmarkEnd w:id="9"/>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参与采购活动的各方应对竞争性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文件和响应文件中的商业和技术等秘密保密，违者应对由此造成的后果承担法律责任。</w:t>
      </w:r>
      <w:r/>
    </w:p>
    <w:p>
      <w:pPr>
        <w:pStyle w:val="1003"/>
        <w:ind w:firstLine="442"/>
        <w:spacing w:line="500" w:lineRule="exact"/>
        <w:rPr>
          <w:rFonts w:hint="eastAsia" w:ascii="宋体" w:hAnsi="宋体" w:eastAsia="宋体" w:cs="宋体"/>
          <w:color w:val="auto"/>
          <w:sz w:val="22"/>
          <w:szCs w:val="22"/>
          <w:highlight w:val="none"/>
        </w:rPr>
      </w:pPr>
      <w:r/>
      <w:bookmarkStart w:id="10" w:name="_Toc9"/>
      <w:r>
        <w:rPr>
          <w:rFonts w:hint="eastAsia" w:ascii="宋体" w:hAnsi="宋体" w:eastAsia="宋体" w:cs="宋体"/>
          <w:color w:val="auto"/>
          <w:sz w:val="22"/>
          <w:szCs w:val="22"/>
          <w:highlight w:val="none"/>
        </w:rPr>
        <w:t xml:space="preserve">1.7.语言文字</w:t>
      </w:r>
      <w:bookmarkEnd w:id="10"/>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除专用术语外，与本采购项目有关的语言均使用中文。必要时专用术语应附有中文注释。</w:t>
      </w:r>
      <w:r/>
    </w:p>
    <w:p>
      <w:pPr>
        <w:pStyle w:val="1003"/>
        <w:ind w:firstLine="442"/>
        <w:spacing w:line="500" w:lineRule="exact"/>
        <w:rPr>
          <w:rFonts w:hint="eastAsia" w:ascii="宋体" w:hAnsi="宋体" w:eastAsia="宋体" w:cs="宋体"/>
          <w:color w:val="auto"/>
          <w:sz w:val="22"/>
          <w:szCs w:val="22"/>
          <w:highlight w:val="none"/>
        </w:rPr>
      </w:pPr>
      <w:r/>
      <w:bookmarkStart w:id="11" w:name="_Toc10"/>
      <w:r>
        <w:rPr>
          <w:rFonts w:hint="eastAsia" w:ascii="宋体" w:hAnsi="宋体" w:eastAsia="宋体" w:cs="宋体"/>
          <w:color w:val="auto"/>
          <w:sz w:val="22"/>
          <w:szCs w:val="22"/>
          <w:highlight w:val="none"/>
        </w:rPr>
        <w:t xml:space="preserve">1.8.计量单位</w:t>
      </w:r>
      <w:bookmarkEnd w:id="11"/>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所有计量均采用中华人民共和国法定计量单位。</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eastAsia="zh-CN"/>
        </w:rPr>
        <w:t xml:space="preserve">谈判</w:t>
      </w:r>
      <w:r>
        <w:rPr>
          <w:rFonts w:hint="eastAsia" w:ascii="宋体" w:hAnsi="宋体" w:eastAsia="宋体" w:cs="宋体"/>
          <w:b/>
          <w:bCs/>
          <w:color w:val="auto"/>
          <w:sz w:val="24"/>
          <w:highlight w:val="none"/>
        </w:rPr>
        <w:t xml:space="preserve">文件</w:t>
      </w:r>
      <w:r/>
    </w:p>
    <w:p>
      <w:pPr>
        <w:pStyle w:val="1003"/>
        <w:ind w:firstLine="442"/>
        <w:spacing w:line="500" w:lineRule="exact"/>
        <w:rPr>
          <w:rFonts w:hint="eastAsia" w:ascii="宋体" w:hAnsi="宋体" w:eastAsia="宋体" w:cs="宋体"/>
          <w:color w:val="auto"/>
          <w:sz w:val="22"/>
          <w:szCs w:val="22"/>
          <w:highlight w:val="none"/>
        </w:rPr>
      </w:pPr>
      <w:r/>
      <w:bookmarkStart w:id="12" w:name="_Toc11"/>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文件组成</w:t>
      </w:r>
      <w:bookmarkEnd w:id="12"/>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文件包括（但并不仅限于）：</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第一章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公告</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第二章 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第三章 </w:t>
      </w:r>
      <w:r>
        <w:rPr>
          <w:rFonts w:hint="eastAsia" w:ascii="宋体" w:hAnsi="宋体" w:eastAsia="宋体" w:cs="宋体"/>
          <w:color w:val="auto"/>
          <w:sz w:val="22"/>
          <w:highlight w:val="none"/>
          <w:lang w:eastAsia="zh-CN"/>
        </w:rPr>
        <w:t xml:space="preserve">资格审查办法</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第四章</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lang w:eastAsia="zh-CN"/>
        </w:rPr>
        <w:t xml:space="preserve">评审办法</w:t>
      </w:r>
      <w:r>
        <w:rPr>
          <w:rFonts w:hint="eastAsia" w:ascii="宋体" w:hAnsi="宋体" w:eastAsia="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第五章 采</w:t>
      </w:r>
      <w:r>
        <w:rPr>
          <w:rFonts w:hint="eastAsia" w:ascii="宋体" w:hAnsi="宋体" w:eastAsia="宋体" w:cs="宋体"/>
          <w:color w:val="auto"/>
          <w:sz w:val="22"/>
          <w:highlight w:val="none"/>
          <w:lang w:eastAsia="zh-CN"/>
        </w:rPr>
        <w:t xml:space="preserve">合同格式及条款</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w:t>
      </w:r>
      <w:r>
        <w:rPr>
          <w:rFonts w:hint="eastAsia" w:ascii="宋体" w:hAnsi="宋体" w:eastAsia="宋体" w:cs="宋体"/>
          <w:color w:val="auto"/>
          <w:sz w:val="22"/>
          <w:highlight w:val="none"/>
          <w:lang w:eastAsia="zh-CN"/>
        </w:rPr>
        <w:t xml:space="preserve">六</w:t>
      </w:r>
      <w:r>
        <w:rPr>
          <w:rFonts w:hint="eastAsia" w:ascii="宋体" w:hAnsi="宋体" w:eastAsia="宋体" w:cs="宋体"/>
          <w:color w:val="auto"/>
          <w:sz w:val="22"/>
          <w:highlight w:val="none"/>
        </w:rPr>
        <w:t xml:space="preserve">章 项目技术要求和有关说明 </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w:t>
      </w:r>
      <w:r>
        <w:rPr>
          <w:rFonts w:hint="eastAsia" w:ascii="宋体" w:hAnsi="宋体" w:eastAsia="宋体" w:cs="宋体"/>
          <w:color w:val="auto"/>
          <w:sz w:val="22"/>
          <w:highlight w:val="none"/>
          <w:lang w:eastAsia="zh-CN"/>
        </w:rPr>
        <w:t xml:space="preserve">七</w:t>
      </w:r>
      <w:r>
        <w:rPr>
          <w:rFonts w:hint="eastAsia" w:ascii="宋体" w:hAnsi="宋体" w:eastAsia="宋体" w:cs="宋体"/>
          <w:color w:val="auto"/>
          <w:sz w:val="22"/>
          <w:highlight w:val="none"/>
        </w:rPr>
        <w:t xml:space="preserve">章 响应文件内容及格式</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lang w:val="en-US" w:eastAsia="zh-CN"/>
        </w:rPr>
        <w:t xml:space="preserve">文件</w:t>
      </w:r>
      <w:r>
        <w:rPr>
          <w:rFonts w:hint="eastAsia" w:ascii="宋体" w:hAnsi="宋体" w:eastAsia="宋体" w:cs="宋体"/>
          <w:color w:val="auto"/>
          <w:sz w:val="22"/>
          <w:highlight w:val="none"/>
        </w:rPr>
        <w:t xml:space="preserve">与供应商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情况可能实质性变动的内容，包括采购需求中的技术、服务要求以及合同条款作为竞争性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文件的组成部分。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2.1.3 供应商应当完整地阅读、理解构成</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文件的所有内容。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文件所作的更正、澄清、修改，构成</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文件的组成部分。当上述文件相互之间发生矛盾时，以后发出的文件为准。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2.1.4供应商应仔细阅读和检查</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2.1.5</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文件编制的响应文件有可能被</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小组否决。</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文件的澄清或修改</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2.2.1 供应商在递交响应文件前，应随时通过“江苏政府采购网（http://www.ccgp-jiangsu.gov.cn/）”查看有关</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4"/>
        </w:numPr>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响应文件</w:t>
      </w:r>
      <w:r/>
    </w:p>
    <w:p>
      <w:pPr>
        <w:pStyle w:val="1003"/>
        <w:ind w:firstLine="442"/>
        <w:spacing w:line="500" w:lineRule="exact"/>
        <w:rPr>
          <w:rFonts w:hint="eastAsia" w:ascii="宋体" w:hAnsi="宋体" w:eastAsia="宋体" w:cs="宋体"/>
          <w:color w:val="auto"/>
          <w:sz w:val="22"/>
          <w:szCs w:val="22"/>
          <w:highlight w:val="none"/>
        </w:rPr>
      </w:pPr>
      <w:r/>
      <w:bookmarkStart w:id="13" w:name="_Toc12"/>
      <w:r>
        <w:rPr>
          <w:rFonts w:hint="eastAsia" w:ascii="宋体" w:hAnsi="宋体" w:eastAsia="宋体" w:cs="宋体"/>
          <w:color w:val="auto"/>
          <w:sz w:val="22"/>
          <w:szCs w:val="22"/>
          <w:highlight w:val="none"/>
        </w:rPr>
        <w:t xml:space="preserve">3.1. 响应文件的组成</w:t>
      </w:r>
      <w:bookmarkEnd w:id="1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3.1.1 响应文件由组成：见电子</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3.1.2 第七章“响应文件内容和格式”中要求提供相关证明材料的复印件作为附件的，供应商应未按要求在响应文件中提供相应材料或有效证明材料，将则不予认可。</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3.1.3第七章“响应文件内容和格式”中要求提供相关证明材料复印件原件的，供应商应未按要求提供相应有效原件材料（单独密封），将不予认可。</w:t>
      </w:r>
      <w:r/>
    </w:p>
    <w:p>
      <w:pPr>
        <w:pStyle w:val="1003"/>
        <w:ind w:firstLine="442"/>
        <w:spacing w:line="500" w:lineRule="exact"/>
        <w:rPr>
          <w:rFonts w:hint="eastAsia" w:ascii="宋体" w:hAnsi="宋体" w:eastAsia="宋体" w:cs="宋体"/>
          <w:color w:val="auto"/>
          <w:sz w:val="22"/>
          <w:szCs w:val="22"/>
          <w:highlight w:val="none"/>
        </w:rPr>
      </w:pPr>
      <w:r/>
      <w:bookmarkStart w:id="14" w:name="_Toc13"/>
      <w:r>
        <w:rPr>
          <w:rFonts w:hint="eastAsia" w:ascii="宋体" w:hAnsi="宋体" w:eastAsia="宋体" w:cs="宋体"/>
          <w:color w:val="auto"/>
          <w:sz w:val="22"/>
          <w:szCs w:val="22"/>
          <w:highlight w:val="none"/>
        </w:rPr>
        <w:t xml:space="preserve">3.2.</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报价</w:t>
      </w:r>
      <w:bookmarkEnd w:id="14"/>
      <w:r/>
      <w:r/>
    </w:p>
    <w:p>
      <w:pPr>
        <w:ind w:firstLine="440"/>
        <w:spacing w:line="500" w:lineRule="exact"/>
        <w:rPr>
          <w:rFonts w:hint="eastAsia" w:ascii="宋体" w:hAnsi="宋体" w:eastAsia="宋体" w:cs="宋体"/>
          <w:color w:val="auto"/>
          <w:sz w:val="22"/>
          <w:highlight w:val="none"/>
          <w:lang w:val="zh-CN"/>
        </w:rPr>
      </w:pPr>
      <w:r>
        <w:rPr>
          <w:rFonts w:hint="eastAsia" w:ascii="宋体" w:hAnsi="宋体" w:eastAsia="宋体" w:cs="宋体"/>
          <w:b/>
          <w:bCs/>
          <w:color w:val="auto"/>
          <w:sz w:val="22"/>
          <w:highlight w:val="none"/>
        </w:rPr>
        <w:t xml:space="preserve">3.2.1</w:t>
      </w:r>
      <w:r>
        <w:rPr>
          <w:rFonts w:hint="eastAsia" w:ascii="宋体" w:hAnsi="宋体" w:eastAsia="宋体" w:cs="宋体"/>
          <w:color w:val="auto"/>
          <w:sz w:val="22"/>
          <w:highlight w:val="none"/>
        </w:rPr>
        <w:t xml:space="preserve"> </w:t>
      </w:r>
      <w:r>
        <w:rPr>
          <w:rFonts w:hint="eastAsia" w:ascii="宋体" w:hAnsi="宋体" w:eastAsia="宋体" w:cs="宋体"/>
          <w:b/>
          <w:bCs/>
          <w:sz w:val="22"/>
          <w:highlight w:val="none"/>
        </w:rPr>
        <w:t xml:space="preserve">谈判报价</w:t>
      </w:r>
      <w:r>
        <w:rPr>
          <w:rFonts w:hint="eastAsia" w:ascii="宋体" w:hAnsi="宋体" w:eastAsia="宋体" w:cs="宋体"/>
          <w:b/>
          <w:bCs/>
          <w:sz w:val="22"/>
          <w:highlight w:val="none"/>
          <w:lang w:val="zh-CN"/>
        </w:rPr>
        <w:t xml:space="preserve">为含税全包价</w:t>
      </w:r>
      <w:r>
        <w:rPr>
          <w:rFonts w:hint="eastAsia" w:ascii="宋体" w:hAnsi="宋体" w:cs="宋体"/>
          <w:b/>
          <w:bCs/>
          <w:sz w:val="22"/>
          <w:highlight w:val="none"/>
          <w:lang w:val="zh-CN"/>
        </w:rPr>
        <w:t xml:space="preserve">；</w:t>
      </w:r>
      <w:r>
        <w:rPr>
          <w:rFonts w:hint="eastAsia" w:ascii="宋体" w:hAnsi="宋体" w:eastAsia="宋体" w:cs="宋体"/>
          <w:b/>
          <w:bCs/>
          <w:sz w:val="22"/>
          <w:highlight w:val="none"/>
          <w:lang w:val="zh-CN"/>
        </w:rPr>
        <w:t xml:space="preserve">包括</w:t>
      </w:r>
      <w:r>
        <w:rPr>
          <w:rFonts w:hint="eastAsia" w:ascii="宋体" w:hAnsi="宋体" w:eastAsia="宋体" w:cs="宋体"/>
          <w:b/>
          <w:bCs/>
          <w:sz w:val="22"/>
          <w:highlight w:val="none"/>
        </w:rPr>
        <w:t xml:space="preserve">完成采购需求内所有内容所需的一切相关费用</w:t>
      </w:r>
      <w:r>
        <w:rPr>
          <w:rFonts w:hint="eastAsia" w:ascii="宋体" w:hAnsi="宋体" w:cs="宋体"/>
          <w:b/>
          <w:bCs/>
          <w:sz w:val="22"/>
          <w:highlight w:val="none"/>
          <w:lang w:eastAsia="zh-CN"/>
        </w:rPr>
        <w:t xml:space="preserve">，</w:t>
      </w:r>
      <w:r>
        <w:rPr>
          <w:rFonts w:hint="eastAsia" w:ascii="宋体" w:hAnsi="宋体" w:eastAsia="宋体" w:cs="宋体"/>
          <w:b/>
          <w:bCs/>
          <w:color w:val="auto"/>
          <w:sz w:val="22"/>
          <w:highlight w:val="none"/>
        </w:rPr>
        <w:t xml:space="preserve">也包含委托代理</w:t>
      </w:r>
      <w:r>
        <w:rPr>
          <w:rFonts w:hint="eastAsia" w:ascii="宋体" w:hAnsi="宋体" w:cs="宋体"/>
          <w:b/>
          <w:bCs/>
          <w:color w:val="auto"/>
          <w:sz w:val="22"/>
          <w:highlight w:val="none"/>
          <w:lang w:eastAsia="zh-CN"/>
        </w:rPr>
        <w:t xml:space="preserve">的</w:t>
      </w:r>
      <w:r>
        <w:rPr>
          <w:rFonts w:hint="eastAsia" w:ascii="宋体" w:hAnsi="宋体" w:eastAsia="宋体" w:cs="宋体"/>
          <w:b/>
          <w:bCs/>
          <w:color w:val="auto"/>
          <w:sz w:val="22"/>
          <w:highlight w:val="none"/>
        </w:rPr>
        <w:t xml:space="preserve">中标服务费，该费用不单独列支，无论供应商是否计算均视为包含在总报价内</w:t>
      </w:r>
      <w:r>
        <w:rPr>
          <w:rFonts w:hint="eastAsia" w:ascii="宋体" w:hAnsi="宋体" w:cs="宋体"/>
          <w:b/>
          <w:bCs/>
          <w:sz w:val="22"/>
          <w:highlight w:val="none"/>
          <w:lang w:eastAsia="zh-CN"/>
        </w:rPr>
        <w:t xml:space="preserve">，</w:t>
      </w:r>
      <w:r>
        <w:rPr>
          <w:rFonts w:hint="eastAsia" w:ascii="宋体" w:hAnsi="宋体" w:eastAsia="宋体" w:cs="宋体"/>
          <w:b/>
          <w:bCs/>
          <w:color w:val="auto"/>
          <w:sz w:val="22"/>
          <w:highlight w:val="none"/>
        </w:rPr>
        <w:t xml:space="preserve">并于中标后向采购代理机构支付。</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3.2.2供应商在响应文件中应按第七章“响应文件内容和格式”中的要求，自行报价。</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3.2.3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报价不得高于预算价。</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3.2.4 供应商不得以任何方式或者方法提供</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文件以外的任何附赠条款。</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1003"/>
        <w:ind w:firstLine="442"/>
        <w:spacing w:line="500" w:lineRule="exact"/>
        <w:rPr>
          <w:rFonts w:hint="eastAsia" w:ascii="宋体" w:hAnsi="宋体" w:eastAsia="宋体" w:cs="宋体"/>
          <w:color w:val="auto"/>
          <w:sz w:val="22"/>
          <w:szCs w:val="22"/>
          <w:highlight w:val="none"/>
        </w:rPr>
      </w:pPr>
      <w:r/>
      <w:bookmarkStart w:id="15" w:name="_Toc14"/>
      <w:r>
        <w:rPr>
          <w:rFonts w:hint="eastAsia" w:ascii="宋体" w:hAnsi="宋体" w:eastAsia="宋体" w:cs="宋体"/>
          <w:color w:val="auto"/>
          <w:sz w:val="22"/>
          <w:szCs w:val="22"/>
          <w:highlight w:val="none"/>
        </w:rPr>
        <w:t xml:space="preserve">3.3.</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保证金（本项目不</w:t>
      </w:r>
      <w:r>
        <w:rPr>
          <w:rFonts w:hint="eastAsia" w:ascii="宋体" w:hAnsi="宋体" w:eastAsia="宋体" w:cs="宋体"/>
          <w:color w:val="auto"/>
          <w:sz w:val="22"/>
          <w:szCs w:val="22"/>
          <w:highlight w:val="none"/>
          <w:lang w:eastAsia="zh-CN"/>
        </w:rPr>
        <w:t xml:space="preserve">做要求</w:t>
      </w:r>
      <w:r>
        <w:rPr>
          <w:rFonts w:hint="eastAsia" w:ascii="宋体" w:hAnsi="宋体" w:eastAsia="宋体" w:cs="宋体"/>
          <w:color w:val="auto"/>
          <w:sz w:val="22"/>
          <w:szCs w:val="22"/>
          <w:highlight w:val="none"/>
        </w:rPr>
        <w:t xml:space="preserve">）</w:t>
      </w:r>
      <w:bookmarkEnd w:id="1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 供应商在递交首次响应文件截止时间前，应按供应商须知前附表规定的金额、形式、内容递交</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保证金，并作为其首次响应文件的组成部分。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保证金必须由供应商基本账户一次性汇出。以个人、企业办事处、分公司、子公司名义或他人账户、供应商的其它账户交纳的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保证金无效。</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3.3.2 供应商汇出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保证金时，须将载明的“项目名称”、“项目编号”填入汇款单中的“用途栏”。</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3.3.3供应商在缴纳</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保证金时，应充分考虑银行汇款的时间误差风险。无论何种原因，供应商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保证金在递交竞争性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文件止未到达采购人指定账户的，响应文件将被作无效响应文件处理。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3.3.4采购人向成交供应商发放成交通知书后5个工作日内，无息退还未成交供应商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保证金；采购人与成交供应商签订合同后5个工作日内，无息退还成交供应商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3.3.5发生下列情况之一，供应商的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保证金将不予退还：</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（1）在响应文件有效期内，供应商撤回其响应文件的；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（2）提供虚假材料谋取成交的；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（3）供应商未按</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文件规定要求退出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（4）采取不正当手段诋毁、排挤其他供应商或者与采购人、其他供应商恶意串通谋取成交资格的；</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（5）供应商向采购人、采购代理机构采购代理机构或者评审专家行贿或者提供其他不正当利益以牟取成交的；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（6）成交供应商拒绝缴纳履约保证金或</w:t>
      </w:r>
      <w:r>
        <w:rPr>
          <w:rFonts w:hint="eastAsia" w:ascii="宋体" w:hAnsi="宋体" w:cs="宋体"/>
          <w:color w:val="auto"/>
          <w:sz w:val="22"/>
          <w:highlight w:val="none"/>
          <w:lang w:eastAsia="zh-CN"/>
        </w:rPr>
        <w:t xml:space="preserve">中标服务费</w:t>
      </w:r>
      <w:r>
        <w:rPr>
          <w:rFonts w:hint="eastAsia" w:ascii="宋体" w:hAnsi="宋体" w:eastAsia="宋体" w:cs="宋体"/>
          <w:color w:val="auto"/>
          <w:sz w:val="22"/>
          <w:highlight w:val="none"/>
        </w:rPr>
        <w:t xml:space="preserve">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（7）成交供应商无正当理由拒绝与采购人签订采购合同的；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（8）成交供应商将成交项目转让给他人或者分包给他人的；</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（9）成交供应商不按照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文件和成交供应商的响应文件订立采购合同，或者与采购人另行订立背离采购合同实质性内容的协议的；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（10）供应商的其他行为给政府采购活动带来不利后果的行为。</w:t>
      </w:r>
      <w:r/>
    </w:p>
    <w:p>
      <w:pPr>
        <w:pStyle w:val="1003"/>
        <w:ind w:firstLine="442"/>
        <w:spacing w:line="500" w:lineRule="exact"/>
        <w:rPr>
          <w:rFonts w:hint="eastAsia" w:ascii="宋体" w:hAnsi="宋体" w:eastAsia="宋体" w:cs="宋体"/>
          <w:color w:val="auto"/>
          <w:sz w:val="22"/>
          <w:szCs w:val="22"/>
          <w:highlight w:val="none"/>
        </w:rPr>
      </w:pPr>
      <w:r/>
      <w:bookmarkStart w:id="16" w:name="_Toc15"/>
      <w:r>
        <w:rPr>
          <w:rFonts w:hint="eastAsia" w:ascii="宋体" w:hAnsi="宋体" w:eastAsia="宋体" w:cs="宋体"/>
          <w:color w:val="auto"/>
          <w:sz w:val="22"/>
          <w:szCs w:val="22"/>
          <w:highlight w:val="none"/>
        </w:rPr>
        <w:t xml:space="preserve">3.4.响应文件有效期</w:t>
      </w:r>
      <w:bookmarkEnd w:id="1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3.4.1 在供应商须知前附表规定的有效期内，响应文件应保持有效。有效期短于该规定期限的响应文件将作为无效响应文件处理。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3.4.2 在特殊情况下，在原响应文件有效期期满之前，采购人可与供应商协商延长响应文件的有效期。这种要求和答复都应以书面形式进行。此时，按本须知规定的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保证金的有效期也相应延长。供应商可以拒绝接受延期要求而不会被没收</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保证金。同意延长有效期的供应商除按照采购人要求修改响应文件有效期外，不得修改响应文件的其他内容。</w:t>
      </w:r>
      <w:r/>
    </w:p>
    <w:p>
      <w:pPr>
        <w:pStyle w:val="1003"/>
        <w:ind w:firstLine="442"/>
        <w:spacing w:before="0" w:line="500" w:lineRule="exact"/>
        <w:rPr>
          <w:rFonts w:hint="eastAsia" w:ascii="宋体" w:hAnsi="宋体" w:eastAsia="宋体" w:cs="宋体"/>
          <w:color w:val="auto"/>
          <w:sz w:val="22"/>
          <w:szCs w:val="22"/>
          <w:highlight w:val="none"/>
        </w:rPr>
      </w:pPr>
      <w:r/>
      <w:bookmarkStart w:id="17" w:name="_Toc16"/>
      <w:r>
        <w:rPr>
          <w:rFonts w:hint="eastAsia" w:ascii="宋体" w:hAnsi="宋体" w:eastAsia="宋体" w:cs="宋体"/>
          <w:color w:val="auto"/>
          <w:sz w:val="22"/>
          <w:szCs w:val="22"/>
          <w:highlight w:val="none"/>
        </w:rPr>
        <w:t xml:space="preserve">3.5.备选响应方案</w:t>
      </w:r>
      <w:bookmarkEnd w:id="1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3.5.1除供应商须知前附表另有规定外，供应商不得递交备选响应方案。允许供应商递交备选响应方案的，只有成交供应商所递交的备选优先方案方可予以考虑。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3.5.2</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小组认为成交供应商的备选优先方案优于其按照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文件要求编制的响应方案的，采购人可以接受该备选响应方案</w:t>
      </w:r>
      <w:r/>
    </w:p>
    <w:p>
      <w:pPr>
        <w:pStyle w:val="1003"/>
        <w:ind w:firstLine="442"/>
        <w:spacing w:line="500" w:lineRule="exact"/>
        <w:rPr>
          <w:rFonts w:hint="eastAsia" w:ascii="宋体" w:hAnsi="宋体" w:eastAsia="宋体" w:cs="宋体"/>
          <w:color w:val="auto"/>
          <w:sz w:val="22"/>
          <w:szCs w:val="22"/>
          <w:highlight w:val="none"/>
        </w:rPr>
      </w:pPr>
      <w:r/>
      <w:bookmarkStart w:id="18" w:name="_Toc17"/>
      <w:r>
        <w:rPr>
          <w:rFonts w:hint="eastAsia" w:ascii="宋体" w:hAnsi="宋体" w:eastAsia="宋体" w:cs="宋体"/>
          <w:color w:val="auto"/>
          <w:sz w:val="22"/>
          <w:szCs w:val="22"/>
          <w:highlight w:val="none"/>
        </w:rPr>
        <w:t xml:space="preserve">3.6. 响应文件的编制</w:t>
      </w:r>
      <w:bookmarkEnd w:id="18"/>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3.6.1供应商应当按照《</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3.6.2签署要求：见《</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文件》附件中相关格式要求。</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3.6.3盖章要求：见《</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3.6.4</w:t>
      </w:r>
      <w:r>
        <w:rPr>
          <w:rFonts w:hint="eastAsia" w:ascii="宋体" w:hAnsi="宋体" w:eastAsia="宋体" w:cs="宋体"/>
          <w:b/>
          <w:bCs/>
          <w:color w:val="auto"/>
          <w:sz w:val="22"/>
          <w:highlight w:val="none"/>
          <w:lang w:bidi="ar"/>
        </w:rPr>
        <w:t xml:space="preserve">特别提醒：竞争性</w:t>
      </w:r>
      <w:r>
        <w:rPr>
          <w:rFonts w:hint="eastAsia" w:ascii="宋体" w:hAnsi="宋体" w:eastAsia="宋体" w:cs="宋体"/>
          <w:b/>
          <w:bCs/>
          <w:color w:val="auto"/>
          <w:sz w:val="22"/>
          <w:highlight w:val="none"/>
          <w:lang w:eastAsia="zh-CN" w:bidi="ar"/>
        </w:rPr>
        <w:t xml:space="preserve">谈判</w:t>
      </w:r>
      <w:r>
        <w:rPr>
          <w:rFonts w:hint="eastAsia" w:ascii="宋体" w:hAnsi="宋体" w:eastAsia="宋体" w:cs="宋体"/>
          <w:b/>
          <w:bCs/>
          <w:color w:val="auto"/>
          <w:sz w:val="22"/>
          <w:highlight w:val="none"/>
          <w:lang w:bidi="ar"/>
        </w:rPr>
        <w:t xml:space="preserve">文件中如需“被授权代表签字或盖章”，供应商可打印成文档，签字或盖章后再扫描上传，最后再电子签章。</w:t>
      </w:r>
      <w:bookmarkStart w:id="19" w:name="_Hlk179548351"/>
      <w:r>
        <w:rPr>
          <w:rFonts w:hint="eastAsia" w:ascii="宋体" w:hAnsi="宋体" w:eastAsia="宋体" w:cs="宋体"/>
          <w:b/>
          <w:bCs/>
          <w:sz w:val="22"/>
          <w:highlight w:val="none"/>
          <w:lang w:bidi="ar"/>
        </w:rPr>
        <w:t xml:space="preserve">否则按投标无效处理</w:t>
      </w:r>
      <w:bookmarkEnd w:id="19"/>
      <w:r>
        <w:rPr>
          <w:rFonts w:hint="eastAsia" w:ascii="宋体" w:hAnsi="宋体" w:eastAsia="宋体" w:cs="宋体"/>
          <w:b/>
          <w:bCs/>
          <w:sz w:val="22"/>
          <w:highlight w:val="none"/>
          <w:lang w:bidi="ar"/>
        </w:rPr>
        <w:t xml:space="preserve">，并按相关规定列入失信名单。</w:t>
      </w:r>
      <w:r/>
    </w:p>
    <w:p>
      <w:pPr>
        <w:pStyle w:val="1143"/>
        <w:ind w:firstLine="497"/>
        <w:spacing w:before="0" w:after="0" w:line="500" w:lineRule="exact"/>
        <w:rPr>
          <w:rFonts w:hint="eastAsia" w:ascii="宋体" w:hAnsi="宋体" w:eastAsia="宋体" w:cs="宋体"/>
          <w:color w:val="auto"/>
          <w:sz w:val="22"/>
          <w:highlight w:val="none"/>
        </w:rPr>
      </w:pPr>
      <w:r/>
      <w:bookmarkStart w:id="20" w:name="_Toc18"/>
      <w:r>
        <w:rPr>
          <w:rFonts w:hint="eastAsia" w:ascii="宋体" w:hAnsi="宋体" w:eastAsia="宋体" w:cs="宋体"/>
          <w:color w:val="auto"/>
          <w:sz w:val="22"/>
          <w:highlight w:val="none"/>
          <w:lang w:bidi="ar"/>
        </w:rPr>
        <w:t xml:space="preserve">3.6.5</w:t>
      </w:r>
      <w:r>
        <w:rPr>
          <w:rFonts w:hint="eastAsia" w:ascii="宋体" w:hAnsi="宋体" w:eastAsia="宋体" w:cs="宋体"/>
          <w:color w:val="auto"/>
          <w:sz w:val="22"/>
          <w:highlight w:val="none"/>
        </w:rPr>
        <w:t xml:space="preserve">通过“苏采云”系统提交政府采购客户端工具导出加密的响应文件（后缀名为zip）。响应文件不得超过350M。</w:t>
      </w:r>
      <w:bookmarkEnd w:id="20"/>
      <w:r/>
      <w:r/>
    </w:p>
    <w:p>
      <w:pPr>
        <w:pStyle w:val="1143"/>
        <w:ind w:firstLine="497"/>
        <w:spacing w:before="0" w:after="0" w:line="500" w:lineRule="exact"/>
        <w:rPr>
          <w:rFonts w:hint="eastAsia" w:ascii="宋体" w:hAnsi="宋体" w:eastAsia="宋体" w:cs="宋体"/>
          <w:color w:val="auto"/>
          <w:sz w:val="22"/>
          <w:highlight w:val="none"/>
        </w:rPr>
      </w:pPr>
      <w:r/>
      <w:bookmarkStart w:id="21" w:name="_Toc19"/>
      <w:r>
        <w:rPr>
          <w:rFonts w:hint="eastAsia" w:ascii="宋体" w:hAnsi="宋体" w:eastAsia="宋体" w:cs="宋体"/>
          <w:color w:val="auto"/>
          <w:sz w:val="22"/>
          <w:highlight w:val="none"/>
        </w:rPr>
        <w:t xml:space="preserve">注：供应商应当按照《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文件》的要求编制响应文件，并对其提交的响应文件的真实性、合法性承担法律责任。</w:t>
      </w:r>
      <w:bookmarkEnd w:id="21"/>
      <w:r/>
      <w:r/>
    </w:p>
    <w:p>
      <w:pPr>
        <w:pStyle w:val="1143"/>
        <w:ind w:firstLine="497"/>
        <w:spacing w:before="0" w:after="0"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spacing w:line="500" w:lineRule="exac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highlight w:val="none"/>
        </w:rPr>
        <w:t xml:space="preserve">四、</w:t>
      </w:r>
      <w:r>
        <w:rPr>
          <w:rFonts w:hint="eastAsia" w:ascii="宋体" w:hAnsi="宋体" w:eastAsia="宋体" w:cs="宋体"/>
          <w:b/>
          <w:bCs/>
          <w:color w:val="auto"/>
          <w:sz w:val="24"/>
          <w:szCs w:val="24"/>
          <w:highlight w:val="none"/>
          <w:lang w:bidi="ar"/>
        </w:rPr>
        <w:t xml:space="preserve">响应文件的递交、开启及解密</w:t>
      </w:r>
      <w:r/>
    </w:p>
    <w:p>
      <w:pPr>
        <w:pStyle w:val="1003"/>
        <w:ind w:firstLine="442"/>
        <w:spacing w:before="0" w:line="500" w:lineRule="exact"/>
        <w:rPr>
          <w:rFonts w:hint="eastAsia" w:ascii="宋体" w:hAnsi="宋体" w:eastAsia="宋体" w:cs="宋体"/>
          <w:color w:val="auto"/>
          <w:sz w:val="22"/>
          <w:szCs w:val="22"/>
          <w:highlight w:val="none"/>
        </w:rPr>
      </w:pPr>
      <w:r/>
      <w:bookmarkStart w:id="22" w:name="_Toc20"/>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bidi="ar"/>
        </w:rPr>
        <w:t xml:space="preserve">.1  </w:t>
      </w:r>
      <w:r>
        <w:rPr>
          <w:rFonts w:hint="eastAsia" w:ascii="宋体" w:hAnsi="宋体" w:eastAsia="宋体" w:cs="宋体"/>
          <w:color w:val="auto"/>
          <w:sz w:val="22"/>
          <w:szCs w:val="22"/>
          <w:highlight w:val="none"/>
        </w:rPr>
        <w:t xml:space="preserve">响应文件的提交</w:t>
      </w:r>
      <w:bookmarkEnd w:id="22"/>
      <w:r/>
      <w:r/>
    </w:p>
    <w:p>
      <w:pPr>
        <w:ind w:firstLine="440"/>
        <w:jc w:val="left"/>
        <w:spacing w:line="500" w:lineRule="exact"/>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rPr>
        <w:t xml:space="preserve">4.1.1 供应商必须在供应商须知前附表规定的提交</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文件截止时间前，进入“参与详情”页面，点击“上传文件”，上传已制作完成的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文件，等待开标。</w:t>
      </w:r>
      <w:r>
        <w:rPr>
          <w:rFonts w:hint="eastAsia" w:ascii="宋体" w:hAnsi="宋体" w:eastAsia="宋体" w:cs="宋体"/>
          <w:color w:val="auto"/>
          <w:sz w:val="22"/>
          <w:highlight w:val="none"/>
          <w:lang w:bidi="ar"/>
        </w:rPr>
        <w:t xml:space="preserve"> </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4.1.2 供应商有下列情形之一的，采购人将拒绝接受其</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（1）提交</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文件截止时间后上传的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（2）未上传至指定系统的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pStyle w:val="1003"/>
        <w:ind w:firstLine="442"/>
        <w:spacing w:before="0" w:line="500" w:lineRule="exact"/>
        <w:rPr>
          <w:rFonts w:hint="eastAsia" w:ascii="宋体" w:hAnsi="宋体" w:eastAsia="宋体" w:cs="宋体"/>
          <w:color w:val="auto"/>
          <w:sz w:val="22"/>
          <w:szCs w:val="22"/>
          <w:highlight w:val="none"/>
        </w:rPr>
      </w:pPr>
      <w:r/>
      <w:bookmarkStart w:id="23" w:name="_Toc21"/>
      <w:r>
        <w:rPr>
          <w:rFonts w:hint="eastAsia" w:ascii="宋体" w:hAnsi="宋体" w:eastAsia="宋体" w:cs="宋体"/>
          <w:color w:val="auto"/>
          <w:sz w:val="22"/>
          <w:szCs w:val="22"/>
          <w:highlight w:val="none"/>
        </w:rPr>
        <w:t xml:space="preserve">4.2 响应文件的修改和撤回</w:t>
      </w:r>
      <w:bookmarkEnd w:id="2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4.2.3 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hint="eastAsia" w:ascii="宋体" w:hAnsi="宋体" w:eastAsia="宋体" w:cs="宋体"/>
          <w:color w:val="auto"/>
          <w:sz w:val="22"/>
          <w:highlight w:val="none"/>
        </w:rPr>
      </w:pPr>
      <w:r>
        <w:rPr>
          <w:rFonts w:hint="eastAsia" w:ascii="宋体" w:hAnsi="宋体" w:eastAsia="宋体" w:cs="宋体"/>
          <w:b/>
          <w:color w:val="auto"/>
          <w:sz w:val="22"/>
          <w:highlight w:val="none"/>
        </w:rPr>
        <w:t xml:space="preserve">4.3首次响应文件解密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4.3.1登录苏采云系统，点击“工作台”，选中“开标大厅”，选择对应项目；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4.3.2开标流程进入【解锁】环节点击【解锁】图标，并在投标须知前附表规定的解密时长内，使用CA证书进行标书解密，解锁完成后及时关注开标大厅，等待后续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及报价；在解密时长倒计时结束前，</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可进行解密操作，当剩余时间为0后，</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则不可以进行解密操作，系统会自动进入下一节点【唱标】</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4.3.3法定代表人或授权委托人通过“苏采云”系统在“开标大厅”等待</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80"/>
        <w:spacing w:line="50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p>
      <w:pPr>
        <w:ind w:firstLine="482"/>
        <w:jc w:val="center"/>
        <w:spacing w:line="50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五、竞争性</w:t>
      </w:r>
      <w:r>
        <w:rPr>
          <w:rFonts w:hint="eastAsia" w:ascii="宋体" w:hAnsi="宋体" w:eastAsia="宋体" w:cs="宋体"/>
          <w:b/>
          <w:bCs/>
          <w:color w:val="auto"/>
          <w:sz w:val="24"/>
          <w:highlight w:val="none"/>
          <w:lang w:eastAsia="zh-CN"/>
        </w:rPr>
        <w:t xml:space="preserve">谈判</w:t>
      </w:r>
      <w:r/>
    </w:p>
    <w:p>
      <w:pPr>
        <w:pStyle w:val="1003"/>
        <w:spacing w:line="500" w:lineRule="exact"/>
        <w:rPr>
          <w:rFonts w:hint="eastAsia" w:ascii="宋体" w:hAnsi="宋体" w:eastAsia="宋体" w:cs="宋体"/>
          <w:color w:val="auto"/>
          <w:sz w:val="22"/>
          <w:szCs w:val="22"/>
          <w:highlight w:val="none"/>
        </w:rPr>
      </w:pPr>
      <w:r/>
      <w:bookmarkStart w:id="24" w:name="_Toc22"/>
      <w:r/>
      <w:r/>
    </w:p>
    <w:p>
      <w:pPr>
        <w:pStyle w:val="1003"/>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时间和方式</w:t>
      </w:r>
      <w:bookmarkEnd w:id="24"/>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5.1.1采购人或采购代理机构在供应商须知前附表规定的时间和方式举行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会议，并要求所有供应商的法定代表人或其响应文件注明的授权代表准时参加。</w:t>
      </w:r>
      <w:r/>
    </w:p>
    <w:p>
      <w:pPr>
        <w:pStyle w:val="1003"/>
        <w:spacing w:line="500" w:lineRule="exact"/>
        <w:rPr>
          <w:rFonts w:hint="eastAsia" w:ascii="宋体" w:hAnsi="宋体" w:eastAsia="宋体" w:cs="宋体"/>
          <w:color w:val="auto"/>
          <w:sz w:val="22"/>
          <w:szCs w:val="22"/>
          <w:highlight w:val="none"/>
        </w:rPr>
      </w:pPr>
      <w:r/>
      <w:bookmarkStart w:id="25" w:name="_Toc23"/>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小组</w:t>
      </w:r>
      <w:bookmarkEnd w:id="2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.1 响应文件的评审由采购人依法组建的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小组负责。</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小组由采购人代表和评审专家共3人以上单数组成，其中评审专家人数不得少于</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小组成员总数的2/3。评审专家从政府采购评审专家库内相关专业的专家名单中随机抽取。</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.2 采购人代表不得以评审专家身份参加本部门或本单位采购项目的评审。采购代理机构人员不得参加本机构代理的采购项目的评审。</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.3 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小组可以根据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情况实质性变动采购需求中的技术、服务要求以及合同草案条款，但不得变动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文件中的其他内容。实质性变动的内容，须经采购人代表确认。</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.4 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文件作出的实质性变动是</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文件的有效组成部分，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小组应当及时通知所有参加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的供应商。供应商应当按照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文件的变动情况和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小组的要求重新提交响应文件。</w:t>
      </w:r>
      <w:r/>
    </w:p>
    <w:p>
      <w:pPr>
        <w:pStyle w:val="1003"/>
        <w:spacing w:line="500" w:lineRule="exact"/>
        <w:rPr>
          <w:rFonts w:hint="eastAsia" w:ascii="宋体" w:hAnsi="宋体" w:eastAsia="宋体" w:cs="宋体"/>
          <w:color w:val="auto"/>
          <w:sz w:val="22"/>
          <w:szCs w:val="22"/>
          <w:highlight w:val="none"/>
        </w:rPr>
      </w:pPr>
      <w:r/>
      <w:bookmarkStart w:id="26" w:name="_Toc24"/>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程序</w:t>
      </w:r>
      <w:bookmarkEnd w:id="2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.1 采购人或采购代理机构按下列程序进行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（1）采购代理机构按本须知规定的时间、地点主持</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（2）供应商通过</w:t>
      </w:r>
      <w:r>
        <w:rPr>
          <w:rFonts w:hint="eastAsia" w:ascii="宋体" w:hAnsi="宋体" w:eastAsia="宋体" w:cs="宋体"/>
          <w:color w:val="auto"/>
          <w:sz w:val="22"/>
          <w:highlight w:val="none"/>
          <w:lang w:bidi="ar"/>
        </w:rPr>
        <w:t xml:space="preserve">政府采购云平台“苏采云”系统</w:t>
      </w:r>
      <w:r>
        <w:rPr>
          <w:rFonts w:hint="eastAsia" w:ascii="宋体" w:hAnsi="宋体" w:eastAsia="宋体" w:cs="宋体"/>
          <w:color w:val="auto"/>
          <w:sz w:val="22"/>
          <w:highlight w:val="none"/>
        </w:rPr>
        <w:t xml:space="preserve">不见面开标大厅在线参与</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活动。（具体操作详见《</w:t>
      </w: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苏采云系统操作手册（供应商）</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可至</w:t>
      </w:r>
      <w:r>
        <w:rPr>
          <w:rFonts w:hint="eastAsia" w:ascii="宋体" w:hAnsi="宋体" w:eastAsia="宋体" w:cs="宋体"/>
          <w:color w:val="auto"/>
          <w:sz w:val="22"/>
          <w:highlight w:val="none"/>
          <w:lang w:bidi="ar"/>
        </w:rPr>
        <w:t xml:space="preserve">泰州政府采购网—服务指南--下载中心，点击进入“</w:t>
      </w: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苏采云系统操作手册（供应商）</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lang w:bidi="ar"/>
        </w:rPr>
        <w:t xml:space="preserve">”http://czj.taizhou.gov.cn/col/col61762/index.html</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（3）响应文件开启时，响应文件使用 CA 证书解密，解密时长见投标须知前附表。如由于</w:t>
      </w:r>
      <w:r>
        <w:rPr>
          <w:rFonts w:hint="eastAsia" w:ascii="宋体" w:hAnsi="宋体" w:eastAsia="宋体" w:cs="宋体"/>
          <w:color w:val="auto"/>
          <w:sz w:val="22"/>
          <w:highlight w:val="none"/>
          <w:lang w:bidi="ar"/>
        </w:rPr>
        <w:t xml:space="preserve">“苏采云”系统</w:t>
      </w:r>
      <w:r>
        <w:rPr>
          <w:rFonts w:hint="eastAsia" w:ascii="宋体" w:hAnsi="宋体" w:eastAsia="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响应文件网上递交截止时间止成功解密的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供应商少于三家，则本次采购失败。</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小组审查供应商解密的响应文件。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50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（8）</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小组所有成员集中与单一供应商分别进行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，并给予所有参加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的供应商平等的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机会。</w:t>
      </w:r>
      <w:r>
        <w:rPr>
          <w:rFonts w:hint="eastAsia" w:ascii="宋体" w:hAnsi="宋体" w:eastAsia="宋体" w:cs="宋体"/>
          <w:b/>
          <w:bCs/>
          <w:color w:val="auto"/>
          <w:sz w:val="22"/>
          <w:highlight w:val="none"/>
        </w:rPr>
        <w:t xml:space="preserve">为了便于</w:t>
      </w:r>
      <w:r>
        <w:rPr>
          <w:rFonts w:hint="eastAsia" w:ascii="宋体" w:hAnsi="宋体" w:eastAsia="宋体" w:cs="宋体"/>
          <w:b/>
          <w:bCs/>
          <w:color w:val="auto"/>
          <w:sz w:val="22"/>
          <w:highlight w:val="none"/>
          <w:lang w:eastAsia="zh-CN"/>
        </w:rPr>
        <w:t xml:space="preserve">谈判</w:t>
      </w:r>
      <w:r>
        <w:rPr>
          <w:rFonts w:hint="eastAsia" w:ascii="宋体" w:hAnsi="宋体" w:eastAsia="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（9）在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小组可以根据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情况实质性变动采购需求中的技术、服务要求以及合同草案条款</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但不得变动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lang w:val="en-US" w:eastAsia="zh-CN"/>
        </w:rPr>
        <w:t xml:space="preserve">文件中的其他内容</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实质性变动的内容，须经采购人代表确认。</w:t>
      </w:r>
      <w:r>
        <w:rPr>
          <w:rFonts w:hint="eastAsia" w:ascii="宋体" w:hAnsi="宋体" w:eastAsia="宋体" w:cs="宋体"/>
          <w:color w:val="auto"/>
          <w:sz w:val="22"/>
          <w:highlight w:val="none"/>
        </w:rPr>
        <w:t xml:space="preserve">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文件做出的实质性变动是</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文件的有效组成部分，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小组将及时以书面形式同时通知所有参加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（10）</w:t>
      </w:r>
      <w:r>
        <w:rPr>
          <w:rFonts w:hint="eastAsia" w:ascii="宋体" w:hAnsi="宋体" w:eastAsia="宋体" w:cs="宋体"/>
          <w:b/>
          <w:bCs/>
          <w:color w:val="auto"/>
          <w:sz w:val="22"/>
          <w:highlight w:val="none"/>
        </w:rPr>
        <w:t xml:space="preserve">供应商应在系统规定时间</w:t>
      </w:r>
      <w:r>
        <w:rPr>
          <w:rFonts w:hint="eastAsia" w:ascii="宋体" w:hAnsi="宋体" w:eastAsia="宋体" w:cs="宋体"/>
          <w:b/>
          <w:bCs/>
          <w:color w:val="auto"/>
          <w:sz w:val="22"/>
          <w:highlight w:val="none"/>
          <w:lang w:val="en-US" w:eastAsia="zh-CN"/>
        </w:rPr>
        <w:t xml:space="preserve">15分钟</w:t>
      </w:r>
      <w:r>
        <w:rPr>
          <w:rFonts w:hint="eastAsia" w:ascii="宋体" w:hAnsi="宋体" w:eastAsia="宋体" w:cs="宋体"/>
          <w:b/>
          <w:bCs/>
          <w:color w:val="auto"/>
          <w:sz w:val="22"/>
          <w:highlight w:val="none"/>
        </w:rPr>
        <w:t xml:space="preserve">内（此处规定时间的计算以采购系统中的倒计时间为准）</w:t>
      </w:r>
      <w:r>
        <w:rPr>
          <w:rFonts w:hint="eastAsia" w:ascii="宋体" w:hAnsi="宋体" w:eastAsia="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（11）</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eastAsia="宋体" w:cs="宋体"/>
          <w:color w:val="auto"/>
          <w:sz w:val="22"/>
          <w:highlight w:val="none"/>
          <w:lang w:val="zh-CN"/>
        </w:rPr>
        <w:t xml:space="preserve">谈判</w:t>
      </w:r>
      <w:r>
        <w:rPr>
          <w:rFonts w:hint="eastAsia" w:ascii="宋体" w:hAnsi="宋体" w:eastAsia="宋体" w:cs="宋体"/>
          <w:color w:val="auto"/>
          <w:sz w:val="22"/>
          <w:highlight w:val="none"/>
        </w:rPr>
        <w:t xml:space="preserve">前的报价），特殊情况由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小组确定）</w:t>
      </w:r>
      <w:r>
        <w:rPr>
          <w:rFonts w:hint="eastAsia" w:ascii="宋体" w:hAnsi="宋体" w:cs="宋体"/>
          <w:color w:val="auto"/>
          <w:sz w:val="22"/>
          <w:highlight w:val="none"/>
          <w:lang w:eastAsia="zh-CN"/>
        </w:rPr>
        <w:t xml:space="preserve">）</w:t>
      </w:r>
      <w:r/>
    </w:p>
    <w:p>
      <w:pPr>
        <w:pStyle w:val="818"/>
        <w:ind w:firstLine="422"/>
        <w:spacing w:line="5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pStyle w:val="818"/>
        <w:ind w:firstLine="422"/>
        <w:spacing w:line="5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*进入项目谈判流程后，请供应商时刻关注</w:t>
      </w:r>
      <w:r>
        <w:rPr>
          <w:rFonts w:hint="eastAsia" w:ascii="宋体" w:hAnsi="宋体" w:cs="宋体"/>
          <w:b/>
          <w:bCs/>
          <w:color w:val="auto"/>
          <w:sz w:val="22"/>
          <w:szCs w:val="22"/>
          <w:highlight w:val="none"/>
          <w:lang w:val="en-US" w:eastAsia="zh-CN" w:bidi="ar-SA"/>
        </w:rPr>
        <w:t xml:space="preserve">系统</w:t>
      </w:r>
      <w:r>
        <w:rPr>
          <w:rFonts w:hint="eastAsia" w:ascii="宋体" w:hAnsi="宋体" w:eastAsia="宋体" w:cs="宋体"/>
          <w:b/>
          <w:bCs/>
          <w:color w:val="auto"/>
          <w:sz w:val="22"/>
          <w:szCs w:val="22"/>
          <w:highlight w:val="none"/>
          <w:lang w:val="en-US" w:eastAsia="zh-CN" w:bidi="ar-SA"/>
        </w:rPr>
        <w:t xml:space="preserve">界面中是否有澄清、谈判承诺、最后报价等。如有，点击标识进入对应澄清、谈判承诺、最后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5.</w:t>
      </w:r>
      <w:r>
        <w:rPr>
          <w:rFonts w:hint="eastAsia" w:ascii="宋体" w:hAnsi="宋体" w:eastAsia="宋体" w:cs="宋体"/>
          <w:color w:val="auto"/>
          <w:sz w:val="22"/>
          <w:highlight w:val="none"/>
          <w:lang w:val="en-US" w:eastAsia="zh-CN" w:bidi="ar"/>
        </w:rPr>
        <w:t xml:space="preserve">4</w:t>
      </w:r>
      <w:r>
        <w:rPr>
          <w:rFonts w:hint="eastAsia" w:ascii="宋体" w:hAnsi="宋体" w:eastAsia="宋体" w:cs="宋体"/>
          <w:color w:val="auto"/>
          <w:sz w:val="22"/>
          <w:highlight w:val="none"/>
          <w:lang w:bidi="ar"/>
        </w:rPr>
        <w:t xml:space="preserve"> 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760"/>
        <w:ind w:firstLine="649"/>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lang w:bidi="ar"/>
        </w:rPr>
        <w:t xml:space="preserve">最后报价是供应商响应文件的有效组成部分。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注意事项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.1 供应商法定代表人或其授权代表在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会议期间，不得擅自离开</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“苏采云”。否则，由此造成的一切后果均由供应商自己承担。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.2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小组与供应商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结束后，将要求所有继续参加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.3 响应</w:t>
      </w:r>
      <w:r>
        <w:rPr>
          <w:rFonts w:hint="eastAsia" w:ascii="宋体" w:hAnsi="宋体" w:eastAsia="宋体" w:cs="宋体"/>
          <w:color w:val="auto"/>
          <w:sz w:val="22"/>
          <w:highlight w:val="none"/>
          <w:lang w:val="zh-CN"/>
        </w:rPr>
        <w:t xml:space="preserve">人如果对</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val="zh-CN"/>
        </w:rPr>
        <w:t xml:space="preserve">过程和开标记录有疑义，应当根据《江苏省政府采购管理交易系统（苏采云）供应商操作手册》规定提出，如“</w:t>
      </w:r>
      <w:r>
        <w:rPr>
          <w:rFonts w:hint="eastAsia" w:ascii="宋体" w:hAnsi="宋体" w:eastAsia="宋体" w:cs="宋体"/>
          <w:color w:val="auto"/>
          <w:sz w:val="22"/>
          <w:highlight w:val="none"/>
        </w:rPr>
        <w:t xml:space="preserve">苏采云</w:t>
      </w: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rPr>
        <w:t xml:space="preserve">系统</w:t>
      </w:r>
      <w:r>
        <w:rPr>
          <w:rFonts w:hint="eastAsia" w:ascii="宋体" w:hAnsi="宋体" w:eastAsia="宋体" w:cs="宋体"/>
          <w:color w:val="auto"/>
          <w:sz w:val="22"/>
          <w:highlight w:val="none"/>
          <w:lang w:val="zh-CN"/>
        </w:rPr>
        <w:t xml:space="preserve">中《</w:t>
      </w:r>
      <w:r>
        <w:rPr>
          <w:rFonts w:hint="eastAsia" w:ascii="宋体" w:hAnsi="宋体" w:eastAsia="宋体" w:cs="宋体"/>
          <w:color w:val="auto"/>
          <w:sz w:val="22"/>
          <w:highlight w:val="none"/>
        </w:rPr>
        <w:t xml:space="preserve">首轮报价</w:t>
      </w:r>
      <w:r>
        <w:rPr>
          <w:rFonts w:hint="eastAsia" w:ascii="宋体" w:hAnsi="宋体" w:eastAsia="宋体" w:cs="宋体"/>
          <w:color w:val="auto"/>
          <w:sz w:val="22"/>
          <w:highlight w:val="none"/>
          <w:lang w:val="zh-CN"/>
        </w:rPr>
        <w:t xml:space="preserve">一览表》</w:t>
      </w:r>
      <w:r>
        <w:rPr>
          <w:rFonts w:hint="eastAsia" w:ascii="宋体" w:hAnsi="宋体" w:eastAsia="宋体" w:cs="宋体"/>
          <w:color w:val="auto"/>
          <w:sz w:val="22"/>
          <w:highlight w:val="none"/>
        </w:rPr>
        <w:t xml:space="preserve">及《最终报价表》</w:t>
      </w:r>
      <w:r>
        <w:rPr>
          <w:rFonts w:hint="eastAsia" w:ascii="宋体" w:hAnsi="宋体" w:eastAsia="宋体" w:cs="宋体"/>
          <w:color w:val="auto"/>
          <w:sz w:val="22"/>
          <w:highlight w:val="none"/>
          <w:lang w:val="zh-CN"/>
        </w:rPr>
        <w:t xml:space="preserve">宣布后5分钟内未提出的，视同认可开标结果。</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.4 如</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过程中出现本</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采购文件及评标办法未尽事宜，由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小组根据有关法律、法规讨论决定。</w:t>
      </w:r>
      <w:r/>
    </w:p>
    <w:p>
      <w:pPr>
        <w:ind w:firstLine="482"/>
        <w:jc w:val="center"/>
        <w:spacing w:line="500" w:lineRule="exact"/>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highlight w:val="none"/>
        </w:rPr>
        <w:t xml:space="preserve">六、</w:t>
      </w:r>
      <w:r>
        <w:rPr>
          <w:rFonts w:hint="eastAsia" w:ascii="宋体" w:hAnsi="宋体" w:eastAsia="宋体" w:cs="宋体"/>
          <w:b/>
          <w:bCs/>
          <w:color w:val="auto"/>
          <w:sz w:val="24"/>
          <w:highlight w:val="none"/>
          <w:lang w:val="en-US" w:eastAsia="zh-CN"/>
        </w:rPr>
        <w:t xml:space="preserve">评审</w:t>
      </w:r>
      <w:r>
        <w:rPr>
          <w:rFonts w:hint="eastAsia" w:ascii="宋体" w:hAnsi="宋体" w:eastAsia="宋体" w:cs="宋体"/>
          <w:b/>
          <w:bCs/>
          <w:color w:val="auto"/>
          <w:sz w:val="24"/>
          <w:szCs w:val="24"/>
          <w:highlight w:val="none"/>
          <w:lang w:val="en-US" w:eastAsia="zh-CN"/>
        </w:rPr>
        <w:t xml:space="preserve">及成交</w:t>
      </w:r>
      <w:r/>
    </w:p>
    <w:p>
      <w:pPr>
        <w:pStyle w:val="1003"/>
        <w:ind w:firstLine="442"/>
        <w:spacing w:line="500" w:lineRule="exact"/>
        <w:rPr>
          <w:rFonts w:hint="eastAsia" w:ascii="宋体" w:hAnsi="宋体" w:eastAsia="宋体" w:cs="宋体"/>
          <w:b/>
          <w:color w:val="auto"/>
          <w:sz w:val="22"/>
          <w:szCs w:val="22"/>
          <w:highlight w:val="none"/>
          <w:lang w:val="en-US" w:eastAsia="zh-CN"/>
        </w:rPr>
      </w:pPr>
      <w:r/>
      <w:bookmarkStart w:id="27" w:name="_Toc25"/>
      <w:r>
        <w:rPr>
          <w:rFonts w:hint="eastAsia" w:ascii="宋体" w:hAnsi="宋体" w:eastAsia="宋体" w:cs="宋体"/>
          <w:color w:val="auto"/>
          <w:sz w:val="22"/>
          <w:szCs w:val="22"/>
          <w:highlight w:val="none"/>
          <w:lang w:val="en-US" w:eastAsia="zh-CN"/>
        </w:rPr>
        <w:t xml:space="preserve">6.1</w:t>
      </w:r>
      <w:r>
        <w:rPr>
          <w:rFonts w:hint="eastAsia" w:ascii="宋体" w:hAnsi="宋体" w:eastAsia="宋体" w:cs="宋体"/>
          <w:b/>
          <w:color w:val="auto"/>
          <w:sz w:val="22"/>
          <w:szCs w:val="22"/>
          <w:highlight w:val="none"/>
          <w:lang w:val="en-US" w:eastAsia="zh-CN"/>
        </w:rPr>
        <w:t xml:space="preserve">评审</w:t>
      </w:r>
      <w:bookmarkEnd w:id="27"/>
      <w:r/>
      <w:r/>
    </w:p>
    <w:p>
      <w:pPr>
        <w:ind w:firstLine="440"/>
        <w:spacing w:line="500" w:lineRule="exact"/>
        <w:rPr>
          <w:rFonts w:hint="eastAsia" w:ascii="宋体" w:hAnsi="宋体" w:eastAsia="宋体" w:cs="宋体"/>
          <w:color w:val="auto"/>
          <w:sz w:val="22"/>
          <w:highlight w:val="none"/>
          <w:lang w:val="en-US"/>
        </w:rPr>
      </w:pPr>
      <w:r>
        <w:rPr>
          <w:rFonts w:hint="eastAsia" w:ascii="宋体" w:hAnsi="宋体" w:eastAsia="宋体" w:cs="宋体"/>
          <w:color w:val="auto"/>
          <w:sz w:val="22"/>
          <w:highlight w:val="none"/>
        </w:rPr>
        <w:t xml:space="preserve">经</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确定最终采购需求和提交最后报价的供应商后，由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w:t>
      </w:r>
      <w:r>
        <w:rPr>
          <w:rFonts w:hint="eastAsia" w:ascii="宋体" w:hAnsi="宋体" w:eastAsia="宋体" w:cs="宋体"/>
          <w:color w:val="auto"/>
          <w:sz w:val="22"/>
          <w:highlight w:val="none"/>
          <w:lang w:val="en-US" w:eastAsia="zh-CN"/>
        </w:rPr>
        <w:t xml:space="preserve">按</w:t>
      </w:r>
      <w:r>
        <w:rPr>
          <w:rFonts w:hint="eastAsia" w:ascii="宋体" w:hAnsi="宋体" w:eastAsia="宋体" w:cs="宋体"/>
          <w:color w:val="auto"/>
          <w:sz w:val="22"/>
          <w:szCs w:val="22"/>
          <w:highlight w:val="none"/>
          <w:lang w:val="en-US" w:eastAsia="zh-CN"/>
        </w:rPr>
        <w:t xml:space="preserve">本</w:t>
      </w:r>
      <w:r>
        <w:rPr>
          <w:rFonts w:hint="eastAsia" w:ascii="宋体" w:hAnsi="宋体" w:eastAsia="宋体" w:cs="宋体"/>
          <w:color w:val="auto"/>
          <w:sz w:val="22"/>
          <w:szCs w:val="22"/>
          <w:highlight w:val="none"/>
        </w:rPr>
        <w:t xml:space="preserve">谈判文件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第四章 评审办法”进行评审。</w:t>
      </w:r>
      <w:r/>
    </w:p>
    <w:p>
      <w:pPr>
        <w:pStyle w:val="1003"/>
        <w:ind w:firstLine="442"/>
        <w:spacing w:line="500" w:lineRule="exact"/>
        <w:rPr>
          <w:rFonts w:hint="eastAsia" w:ascii="宋体" w:hAnsi="宋体" w:eastAsia="宋体" w:cs="宋体"/>
          <w:b/>
          <w:color w:val="auto"/>
          <w:sz w:val="22"/>
          <w:szCs w:val="22"/>
          <w:highlight w:val="none"/>
        </w:rPr>
      </w:pPr>
      <w:r/>
      <w:bookmarkStart w:id="28" w:name="_Toc26"/>
      <w:r>
        <w:rPr>
          <w:rFonts w:hint="eastAsia" w:ascii="宋体" w:hAnsi="宋体" w:eastAsia="宋体" w:cs="宋体"/>
          <w:color w:val="auto"/>
          <w:sz w:val="22"/>
          <w:szCs w:val="22"/>
          <w:highlight w:val="none"/>
          <w:lang w:val="en-US" w:eastAsia="zh-CN"/>
        </w:rPr>
        <w:t xml:space="preserve">6.2</w:t>
      </w:r>
      <w:r>
        <w:rPr>
          <w:rFonts w:hint="eastAsia" w:ascii="宋体" w:hAnsi="宋体" w:eastAsia="宋体" w:cs="宋体"/>
          <w:b/>
          <w:color w:val="auto"/>
          <w:sz w:val="22"/>
          <w:szCs w:val="22"/>
          <w:highlight w:val="none"/>
        </w:rPr>
        <w:t xml:space="preserve">项目成交</w:t>
      </w:r>
      <w:bookmarkEnd w:id="28"/>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6.2.1</w:t>
      </w:r>
      <w:r>
        <w:rPr>
          <w:rFonts w:hint="eastAsia" w:ascii="宋体" w:hAnsi="宋体" w:eastAsia="宋体" w:cs="宋体"/>
          <w:color w:val="auto"/>
          <w:sz w:val="22"/>
          <w:szCs w:val="22"/>
          <w:highlight w:val="none"/>
        </w:rPr>
        <w:t xml:space="preserve">项目成交需同时满足以下条件：</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合格供应商的报价均未超过采购预算；</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采购过程中未出现违法、违规行为；</w:t>
      </w:r>
      <w:r/>
    </w:p>
    <w:p>
      <w:pPr>
        <w:pStyle w:val="1003"/>
        <w:ind w:firstLine="440"/>
        <w:jc w:val="both"/>
        <w:spacing w:line="500" w:lineRule="exact"/>
        <w:rPr>
          <w:rFonts w:hint="eastAsia" w:ascii="宋体" w:hAnsi="宋体" w:eastAsia="宋体" w:cs="宋体"/>
          <w:b w:val="0"/>
          <w:color w:val="auto"/>
          <w:sz w:val="22"/>
          <w:szCs w:val="22"/>
          <w:highlight w:val="none"/>
          <w:lang w:val="en-US" w:eastAsia="zh-CN" w:bidi="ar-SA"/>
        </w:rPr>
      </w:pPr>
      <w:r/>
      <w:bookmarkStart w:id="29" w:name="_Toc27"/>
      <w:r>
        <w:rPr>
          <w:rFonts w:hint="eastAsia" w:ascii="宋体" w:hAnsi="宋体" w:eastAsia="宋体" w:cs="宋体"/>
          <w:b w:val="0"/>
          <w:color w:val="auto"/>
          <w:sz w:val="22"/>
          <w:szCs w:val="22"/>
          <w:highlight w:val="none"/>
          <w:lang w:val="en-US" w:eastAsia="zh-CN" w:bidi="ar-SA"/>
        </w:rPr>
        <w:t xml:space="preserve">（4）按照本谈判文件“第四章 评审办法”规定的成交原则确定成交候选供应商。</w:t>
      </w:r>
      <w:bookmarkEnd w:id="29"/>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6.2.2</w:t>
      </w:r>
      <w:r>
        <w:rPr>
          <w:rFonts w:hint="eastAsia" w:ascii="宋体" w:hAnsi="宋体" w:eastAsia="宋体" w:cs="宋体"/>
          <w:color w:val="auto"/>
          <w:sz w:val="22"/>
          <w:szCs w:val="22"/>
          <w:highlight w:val="none"/>
        </w:rPr>
        <w:t xml:space="preserve">重新评审</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1003"/>
        <w:ind w:firstLine="442"/>
        <w:spacing w:line="500" w:lineRule="exact"/>
        <w:rPr>
          <w:rFonts w:hint="eastAsia" w:ascii="宋体" w:hAnsi="宋体" w:eastAsia="宋体" w:cs="宋体"/>
          <w:color w:val="auto"/>
          <w:sz w:val="22"/>
          <w:szCs w:val="22"/>
          <w:highlight w:val="none"/>
        </w:rPr>
      </w:pPr>
      <w:r/>
      <w:bookmarkStart w:id="30" w:name="_Toc28"/>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重新采购</w:t>
      </w:r>
      <w:bookmarkEnd w:id="30"/>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.1 出现下列情形之一的，采购人或者采购代理机构应当终止竞争性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采购活动，发布项目终止公告并说明原因，重新开展采购活动：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（1）因情况变化，不再符合规定的竞争性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采购方式适用情形的；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（2）出现影响采购公正的违法、违规行为的；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（3）除《政府采购竞争性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采购方式管理暂行办法》(财库〔2014〕214号)第二十一条第三款规定的情形外，在采购过程中符合要求的供应商或者报价未超过采购预算的供应商不足3家的。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.2 在采购活动中因重大变故，采购任务取消的，采购人或者采购代理机构应当终止采购活动，通知所有参加采购活动的供应商，并将项目实施情况和采购任务取消原因报送本级财政部门。</w:t>
      </w:r>
      <w:r/>
    </w:p>
    <w:p>
      <w:pPr>
        <w:pStyle w:val="1003"/>
        <w:ind w:firstLine="442"/>
        <w:spacing w:line="500" w:lineRule="exact"/>
        <w:rPr>
          <w:rFonts w:hint="eastAsia" w:ascii="宋体" w:hAnsi="宋体" w:eastAsia="宋体" w:cs="宋体"/>
          <w:color w:val="auto"/>
          <w:sz w:val="22"/>
          <w:szCs w:val="22"/>
          <w:highlight w:val="none"/>
        </w:rPr>
      </w:pPr>
      <w:r/>
      <w:bookmarkStart w:id="31" w:name="_Toc29"/>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.保密及串通行为</w:t>
      </w:r>
      <w:bookmarkEnd w:id="31"/>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.2供应商不得与采购人、采购代理机构、其他供应商恶意串通；不得向采购人、采购代理机构或者</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.3有下列情形之一的，</w:t>
      </w:r>
      <w:r>
        <w:rPr>
          <w:rFonts w:hint="eastAsia" w:ascii="宋体" w:hAnsi="宋体" w:eastAsia="宋体" w:cs="宋体"/>
          <w:color w:val="auto"/>
          <w:sz w:val="22"/>
          <w:highlight w:val="none"/>
          <w:lang w:val="zh-CN"/>
        </w:rPr>
        <w:t xml:space="preserve">属于恶意串通，</w:t>
      </w:r>
      <w:r>
        <w:rPr>
          <w:rFonts w:hint="eastAsia" w:ascii="宋体" w:hAnsi="宋体" w:eastAsia="宋体" w:cs="宋体"/>
          <w:color w:val="auto"/>
          <w:sz w:val="22"/>
          <w:highlight w:val="none"/>
        </w:rPr>
        <w:t xml:space="preserve">成交无效，并</w:t>
      </w:r>
      <w:r>
        <w:rPr>
          <w:rFonts w:hint="eastAsia" w:ascii="宋体" w:hAnsi="宋体" w:eastAsia="宋体" w:cs="宋体"/>
          <w:color w:val="auto"/>
          <w:sz w:val="22"/>
          <w:highlight w:val="none"/>
          <w:lang w:val="zh-CN"/>
        </w:rPr>
        <w:t xml:space="preserve">依照《政府采购法》第七十七条的规定追究法律责任：</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（1）供应商直接或者间接从采购人、采购代理机构获得其他供应商的响应情况，并修改其响应文件的；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（2）采购人、采购代理机构授意供应商撤换、修改响应文件的；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（3）供应商之间协商技术方案、合同条款以及报价等响应文件实质性内容的；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（4）属于同一集团、协会、商会等组织成员的供应商按照该组织要求协同参加竞争性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政府采购活动的；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（5）供应商之间事先约定由某一特定供应商成交的；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（6）供应商之间商定部分供应商放弃提交响应文件或者退出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或者放弃成交的；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（7）供应商与采购人、采购代理机构以及</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（8）法律、行政法规或规章规定的其他串通行为。</w:t>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七、合同授予</w:t>
      </w:r>
      <w:r/>
    </w:p>
    <w:p>
      <w:pPr>
        <w:pStyle w:val="1003"/>
        <w:ind w:firstLine="442"/>
        <w:spacing w:line="500" w:lineRule="exact"/>
        <w:rPr>
          <w:rFonts w:hint="eastAsia" w:ascii="宋体" w:hAnsi="宋体" w:eastAsia="宋体" w:cs="宋体"/>
          <w:color w:val="auto"/>
          <w:sz w:val="22"/>
          <w:szCs w:val="22"/>
          <w:highlight w:val="none"/>
        </w:rPr>
      </w:pPr>
      <w:r/>
      <w:bookmarkStart w:id="32" w:name="_Toc30"/>
      <w:r>
        <w:rPr>
          <w:rFonts w:hint="eastAsia" w:ascii="宋体" w:hAnsi="宋体" w:eastAsia="宋体" w:cs="宋体"/>
          <w:color w:val="auto"/>
          <w:sz w:val="22"/>
          <w:szCs w:val="22"/>
          <w:highlight w:val="none"/>
        </w:rPr>
        <w:t xml:space="preserve">7.1.确定成交供应商</w:t>
      </w:r>
      <w:bookmarkEnd w:id="32"/>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7.1.1采购代理机构应当在评审结束后2个工作日内将评审报告送采购人确认。</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7.1.2 采购人应当在收到评审报告后5个工作日内，从评审报告提出的成交候选供应商中，按照报价由低到高的原则确定成交供应商，也可以书面授权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在确定成交供应商前，采购人不得与供应商就价格、供应商案等实质性内容进行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 成交供应商确定后2个工作日内，采购人或采购代理机构将在发布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公告的同一媒体发布成交结果公告，同时向成交供应商发出成交通知书。</w:t>
      </w:r>
      <w:r/>
    </w:p>
    <w:p>
      <w:pPr>
        <w:ind w:firstLine="440"/>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 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eastAsia="宋体" w:cs="宋体"/>
          <w:color w:val="auto"/>
          <w:highlight w:val="none"/>
        </w:rPr>
        <w:t xml:space="preserve">。</w:t>
      </w:r>
      <w:r/>
    </w:p>
    <w:p>
      <w:pPr>
        <w:pStyle w:val="1003"/>
        <w:ind w:firstLine="442"/>
        <w:spacing w:line="500" w:lineRule="exact"/>
        <w:rPr>
          <w:rFonts w:hint="eastAsia" w:ascii="宋体" w:hAnsi="宋体" w:eastAsia="宋体" w:cs="宋体"/>
          <w:color w:val="auto"/>
          <w:sz w:val="22"/>
          <w:szCs w:val="22"/>
          <w:highlight w:val="none"/>
          <w:lang w:eastAsia="zh-CN"/>
        </w:rPr>
      </w:pPr>
      <w:r/>
      <w:bookmarkStart w:id="33" w:name="_Toc31"/>
      <w:r>
        <w:rPr>
          <w:rFonts w:hint="eastAsia" w:ascii="宋体" w:hAnsi="宋体" w:eastAsia="宋体" w:cs="宋体"/>
          <w:color w:val="auto"/>
          <w:sz w:val="22"/>
          <w:szCs w:val="22"/>
          <w:highlight w:val="none"/>
        </w:rPr>
        <w:t xml:space="preserve">7.2.</w:t>
      </w:r>
      <w:bookmarkEnd w:id="33"/>
      <w:r>
        <w:rPr>
          <w:rFonts w:hint="eastAsia" w:ascii="宋体" w:hAnsi="宋体" w:eastAsia="宋体" w:cs="宋体"/>
          <w:color w:val="auto"/>
          <w:sz w:val="22"/>
          <w:szCs w:val="22"/>
          <w:highlight w:val="none"/>
          <w:lang w:eastAsia="zh-CN"/>
        </w:rPr>
        <w:t xml:space="preserve">中标服务费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7.2.1 </w:t>
      </w:r>
      <w:r>
        <w:rPr>
          <w:rFonts w:hint="eastAsia" w:ascii="宋体" w:hAnsi="宋体" w:eastAsia="宋体" w:cs="宋体"/>
          <w:sz w:val="22"/>
          <w:szCs w:val="22"/>
          <w:highlight w:val="none"/>
        </w:rPr>
        <w:t xml:space="preserve">根据采购人与采购代理机构签订的《采购代理委托协议》的约定</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本项目中标服务费由成交供应商承担，该费用不单独列支</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无论供应商如何报价均视为包含在投标总报价中</w:t>
      </w:r>
      <w:r>
        <w:rPr>
          <w:rFonts w:hint="eastAsia" w:ascii="宋体" w:hAnsi="宋体" w:cs="宋体"/>
          <w:sz w:val="22"/>
          <w:szCs w:val="22"/>
          <w:highlight w:val="none"/>
          <w:lang w:eastAsia="zh-CN"/>
        </w:rPr>
        <w:t xml:space="preserve">，并于中标后向采购代理机构支付</w:t>
      </w:r>
      <w:r>
        <w:rPr>
          <w:rFonts w:hint="eastAsia" w:ascii="宋体" w:hAnsi="宋体" w:eastAsia="宋体" w:cs="宋体"/>
          <w:color w:val="auto"/>
          <w:sz w:val="22"/>
          <w:highlight w:val="none"/>
        </w:rPr>
        <w:t xml:space="preserve">。费用标准见投标须知前附表。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7.2.2 成交供应商应在领取成交通知书时，向采购代理机构缴纳代理费。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7.2.3 成交供应商如未能按时足额支付该费用的，采购人有权取消其成交资格，并没收其</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p>
      <w:pPr>
        <w:pStyle w:val="1003"/>
        <w:ind w:firstLine="442"/>
        <w:spacing w:line="500" w:lineRule="exact"/>
        <w:rPr>
          <w:rFonts w:hint="eastAsia" w:ascii="宋体" w:hAnsi="宋体" w:eastAsia="宋体" w:cs="宋体"/>
          <w:color w:val="auto"/>
          <w:sz w:val="22"/>
          <w:szCs w:val="22"/>
          <w:highlight w:val="none"/>
        </w:rPr>
      </w:pPr>
      <w:r/>
      <w:bookmarkStart w:id="34" w:name="_Toc32"/>
      <w:r>
        <w:rPr>
          <w:rFonts w:hint="eastAsia" w:ascii="宋体" w:hAnsi="宋体" w:eastAsia="宋体" w:cs="宋体"/>
          <w:color w:val="auto"/>
          <w:sz w:val="22"/>
          <w:szCs w:val="22"/>
          <w:highlight w:val="none"/>
        </w:rPr>
        <w:t xml:space="preserve">7.3.</w:t>
      </w:r>
      <w:bookmarkEnd w:id="34"/>
      <w:r>
        <w:rPr>
          <w:rFonts w:hint="eastAsia" w:ascii="宋体" w:hAnsi="宋体" w:eastAsia="宋体" w:cs="宋体"/>
          <w:color w:val="auto"/>
          <w:sz w:val="22"/>
          <w:highlight w:val="none"/>
        </w:rPr>
        <w:t xml:space="preserve">履约保证金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7.3.1 在签订合同前，成交供应商应按供应商须知前附表规定的金额、担保形式向采购人提交履约担保。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7.3.2 成交供应商不能按本章第7.3.1项要求提交履约担保的，视为放弃成交，给采购人造成的损失的，成交供应商应当予以赔偿。</w:t>
      </w:r>
      <w:r/>
    </w:p>
    <w:p>
      <w:pPr>
        <w:ind w:firstLine="44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7.3.3</w:t>
      </w:r>
      <w:r>
        <w:rPr>
          <w:rFonts w:hint="eastAsia" w:ascii="宋体" w:hAnsi="宋体" w:eastAsia="宋体" w:cs="宋体"/>
          <w:color w:val="auto"/>
          <w:sz w:val="22"/>
          <w:highlight w:val="none"/>
        </w:rPr>
        <w:t xml:space="preserve">履约保证金用于补偿采购人因</w:t>
      </w:r>
      <w:r>
        <w:rPr>
          <w:rFonts w:hint="eastAsia" w:ascii="宋体" w:hAnsi="宋体" w:eastAsia="宋体" w:cs="宋体"/>
          <w:color w:val="auto"/>
          <w:sz w:val="22"/>
          <w:highlight w:val="none"/>
          <w:lang w:eastAsia="zh-CN"/>
        </w:rPr>
        <w:t xml:space="preserve">供应商</w:t>
      </w:r>
      <w:r>
        <w:rPr>
          <w:rFonts w:hint="eastAsia" w:ascii="宋体" w:hAnsi="宋体" w:eastAsia="宋体" w:cs="宋体"/>
          <w:color w:val="auto"/>
          <w:sz w:val="22"/>
          <w:highlight w:val="none"/>
        </w:rPr>
        <w:t xml:space="preserve">不能完成其合同义务而蒙受的损失。</w:t>
      </w:r>
      <w:r/>
    </w:p>
    <w:p>
      <w:pPr>
        <w:ind w:firstLine="44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7.3.4</w:t>
      </w:r>
      <w:r>
        <w:rPr>
          <w:rFonts w:hint="eastAsia" w:ascii="宋体" w:hAnsi="宋体" w:eastAsia="宋体" w:cs="宋体"/>
          <w:color w:val="auto"/>
          <w:sz w:val="22"/>
          <w:highlight w:val="none"/>
        </w:rPr>
        <w:t xml:space="preserve">项目验收合格后30日内，采购人无息向中标人退还履约保证金。</w:t>
      </w:r>
      <w:r/>
    </w:p>
    <w:p>
      <w:pPr>
        <w:pStyle w:val="1003"/>
        <w:ind w:firstLine="442"/>
        <w:spacing w:line="500" w:lineRule="exact"/>
        <w:rPr>
          <w:rFonts w:hint="eastAsia" w:ascii="宋体" w:hAnsi="宋体" w:eastAsia="宋体" w:cs="宋体"/>
          <w:color w:val="auto"/>
          <w:sz w:val="22"/>
          <w:szCs w:val="22"/>
          <w:highlight w:val="none"/>
        </w:rPr>
      </w:pPr>
      <w:r/>
      <w:bookmarkStart w:id="35" w:name="_Toc33"/>
      <w:r>
        <w:rPr>
          <w:rFonts w:hint="eastAsia" w:ascii="宋体" w:hAnsi="宋体" w:eastAsia="宋体" w:cs="宋体"/>
          <w:color w:val="auto"/>
          <w:sz w:val="22"/>
          <w:szCs w:val="22"/>
          <w:highlight w:val="none"/>
        </w:rPr>
        <w:t xml:space="preserve">7.4.签订合同</w:t>
      </w:r>
      <w:bookmarkEnd w:id="3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7.4.1采购人与成交供应商应当在成交通知书发出之日起30日内，按照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7.4.2 采购人不得向成交供应商提出超出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文件以外的任何要求作为签订合同的条件，不得与成交供应商订立背离</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7.4.3 成交供应商拒绝签订政府采购合同的，采购人可以按照本章第7.1.2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7.4.4 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八、质疑与投诉</w:t>
      </w:r>
      <w:r/>
    </w:p>
    <w:p>
      <w:pPr>
        <w:pStyle w:val="1003"/>
        <w:ind w:firstLine="442"/>
        <w:spacing w:line="500" w:lineRule="exact"/>
        <w:rPr>
          <w:rFonts w:hint="eastAsia" w:ascii="宋体" w:hAnsi="宋体" w:eastAsia="宋体" w:cs="宋体"/>
          <w:color w:val="auto"/>
          <w:sz w:val="22"/>
          <w:szCs w:val="22"/>
          <w:highlight w:val="none"/>
        </w:rPr>
      </w:pPr>
      <w:r/>
      <w:bookmarkStart w:id="36" w:name="_Toc34"/>
      <w:r>
        <w:rPr>
          <w:rFonts w:hint="eastAsia" w:ascii="宋体" w:hAnsi="宋体" w:eastAsia="宋体" w:cs="宋体"/>
          <w:color w:val="auto"/>
          <w:sz w:val="22"/>
          <w:szCs w:val="22"/>
          <w:highlight w:val="none"/>
        </w:rPr>
        <w:t xml:space="preserve">8.1质疑</w:t>
      </w:r>
      <w:bookmarkEnd w:id="3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8.1.1按照《中华人民共和国政府采购法》、《中华人民共和国政府采购法实施条例》、财政部《政府采购质疑和投诉办法》（第94号令）以及相关的法律、法规及规定，参加本次采购活动的供应商认为采购文件、采购过程、中标或者成交结果使自己的权益受到损害的，应当在知道或者应知其权益受到损害之日起7个工作日内，应当以书面形式一次性提出针对同一采购程序环节的质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8.1.2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7个工作日内提出。</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8.1.3供应商提出质疑应当提交质疑函和必要的证明材料。质疑函应当包括下列内容：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（1）供应商的姓名或者名称、地址、邮编、联系人及联系电话；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（2）质疑项目的名称、编号；</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（3）具体、明确的质疑事项和与质疑事项相关的请求；</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（4）事实依据；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（5）必要的法律依据；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（6）提出质疑的日期。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8.1.4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8.1.5 除书面形式外，其他任何方式的质疑，采购人或者采购代理机构均不予接受和回复。</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8.1.6采购人或者采购代理机构在收到对采购文件的质疑书后七个工作日内做出书面答复，并以书面形式通知质疑人和其他有关供应商；但答复不得涉及商业秘密。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8.1.7质疑人对采购人、采购代理机构的答复不满意或者采购人、采购代理机构未在规定的时间内做出答复的，可以在答复期满后十五个工作日内向同级财政部门投诉。</w:t>
      </w:r>
      <w:r/>
    </w:p>
    <w:p>
      <w:pPr>
        <w:pStyle w:val="1003"/>
        <w:ind w:firstLine="442"/>
        <w:spacing w:line="500" w:lineRule="exact"/>
        <w:rPr>
          <w:rFonts w:hint="eastAsia" w:ascii="宋体" w:hAnsi="宋体" w:eastAsia="宋体" w:cs="宋体"/>
          <w:color w:val="auto"/>
          <w:sz w:val="22"/>
          <w:szCs w:val="22"/>
          <w:highlight w:val="none"/>
        </w:rPr>
      </w:pPr>
      <w:r/>
      <w:bookmarkStart w:id="37" w:name="_Toc35"/>
      <w:r>
        <w:rPr>
          <w:rFonts w:hint="eastAsia" w:ascii="宋体" w:hAnsi="宋体" w:eastAsia="宋体" w:cs="宋体"/>
          <w:color w:val="auto"/>
          <w:sz w:val="22"/>
          <w:szCs w:val="22"/>
          <w:highlight w:val="none"/>
        </w:rPr>
        <w:t xml:space="preserve">8.2.投诉</w:t>
      </w:r>
      <w:bookmarkEnd w:id="3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8.2.2 投诉人投诉时,应当提交投诉书和必要的证明材料，并按照被投诉采购人、采购代理机构和与投诉事项有关的供应商数量提供投诉书的副本。投诉书应当包括下列内容：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（1）投诉人和被投诉人的姓名或者名称、通讯地址、邮编、联系人及联系电话；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（2）质疑和质疑答复情况说明及相关证明材料；</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（3）具体、明确的投诉事项和与投诉事项相关的投诉请求；</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（4）事实依据；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（5）法律依据；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（6）提起投诉的日期。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8.2.3 投诉人为自然人的，应当由本人签字；投诉人为法人或者其他组织的，应当由法定代表人、主要负责人，或者其授权代表签字或者盖章，并加盖公章。</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8.2.4投诉人可以授权代表办理投诉事务。代理人办理投诉事务时，除提交投诉书外，还应当向同级财政部门提交投诉人的授权委托书，授权委托书应当载明委托代理的具体权限和事项。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8.2.5 投诉人提起投诉应当符合下列条件：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（一）提起投诉前已依法进行质疑；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（二）投诉书内容符合规定；</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（三）在投诉有效期限内提起投诉；</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（四）同一投诉事项未经财政部门投诉处理；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（五）财政部规定的其他条件。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供应商投诉的事项不得超出已质疑事项的范围，但基于质疑答复内容提出的投诉事项除外。</w:t>
      </w:r>
      <w:r/>
    </w:p>
    <w:p>
      <w:pPr>
        <w:pStyle w:val="1003"/>
        <w:ind w:firstLine="442"/>
        <w:spacing w:line="500" w:lineRule="exact"/>
        <w:rPr>
          <w:rFonts w:hint="eastAsia" w:ascii="宋体" w:hAnsi="宋体" w:eastAsia="宋体" w:cs="宋体"/>
          <w:color w:val="auto"/>
          <w:sz w:val="22"/>
          <w:szCs w:val="22"/>
          <w:highlight w:val="none"/>
        </w:rPr>
      </w:pPr>
      <w:r/>
      <w:bookmarkStart w:id="38" w:name="_Toc36"/>
      <w:r>
        <w:rPr>
          <w:rFonts w:hint="eastAsia" w:ascii="宋体" w:hAnsi="宋体" w:eastAsia="宋体" w:cs="宋体"/>
          <w:color w:val="auto"/>
          <w:sz w:val="22"/>
          <w:szCs w:val="22"/>
          <w:highlight w:val="none"/>
        </w:rPr>
        <w:t xml:space="preserve">九、其他</w:t>
      </w:r>
      <w:bookmarkEnd w:id="38"/>
      <w:r/>
      <w:r/>
    </w:p>
    <w:p>
      <w:pPr>
        <w:ind w:firstLine="44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其他未尽事宜按照《中华人民共和国政府采购法》及相关法律、法规的有关规定执行</w:t>
      </w:r>
      <w:r>
        <w:rPr>
          <w:rFonts w:hint="eastAsia" w:ascii="宋体" w:hAnsi="宋体" w:eastAsia="宋体" w:cs="宋体"/>
          <w:color w:val="auto"/>
          <w:highlight w:val="none"/>
        </w:rPr>
        <w:t xml:space="preserve">。</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98"/>
        <w:jc w:val="center"/>
        <w:rPr>
          <w:rFonts w:hint="eastAsia" w:ascii="宋体" w:hAnsi="宋体" w:eastAsia="宋体" w:cs="宋体"/>
          <w:color w:val="auto"/>
          <w:sz w:val="36"/>
          <w:szCs w:val="36"/>
          <w:highlight w:val="none"/>
        </w:rPr>
      </w:pPr>
      <w:r/>
      <w:bookmarkStart w:id="39" w:name="_Toc37"/>
      <w:r>
        <w:rPr>
          <w:rFonts w:hint="eastAsia" w:ascii="宋体" w:hAnsi="宋体" w:eastAsia="宋体" w:cs="宋体"/>
          <w:color w:val="auto"/>
          <w:sz w:val="36"/>
          <w:szCs w:val="36"/>
          <w:highlight w:val="none"/>
        </w:rPr>
        <w:t xml:space="preserve">第三章 资格审查办法</w:t>
      </w:r>
      <w:bookmarkEnd w:id="39"/>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1. 审查方法</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 xml:space="preserve">1.1 本项目资格审查</w:t>
      </w:r>
      <w:r>
        <w:rPr>
          <w:rFonts w:hint="eastAsia" w:ascii="宋体" w:hAnsi="宋体" w:eastAsia="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 凡符合本章资格审查标准的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均通过资格审查，并进入评标。</w:t>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 审查标准</w:t>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2.1 </w:t>
      </w:r>
      <w:r>
        <w:rPr>
          <w:rFonts w:hint="eastAsia" w:ascii="宋体" w:hAnsi="宋体" w:cs="宋体"/>
          <w:b/>
          <w:bCs/>
          <w:color w:val="auto"/>
          <w:sz w:val="22"/>
          <w:highlight w:val="none"/>
          <w:lang w:eastAsia="zh-CN"/>
        </w:rPr>
        <w:t xml:space="preserve">供应商</w:t>
      </w:r>
      <w:r>
        <w:rPr>
          <w:rFonts w:hint="eastAsia" w:ascii="宋体" w:hAnsi="宋体" w:eastAsia="宋体" w:cs="宋体"/>
          <w:b/>
          <w:bCs/>
          <w:color w:val="auto"/>
          <w:sz w:val="22"/>
          <w:highlight w:val="none"/>
        </w:rPr>
        <w:t xml:space="preserve">有不符合下列情形之一的，不能通过资格审查，其</w:t>
      </w:r>
      <w:r>
        <w:rPr>
          <w:rFonts w:hint="eastAsia" w:ascii="宋体" w:hAnsi="宋体" w:cs="宋体"/>
          <w:b/>
          <w:bCs/>
          <w:color w:val="auto"/>
          <w:sz w:val="22"/>
          <w:highlight w:val="none"/>
          <w:lang w:eastAsia="zh-CN"/>
        </w:rPr>
        <w:t xml:space="preserve">响应文件</w:t>
      </w:r>
      <w:r>
        <w:rPr>
          <w:rFonts w:hint="eastAsia" w:ascii="宋体" w:hAnsi="宋体" w:eastAsia="宋体" w:cs="宋体"/>
          <w:b/>
          <w:bCs/>
          <w:color w:val="auto"/>
          <w:sz w:val="22"/>
          <w:highlight w:val="none"/>
        </w:rPr>
        <w:t xml:space="preserve">无效：</w:t>
      </w:r>
      <w:r/>
    </w:p>
    <w:p>
      <w:pPr>
        <w:ind w:firstLine="482"/>
        <w:jc w:val="left"/>
        <w:spacing w:line="50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val="zh-CN"/>
        </w:rPr>
        <w:t xml:space="preserve">）满足《中华人民共和国政府采购法》第二十二条规定，并提供下列材料：</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1 \* GB3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highlight w:val="none"/>
        </w:rPr>
        <w:t xml:space="preserve">①</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2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②</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具有良好的商业信誉和健全的财务会计制度（提供符合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3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③</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具有履行合同所必需的设备和专业技术能力（提供符合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4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④</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有依法缴纳税收和社会保障资金的良好记录（提供符合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5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⑤</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参加政府采购活动前三年内，在经营活动中没有重大违法记录（提供符合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⑥未被列入“信用中国”网站(www.creditchina.gov.cn)</w:t>
      </w:r>
      <w:r>
        <w:rPr>
          <w:rFonts w:hint="eastAsia" w:ascii="宋体" w:hAnsi="宋体" w:cs="宋体"/>
          <w:color w:val="auto"/>
          <w:sz w:val="22"/>
          <w:szCs w:val="22"/>
          <w:highlight w:val="none"/>
          <w:lang w:val="zh-CN"/>
        </w:rPr>
        <w:t xml:space="preserve">失信被执行人</w:t>
      </w:r>
      <w:r>
        <w:rPr>
          <w:rFonts w:hint="eastAsia" w:ascii="宋体" w:hAnsi="宋体" w:eastAsia="宋体" w:cs="宋体"/>
          <w:color w:val="auto"/>
          <w:sz w:val="22"/>
          <w:szCs w:val="22"/>
          <w:highlight w:val="none"/>
          <w:lang w:val="zh-CN"/>
        </w:rPr>
        <w:t xml:space="preserve">、</w:t>
      </w:r>
      <w:r>
        <w:rPr>
          <w:rFonts w:hint="eastAsia" w:ascii="宋体" w:hAnsi="宋体" w:cs="宋体"/>
          <w:color w:val="auto"/>
          <w:sz w:val="22"/>
          <w:szCs w:val="22"/>
          <w:highlight w:val="none"/>
          <w:lang w:val="zh-CN"/>
        </w:rPr>
        <w:t xml:space="preserve">重大税收违法失信主体</w:t>
      </w:r>
      <w:r>
        <w:rPr>
          <w:rFonts w:hint="eastAsia" w:ascii="宋体" w:hAnsi="宋体" w:eastAsia="宋体" w:cs="宋体"/>
          <w:color w:val="auto"/>
          <w:sz w:val="22"/>
          <w:szCs w:val="22"/>
          <w:highlight w:val="none"/>
          <w:lang w:val="zh-CN"/>
        </w:rPr>
        <w:t xml:space="preserve">；未被列入中国政府采购网(www.ccgp.gov.cn)政府采购严重违法失信行为记录名单的供应商（</w:t>
      </w:r>
      <w:r>
        <w:rPr>
          <w:rFonts w:hint="eastAsia" w:ascii="宋体" w:hAnsi="宋体" w:cs="宋体"/>
          <w:color w:val="auto"/>
          <w:sz w:val="22"/>
          <w:szCs w:val="22"/>
          <w:highlight w:val="none"/>
          <w:lang w:val="zh-CN"/>
        </w:rPr>
        <w:t xml:space="preserve">供应商响应文件</w:t>
      </w:r>
      <w:r>
        <w:rPr>
          <w:rFonts w:hint="eastAsia" w:ascii="宋体" w:hAnsi="宋体" w:eastAsia="宋体" w:cs="宋体"/>
          <w:color w:val="auto"/>
          <w:sz w:val="22"/>
          <w:szCs w:val="22"/>
          <w:highlight w:val="none"/>
          <w:lang w:val="zh-CN"/>
        </w:rPr>
        <w:t xml:space="preserve">中提供网络查询截图并加盖电子签章）；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⑦具有有效的建设行政主管部门颁发的市政公用工程施工总承包三级及以上资质（提供资质证书扫描件并加盖电子签章）；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⑧具备有效的建筑施工企业安全生产许可证（提供安全生产许可证扫描件并加盖电子签章）；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⑨项目负责人具备有效的市政公用工程专业二级(含)以上注册建造师执业资格且同时具备有效的安全生产考核合格证书（B证）；需具有在供应商处缴纳的社保证明（提供在</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处缴纳的近三个月内（</w:t>
      </w:r>
      <w:r>
        <w:rPr>
          <w:rFonts w:hint="eastAsia" w:ascii="宋体" w:hAnsi="宋体" w:cs="宋体"/>
          <w:color w:val="auto"/>
          <w:sz w:val="22"/>
          <w:szCs w:val="22"/>
          <w:highlight w:val="none"/>
          <w:lang w:val="zh-CN"/>
        </w:rPr>
        <w:t xml:space="preserve">2026年4月-2026年6月</w:t>
      </w:r>
      <w:r>
        <w:rPr>
          <w:rFonts w:hint="eastAsia" w:ascii="宋体" w:hAnsi="宋体" w:eastAsia="宋体" w:cs="宋体"/>
          <w:color w:val="auto"/>
          <w:sz w:val="22"/>
          <w:szCs w:val="22"/>
          <w:highlight w:val="none"/>
          <w:lang w:val="zh-CN"/>
        </w:rPr>
        <w:t xml:space="preserve">）任意一个月的社保证明文件)（提供建造师注册证书、安全考核B证、社保证明的扫描件并加盖电子签章）。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⑩项目负责人不得同时在两个或者两个以上单位受聘或者执业，包括但不限于以下情形：</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同时在两个及以上单位签订劳动合同或交纳社会保险；</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zh-CN"/>
        </w:rPr>
        <w:t xml:space="preserve">将本人执（职）业资格证书同时注册在两个及以上单位；</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zh-CN"/>
        </w:rPr>
        <w:t xml:space="preserve">在其他企业担任法定代表人。</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⑪动态考核:评标当日，</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投标所用资质核查结果为不达标的，视为</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资质条件不符合国家有关规定，或不满足</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规定的资格条件；中标公示期间，中标候选人投标所用资质核查结果为不达标的，视为其资质条件不符合国家有关规定。动态监管不合格资质查询网址:（https://entq.jsszfhcxjstzhfwpt.com:12443/ms/admin/#/open/dthc-list）</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⑫</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未被发现第二章投标须知第1.3.3项规定的任何一种情形；</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⑬</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未出现不按资格审查要求澄清或说明的；</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⑭未被发现在资格审查过程中存在弄虚作假、行贿或有其他违法违规行为。</w:t>
      </w:r>
      <w:r/>
    </w:p>
    <w:p>
      <w:pPr>
        <w:ind w:firstLine="482"/>
        <w:jc w:val="left"/>
        <w:spacing w:line="420" w:lineRule="exact"/>
        <w:widowControl/>
        <w:rPr>
          <w:rFonts w:hint="eastAsia" w:ascii="宋体" w:hAnsi="宋体" w:eastAsia="宋体" w:cs="宋体"/>
          <w:color w:val="auto"/>
          <w:sz w:val="22"/>
          <w:highlight w:val="none"/>
          <w:lang w:val="zh-CN" w:bidi="ar"/>
        </w:rPr>
      </w:pP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eastAsia="宋体" w:cs="宋体"/>
          <w:color w:val="auto"/>
          <w:sz w:val="22"/>
          <w:highlight w:val="none"/>
          <w:lang w:val="zh-CN"/>
        </w:rPr>
        <w:t xml:space="preserve">须按照财库〔2020〕46号文要求提供中小企业声明函，本项目标的属于</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lang w:val="zh-CN" w:bidi="ar"/>
        </w:rPr>
        <w:t xml:space="preserve">中小微企业以</w:t>
      </w:r>
      <w:r>
        <w:rPr>
          <w:rFonts w:hint="eastAsia" w:ascii="宋体" w:hAnsi="宋体" w:eastAsia="宋体" w:cs="宋体"/>
          <w:color w:val="auto"/>
          <w:sz w:val="22"/>
          <w:highlight w:val="none"/>
          <w:lang w:bidi="ar"/>
        </w:rPr>
        <w:t xml:space="preserve">供应商</w:t>
      </w:r>
      <w:r>
        <w:rPr>
          <w:rFonts w:hint="eastAsia" w:ascii="宋体" w:hAnsi="宋体" w:eastAsia="宋体" w:cs="宋体"/>
          <w:color w:val="auto"/>
          <w:sz w:val="22"/>
          <w:highlight w:val="none"/>
          <w:lang w:val="zh-CN" w:bidi="ar"/>
        </w:rPr>
        <w:t xml:space="preserve">填写的《中小企业声明函》为准，残疾人福利性单位以</w:t>
      </w:r>
      <w:r>
        <w:rPr>
          <w:rFonts w:hint="eastAsia" w:ascii="宋体" w:hAnsi="宋体" w:eastAsia="宋体" w:cs="宋体"/>
          <w:color w:val="auto"/>
          <w:sz w:val="22"/>
          <w:highlight w:val="none"/>
          <w:lang w:bidi="ar"/>
        </w:rPr>
        <w:t xml:space="preserve">供应商</w:t>
      </w:r>
      <w:r>
        <w:rPr>
          <w:rFonts w:hint="eastAsia" w:ascii="宋体" w:hAnsi="宋体" w:eastAsia="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2.2 未能通过资格审查的</w:t>
      </w:r>
      <w:r>
        <w:rPr>
          <w:rFonts w:hint="eastAsia" w:ascii="宋体" w:hAnsi="宋体" w:cs="宋体"/>
          <w:color w:val="auto"/>
          <w:sz w:val="22"/>
          <w:highlight w:val="none"/>
          <w:lang w:eastAsia="zh-CN"/>
        </w:rPr>
        <w:t xml:space="preserve">供应商响应文件</w:t>
      </w:r>
      <w:r>
        <w:rPr>
          <w:rFonts w:hint="eastAsia" w:ascii="宋体" w:hAnsi="宋体" w:eastAsia="宋体" w:cs="宋体"/>
          <w:color w:val="auto"/>
          <w:sz w:val="22"/>
          <w:highlight w:val="none"/>
        </w:rPr>
        <w:t xml:space="preserve">作无效</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处理，其</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不再提交评标委员会进行评标。</w:t>
      </w:r>
      <w:r/>
    </w:p>
    <w:p>
      <w:pPr>
        <w:ind w:firstLine="44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3.澄清或说明</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期间，为有助于对响应文件的审查、评价和比较，评标委员会将在“苏采云”系统中要求供应商作出必要的澄清、说明和补正。</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 收到评标委员会澄清要求的供应商应派人按评标委员会规定的时间和格式在“苏采云”系统中做出澄清，澄清的内容作为</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的补充部分，但价格和实质性的内容不得做任何更改。具体操作方式见《操作手册》。</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 接到评标委员会澄清要求的供应商如未按规定做出澄清，其风险由供应商自行承担。</w:t>
      </w:r>
      <w:r/>
    </w:p>
    <w:p>
      <w:pPr>
        <w:ind w:firstLine="44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4.审查结果</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4.1谈判小组完成审查后，确定通过资格预审的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名单，并提交审查报告。</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4.2通过资格审查</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的数量不足3家的，不再进行评标。 </w:t>
      </w:r>
      <w:r/>
    </w:p>
    <w:p>
      <w:pPr>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br w:type="page" w:clear="all"/>
      </w:r>
      <w:r/>
    </w:p>
    <w:p>
      <w:pPr>
        <w:pStyle w:val="718"/>
        <w:jc w:val="center"/>
        <w:rPr>
          <w:rFonts w:hint="eastAsia" w:ascii="宋体" w:hAnsi="宋体" w:eastAsia="宋体" w:cs="宋体"/>
          <w:color w:val="auto"/>
          <w:sz w:val="36"/>
          <w:szCs w:val="36"/>
          <w:highlight w:val="none"/>
        </w:rPr>
      </w:pPr>
      <w:r/>
      <w:bookmarkStart w:id="40" w:name="_Toc38"/>
      <w:r>
        <w:rPr>
          <w:rFonts w:hint="eastAsia" w:ascii="宋体" w:hAnsi="宋体" w:eastAsia="宋体" w:cs="宋体"/>
          <w:color w:val="auto"/>
          <w:sz w:val="36"/>
          <w:szCs w:val="36"/>
          <w:highlight w:val="none"/>
          <w:lang w:val="en-US" w:eastAsia="zh-CN"/>
        </w:rPr>
        <w:t xml:space="preserve">第四章 评审办法</w:t>
      </w:r>
      <w:bookmarkEnd w:id="40"/>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bCs/>
          <w:color w:val="auto"/>
          <w:highlight w:val="none"/>
        </w:rPr>
        <w:t xml:space="preserve">谈判成交原则：</w:t>
      </w:r>
      <w:r>
        <w:rPr>
          <w:rFonts w:hint="eastAsia" w:ascii="宋体" w:hAnsi="宋体" w:eastAsia="宋体" w:cs="宋体"/>
          <w:color w:val="auto"/>
          <w:highlight w:val="none"/>
        </w:rPr>
        <w:t xml:space="preserve">本次谈判采用最低评标价法，</w:t>
      </w:r>
      <w:r>
        <w:rPr>
          <w:rFonts w:hint="eastAsia" w:ascii="宋体" w:hAnsi="宋体" w:eastAsia="宋体" w:cs="宋体"/>
          <w:color w:val="auto"/>
          <w:szCs w:val="24"/>
          <w:highlight w:val="none"/>
        </w:rPr>
        <w:t xml:space="preserve">采购人授权</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，将在响应报价不超过</w:t>
      </w:r>
      <w:r>
        <w:rPr>
          <w:rFonts w:hint="eastAsia" w:ascii="宋体" w:hAnsi="宋体" w:cs="宋体"/>
          <w:color w:val="auto"/>
          <w:szCs w:val="24"/>
          <w:highlight w:val="none"/>
          <w:lang w:val="en-US" w:eastAsia="zh-CN"/>
        </w:rPr>
        <w:t xml:space="preserve">最高限价</w:t>
      </w:r>
      <w:r>
        <w:rPr>
          <w:rFonts w:hint="eastAsia" w:ascii="宋体" w:hAnsi="宋体" w:eastAsia="宋体" w:cs="宋体"/>
          <w:color w:val="auto"/>
          <w:szCs w:val="24"/>
          <w:highlight w:val="none"/>
        </w:rPr>
        <w:t xml:space="preserve">，且响应内容的质量和服务均能满足采购文件实质性响应要求的供应商（不少于三家）中，</w:t>
      </w:r>
      <w:r>
        <w:rPr>
          <w:rFonts w:hint="eastAsia" w:ascii="宋体" w:hAnsi="宋体" w:cs="宋体"/>
          <w:color w:val="auto"/>
          <w:szCs w:val="24"/>
          <w:highlight w:val="none"/>
          <w:lang w:val="en-US" w:eastAsia="zh-CN"/>
        </w:rPr>
        <w:t xml:space="preserve">按最终报价由低到高排序推荐3名成交候选供应商</w:t>
      </w:r>
      <w:r>
        <w:rPr>
          <w:rFonts w:hint="eastAsia" w:ascii="宋体" w:hAnsi="宋体" w:eastAsia="宋体" w:cs="宋体"/>
          <w:color w:val="auto"/>
          <w:szCs w:val="24"/>
          <w:highlight w:val="none"/>
        </w:rPr>
        <w:t xml:space="preserve">。</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各成员独立对每个进入合格性评审程序的谈判供应商的谈判响应文件按合格性评审办法进行评审和评价，以判定谈判响应文件的质量和服务均能满足采购文件实质性响应要求，并</w:t>
      </w:r>
      <w:r>
        <w:rPr>
          <w:rFonts w:hint="eastAsia" w:ascii="宋体" w:hAnsi="宋体" w:cs="宋体"/>
          <w:color w:val="auto"/>
          <w:szCs w:val="24"/>
          <w:highlight w:val="none"/>
          <w:lang w:eastAsia="zh-CN"/>
        </w:rPr>
        <w:t xml:space="preserve">推荐</w:t>
      </w:r>
      <w:r>
        <w:rPr>
          <w:rFonts w:hint="eastAsia" w:ascii="宋体" w:hAnsi="宋体" w:cs="宋体"/>
          <w:color w:val="auto"/>
          <w:szCs w:val="24"/>
          <w:highlight w:val="none"/>
          <w:lang w:val="en-US" w:eastAsia="zh-CN"/>
        </w:rPr>
        <w:t xml:space="preserve">成交候选供应商</w:t>
      </w:r>
      <w:r>
        <w:rPr>
          <w:rFonts w:hint="eastAsia" w:ascii="宋体" w:hAnsi="宋体" w:eastAsia="宋体" w:cs="宋体"/>
          <w:color w:val="auto"/>
          <w:szCs w:val="24"/>
          <w:highlight w:val="none"/>
        </w:rPr>
        <w:t xml:space="preserve">。评审方法如下：</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Cs w:val="24"/>
          <w:highlight w:val="none"/>
          <w:lang w:val="en-US" w:eastAsia="zh-CN"/>
        </w:rPr>
        <w:t xml:space="preserve">资格评审办法见第三章，符合性</w:t>
      </w:r>
      <w:r>
        <w:rPr>
          <w:rFonts w:hint="eastAsia" w:ascii="宋体" w:hAnsi="宋体" w:eastAsia="宋体" w:cs="宋体"/>
          <w:color w:val="auto"/>
          <w:sz w:val="21"/>
          <w:szCs w:val="24"/>
          <w:highlight w:val="none"/>
        </w:rPr>
        <w:t xml:space="preserve">评审因素与评审标准：</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1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①</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响应文件组成齐全，内容、格式按</w:t>
      </w:r>
      <w:r>
        <w:rPr>
          <w:rFonts w:hint="eastAsia" w:ascii="宋体" w:hAnsi="宋体" w:cs="宋体"/>
          <w:color w:val="auto"/>
          <w:sz w:val="21"/>
          <w:szCs w:val="24"/>
          <w:highlight w:val="none"/>
          <w:lang w:eastAsia="zh-CN"/>
        </w:rPr>
        <w:t xml:space="preserve">采购文件</w:t>
      </w:r>
      <w:r>
        <w:rPr>
          <w:rFonts w:hint="eastAsia" w:ascii="宋体" w:hAnsi="宋体" w:eastAsia="宋体" w:cs="宋体"/>
          <w:color w:val="auto"/>
          <w:sz w:val="21"/>
          <w:szCs w:val="24"/>
          <w:highlight w:val="none"/>
        </w:rPr>
        <w:t xml:space="preserve">的规定，字迹清晰可辨：</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a.按照响应文件规定的格式、内容编制了</w:t>
      </w:r>
      <w:r>
        <w:rPr>
          <w:rFonts w:hint="eastAsia" w:ascii="宋体" w:hAnsi="宋体" w:cs="宋体"/>
          <w:color w:val="auto"/>
          <w:sz w:val="21"/>
          <w:szCs w:val="24"/>
          <w:highlight w:val="none"/>
          <w:lang w:eastAsia="zh-CN"/>
        </w:rPr>
        <w:t xml:space="preserve">响应文件</w:t>
      </w:r>
      <w:r>
        <w:rPr>
          <w:rFonts w:hint="eastAsia" w:ascii="宋体" w:hAnsi="宋体" w:eastAsia="宋体" w:cs="宋体"/>
          <w:color w:val="auto"/>
          <w:sz w:val="21"/>
          <w:szCs w:val="24"/>
          <w:highlight w:val="none"/>
        </w:rPr>
        <w:t xml:space="preserve">；</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b.响应文件未因关键信息模糊而造成谈判小组成员会无法判定是否实质性响应。</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2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②</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响应文件上法定代表人或其授权的委托代理人的签名或电子签章、</w:t>
      </w:r>
      <w:r>
        <w:rPr>
          <w:rFonts w:hint="eastAsia" w:ascii="宋体" w:hAnsi="宋体" w:eastAsia="宋体" w:cs="宋体"/>
          <w:color w:val="auto"/>
          <w:sz w:val="21"/>
          <w:szCs w:val="24"/>
          <w:highlight w:val="none"/>
          <w:lang w:val="en-US" w:eastAsia="zh-CN"/>
        </w:rPr>
        <w:t xml:space="preserve">供应商</w:t>
      </w:r>
      <w:r>
        <w:rPr>
          <w:rFonts w:hint="eastAsia" w:ascii="宋体" w:hAnsi="宋体" w:eastAsia="宋体" w:cs="宋体"/>
          <w:color w:val="auto"/>
          <w:sz w:val="21"/>
          <w:szCs w:val="24"/>
          <w:highlight w:val="none"/>
        </w:rPr>
        <w:t xml:space="preserve">的盖章齐全，符合谈判文件规定。 </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3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③</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4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④</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5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⑤</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6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⑥</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供应商未提交可调价格的投标报价。</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7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⑦</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8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⑧</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最终报价表中投标报价未超过谈判文件规定的</w:t>
      </w:r>
      <w:r>
        <w:rPr>
          <w:rFonts w:hint="eastAsia" w:ascii="宋体" w:hAnsi="宋体" w:cs="宋体"/>
          <w:color w:val="auto"/>
          <w:sz w:val="21"/>
          <w:szCs w:val="24"/>
          <w:highlight w:val="none"/>
          <w:lang w:eastAsia="zh-CN"/>
        </w:rPr>
        <w:t xml:space="preserve">最高限价</w:t>
      </w:r>
      <w:r>
        <w:rPr>
          <w:rFonts w:hint="eastAsia" w:ascii="宋体" w:hAnsi="宋体" w:eastAsia="宋体" w:cs="宋体"/>
          <w:color w:val="auto"/>
          <w:sz w:val="21"/>
          <w:szCs w:val="24"/>
          <w:highlight w:val="none"/>
        </w:rPr>
        <w:t xml:space="preserve">。</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9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⑨</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响应文件载明的服务期符合谈判文件规定的时限。</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10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⑩</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响应文件未附有采购人不能接受的条件。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（2）评审内容条款评委意见汇总后有评审内容项评审意见确定为不合格的，则该谈判响应文件将被视为不合格，且不具备成交资格。</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在评审合格的响应文件中按最终报价由低到高排序推荐3名成交候选供应商。如果两个或两个以上满足上述要求的谈判供应商的谈判报价相同且均最低的，则由采购方以抽签方式</w:t>
      </w:r>
      <w:r>
        <w:rPr>
          <w:rFonts w:hint="eastAsia" w:ascii="宋体" w:hAnsi="宋体" w:cs="宋体"/>
          <w:color w:val="auto"/>
          <w:szCs w:val="24"/>
          <w:highlight w:val="none"/>
          <w:lang w:eastAsia="zh-CN"/>
        </w:rPr>
        <w:t xml:space="preserve">确定</w:t>
      </w:r>
      <w:r>
        <w:rPr>
          <w:rFonts w:hint="eastAsia" w:ascii="宋体" w:hAnsi="宋体" w:eastAsia="宋体" w:cs="宋体"/>
          <w:color w:val="auto"/>
          <w:szCs w:val="24"/>
          <w:highlight w:val="none"/>
        </w:rPr>
        <w:t xml:space="preserve">推荐</w:t>
      </w:r>
      <w:r>
        <w:rPr>
          <w:rFonts w:hint="eastAsia" w:ascii="宋体" w:hAnsi="宋体" w:cs="宋体"/>
          <w:color w:val="auto"/>
          <w:szCs w:val="24"/>
          <w:highlight w:val="none"/>
          <w:lang w:eastAsia="zh-CN"/>
        </w:rPr>
        <w:t xml:space="preserve">的</w:t>
      </w:r>
      <w:r>
        <w:rPr>
          <w:rFonts w:hint="eastAsia" w:ascii="宋体" w:hAnsi="宋体" w:eastAsia="宋体" w:cs="宋体"/>
          <w:color w:val="auto"/>
          <w:szCs w:val="24"/>
          <w:highlight w:val="none"/>
        </w:rPr>
        <w:t xml:space="preserve">成交侯选供应商</w:t>
      </w:r>
      <w:r>
        <w:rPr>
          <w:rFonts w:hint="eastAsia" w:ascii="宋体" w:hAnsi="宋体" w:cs="宋体"/>
          <w:color w:val="auto"/>
          <w:szCs w:val="24"/>
          <w:highlight w:val="none"/>
          <w:lang w:eastAsia="zh-CN"/>
        </w:rPr>
        <w:t xml:space="preserve">排序</w:t>
      </w:r>
      <w:r>
        <w:rPr>
          <w:rFonts w:hint="eastAsia" w:ascii="宋体" w:hAnsi="宋体" w:eastAsia="宋体" w:cs="宋体"/>
          <w:color w:val="auto"/>
          <w:szCs w:val="24"/>
          <w:highlight w:val="none"/>
        </w:rPr>
        <w:t xml:space="preserve">。</w:t>
      </w:r>
      <w:r/>
    </w:p>
    <w:p>
      <w:pPr>
        <w:ind w:firstLine="420"/>
        <w:spacing w:line="360" w:lineRule="auto"/>
        <w:tabs>
          <w:tab w:val="left" w:pos="2870" w:leader="none"/>
        </w:tabs>
        <w:rPr>
          <w:rFonts w:hint="eastAsia" w:ascii="宋体" w:hAnsi="宋体" w:eastAsia="宋体" w:cs="宋体"/>
          <w:color w:val="auto"/>
          <w:sz w:val="21"/>
          <w:szCs w:val="24"/>
          <w:highlight w:val="none"/>
          <w:lang w:val="en-US" w:eastAsia="zh-CN"/>
        </w:rPr>
      </w:pPr>
      <w:r>
        <w:rPr>
          <w:rFonts w:hint="eastAsia" w:ascii="宋体" w:hAnsi="宋体" w:eastAsia="宋体" w:cs="宋体"/>
          <w:b/>
          <w:bCs/>
          <w:color w:val="auto"/>
          <w:sz w:val="21"/>
          <w:szCs w:val="24"/>
          <w:highlight w:val="none"/>
        </w:rPr>
        <w:t xml:space="preserve">（3）</w:t>
      </w:r>
      <w:r>
        <w:rPr>
          <w:rFonts w:hint="eastAsia" w:ascii="宋体" w:hAnsi="宋体" w:eastAsia="宋体" w:cs="宋体"/>
          <w:b/>
          <w:bCs/>
          <w:color w:val="auto"/>
          <w:sz w:val="21"/>
          <w:szCs w:val="24"/>
          <w:highlight w:val="none"/>
          <w:lang w:val="en-US" w:eastAsia="zh-CN"/>
        </w:rPr>
        <w:t xml:space="preserve">评审中出现下列情形之一的，谈判小组应当启动异常低价投标（响应）审查程序</w:t>
      </w:r>
      <w:r>
        <w:rPr>
          <w:rFonts w:hint="eastAsia" w:ascii="宋体" w:hAnsi="宋体" w:eastAsia="宋体" w:cs="宋体"/>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①投标(响应)报价低于全部通过符合性审查供应商投标(响应)报价平均值50%的，即投标(响应)报价</w:t>
      </w:r>
      <w:r>
        <w:rPr>
          <w:rFonts w:hint="eastAsia" w:ascii="宋体" w:hAnsi="宋体" w:cs="宋体"/>
          <w:b/>
          <w:bCs/>
          <w:color w:val="auto"/>
          <w:sz w:val="21"/>
          <w:szCs w:val="24"/>
          <w:highlight w:val="none"/>
          <w:lang w:val="en-US" w:eastAsia="zh-CN"/>
        </w:rPr>
        <w:t xml:space="preserve">＜</w:t>
      </w:r>
      <w:r>
        <w:rPr>
          <w:rFonts w:hint="eastAsia" w:ascii="宋体" w:hAnsi="宋体" w:eastAsia="宋体" w:cs="宋体"/>
          <w:b/>
          <w:bCs/>
          <w:color w:val="auto"/>
          <w:sz w:val="21"/>
          <w:szCs w:val="24"/>
          <w:highlight w:val="none"/>
          <w:lang w:val="en-US" w:eastAsia="zh-CN"/>
        </w:rPr>
        <w:t xml:space="preserve">全部通过符合性审查供应商投标(响应)报价平均值×50%</w:t>
      </w:r>
      <w:r>
        <w:rPr>
          <w:rFonts w:hint="eastAsia" w:ascii="宋体" w:hAnsi="宋体" w:cs="宋体"/>
          <w:b/>
          <w:bCs/>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②</w:t>
      </w:r>
      <w:r>
        <w:rPr>
          <w:rFonts w:hint="eastAsia" w:ascii="宋体" w:hAnsi="宋体" w:cs="宋体"/>
          <w:b/>
          <w:bCs/>
          <w:color w:val="auto"/>
          <w:sz w:val="21"/>
          <w:szCs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hint="eastAsia" w:ascii="宋体" w:hAnsi="宋体" w:eastAsia="宋体" w:cs="宋体"/>
          <w:b/>
          <w:bCs/>
          <w:color w:val="auto"/>
          <w:sz w:val="21"/>
          <w:szCs w:val="24"/>
          <w:highlight w:val="none"/>
          <w:lang w:val="en-US" w:eastAsia="zh-CN"/>
        </w:rPr>
        <w:t xml:space="preserve">×</w:t>
      </w:r>
      <w:r>
        <w:rPr>
          <w:rFonts w:hint="eastAsia" w:ascii="宋体" w:hAnsi="宋体" w:cs="宋体"/>
          <w:b/>
          <w:bCs/>
          <w:color w:val="auto"/>
          <w:sz w:val="21"/>
          <w:szCs w:val="24"/>
          <w:highlight w:val="none"/>
          <w:lang w:val="en-US" w:eastAsia="zh-CN"/>
        </w:rPr>
        <w:t xml:space="preserve">50%；</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③投标(响应)报价低于采购项目最高限价45%的，即投标(响应)报价&lt;采购项目最高限价×45%</w:t>
      </w:r>
      <w:r>
        <w:rPr>
          <w:rFonts w:hint="eastAsia" w:ascii="宋体" w:hAnsi="宋体" w:cs="宋体"/>
          <w:b/>
          <w:bCs/>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④评审委员会基于专业判断，认为供应商报价过低，有可能影响产品质量或者不能诚信履约的其他情形。</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谈判小组启动异常低价投标(响应)审查后，属于前述第1项至第</w:t>
      </w:r>
      <w:r>
        <w:rPr>
          <w:rFonts w:hint="eastAsia" w:ascii="宋体" w:hAnsi="宋体" w:cs="宋体"/>
          <w:b/>
          <w:bCs/>
          <w:color w:val="auto"/>
          <w:sz w:val="21"/>
          <w:szCs w:val="24"/>
          <w:highlight w:val="none"/>
          <w:lang w:val="en-US" w:eastAsia="zh-CN"/>
        </w:rPr>
        <w:t xml:space="preserve">4</w:t>
      </w:r>
      <w:r>
        <w:rPr>
          <w:rFonts w:hint="eastAsia" w:ascii="宋体" w:hAnsi="宋体" w:eastAsia="宋体" w:cs="宋体"/>
          <w:b/>
          <w:bCs/>
          <w:color w:val="auto"/>
          <w:sz w:val="21"/>
          <w:szCs w:val="24"/>
          <w:highlight w:val="none"/>
          <w:lang w:val="en-US"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异常低价投标(响应)审查的启动原因、审查意见和审查结果应当在评审报告中记录，并随供应商提供的相关书面说明及证明材料，以及谈判小组有关互联网浏览、查询历史一并归档。</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r>
      <w:r/>
    </w:p>
    <w:p>
      <w:pPr>
        <w:ind w:firstLine="420"/>
        <w:spacing w:line="360" w:lineRule="auto"/>
        <w:tabs>
          <w:tab w:val="left" w:pos="2870" w:leader="none"/>
        </w:tabs>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18"/>
        <w:jc w:val="center"/>
        <w:rPr>
          <w:rFonts w:hint="eastAsia" w:ascii="宋体" w:hAnsi="宋体" w:eastAsia="宋体" w:cs="宋体"/>
          <w:color w:val="auto"/>
          <w:sz w:val="36"/>
          <w:szCs w:val="36"/>
          <w:highlight w:val="none"/>
        </w:rPr>
      </w:pPr>
      <w:r/>
      <w:bookmarkStart w:id="41" w:name="_Toc39"/>
      <w:r>
        <w:rPr>
          <w:rFonts w:hint="eastAsia" w:ascii="宋体" w:hAnsi="宋体" w:eastAsia="宋体" w:cs="宋体"/>
          <w:color w:val="auto"/>
          <w:sz w:val="36"/>
          <w:szCs w:val="36"/>
          <w:highlight w:val="none"/>
        </w:rPr>
        <w:t xml:space="preserve">第五章 合同格式及条款</w:t>
      </w:r>
      <w:bookmarkEnd w:id="41"/>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keepLines w:val="0"/>
        <w:keepNext w:val="0"/>
        <w:pageBreakBefore w:val="0"/>
        <w:spacing w:line="400" w:lineRule="exact"/>
        <w:rPr>
          <w:rFonts w:hint="eastAsia" w:ascii="宋体" w:hAnsi="宋体" w:eastAsia="宋体" w:cs="宋体"/>
          <w:color w:val="auto"/>
          <w:sz w:val="22"/>
          <w:highlight w:val="none"/>
        </w:rPr>
      </w:pPr>
      <w:r>
        <w:rPr>
          <w:rFonts w:hint="eastAsia" w:ascii="宋体" w:hAnsi="宋体" w:eastAsia="宋体" w:cs="宋体"/>
          <w:b/>
          <w:bCs/>
          <w:color w:val="auto"/>
          <w:sz w:val="24"/>
          <w:highlight w:val="none"/>
        </w:rPr>
        <w:t xml:space="preserve">（此为合同参考格式，双方可以在不违反实质性条款的情况下，另行签订采购合同</w:t>
      </w:r>
      <w:r>
        <w:rPr>
          <w:rFonts w:hint="eastAsia" w:ascii="宋体" w:hAnsi="宋体" w:eastAsia="宋体" w:cs="宋体"/>
          <w:color w:val="auto"/>
          <w:sz w:val="24"/>
          <w:highlight w:val="none"/>
        </w:rPr>
        <w:t xml:space="preserve">）</w:t>
      </w:r>
      <w:r>
        <w:rPr>
          <w:rFonts w:hint="eastAsia" w:ascii="宋体" w:hAnsi="宋体" w:eastAsia="宋体" w:cs="宋体"/>
          <w:color w:val="auto"/>
          <w:sz w:val="22"/>
          <w:highlight w:val="none"/>
        </w:rPr>
        <w:t xml:space="preserve">      </w:t>
      </w:r>
      <w:r/>
    </w:p>
    <w:p>
      <w:pPr>
        <w:jc w:val="center"/>
        <w:spacing w:line="500" w:lineRule="exact"/>
        <w:rPr>
          <w:rFonts w:hint="eastAsia" w:ascii="宋体" w:hAnsi="宋体" w:eastAsia="宋体" w:cs="宋体"/>
          <w:color w:val="auto"/>
          <w:highlight w:val="none"/>
        </w:rPr>
      </w:pPr>
      <w:r>
        <w:rPr>
          <w:rFonts w:hint="eastAsia" w:ascii="宋体" w:hAnsi="宋体" w:eastAsia="宋体" w:cs="宋体"/>
          <w:b/>
          <w:bCs/>
          <w:color w:val="auto"/>
          <w:highlight w:val="none"/>
        </w:rPr>
        <w:t xml:space="preserve">（此为合同参考格式</w:t>
      </w:r>
      <w:r>
        <w:rPr>
          <w:rFonts w:hint="eastAsia" w:ascii="宋体" w:hAnsi="宋体" w:eastAsia="宋体" w:cs="宋体"/>
          <w:color w:val="auto"/>
          <w:highlight w:val="none"/>
        </w:rPr>
        <w:t xml:space="preserve">）</w:t>
      </w:r>
      <w:r/>
    </w:p>
    <w:p>
      <w:pPr>
        <w:jc w:val="cente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8"/>
          <w:szCs w:val="48"/>
          <w:highlight w:val="none"/>
        </w:rPr>
      </w:pPr>
      <w:r>
        <w:rPr>
          <w:rFonts w:hint="eastAsia" w:ascii="宋体" w:hAnsi="宋体" w:eastAsia="宋体" w:cs="宋体"/>
          <w:b/>
          <w:color w:val="auto"/>
          <w:sz w:val="48"/>
          <w:szCs w:val="48"/>
          <w:highlight w:val="none"/>
        </w:rPr>
        <w:t xml:space="preserve">建设工程施工合同</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发 包 人：</w:t>
      </w:r>
      <w:r>
        <w:rPr>
          <w:rFonts w:hint="eastAsia" w:ascii="宋体" w:hAnsi="宋体" w:cs="宋体"/>
          <w:b w:val="0"/>
          <w:bCs w:val="0"/>
          <w:color w:val="auto"/>
          <w:sz w:val="32"/>
          <w:szCs w:val="32"/>
          <w:highlight w:val="none"/>
          <w:lang w:val="en-US" w:eastAsia="zh-CN"/>
        </w:rPr>
        <w:t xml:space="preserve">靖江市马桥镇人民政府</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rPr>
          <w:rFonts w:hint="eastAsia" w:ascii="宋体" w:hAnsi="宋体" w:cs="宋体"/>
          <w:color w:val="auto"/>
          <w:sz w:val="32"/>
          <w:szCs w:val="32"/>
          <w:highlight w:val="none"/>
          <w:lang w:val="en-US" w:eastAsia="zh-CN"/>
        </w:rPr>
        <w:t xml:space="preserve">2026年福兴村复垦工程</w:t>
      </w:r>
      <w:r>
        <w:rPr>
          <w:rFonts w:hint="eastAsia" w:ascii="宋体" w:hAnsi="宋体" w:eastAsia="宋体" w:cs="宋体"/>
          <w:color w:val="auto"/>
          <w:spacing w:val="0"/>
          <w:sz w:val="32"/>
          <w:szCs w:val="32"/>
          <w:highlight w:val="none"/>
          <w:lang w:eastAsia="zh-CN"/>
        </w:rPr>
        <w:t xml:space="preserve">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56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中华人民共和国建设部</w:t>
      </w:r>
      <w:r/>
    </w:p>
    <w:p>
      <w:pPr>
        <w:ind w:firstLine="608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制定</w:t>
      </w:r>
      <w:r/>
    </w:p>
    <w:p>
      <w:pPr>
        <w:ind w:firstLine="2520"/>
        <w:rPr>
          <w:rFonts w:hint="eastAsia" w:ascii="宋体" w:hAnsi="宋体" w:eastAsia="宋体" w:cs="宋体"/>
          <w:color w:val="auto"/>
          <w:sz w:val="32"/>
          <w:szCs w:val="32"/>
          <w:highlight w:val="none"/>
        </w:rPr>
      </w:pPr>
      <w:r>
        <w:rPr>
          <w:rFonts w:hint="eastAsia" w:ascii="宋体" w:hAnsi="宋体" w:eastAsia="宋体" w:cs="宋体"/>
          <w:color w:val="auto"/>
          <w:spacing w:val="20"/>
          <w:sz w:val="32"/>
          <w:szCs w:val="32"/>
          <w:highlight w:val="none"/>
        </w:rPr>
        <w:t xml:space="preserve">国家工商行政管理局</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44"/>
          <w:szCs w:val="44"/>
          <w:highlight w:val="none"/>
        </w:rPr>
        <w:t xml:space="preserve">协 议 书</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靖江市马桥镇人民政府</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》、《中华人民共和国建筑法》及其他有关法律、行政法规、遵循平等、自愿、公平和诚实信用的原则，双方就本建设工程施工项协商一致，订立本合同。</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420"/>
        <w:spacing w:line="460" w:lineRule="exact"/>
        <w:rPr>
          <w:rFonts w:hint="eastAsia" w:ascii="宋体" w:hAnsi="宋体" w:eastAsia="宋体" w:cs="宋体"/>
          <w:color w:val="auto"/>
          <w:highlight w:val="none"/>
          <w:u w:val="single"/>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2026年福兴村复垦工程</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rPr>
        <w:t xml:space="preserve"> </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工程地点：</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靖江市马桥镇</w:t>
      </w:r>
      <w:r>
        <w:rPr>
          <w:rFonts w:hint="eastAsia" w:ascii="宋体" w:hAnsi="宋体" w:eastAsia="宋体" w:cs="宋体"/>
          <w:color w:val="auto"/>
          <w:highlight w:val="none"/>
          <w:u w:val="single"/>
        </w:rPr>
        <w:t xml:space="preserve">             </w:t>
      </w:r>
      <w:r/>
    </w:p>
    <w:p>
      <w:pPr>
        <w:ind w:firstLine="420"/>
        <w:spacing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工程内容：</w:t>
      </w:r>
      <w:r>
        <w:rPr>
          <w:rFonts w:hint="eastAsia" w:ascii="宋体" w:hAnsi="宋体" w:eastAsia="宋体" w:cs="宋体"/>
          <w:color w:val="auto"/>
          <w:highlight w:val="none"/>
          <w:u w:val="single"/>
        </w:rPr>
        <w:t xml:space="preserve">                           </w:t>
      </w:r>
      <w:r/>
    </w:p>
    <w:p>
      <w:pPr>
        <w:spacing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二、工程承包范围</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承包范围：</w:t>
      </w:r>
      <w:r>
        <w:rPr>
          <w:rFonts w:hint="eastAsia" w:ascii="宋体" w:hAnsi="宋体" w:eastAsia="宋体" w:cs="宋体"/>
          <w:color w:val="auto"/>
          <w:highlight w:val="none"/>
          <w:u w:val="single"/>
        </w:rPr>
        <w:t xml:space="preserve">                          </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三、合同工期：</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开工日期：</w:t>
      </w:r>
      <w:r>
        <w:rPr>
          <w:rFonts w:hint="eastAsia" w:ascii="宋体" w:hAnsi="宋体" w:cs="宋体"/>
          <w:color w:val="auto"/>
          <w:highlight w:val="none"/>
          <w:lang w:eastAsia="zh-CN"/>
        </w:rPr>
        <w:t xml:space="preserve">2026年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日（以开工报告为准）</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竣工日期：</w:t>
      </w:r>
      <w:r>
        <w:rPr>
          <w:rFonts w:hint="eastAsia" w:ascii="宋体" w:hAnsi="宋体" w:cs="宋体"/>
          <w:color w:val="auto"/>
          <w:highlight w:val="none"/>
          <w:lang w:eastAsia="zh-CN"/>
        </w:rPr>
        <w:t xml:space="preserve">2026年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r/>
    </w:p>
    <w:p>
      <w:pPr>
        <w:spacing w:line="460" w:lineRule="exact"/>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　　合同工期总日历天数</w:t>
      </w:r>
      <w:r>
        <w:rPr>
          <w:rFonts w:hint="eastAsia" w:ascii="宋体" w:hAnsi="宋体" w:cs="宋体"/>
          <w:color w:val="auto"/>
          <w:highlight w:val="none"/>
          <w:u w:val="none"/>
          <w:lang w:val="en-US" w:eastAsia="zh-CN"/>
        </w:rPr>
        <w:t xml:space="preserve">60日历天</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四、质量标准</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工程质量标准：</w:t>
      </w:r>
      <w:r>
        <w:rPr>
          <w:rFonts w:hint="eastAsia" w:ascii="宋体" w:hAnsi="宋体" w:eastAsia="宋体" w:cs="宋体"/>
          <w:color w:val="auto"/>
          <w:highlight w:val="none"/>
          <w:u w:val="single"/>
        </w:rPr>
        <w:t xml:space="preserve">工程质量符合合格标准 </w:t>
      </w:r>
      <w:r/>
    </w:p>
    <w:p>
      <w:pPr>
        <w:numPr>
          <w:ilvl w:val="0"/>
          <w:numId w:val="0"/>
        </w:numPr>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五、履约保证金</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六</w:t>
      </w:r>
      <w:r>
        <w:rPr>
          <w:rFonts w:hint="eastAsia" w:ascii="宋体" w:hAnsi="宋体" w:eastAsia="宋体" w:cs="宋体"/>
          <w:color w:val="auto"/>
          <w:highlight w:val="none"/>
        </w:rPr>
        <w:t xml:space="preserve">、合同价款  </w:t>
      </w:r>
      <w:r/>
    </w:p>
    <w:p>
      <w:pPr>
        <w:spacing w:line="460" w:lineRule="exact"/>
        <w:rPr>
          <w:rFonts w:hint="eastAsia" w:ascii="宋体" w:hAnsi="宋体" w:eastAsia="宋体" w:cs="宋体"/>
          <w:color w:val="auto"/>
          <w:highlight w:val="none"/>
          <w:u w:val="none"/>
        </w:rPr>
      </w:pPr>
      <w:r>
        <w:rPr>
          <w:rFonts w:hint="eastAsia" w:ascii="宋体" w:hAnsi="宋体" w:eastAsia="宋体" w:cs="宋体"/>
          <w:color w:val="auto"/>
          <w:highlight w:val="none"/>
        </w:rPr>
        <w:t xml:space="preserve">　　金额（大写）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（人民币）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rPr>
        <w:t xml:space="preserve">元</w:t>
      </w:r>
      <w:r>
        <w:rPr>
          <w:rFonts w:hint="eastAsia" w:ascii="宋体" w:hAnsi="宋体" w:eastAsia="宋体" w:cs="宋体"/>
          <w:color w:val="auto"/>
          <w:highlight w:val="none"/>
          <w:u w:val="none"/>
          <w:lang w:val="en-US" w:eastAsia="zh-CN"/>
        </w:rPr>
        <w:t xml:space="preserve">    </w:t>
      </w:r>
      <w:r/>
    </w:p>
    <w:p>
      <w:pPr>
        <w:spacing w:line="460" w:lineRule="exact"/>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lang w:val="en-US" w:eastAsia="zh-CN"/>
        </w:rPr>
        <w:t xml:space="preserve">【其中安全文明施工措施费</w:t>
      </w:r>
      <w:r>
        <w:rPr>
          <w:rFonts w:hint="eastAsia" w:ascii="宋体" w:hAnsi="宋体" w:eastAsia="宋体" w:cs="宋体"/>
          <w:color w:val="auto"/>
          <w:highlight w:val="none"/>
          <w:u w:val="none"/>
        </w:rPr>
        <w:t xml:space="preserve">（大写）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 （人民币）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元），暂列金</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元）】</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七</w:t>
      </w:r>
      <w:r>
        <w:rPr>
          <w:rFonts w:hint="eastAsia" w:ascii="宋体" w:hAnsi="宋体" w:eastAsia="宋体" w:cs="宋体"/>
          <w:color w:val="auto"/>
          <w:highlight w:val="none"/>
        </w:rPr>
        <w:t xml:space="preserve">、组成合同的文件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组成本合同的文件包括：</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 xml:space="preserve">1、本合同协议书</w:t>
      </w:r>
      <w:r/>
    </w:p>
    <w:p>
      <w:pPr>
        <w:ind w:firstLine="420"/>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成交通知书</w:t>
      </w:r>
      <w:r/>
    </w:p>
    <w:p>
      <w:pPr>
        <w:ind w:firstLine="420"/>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3、</w:t>
      </w:r>
      <w:r>
        <w:rPr>
          <w:rFonts w:hint="eastAsia" w:ascii="宋体" w:hAnsi="宋体" w:cs="宋体"/>
          <w:color w:val="auto"/>
          <w:highlight w:val="none"/>
          <w:lang w:eastAsia="zh-CN"/>
        </w:rPr>
        <w:t xml:space="preserve">采购文件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4、投标书及其附件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5、本合同专用条款</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6、本合同通用条款</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7、标准、规范及有关技术文件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8、图纸</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9、工程量清单</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10、工程报价单或预算书</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双方有关工程的洽商、变更等书面协议或文件视为本合同的组成部分。</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八</w:t>
      </w:r>
      <w:r>
        <w:rPr>
          <w:rFonts w:hint="eastAsia" w:ascii="宋体" w:hAnsi="宋体" w:eastAsia="宋体" w:cs="宋体"/>
          <w:color w:val="auto"/>
          <w:highlight w:val="none"/>
        </w:rPr>
        <w:t xml:space="preserve">、本协议书中有关词语含义本合同第二部分《通用条款》中分别赋予它们的定义相同。</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九</w:t>
      </w:r>
      <w:r>
        <w:rPr>
          <w:rFonts w:hint="eastAsia" w:ascii="宋体" w:hAnsi="宋体" w:eastAsia="宋体" w:cs="宋体"/>
          <w:color w:val="auto"/>
          <w:highlight w:val="none"/>
        </w:rPr>
        <w:t xml:space="preserve">、承包人向发包人承诺按照合同约定进行施工、竣工并在质量保修期内承担工程质量保修责任。</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十</w:t>
      </w:r>
      <w:r>
        <w:rPr>
          <w:rFonts w:hint="eastAsia" w:ascii="宋体" w:hAnsi="宋体" w:eastAsia="宋体" w:cs="宋体"/>
          <w:color w:val="auto"/>
          <w:highlight w:val="none"/>
        </w:rPr>
        <w:t xml:space="preserve">、发包人向承包人承诺按照合同约定的期限和方式支付合同价款及其他应当支付的款项。</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、合同生效</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合同订立时间：</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合同订立地点：</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本合同双方约定</w:t>
      </w:r>
      <w:r>
        <w:rPr>
          <w:rFonts w:hint="eastAsia" w:ascii="宋体" w:hAnsi="宋体" w:eastAsia="宋体" w:cs="宋体"/>
          <w:color w:val="auto"/>
          <w:highlight w:val="none"/>
          <w:u w:val="single"/>
        </w:rPr>
        <w:t xml:space="preserve">签字盖章</w:t>
      </w:r>
      <w:r>
        <w:rPr>
          <w:rFonts w:hint="eastAsia" w:ascii="宋体" w:hAnsi="宋体" w:eastAsia="宋体" w:cs="宋体"/>
          <w:color w:val="auto"/>
          <w:highlight w:val="none"/>
        </w:rPr>
        <w:t xml:space="preserve">后生效。</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发包人：（公章）　　　　　　                   承包人：（公章）</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住      所：　　　　　　　　　　　　          住      所：</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　　　　　　　　　                法定代表人：</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委托代表人：　　　　　　　　　                委托代表人：</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      真：　　　　　　　　　　　　          传      真：</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 户 银行：　　　　　　　　　　              开 户 银行：</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号：　　　　　　　　　　　　          账      号：</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 政 编码：　　　　　　　　　　              邮 政 编码：</w:t>
      </w:r>
      <w:r/>
    </w:p>
    <w:p>
      <w:pPr>
        <w:jc w:val="center"/>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jc w:val="center"/>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110"/>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44"/>
          <w:szCs w:val="44"/>
          <w:highlight w:val="none"/>
        </w:rPr>
        <w:t xml:space="preserve">通 用 条 款</w:t>
      </w:r>
      <w:r/>
    </w:p>
    <w:p>
      <w:pPr>
        <w:ind w:firstLine="221"/>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采用《建设工程施工合同（示范文本）》（GF—2017 —0201）</w:t>
      </w:r>
      <w:r/>
    </w:p>
    <w:p>
      <w:pPr>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专 用 条 款</w:t>
      </w:r>
      <w:r/>
    </w:p>
    <w:tbl>
      <w:tblPr>
        <w:tblStyle w:val="728"/>
        <w:tblW w:w="9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2"/>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 </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扣除5000元/天</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每天赔偿金额为合同价款的万分之</w:t>
            </w:r>
            <w:r>
              <w:rPr>
                <w:rFonts w:hint="eastAsia" w:ascii="宋体" w:hAnsi="宋体" w:cs="宋体"/>
                <w:color w:val="auto"/>
                <w:sz w:val="24"/>
                <w:szCs w:val="24"/>
                <w:highlight w:val="none"/>
                <w:u w:val="single"/>
                <w:lang w:val="en-US" w:eastAsia="zh-CN"/>
              </w:rPr>
              <w:t xml:space="preserve">    </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□合同价的5%</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☑按泰建发〔2021〕167 号《泰州市住房和城乡建设局关于加强建筑材料价格风险管控的通知》调整工程价款。工程施工期间主要材料、工程设备价格上涨或者下降幅度在5%以内的，其价差由承包人承担或者受益，超过5%的部分由发包人承担或受益。</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约定工程价款调整以外的全部风险</w:t>
            </w:r>
            <w:r>
              <w:rPr>
                <w:rFonts w:hint="eastAsia" w:ascii="宋体" w:hAnsi="宋体" w:cs="宋体"/>
                <w:color w:val="auto"/>
                <w:sz w:val="24"/>
                <w:szCs w:val="24"/>
                <w:highlight w:val="none"/>
                <w:lang w:eastAsia="zh-CN"/>
              </w:rPr>
              <w:t xml:space="preserve">。</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☑除采购文件约定工程价款调整以外的全部风险。</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☑除采购文件约定工程价款调整以外的全部风险。</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《建设工程工程量清单计价规范》（GB50500—2013）及《房屋建筑与装饰工程工程量计算规范》（GB50854-2013）等9本工程量计算规范</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其它：详见项目需求。</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1年</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2年</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扣留</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不扣留</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61"/>
                <w:rFonts w:hint="eastAsia" w:ascii="宋体" w:hAnsi="宋体" w:eastAsia="宋体" w:cs="宋体"/>
                <w:color w:val="auto"/>
                <w:sz w:val="24"/>
                <w:szCs w:val="24"/>
                <w:highlight w:val="none"/>
              </w:rPr>
              <w:t xml:space="preserve">_</w:t>
            </w:r>
            <w:r>
              <w:rPr>
                <w:rStyle w:val="1161"/>
                <w:rFonts w:hint="eastAsia" w:ascii="宋体" w:hAnsi="宋体" w:cs="宋体"/>
                <w:color w:val="auto"/>
                <w:sz w:val="24"/>
                <w:szCs w:val="24"/>
                <w:highlight w:val="none"/>
                <w:lang w:val="en-US"/>
              </w:rPr>
              <w:t xml:space="preserve">2</w:t>
            </w:r>
            <w:r>
              <w:rPr>
                <w:rStyle w:val="1161"/>
                <w:rFonts w:hint="eastAsia" w:ascii="宋体" w:hAnsi="宋体" w:eastAsia="宋体" w:cs="宋体"/>
                <w:color w:val="auto"/>
                <w:sz w:val="24"/>
                <w:szCs w:val="24"/>
                <w:highlight w:val="none"/>
              </w:rPr>
              <w:t xml:space="preserve">_种方式</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61"/>
                <w:rFonts w:hint="eastAsia" w:ascii="宋体" w:hAnsi="宋体" w:eastAsia="宋体" w:cs="宋体"/>
                <w:color w:val="auto"/>
                <w:sz w:val="24"/>
                <w:szCs w:val="24"/>
                <w:highlight w:val="none"/>
              </w:rPr>
              <w:t xml:space="preserve">_</w:t>
            </w:r>
            <w:r>
              <w:rPr>
                <w:rStyle w:val="1161"/>
                <w:rFonts w:hint="eastAsia" w:ascii="宋体" w:hAnsi="宋体" w:cs="宋体"/>
                <w:color w:val="auto"/>
                <w:sz w:val="24"/>
                <w:szCs w:val="24"/>
                <w:highlight w:val="none"/>
                <w:lang w:val="en-US"/>
              </w:rPr>
              <w:t xml:space="preserve">3</w:t>
            </w:r>
            <w:r>
              <w:rPr>
                <w:rStyle w:val="1161"/>
                <w:rFonts w:hint="eastAsia" w:ascii="宋体" w:hAnsi="宋体" w:eastAsia="宋体" w:cs="宋体"/>
                <w:color w:val="auto"/>
                <w:sz w:val="24"/>
                <w:szCs w:val="24"/>
                <w:highlight w:val="none"/>
              </w:rPr>
              <w:t xml:space="preserve">_种方式</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（3）其它扣留方式：___________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8 </w:t>
            </w:r>
            <w:r>
              <w:rPr>
                <w:rFonts w:hint="eastAsia" w:ascii="宋体" w:hAnsi="宋体" w:eastAsia="宋体" w:cs="宋体"/>
                <w:color w:val="auto"/>
                <w:sz w:val="24"/>
                <w:szCs w:val="24"/>
                <w:highlight w:val="none"/>
              </w:rPr>
              <w:t xml:space="preserve">小时内</w:t>
            </w:r>
            <w:r/>
          </w:p>
        </w:tc>
      </w:tr>
    </w:tbl>
    <w:p>
      <w:pPr>
        <w:ind w:firstLine="110"/>
        <w:jc w:val="left"/>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val="0"/>
          <w:color w:val="auto"/>
          <w:highlight w:val="none"/>
        </w:rPr>
      </w:pPr>
      <w:r>
        <w:rPr>
          <w:rFonts w:hint="eastAsia" w:ascii="宋体" w:hAnsi="宋体" w:eastAsia="宋体" w:cs="宋体"/>
          <w:bCs w:val="0"/>
          <w:color w:val="auto"/>
          <w:highlight w:val="none"/>
        </w:rPr>
        <w:br w:type="page" w:clear="all"/>
      </w:r>
      <w:r/>
    </w:p>
    <w:p>
      <w:pPr>
        <w:pStyle w:val="718"/>
        <w:jc w:val="center"/>
        <w:rPr>
          <w:rStyle w:val="1004"/>
          <w:rFonts w:hint="eastAsia" w:ascii="宋体" w:hAnsi="宋体" w:eastAsia="宋体" w:cs="宋体"/>
          <w:b/>
          <w:color w:val="auto"/>
          <w:highlight w:val="none"/>
        </w:rPr>
      </w:pPr>
      <w:r/>
      <w:bookmarkStart w:id="42" w:name="_Toc40"/>
      <w:r>
        <w:rPr>
          <w:rStyle w:val="1004"/>
          <w:rFonts w:hint="eastAsia" w:ascii="宋体" w:hAnsi="宋体" w:eastAsia="宋体" w:cs="宋体"/>
          <w:b/>
          <w:color w:val="auto"/>
          <w:sz w:val="36"/>
          <w:szCs w:val="36"/>
          <w:highlight w:val="none"/>
        </w:rPr>
        <w:t xml:space="preserve">第六章 项目技术要求和有关说明</w:t>
      </w:r>
      <w:bookmarkEnd w:id="42"/>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w:t>
      </w:r>
      <w:r>
        <w:rPr>
          <w:rFonts w:hint="eastAsia" w:ascii="宋体" w:hAnsi="宋体" w:cs="宋体"/>
          <w:b w:val="0"/>
          <w:bCs w:val="0"/>
          <w:i w:val="0"/>
          <w:iCs w:val="0"/>
          <w:caps w:val="0"/>
          <w:color w:val="auto"/>
          <w:spacing w:val="0"/>
          <w:sz w:val="21"/>
          <w:szCs w:val="21"/>
          <w:highlight w:val="none"/>
          <w:shd w:val="clear" w:color="auto" w:fill="ffffff"/>
          <w:lang w:eastAsia="zh-CN"/>
        </w:rPr>
        <w:t xml:space="preserve">JSZC-321282035-TYXY-T2026-0006</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2026年福兴村复垦工程</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采购预算价：</w:t>
      </w:r>
      <w:r>
        <w:rPr>
          <w:rFonts w:hint="eastAsia" w:ascii="宋体" w:hAnsi="宋体" w:cs="宋体"/>
          <w:color w:val="auto"/>
          <w:sz w:val="21"/>
          <w:szCs w:val="21"/>
          <w:highlight w:val="none"/>
          <w:lang w:val="en-US" w:eastAsia="zh-CN"/>
        </w:rPr>
        <w:t xml:space="preserve">1663864.72</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zh-CN"/>
        </w:rPr>
        <w:t xml:space="preserve">；最高限价：</w:t>
      </w:r>
      <w:r>
        <w:rPr>
          <w:rFonts w:hint="eastAsia" w:ascii="宋体" w:hAnsi="宋体" w:cs="宋体"/>
          <w:color w:val="auto"/>
          <w:sz w:val="21"/>
          <w:szCs w:val="21"/>
          <w:highlight w:val="none"/>
          <w:lang w:val="en-US" w:eastAsia="zh-CN"/>
        </w:rPr>
        <w:t xml:space="preserve">1497478</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采购需求：外购建筑垃圾回填、压实、使用结束后拆除外运，外购种植土方回填，挖机翻土、平整场地、开挖沟渠等。具体要求详见谈判文件、招标控制价清单内容。</w:t>
      </w:r>
      <w:r>
        <w:rPr>
          <w:rFonts w:hint="eastAsia" w:ascii="宋体" w:hAnsi="宋体" w:eastAsia="宋体" w:cs="宋体"/>
          <w:b w:val="0"/>
          <w:bCs w:val="0"/>
          <w:color w:val="auto"/>
          <w:sz w:val="21"/>
          <w:szCs w:val="21"/>
          <w:highlight w:val="none"/>
          <w:lang w:val="en-US" w:eastAsia="zh-CN"/>
        </w:rPr>
        <w:t xml:space="preserve">具体</w:t>
      </w:r>
      <w:r>
        <w:rPr>
          <w:rFonts w:hint="eastAsia" w:ascii="宋体" w:hAnsi="宋体" w:cs="宋体"/>
          <w:color w:val="auto"/>
          <w:sz w:val="21"/>
          <w:szCs w:val="21"/>
          <w:highlight w:val="none"/>
          <w:lang w:val="zh-CN"/>
        </w:rPr>
        <w:t xml:space="preserve">详见谈判文件、</w:t>
      </w:r>
      <w:r>
        <w:rPr>
          <w:rFonts w:hint="eastAsia" w:ascii="宋体" w:hAnsi="宋体" w:eastAsia="宋体" w:cs="宋体"/>
          <w:b w:val="0"/>
          <w:bCs w:val="0"/>
          <w:color w:val="auto"/>
          <w:sz w:val="21"/>
          <w:szCs w:val="21"/>
          <w:highlight w:val="none"/>
          <w:lang w:val="en-US" w:eastAsia="zh-CN"/>
        </w:rPr>
        <w:t xml:space="preserve">招标控制价清单内容</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60日历天</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w:t>
      </w:r>
      <w:r>
        <w:rPr>
          <w:rFonts w:hint="eastAsia" w:ascii="宋体" w:hAnsi="宋体" w:cs="宋体"/>
          <w:color w:val="auto"/>
          <w:sz w:val="21"/>
          <w:szCs w:val="21"/>
          <w:highlight w:val="none"/>
          <w:lang w:val="en-US" w:eastAsia="zh-CN"/>
        </w:rPr>
        <w:t xml:space="preserve">工程验收合格后付至合同价的50%，自验收合格满一年后付至审计的80%，自验收合格满两年后按审计价付清。</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详见招标控制价清单内容</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因本项目招标控制价软件格式等原因无法上传至系统，如需领取本工程招标控制价软件版可发送需求至邮箱</w:t>
      </w:r>
      <w:r>
        <w:rPr>
          <w:rFonts w:hint="eastAsia" w:ascii="宋体" w:hAnsi="宋体" w:cs="宋体"/>
          <w:color w:val="auto"/>
          <w:sz w:val="21"/>
          <w:szCs w:val="21"/>
          <w:highlight w:val="none"/>
          <w:lang w:val="en-US" w:eastAsia="zh-CN"/>
        </w:rPr>
        <w:t xml:space="preserve">924632379</w:t>
      </w:r>
      <w:r>
        <w:rPr>
          <w:rFonts w:hint="eastAsia" w:ascii="宋体" w:hAnsi="宋体" w:eastAsia="宋体" w:cs="宋体"/>
          <w:color w:val="auto"/>
          <w:sz w:val="21"/>
          <w:szCs w:val="21"/>
          <w:highlight w:val="none"/>
          <w:lang w:val="en-US" w:eastAsia="zh-CN"/>
        </w:rPr>
        <w:t xml:space="preserve">@qq.com。</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三、项目要求：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1.承包方式：除甲供土</w:t>
      </w:r>
      <w:r>
        <w:rPr>
          <w:rFonts w:hint="eastAsia" w:ascii="宋体" w:hAnsi="宋体" w:cs="宋体"/>
          <w:color w:val="auto"/>
          <w:sz w:val="21"/>
          <w:szCs w:val="21"/>
          <w:highlight w:val="none"/>
          <w:lang w:val="en-US" w:eastAsia="zh-CN" w:bidi="zh-CN"/>
        </w:rPr>
        <w:t xml:space="preserve">，其余</w:t>
      </w:r>
      <w:r>
        <w:rPr>
          <w:rFonts w:hint="eastAsia" w:ascii="宋体" w:hAnsi="宋体" w:eastAsia="宋体" w:cs="宋体"/>
          <w:color w:val="auto"/>
          <w:sz w:val="21"/>
          <w:szCs w:val="21"/>
          <w:highlight w:val="none"/>
          <w:lang w:val="en-US" w:eastAsia="zh-CN" w:bidi="zh-CN"/>
        </w:rPr>
        <w:t xml:space="preserve">包工包料；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2.质量标准：合格；</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3.施工要求：成交单位应组织成立施工项目组；施工质量应符合现行国家技术、施工及验收规范规程，对施工工艺的特殊要求，按</w:t>
      </w:r>
      <w:r>
        <w:rPr>
          <w:rFonts w:hint="eastAsia" w:ascii="宋体" w:hAnsi="宋体" w:cs="宋体"/>
          <w:color w:val="auto"/>
          <w:sz w:val="21"/>
          <w:szCs w:val="21"/>
          <w:highlight w:val="none"/>
          <w:lang w:val="en-US" w:eastAsia="zh-CN" w:bidi="zh-CN"/>
        </w:rPr>
        <w:t xml:space="preserve">图纸、</w:t>
      </w:r>
      <w:r>
        <w:rPr>
          <w:rFonts w:hint="eastAsia" w:ascii="宋体" w:hAnsi="宋体" w:eastAsia="宋体" w:cs="宋体"/>
          <w:color w:val="auto"/>
          <w:sz w:val="21"/>
          <w:szCs w:val="21"/>
          <w:highlight w:val="none"/>
          <w:lang w:val="en-US" w:eastAsia="zh-CN" w:bidi="zh-CN"/>
        </w:rPr>
        <w:t xml:space="preserve">工程量清单及国家有关规定执行。</w:t>
      </w:r>
      <w:r/>
    </w:p>
    <w:p>
      <w:pPr>
        <w:ind w:firstLine="440"/>
        <w:keepLines w:val="0"/>
        <w:keepNext w:val="0"/>
        <w:pageBreakBefore w:val="0"/>
        <w:spacing w:line="360" w:lineRule="auto"/>
        <w:widowControl w:val="off"/>
        <w:rPr>
          <w:rFonts w:hint="eastAsia" w:ascii="宋体" w:hAnsi="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4.施工过程中，所有建筑垃圾、土方运输，由成交供应商负责办理相关建设、城管、交通、环保等部门的手续，或由具有相应资质的单位承担。</w:t>
      </w:r>
      <w:r/>
    </w:p>
    <w:p>
      <w:pPr>
        <w:ind w:firstLine="440"/>
        <w:keepLines w:val="0"/>
        <w:keepNext w:val="0"/>
        <w:pageBreakBefore w:val="0"/>
        <w:spacing w:line="360" w:lineRule="auto"/>
        <w:widowControl w:val="off"/>
        <w:rPr>
          <w:rFonts w:hint="eastAsia" w:ascii="宋体" w:hAnsi="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5.本工程外购土方（除甲供土）须提供合法土壤来源手续及土壤检测报告，土质须达到采购人要求标准（种植土）方可进场；如外购土方（除甲供土）抽样检测发现土质不合格的，责任全部由施工单位承担。</w:t>
      </w:r>
      <w:r/>
    </w:p>
    <w:p>
      <w:pPr>
        <w:ind w:firstLine="440"/>
        <w:keepLines w:val="0"/>
        <w:keepNext w:val="0"/>
        <w:pageBreakBefore w:val="0"/>
        <w:spacing w:line="360" w:lineRule="auto"/>
        <w:widowControl w:val="off"/>
        <w:rPr>
          <w:rFonts w:hint="default" w:ascii="宋体" w:hAnsi="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6.建筑垃圾、土方（除甲供土）运输方式及运距供应商自行考虑；费用包含在响应报价中，采购人不接受供应商关于此类费用的任何诉讼或索赔。</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四、谈判报价说明：</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1.计价方式：本工程项目采用下列第（1）种计价方式。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（1）工程量清单计价方式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（2）计价表计价方式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2.报价方式：本工程项目采用下列第（2）种报价方式。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①谈判供应商报价时，必须按统一的工程量清单报价。</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②按照中标人的中标总报价（不含暂列金额和专业工程暂估价）与本工程的招标控制价（不含暂列金额和专业工程暂估价）的下浮比例进行同比例下调，中标人必须无条件接受，否则按中标人违约处理。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③本工程在谈判文件中已明确的各项施工措施费，均包含在合同总价中。其他在谈判文件和答疑中未提及、未明确部分的施工措施费项目，可以根据相关资料按实调整，并作相应的下浮。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④</w:t>
      </w:r>
      <w:r>
        <w:rPr>
          <w:rFonts w:hint="eastAsia" w:ascii="宋体" w:hAnsi="宋体" w:eastAsia="宋体" w:cs="宋体"/>
          <w:color w:val="auto"/>
          <w:sz w:val="21"/>
          <w:szCs w:val="21"/>
          <w:highlight w:val="none"/>
          <w:lang w:val="en-US" w:eastAsia="zh-CN" w:bidi="zh-CN"/>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报价时，不可竞争费用均按规定计算，不得让利或随意调整计算标准，否则报价无效。规费费率详见工程量清单。江苏省安全文明施工措施费应放在措施项目清单中（仅计取基本费，增加费不计）。谈判单位不得将不可竞争费用降低标准收取，不可竞争费费率详见工程量清单。</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五、其他要求：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3.所有施工材料质量及施工质量必须严格按照国家规范及江苏省、泰州市相应地方规范、</w:t>
      </w:r>
      <w:r>
        <w:rPr>
          <w:rFonts w:hint="eastAsia" w:ascii="宋体" w:hAnsi="宋体" w:cs="宋体"/>
          <w:color w:val="auto"/>
          <w:sz w:val="21"/>
          <w:szCs w:val="21"/>
          <w:highlight w:val="none"/>
          <w:lang w:val="en-US" w:eastAsia="zh-CN" w:bidi="zh-CN"/>
        </w:rPr>
        <w:t xml:space="preserve">采购文件</w:t>
      </w:r>
      <w:r>
        <w:rPr>
          <w:rFonts w:hint="eastAsia" w:ascii="宋体" w:hAnsi="宋体" w:eastAsia="宋体" w:cs="宋体"/>
          <w:color w:val="auto"/>
          <w:sz w:val="21"/>
          <w:szCs w:val="21"/>
          <w:highlight w:val="none"/>
          <w:lang w:val="en-US" w:eastAsia="zh-CN" w:bidi="zh-CN"/>
        </w:rPr>
        <w:t xml:space="preserve">、材料厂家的技术规范的有关要求执行；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8</w:t>
      </w:r>
      <w:r>
        <w:rPr>
          <w:rFonts w:hint="eastAsia" w:ascii="宋体" w:hAnsi="宋体" w:eastAsia="宋体" w:cs="宋体"/>
          <w:color w:val="auto"/>
          <w:sz w:val="21"/>
          <w:szCs w:val="21"/>
          <w:highlight w:val="none"/>
          <w:lang w:val="en-US" w:eastAsia="zh-CN" w:bidi="zh-CN"/>
        </w:rPr>
        <w:t xml:space="preserve">.其他说明：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工程量清单中所列工程量是设计的或估算预计数量，最终结算按实际完成的工程量计量；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现场安全文明措施费计算基本费、扬尘污染防治增加费、建筑工人实名制费用及临时设施费，其余各项规费、税金根据费用定额标准计取；</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（3）其它未尽事宜详见清单描述。</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98"/>
        <w:jc w:val="center"/>
        <w:rPr>
          <w:rFonts w:hint="eastAsia" w:ascii="宋体" w:hAnsi="宋体" w:eastAsia="宋体" w:cs="宋体"/>
          <w:color w:val="auto"/>
          <w:sz w:val="36"/>
          <w:szCs w:val="36"/>
          <w:highlight w:val="none"/>
        </w:rPr>
      </w:pPr>
      <w:r/>
      <w:bookmarkStart w:id="43" w:name="_Toc41"/>
      <w:r>
        <w:rPr>
          <w:rFonts w:hint="eastAsia" w:ascii="宋体" w:hAnsi="宋体" w:eastAsia="宋体" w:cs="宋体"/>
          <w:color w:val="auto"/>
          <w:sz w:val="36"/>
          <w:szCs w:val="36"/>
          <w:highlight w:val="none"/>
        </w:rPr>
        <w:t xml:space="preserve">第七章 响应文件格式及内容</w:t>
      </w:r>
      <w:bookmarkEnd w:id="43"/>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封面</w:t>
      </w:r>
      <w:r/>
    </w:p>
    <w:p>
      <w:pPr>
        <w:jc w:val="righ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96"/>
          <w:szCs w:val="96"/>
          <w:highlight w:val="none"/>
        </w:rPr>
      </w:pPr>
      <w:r>
        <w:rPr>
          <w:rFonts w:hint="eastAsia" w:ascii="宋体" w:hAnsi="宋体" w:eastAsia="宋体" w:cs="宋体"/>
          <w:b/>
          <w:bCs/>
          <w:color w:val="auto"/>
          <w:sz w:val="56"/>
          <w:szCs w:val="56"/>
          <w:highlight w:val="none"/>
        </w:rPr>
        <w:t xml:space="preserve">竞争性</w:t>
      </w:r>
      <w:r>
        <w:rPr>
          <w:rFonts w:hint="eastAsia" w:ascii="宋体" w:hAnsi="宋体" w:eastAsia="宋体" w:cs="宋体"/>
          <w:b/>
          <w:bCs/>
          <w:color w:val="auto"/>
          <w:sz w:val="56"/>
          <w:szCs w:val="56"/>
          <w:highlight w:val="none"/>
          <w:lang w:val="en-US" w:eastAsia="zh-CN"/>
        </w:rPr>
        <w:t xml:space="preserve">谈判</w:t>
      </w:r>
      <w:r>
        <w:rPr>
          <w:rFonts w:hint="eastAsia" w:ascii="宋体" w:hAnsi="宋体" w:eastAsia="宋体" w:cs="宋体"/>
          <w:b/>
          <w:bCs/>
          <w:color w:val="auto"/>
          <w:sz w:val="56"/>
          <w:szCs w:val="56"/>
          <w:highlight w:val="none"/>
        </w:rPr>
        <w:t xml:space="preserve">响应文件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（盖章）：</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rPr>
        <w:t xml:space="preserve">   日期：  年  月   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项目编号：项目编号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本次为首次报价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货币单位：人民币元</w:t>
      </w:r>
      <w:r/>
    </w:p>
    <w:tbl>
      <w:tblPr>
        <w:tblStyle w:val="728"/>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2808"/>
        <w:gridCol w:w="2247"/>
        <w:gridCol w:w="2247"/>
      </w:tblGrid>
      <w:tr>
        <w:trPr>
          <w:cantSplit/>
          <w:jc w:val="center"/>
          <w:trHeight w:val="912"/>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808"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报价</w:t>
            </w:r>
            <w:r>
              <w:rPr>
                <w:rFonts w:hint="eastAsia" w:ascii="宋体" w:hAnsi="宋体" w:eastAsia="宋体" w:cs="宋体"/>
                <w:color w:val="auto"/>
                <w:szCs w:val="21"/>
                <w:highlight w:val="none"/>
              </w:rPr>
              <w:t xml:space="preserve">（小写）</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备注</w:t>
            </w:r>
            <w:r/>
          </w:p>
        </w:tc>
      </w:tr>
      <w:tr>
        <w:trPr>
          <w:cantSplit/>
          <w:jc w:val="center"/>
          <w:trHeight w:val="912"/>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808"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详见《谈判文件》</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-635</wp:posOffset>
                      </wp:positionV>
                      <wp:extent cx="1016635" cy="228600"/>
                      <wp:effectExtent l="4445" t="4445" r="7620" b="14604"/>
                      <wp:wrapNone/>
                      <wp:docPr id="3" name="矩形 5"/>
                      <wp:cNvGraphicFramePr/>
                      <a:graphic xmlns:a="http://schemas.openxmlformats.org/drawingml/2006/main">
                        <a:graphicData uri="http://schemas.microsoft.com/office/word/2010/wordprocessingShape">
                          <wps:wsp>
                            <wps:cNvPr id="0" name=""/>
                            <wps:cNvSpPr/>
                            <wps:spPr bwMode="auto">
                              <a:xfrm>
                                <a:off x="0" y="0"/>
                                <a:ext cx="1016635"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4.0pt;mso-position-horizontal:absolute;mso-position-vertical-relative:text;margin-top:-0.0pt;mso-position-vertical:absolute;width:80.0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元</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1049"/>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报价</w:t>
            </w:r>
            <w:r>
              <w:rPr>
                <w:rFonts w:hint="eastAsia" w:ascii="宋体" w:hAnsi="宋体" w:eastAsia="宋体" w:cs="宋体"/>
                <w:color w:val="auto"/>
                <w:szCs w:val="21"/>
                <w:highlight w:val="none"/>
              </w:rPr>
              <w:t xml:space="preserve">（大写）：</w:t>
            </w:r>
            <w:r/>
          </w:p>
        </w:tc>
        <w:tc>
          <w:tcPr>
            <w:gridSpan w:val="2"/>
            <w:tcW w:w="5055"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供应商报价说明：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1、采购人不需再支付报价以外的任何费用。</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2、偏离说明: 详见《偏离表》</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3、报价大小写不一致以大写为准。</w:t>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投标人公章：</w:t>
      </w:r>
      <w:r>
        <w:rPr>
          <w:rFonts w:hint="eastAsia" w:ascii="宋体" w:hAnsi="宋体" w:cs="宋体"/>
          <w:color w:val="auto"/>
          <w:szCs w:val="21"/>
          <w:highlight w:val="none"/>
          <w:lang w:val="en-US" w:eastAsia="zh-CN"/>
        </w:rPr>
        <w:t xml:space="preserve">                （电子签章）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报价时间：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年</w:t>
      </w:r>
      <w:r>
        <w:rPr>
          <w:rFonts w:hint="eastAsia" w:ascii="宋体" w:hAnsi="宋体" w:eastAsia="宋体" w:cs="宋体"/>
          <w:color w:val="auto"/>
          <w:szCs w:val="21"/>
          <w:highlight w:val="none"/>
        </w:rPr>
        <w:tab/>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rPr>
        <w:tab/>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w:t>
      </w:r>
      <w:r/>
    </w:p>
    <w:p>
      <w:pPr>
        <w:pStyle w:val="864"/>
        <w:ind w:right="-51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eastAsia="zh-CN"/>
        </w:rPr>
        <w:t xml:space="preserve">（二）</w:t>
      </w:r>
      <w:r>
        <w:rPr>
          <w:rFonts w:hint="eastAsia" w:ascii="宋体" w:hAnsi="宋体" w:cs="宋体"/>
          <w:b/>
          <w:color w:val="auto"/>
          <w:sz w:val="28"/>
          <w:szCs w:val="28"/>
          <w:highlight w:val="none"/>
          <w:lang w:eastAsia="zh-CN"/>
        </w:rPr>
        <w:t xml:space="preserve">投标人</w:t>
      </w:r>
      <w:r>
        <w:rPr>
          <w:rFonts w:hint="eastAsia" w:ascii="宋体" w:hAnsi="宋体" w:eastAsia="宋体" w:cs="宋体"/>
          <w:b/>
          <w:color w:val="auto"/>
          <w:sz w:val="28"/>
          <w:szCs w:val="28"/>
          <w:highlight w:val="none"/>
        </w:rPr>
        <w:t xml:space="preserve">基本情况表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8"/>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w:t>
            </w:r>
            <w:r/>
          </w:p>
        </w:tc>
        <w:tc>
          <w:tcPr>
            <w:gridSpan w:val="8"/>
            <w:tcW w:w="754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注册地址</w:t>
            </w:r>
            <w:r/>
          </w:p>
        </w:tc>
        <w:tc>
          <w:tcPr>
            <w:gridSpan w:val="4"/>
            <w:tcW w:w="371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16"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tc>
        <w:tc>
          <w:tcPr>
            <w:gridSpan w:val="2"/>
            <w:tcW w:w="26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传真</w:t>
            </w:r>
            <w:r/>
          </w:p>
        </w:tc>
        <w:tc>
          <w:tcPr>
            <w:gridSpan w:val="2"/>
            <w:tcW w:w="26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网址</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组织结构</w:t>
            </w:r>
            <w:r/>
          </w:p>
        </w:tc>
        <w:tc>
          <w:tcPr>
            <w:gridSpan w:val="8"/>
            <w:tcW w:w="754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13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技术职称</w:t>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5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tcW w:w="1160"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技术负责人</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13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技术职称</w:t>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5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tcW w:w="1160"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成立时间</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6"/>
            <w:tcW w:w="5177" w:type="dxa"/>
            <w:vAlign w:val="center"/>
            <w:textDirection w:val="lrTb"/>
            <w:noWrap w:val="false"/>
          </w:tcPr>
          <w:p>
            <w:pPr>
              <w:ind w:firstLine="147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企业资质等级</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restart"/>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其中</w:t>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项目经理</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营业执照号</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高级职称人员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注册资金</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中级职称人员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初级职称人员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账号</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技工</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经营范围</w:t>
            </w:r>
            <w:r/>
          </w:p>
        </w:tc>
        <w:tc>
          <w:tcPr>
            <w:gridSpan w:val="8"/>
            <w:tcW w:w="7540" w:type="dxa"/>
            <w:vAlign w:val="center"/>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1072"/>
        </w:trPr>
        <w:tc>
          <w:tcPr>
            <w:tcW w:w="1635" w:type="dxa"/>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c>
          <w:tcPr>
            <w:gridSpan w:val="8"/>
            <w:tcW w:w="7540" w:type="dxa"/>
            <w:textDirection w:val="lrTb"/>
            <w:noWrap w:val="false"/>
          </w:tcPr>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jc w:val="left"/>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（签字或签章）</w:t>
      </w:r>
      <w:r/>
    </w:p>
    <w:p>
      <w:pPr>
        <w:ind w:firstLine="480"/>
        <w:jc w:val="left"/>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投标日期：</w:t>
      </w:r>
      <w:r>
        <w:rPr>
          <w:rFonts w:hint="eastAsia" w:ascii="宋体" w:hAnsi="宋体" w:eastAsia="宋体" w:cs="宋体"/>
          <w:color w:val="auto"/>
          <w:sz w:val="24"/>
          <w:highlight w:val="none"/>
          <w:u w:val="single"/>
        </w:rPr>
        <w:t xml:space="preserve">                </w:t>
      </w:r>
      <w:r/>
    </w:p>
    <w:p>
      <w:pPr>
        <w:rPr>
          <w:rFonts w:hint="eastAsia" w:ascii="宋体" w:hAnsi="宋体" w:eastAsia="宋体" w:cs="宋体"/>
          <w:b w:val="0"/>
          <w:bCs w:val="0"/>
          <w:color w:val="auto"/>
          <w:szCs w:val="28"/>
          <w:highlight w:val="none"/>
        </w:rPr>
      </w:pPr>
      <w:r>
        <w:rPr>
          <w:rFonts w:hint="eastAsia" w:ascii="宋体" w:hAnsi="宋体" w:eastAsia="宋体" w:cs="宋体"/>
          <w:b w:val="0"/>
          <w:bCs w:val="0"/>
          <w:color w:val="auto"/>
          <w:szCs w:val="28"/>
          <w:highlight w:val="none"/>
        </w:rPr>
        <w:br w:type="page" w:clear="all"/>
      </w:r>
      <w:r/>
    </w:p>
    <w:p>
      <w:pPr>
        <w:ind w:firstLine="660"/>
        <w:jc w:val="center"/>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法定代表人身份证明或授权委托书</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法定代表人身份证明</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560" w:lineRule="exact"/>
        <w:rPr>
          <w:rFonts w:hint="eastAsia" w:ascii="宋体" w:hAnsi="宋体" w:eastAsia="宋体" w:cs="宋体"/>
          <w:color w:val="auto"/>
          <w:highlight w:val="none"/>
          <w:u w:val="singl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w:t>
      </w:r>
      <w:r>
        <w:rPr>
          <w:rFonts w:hint="eastAsia" w:ascii="宋体" w:hAnsi="宋体" w:eastAsia="宋体" w:cs="宋体"/>
          <w:color w:val="auto"/>
          <w:highlight w:val="none"/>
          <w:u w:val="single"/>
        </w:rPr>
        <w:t xml:space="preserve">                               </w:t>
      </w:r>
      <w:r/>
    </w:p>
    <w:p>
      <w:pPr>
        <w:ind w:left="525" w:hanging="525"/>
        <w:spacing w:line="5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姓名：</w:t>
      </w:r>
      <w:r>
        <w:rPr>
          <w:rFonts w:hint="eastAsia" w:ascii="宋体" w:hAnsi="宋体" w:eastAsia="宋体" w:cs="宋体"/>
          <w:color w:val="auto"/>
          <w:highlight w:val="none"/>
          <w:u w:val="single"/>
        </w:rPr>
        <w:t xml:space="preserve">              </w:t>
      </w:r>
      <w:r>
        <w:rPr>
          <w:rFonts w:hint="eastAsia" w:ascii="宋体" w:hAnsi="宋体" w:eastAsia="宋体" w:cs="宋体"/>
          <w:b/>
          <w:color w:val="auto"/>
          <w:highlight w:val="none"/>
        </w:rPr>
        <w:t xml:space="preserve">（法定代表人姓名） </w:t>
      </w:r>
      <w:r>
        <w:rPr>
          <w:rFonts w:hint="eastAsia" w:ascii="宋体" w:hAnsi="宋体" w:eastAsia="宋体" w:cs="宋体"/>
          <w:color w:val="auto"/>
          <w:highlight w:val="none"/>
        </w:rPr>
        <w:t xml:space="preserve">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职务：</w:t>
      </w:r>
      <w:r>
        <w:rPr>
          <w:rFonts w:hint="eastAsia" w:ascii="宋体" w:hAnsi="宋体" w:eastAsia="宋体" w:cs="宋体"/>
          <w:color w:val="auto"/>
          <w:highlight w:val="none"/>
          <w:u w:val="single"/>
        </w:rPr>
        <w:t xml:space="preserve">           </w:t>
      </w:r>
      <w:r/>
    </w:p>
    <w:p>
      <w:pPr>
        <w:ind w:left="525" w:hanging="525"/>
        <w:spacing w:line="5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名称）的法定代表人。</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特此证明。</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附：法定代表人身份证复印件。</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ind w:left="5750" w:hanging="1680"/>
        <w:jc w:val="right"/>
        <w:spacing w:line="50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2"/>
          <w:highlight w:val="none"/>
        </w:rPr>
        <w:t xml:space="preserve">电子签章</w:t>
      </w:r>
      <w:r>
        <w:rPr>
          <w:rFonts w:hint="eastAsia" w:ascii="宋体" w:hAnsi="宋体" w:eastAsia="宋体" w:cs="宋体"/>
          <w:color w:val="auto"/>
          <w:highlight w:val="none"/>
        </w:rPr>
        <w:t xml:space="preserve">）</w:t>
      </w:r>
      <w:r/>
    </w:p>
    <w:p>
      <w:pPr>
        <w:ind w:firstLine="4200"/>
        <w:jc w:val="right"/>
        <w:spacing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授权委托书</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u w:val="single"/>
        </w:rPr>
        <w:t xml:space="preserve">（法定代表人姓名）</w:t>
      </w:r>
      <w:r>
        <w:rPr>
          <w:rFonts w:hint="eastAsia" w:ascii="宋体" w:hAnsi="宋体" w:eastAsia="宋体" w:cs="宋体"/>
          <w:bCs/>
          <w:color w:val="auto"/>
          <w:sz w:val="22"/>
          <w:highlight w:val="none"/>
        </w:rPr>
        <w:t xml:space="preserve">系中华人民共和国合法企业</w:t>
      </w:r>
      <w:r>
        <w:rPr>
          <w:rFonts w:hint="eastAsia" w:ascii="宋体" w:hAnsi="宋体" w:eastAsia="宋体" w:cs="宋体"/>
          <w:bCs/>
          <w:color w:val="auto"/>
          <w:sz w:val="22"/>
          <w:highlight w:val="none"/>
          <w:u w:val="single"/>
        </w:rPr>
        <w:t xml:space="preserve">（</w:t>
      </w:r>
      <w:r>
        <w:rPr>
          <w:rFonts w:hint="eastAsia" w:ascii="宋体" w:hAnsi="宋体" w:cs="宋体"/>
          <w:bCs/>
          <w:color w:val="auto"/>
          <w:sz w:val="22"/>
          <w:highlight w:val="none"/>
          <w:u w:val="single"/>
          <w:lang w:eastAsia="zh-CN"/>
        </w:rPr>
        <w:t xml:space="preserve">供应商</w:t>
      </w:r>
      <w:r>
        <w:rPr>
          <w:rFonts w:hint="eastAsia" w:ascii="宋体" w:hAnsi="宋体" w:eastAsia="宋体" w:cs="宋体"/>
          <w:bCs/>
          <w:color w:val="auto"/>
          <w:sz w:val="22"/>
          <w:highlight w:val="none"/>
          <w:u w:val="single"/>
        </w:rPr>
        <w:t xml:space="preserve">名称）</w:t>
      </w:r>
      <w:r>
        <w:rPr>
          <w:rFonts w:hint="eastAsia" w:ascii="宋体" w:hAnsi="宋体" w:eastAsia="宋体" w:cs="宋体"/>
          <w:bCs/>
          <w:color w:val="auto"/>
          <w:sz w:val="22"/>
          <w:highlight w:val="none"/>
        </w:rPr>
        <w:t xml:space="preserve">的法定代表人，特授权</w:t>
      </w:r>
      <w:r>
        <w:rPr>
          <w:rFonts w:hint="eastAsia" w:ascii="宋体" w:hAnsi="宋体" w:eastAsia="宋体" w:cs="宋体"/>
          <w:bCs/>
          <w:color w:val="auto"/>
          <w:sz w:val="22"/>
          <w:highlight w:val="none"/>
          <w:u w:val="single"/>
        </w:rPr>
        <w:t xml:space="preserve">（委托代理人）</w:t>
      </w:r>
      <w:r>
        <w:rPr>
          <w:rFonts w:hint="eastAsia" w:ascii="宋体" w:hAnsi="宋体" w:eastAsia="宋体" w:cs="宋体"/>
          <w:bCs/>
          <w:color w:val="auto"/>
          <w:sz w:val="22"/>
          <w:highlight w:val="none"/>
        </w:rPr>
        <w:t xml:space="preserve">代表我公司（单位）全权办理针对</w:t>
      </w:r>
      <w:r>
        <w:rPr>
          <w:rFonts w:hint="eastAsia" w:ascii="宋体" w:hAnsi="宋体" w:eastAsia="宋体" w:cs="宋体"/>
          <w:color w:val="auto"/>
          <w:sz w:val="22"/>
          <w:highlight w:val="none"/>
          <w:u w:val="single"/>
        </w:rPr>
        <w:t xml:space="preserve">（项目名称）</w:t>
      </w:r>
      <w:r>
        <w:rPr>
          <w:rFonts w:hint="eastAsia" w:ascii="宋体" w:hAnsi="宋体" w:eastAsia="宋体" w:cs="宋体"/>
          <w:bCs/>
          <w:color w:val="auto"/>
          <w:sz w:val="22"/>
          <w:highlight w:val="none"/>
        </w:rPr>
        <w:t xml:space="preserve">的投标、签订合同和处理有关事宜，其法律后果由我公司（单位）承担。</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委托期限：自本委托书签署之日起至投标有效期期满。</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委托代理人无转委托权。</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附：法定代表人身份证复印件和委托代理人身份证复印件</w:t>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8"/>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tc>
        <w:tc>
          <w:tcPr>
            <w:tcW w:w="3600"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身份证复印件反面</w:t>
            </w:r>
            <w:r/>
          </w:p>
        </w:tc>
      </w:tr>
    </w:tbl>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2"/>
          <w:highlight w:val="none"/>
        </w:rPr>
        <w:t xml:space="preserve">                        </w:t>
      </w:r>
      <w:r/>
    </w:p>
    <w:tbl>
      <w:tblPr>
        <w:tblStyle w:val="728"/>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tc>
        <w:tc>
          <w:tcPr>
            <w:tcW w:w="3600"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身份证复印件反面</w:t>
            </w:r>
            <w:r/>
          </w:p>
        </w:tc>
      </w:tr>
    </w:tbl>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6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rPr>
          <w:rFonts w:hint="eastAsia" w:ascii="宋体" w:hAnsi="宋体" w:cs="宋体"/>
          <w:bCs/>
          <w:color w:val="auto"/>
          <w:sz w:val="22"/>
          <w:highlight w:val="none"/>
          <w:lang w:eastAsia="zh-CN"/>
        </w:rPr>
        <w:t xml:space="preserve">供应商</w:t>
      </w:r>
      <w:r>
        <w:rPr>
          <w:rFonts w:hint="eastAsia" w:ascii="宋体" w:hAnsi="宋体" w:eastAsia="宋体" w:cs="宋体"/>
          <w:bCs/>
          <w:color w:val="auto"/>
          <w:sz w:val="22"/>
          <w:highlight w:val="none"/>
        </w:rPr>
        <w:t xml:space="preserve">：</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（电子签章）</w:t>
      </w:r>
      <w:r/>
    </w:p>
    <w:p>
      <w:pPr>
        <w:ind w:firstLine="440"/>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（签字或电子签章）</w:t>
      </w:r>
      <w:r/>
    </w:p>
    <w:p>
      <w:pPr>
        <w:ind w:firstLine="440"/>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2"/>
          <w:highlight w:val="none"/>
        </w:rPr>
        <w:t xml:space="preserve">委托代理人： </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（签字或电子签章）</w:t>
      </w:r>
      <w:r/>
    </w:p>
    <w:p>
      <w:pPr>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 年</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月</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日</w:t>
      </w:r>
      <w:r/>
    </w:p>
    <w:p>
      <w:pPr>
        <w:pStyle w:val="86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28"/>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hint="eastAsia" w:ascii="宋体" w:hAnsi="宋体" w:eastAsia="宋体" w:cs="宋体"/>
                <w:b/>
                <w:color w:val="auto"/>
                <w:sz w:val="24"/>
                <w:highlight w:val="none"/>
              </w:rPr>
            </w:pPr>
            <w:r>
              <w:rPr>
                <w:rFonts w:hint="eastAsia" w:ascii="宋体" w:hAnsi="宋体" w:eastAsia="宋体" w:cs="宋体"/>
                <w:b/>
                <w:bCs/>
                <w:color w:val="auto"/>
                <w:sz w:val="20"/>
                <w:highlight w:val="none"/>
              </w:rPr>
              <w:t xml:space="preserve">注：如果由</w:t>
            </w:r>
            <w:r>
              <w:rPr>
                <w:rFonts w:hint="eastAsia" w:ascii="宋体" w:hAnsi="宋体" w:eastAsia="宋体" w:cs="宋体"/>
                <w:b/>
                <w:bCs/>
                <w:color w:val="auto"/>
                <w:sz w:val="20"/>
                <w:highlight w:val="none"/>
                <w:lang w:val="en-US" w:eastAsia="zh-CN"/>
              </w:rPr>
              <w:t xml:space="preserve">供应商</w:t>
            </w:r>
            <w:r>
              <w:rPr>
                <w:rFonts w:hint="eastAsia" w:ascii="宋体" w:hAnsi="宋体" w:eastAsia="宋体" w:cs="宋体"/>
                <w:b/>
                <w:bCs/>
                <w:color w:val="auto"/>
                <w:sz w:val="20"/>
                <w:highlight w:val="none"/>
              </w:rPr>
              <w:t xml:space="preserve">的法定代表人签署</w:t>
            </w:r>
            <w:r>
              <w:rPr>
                <w:rFonts w:hint="eastAsia" w:ascii="宋体" w:hAnsi="宋体" w:cs="宋体"/>
                <w:b/>
                <w:bCs/>
                <w:color w:val="auto"/>
                <w:sz w:val="20"/>
                <w:highlight w:val="none"/>
                <w:lang w:eastAsia="zh-CN"/>
              </w:rPr>
              <w:t xml:space="preserve">响应文件</w:t>
            </w:r>
            <w:r>
              <w:rPr>
                <w:rFonts w:hint="eastAsia" w:ascii="宋体" w:hAnsi="宋体" w:eastAsia="宋体" w:cs="宋体"/>
                <w:b/>
                <w:bCs/>
                <w:color w:val="auto"/>
                <w:sz w:val="20"/>
                <w:highlight w:val="none"/>
              </w:rPr>
              <w:t xml:space="preserve">，则无须提交授权委托书。</w:t>
            </w:r>
            <w:r/>
          </w:p>
        </w:tc>
      </w:tr>
    </w:tbl>
    <w:p>
      <w:pPr>
        <w:pStyle w:val="759"/>
        <w:ind w:firstLine="562"/>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r>
      <w:r/>
    </w:p>
    <w:p>
      <w:pPr>
        <w:rPr>
          <w:rFonts w:hint="eastAsia" w:ascii="宋体" w:hAnsi="宋体" w:eastAsia="宋体" w:cs="宋体"/>
          <w:color w:val="auto"/>
          <w:sz w:val="36"/>
          <w:szCs w:val="28"/>
          <w:highlight w:val="none"/>
          <w:lang w:eastAsia="zh-CN"/>
        </w:rPr>
      </w:pPr>
      <w:r>
        <w:rPr>
          <w:rFonts w:hint="eastAsia" w:ascii="宋体" w:hAnsi="宋体" w:eastAsia="宋体" w:cs="宋体"/>
          <w:color w:val="auto"/>
          <w:sz w:val="36"/>
          <w:szCs w:val="28"/>
          <w:highlight w:val="none"/>
          <w:lang w:eastAsia="zh-CN"/>
        </w:rPr>
        <w:br w:type="page" w:clear="all"/>
      </w:r>
      <w:r/>
    </w:p>
    <w:p>
      <w:pPr>
        <w:jc w:val="center"/>
        <w:spacing w:line="360" w:lineRule="auto"/>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lang w:eastAsia="zh-CN"/>
        </w:rPr>
        <w:t xml:space="preserve">二、</w:t>
      </w:r>
      <w:r>
        <w:rPr>
          <w:rFonts w:hint="eastAsia" w:ascii="宋体" w:hAnsi="宋体" w:eastAsia="宋体" w:cs="宋体"/>
          <w:color w:val="auto"/>
          <w:sz w:val="36"/>
          <w:szCs w:val="28"/>
          <w:highlight w:val="none"/>
        </w:rPr>
        <w:t xml:space="preserve">资格条件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（一）具有独立承担民事责任的能力</w:t>
      </w:r>
      <w:r/>
    </w:p>
    <w:p>
      <w:pPr>
        <w:pStyle w:val="864"/>
        <w:ind w:firstLine="562"/>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64"/>
              <w:ind w:firstLine="420"/>
              <w:jc w:val="center"/>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t xml:space="preserve">提供法人或者其他组织的营业执照、事业单位登记证书等证明文件，原件扫描件加盖电子签章</w:t>
            </w:r>
            <w:r/>
          </w:p>
        </w:tc>
      </w:tr>
    </w:tbl>
    <w:p>
      <w:pPr>
        <w:ind w:left="420"/>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4"/>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（二）基本资格条件承诺书（格式）</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8"/>
          <w:szCs w:val="28"/>
          <w:highlight w:val="none"/>
        </w:rPr>
        <w:t xml:space="preserve"> </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u w:val="single"/>
        </w:rPr>
        <w:t xml:space="preserve">   （采购人名称）     </w:t>
      </w:r>
      <w:r>
        <w:rPr>
          <w:rFonts w:hint="eastAsia" w:ascii="宋体" w:hAnsi="宋体" w:eastAsia="宋体" w:cs="宋体"/>
          <w:sz w:val="22"/>
          <w:szCs w:val="22"/>
          <w:highlight w:val="none"/>
        </w:rPr>
        <w:t xml:space="preserve">：</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我单位自愿参与贵单位组织的</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rPr>
        <w:t xml:space="preserve">项目政府采购活动，按照《政府采购法》及其实施条例等法律法规、规章政策以及本项目采购文件要求，我单位具备供应商基本资格条件。现就有关事项郑重承诺如下：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1.我公司具有良好的商业信誉和健全的财务制度；</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2.我公司具有履行合同所必须的设备和专业技术能力；</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3.我公司具有依法缴纳税收和社会保障资金的良好记录；</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4.我公司参加政府采购活动前三年内，在经营活动中没有重大违法记录；</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52"/>
        <w:ind w:left="0" w:firstLine="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供应商名称(电子签章)：</w:t>
      </w:r>
      <w:bookmarkStart w:id="47" w:name="_GoBack"/>
      <w:r/>
      <w:bookmarkEnd w:id="47"/>
      <w:r/>
      <w:r/>
    </w:p>
    <w:p>
      <w:pPr>
        <w:pStyle w:val="752"/>
        <w:ind w:left="378" w:firstLine="518"/>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 (电子签章)：</w:t>
      </w:r>
      <w:r/>
    </w:p>
    <w:p>
      <w:pPr>
        <w:pStyle w:val="752"/>
        <w:ind w:left="378" w:firstLine="518"/>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日期：   年   月   日</w:t>
      </w:r>
      <w:r/>
    </w:p>
    <w:p>
      <w:pPr>
        <w:pStyle w:val="849"/>
        <w:ind w:firstLine="52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right="264"/>
        <w:jc w:val="center"/>
        <w:spacing w:before="54" w:line="312"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（三）承诺书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（采购人名称）    </w:t>
      </w:r>
      <w:r>
        <w:rPr>
          <w:rFonts w:hint="eastAsia" w:ascii="宋体" w:hAnsi="宋体" w:eastAsia="宋体" w:cs="宋体"/>
          <w:color w:val="auto"/>
          <w:sz w:val="24"/>
          <w:highlight w:val="none"/>
          <w:u w:val="singl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 </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 xml:space="preserve">已详细阅读了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，自愿参加本次投标，我单位在此郑重承诺：投标截止日当日，我单位不得存在下列情形之一：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1.为本项目提供整体设计、规范编制或者项目管理、监理、检测等服务的供应商；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b w:val="0"/>
          <w:bCs w:val="0"/>
          <w:color w:val="auto"/>
          <w:spacing w:val="-3"/>
          <w:sz w:val="24"/>
          <w:szCs w:val="24"/>
          <w:highlight w:val="none"/>
        </w:rPr>
        <w:t xml:space="preserve">被各级财政主管部门取消参加采购项目所在地的政府采购资格且处于有效期内；</w:t>
      </w:r>
      <w:r/>
    </w:p>
    <w:p>
      <w:pPr>
        <w:pStyle w:val="759"/>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eastAsia="zh-CN"/>
        </w:rPr>
        <w:t xml:space="preserve">4.</w:t>
      </w:r>
      <w:r>
        <w:rPr>
          <w:rFonts w:hint="eastAsia" w:ascii="宋体" w:hAnsi="宋体" w:eastAsia="宋体" w:cs="宋体"/>
          <w:b w:val="0"/>
          <w:bCs w:val="0"/>
          <w:color w:val="auto"/>
          <w:spacing w:val="-3"/>
          <w:sz w:val="24"/>
          <w:szCs w:val="24"/>
          <w:highlight w:val="none"/>
        </w:rPr>
        <w:t xml:space="preserve">被责令停业，暂扣或吊销营业执照，或吊销资质证书；</w:t>
      </w:r>
      <w:r/>
    </w:p>
    <w:p>
      <w:pPr>
        <w:pStyle w:val="759"/>
        <w:ind w:firstLine="482"/>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val="0"/>
          <w:bCs w:val="0"/>
          <w:color w:val="auto"/>
          <w:spacing w:val="-3"/>
          <w:sz w:val="24"/>
          <w:szCs w:val="24"/>
          <w:highlight w:val="none"/>
          <w:lang w:val="en-US" w:eastAsia="zh-CN"/>
        </w:rPr>
        <w:t xml:space="preserve">5.</w:t>
      </w:r>
      <w:r>
        <w:rPr>
          <w:rFonts w:hint="eastAsia" w:ascii="宋体" w:hAnsi="宋体" w:eastAsia="宋体" w:cs="宋体"/>
          <w:color w:val="auto"/>
          <w:sz w:val="24"/>
          <w:highlight w:val="none"/>
        </w:rPr>
        <w:t xml:space="preserve">在“中国政府采购网”（www.ccgp.gov.cn）中被列入政府采购严重违法失信行为记录名单</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.在“信用中国”网站（www.creditchina.gov.cn）中被列入</w:t>
      </w:r>
      <w:r>
        <w:rPr>
          <w:rFonts w:hint="eastAsia" w:ascii="宋体" w:hAnsi="宋体" w:cs="宋体"/>
          <w:color w:val="auto"/>
          <w:sz w:val="24"/>
          <w:highlight w:val="none"/>
          <w:lang w:eastAsia="zh-CN"/>
        </w:rPr>
        <w:t xml:space="preserve">失信被执行人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重大税收违法失信主体</w:t>
      </w:r>
      <w:r>
        <w:rPr>
          <w:rFonts w:hint="eastAsia" w:ascii="宋体" w:hAnsi="宋体" w:eastAsia="宋体" w:cs="宋体"/>
          <w:color w:val="auto"/>
          <w:sz w:val="24"/>
          <w:highlight w:val="none"/>
        </w:rPr>
        <w:t xml:space="preserve">；</w:t>
      </w:r>
      <w:r/>
    </w:p>
    <w:p>
      <w:pPr>
        <w:pStyle w:val="759"/>
        <w:ind w:firstLine="482"/>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7.进入清算程序，或被宣告破产，或其他丧失履约能力的情形。</w:t>
      </w:r>
      <w:r/>
    </w:p>
    <w:p>
      <w:pPr>
        <w:pStyle w:val="759"/>
        <w:ind w:firstLine="482"/>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项目负责人同时在两个或者两个以上单位受聘或者执业，包括但不限于以下情形：（1）同时在两个及以上单位签订劳动合同或交纳社会保险；（2）将本人执（职）业资格证书同时注册在两个及以上单位；（3）在其他企业担任法定代表人。</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以上承诺如有虚假，我单位将无条件接受采购人及政府采购监督部门的处罚；给采购人造成损失的，依法承担赔偿责任。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供应商名称（电子签章）：</w:t>
      </w:r>
      <w:r/>
    </w:p>
    <w:p>
      <w:pPr>
        <w:pStyle w:val="84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法定代表人（电子签章</w:t>
      </w:r>
      <w:r>
        <w:rPr>
          <w:rFonts w:hint="eastAsia" w:ascii="宋体" w:hAnsi="宋体" w:eastAsia="宋体" w:cs="宋体"/>
          <w:color w:val="auto"/>
          <w:spacing w:val="20"/>
          <w:sz w:val="24"/>
          <w:highlight w:val="none"/>
        </w:rPr>
        <w:t xml:space="preserve">或签字</w:t>
      </w:r>
      <w:r>
        <w:rPr>
          <w:rFonts w:hint="eastAsia" w:ascii="宋体" w:hAnsi="宋体" w:eastAsia="宋体" w:cs="宋体"/>
          <w:color w:val="auto"/>
          <w:sz w:val="24"/>
          <w:highlight w:val="none"/>
        </w:rPr>
        <w:t xml:space="preserve">）：</w:t>
      </w:r>
      <w:r/>
    </w:p>
    <w:p>
      <w:pPr>
        <w:pStyle w:val="84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9"/>
        <w:ind w:firstLine="504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（四）声明函</w:t>
      </w:r>
      <w:r/>
    </w:p>
    <w:p>
      <w:pPr>
        <w:jc w:val="center"/>
        <w:spacing w:after="3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eastAsia="zh-CN"/>
        </w:rPr>
        <w:t xml:space="preserve">工程</w:t>
      </w:r>
      <w:r>
        <w:rPr>
          <w:rFonts w:hint="eastAsia" w:ascii="宋体" w:hAnsi="宋体" w:eastAsia="宋体" w:cs="宋体"/>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57"/>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iCs/>
          <w:color w:val="auto"/>
          <w:sz w:val="24"/>
          <w:szCs w:val="24"/>
          <w:highlight w:val="none"/>
          <w:u w:val="single"/>
          <w:lang w:val="en-US" w:eastAsia="zh-CN" w:bidi="ar"/>
        </w:rPr>
        <w:t xml:space="preserve">（标的名称）</w:t>
      </w:r>
      <w:r>
        <w:rPr>
          <w:rFonts w:hint="eastAsia" w:ascii="宋体" w:hAnsi="宋体" w:eastAsia="宋体" w:cs="宋体"/>
          <w:i/>
          <w:i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after="240" w:line="360" w:lineRule="auto"/>
        <w:rPr>
          <w:rFonts w:hint="eastAsia" w:ascii="宋体" w:hAnsi="宋体" w:eastAsia="宋体" w:cs="宋体"/>
          <w:b/>
          <w:bCs/>
          <w:color w:val="auto"/>
          <w:sz w:val="28"/>
          <w:szCs w:val="28"/>
          <w:highlight w:val="none"/>
        </w:rPr>
      </w:pPr>
      <w:r/>
      <w:bookmarkStart w:id="44" w:name="OLE_LINK13"/>
      <w:r/>
      <w:bookmarkStart w:id="45" w:name="OLE_LINK14"/>
      <w:r/>
      <w:r/>
    </w:p>
    <w:p>
      <w:pP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残疾人福利性单位声明函</w:t>
      </w:r>
      <w:bookmarkEnd w:id="44"/>
      <w:r/>
      <w:bookmarkEnd w:id="45"/>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单位的</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rPr>
          <w:rFonts w:hint="eastAsia" w:ascii="宋体" w:hAnsi="宋体" w:eastAsia="宋体" w:cs="宋体"/>
          <w:color w:val="auto"/>
          <w:highlight w:val="none"/>
          <w:shd w:val="clear" w:color="auto" w:fill="ffffff"/>
        </w:rPr>
        <w:t xml:space="preserve">。</w:t>
      </w:r>
      <w:r/>
    </w:p>
    <w:p>
      <w:pPr>
        <w:ind w:firstLine="44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7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（电子签章）</w:t>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9"/>
        <w:jc w:val="center"/>
        <w:spacing w:line="360" w:lineRule="exact"/>
        <w:rPr>
          <w:rFonts w:hint="eastAsia" w:ascii="宋体" w:hAnsi="宋体" w:eastAsia="宋体" w:cs="宋体"/>
          <w:b/>
          <w:color w:val="auto"/>
          <w:sz w:val="28"/>
          <w:szCs w:val="28"/>
          <w:highlight w:val="none"/>
        </w:rPr>
        <w:outlineLvl w:val="1"/>
      </w:pPr>
      <w:r/>
      <w:bookmarkStart w:id="46" w:name="_Toc42"/>
      <w:r>
        <w:rPr>
          <w:rFonts w:hint="eastAsia" w:ascii="宋体" w:hAnsi="宋体" w:eastAsia="宋体" w:cs="宋体"/>
          <w:b/>
          <w:bCs/>
          <w:color w:val="auto"/>
          <w:sz w:val="28"/>
          <w:szCs w:val="28"/>
          <w:highlight w:val="none"/>
        </w:rPr>
        <w:br w:type="page" w:clear="all"/>
      </w:r>
      <w:r>
        <w:rPr>
          <w:rFonts w:hint="eastAsia" w:ascii="宋体" w:hAnsi="宋体" w:eastAsia="宋体" w:cs="宋体"/>
          <w:b/>
          <w:color w:val="auto"/>
          <w:sz w:val="28"/>
          <w:szCs w:val="28"/>
          <w:highlight w:val="none"/>
        </w:rPr>
        <w:t xml:space="preserve">监狱和戒毒企业（监狱企业）声明函</w:t>
      </w:r>
      <w:bookmarkEnd w:id="46"/>
      <w:r/>
      <w:r/>
    </w:p>
    <w:p>
      <w:pPr>
        <w:pStyle w:val="849"/>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2359"/>
        </w:trPr>
        <w:tc>
          <w:tcPr>
            <w:tcW w:w="4846" w:type="dxa"/>
            <w:vAlign w:val="center"/>
            <w:textDirection w:val="lrTb"/>
            <w:noWrap w:val="false"/>
          </w:tcPr>
          <w:p>
            <w:pPr>
              <w:pStyle w:val="731"/>
              <w:jc w:val="center"/>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264"/>
        <w:jc w:val="center"/>
        <w:spacing w:before="54"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（五）</w:t>
      </w:r>
      <w:r>
        <w:rPr>
          <w:rFonts w:hint="eastAsia" w:ascii="宋体" w:hAnsi="宋体" w:eastAsia="宋体" w:cs="宋体"/>
          <w:b/>
          <w:color w:val="auto"/>
          <w:sz w:val="28"/>
          <w:szCs w:val="28"/>
          <w:highlight w:val="none"/>
        </w:rPr>
        <w:t xml:space="preserve">本项目特定资格条件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4"/>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三、符合证明文件</w:t>
      </w:r>
      <w:r/>
    </w:p>
    <w:p>
      <w:pPr>
        <w:jc w:val="center"/>
        <w:spacing w:before="240" w:after="120" w:line="800" w:lineRule="exact"/>
        <w:rPr>
          <w:rFonts w:ascii="宋体" w:hAnsi="宋体"/>
          <w:b/>
          <w:bCs/>
          <w:sz w:val="32"/>
          <w:highlight w:val="none"/>
        </w:rPr>
      </w:pPr>
      <w:r>
        <w:rPr>
          <w:rFonts w:hint="eastAsia" w:ascii="宋体" w:hAnsi="宋体" w:eastAsia="宋体" w:cs="宋体"/>
          <w:b/>
          <w:bCs/>
          <w:color w:val="auto"/>
          <w:sz w:val="28"/>
          <w:szCs w:val="28"/>
          <w:highlight w:val="none"/>
        </w:rPr>
        <w:t xml:space="preserve">（一）分项价格表</w:t>
      </w:r>
      <w:r/>
    </w:p>
    <w:p>
      <w:pPr>
        <w:pStyle w:val="1143"/>
        <w:spacing w:line="360" w:lineRule="auto"/>
        <w:rPr>
          <w:rFonts w:ascii="宋体" w:hAnsi="宋体" w:cs="宋体"/>
          <w:szCs w:val="28"/>
          <w:highlight w:val="none"/>
        </w:rPr>
      </w:pPr>
      <w:r>
        <w:rPr>
          <w:rFonts w:hint="eastAsia" w:ascii="宋体" w:hAnsi="宋体" w:cs="宋体"/>
          <w:szCs w:val="28"/>
          <w:highlight w:val="none"/>
        </w:rPr>
        <w:t xml:space="preserve">本次为首次报价</w:t>
      </w:r>
      <w:r/>
    </w:p>
    <w:p>
      <w:pPr>
        <w:pStyle w:val="1143"/>
        <w:rPr>
          <w:rFonts w:hint="eastAsia" w:ascii="宋体" w:hAnsi="宋体" w:eastAsia="宋体" w:cs="宋体"/>
          <w:szCs w:val="28"/>
          <w:highlight w:val="none"/>
          <w:lang w:eastAsia="zh-CN"/>
        </w:rPr>
      </w:pPr>
      <w:r>
        <w:rPr>
          <w:rFonts w:hint="eastAsia" w:ascii="宋体" w:hAnsi="宋体" w:cs="宋体"/>
          <w:szCs w:val="28"/>
          <w:highlight w:val="none"/>
        </w:rPr>
        <w:t xml:space="preserve">项目名称：</w:t>
      </w:r>
      <w:r>
        <w:rPr>
          <w:rFonts w:hint="eastAsia" w:ascii="宋体" w:hAnsi="宋体" w:cs="宋体"/>
          <w:szCs w:val="28"/>
          <w:highlight w:val="none"/>
          <w:lang w:eastAsia="zh-CN"/>
        </w:rPr>
        <w:t xml:space="preserve">2026年福兴村复垦工程</w:t>
      </w:r>
      <w:r/>
    </w:p>
    <w:p>
      <w:pPr>
        <w:pStyle w:val="1143"/>
        <w:spacing w:line="0" w:lineRule="atLeast"/>
        <w:rPr>
          <w:rFonts w:ascii="宋体" w:hAnsi="宋体" w:cs="宋体"/>
          <w:szCs w:val="28"/>
          <w:highlight w:val="none"/>
        </w:rPr>
      </w:pPr>
      <w:r>
        <w:rPr>
          <w:rFonts w:hint="eastAsia" w:ascii="宋体" w:hAnsi="宋体" w:cs="宋体"/>
          <w:szCs w:val="28"/>
          <w:highlight w:val="none"/>
        </w:rPr>
        <w:t xml:space="preserve">项目编号：      </w:t>
      </w:r>
      <w:r/>
    </w:p>
    <w:p>
      <w:pPr>
        <w:pStyle w:val="1143"/>
        <w:rPr>
          <w:rFonts w:ascii="宋体" w:hAnsi="宋体" w:cs="宋体"/>
          <w:szCs w:val="28"/>
          <w:highlight w:val="none"/>
        </w:rPr>
      </w:pPr>
      <w:r>
        <w:rPr>
          <w:rFonts w:hint="eastAsia" w:ascii="宋体" w:hAnsi="宋体" w:cs="宋体"/>
          <w:szCs w:val="28"/>
          <w:highlight w:val="none"/>
        </w:rPr>
        <w:t xml:space="preserve">              </w:t>
      </w:r>
      <w:r/>
    </w:p>
    <w:p>
      <w:pPr>
        <w:pStyle w:val="1143"/>
        <w:rPr>
          <w:rFonts w:ascii="宋体" w:hAnsi="宋体" w:cs="宋体"/>
          <w:szCs w:val="28"/>
          <w:highlight w:val="none"/>
        </w:rPr>
      </w:pPr>
      <w:r>
        <w:rPr>
          <w:rFonts w:ascii="宋体" w:hAnsi="宋体" w:cs="宋体"/>
          <w:szCs w:val="28"/>
          <w:highlight w:val="none"/>
        </w:rPr>
        <w:t xml:space="preserve">包含</w:t>
      </w:r>
      <w:r>
        <w:rPr>
          <w:rFonts w:hint="eastAsia" w:ascii="宋体" w:hAnsi="宋体" w:cs="宋体"/>
          <w:szCs w:val="28"/>
          <w:highlight w:val="none"/>
        </w:rPr>
        <w:t xml:space="preserve">：</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投标报价封面</w:t>
      </w:r>
      <w:r/>
    </w:p>
    <w:p>
      <w:pPr>
        <w:pStyle w:val="752"/>
        <w:numPr>
          <w:ilvl w:val="0"/>
          <w:numId w:val="5"/>
        </w:numPr>
        <w:ind w:left="1140"/>
        <w:jc w:val="both"/>
        <w:rPr>
          <w:rFonts w:hint="eastAsia" w:cs="仿宋_GB2312"/>
          <w:sz w:val="28"/>
          <w:szCs w:val="28"/>
          <w:highlight w:val="none"/>
          <w:lang w:eastAsia="zh-CN"/>
        </w:rPr>
      </w:pPr>
      <w:r>
        <w:rPr>
          <w:rFonts w:hint="eastAsia" w:cs="仿宋_GB2312"/>
          <w:sz w:val="28"/>
          <w:szCs w:val="28"/>
          <w:highlight w:val="none"/>
        </w:rPr>
        <w:t xml:space="preserve">单</w:t>
      </w:r>
      <w:r>
        <w:rPr>
          <w:rFonts w:hint="eastAsia" w:cs="仿宋_GB2312"/>
          <w:sz w:val="28"/>
          <w:szCs w:val="28"/>
          <w:highlight w:val="none"/>
          <w:lang w:eastAsia="zh-CN"/>
        </w:rPr>
        <w:t xml:space="preserve">项</w:t>
      </w:r>
      <w:r>
        <w:rPr>
          <w:rFonts w:hint="eastAsia" w:cs="仿宋_GB2312"/>
          <w:sz w:val="28"/>
          <w:szCs w:val="28"/>
          <w:highlight w:val="none"/>
        </w:rPr>
        <w:t xml:space="preserve">工程投标报价汇总表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单位工程投标报价汇总表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分部分项工程和单价措施项目清单与计价表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总价措施项目清单与计价表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其他项目清单与计价汇总表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暂列金额明细表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规费、税金项目计价表</w:t>
      </w:r>
      <w:r/>
    </w:p>
    <w:p>
      <w:pPr>
        <w:pStyle w:val="752"/>
        <w:numPr>
          <w:ilvl w:val="0"/>
          <w:numId w:val="5"/>
        </w:numPr>
        <w:ind w:left="1140"/>
        <w:jc w:val="both"/>
        <w:rPr>
          <w:rFonts w:cs="仿宋_GB2312"/>
          <w:sz w:val="28"/>
          <w:szCs w:val="28"/>
          <w:highlight w:val="none"/>
        </w:rPr>
      </w:pPr>
      <w:r>
        <w:rPr>
          <w:rFonts w:cs="仿宋_GB2312"/>
          <w:sz w:val="28"/>
          <w:szCs w:val="28"/>
          <w:highlight w:val="none"/>
        </w:rPr>
        <w:t xml:space="preserve">承包人供应主要材料一览表</w:t>
      </w:r>
      <w:r/>
    </w:p>
    <w:p>
      <w:pPr>
        <w:pStyle w:val="1143"/>
        <w:rPr>
          <w:rFonts w:ascii="宋体" w:hAnsi="宋体" w:cs="宋体"/>
          <w:szCs w:val="28"/>
          <w:highlight w:val="none"/>
        </w:rPr>
      </w:pPr>
      <w:r>
        <w:rPr>
          <w:rFonts w:ascii="宋体" w:hAnsi="宋体" w:cs="宋体"/>
          <w:szCs w:val="28"/>
          <w:highlight w:val="none"/>
        </w:rPr>
      </w:r>
      <w:r/>
    </w:p>
    <w:p>
      <w:pPr>
        <w:pStyle w:val="1143"/>
        <w:ind w:right="29" w:firstLine="480"/>
        <w:rPr>
          <w:rFonts w:ascii="宋体" w:hAnsi="宋体" w:cs="宋体"/>
          <w:szCs w:val="28"/>
          <w:highlight w:val="none"/>
        </w:rPr>
      </w:pPr>
      <w:r>
        <w:rPr>
          <w:rFonts w:hint="eastAsia" w:ascii="宋体" w:hAnsi="宋体" w:cs="宋体"/>
          <w:szCs w:val="28"/>
          <w:highlight w:val="none"/>
        </w:rPr>
        <w:t xml:space="preserve">供应商（电子签章）：</w:t>
      </w:r>
      <w:r/>
    </w:p>
    <w:p>
      <w:pPr>
        <w:pStyle w:val="1143"/>
        <w:ind w:right="29" w:firstLine="480"/>
        <w:rPr>
          <w:rFonts w:ascii="宋体" w:hAnsi="宋体" w:cs="宋体"/>
          <w:szCs w:val="28"/>
          <w:highlight w:val="none"/>
        </w:rPr>
      </w:pPr>
      <w:r>
        <w:rPr>
          <w:rFonts w:hint="eastAsia" w:ascii="宋体" w:hAnsi="宋体" w:cs="宋体"/>
          <w:szCs w:val="28"/>
          <w:highlight w:val="none"/>
        </w:rPr>
        <w:t xml:space="preserve">供应商授权代表（签字或盖章）：</w:t>
      </w:r>
      <w:r/>
    </w:p>
    <w:p>
      <w:pPr>
        <w:pStyle w:val="1143"/>
        <w:ind w:right="29" w:firstLine="480"/>
        <w:rPr>
          <w:rFonts w:ascii="宋体" w:hAnsi="宋体" w:cs="宋体"/>
          <w:szCs w:val="28"/>
          <w:highlight w:val="none"/>
        </w:rPr>
      </w:pPr>
      <w:r>
        <w:rPr>
          <w:rFonts w:hint="eastAsia" w:ascii="宋体" w:hAnsi="宋体" w:cs="宋体"/>
          <w:szCs w:val="28"/>
          <w:highlight w:val="none"/>
        </w:rPr>
        <w:t xml:space="preserve">日期：</w:t>
      </w:r>
      <w:r/>
    </w:p>
    <w:p>
      <w:pPr>
        <w:pStyle w:val="1143"/>
        <w:rPr>
          <w:rFonts w:ascii="宋体" w:hAnsi="宋体" w:cs="宋体"/>
          <w:b/>
          <w:bCs/>
          <w:szCs w:val="28"/>
          <w:highlight w:val="none"/>
        </w:rPr>
      </w:pPr>
      <w:r>
        <w:rPr>
          <w:rFonts w:hint="eastAsia" w:ascii="宋体" w:hAnsi="宋体" w:cs="宋体"/>
          <w:b/>
          <w:bCs/>
          <w:szCs w:val="28"/>
          <w:highlight w:val="none"/>
        </w:rPr>
        <w:t xml:space="preserve">注：1．如果按单价计算的结果与总价不一致，以总价为准。</w:t>
      </w:r>
      <w:r/>
    </w:p>
    <w:p>
      <w:pPr>
        <w:pStyle w:val="1143"/>
        <w:ind w:firstLine="480"/>
        <w:rPr>
          <w:rFonts w:hint="eastAsia" w:ascii="宋体" w:hAnsi="宋体" w:cs="宋体"/>
          <w:b/>
          <w:bCs/>
          <w:szCs w:val="28"/>
          <w:highlight w:val="none"/>
        </w:rPr>
      </w:pPr>
      <w:r>
        <w:rPr>
          <w:rFonts w:hint="eastAsia" w:ascii="宋体" w:hAnsi="宋体" w:cs="宋体"/>
          <w:b/>
          <w:bCs/>
          <w:szCs w:val="28"/>
          <w:highlight w:val="none"/>
        </w:rPr>
        <w:t xml:space="preserve">2．如果不提供详细分项报价将视为没有实质性响应。</w:t>
      </w:r>
      <w:r/>
    </w:p>
    <w:p>
      <w:pPr>
        <w:pStyle w:val="1143"/>
        <w:ind w:firstLine="480"/>
        <w:rPr>
          <w:rFonts w:hint="eastAsia" w:ascii="宋体" w:hAnsi="宋体" w:cs="宋体"/>
          <w:szCs w:val="28"/>
          <w:highlight w:val="none"/>
          <w:lang w:eastAsia="zh-CN"/>
        </w:rPr>
      </w:pPr>
      <w:r>
        <w:rPr>
          <w:rFonts w:hint="eastAsia" w:ascii="宋体" w:hAnsi="宋体" w:cs="宋体"/>
          <w:b/>
          <w:bCs/>
          <w:szCs w:val="28"/>
          <w:highlight w:val="none"/>
        </w:rPr>
        <w:t xml:space="preserve">3. 供应商对以上数据的真实性负责。</w:t>
      </w:r>
      <w:r/>
    </w:p>
    <w:p>
      <w:pPr>
        <w:pStyle w:val="86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（二）</w:t>
      </w:r>
      <w:r>
        <w:rPr>
          <w:rFonts w:hint="eastAsia" w:ascii="宋体" w:hAnsi="宋体" w:eastAsia="宋体" w:cs="宋体"/>
          <w:b/>
          <w:bCs/>
          <w:color w:val="auto"/>
          <w:sz w:val="28"/>
          <w:szCs w:val="28"/>
          <w:highlight w:val="none"/>
        </w:rPr>
        <w:t xml:space="preserve">政府采购诚信投标承诺书</w:t>
      </w:r>
      <w:r/>
    </w:p>
    <w:p>
      <w:pPr>
        <w:pStyle w:val="864"/>
        <w:spacing w:line="480" w:lineRule="auto"/>
        <w:rPr>
          <w:rFonts w:hint="eastAsia" w:ascii="宋体" w:hAnsi="宋体" w:eastAsia="宋体" w:cs="宋体"/>
          <w:b w:val="0"/>
          <w:bCs w:val="0"/>
          <w:color w:val="auto"/>
          <w:sz w:val="24"/>
          <w:szCs w:val="22"/>
          <w:highlight w:val="none"/>
          <w:u w:val="single"/>
        </w:rPr>
      </w:pPr>
      <w:r>
        <w:rPr>
          <w:rFonts w:hint="eastAsia" w:ascii="宋体" w:hAnsi="宋体" w:eastAsia="宋体" w:cs="宋体"/>
          <w:b w:val="0"/>
          <w:bCs w:val="0"/>
          <w:color w:val="auto"/>
          <w:sz w:val="24"/>
          <w:szCs w:val="22"/>
          <w:highlight w:val="none"/>
          <w:u w:val="single"/>
        </w:rPr>
        <w:t xml:space="preserve">采购人名称     </w:t>
      </w:r>
      <w:r>
        <w:rPr>
          <w:rFonts w:hint="eastAsia" w:ascii="宋体" w:hAnsi="宋体" w:eastAsia="宋体" w:cs="宋体"/>
          <w:b w:val="0"/>
          <w:bCs w:val="0"/>
          <w:color w:val="auto"/>
          <w:sz w:val="24"/>
          <w:szCs w:val="22"/>
          <w:highlight w:val="none"/>
        </w:rPr>
        <w:t xml:space="preserve">：</w:t>
      </w:r>
      <w:r/>
    </w:p>
    <w:p>
      <w:pPr>
        <w:ind w:firstLine="482"/>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我单位自愿参加贵单位组织的</w:t>
      </w:r>
      <w:r>
        <w:rPr>
          <w:rFonts w:hint="eastAsia" w:ascii="宋体" w:hAnsi="宋体" w:eastAsia="宋体" w:cs="宋体"/>
          <w:b w:val="0"/>
          <w:bCs w:val="0"/>
          <w:color w:val="auto"/>
          <w:sz w:val="24"/>
          <w:highlight w:val="none"/>
          <w:u w:val="single"/>
        </w:rPr>
        <w:t xml:space="preserve">    （项目名称）    </w:t>
      </w:r>
      <w:r>
        <w:rPr>
          <w:rFonts w:hint="eastAsia" w:ascii="宋体" w:hAnsi="宋体" w:eastAsia="宋体" w:cs="宋体"/>
          <w:b w:val="0"/>
          <w:bCs w:val="0"/>
          <w:color w:val="auto"/>
          <w:sz w:val="24"/>
          <w:highlight w:val="none"/>
        </w:rPr>
        <w:t xml:space="preserve">政府采购活动，我单位在此郑重承诺：</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1、我方承诺在</w:t>
      </w:r>
      <w:r>
        <w:rPr>
          <w:rFonts w:hint="eastAsia" w:ascii="宋体" w:hAnsi="宋体" w:cs="宋体"/>
          <w:b w:val="0"/>
          <w:bCs w:val="0"/>
          <w:color w:val="auto"/>
          <w:sz w:val="24"/>
          <w:highlight w:val="none"/>
          <w:lang w:eastAsia="zh-CN"/>
        </w:rPr>
        <w:t xml:space="preserve">采购文件</w:t>
      </w:r>
      <w:r>
        <w:rPr>
          <w:rFonts w:hint="eastAsia" w:ascii="宋体" w:hAnsi="宋体" w:eastAsia="宋体" w:cs="宋体"/>
          <w:b w:val="0"/>
          <w:bCs w:val="0"/>
          <w:color w:val="auto"/>
          <w:sz w:val="24"/>
          <w:highlight w:val="none"/>
        </w:rPr>
        <w:t xml:space="preserve">规定的投标有效期内不修改、撤销</w:t>
      </w:r>
      <w:r>
        <w:rPr>
          <w:rFonts w:hint="eastAsia" w:ascii="宋体" w:hAnsi="宋体" w:cs="宋体"/>
          <w:b w:val="0"/>
          <w:bCs w:val="0"/>
          <w:color w:val="auto"/>
          <w:sz w:val="24"/>
          <w:highlight w:val="none"/>
          <w:lang w:eastAsia="zh-CN"/>
        </w:rPr>
        <w:t xml:space="preserve">响应文件</w:t>
      </w:r>
      <w:r>
        <w:rPr>
          <w:rFonts w:hint="eastAsia" w:ascii="宋体" w:hAnsi="宋体" w:eastAsia="宋体" w:cs="宋体"/>
          <w:b w:val="0"/>
          <w:bCs w:val="0"/>
          <w:color w:val="auto"/>
          <w:sz w:val="24"/>
          <w:highlight w:val="none"/>
        </w:rPr>
        <w:t xml:space="preserve">。</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2、我方未以他人名义投标或以其他方式弄虚作假，骗取中标。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3、我方未与其他</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相互串通投标。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4、我方不向采购人或评标委员会行贿以牟取中标。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5、我方不存在第二章</w:t>
      </w:r>
      <w:r>
        <w:rPr>
          <w:rFonts w:hint="eastAsia" w:ascii="宋体" w:hAnsi="宋体" w:eastAsia="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须知第1.3.</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项情形之一。</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6、我方所提交的</w:t>
      </w:r>
      <w:r>
        <w:rPr>
          <w:rFonts w:hint="eastAsia" w:ascii="宋体" w:hAnsi="宋体" w:cs="宋体"/>
          <w:b w:val="0"/>
          <w:bCs w:val="0"/>
          <w:color w:val="auto"/>
          <w:sz w:val="24"/>
          <w:highlight w:val="none"/>
          <w:lang w:eastAsia="zh-CN"/>
        </w:rPr>
        <w:t xml:space="preserve">响应文件</w:t>
      </w:r>
      <w:r>
        <w:rPr>
          <w:rFonts w:hint="eastAsia" w:ascii="宋体" w:hAnsi="宋体" w:eastAsia="宋体" w:cs="宋体"/>
          <w:b w:val="0"/>
          <w:bCs w:val="0"/>
          <w:color w:val="auto"/>
          <w:sz w:val="24"/>
          <w:highlight w:val="none"/>
        </w:rPr>
        <w:t xml:space="preserve">及有关资料内容完整、真实和准确。</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（电子签章）</w:t>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64"/>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（三）谈判</w:t>
      </w:r>
      <w:r>
        <w:rPr>
          <w:rFonts w:hint="eastAsia" w:ascii="宋体" w:hAnsi="宋体" w:eastAsia="宋体" w:cs="宋体"/>
          <w:b/>
          <w:bCs/>
          <w:color w:val="auto"/>
          <w:sz w:val="28"/>
          <w:szCs w:val="28"/>
          <w:highlight w:val="none"/>
        </w:rPr>
        <w:t xml:space="preserve">响应函</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致：</w:t>
      </w:r>
      <w:r>
        <w:rPr>
          <w:rFonts w:hint="eastAsia" w:ascii="宋体" w:hAnsi="宋体" w:eastAsia="宋体" w:cs="宋体"/>
          <w:color w:val="auto"/>
          <w:sz w:val="22"/>
          <w:highlight w:val="none"/>
          <w:u w:val="single"/>
        </w:rPr>
        <w:t xml:space="preserve">（采购人名称）</w:t>
      </w:r>
      <w:r/>
    </w:p>
    <w:p>
      <w:pPr>
        <w:ind w:firstLine="330"/>
        <w:spacing w:line="360" w:lineRule="auto"/>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我方收到贵单位</w:t>
      </w:r>
      <w:r>
        <w:rPr>
          <w:rFonts w:hint="eastAsia" w:ascii="宋体" w:hAnsi="宋体" w:eastAsia="宋体" w:cs="宋体"/>
          <w:color w:val="auto"/>
          <w:sz w:val="22"/>
          <w:highlight w:val="none"/>
          <w:u w:val="single"/>
        </w:rPr>
        <w:t xml:space="preserve">（项目名称）</w:t>
      </w:r>
      <w:r>
        <w:rPr>
          <w:rFonts w:hint="eastAsia" w:ascii="宋体" w:hAnsi="宋体" w:eastAsia="宋体" w:cs="宋体"/>
          <w:color w:val="auto"/>
          <w:sz w:val="22"/>
          <w:highlight w:val="none"/>
        </w:rPr>
        <w:t xml:space="preserve">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文件，经仔细阅读和研究，我方决定参加本项目的竞争性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1、我方已仔细研究了</w:t>
      </w:r>
      <w:r>
        <w:rPr>
          <w:rFonts w:hint="eastAsia" w:ascii="宋体" w:hAnsi="宋体" w:eastAsia="宋体" w:cs="宋体"/>
          <w:color w:val="auto"/>
          <w:sz w:val="22"/>
          <w:highlight w:val="none"/>
          <w:u w:val="single"/>
        </w:rPr>
        <w:t xml:space="preserve">（项目名称）</w:t>
      </w:r>
      <w:r>
        <w:rPr>
          <w:rFonts w:hint="eastAsia" w:ascii="宋体" w:hAnsi="宋体" w:eastAsia="宋体" w:cs="宋体"/>
          <w:color w:val="auto"/>
          <w:sz w:val="22"/>
          <w:highlight w:val="none"/>
        </w:rPr>
        <w:t xml:space="preserve">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文件的全部内容，愿意按竞争性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文件的规定履行合同责任和义务。</w:t>
      </w:r>
      <w:r/>
    </w:p>
    <w:p>
      <w:pPr>
        <w:ind w:firstLine="440"/>
        <w:spacing w:line="360" w:lineRule="auto"/>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2、我方愿意按</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文件规定和</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小组要求提交最后报价完成采购范围内的全部服务工作。</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3、我方承诺在竞争性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文件规定的</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有效期内不修改、撤销响应文件。</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4、我方愿意向贵方提供任何与本项采购有关的数据、情况和技术资料。若贵方需要，我方愿意提供我方作出的一切承诺的证明材料。</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5、我方无供应商须知第1.3.</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项的情形之一。</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6、我方承诺遵守《中华人民共和国政府采购法》的有关规定，保证在获得成交资格后，按照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w:t>
      </w:r>
      <w:r>
        <w:rPr>
          <w:rFonts w:hint="eastAsia" w:ascii="宋体" w:hAnsi="宋体" w:eastAsia="宋体" w:cs="宋体"/>
          <w:color w:val="auto"/>
          <w:sz w:val="22"/>
          <w:highlight w:val="none"/>
          <w:u w:val="single"/>
        </w:rPr>
        <w:t xml:space="preserve">其他补充说明（如有）</w:t>
      </w:r>
      <w:r>
        <w:rPr>
          <w:rFonts w:hint="eastAsia" w:ascii="宋体" w:hAnsi="宋体" w:eastAsia="宋体" w:cs="宋体"/>
          <w:color w:val="auto"/>
          <w:sz w:val="22"/>
          <w:highlight w:val="none"/>
        </w:rPr>
        <w:t xml:space="preserve">。</w:t>
      </w:r>
      <w:r/>
    </w:p>
    <w:p>
      <w:pPr>
        <w:ind w:firstLine="44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供应商：（公章）</w:t>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法定代表人或授权代表（签名或盖章）：</w:t>
      </w:r>
      <w:r/>
    </w:p>
    <w:p>
      <w:pPr>
        <w:jc w:val="both"/>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1348"/>
        <w:jc w:val="both"/>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年   月  日</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t xml:space="preserve">（四）</w:t>
      </w:r>
      <w:r>
        <w:rPr>
          <w:rFonts w:hint="eastAsia" w:ascii="宋体" w:hAnsi="宋体" w:eastAsia="宋体" w:cs="宋体"/>
          <w:color w:val="auto"/>
          <w:sz w:val="36"/>
          <w:szCs w:val="36"/>
          <w:highlight w:val="none"/>
        </w:rPr>
        <w:t xml:space="preserve">商务条款</w:t>
      </w:r>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lang w:val="en-US" w:eastAsia="zh-CN"/>
        </w:rPr>
        <w:t xml:space="preserve">技术条款</w:t>
      </w:r>
      <w:r>
        <w:rPr>
          <w:rFonts w:hint="eastAsia" w:ascii="宋体" w:hAnsi="宋体" w:eastAsia="宋体" w:cs="宋体"/>
          <w:color w:val="auto"/>
          <w:sz w:val="36"/>
          <w:szCs w:val="36"/>
          <w:highlight w:val="none"/>
          <w:lang w:eastAsia="zh-CN"/>
        </w:rPr>
        <w:t xml:space="preserve">偏离</w:t>
      </w:r>
      <w:r>
        <w:rPr>
          <w:rFonts w:hint="eastAsia" w:ascii="宋体" w:hAnsi="宋体" w:eastAsia="宋体" w:cs="宋体"/>
          <w:color w:val="auto"/>
          <w:sz w:val="36"/>
          <w:szCs w:val="36"/>
          <w:highlight w:val="none"/>
        </w:rPr>
        <w:t xml:space="preserve">表</w:t>
      </w:r>
      <w:r/>
    </w:p>
    <w:tbl>
      <w:tblPr>
        <w:tblStyle w:val="728"/>
        <w:tblW w:w="8978"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主要商务条款</w:t>
            </w:r>
            <w:r/>
          </w:p>
        </w:tc>
        <w:tc>
          <w:tcPr>
            <w:tcW w:w="30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响应</w:t>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偏离情况</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60日历天</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68"/>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90 </w:t>
            </w:r>
            <w:r>
              <w:rPr>
                <w:rFonts w:hint="eastAsia" w:ascii="宋体" w:hAnsi="宋体" w:eastAsia="宋体" w:cs="宋体"/>
                <w:color w:val="auto"/>
                <w:szCs w:val="21"/>
                <w:highlight w:val="none"/>
                <w:lang w:val="zh-CN" w:eastAsia="zh-CN"/>
              </w:rPr>
              <w:t xml:space="preserve">日</w:t>
            </w:r>
            <w:r/>
          </w:p>
        </w:tc>
        <w:tc>
          <w:tcPr>
            <w:tcW w:w="2175" w:type="dxa"/>
            <w:vAlign w:val="center"/>
            <w:textDirection w:val="lrTb"/>
            <w:noWrap w:val="false"/>
          </w:tcPr>
          <w:p>
            <w:pPr>
              <w:jc w:val="lef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64"/>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5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Cs w:val="21"/>
                <w:highlight w:val="none"/>
              </w:rPr>
              <w:t xml:space="preserve">结算价格</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固定单价，根据实际数据结算</w:t>
            </w:r>
            <w:r/>
          </w:p>
        </w:tc>
        <w:tc>
          <w:tcPr>
            <w:tcW w:w="2175" w:type="dxa"/>
            <w:vAlign w:val="center"/>
            <w:textDirection w:val="lrTb"/>
            <w:noWrap w:val="false"/>
          </w:tcPr>
          <w:p>
            <w:pPr>
              <w:jc w:val="lef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0"/>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工程验收合格后付至合同价的50%，自验收合格满一年后付至审计的80%，自验收合格满两年后按审计价付清。</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见谈判文件“</w:t>
            </w:r>
            <w:r>
              <w:rPr>
                <w:rFonts w:hint="eastAsia" w:ascii="宋体" w:hAnsi="宋体" w:eastAsia="宋体" w:cs="宋体"/>
                <w:color w:val="auto"/>
                <w:szCs w:val="21"/>
                <w:highlight w:val="none"/>
              </w:rPr>
              <w:t xml:space="preserve">第六章 项目技术要求和有关说</w:t>
            </w:r>
            <w:r>
              <w:rPr>
                <w:rFonts w:hint="eastAsia" w:ascii="宋体" w:hAnsi="宋体" w:eastAsia="宋体" w:cs="宋体"/>
                <w:color w:val="auto"/>
                <w:szCs w:val="21"/>
                <w:highlight w:val="none"/>
                <w:lang w:val="en-US" w:eastAsia="zh-CN"/>
              </w:rPr>
              <w:t xml:space="preserve">明</w:t>
            </w:r>
            <w:r>
              <w:rPr>
                <w:rFonts w:hint="eastAsia" w:ascii="宋体" w:hAnsi="宋体" w:eastAsia="宋体" w:cs="宋体"/>
                <w:color w:val="auto"/>
                <w:szCs w:val="21"/>
                <w:highlight w:val="none"/>
                <w:lang w:eastAsia="zh-CN"/>
              </w:rPr>
              <w:t xml:space="preserve">”。</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（电子签章）</w:t>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760"/>
        <w:ind w:left="0" w:firstLine="0"/>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pStyle w:val="864"/>
        <w:ind w:firstLine="440"/>
        <w:rPr>
          <w:rFonts w:ascii="宋体" w:hAnsi="宋体" w:cs="宋体"/>
          <w:color w:val="auto"/>
          <w:sz w:val="22"/>
          <w:szCs w:val="22"/>
          <w:highlight w:val="none"/>
        </w:rPr>
      </w:pPr>
      <w:r>
        <w:rPr>
          <w:rFonts w:ascii="宋体" w:hAnsi="宋体" w:cs="宋体"/>
          <w:color w:val="auto"/>
          <w:sz w:val="22"/>
          <w:szCs w:val="22"/>
          <w:highlight w:val="none"/>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p>
    <w:sectPr>
      <w:headerReference w:type="default" r:id="rId10"/>
      <w:footerReference w:type="default" r:id="rId12"/>
      <w:footnotePr/>
      <w:endnotePr/>
      <w:type w:val="continuous"/>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Wingdings">
    <w:panose1 w:val="05000000000000000000"/>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31"/>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31"/>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5"/>
      </w:pPr>
      <w:r>
        <w:rPr>
          <w:rStyle w:val="757"/>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57"/>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
    <w:multiLevelType w:val="hybridMultilevel"/>
    <w:lvl w:ilvl="0">
      <w:start w:val="1"/>
      <w:numFmt w:val="decimal"/>
      <w:isLgl w:val="false"/>
      <w:suff w:val="nothing"/>
      <w:lvlText w:val="（%1）"/>
      <w:lvlJc w:val="left"/>
      <w:pPr>
        <w:ind w:left="1842"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link w:val="11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8">
    <w:name w:val="Heading 1"/>
    <w:basedOn w:val="717"/>
    <w:next w:val="717"/>
    <w:link w:val="761"/>
    <w:uiPriority w:val="9"/>
    <w:qFormat/>
    <w:pPr>
      <w:jc w:val="center"/>
      <w:keepLines/>
      <w:keepNext/>
      <w:spacing w:line="480" w:lineRule="auto"/>
      <w:outlineLvl w:val="0"/>
    </w:pPr>
    <w:rPr>
      <w:rFonts w:ascii="Arial" w:hAnsi="Arial" w:cs="Arial"/>
      <w:b/>
      <w:sz w:val="44"/>
      <w:szCs w:val="40"/>
    </w:rPr>
  </w:style>
  <w:style w:type="paragraph" w:styleId="719">
    <w:name w:val="Heading 2"/>
    <w:basedOn w:val="717"/>
    <w:next w:val="717"/>
    <w:link w:val="762"/>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63"/>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64"/>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65"/>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6"/>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8"/>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9"/>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toc 7"/>
    <w:basedOn w:val="717"/>
    <w:next w:val="717"/>
    <w:uiPriority w:val="39"/>
    <w:unhideWhenUsed/>
    <w:qFormat/>
    <w:pPr>
      <w:ind w:left="1701" w:right="0" w:firstLine="0"/>
      <w:spacing w:after="57"/>
    </w:pPr>
  </w:style>
  <w:style w:type="paragraph" w:styleId="730">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Body Text"/>
    <w:basedOn w:val="717"/>
    <w:next w:val="732"/>
    <w:uiPriority w:val="1"/>
    <w:qFormat/>
  </w:style>
  <w:style w:type="paragraph" w:styleId="732">
    <w:name w:val="Date"/>
    <w:basedOn w:val="717"/>
    <w:next w:val="717"/>
    <w:uiPriority w:val="0"/>
    <w:qFormat/>
  </w:style>
  <w:style w:type="paragraph" w:styleId="733">
    <w:name w:val="Body Text Indent"/>
    <w:basedOn w:val="717"/>
    <w:next w:val="734"/>
    <w:uiPriority w:val="0"/>
    <w:qFormat/>
    <w:pPr>
      <w:ind w:firstLine="630"/>
    </w:pPr>
    <w:rPr>
      <w:szCs w:val="20"/>
    </w:rPr>
  </w:style>
  <w:style w:type="paragraph" w:styleId="734">
    <w:name w:val="envelope return"/>
    <w:basedOn w:val="717"/>
    <w:uiPriority w:val="99"/>
    <w:unhideWhenUsed/>
    <w:qFormat/>
    <w:rPr>
      <w:rFonts w:ascii="Arial" w:hAnsi="Arial"/>
    </w:rPr>
  </w:style>
  <w:style w:type="paragraph" w:styleId="735">
    <w:name w:val="toc 5"/>
    <w:basedOn w:val="717"/>
    <w:next w:val="717"/>
    <w:uiPriority w:val="39"/>
    <w:unhideWhenUsed/>
    <w:qFormat/>
    <w:pPr>
      <w:ind w:left="1134" w:right="0" w:firstLine="0"/>
      <w:spacing w:after="57"/>
    </w:pPr>
  </w:style>
  <w:style w:type="paragraph" w:styleId="736">
    <w:name w:val="toc 3"/>
    <w:basedOn w:val="717"/>
    <w:next w:val="717"/>
    <w:uiPriority w:val="39"/>
    <w:unhideWhenUsed/>
    <w:qFormat/>
    <w:pPr>
      <w:ind w:left="567" w:right="0" w:firstLine="0"/>
      <w:spacing w:after="57"/>
    </w:pPr>
  </w:style>
  <w:style w:type="paragraph" w:styleId="737">
    <w:name w:val="Plain Text"/>
    <w:basedOn w:val="717"/>
    <w:uiPriority w:val="0"/>
    <w:unhideWhenUsed/>
    <w:qFormat/>
    <w:rPr>
      <w:rFonts w:ascii="Courier New" w:hAnsi="Courier New"/>
      <w:szCs w:val="20"/>
    </w:rPr>
  </w:style>
  <w:style w:type="paragraph" w:styleId="738">
    <w:name w:val="toc 8"/>
    <w:basedOn w:val="717"/>
    <w:next w:val="717"/>
    <w:uiPriority w:val="39"/>
    <w:unhideWhenUsed/>
    <w:qFormat/>
    <w:pPr>
      <w:ind w:left="1984" w:right="0" w:firstLine="0"/>
      <w:spacing w:after="57"/>
    </w:pPr>
  </w:style>
  <w:style w:type="paragraph" w:styleId="739">
    <w:name w:val="endnote text"/>
    <w:basedOn w:val="717"/>
    <w:link w:val="796"/>
    <w:uiPriority w:val="99"/>
    <w:semiHidden/>
    <w:unhideWhenUsed/>
    <w:qFormat/>
    <w:pPr>
      <w:spacing w:after="0" w:line="240" w:lineRule="auto"/>
    </w:pPr>
    <w:rPr>
      <w:sz w:val="20"/>
    </w:rPr>
  </w:style>
  <w:style w:type="paragraph" w:styleId="740">
    <w:name w:val="Footer"/>
    <w:basedOn w:val="717"/>
    <w:link w:val="775"/>
    <w:uiPriority w:val="99"/>
    <w:unhideWhenUsed/>
    <w:qFormat/>
    <w:pPr>
      <w:spacing w:after="0" w:line="240" w:lineRule="auto"/>
      <w:tabs>
        <w:tab w:val="center" w:pos="7143" w:leader="none"/>
        <w:tab w:val="right" w:pos="14287" w:leader="none"/>
      </w:tabs>
    </w:pPr>
  </w:style>
  <w:style w:type="paragraph" w:styleId="741">
    <w:name w:val="Header"/>
    <w:basedOn w:val="717"/>
    <w:link w:val="774"/>
    <w:uiPriority w:val="99"/>
    <w:unhideWhenUsed/>
    <w:qFormat/>
    <w:pPr>
      <w:spacing w:after="0" w:line="240" w:lineRule="auto"/>
      <w:tabs>
        <w:tab w:val="center" w:pos="7143" w:leader="none"/>
        <w:tab w:val="right" w:pos="14287" w:leader="none"/>
      </w:tabs>
    </w:pPr>
  </w:style>
  <w:style w:type="paragraph" w:styleId="742">
    <w:name w:val="toc 1"/>
    <w:basedOn w:val="717"/>
    <w:next w:val="717"/>
    <w:uiPriority w:val="39"/>
    <w:unhideWhenUsed/>
    <w:qFormat/>
    <w:pPr>
      <w:ind w:left="0" w:right="0" w:firstLine="0"/>
      <w:spacing w:after="57"/>
    </w:pPr>
  </w:style>
  <w:style w:type="paragraph" w:styleId="743">
    <w:name w:val="toc 4"/>
    <w:basedOn w:val="717"/>
    <w:next w:val="717"/>
    <w:uiPriority w:val="39"/>
    <w:unhideWhenUsed/>
    <w:qFormat/>
    <w:pPr>
      <w:ind w:left="850" w:right="0" w:firstLine="0"/>
      <w:spacing w:after="57"/>
    </w:pPr>
  </w:style>
  <w:style w:type="paragraph" w:styleId="744">
    <w:name w:val="Subtitle"/>
    <w:basedOn w:val="717"/>
    <w:next w:val="717"/>
    <w:link w:val="771"/>
    <w:uiPriority w:val="11"/>
    <w:qFormat/>
    <w:pPr>
      <w:spacing w:before="200" w:after="200"/>
    </w:pPr>
    <w:rPr>
      <w:sz w:val="24"/>
      <w:szCs w:val="24"/>
    </w:rPr>
  </w:style>
  <w:style w:type="paragraph" w:styleId="745">
    <w:name w:val="footnote text"/>
    <w:basedOn w:val="717"/>
    <w:link w:val="795"/>
    <w:uiPriority w:val="99"/>
    <w:semiHidden/>
    <w:unhideWhenUsed/>
    <w:qFormat/>
    <w:pPr>
      <w:spacing w:after="40" w:line="240" w:lineRule="auto"/>
    </w:pPr>
    <w:rPr>
      <w:sz w:val="18"/>
    </w:rPr>
  </w:style>
  <w:style w:type="paragraph" w:styleId="746">
    <w:name w:val="toc 6"/>
    <w:basedOn w:val="717"/>
    <w:next w:val="717"/>
    <w:uiPriority w:val="39"/>
    <w:unhideWhenUsed/>
    <w:qFormat/>
    <w:pPr>
      <w:ind w:left="1417" w:right="0" w:firstLine="0"/>
      <w:spacing w:after="57"/>
    </w:pPr>
  </w:style>
  <w:style w:type="paragraph" w:styleId="747">
    <w:name w:val="table of figures"/>
    <w:basedOn w:val="717"/>
    <w:next w:val="717"/>
    <w:uiPriority w:val="99"/>
    <w:unhideWhenUsed/>
    <w:qFormat/>
    <w:pPr>
      <w:spacing w:after="0" w:afterAutospacing="0"/>
    </w:pPr>
  </w:style>
  <w:style w:type="paragraph" w:styleId="748">
    <w:name w:val="toc 2"/>
    <w:basedOn w:val="717"/>
    <w:next w:val="717"/>
    <w:uiPriority w:val="39"/>
    <w:unhideWhenUsed/>
    <w:qFormat/>
    <w:pPr>
      <w:ind w:left="283" w:right="0" w:firstLine="0"/>
      <w:spacing w:after="57"/>
    </w:pPr>
  </w:style>
  <w:style w:type="paragraph" w:styleId="749">
    <w:name w:val="toc 9"/>
    <w:basedOn w:val="717"/>
    <w:next w:val="717"/>
    <w:uiPriority w:val="39"/>
    <w:unhideWhenUsed/>
    <w:qFormat/>
    <w:pPr>
      <w:ind w:left="2268" w:right="0" w:firstLine="0"/>
      <w:spacing w:after="57"/>
    </w:pPr>
  </w:style>
  <w:style w:type="paragraph" w:styleId="750">
    <w:name w:val="Title"/>
    <w:basedOn w:val="717"/>
    <w:next w:val="717"/>
    <w:link w:val="770"/>
    <w:uiPriority w:val="10"/>
    <w:qFormat/>
    <w:pPr>
      <w:contextualSpacing/>
      <w:spacing w:before="300" w:after="200"/>
    </w:pPr>
    <w:rPr>
      <w:sz w:val="48"/>
      <w:szCs w:val="48"/>
    </w:rPr>
  </w:style>
  <w:style w:type="paragraph" w:styleId="751">
    <w:name w:val="Body Text First Indent"/>
    <w:basedOn w:val="731"/>
    <w:uiPriority w:val="99"/>
    <w:qFormat/>
    <w:pPr>
      <w:ind w:firstLine="420"/>
      <w:tabs>
        <w:tab w:val="left" w:pos="567" w:leader="none"/>
      </w:tabs>
    </w:pPr>
  </w:style>
  <w:style w:type="paragraph" w:styleId="752">
    <w:name w:val="Body Text First Indent 2"/>
    <w:basedOn w:val="733"/>
    <w:next w:val="717"/>
    <w:uiPriority w:val="0"/>
    <w:unhideWhenUsed/>
    <w:qFormat/>
    <w:pPr>
      <w:ind w:left="420" w:firstLine="420"/>
      <w:spacing w:after="120"/>
    </w:pPr>
    <w:rPr>
      <w:szCs w:val="24"/>
    </w:r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7"/>
    <w:uiPriority w:val="22"/>
    <w:qFormat/>
    <w:rPr>
      <w:b/>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basedOn w:val="727"/>
    <w:uiPriority w:val="99"/>
    <w:unhideWhenUsed/>
    <w:qFormat/>
    <w:rPr>
      <w:vertAlign w:val="superscript"/>
    </w:rPr>
  </w:style>
  <w:style w:type="paragraph" w:styleId="758" w:customStyle="1">
    <w:name w:val="标题 211"/>
    <w:basedOn w:val="717"/>
    <w:next w:val="717"/>
    <w:link w:val="809"/>
    <w:uiPriority w:val="9"/>
    <w:unhideWhenUsed/>
    <w:qFormat/>
    <w:pPr>
      <w:keepLines/>
      <w:keepNext/>
      <w:spacing w:before="360" w:after="200"/>
      <w:outlineLvl w:val="1"/>
    </w:pPr>
    <w:rPr>
      <w:rFonts w:ascii="Arial" w:hAnsi="Arial" w:eastAsia="Arial" w:cs="Arial"/>
      <w:sz w:val="34"/>
    </w:rPr>
  </w:style>
  <w:style w:type="paragraph" w:styleId="759" w:customStyle="1">
    <w:name w:val="首行缩进"/>
    <w:basedOn w:val="717"/>
    <w:uiPriority w:val="0"/>
    <w:qFormat/>
    <w:pPr>
      <w:ind w:firstLine="480"/>
    </w:pPr>
    <w:rPr>
      <w:szCs w:val="20"/>
      <w:lang w:val="zh-CN"/>
    </w:rPr>
  </w:style>
  <w:style w:type="paragraph" w:styleId="760" w:customStyle="1">
    <w:name w:val="段"/>
    <w:next w:val="717"/>
    <w:uiPriority w:val="0"/>
    <w:qFormat/>
    <w:pPr>
      <w:ind w:firstLine="200"/>
      <w:jc w:val="both"/>
    </w:pPr>
    <w:rPr>
      <w:rFonts w:hint="default" w:ascii="宋体" w:hAnsi="Times New Roman" w:eastAsia="宋体" w:cs="Times New Roman"/>
      <w:sz w:val="21"/>
      <w:lang w:val="en-US" w:eastAsia="zh-CN" w:bidi="ar-SA"/>
    </w:rPr>
  </w:style>
  <w:style w:type="character" w:styleId="761" w:customStyle="1">
    <w:name w:val="Heading 1 Char"/>
    <w:link w:val="718"/>
    <w:uiPriority w:val="9"/>
    <w:qFormat/>
    <w:rPr>
      <w:rFonts w:ascii="Arial" w:hAnsi="Arial" w:eastAsia="宋体" w:cs="Arial"/>
      <w:b/>
      <w:sz w:val="44"/>
      <w:szCs w:val="40"/>
    </w:rPr>
  </w:style>
  <w:style w:type="character" w:styleId="762" w:customStyle="1">
    <w:name w:val="Heading 2 Char"/>
    <w:link w:val="719"/>
    <w:uiPriority w:val="9"/>
    <w:qFormat/>
    <w:rPr>
      <w:rFonts w:ascii="Arial" w:hAnsi="Arial" w:eastAsia="Arial" w:cs="Arial"/>
      <w:sz w:val="34"/>
    </w:rPr>
  </w:style>
  <w:style w:type="character" w:styleId="763" w:customStyle="1">
    <w:name w:val="Heading 3 Char"/>
    <w:link w:val="720"/>
    <w:uiPriority w:val="9"/>
    <w:qFormat/>
    <w:rPr>
      <w:rFonts w:ascii="Arial" w:hAnsi="Arial" w:eastAsia="Arial" w:cs="Arial"/>
      <w:sz w:val="30"/>
      <w:szCs w:val="30"/>
    </w:rPr>
  </w:style>
  <w:style w:type="character" w:styleId="764" w:customStyle="1">
    <w:name w:val="Heading 4 Char"/>
    <w:link w:val="721"/>
    <w:uiPriority w:val="9"/>
    <w:qFormat/>
    <w:rPr>
      <w:rFonts w:ascii="Arial" w:hAnsi="Arial" w:eastAsia="Arial" w:cs="Arial"/>
      <w:b/>
      <w:bCs/>
      <w:sz w:val="26"/>
      <w:szCs w:val="26"/>
    </w:rPr>
  </w:style>
  <w:style w:type="character" w:styleId="765" w:customStyle="1">
    <w:name w:val="Heading 5 Char"/>
    <w:link w:val="722"/>
    <w:uiPriority w:val="9"/>
    <w:qFormat/>
    <w:rPr>
      <w:rFonts w:ascii="Arial" w:hAnsi="Arial" w:eastAsia="Arial" w:cs="Arial"/>
      <w:b/>
      <w:bCs/>
      <w:sz w:val="24"/>
      <w:szCs w:val="24"/>
    </w:rPr>
  </w:style>
  <w:style w:type="character" w:styleId="766" w:customStyle="1">
    <w:name w:val="Heading 6 Char"/>
    <w:link w:val="723"/>
    <w:uiPriority w:val="9"/>
    <w:qFormat/>
    <w:rPr>
      <w:rFonts w:ascii="Arial" w:hAnsi="Arial" w:eastAsia="Arial" w:cs="Arial"/>
      <w:b/>
      <w:bCs/>
      <w:sz w:val="22"/>
      <w:szCs w:val="22"/>
    </w:rPr>
  </w:style>
  <w:style w:type="character" w:styleId="767" w:customStyle="1">
    <w:name w:val="Heading 7 Char"/>
    <w:link w:val="724"/>
    <w:uiPriority w:val="9"/>
    <w:qFormat/>
    <w:rPr>
      <w:rFonts w:ascii="Arial" w:hAnsi="Arial" w:eastAsia="Arial" w:cs="Arial"/>
      <w:b/>
      <w:bCs/>
      <w:i/>
      <w:iCs/>
      <w:sz w:val="22"/>
      <w:szCs w:val="22"/>
    </w:rPr>
  </w:style>
  <w:style w:type="character" w:styleId="768" w:customStyle="1">
    <w:name w:val="Heading 8 Char"/>
    <w:link w:val="725"/>
    <w:uiPriority w:val="9"/>
    <w:qFormat/>
    <w:rPr>
      <w:rFonts w:ascii="Arial" w:hAnsi="Arial" w:eastAsia="Arial" w:cs="Arial"/>
      <w:i/>
      <w:iCs/>
      <w:sz w:val="22"/>
      <w:szCs w:val="22"/>
    </w:rPr>
  </w:style>
  <w:style w:type="character" w:styleId="769" w:customStyle="1">
    <w:name w:val="Heading 9 Char"/>
    <w:link w:val="726"/>
    <w:uiPriority w:val="9"/>
    <w:qFormat/>
    <w:rPr>
      <w:rFonts w:ascii="Arial" w:hAnsi="Arial" w:eastAsia="Arial" w:cs="Arial"/>
      <w:i/>
      <w:iCs/>
      <w:sz w:val="21"/>
      <w:szCs w:val="21"/>
    </w:rPr>
  </w:style>
  <w:style w:type="character" w:styleId="770" w:customStyle="1">
    <w:name w:val="Title Char"/>
    <w:link w:val="750"/>
    <w:uiPriority w:val="10"/>
    <w:qFormat/>
    <w:rPr>
      <w:sz w:val="48"/>
      <w:szCs w:val="48"/>
    </w:rPr>
  </w:style>
  <w:style w:type="character" w:styleId="771" w:customStyle="1">
    <w:name w:val="Subtitle Char"/>
    <w:link w:val="744"/>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link w:val="741"/>
    <w:uiPriority w:val="99"/>
    <w:qFormat/>
  </w:style>
  <w:style w:type="character" w:styleId="775" w:customStyle="1">
    <w:name w:val="Caption Char"/>
    <w:link w:val="740"/>
    <w:uiPriority w:val="99"/>
    <w:qFormat/>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link w:val="745"/>
    <w:uiPriority w:val="99"/>
    <w:qFormat/>
    <w:rPr>
      <w:sz w:val="18"/>
    </w:rPr>
  </w:style>
  <w:style w:type="character" w:styleId="796" w:customStyle="1">
    <w:name w:val="Endnote Text Char"/>
    <w:link w:val="739"/>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标题 112"/>
    <w:basedOn w:val="717"/>
    <w:next w:val="717"/>
    <w:link w:val="808"/>
    <w:uiPriority w:val="9"/>
    <w:qFormat/>
    <w:pPr>
      <w:keepLines/>
      <w:keepNext/>
      <w:spacing w:before="480" w:after="200"/>
      <w:outlineLvl w:val="0"/>
    </w:pPr>
    <w:rPr>
      <w:rFonts w:ascii="Arial" w:hAnsi="Arial" w:eastAsia="Arial" w:cs="Arial"/>
      <w:sz w:val="40"/>
      <w:szCs w:val="40"/>
    </w:rPr>
  </w:style>
  <w:style w:type="paragraph" w:styleId="799" w:customStyle="1">
    <w:name w:val="标题 311"/>
    <w:basedOn w:val="717"/>
    <w:next w:val="717"/>
    <w:link w:val="810"/>
    <w:uiPriority w:val="9"/>
    <w:unhideWhenUsed/>
    <w:qFormat/>
    <w:pPr>
      <w:keepLines/>
      <w:keepNext/>
      <w:spacing w:before="320" w:after="200"/>
      <w:outlineLvl w:val="2"/>
    </w:pPr>
    <w:rPr>
      <w:rFonts w:ascii="Arial" w:hAnsi="Arial" w:eastAsia="Arial" w:cs="Arial"/>
      <w:sz w:val="30"/>
      <w:szCs w:val="30"/>
    </w:rPr>
  </w:style>
  <w:style w:type="paragraph" w:styleId="800" w:customStyle="1">
    <w:name w:val="标题 412"/>
    <w:basedOn w:val="717"/>
    <w:next w:val="717"/>
    <w:link w:val="811"/>
    <w:uiPriority w:val="9"/>
    <w:unhideWhenUsed/>
    <w:qFormat/>
    <w:pPr>
      <w:keepLines/>
      <w:keepNext/>
      <w:spacing w:before="320" w:after="200"/>
      <w:outlineLvl w:val="3"/>
    </w:pPr>
    <w:rPr>
      <w:rFonts w:ascii="Arial" w:hAnsi="Arial" w:eastAsia="Arial" w:cs="Arial"/>
      <w:b/>
      <w:bCs/>
      <w:sz w:val="26"/>
      <w:szCs w:val="26"/>
    </w:rPr>
  </w:style>
  <w:style w:type="paragraph" w:styleId="801" w:customStyle="1">
    <w:name w:val="标题 51"/>
    <w:basedOn w:val="717"/>
    <w:next w:val="717"/>
    <w:link w:val="812"/>
    <w:uiPriority w:val="9"/>
    <w:unhideWhenUsed/>
    <w:qFormat/>
    <w:pPr>
      <w:keepLines/>
      <w:keepNext/>
      <w:spacing w:before="320" w:after="200"/>
      <w:outlineLvl w:val="4"/>
    </w:pPr>
    <w:rPr>
      <w:rFonts w:ascii="Arial" w:hAnsi="Arial" w:eastAsia="Arial" w:cs="Arial"/>
      <w:b/>
      <w:bCs/>
      <w:sz w:val="24"/>
      <w:szCs w:val="24"/>
    </w:rPr>
  </w:style>
  <w:style w:type="paragraph" w:styleId="802" w:customStyle="1">
    <w:name w:val="标题 61"/>
    <w:basedOn w:val="717"/>
    <w:next w:val="717"/>
    <w:link w:val="813"/>
    <w:uiPriority w:val="9"/>
    <w:unhideWhenUsed/>
    <w:qFormat/>
    <w:pPr>
      <w:keepLines/>
      <w:keepNext/>
      <w:spacing w:before="320" w:after="200"/>
      <w:outlineLvl w:val="5"/>
    </w:pPr>
    <w:rPr>
      <w:rFonts w:ascii="Arial" w:hAnsi="Arial" w:eastAsia="Arial" w:cs="Arial"/>
      <w:b/>
      <w:bCs/>
      <w:sz w:val="22"/>
    </w:rPr>
  </w:style>
  <w:style w:type="paragraph" w:styleId="803" w:customStyle="1">
    <w:name w:val="标题 71"/>
    <w:basedOn w:val="717"/>
    <w:next w:val="717"/>
    <w:link w:val="814"/>
    <w:uiPriority w:val="9"/>
    <w:unhideWhenUsed/>
    <w:qFormat/>
    <w:pPr>
      <w:keepLines/>
      <w:keepNext/>
      <w:spacing w:before="320" w:after="200"/>
      <w:outlineLvl w:val="6"/>
    </w:pPr>
    <w:rPr>
      <w:rFonts w:ascii="Arial" w:hAnsi="Arial" w:eastAsia="Arial" w:cs="Arial"/>
      <w:b/>
      <w:bCs/>
      <w:i/>
      <w:iCs/>
      <w:sz w:val="22"/>
    </w:rPr>
  </w:style>
  <w:style w:type="paragraph" w:styleId="804" w:customStyle="1">
    <w:name w:val="标题 81"/>
    <w:basedOn w:val="717"/>
    <w:next w:val="717"/>
    <w:link w:val="815"/>
    <w:uiPriority w:val="9"/>
    <w:unhideWhenUsed/>
    <w:qFormat/>
    <w:pPr>
      <w:keepLines/>
      <w:keepNext/>
      <w:spacing w:before="320" w:after="200"/>
      <w:outlineLvl w:val="7"/>
    </w:pPr>
    <w:rPr>
      <w:rFonts w:ascii="Arial" w:hAnsi="Arial" w:eastAsia="Arial" w:cs="Arial"/>
      <w:i/>
      <w:iCs/>
      <w:sz w:val="22"/>
    </w:rPr>
  </w:style>
  <w:style w:type="paragraph" w:styleId="805" w:customStyle="1">
    <w:name w:val="标题 91"/>
    <w:basedOn w:val="717"/>
    <w:next w:val="717"/>
    <w:link w:val="816"/>
    <w:uiPriority w:val="9"/>
    <w:unhideWhenUsed/>
    <w:qFormat/>
    <w:pPr>
      <w:keepLines/>
      <w:keepNext/>
      <w:spacing w:before="320" w:after="200"/>
      <w:outlineLvl w:val="8"/>
    </w:pPr>
    <w:rPr>
      <w:rFonts w:ascii="Arial" w:hAnsi="Arial" w:eastAsia="Arial" w:cs="Arial"/>
      <w:i/>
      <w:iCs/>
      <w:szCs w:val="21"/>
    </w:rPr>
  </w:style>
  <w:style w:type="character" w:styleId="806" w:customStyle="1">
    <w:name w:val="默认段落字体111"/>
    <w:link w:val="717"/>
    <w:uiPriority w:val="1"/>
    <w:unhideWhenUsed/>
    <w:qFormat/>
  </w:style>
  <w:style w:type="table" w:styleId="807" w:customStyle="1">
    <w:name w:val="普通表格11"/>
    <w:uiPriority w:val="99"/>
    <w:unhideWhenUsed/>
    <w:qFormat/>
    <w:tblPr/>
  </w:style>
  <w:style w:type="character" w:styleId="808" w:customStyle="1">
    <w:name w:val="标题 1 字符"/>
    <w:link w:val="798"/>
    <w:uiPriority w:val="9"/>
    <w:qFormat/>
    <w:rPr>
      <w:rFonts w:ascii="Arial" w:hAnsi="Arial" w:eastAsia="Arial" w:cs="Arial"/>
      <w:sz w:val="40"/>
      <w:szCs w:val="40"/>
    </w:rPr>
  </w:style>
  <w:style w:type="character" w:styleId="809" w:customStyle="1">
    <w:name w:val="标题 2 字符"/>
    <w:link w:val="758"/>
    <w:uiPriority w:val="9"/>
    <w:qFormat/>
    <w:rPr>
      <w:rFonts w:ascii="Arial" w:hAnsi="Arial" w:eastAsia="Arial" w:cs="Arial"/>
      <w:sz w:val="34"/>
    </w:rPr>
  </w:style>
  <w:style w:type="character" w:styleId="810" w:customStyle="1">
    <w:name w:val="标题 3 字符"/>
    <w:link w:val="799"/>
    <w:uiPriority w:val="9"/>
    <w:qFormat/>
    <w:rPr>
      <w:rFonts w:ascii="Arial" w:hAnsi="Arial" w:eastAsia="Arial" w:cs="Arial"/>
      <w:sz w:val="30"/>
      <w:szCs w:val="30"/>
    </w:rPr>
  </w:style>
  <w:style w:type="character" w:styleId="811" w:customStyle="1">
    <w:name w:val="标题 4 字符"/>
    <w:link w:val="800"/>
    <w:uiPriority w:val="9"/>
    <w:qFormat/>
    <w:rPr>
      <w:rFonts w:ascii="Arial" w:hAnsi="Arial" w:eastAsia="Arial" w:cs="Arial"/>
      <w:b/>
      <w:bCs/>
      <w:sz w:val="26"/>
      <w:szCs w:val="26"/>
    </w:rPr>
  </w:style>
  <w:style w:type="character" w:styleId="812" w:customStyle="1">
    <w:name w:val="标题 5 字符"/>
    <w:link w:val="801"/>
    <w:uiPriority w:val="9"/>
    <w:qFormat/>
    <w:rPr>
      <w:rFonts w:ascii="Arial" w:hAnsi="Arial" w:eastAsia="Arial" w:cs="Arial"/>
      <w:b/>
      <w:bCs/>
      <w:sz w:val="24"/>
      <w:szCs w:val="24"/>
    </w:rPr>
  </w:style>
  <w:style w:type="character" w:styleId="813" w:customStyle="1">
    <w:name w:val="标题 6 字符"/>
    <w:link w:val="802"/>
    <w:uiPriority w:val="9"/>
    <w:qFormat/>
    <w:rPr>
      <w:rFonts w:ascii="Arial" w:hAnsi="Arial" w:eastAsia="Arial" w:cs="Arial"/>
      <w:b/>
      <w:bCs/>
      <w:sz w:val="22"/>
      <w:szCs w:val="22"/>
    </w:rPr>
  </w:style>
  <w:style w:type="character" w:styleId="814" w:customStyle="1">
    <w:name w:val="标题 7 字符"/>
    <w:link w:val="803"/>
    <w:uiPriority w:val="9"/>
    <w:qFormat/>
    <w:rPr>
      <w:rFonts w:ascii="Arial" w:hAnsi="Arial" w:eastAsia="Arial" w:cs="Arial"/>
      <w:b/>
      <w:bCs/>
      <w:i/>
      <w:iCs/>
      <w:sz w:val="22"/>
      <w:szCs w:val="22"/>
    </w:rPr>
  </w:style>
  <w:style w:type="character" w:styleId="815" w:customStyle="1">
    <w:name w:val="标题 8 字符"/>
    <w:link w:val="804"/>
    <w:uiPriority w:val="9"/>
    <w:qFormat/>
    <w:rPr>
      <w:rFonts w:ascii="Arial" w:hAnsi="Arial" w:eastAsia="Arial" w:cs="Arial"/>
      <w:i/>
      <w:iCs/>
      <w:sz w:val="22"/>
      <w:szCs w:val="22"/>
    </w:rPr>
  </w:style>
  <w:style w:type="character" w:styleId="816" w:customStyle="1">
    <w:name w:val="标题 9 字符"/>
    <w:link w:val="805"/>
    <w:uiPriority w:val="9"/>
    <w:qFormat/>
    <w:rPr>
      <w:rFonts w:ascii="Arial" w:hAnsi="Arial" w:eastAsia="Arial" w:cs="Arial"/>
      <w:i/>
      <w:iCs/>
      <w:sz w:val="21"/>
      <w:szCs w:val="21"/>
    </w:rPr>
  </w:style>
  <w:style w:type="paragraph" w:styleId="817" w:customStyle="1">
    <w:name w:val="目录 711"/>
    <w:basedOn w:val="717"/>
    <w:next w:val="717"/>
    <w:uiPriority w:val="39"/>
    <w:unhideWhenUsed/>
    <w:qFormat/>
    <w:pPr>
      <w:ind w:left="1701"/>
      <w:spacing w:after="57"/>
    </w:pPr>
  </w:style>
  <w:style w:type="paragraph" w:styleId="818" w:customStyle="1">
    <w:name w:val="正文缩进12"/>
    <w:basedOn w:val="717"/>
    <w:next w:val="717"/>
    <w:uiPriority w:val="0"/>
    <w:qFormat/>
    <w:pPr>
      <w:ind w:firstLine="420"/>
      <w:jc w:val="left"/>
    </w:pPr>
    <w:rPr>
      <w:rFonts w:ascii="Times New Roman" w:hAnsi="Times New Roman" w:eastAsia="宋体" w:cs="Times New Roman"/>
      <w:sz w:val="24"/>
      <w:szCs w:val="21"/>
    </w:rPr>
  </w:style>
  <w:style w:type="paragraph" w:styleId="819" w:customStyle="1">
    <w:name w:val="题注11"/>
    <w:basedOn w:val="717"/>
    <w:next w:val="717"/>
    <w:uiPriority w:val="35"/>
    <w:unhideWhenUsed/>
    <w:qFormat/>
    <w:pPr>
      <w:spacing w:line="276" w:lineRule="auto"/>
    </w:pPr>
    <w:rPr>
      <w:b/>
      <w:bCs/>
      <w:color w:val="4f81bd"/>
      <w:sz w:val="18"/>
      <w:szCs w:val="18"/>
    </w:rPr>
  </w:style>
  <w:style w:type="paragraph" w:styleId="820" w:customStyle="1">
    <w:name w:val="文档结构图11"/>
    <w:basedOn w:val="717"/>
    <w:uiPriority w:val="0"/>
    <w:semiHidden/>
    <w:qFormat/>
    <w:pPr>
      <w:shd w:val="clear" w:color="auto" w:fill="000080"/>
    </w:pPr>
  </w:style>
  <w:style w:type="paragraph" w:styleId="821" w:customStyle="1">
    <w:name w:val="批注文字11"/>
    <w:basedOn w:val="717"/>
    <w:link w:val="822"/>
    <w:uiPriority w:val="99"/>
    <w:unhideWhenUsed/>
    <w:qFormat/>
    <w:pPr>
      <w:jc w:val="left"/>
    </w:pPr>
  </w:style>
  <w:style w:type="character" w:styleId="822" w:customStyle="1">
    <w:name w:val="批注文字 字符"/>
    <w:basedOn w:val="806"/>
    <w:link w:val="821"/>
    <w:uiPriority w:val="99"/>
    <w:semiHidden/>
    <w:qFormat/>
    <w:rPr>
      <w:sz w:val="21"/>
      <w:szCs w:val="22"/>
    </w:rPr>
  </w:style>
  <w:style w:type="paragraph" w:styleId="823" w:customStyle="1">
    <w:name w:val="正文文本11"/>
    <w:basedOn w:val="717"/>
    <w:next w:val="824"/>
    <w:uiPriority w:val="0"/>
    <w:qFormat/>
    <w:pPr>
      <w:tabs>
        <w:tab w:val="left" w:pos="5250" w:leader="none"/>
      </w:tabs>
    </w:pPr>
    <w:rPr>
      <w:sz w:val="28"/>
    </w:rPr>
  </w:style>
  <w:style w:type="paragraph" w:styleId="824" w:customStyle="1">
    <w:name w:val="目录 511"/>
    <w:basedOn w:val="717"/>
    <w:next w:val="717"/>
    <w:uiPriority w:val="39"/>
    <w:unhideWhenUsed/>
    <w:qFormat/>
    <w:pPr>
      <w:ind w:left="1134"/>
      <w:spacing w:after="57"/>
    </w:pPr>
  </w:style>
  <w:style w:type="paragraph" w:styleId="825" w:customStyle="1">
    <w:name w:val="正文文本缩进12"/>
    <w:basedOn w:val="717"/>
    <w:uiPriority w:val="0"/>
    <w:qFormat/>
    <w:pPr>
      <w:ind w:left="420"/>
      <w:spacing w:after="120"/>
    </w:pPr>
    <w:rPr>
      <w:szCs w:val="21"/>
    </w:rPr>
  </w:style>
  <w:style w:type="paragraph" w:styleId="826" w:customStyle="1">
    <w:name w:val="文本块1"/>
    <w:basedOn w:val="717"/>
    <w:uiPriority w:val="0"/>
    <w:qFormat/>
    <w:pPr>
      <w:ind w:left="420" w:right="33"/>
      <w:jc w:val="left"/>
    </w:pPr>
    <w:rPr>
      <w:sz w:val="24"/>
    </w:rPr>
  </w:style>
  <w:style w:type="paragraph" w:styleId="827" w:customStyle="1">
    <w:name w:val="目录 311"/>
    <w:basedOn w:val="717"/>
    <w:next w:val="717"/>
    <w:uiPriority w:val="39"/>
    <w:unhideWhenUsed/>
    <w:qFormat/>
    <w:pPr>
      <w:ind w:left="567"/>
      <w:spacing w:after="57"/>
    </w:pPr>
  </w:style>
  <w:style w:type="paragraph" w:styleId="828" w:customStyle="1">
    <w:name w:val="纯文本1112"/>
    <w:basedOn w:val="717"/>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29" w:customStyle="1">
    <w:name w:val="目录 811"/>
    <w:basedOn w:val="717"/>
    <w:next w:val="717"/>
    <w:uiPriority w:val="39"/>
    <w:unhideWhenUsed/>
    <w:qFormat/>
    <w:pPr>
      <w:ind w:left="1984"/>
      <w:spacing w:after="57"/>
    </w:pPr>
  </w:style>
  <w:style w:type="paragraph" w:styleId="830" w:customStyle="1">
    <w:name w:val="尾注文本1"/>
    <w:basedOn w:val="717"/>
    <w:link w:val="831"/>
    <w:uiPriority w:val="99"/>
    <w:unhideWhenUsed/>
    <w:qFormat/>
    <w:rPr>
      <w:sz w:val="20"/>
    </w:rPr>
  </w:style>
  <w:style w:type="character" w:styleId="831" w:customStyle="1">
    <w:name w:val="尾注文本 字符"/>
    <w:link w:val="830"/>
    <w:uiPriority w:val="99"/>
    <w:qFormat/>
    <w:rPr>
      <w:sz w:val="20"/>
    </w:rPr>
  </w:style>
  <w:style w:type="paragraph" w:styleId="832" w:customStyle="1">
    <w:name w:val="批注框文本11"/>
    <w:basedOn w:val="717"/>
    <w:link w:val="833"/>
    <w:uiPriority w:val="99"/>
    <w:unhideWhenUsed/>
    <w:qFormat/>
    <w:rPr>
      <w:sz w:val="18"/>
      <w:szCs w:val="18"/>
    </w:rPr>
  </w:style>
  <w:style w:type="character" w:styleId="833" w:customStyle="1">
    <w:name w:val="批注框文本 字符"/>
    <w:basedOn w:val="806"/>
    <w:link w:val="832"/>
    <w:uiPriority w:val="99"/>
    <w:semiHidden/>
    <w:qFormat/>
    <w:rPr>
      <w:sz w:val="18"/>
      <w:szCs w:val="18"/>
    </w:rPr>
  </w:style>
  <w:style w:type="paragraph" w:styleId="834" w:customStyle="1">
    <w:name w:val="页脚11"/>
    <w:basedOn w:val="717"/>
    <w:link w:val="835"/>
    <w:uiPriority w:val="99"/>
    <w:unhideWhenUsed/>
    <w:qFormat/>
    <w:pPr>
      <w:tabs>
        <w:tab w:val="center" w:pos="7143" w:leader="none"/>
        <w:tab w:val="right" w:pos="14287" w:leader="none"/>
      </w:tabs>
    </w:pPr>
  </w:style>
  <w:style w:type="character" w:styleId="835" w:customStyle="1">
    <w:name w:val="页脚 字符"/>
    <w:link w:val="834"/>
    <w:uiPriority w:val="99"/>
    <w:qFormat/>
  </w:style>
  <w:style w:type="paragraph" w:styleId="836" w:customStyle="1">
    <w:name w:val="页眉11"/>
    <w:basedOn w:val="717"/>
    <w:link w:val="837"/>
    <w:uiPriority w:val="99"/>
    <w:unhideWhenUsed/>
    <w:qFormat/>
    <w:pPr>
      <w:tabs>
        <w:tab w:val="center" w:pos="7143" w:leader="none"/>
        <w:tab w:val="right" w:pos="14287" w:leader="none"/>
      </w:tabs>
    </w:pPr>
  </w:style>
  <w:style w:type="character" w:styleId="837" w:customStyle="1">
    <w:name w:val="页眉 字符"/>
    <w:link w:val="836"/>
    <w:uiPriority w:val="99"/>
    <w:qFormat/>
  </w:style>
  <w:style w:type="paragraph" w:styleId="838" w:customStyle="1">
    <w:name w:val="目录 112"/>
    <w:basedOn w:val="717"/>
    <w:next w:val="717"/>
    <w:uiPriority w:val="39"/>
    <w:unhideWhenUsed/>
    <w:qFormat/>
    <w:pPr>
      <w:spacing w:after="57"/>
    </w:pPr>
  </w:style>
  <w:style w:type="paragraph" w:styleId="839" w:customStyle="1">
    <w:name w:val="目录 411"/>
    <w:basedOn w:val="717"/>
    <w:next w:val="717"/>
    <w:uiPriority w:val="39"/>
    <w:unhideWhenUsed/>
    <w:qFormat/>
    <w:pPr>
      <w:ind w:left="850"/>
      <w:spacing w:after="57"/>
    </w:pPr>
  </w:style>
  <w:style w:type="paragraph" w:styleId="840" w:customStyle="1">
    <w:name w:val="副标题1"/>
    <w:basedOn w:val="717"/>
    <w:next w:val="717"/>
    <w:link w:val="841"/>
    <w:uiPriority w:val="11"/>
    <w:qFormat/>
    <w:pPr>
      <w:spacing w:before="200" w:after="200"/>
    </w:pPr>
    <w:rPr>
      <w:sz w:val="24"/>
      <w:szCs w:val="24"/>
    </w:rPr>
  </w:style>
  <w:style w:type="character" w:styleId="841" w:customStyle="1">
    <w:name w:val="副标题 字符"/>
    <w:link w:val="840"/>
    <w:uiPriority w:val="11"/>
    <w:qFormat/>
    <w:rPr>
      <w:sz w:val="24"/>
      <w:szCs w:val="24"/>
    </w:rPr>
  </w:style>
  <w:style w:type="paragraph" w:styleId="842" w:customStyle="1">
    <w:name w:val="脚注文本11"/>
    <w:basedOn w:val="717"/>
    <w:link w:val="843"/>
    <w:uiPriority w:val="99"/>
    <w:unhideWhenUsed/>
    <w:qFormat/>
    <w:pPr>
      <w:spacing w:after="40"/>
    </w:pPr>
    <w:rPr>
      <w:sz w:val="18"/>
    </w:rPr>
  </w:style>
  <w:style w:type="character" w:styleId="843" w:customStyle="1">
    <w:name w:val="脚注文本 字符"/>
    <w:link w:val="842"/>
    <w:uiPriority w:val="99"/>
    <w:qFormat/>
    <w:rPr>
      <w:sz w:val="18"/>
    </w:rPr>
  </w:style>
  <w:style w:type="paragraph" w:styleId="844" w:customStyle="1">
    <w:name w:val="目录 611"/>
    <w:basedOn w:val="717"/>
    <w:next w:val="717"/>
    <w:uiPriority w:val="39"/>
    <w:unhideWhenUsed/>
    <w:qFormat/>
    <w:pPr>
      <w:ind w:left="1417"/>
      <w:spacing w:after="57"/>
    </w:pPr>
  </w:style>
  <w:style w:type="paragraph" w:styleId="845" w:customStyle="1">
    <w:name w:val="图表目录1"/>
    <w:basedOn w:val="717"/>
    <w:next w:val="717"/>
    <w:uiPriority w:val="99"/>
    <w:unhideWhenUsed/>
    <w:qFormat/>
  </w:style>
  <w:style w:type="paragraph" w:styleId="846" w:customStyle="1">
    <w:name w:val="目录 211"/>
    <w:basedOn w:val="717"/>
    <w:next w:val="717"/>
    <w:uiPriority w:val="39"/>
    <w:unhideWhenUsed/>
    <w:qFormat/>
    <w:pPr>
      <w:ind w:left="283"/>
      <w:spacing w:after="57"/>
    </w:pPr>
  </w:style>
  <w:style w:type="paragraph" w:styleId="847" w:customStyle="1">
    <w:name w:val="目录 911"/>
    <w:basedOn w:val="717"/>
    <w:next w:val="717"/>
    <w:uiPriority w:val="39"/>
    <w:unhideWhenUsed/>
    <w:qFormat/>
    <w:pPr>
      <w:ind w:left="2268"/>
      <w:spacing w:after="57"/>
    </w:pPr>
  </w:style>
  <w:style w:type="paragraph" w:styleId="848" w:customStyle="1">
    <w:name w:val="普通(网站)11"/>
    <w:basedOn w:val="849"/>
    <w:uiPriority w:val="99"/>
    <w:unhideWhenUsed/>
    <w:qFormat/>
    <w:rPr>
      <w:sz w:val="24"/>
    </w:rPr>
  </w:style>
  <w:style w:type="paragraph" w:styleId="849" w:customStyle="1">
    <w:name w:val="正文11"/>
    <w:next w:val="85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0" w:customStyle="1">
    <w:name w:val="目录 11"/>
    <w:basedOn w:val="849"/>
    <w:next w:val="849"/>
    <w:uiPriority w:val="0"/>
    <w:qFormat/>
    <w:pPr>
      <w:spacing w:line="360" w:lineRule="auto"/>
      <w:tabs>
        <w:tab w:val="right" w:pos="9060" w:leader="dot"/>
      </w:tabs>
    </w:pPr>
    <w:rPr>
      <w:sz w:val="24"/>
      <w:szCs w:val="24"/>
    </w:rPr>
  </w:style>
  <w:style w:type="paragraph" w:styleId="851" w:customStyle="1">
    <w:name w:val="标题11"/>
    <w:basedOn w:val="717"/>
    <w:next w:val="717"/>
    <w:link w:val="852"/>
    <w:uiPriority w:val="10"/>
    <w:qFormat/>
    <w:pPr>
      <w:contextualSpacing/>
      <w:spacing w:before="300" w:after="200"/>
    </w:pPr>
    <w:rPr>
      <w:sz w:val="48"/>
      <w:szCs w:val="48"/>
    </w:rPr>
  </w:style>
  <w:style w:type="character" w:styleId="852" w:customStyle="1">
    <w:name w:val="标题 字符"/>
    <w:link w:val="851"/>
    <w:uiPriority w:val="10"/>
    <w:qFormat/>
    <w:rPr>
      <w:sz w:val="48"/>
      <w:szCs w:val="48"/>
    </w:rPr>
  </w:style>
  <w:style w:type="paragraph" w:styleId="853" w:customStyle="1">
    <w:name w:val="批注主题11"/>
    <w:basedOn w:val="821"/>
    <w:next w:val="821"/>
    <w:link w:val="854"/>
    <w:uiPriority w:val="99"/>
    <w:unhideWhenUsed/>
    <w:qFormat/>
    <w:rPr>
      <w:b/>
      <w:bCs/>
    </w:rPr>
  </w:style>
  <w:style w:type="character" w:styleId="854" w:customStyle="1">
    <w:name w:val="批注主题 字符"/>
    <w:basedOn w:val="822"/>
    <w:link w:val="853"/>
    <w:uiPriority w:val="99"/>
    <w:semiHidden/>
    <w:qFormat/>
    <w:rPr>
      <w:b/>
      <w:bCs/>
      <w:sz w:val="21"/>
      <w:szCs w:val="22"/>
    </w:rPr>
  </w:style>
  <w:style w:type="paragraph" w:styleId="855" w:customStyle="1">
    <w:name w:val="正文首行缩进11"/>
    <w:basedOn w:val="823"/>
    <w:uiPriority w:val="0"/>
    <w:qFormat/>
    <w:pPr>
      <w:ind w:firstLine="420"/>
    </w:pPr>
  </w:style>
  <w:style w:type="table" w:styleId="856" w:customStyle="1">
    <w:name w:val="网格型11"/>
    <w:uiPriority w:val="59"/>
    <w:qFormat/>
    <w:tblPr/>
  </w:style>
  <w:style w:type="character" w:styleId="857" w:customStyle="1">
    <w:name w:val="尾注引用1"/>
    <w:link w:val="717"/>
    <w:uiPriority w:val="99"/>
    <w:unhideWhenUsed/>
    <w:qFormat/>
    <w:rPr>
      <w:vertAlign w:val="superscript"/>
    </w:rPr>
  </w:style>
  <w:style w:type="character" w:styleId="858" w:customStyle="1">
    <w:name w:val="已访问的超链接11"/>
    <w:basedOn w:val="806"/>
    <w:link w:val="717"/>
    <w:uiPriority w:val="99"/>
    <w:unhideWhenUsed/>
    <w:qFormat/>
    <w:rPr>
      <w:color w:val="333333"/>
      <w:u w:val="none"/>
    </w:rPr>
  </w:style>
  <w:style w:type="character" w:styleId="859" w:customStyle="1">
    <w:name w:val="超链接11"/>
    <w:basedOn w:val="806"/>
    <w:link w:val="717"/>
    <w:uiPriority w:val="99"/>
    <w:unhideWhenUsed/>
    <w:qFormat/>
    <w:rPr>
      <w:color w:val="333333"/>
      <w:u w:val="none"/>
    </w:rPr>
  </w:style>
  <w:style w:type="character" w:styleId="860" w:customStyle="1">
    <w:name w:val="批注引用11"/>
    <w:basedOn w:val="806"/>
    <w:link w:val="717"/>
    <w:uiPriority w:val="99"/>
    <w:unhideWhenUsed/>
    <w:qFormat/>
    <w:rPr>
      <w:sz w:val="21"/>
      <w:szCs w:val="21"/>
    </w:rPr>
  </w:style>
  <w:style w:type="character" w:styleId="861" w:customStyle="1">
    <w:name w:val="脚注引用11"/>
    <w:link w:val="717"/>
    <w:uiPriority w:val="99"/>
    <w:unhideWhenUsed/>
    <w:qFormat/>
    <w:rPr>
      <w:vertAlign w:val="superscript"/>
    </w:rPr>
  </w:style>
  <w:style w:type="character" w:styleId="862" w:customStyle="1">
    <w:name w:val="标题 3 Char"/>
    <w:link w:val="863"/>
    <w:uiPriority w:val="99"/>
    <w:qFormat/>
    <w:rPr>
      <w:rFonts w:ascii="Times New Roman" w:hAnsi="黑体" w:eastAsia="黑体" w:cs="Times New Roman"/>
      <w:sz w:val="24"/>
      <w:szCs w:val="24"/>
    </w:rPr>
  </w:style>
  <w:style w:type="paragraph" w:styleId="863" w:customStyle="1">
    <w:name w:val="标题 31"/>
    <w:basedOn w:val="717"/>
    <w:next w:val="717"/>
    <w:link w:val="862"/>
    <w:uiPriority w:val="99"/>
    <w:qFormat/>
    <w:pPr>
      <w:ind w:firstLine="137"/>
      <w:keepLines/>
      <w:keepNext/>
      <w:spacing w:before="20" w:after="20" w:line="415" w:lineRule="auto"/>
      <w:outlineLvl w:val="2"/>
    </w:pPr>
    <w:rPr>
      <w:rFonts w:hAnsi="黑体" w:eastAsia="黑体"/>
      <w:sz w:val="24"/>
      <w:szCs w:val="24"/>
    </w:rPr>
  </w:style>
  <w:style w:type="paragraph" w:styleId="864" w:customStyle="1">
    <w:name w:val="正文文本1"/>
    <w:basedOn w:val="717"/>
    <w:next w:val="865"/>
    <w:link w:val="867"/>
    <w:uiPriority w:val="99"/>
    <w:qFormat/>
    <w:rPr>
      <w:rFonts w:ascii="华文中宋" w:hAnsi="Calibri" w:eastAsia="华文中宋"/>
      <w:bCs/>
      <w:sz w:val="28"/>
      <w:szCs w:val="24"/>
    </w:rPr>
  </w:style>
  <w:style w:type="paragraph" w:styleId="865" w:customStyle="1">
    <w:name w:val="一级条标题"/>
    <w:basedOn w:val="866"/>
    <w:next w:val="760"/>
    <w:uiPriority w:val="0"/>
    <w:qFormat/>
    <w:pPr>
      <w:tabs>
        <w:tab w:val="left" w:pos="1200" w:leader="none"/>
      </w:tabs>
      <w:outlineLvl w:val="2"/>
    </w:pPr>
    <w:rPr>
      <w:rFonts w:eastAsia="黑体"/>
      <w:sz w:val="21"/>
      <w:lang w:val="en-US" w:eastAsia="zh-CN" w:bidi="ar-SA"/>
    </w:rPr>
  </w:style>
  <w:style w:type="paragraph" w:styleId="866" w:customStyle="1">
    <w:name w:val="章标题"/>
    <w:next w:val="71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67" w:customStyle="1">
    <w:name w:val="正文文本 Char"/>
    <w:link w:val="864"/>
    <w:uiPriority w:val="99"/>
    <w:qFormat/>
    <w:rPr>
      <w:rFonts w:ascii="华文中宋" w:hAnsi="Calibri" w:eastAsia="华文中宋" w:cs="Times New Roman"/>
      <w:bCs/>
      <w:sz w:val="28"/>
      <w:szCs w:val="24"/>
    </w:rPr>
  </w:style>
  <w:style w:type="paragraph" w:styleId="868"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69" w:customStyle="1">
    <w:name w:val="NormalCharacter1"/>
    <w:link w:val="717"/>
    <w:uiPriority w:val="0"/>
    <w:qFormat/>
    <w:rPr>
      <w:rFonts w:ascii="Times New Roman" w:hAnsi="Times New Roman" w:eastAsia="宋体" w:cs="Times New Roman"/>
      <w:sz w:val="21"/>
      <w:szCs w:val="22"/>
      <w:lang w:val="en-US" w:eastAsia="zh-CN" w:bidi="ar-SA"/>
    </w:rPr>
  </w:style>
  <w:style w:type="paragraph" w:styleId="870">
    <w:name w:val="List Paragraph"/>
    <w:basedOn w:val="717"/>
    <w:uiPriority w:val="34"/>
    <w:qFormat/>
    <w:pPr>
      <w:contextualSpacing/>
      <w:ind w:left="720"/>
    </w:pPr>
  </w:style>
  <w:style w:type="paragraph" w:styleId="871">
    <w:name w:val="No Spacing"/>
    <w:uiPriority w:val="1"/>
    <w:qFormat/>
    <w:rPr>
      <w:rFonts w:hint="default" w:ascii="Times New Roman" w:hAnsi="Times New Roman" w:eastAsia="宋体" w:cs="Times New Roman"/>
      <w:lang w:val="en-US" w:eastAsia="zh-CN" w:bidi="ar-SA"/>
    </w:rPr>
  </w:style>
  <w:style w:type="paragraph" w:styleId="872">
    <w:name w:val="Quote"/>
    <w:basedOn w:val="717"/>
    <w:next w:val="717"/>
    <w:link w:val="873"/>
    <w:uiPriority w:val="29"/>
    <w:qFormat/>
    <w:pPr>
      <w:ind w:left="720" w:right="720"/>
    </w:pPr>
    <w:rPr>
      <w:i/>
    </w:rPr>
  </w:style>
  <w:style w:type="character" w:styleId="873" w:customStyle="1">
    <w:name w:val="引用 字符"/>
    <w:link w:val="872"/>
    <w:uiPriority w:val="29"/>
    <w:qFormat/>
    <w:rPr>
      <w:i/>
    </w:rPr>
  </w:style>
  <w:style w:type="paragraph" w:styleId="874">
    <w:name w:val="Intense Quote"/>
    <w:basedOn w:val="717"/>
    <w:next w:val="717"/>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字符"/>
    <w:link w:val="874"/>
    <w:uiPriority w:val="30"/>
    <w:qFormat/>
    <w:rPr>
      <w:i/>
    </w:rPr>
  </w:style>
  <w:style w:type="character" w:styleId="876" w:customStyle="1">
    <w:name w:val="Footer Char"/>
    <w:link w:val="717"/>
    <w:uiPriority w:val="99"/>
    <w:qFormat/>
  </w:style>
  <w:style w:type="table" w:styleId="877" w:customStyle="1">
    <w:name w:val="Table Grid Light"/>
    <w:uiPriority w:val="59"/>
    <w:qFormat/>
    <w:tblPr/>
  </w:style>
  <w:style w:type="table" w:styleId="878" w:customStyle="1">
    <w:name w:val="无格式表格 11"/>
    <w:uiPriority w:val="59"/>
    <w:qFormat/>
    <w:tblPr/>
  </w:style>
  <w:style w:type="table" w:styleId="879" w:customStyle="1">
    <w:name w:val="无格式表格 21"/>
    <w:uiPriority w:val="59"/>
    <w:qFormat/>
    <w:tblPr/>
  </w:style>
  <w:style w:type="table" w:styleId="880" w:customStyle="1">
    <w:name w:val="无格式表格 31"/>
    <w:uiPriority w:val="99"/>
    <w:qFormat/>
    <w:tblPr/>
  </w:style>
  <w:style w:type="table" w:styleId="881" w:customStyle="1">
    <w:name w:val="无格式表格 41"/>
    <w:uiPriority w:val="99"/>
    <w:qFormat/>
    <w:tblPr/>
  </w:style>
  <w:style w:type="table" w:styleId="882" w:customStyle="1">
    <w:name w:val="无格式表格 51"/>
    <w:uiPriority w:val="99"/>
    <w:qFormat/>
    <w:tblPr/>
  </w:style>
  <w:style w:type="table" w:styleId="883" w:customStyle="1">
    <w:name w:val="网格表 1 浅色1"/>
    <w:uiPriority w:val="99"/>
    <w:qFormat/>
    <w:tblPr/>
  </w:style>
  <w:style w:type="table" w:styleId="884" w:customStyle="1">
    <w:name w:val="Grid Table 1 Light - Accent 1"/>
    <w:uiPriority w:val="99"/>
    <w:qFormat/>
    <w:tblPr/>
  </w:style>
  <w:style w:type="table" w:styleId="885" w:customStyle="1">
    <w:name w:val="Grid Table 1 Light - Accent 2"/>
    <w:uiPriority w:val="99"/>
    <w:qFormat/>
    <w:tblPr/>
  </w:style>
  <w:style w:type="table" w:styleId="886" w:customStyle="1">
    <w:name w:val="Grid Table 1 Light - Accent 3"/>
    <w:uiPriority w:val="99"/>
    <w:qFormat/>
    <w:tblPr/>
  </w:style>
  <w:style w:type="table" w:styleId="887" w:customStyle="1">
    <w:name w:val="Grid Table 1 Light - Accent 4"/>
    <w:uiPriority w:val="99"/>
    <w:qFormat/>
    <w:tblPr/>
  </w:style>
  <w:style w:type="table" w:styleId="888" w:customStyle="1">
    <w:name w:val="Grid Table 1 Light - Accent 5"/>
    <w:uiPriority w:val="99"/>
    <w:qFormat/>
    <w:tblPr/>
  </w:style>
  <w:style w:type="table" w:styleId="889" w:customStyle="1">
    <w:name w:val="Grid Table 1 Light - Accent 6"/>
    <w:uiPriority w:val="99"/>
    <w:qFormat/>
    <w:tblPr/>
  </w:style>
  <w:style w:type="table" w:styleId="890" w:customStyle="1">
    <w:name w:val="网格表 21"/>
    <w:uiPriority w:val="99"/>
    <w:qFormat/>
    <w:tblPr/>
  </w:style>
  <w:style w:type="table" w:styleId="891" w:customStyle="1">
    <w:name w:val="Grid Table 2 - Accent 1"/>
    <w:uiPriority w:val="99"/>
    <w:qFormat/>
    <w:tblPr/>
  </w:style>
  <w:style w:type="table" w:styleId="892" w:customStyle="1">
    <w:name w:val="Grid Table 2 - Accent 2"/>
    <w:uiPriority w:val="99"/>
    <w:qFormat/>
    <w:tblPr/>
  </w:style>
  <w:style w:type="table" w:styleId="893" w:customStyle="1">
    <w:name w:val="Grid Table 2 - Accent 3"/>
    <w:uiPriority w:val="99"/>
    <w:qFormat/>
    <w:tblPr/>
  </w:style>
  <w:style w:type="table" w:styleId="894" w:customStyle="1">
    <w:name w:val="Grid Table 2 - Accent 4"/>
    <w:uiPriority w:val="99"/>
    <w:qFormat/>
    <w:tblPr/>
  </w:style>
  <w:style w:type="table" w:styleId="895" w:customStyle="1">
    <w:name w:val="Grid Table 2 - Accent 5"/>
    <w:uiPriority w:val="99"/>
    <w:qFormat/>
    <w:tblPr/>
  </w:style>
  <w:style w:type="table" w:styleId="896" w:customStyle="1">
    <w:name w:val="Grid Table 2 - Accent 6"/>
    <w:uiPriority w:val="99"/>
    <w:qFormat/>
    <w:tblPr/>
  </w:style>
  <w:style w:type="table" w:styleId="897" w:customStyle="1">
    <w:name w:val="网格表 31"/>
    <w:uiPriority w:val="99"/>
    <w:qFormat/>
    <w:tblPr/>
  </w:style>
  <w:style w:type="table" w:styleId="898" w:customStyle="1">
    <w:name w:val="Grid Table 3 - Accent 1"/>
    <w:uiPriority w:val="99"/>
    <w:qFormat/>
    <w:tblPr/>
  </w:style>
  <w:style w:type="table" w:styleId="899" w:customStyle="1">
    <w:name w:val="Grid Table 3 - Accent 2"/>
    <w:uiPriority w:val="99"/>
    <w:qFormat/>
    <w:tblPr/>
  </w:style>
  <w:style w:type="table" w:styleId="900" w:customStyle="1">
    <w:name w:val="Grid Table 3 - Accent 3"/>
    <w:uiPriority w:val="99"/>
    <w:qFormat/>
    <w:tblPr/>
  </w:style>
  <w:style w:type="table" w:styleId="901" w:customStyle="1">
    <w:name w:val="Grid Table 3 - Accent 4"/>
    <w:uiPriority w:val="99"/>
    <w:qFormat/>
    <w:tblPr/>
  </w:style>
  <w:style w:type="table" w:styleId="902" w:customStyle="1">
    <w:name w:val="Grid Table 3 - Accent 5"/>
    <w:uiPriority w:val="99"/>
    <w:qFormat/>
    <w:tblPr/>
  </w:style>
  <w:style w:type="table" w:styleId="903" w:customStyle="1">
    <w:name w:val="Grid Table 3 - Accent 6"/>
    <w:uiPriority w:val="99"/>
    <w:qFormat/>
    <w:tblPr/>
  </w:style>
  <w:style w:type="table" w:styleId="904" w:customStyle="1">
    <w:name w:val="网格表 41"/>
    <w:uiPriority w:val="59"/>
    <w:qFormat/>
    <w:tblPr/>
  </w:style>
  <w:style w:type="table" w:styleId="905" w:customStyle="1">
    <w:name w:val="Grid Table 4 - Accent 1"/>
    <w:uiPriority w:val="59"/>
    <w:qFormat/>
    <w:tblPr/>
  </w:style>
  <w:style w:type="table" w:styleId="906" w:customStyle="1">
    <w:name w:val="Grid Table 4 - Accent 2"/>
    <w:uiPriority w:val="59"/>
    <w:qFormat/>
    <w:tblPr/>
  </w:style>
  <w:style w:type="table" w:styleId="907" w:customStyle="1">
    <w:name w:val="Grid Table 4 - Accent 3"/>
    <w:uiPriority w:val="59"/>
    <w:qFormat/>
    <w:tblPr/>
  </w:style>
  <w:style w:type="table" w:styleId="908" w:customStyle="1">
    <w:name w:val="Grid Table 4 - Accent 4"/>
    <w:uiPriority w:val="59"/>
    <w:qFormat/>
    <w:tblPr/>
  </w:style>
  <w:style w:type="table" w:styleId="909" w:customStyle="1">
    <w:name w:val="Grid Table 4 - Accent 5"/>
    <w:uiPriority w:val="59"/>
    <w:qFormat/>
    <w:tblPr/>
  </w:style>
  <w:style w:type="table" w:styleId="910" w:customStyle="1">
    <w:name w:val="Grid Table 4 - Accent 6"/>
    <w:uiPriority w:val="59"/>
    <w:qFormat/>
    <w:tblPr/>
  </w:style>
  <w:style w:type="table" w:styleId="911" w:customStyle="1">
    <w:name w:val="网格表 5 深色1"/>
    <w:uiPriority w:val="99"/>
    <w:qFormat/>
    <w:tblPr/>
  </w:style>
  <w:style w:type="table" w:styleId="912" w:customStyle="1">
    <w:name w:val="Grid Table 5 Dark- Accent 1"/>
    <w:uiPriority w:val="99"/>
    <w:qFormat/>
    <w:tblPr/>
  </w:style>
  <w:style w:type="table" w:styleId="913" w:customStyle="1">
    <w:name w:val="Grid Table 5 Dark - Accent 2"/>
    <w:uiPriority w:val="99"/>
    <w:qFormat/>
    <w:tblPr/>
  </w:style>
  <w:style w:type="table" w:styleId="914" w:customStyle="1">
    <w:name w:val="Grid Table 5 Dark - Accent 3"/>
    <w:uiPriority w:val="99"/>
    <w:qFormat/>
    <w:tblPr/>
  </w:style>
  <w:style w:type="table" w:styleId="915" w:customStyle="1">
    <w:name w:val="Grid Table 5 Dark- Accent 4"/>
    <w:uiPriority w:val="99"/>
    <w:qFormat/>
    <w:tblPr/>
  </w:style>
  <w:style w:type="table" w:styleId="916" w:customStyle="1">
    <w:name w:val="Grid Table 5 Dark - Accent 5"/>
    <w:uiPriority w:val="99"/>
    <w:qFormat/>
    <w:tblPr/>
  </w:style>
  <w:style w:type="table" w:styleId="917" w:customStyle="1">
    <w:name w:val="Grid Table 5 Dark - Accent 6"/>
    <w:uiPriority w:val="99"/>
    <w:qFormat/>
    <w:tblPr/>
  </w:style>
  <w:style w:type="table" w:styleId="918" w:customStyle="1">
    <w:name w:val="网格表 6 彩色1"/>
    <w:uiPriority w:val="99"/>
    <w:qFormat/>
    <w:tblPr/>
  </w:style>
  <w:style w:type="table" w:styleId="919" w:customStyle="1">
    <w:name w:val="Grid Table 6 Colorful - Accent 1"/>
    <w:uiPriority w:val="99"/>
    <w:qFormat/>
    <w:tblPr/>
  </w:style>
  <w:style w:type="table" w:styleId="920" w:customStyle="1">
    <w:name w:val="Grid Table 6 Colorful - Accent 2"/>
    <w:uiPriority w:val="99"/>
    <w:qFormat/>
    <w:tblPr/>
  </w:style>
  <w:style w:type="table" w:styleId="921" w:customStyle="1">
    <w:name w:val="Grid Table 6 Colorful - Accent 3"/>
    <w:uiPriority w:val="99"/>
    <w:qFormat/>
    <w:tblPr/>
  </w:style>
  <w:style w:type="table" w:styleId="922" w:customStyle="1">
    <w:name w:val="Grid Table 6 Colorful - Accent 4"/>
    <w:uiPriority w:val="99"/>
    <w:qFormat/>
    <w:tblPr/>
  </w:style>
  <w:style w:type="table" w:styleId="923" w:customStyle="1">
    <w:name w:val="Grid Table 6 Colorful - Accent 5"/>
    <w:uiPriority w:val="99"/>
    <w:qFormat/>
    <w:tblPr/>
  </w:style>
  <w:style w:type="table" w:styleId="924" w:customStyle="1">
    <w:name w:val="Grid Table 6 Colorful - Accent 6"/>
    <w:uiPriority w:val="99"/>
    <w:qFormat/>
    <w:tblPr/>
  </w:style>
  <w:style w:type="table" w:styleId="925" w:customStyle="1">
    <w:name w:val="网格表 7 彩色1"/>
    <w:uiPriority w:val="99"/>
    <w:qFormat/>
    <w:tblPr/>
  </w:style>
  <w:style w:type="table" w:styleId="926" w:customStyle="1">
    <w:name w:val="Grid Table 7 Colorful - Accent 1"/>
    <w:uiPriority w:val="99"/>
    <w:qFormat/>
    <w:tblPr/>
  </w:style>
  <w:style w:type="table" w:styleId="927" w:customStyle="1">
    <w:name w:val="Grid Table 7 Colorful - Accent 2"/>
    <w:uiPriority w:val="99"/>
    <w:qFormat/>
    <w:tblPr/>
  </w:style>
  <w:style w:type="table" w:styleId="928" w:customStyle="1">
    <w:name w:val="Grid Table 7 Colorful - Accent 3"/>
    <w:uiPriority w:val="99"/>
    <w:qFormat/>
    <w:tblPr/>
  </w:style>
  <w:style w:type="table" w:styleId="929" w:customStyle="1">
    <w:name w:val="Grid Table 7 Colorful - Accent 4"/>
    <w:uiPriority w:val="99"/>
    <w:qFormat/>
    <w:tblPr/>
  </w:style>
  <w:style w:type="table" w:styleId="930" w:customStyle="1">
    <w:name w:val="Grid Table 7 Colorful - Accent 5"/>
    <w:uiPriority w:val="99"/>
    <w:qFormat/>
    <w:tblPr/>
  </w:style>
  <w:style w:type="table" w:styleId="931" w:customStyle="1">
    <w:name w:val="Grid Table 7 Colorful - Accent 6"/>
    <w:uiPriority w:val="99"/>
    <w:qFormat/>
    <w:tblPr/>
  </w:style>
  <w:style w:type="table" w:styleId="932" w:customStyle="1">
    <w:name w:val="清单表 1 浅色1"/>
    <w:uiPriority w:val="99"/>
    <w:qFormat/>
    <w:tblPr/>
  </w:style>
  <w:style w:type="table" w:styleId="933" w:customStyle="1">
    <w:name w:val="List Table 1 Light - Accent 1"/>
    <w:uiPriority w:val="99"/>
    <w:qFormat/>
    <w:tblPr/>
  </w:style>
  <w:style w:type="table" w:styleId="934" w:customStyle="1">
    <w:name w:val="List Table 1 Light - Accent 2"/>
    <w:uiPriority w:val="99"/>
    <w:qFormat/>
    <w:tblPr/>
  </w:style>
  <w:style w:type="table" w:styleId="935" w:customStyle="1">
    <w:name w:val="List Table 1 Light - Accent 3"/>
    <w:uiPriority w:val="99"/>
    <w:qFormat/>
    <w:tblPr/>
  </w:style>
  <w:style w:type="table" w:styleId="936" w:customStyle="1">
    <w:name w:val="List Table 1 Light - Accent 4"/>
    <w:uiPriority w:val="99"/>
    <w:qFormat/>
    <w:tblPr/>
  </w:style>
  <w:style w:type="table" w:styleId="937" w:customStyle="1">
    <w:name w:val="List Table 1 Light - Accent 5"/>
    <w:uiPriority w:val="99"/>
    <w:qFormat/>
    <w:tblPr/>
  </w:style>
  <w:style w:type="table" w:styleId="938" w:customStyle="1">
    <w:name w:val="List Table 1 Light - Accent 6"/>
    <w:uiPriority w:val="99"/>
    <w:qFormat/>
    <w:tblPr/>
  </w:style>
  <w:style w:type="table" w:styleId="939" w:customStyle="1">
    <w:name w:val="清单表 21"/>
    <w:uiPriority w:val="99"/>
    <w:qFormat/>
    <w:tblPr/>
  </w:style>
  <w:style w:type="table" w:styleId="940" w:customStyle="1">
    <w:name w:val="List Table 2 - Accent 1"/>
    <w:uiPriority w:val="99"/>
    <w:qFormat/>
    <w:tblPr/>
  </w:style>
  <w:style w:type="table" w:styleId="941" w:customStyle="1">
    <w:name w:val="List Table 2 - Accent 2"/>
    <w:uiPriority w:val="99"/>
    <w:qFormat/>
    <w:tblPr/>
  </w:style>
  <w:style w:type="table" w:styleId="942" w:customStyle="1">
    <w:name w:val="List Table 2 - Accent 3"/>
    <w:uiPriority w:val="99"/>
    <w:qFormat/>
    <w:tblPr/>
  </w:style>
  <w:style w:type="table" w:styleId="943" w:customStyle="1">
    <w:name w:val="List Table 2 - Accent 4"/>
    <w:uiPriority w:val="99"/>
    <w:qFormat/>
    <w:tblPr/>
  </w:style>
  <w:style w:type="table" w:styleId="944" w:customStyle="1">
    <w:name w:val="List Table 2 - Accent 5"/>
    <w:uiPriority w:val="99"/>
    <w:qFormat/>
    <w:tblPr/>
  </w:style>
  <w:style w:type="table" w:styleId="945" w:customStyle="1">
    <w:name w:val="List Table 2 - Accent 6"/>
    <w:uiPriority w:val="99"/>
    <w:qFormat/>
    <w:tblPr/>
  </w:style>
  <w:style w:type="table" w:styleId="946" w:customStyle="1">
    <w:name w:val="清单表 31"/>
    <w:uiPriority w:val="99"/>
    <w:qFormat/>
    <w:tblPr/>
  </w:style>
  <w:style w:type="table" w:styleId="947" w:customStyle="1">
    <w:name w:val="List Table 3 - Accent 1"/>
    <w:uiPriority w:val="99"/>
    <w:qFormat/>
    <w:tblPr/>
  </w:style>
  <w:style w:type="table" w:styleId="948" w:customStyle="1">
    <w:name w:val="List Table 3 - Accent 2"/>
    <w:uiPriority w:val="99"/>
    <w:qFormat/>
    <w:tblPr/>
  </w:style>
  <w:style w:type="table" w:styleId="949" w:customStyle="1">
    <w:name w:val="List Table 3 - Accent 3"/>
    <w:uiPriority w:val="99"/>
    <w:qFormat/>
    <w:tblPr/>
  </w:style>
  <w:style w:type="table" w:styleId="950" w:customStyle="1">
    <w:name w:val="List Table 3 - Accent 4"/>
    <w:uiPriority w:val="99"/>
    <w:qFormat/>
    <w:tblPr/>
  </w:style>
  <w:style w:type="table" w:styleId="951" w:customStyle="1">
    <w:name w:val="List Table 3 - Accent 5"/>
    <w:uiPriority w:val="99"/>
    <w:qFormat/>
    <w:tblPr/>
  </w:style>
  <w:style w:type="table" w:styleId="952" w:customStyle="1">
    <w:name w:val="List Table 3 - Accent 6"/>
    <w:uiPriority w:val="99"/>
    <w:qFormat/>
    <w:tblPr/>
  </w:style>
  <w:style w:type="table" w:styleId="953" w:customStyle="1">
    <w:name w:val="清单表 41"/>
    <w:uiPriority w:val="99"/>
    <w:qFormat/>
    <w:tblPr/>
  </w:style>
  <w:style w:type="table" w:styleId="954" w:customStyle="1">
    <w:name w:val="List Table 4 - Accent 1"/>
    <w:uiPriority w:val="99"/>
    <w:qFormat/>
    <w:tblPr/>
  </w:style>
  <w:style w:type="table" w:styleId="955" w:customStyle="1">
    <w:name w:val="List Table 4 - Accent 2"/>
    <w:uiPriority w:val="99"/>
    <w:qFormat/>
    <w:tblPr/>
  </w:style>
  <w:style w:type="table" w:styleId="956" w:customStyle="1">
    <w:name w:val="List Table 4 - Accent 3"/>
    <w:uiPriority w:val="99"/>
    <w:qFormat/>
    <w:tblPr/>
  </w:style>
  <w:style w:type="table" w:styleId="957" w:customStyle="1">
    <w:name w:val="List Table 4 - Accent 4"/>
    <w:uiPriority w:val="99"/>
    <w:qFormat/>
    <w:tblPr/>
  </w:style>
  <w:style w:type="table" w:styleId="958" w:customStyle="1">
    <w:name w:val="List Table 4 - Accent 5"/>
    <w:uiPriority w:val="99"/>
    <w:qFormat/>
    <w:tblPr/>
  </w:style>
  <w:style w:type="table" w:styleId="959" w:customStyle="1">
    <w:name w:val="List Table 4 - Accent 6"/>
    <w:uiPriority w:val="99"/>
    <w:qFormat/>
    <w:tblPr/>
  </w:style>
  <w:style w:type="table" w:styleId="960" w:customStyle="1">
    <w:name w:val="清单表 5 深色1"/>
    <w:uiPriority w:val="99"/>
    <w:qFormat/>
    <w:tblPr/>
  </w:style>
  <w:style w:type="table" w:styleId="961" w:customStyle="1">
    <w:name w:val="List Table 5 Dark - Accent 1"/>
    <w:uiPriority w:val="99"/>
    <w:qFormat/>
    <w:tblPr/>
  </w:style>
  <w:style w:type="table" w:styleId="962" w:customStyle="1">
    <w:name w:val="List Table 5 Dark - Accent 2"/>
    <w:uiPriority w:val="99"/>
    <w:qFormat/>
    <w:tblPr/>
  </w:style>
  <w:style w:type="table" w:styleId="963" w:customStyle="1">
    <w:name w:val="List Table 5 Dark - Accent 3"/>
    <w:uiPriority w:val="99"/>
    <w:qFormat/>
    <w:tblPr/>
  </w:style>
  <w:style w:type="table" w:styleId="964" w:customStyle="1">
    <w:name w:val="List Table 5 Dark - Accent 4"/>
    <w:uiPriority w:val="99"/>
    <w:qFormat/>
    <w:tblPr/>
  </w:style>
  <w:style w:type="table" w:styleId="965" w:customStyle="1">
    <w:name w:val="List Table 5 Dark - Accent 5"/>
    <w:uiPriority w:val="99"/>
    <w:qFormat/>
    <w:tblPr/>
  </w:style>
  <w:style w:type="table" w:styleId="966" w:customStyle="1">
    <w:name w:val="List Table 5 Dark - Accent 6"/>
    <w:uiPriority w:val="99"/>
    <w:qFormat/>
    <w:tblPr/>
  </w:style>
  <w:style w:type="table" w:styleId="967" w:customStyle="1">
    <w:name w:val="清单表 6 彩色1"/>
    <w:uiPriority w:val="99"/>
    <w:qFormat/>
    <w:tblPr/>
  </w:style>
  <w:style w:type="table" w:styleId="968" w:customStyle="1">
    <w:name w:val="List Table 6 Colorful - Accent 1"/>
    <w:uiPriority w:val="99"/>
    <w:qFormat/>
    <w:tblPr/>
  </w:style>
  <w:style w:type="table" w:styleId="969" w:customStyle="1">
    <w:name w:val="List Table 6 Colorful - Accent 2"/>
    <w:uiPriority w:val="99"/>
    <w:qFormat/>
    <w:tblPr/>
  </w:style>
  <w:style w:type="table" w:styleId="970" w:customStyle="1">
    <w:name w:val="List Table 6 Colorful - Accent 3"/>
    <w:uiPriority w:val="99"/>
    <w:qFormat/>
    <w:tblPr/>
  </w:style>
  <w:style w:type="table" w:styleId="971" w:customStyle="1">
    <w:name w:val="List Table 6 Colorful - Accent 4"/>
    <w:uiPriority w:val="99"/>
    <w:qFormat/>
    <w:tblPr/>
  </w:style>
  <w:style w:type="table" w:styleId="972" w:customStyle="1">
    <w:name w:val="List Table 6 Colorful - Accent 5"/>
    <w:uiPriority w:val="99"/>
    <w:qFormat/>
    <w:tblPr/>
  </w:style>
  <w:style w:type="table" w:styleId="973" w:customStyle="1">
    <w:name w:val="List Table 6 Colorful - Accent 6"/>
    <w:uiPriority w:val="99"/>
    <w:qFormat/>
    <w:tblPr/>
  </w:style>
  <w:style w:type="table" w:styleId="974" w:customStyle="1">
    <w:name w:val="清单表 7 彩色1"/>
    <w:uiPriority w:val="99"/>
    <w:qFormat/>
    <w:tblPr/>
  </w:style>
  <w:style w:type="table" w:styleId="975" w:customStyle="1">
    <w:name w:val="List Table 7 Colorful - Accent 1"/>
    <w:uiPriority w:val="99"/>
    <w:qFormat/>
    <w:tblPr/>
  </w:style>
  <w:style w:type="table" w:styleId="976" w:customStyle="1">
    <w:name w:val="List Table 7 Colorful - Accent 2"/>
    <w:uiPriority w:val="99"/>
    <w:qFormat/>
    <w:tblPr/>
  </w:style>
  <w:style w:type="table" w:styleId="977" w:customStyle="1">
    <w:name w:val="List Table 7 Colorful - Accent 3"/>
    <w:uiPriority w:val="99"/>
    <w:qFormat/>
    <w:tblPr/>
  </w:style>
  <w:style w:type="table" w:styleId="978" w:customStyle="1">
    <w:name w:val="List Table 7 Colorful - Accent 4"/>
    <w:uiPriority w:val="99"/>
    <w:qFormat/>
    <w:tblPr/>
  </w:style>
  <w:style w:type="table" w:styleId="979" w:customStyle="1">
    <w:name w:val="List Table 7 Colorful - Accent 5"/>
    <w:uiPriority w:val="99"/>
    <w:qFormat/>
    <w:tblPr/>
  </w:style>
  <w:style w:type="table" w:styleId="980" w:customStyle="1">
    <w:name w:val="List Table 7 Colorful - Accent 6"/>
    <w:uiPriority w:val="99"/>
    <w:qFormat/>
    <w:tblPr/>
  </w:style>
  <w:style w:type="table" w:styleId="981" w:customStyle="1">
    <w:name w:val="Lined - Accent"/>
    <w:uiPriority w:val="99"/>
    <w:qFormat/>
    <w:rPr>
      <w:color w:val="404040"/>
    </w:rPr>
    <w:tblPr/>
  </w:style>
  <w:style w:type="table" w:styleId="982" w:customStyle="1">
    <w:name w:val="Lined - Accent 1"/>
    <w:uiPriority w:val="99"/>
    <w:qFormat/>
    <w:rPr>
      <w:color w:val="404040"/>
    </w:rPr>
    <w:tblPr/>
  </w:style>
  <w:style w:type="table" w:styleId="983" w:customStyle="1">
    <w:name w:val="Lined - Accent 2"/>
    <w:uiPriority w:val="99"/>
    <w:qFormat/>
    <w:rPr>
      <w:color w:val="404040"/>
    </w:rPr>
    <w:tblPr/>
  </w:style>
  <w:style w:type="table" w:styleId="984" w:customStyle="1">
    <w:name w:val="Lined - Accent 3"/>
    <w:uiPriority w:val="99"/>
    <w:qFormat/>
    <w:rPr>
      <w:color w:val="404040"/>
    </w:rPr>
    <w:tblPr/>
  </w:style>
  <w:style w:type="table" w:styleId="985" w:customStyle="1">
    <w:name w:val="Lined - Accent 4"/>
    <w:uiPriority w:val="99"/>
    <w:qFormat/>
    <w:rPr>
      <w:color w:val="404040"/>
    </w:rPr>
    <w:tblPr/>
  </w:style>
  <w:style w:type="table" w:styleId="986" w:customStyle="1">
    <w:name w:val="Lined - Accent 5"/>
    <w:uiPriority w:val="99"/>
    <w:qFormat/>
    <w:rPr>
      <w:color w:val="404040"/>
    </w:rPr>
    <w:tblPr/>
  </w:style>
  <w:style w:type="table" w:styleId="987" w:customStyle="1">
    <w:name w:val="Lined - Accent 6"/>
    <w:uiPriority w:val="99"/>
    <w:qFormat/>
    <w:rPr>
      <w:color w:val="404040"/>
    </w:rPr>
    <w:tblPr/>
  </w:style>
  <w:style w:type="table" w:styleId="988" w:customStyle="1">
    <w:name w:val="Bordered &amp; Lined - Accent"/>
    <w:uiPriority w:val="99"/>
    <w:qFormat/>
    <w:rPr>
      <w:color w:val="404040"/>
    </w:rPr>
    <w:tblPr/>
  </w:style>
  <w:style w:type="table" w:styleId="989" w:customStyle="1">
    <w:name w:val="Bordered &amp; Lined - Accent 1"/>
    <w:uiPriority w:val="99"/>
    <w:qFormat/>
    <w:rPr>
      <w:color w:val="404040"/>
    </w:rPr>
    <w:tblPr/>
  </w:style>
  <w:style w:type="table" w:styleId="990" w:customStyle="1">
    <w:name w:val="Bordered &amp; Lined - Accent 2"/>
    <w:uiPriority w:val="99"/>
    <w:qFormat/>
    <w:rPr>
      <w:color w:val="404040"/>
    </w:rPr>
    <w:tblPr/>
  </w:style>
  <w:style w:type="table" w:styleId="991" w:customStyle="1">
    <w:name w:val="Bordered &amp; Lined - Accent 3"/>
    <w:uiPriority w:val="99"/>
    <w:qFormat/>
    <w:rPr>
      <w:color w:val="404040"/>
    </w:rPr>
    <w:tblPr/>
  </w:style>
  <w:style w:type="table" w:styleId="992" w:customStyle="1">
    <w:name w:val="Bordered &amp; Lined - Accent 4"/>
    <w:uiPriority w:val="99"/>
    <w:qFormat/>
    <w:rPr>
      <w:color w:val="404040"/>
    </w:rPr>
    <w:tblPr/>
  </w:style>
  <w:style w:type="table" w:styleId="993" w:customStyle="1">
    <w:name w:val="Bordered &amp; Lined - Accent 5"/>
    <w:uiPriority w:val="99"/>
    <w:qFormat/>
    <w:rPr>
      <w:color w:val="404040"/>
    </w:rPr>
    <w:tblPr/>
  </w:style>
  <w:style w:type="table" w:styleId="994" w:customStyle="1">
    <w:name w:val="Bordered &amp; Lined - Accent 6"/>
    <w:uiPriority w:val="99"/>
    <w:qFormat/>
    <w:rPr>
      <w:color w:val="404040"/>
    </w:rPr>
    <w:tblPr/>
  </w:style>
  <w:style w:type="table" w:styleId="995" w:customStyle="1">
    <w:name w:val="Bordered"/>
    <w:uiPriority w:val="99"/>
    <w:qFormat/>
    <w:tblPr/>
  </w:style>
  <w:style w:type="table" w:styleId="996" w:customStyle="1">
    <w:name w:val="Bordered - Accent 1"/>
    <w:uiPriority w:val="99"/>
    <w:qFormat/>
    <w:tblPr/>
  </w:style>
  <w:style w:type="table" w:styleId="997" w:customStyle="1">
    <w:name w:val="Bordered - Accent 2"/>
    <w:uiPriority w:val="99"/>
    <w:qFormat/>
    <w:tblPr/>
  </w:style>
  <w:style w:type="table" w:styleId="998" w:customStyle="1">
    <w:name w:val="Bordered - Accent 3"/>
    <w:uiPriority w:val="99"/>
    <w:qFormat/>
    <w:tblPr/>
  </w:style>
  <w:style w:type="table" w:styleId="999" w:customStyle="1">
    <w:name w:val="Bordered - Accent 4"/>
    <w:uiPriority w:val="99"/>
    <w:qFormat/>
    <w:tblPr/>
  </w:style>
  <w:style w:type="table" w:styleId="1000" w:customStyle="1">
    <w:name w:val="Bordered - Accent 5"/>
    <w:uiPriority w:val="99"/>
    <w:qFormat/>
    <w:tblPr/>
  </w:style>
  <w:style w:type="table" w:styleId="1001" w:customStyle="1">
    <w:name w:val="Bordered - Accent 6"/>
    <w:uiPriority w:val="99"/>
    <w:qFormat/>
    <w:tblPr/>
  </w:style>
  <w:style w:type="paragraph" w:styleId="1002" w:customStyle="1">
    <w:name w:val="TOC 标题1"/>
    <w:uiPriority w:val="39"/>
    <w:unhideWhenUsed/>
    <w:qFormat/>
    <w:rPr>
      <w:rFonts w:hint="default" w:ascii="Times New Roman" w:hAnsi="Times New Roman" w:eastAsia="宋体" w:cs="Times New Roman"/>
      <w:lang w:val="en-US" w:eastAsia="zh-CN" w:bidi="ar-SA"/>
    </w:rPr>
  </w:style>
  <w:style w:type="paragraph" w:styleId="1003" w:customStyle="1">
    <w:name w:val="标题 111"/>
    <w:basedOn w:val="717"/>
    <w:next w:val="717"/>
    <w:link w:val="1004"/>
    <w:uiPriority w:val="99"/>
    <w:qFormat/>
    <w:pPr>
      <w:jc w:val="left"/>
      <w:keepNext/>
      <w:outlineLvl w:val="0"/>
    </w:pPr>
    <w:rPr>
      <w:rFonts w:ascii="楷体_GB2312" w:hAnsi="楷体_GB2312" w:eastAsia="楷体_GB2312"/>
      <w:b/>
      <w:sz w:val="28"/>
      <w:szCs w:val="24"/>
    </w:rPr>
  </w:style>
  <w:style w:type="character" w:styleId="1004" w:customStyle="1">
    <w:name w:val="标题 1 Char"/>
    <w:link w:val="1003"/>
    <w:uiPriority w:val="99"/>
    <w:qFormat/>
    <w:rPr>
      <w:rFonts w:ascii="楷体_GB2312" w:hAnsi="楷体_GB2312" w:eastAsia="楷体_GB2312" w:cs="Times New Roman"/>
      <w:b/>
      <w:sz w:val="28"/>
      <w:szCs w:val="24"/>
    </w:rPr>
  </w:style>
  <w:style w:type="paragraph" w:styleId="1005" w:customStyle="1">
    <w:name w:val="标题 21"/>
    <w:basedOn w:val="717"/>
    <w:next w:val="717"/>
    <w:link w:val="1006"/>
    <w:uiPriority w:val="99"/>
    <w:qFormat/>
    <w:pPr>
      <w:keepLines/>
      <w:keepNext/>
      <w:spacing w:before="260" w:after="260" w:line="416" w:lineRule="auto"/>
      <w:outlineLvl w:val="1"/>
    </w:pPr>
    <w:rPr>
      <w:rFonts w:ascii="Arial" w:hAnsi="Arial" w:eastAsia="黑体"/>
      <w:b/>
      <w:bCs/>
      <w:sz w:val="32"/>
      <w:szCs w:val="32"/>
    </w:rPr>
  </w:style>
  <w:style w:type="character" w:styleId="1006" w:customStyle="1">
    <w:name w:val="标题 2 Char"/>
    <w:link w:val="1005"/>
    <w:uiPriority w:val="99"/>
    <w:qFormat/>
    <w:rPr>
      <w:rFonts w:ascii="Arial" w:hAnsi="Arial" w:eastAsia="黑体" w:cs="Arial"/>
      <w:b/>
      <w:bCs/>
      <w:sz w:val="32"/>
      <w:szCs w:val="32"/>
    </w:rPr>
  </w:style>
  <w:style w:type="paragraph" w:styleId="1007" w:customStyle="1">
    <w:name w:val="标题 411"/>
    <w:basedOn w:val="717"/>
    <w:next w:val="717"/>
    <w:link w:val="1008"/>
    <w:uiPriority w:val="0"/>
    <w:qFormat/>
    <w:pPr>
      <w:keepLines/>
      <w:keepNext/>
      <w:spacing w:before="280" w:after="290" w:line="376" w:lineRule="auto"/>
      <w:outlineLvl w:val="3"/>
    </w:pPr>
    <w:rPr>
      <w:rFonts w:ascii="Cambria" w:hAnsi="Cambria"/>
      <w:b/>
      <w:bCs/>
      <w:sz w:val="28"/>
      <w:szCs w:val="28"/>
    </w:rPr>
  </w:style>
  <w:style w:type="character" w:styleId="1008" w:customStyle="1">
    <w:name w:val="标题 4 Char"/>
    <w:link w:val="1007"/>
    <w:uiPriority w:val="0"/>
    <w:qFormat/>
    <w:rPr>
      <w:rFonts w:ascii="Cambria" w:hAnsi="Cambria" w:eastAsia="宋体" w:cs="Times New Roman"/>
      <w:b/>
      <w:bCs/>
      <w:sz w:val="28"/>
      <w:szCs w:val="28"/>
    </w:rPr>
  </w:style>
  <w:style w:type="character" w:styleId="1009" w:customStyle="1">
    <w:name w:val="默认段落字体1"/>
    <w:link w:val="717"/>
    <w:uiPriority w:val="1"/>
    <w:unhideWhenUsed/>
    <w:qFormat/>
  </w:style>
  <w:style w:type="table" w:styleId="1010" w:customStyle="1">
    <w:name w:val="普通表格1"/>
    <w:uiPriority w:val="99"/>
    <w:unhideWhenUsed/>
    <w:qFormat/>
    <w:tblPr/>
  </w:style>
  <w:style w:type="paragraph" w:styleId="1011" w:customStyle="1">
    <w:name w:val="目录 71"/>
    <w:basedOn w:val="717"/>
    <w:next w:val="717"/>
    <w:uiPriority w:val="99"/>
    <w:semiHidden/>
    <w:qFormat/>
    <w:pPr>
      <w:ind w:left="2520"/>
    </w:pPr>
    <w:rPr>
      <w:szCs w:val="21"/>
    </w:rPr>
  </w:style>
  <w:style w:type="paragraph" w:styleId="1012" w:customStyle="1">
    <w:name w:val="正文缩进11"/>
    <w:basedOn w:val="717"/>
    <w:next w:val="717"/>
    <w:uiPriority w:val="0"/>
    <w:qFormat/>
    <w:pPr>
      <w:ind w:firstLine="420"/>
      <w:jc w:val="left"/>
    </w:pPr>
    <w:rPr>
      <w:sz w:val="24"/>
      <w:szCs w:val="21"/>
    </w:rPr>
  </w:style>
  <w:style w:type="paragraph" w:styleId="1013" w:customStyle="1">
    <w:name w:val="题注1"/>
    <w:basedOn w:val="717"/>
    <w:next w:val="717"/>
    <w:uiPriority w:val="0"/>
    <w:qFormat/>
    <w:rPr>
      <w:rFonts w:ascii="Arial" w:hAnsi="Arial" w:eastAsia="黑体" w:cs="Arial"/>
      <w:sz w:val="20"/>
      <w:szCs w:val="20"/>
    </w:rPr>
  </w:style>
  <w:style w:type="paragraph" w:styleId="1014" w:customStyle="1">
    <w:name w:val="索引 51"/>
    <w:basedOn w:val="717"/>
    <w:next w:val="717"/>
    <w:uiPriority w:val="0"/>
    <w:qFormat/>
    <w:pPr>
      <w:ind w:left="798"/>
    </w:pPr>
    <w:rPr>
      <w:rFonts w:ascii="Calibri" w:hAnsi="Calibri"/>
      <w:szCs w:val="21"/>
    </w:rPr>
  </w:style>
  <w:style w:type="paragraph" w:styleId="1015" w:customStyle="1">
    <w:name w:val="文档结构图1"/>
    <w:basedOn w:val="717"/>
    <w:uiPriority w:val="0"/>
    <w:semiHidden/>
    <w:qFormat/>
    <w:pPr>
      <w:shd w:val="clear" w:color="auto" w:fill="000080"/>
    </w:pPr>
  </w:style>
  <w:style w:type="paragraph" w:styleId="1016" w:customStyle="1">
    <w:name w:val="批注文字1"/>
    <w:basedOn w:val="717"/>
    <w:link w:val="1017"/>
    <w:uiPriority w:val="99"/>
    <w:unhideWhenUsed/>
    <w:qFormat/>
    <w:pPr>
      <w:jc w:val="left"/>
    </w:pPr>
    <w:rPr>
      <w:sz w:val="20"/>
      <w:szCs w:val="20"/>
    </w:rPr>
  </w:style>
  <w:style w:type="character" w:styleId="1017" w:customStyle="1">
    <w:name w:val="批注文字 Char"/>
    <w:link w:val="1016"/>
    <w:uiPriority w:val="99"/>
    <w:semiHidden/>
    <w:qFormat/>
    <w:rPr>
      <w:rFonts w:ascii="Times New Roman" w:hAnsi="Times New Roman" w:eastAsia="宋体" w:cs="Times New Roman"/>
      <w:szCs w:val="20"/>
    </w:rPr>
  </w:style>
  <w:style w:type="paragraph" w:styleId="1018" w:customStyle="1">
    <w:name w:val="正文文本 31"/>
    <w:basedOn w:val="717"/>
    <w:link w:val="1019"/>
    <w:uiPriority w:val="99"/>
    <w:qFormat/>
    <w:rPr>
      <w:rFonts w:ascii="宋体"/>
      <w:sz w:val="24"/>
      <w:szCs w:val="24"/>
    </w:rPr>
  </w:style>
  <w:style w:type="character" w:styleId="1019" w:customStyle="1">
    <w:name w:val="正文文本 3 Char"/>
    <w:link w:val="1018"/>
    <w:uiPriority w:val="99"/>
    <w:qFormat/>
    <w:rPr>
      <w:rFonts w:ascii="宋体" w:hAnsi="Times New Roman" w:eastAsia="宋体" w:cs="宋体"/>
      <w:sz w:val="24"/>
      <w:szCs w:val="24"/>
    </w:rPr>
  </w:style>
  <w:style w:type="paragraph" w:styleId="1020" w:customStyle="1">
    <w:name w:val="正文文本缩进11"/>
    <w:basedOn w:val="717"/>
    <w:next w:val="1021"/>
    <w:link w:val="1022"/>
    <w:uiPriority w:val="0"/>
    <w:qFormat/>
    <w:pPr>
      <w:ind w:firstLine="630"/>
    </w:pPr>
    <w:rPr>
      <w:sz w:val="20"/>
      <w:szCs w:val="20"/>
    </w:rPr>
  </w:style>
  <w:style w:type="paragraph" w:styleId="1021" w:customStyle="1">
    <w:name w:val="寄信人地址11"/>
    <w:basedOn w:val="717"/>
    <w:uiPriority w:val="0"/>
    <w:qFormat/>
    <w:pPr>
      <w:ind w:firstLine="200"/>
      <w:spacing w:line="360" w:lineRule="auto"/>
    </w:pPr>
    <w:rPr>
      <w:rFonts w:ascii="Arial" w:hAnsi="Arial" w:eastAsia="仿宋_GB2312" w:cs="Arial"/>
      <w:sz w:val="24"/>
      <w:szCs w:val="21"/>
    </w:rPr>
  </w:style>
  <w:style w:type="character" w:styleId="1022" w:customStyle="1">
    <w:name w:val="正文文本缩进 Char"/>
    <w:link w:val="1020"/>
    <w:uiPriority w:val="0"/>
    <w:qFormat/>
    <w:rPr>
      <w:rFonts w:ascii="Times New Roman" w:hAnsi="Times New Roman" w:eastAsia="宋体" w:cs="Times New Roman"/>
      <w:szCs w:val="20"/>
    </w:rPr>
  </w:style>
  <w:style w:type="paragraph" w:styleId="1023" w:customStyle="1">
    <w:name w:val="目录 51"/>
    <w:basedOn w:val="717"/>
    <w:next w:val="717"/>
    <w:uiPriority w:val="99"/>
    <w:semiHidden/>
    <w:qFormat/>
    <w:pPr>
      <w:ind w:left="1680"/>
    </w:pPr>
    <w:rPr>
      <w:szCs w:val="21"/>
    </w:rPr>
  </w:style>
  <w:style w:type="paragraph" w:styleId="1024" w:customStyle="1">
    <w:name w:val="目录 31"/>
    <w:basedOn w:val="717"/>
    <w:next w:val="717"/>
    <w:uiPriority w:val="99"/>
    <w:semiHidden/>
    <w:qFormat/>
    <w:pPr>
      <w:ind w:left="840"/>
    </w:pPr>
    <w:rPr>
      <w:szCs w:val="21"/>
    </w:rPr>
  </w:style>
  <w:style w:type="paragraph" w:styleId="1025" w:customStyle="1">
    <w:name w:val="纯文本1111"/>
    <w:basedOn w:val="717"/>
    <w:next w:val="1012"/>
    <w:link w:val="1026"/>
    <w:uiPriority w:val="99"/>
    <w:qFormat/>
    <w:rPr>
      <w:rFonts w:ascii="宋体" w:hAnsi="Courier New"/>
      <w:sz w:val="20"/>
      <w:szCs w:val="21"/>
    </w:rPr>
  </w:style>
  <w:style w:type="character" w:styleId="1026" w:customStyle="1">
    <w:name w:val="纯文本 Char"/>
    <w:link w:val="1025"/>
    <w:uiPriority w:val="99"/>
    <w:qFormat/>
    <w:rPr>
      <w:rFonts w:ascii="宋体" w:hAnsi="Courier New" w:eastAsia="宋体" w:cs="宋体"/>
      <w:szCs w:val="21"/>
    </w:rPr>
  </w:style>
  <w:style w:type="paragraph" w:styleId="1027" w:customStyle="1">
    <w:name w:val="目录 81"/>
    <w:basedOn w:val="717"/>
    <w:next w:val="717"/>
    <w:uiPriority w:val="99"/>
    <w:semiHidden/>
    <w:qFormat/>
    <w:pPr>
      <w:ind w:left="2940"/>
    </w:pPr>
    <w:rPr>
      <w:szCs w:val="21"/>
    </w:rPr>
  </w:style>
  <w:style w:type="paragraph" w:styleId="1028" w:customStyle="1">
    <w:name w:val="正文文本缩进 21"/>
    <w:basedOn w:val="717"/>
    <w:uiPriority w:val="99"/>
    <w:qFormat/>
    <w:pPr>
      <w:ind w:left="630" w:firstLine="645"/>
    </w:pPr>
    <w:rPr>
      <w:szCs w:val="20"/>
    </w:rPr>
  </w:style>
  <w:style w:type="paragraph" w:styleId="1029" w:customStyle="1">
    <w:name w:val="批注框文本1"/>
    <w:basedOn w:val="717"/>
    <w:link w:val="1030"/>
    <w:uiPriority w:val="99"/>
    <w:semiHidden/>
    <w:qFormat/>
    <w:rPr>
      <w:sz w:val="18"/>
      <w:szCs w:val="18"/>
    </w:rPr>
  </w:style>
  <w:style w:type="character" w:styleId="1030" w:customStyle="1">
    <w:name w:val="批注框文本 Char"/>
    <w:link w:val="1029"/>
    <w:uiPriority w:val="99"/>
    <w:semiHidden/>
    <w:qFormat/>
    <w:rPr>
      <w:rFonts w:ascii="Times New Roman" w:hAnsi="Times New Roman" w:eastAsia="宋体" w:cs="Times New Roman"/>
      <w:sz w:val="18"/>
      <w:szCs w:val="18"/>
    </w:rPr>
  </w:style>
  <w:style w:type="paragraph" w:styleId="1031" w:customStyle="1">
    <w:name w:val="页脚1"/>
    <w:basedOn w:val="717"/>
    <w:link w:val="1032"/>
    <w:uiPriority w:val="99"/>
    <w:unhideWhenUsed/>
    <w:qFormat/>
    <w:pPr>
      <w:jc w:val="left"/>
      <w:tabs>
        <w:tab w:val="center" w:pos="4153" w:leader="none"/>
        <w:tab w:val="right" w:pos="8306" w:leader="none"/>
      </w:tabs>
    </w:pPr>
    <w:rPr>
      <w:rFonts w:ascii="Calibri" w:hAnsi="Calibri"/>
      <w:sz w:val="18"/>
      <w:szCs w:val="18"/>
    </w:rPr>
  </w:style>
  <w:style w:type="character" w:styleId="1032" w:customStyle="1">
    <w:name w:val="页脚 Char"/>
    <w:link w:val="1031"/>
    <w:uiPriority w:val="99"/>
    <w:qFormat/>
    <w:rPr>
      <w:rFonts w:ascii="Calibri" w:hAnsi="Calibri" w:eastAsia="宋体" w:cs="Times New Roman"/>
      <w:sz w:val="18"/>
      <w:szCs w:val="18"/>
    </w:rPr>
  </w:style>
  <w:style w:type="paragraph" w:styleId="1033" w:customStyle="1">
    <w:name w:val="页眉1"/>
    <w:basedOn w:val="717"/>
    <w:link w:val="1034"/>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34" w:customStyle="1">
    <w:name w:val="页眉 Char"/>
    <w:link w:val="1033"/>
    <w:uiPriority w:val="99"/>
    <w:qFormat/>
    <w:rPr>
      <w:rFonts w:ascii="Calibri" w:hAnsi="Calibri" w:eastAsia="宋体" w:cs="Times New Roman"/>
      <w:sz w:val="18"/>
      <w:szCs w:val="18"/>
    </w:rPr>
  </w:style>
  <w:style w:type="paragraph" w:styleId="1035" w:customStyle="1">
    <w:name w:val="目录 111"/>
    <w:basedOn w:val="717"/>
    <w:next w:val="717"/>
    <w:uiPriority w:val="99"/>
    <w:semiHidden/>
    <w:qFormat/>
    <w:rPr>
      <w:szCs w:val="21"/>
    </w:rPr>
  </w:style>
  <w:style w:type="paragraph" w:styleId="1036" w:customStyle="1">
    <w:name w:val="目录 41"/>
    <w:basedOn w:val="717"/>
    <w:next w:val="717"/>
    <w:uiPriority w:val="99"/>
    <w:semiHidden/>
    <w:qFormat/>
    <w:pPr>
      <w:ind w:left="1260"/>
    </w:pPr>
    <w:rPr>
      <w:szCs w:val="21"/>
    </w:rPr>
  </w:style>
  <w:style w:type="paragraph" w:styleId="1037" w:customStyle="1">
    <w:name w:val="脚注文本1"/>
    <w:basedOn w:val="717"/>
    <w:next w:val="1014"/>
    <w:link w:val="1038"/>
    <w:uiPriority w:val="99"/>
    <w:semiHidden/>
    <w:qFormat/>
    <w:pPr>
      <w:jc w:val="left"/>
    </w:pPr>
    <w:rPr>
      <w:sz w:val="18"/>
      <w:szCs w:val="18"/>
    </w:rPr>
  </w:style>
  <w:style w:type="character" w:styleId="1038" w:customStyle="1">
    <w:name w:val="脚注文本 Char"/>
    <w:link w:val="1037"/>
    <w:uiPriority w:val="99"/>
    <w:semiHidden/>
    <w:qFormat/>
    <w:rPr>
      <w:rFonts w:ascii="Times New Roman" w:hAnsi="Times New Roman" w:eastAsia="宋体" w:cs="Times New Roman"/>
      <w:sz w:val="18"/>
      <w:szCs w:val="18"/>
    </w:rPr>
  </w:style>
  <w:style w:type="paragraph" w:styleId="1039" w:customStyle="1">
    <w:name w:val="目录 61"/>
    <w:basedOn w:val="717"/>
    <w:next w:val="717"/>
    <w:uiPriority w:val="99"/>
    <w:semiHidden/>
    <w:qFormat/>
    <w:pPr>
      <w:ind w:left="2100"/>
    </w:pPr>
    <w:rPr>
      <w:szCs w:val="21"/>
    </w:rPr>
  </w:style>
  <w:style w:type="paragraph" w:styleId="1040" w:customStyle="1">
    <w:name w:val="正文文本缩进 31"/>
    <w:basedOn w:val="717"/>
    <w:uiPriority w:val="0"/>
    <w:qFormat/>
    <w:pPr>
      <w:ind w:firstLine="480"/>
      <w:jc w:val="left"/>
      <w:spacing w:line="440" w:lineRule="atLeast"/>
    </w:pPr>
    <w:rPr>
      <w:sz w:val="24"/>
    </w:rPr>
  </w:style>
  <w:style w:type="paragraph" w:styleId="1041" w:customStyle="1">
    <w:name w:val="目录 21"/>
    <w:basedOn w:val="717"/>
    <w:next w:val="717"/>
    <w:uiPriority w:val="99"/>
    <w:semiHidden/>
    <w:qFormat/>
    <w:pPr>
      <w:ind w:left="420"/>
    </w:pPr>
    <w:rPr>
      <w:szCs w:val="21"/>
    </w:rPr>
  </w:style>
  <w:style w:type="paragraph" w:styleId="1042" w:customStyle="1">
    <w:name w:val="目录 91"/>
    <w:basedOn w:val="717"/>
    <w:next w:val="717"/>
    <w:uiPriority w:val="99"/>
    <w:semiHidden/>
    <w:qFormat/>
    <w:pPr>
      <w:ind w:left="3360"/>
    </w:pPr>
    <w:rPr>
      <w:szCs w:val="21"/>
    </w:rPr>
  </w:style>
  <w:style w:type="paragraph" w:styleId="1043" w:customStyle="1">
    <w:name w:val="普通(网站)1"/>
    <w:basedOn w:val="717"/>
    <w:uiPriority w:val="99"/>
    <w:qFormat/>
    <w:rPr>
      <w:sz w:val="24"/>
      <w:szCs w:val="24"/>
    </w:rPr>
  </w:style>
  <w:style w:type="paragraph" w:styleId="1044" w:customStyle="1">
    <w:name w:val="标题1"/>
    <w:basedOn w:val="717"/>
    <w:next w:val="1020"/>
    <w:link w:val="1045"/>
    <w:uiPriority w:val="0"/>
    <w:qFormat/>
    <w:pPr>
      <w:jc w:val="center"/>
      <w:widowControl/>
    </w:pPr>
    <w:rPr>
      <w:b/>
      <w:sz w:val="24"/>
      <w:szCs w:val="20"/>
      <w:lang w:val="en-GB" w:eastAsia="en-GB"/>
    </w:rPr>
  </w:style>
  <w:style w:type="character" w:styleId="1045" w:customStyle="1">
    <w:name w:val="标题 Char"/>
    <w:link w:val="1044"/>
    <w:uiPriority w:val="0"/>
    <w:qFormat/>
    <w:rPr>
      <w:rFonts w:ascii="Times New Roman" w:hAnsi="Times New Roman" w:eastAsia="宋体" w:cs="Times New Roman"/>
      <w:b/>
      <w:sz w:val="24"/>
      <w:szCs w:val="20"/>
      <w:lang w:val="en-GB" w:eastAsia="en-GB"/>
    </w:rPr>
  </w:style>
  <w:style w:type="paragraph" w:styleId="1046" w:customStyle="1">
    <w:name w:val="批注主题1"/>
    <w:basedOn w:val="1016"/>
    <w:next w:val="1016"/>
    <w:link w:val="1047"/>
    <w:uiPriority w:val="99"/>
    <w:semiHidden/>
    <w:qFormat/>
    <w:rPr>
      <w:b/>
      <w:bCs/>
      <w:szCs w:val="21"/>
    </w:rPr>
  </w:style>
  <w:style w:type="character" w:styleId="1047" w:customStyle="1">
    <w:name w:val="批注主题 Char"/>
    <w:link w:val="1046"/>
    <w:uiPriority w:val="99"/>
    <w:semiHidden/>
    <w:qFormat/>
    <w:rPr>
      <w:rFonts w:ascii="Times New Roman" w:hAnsi="Times New Roman" w:eastAsia="宋体" w:cs="Times New Roman"/>
      <w:b/>
      <w:bCs/>
      <w:szCs w:val="21"/>
    </w:rPr>
  </w:style>
  <w:style w:type="paragraph" w:styleId="1048" w:customStyle="1">
    <w:name w:val="正文首行缩进1"/>
    <w:basedOn w:val="864"/>
    <w:next w:val="717"/>
    <w:link w:val="1049"/>
    <w:uiPriority w:val="0"/>
    <w:qFormat/>
    <w:pPr>
      <w:ind w:firstLine="420"/>
      <w:jc w:val="left"/>
      <w:widowControl/>
    </w:pPr>
    <w:rPr>
      <w:rFonts w:ascii="Times New Roman" w:hAnsi="Times New Roman" w:eastAsia="宋体"/>
      <w:bCs w:val="0"/>
      <w:szCs w:val="21"/>
    </w:rPr>
  </w:style>
  <w:style w:type="character" w:styleId="1049" w:customStyle="1">
    <w:name w:val="正文首行缩进 Char"/>
    <w:link w:val="1048"/>
    <w:uiPriority w:val="0"/>
    <w:qFormat/>
    <w:rPr>
      <w:rFonts w:ascii="Times New Roman" w:hAnsi="Times New Roman" w:eastAsia="宋体" w:cs="Times New Roman"/>
      <w:sz w:val="28"/>
      <w:szCs w:val="21"/>
    </w:rPr>
  </w:style>
  <w:style w:type="paragraph" w:styleId="1050" w:customStyle="1">
    <w:name w:val="正文首行缩进 211"/>
    <w:basedOn w:val="1020"/>
    <w:next w:val="717"/>
    <w:link w:val="1051"/>
    <w:uiPriority w:val="99"/>
    <w:unhideWhenUsed/>
    <w:qFormat/>
    <w:pPr>
      <w:ind w:left="420" w:firstLine="420"/>
      <w:spacing w:after="120"/>
    </w:pPr>
    <w:rPr>
      <w:szCs w:val="21"/>
    </w:rPr>
  </w:style>
  <w:style w:type="character" w:styleId="1051" w:customStyle="1">
    <w:name w:val="正文首行缩进 2 Char"/>
    <w:link w:val="1050"/>
    <w:uiPriority w:val="99"/>
    <w:qFormat/>
    <w:rPr>
      <w:rFonts w:ascii="Times New Roman" w:hAnsi="Times New Roman" w:eastAsia="宋体" w:cs="Times New Roman"/>
      <w:szCs w:val="21"/>
    </w:rPr>
  </w:style>
  <w:style w:type="table" w:styleId="1052" w:customStyle="1">
    <w:name w:val="网格型1"/>
    <w:basedOn w:val="1010"/>
    <w:uiPriority w:val="99"/>
    <w:qFormat/>
    <w:pPr>
      <w:jc w:val="both"/>
      <w:widowControl w:val="off"/>
    </w:pPr>
    <w:tblPr/>
  </w:style>
  <w:style w:type="character" w:styleId="1053" w:customStyle="1">
    <w:name w:val="要点1"/>
    <w:link w:val="717"/>
    <w:uiPriority w:val="99"/>
    <w:qFormat/>
    <w:rPr>
      <w:b/>
      <w:bCs/>
    </w:rPr>
  </w:style>
  <w:style w:type="character" w:styleId="1054" w:customStyle="1">
    <w:name w:val="页码1"/>
    <w:link w:val="717"/>
    <w:uiPriority w:val="0"/>
    <w:qFormat/>
  </w:style>
  <w:style w:type="character" w:styleId="1055" w:customStyle="1">
    <w:name w:val="已访问的超链接1"/>
    <w:link w:val="717"/>
    <w:uiPriority w:val="99"/>
    <w:qFormat/>
    <w:rPr>
      <w:color w:val="800080"/>
      <w:u w:val="none"/>
    </w:rPr>
  </w:style>
  <w:style w:type="character" w:styleId="1056" w:customStyle="1">
    <w:name w:val="强调1"/>
    <w:link w:val="717"/>
    <w:uiPriority w:val="99"/>
    <w:qFormat/>
    <w:rPr>
      <w:i/>
      <w:iCs/>
    </w:rPr>
  </w:style>
  <w:style w:type="character" w:styleId="1057" w:customStyle="1">
    <w:name w:val="HTML 定义1"/>
    <w:link w:val="717"/>
    <w:uiPriority w:val="99"/>
    <w:qFormat/>
  </w:style>
  <w:style w:type="character" w:styleId="1058" w:customStyle="1">
    <w:name w:val="HTML 打字机1"/>
    <w:link w:val="717"/>
    <w:uiPriority w:val="99"/>
    <w:unhideWhenUsed/>
    <w:qFormat/>
    <w:rPr>
      <w:rFonts w:ascii="monospace" w:hAnsi="monospace" w:eastAsia="monospace" w:cs="monospace"/>
      <w:sz w:val="20"/>
    </w:rPr>
  </w:style>
  <w:style w:type="character" w:styleId="1059" w:customStyle="1">
    <w:name w:val="HTML 缩写1"/>
    <w:link w:val="717"/>
    <w:uiPriority w:val="99"/>
    <w:qFormat/>
  </w:style>
  <w:style w:type="character" w:styleId="1060" w:customStyle="1">
    <w:name w:val="HTML 变量1"/>
    <w:link w:val="717"/>
    <w:uiPriority w:val="99"/>
    <w:qFormat/>
  </w:style>
  <w:style w:type="character" w:styleId="1061" w:customStyle="1">
    <w:name w:val="超链接1"/>
    <w:link w:val="717"/>
    <w:uiPriority w:val="99"/>
    <w:qFormat/>
    <w:rPr>
      <w:color w:val="000000"/>
      <w:u w:val="none"/>
    </w:rPr>
  </w:style>
  <w:style w:type="character" w:styleId="1062" w:customStyle="1">
    <w:name w:val="HTML 代码1"/>
    <w:link w:val="717"/>
    <w:uiPriority w:val="99"/>
    <w:qFormat/>
    <w:rPr>
      <w:rFonts w:ascii="monospace" w:hAnsi="monospace" w:cs="monospace"/>
      <w:color w:val="000000"/>
      <w:sz w:val="24"/>
      <w:szCs w:val="24"/>
      <w:u w:val="none"/>
    </w:rPr>
  </w:style>
  <w:style w:type="character" w:styleId="1063" w:customStyle="1">
    <w:name w:val="批注引用1"/>
    <w:link w:val="717"/>
    <w:uiPriority w:val="99"/>
    <w:unhideWhenUsed/>
    <w:qFormat/>
    <w:rPr>
      <w:sz w:val="21"/>
      <w:szCs w:val="21"/>
    </w:rPr>
  </w:style>
  <w:style w:type="character" w:styleId="1064" w:customStyle="1">
    <w:name w:val="HTML 引文1"/>
    <w:link w:val="717"/>
    <w:uiPriority w:val="99"/>
    <w:qFormat/>
  </w:style>
  <w:style w:type="character" w:styleId="1065" w:customStyle="1">
    <w:name w:val="脚注引用1"/>
    <w:link w:val="717"/>
    <w:uiPriority w:val="99"/>
    <w:semiHidden/>
    <w:qFormat/>
    <w:rPr>
      <w:vertAlign w:val="superscript"/>
    </w:rPr>
  </w:style>
  <w:style w:type="character" w:styleId="1066" w:customStyle="1">
    <w:name w:val="HTML 键盘1"/>
    <w:link w:val="717"/>
    <w:uiPriority w:val="99"/>
    <w:qFormat/>
    <w:rPr>
      <w:rFonts w:ascii="monospace" w:hAnsi="monospace" w:cs="monospace"/>
      <w:sz w:val="24"/>
      <w:szCs w:val="24"/>
    </w:rPr>
  </w:style>
  <w:style w:type="character" w:styleId="1067" w:customStyle="1">
    <w:name w:val="HTML 样本1"/>
    <w:link w:val="717"/>
    <w:uiPriority w:val="99"/>
    <w:qFormat/>
    <w:rPr>
      <w:rFonts w:ascii="monospace" w:hAnsi="monospace" w:cs="monospace"/>
      <w:sz w:val="24"/>
      <w:szCs w:val="24"/>
    </w:rPr>
  </w:style>
  <w:style w:type="character" w:styleId="1068" w:customStyle="1">
    <w:name w:val="f-star"/>
    <w:link w:val="717"/>
    <w:uiPriority w:val="99"/>
    <w:qFormat/>
    <w:rPr>
      <w:color w:val="000000"/>
      <w:sz w:val="21"/>
      <w:szCs w:val="21"/>
    </w:rPr>
  </w:style>
  <w:style w:type="character" w:styleId="1069" w:customStyle="1">
    <w:name w:val="ui-bz-bg-hover"/>
    <w:link w:val="717"/>
    <w:uiPriority w:val="99"/>
    <w:qFormat/>
    <w:rPr>
      <w:shd w:val="clear" w:color="auto" w:fill="000000"/>
    </w:rPr>
  </w:style>
  <w:style w:type="character" w:styleId="1070" w:customStyle="1">
    <w:name w:val="ui-bz-bg-hover1"/>
    <w:link w:val="717"/>
    <w:uiPriority w:val="99"/>
    <w:qFormat/>
  </w:style>
  <w:style w:type="character" w:styleId="1071" w:customStyle="1">
    <w:name w:val="top-icon"/>
    <w:link w:val="717"/>
    <w:uiPriority w:val="99"/>
    <w:qFormat/>
  </w:style>
  <w:style w:type="character" w:styleId="1072" w:customStyle="1">
    <w:name w:val="ico-jiang"/>
    <w:link w:val="717"/>
    <w:uiPriority w:val="99"/>
    <w:qFormat/>
  </w:style>
  <w:style w:type="character" w:styleId="1073" w:customStyle="1">
    <w:name w:val="ico-jiang1"/>
    <w:link w:val="717"/>
    <w:uiPriority w:val="99"/>
    <w:qFormat/>
  </w:style>
  <w:style w:type="character" w:styleId="1074" w:customStyle="1">
    <w:name w:val="bds_more"/>
    <w:link w:val="717"/>
    <w:uiPriority w:val="99"/>
    <w:qFormat/>
    <w:rPr>
      <w:rFonts w:ascii="宋体" w:hAnsi="宋体" w:eastAsia="宋体" w:cs="宋体"/>
    </w:rPr>
  </w:style>
  <w:style w:type="character" w:styleId="1075" w:customStyle="1">
    <w:name w:val="bds_more1"/>
    <w:link w:val="717"/>
    <w:uiPriority w:val="99"/>
    <w:qFormat/>
  </w:style>
  <w:style w:type="character" w:styleId="1076" w:customStyle="1">
    <w:name w:val="bds_more2"/>
    <w:link w:val="717"/>
    <w:uiPriority w:val="99"/>
    <w:qFormat/>
  </w:style>
  <w:style w:type="character" w:styleId="1077" w:customStyle="1">
    <w:name w:val="no52"/>
    <w:link w:val="717"/>
    <w:uiPriority w:val="99"/>
    <w:qFormat/>
  </w:style>
  <w:style w:type="character" w:styleId="1078" w:customStyle="1">
    <w:name w:val="no42"/>
    <w:link w:val="717"/>
    <w:uiPriority w:val="99"/>
    <w:qFormat/>
  </w:style>
  <w:style w:type="character" w:styleId="1079" w:customStyle="1">
    <w:name w:val="no62"/>
    <w:link w:val="717"/>
    <w:uiPriority w:val="99"/>
    <w:qFormat/>
  </w:style>
  <w:style w:type="character" w:styleId="1080" w:customStyle="1">
    <w:name w:val="no72"/>
    <w:link w:val="717"/>
    <w:uiPriority w:val="99"/>
    <w:qFormat/>
  </w:style>
  <w:style w:type="character" w:styleId="1081" w:customStyle="1">
    <w:name w:val="t-tag"/>
    <w:link w:val="717"/>
    <w:uiPriority w:val="99"/>
    <w:qFormat/>
    <w:rPr>
      <w:color w:val="ffffff"/>
      <w:sz w:val="18"/>
      <w:szCs w:val="18"/>
      <w:shd w:val="clear" w:color="auto" w:fill="auto"/>
    </w:rPr>
  </w:style>
  <w:style w:type="character" w:styleId="1082" w:customStyle="1">
    <w:name w:val="org_name2"/>
    <w:link w:val="717"/>
    <w:uiPriority w:val="99"/>
    <w:qFormat/>
    <w:rPr>
      <w:color w:val="ff0000"/>
      <w:sz w:val="21"/>
      <w:szCs w:val="21"/>
    </w:rPr>
  </w:style>
  <w:style w:type="character" w:styleId="1083" w:customStyle="1">
    <w:name w:val="my-class"/>
    <w:link w:val="717"/>
    <w:uiPriority w:val="99"/>
    <w:qFormat/>
  </w:style>
  <w:style w:type="character" w:styleId="1084" w:customStyle="1">
    <w:name w:val="my-notice1"/>
    <w:link w:val="717"/>
    <w:uiPriority w:val="99"/>
    <w:qFormat/>
  </w:style>
  <w:style w:type="character" w:styleId="1085" w:customStyle="1">
    <w:name w:val="bds_nopic"/>
    <w:link w:val="717"/>
    <w:uiPriority w:val="99"/>
    <w:qFormat/>
  </w:style>
  <w:style w:type="character" w:styleId="1086" w:customStyle="1">
    <w:name w:val="bds_nopic1"/>
    <w:link w:val="717"/>
    <w:uiPriority w:val="99"/>
    <w:qFormat/>
  </w:style>
  <w:style w:type="character" w:styleId="1087" w:customStyle="1">
    <w:name w:val="bds_nopic2"/>
    <w:link w:val="717"/>
    <w:uiPriority w:val="99"/>
    <w:qFormat/>
  </w:style>
  <w:style w:type="character" w:styleId="1088" w:customStyle="1">
    <w:name w:val="tip7"/>
    <w:link w:val="717"/>
    <w:uiPriority w:val="99"/>
    <w:qFormat/>
    <w:rPr>
      <w:vanish/>
      <w:color w:val="ff0000"/>
      <w:sz w:val="18"/>
      <w:szCs w:val="18"/>
    </w:rPr>
  </w:style>
  <w:style w:type="character" w:styleId="1089" w:customStyle="1">
    <w:name w:val="orange6"/>
    <w:link w:val="717"/>
    <w:uiPriority w:val="99"/>
    <w:qFormat/>
    <w:rPr>
      <w:color w:val="000000"/>
    </w:rPr>
  </w:style>
  <w:style w:type="paragraph" w:styleId="1090" w:customStyle="1">
    <w:name w:val="样式"/>
    <w:uiPriority w:val="99"/>
    <w:qFormat/>
    <w:pPr>
      <w:widowControl w:val="off"/>
    </w:pPr>
    <w:rPr>
      <w:rFonts w:hint="default" w:ascii="宋体" w:hAnsi="宋体" w:eastAsia="宋体" w:cs="宋体"/>
      <w:sz w:val="24"/>
      <w:szCs w:val="24"/>
      <w:lang w:val="en-US" w:eastAsia="zh-CN" w:bidi="ar-SA"/>
    </w:rPr>
  </w:style>
  <w:style w:type="character" w:styleId="1091" w:customStyle="1">
    <w:name w:val="font21"/>
    <w:link w:val="717"/>
    <w:uiPriority w:val="99"/>
    <w:qFormat/>
    <w:rPr>
      <w:rFonts w:ascii="宋体" w:hAnsi="宋体" w:eastAsia="宋体" w:cs="宋体"/>
      <w:color w:val="000000"/>
      <w:sz w:val="24"/>
      <w:szCs w:val="24"/>
      <w:u w:val="none"/>
    </w:rPr>
  </w:style>
  <w:style w:type="character" w:styleId="1092" w:customStyle="1">
    <w:name w:val="font41"/>
    <w:link w:val="717"/>
    <w:uiPriority w:val="99"/>
    <w:qFormat/>
    <w:rPr>
      <w:rFonts w:ascii="宋体" w:hAnsi="宋体" w:eastAsia="宋体" w:cs="宋体"/>
      <w:color w:val="000000"/>
      <w:sz w:val="22"/>
      <w:szCs w:val="22"/>
      <w:u w:val="none"/>
    </w:rPr>
  </w:style>
  <w:style w:type="character" w:styleId="1093" w:customStyle="1">
    <w:name w:val="font31"/>
    <w:link w:val="717"/>
    <w:uiPriority w:val="99"/>
    <w:qFormat/>
    <w:rPr>
      <w:rFonts w:ascii="宋体" w:hAnsi="宋体" w:eastAsia="宋体" w:cs="宋体"/>
      <w:color w:val="000000"/>
      <w:sz w:val="22"/>
      <w:szCs w:val="22"/>
      <w:u w:val="none"/>
    </w:rPr>
  </w:style>
  <w:style w:type="character" w:styleId="1094" w:customStyle="1">
    <w:name w:val="font61"/>
    <w:link w:val="717"/>
    <w:uiPriority w:val="99"/>
    <w:qFormat/>
    <w:rPr>
      <w:rFonts w:ascii="宋体" w:hAnsi="宋体" w:eastAsia="宋体" w:cs="宋体"/>
      <w:color w:val="000000"/>
      <w:sz w:val="22"/>
      <w:szCs w:val="22"/>
      <w:u w:val="none"/>
    </w:rPr>
  </w:style>
  <w:style w:type="character" w:styleId="1095" w:customStyle="1">
    <w:name w:val="font01"/>
    <w:link w:val="717"/>
    <w:uiPriority w:val="99"/>
    <w:qFormat/>
    <w:rPr>
      <w:rFonts w:ascii="宋体" w:hAnsi="宋体" w:eastAsia="宋体" w:cs="宋体"/>
      <w:color w:val="000000"/>
      <w:sz w:val="22"/>
      <w:szCs w:val="22"/>
      <w:u w:val="none"/>
    </w:rPr>
  </w:style>
  <w:style w:type="paragraph" w:styleId="1096" w:customStyle="1">
    <w:name w:val="纯文本1"/>
    <w:basedOn w:val="717"/>
    <w:uiPriority w:val="99"/>
    <w:qFormat/>
    <w:rPr>
      <w:rFonts w:ascii="宋体" w:hAnsi="Courier New" w:cs="宋体"/>
      <w:sz w:val="28"/>
      <w:szCs w:val="28"/>
    </w:rPr>
  </w:style>
  <w:style w:type="paragraph" w:styleId="1097" w:customStyle="1">
    <w:name w:val="列出段落1"/>
    <w:basedOn w:val="717"/>
    <w:uiPriority w:val="99"/>
    <w:qFormat/>
    <w:pPr>
      <w:ind w:firstLine="420"/>
    </w:pPr>
    <w:rPr>
      <w:szCs w:val="21"/>
    </w:rPr>
  </w:style>
  <w:style w:type="paragraph" w:styleId="1098" w:customStyle="1">
    <w:name w:val="列出段落2"/>
    <w:basedOn w:val="717"/>
    <w:uiPriority w:val="99"/>
    <w:qFormat/>
    <w:pPr>
      <w:ind w:firstLine="420"/>
    </w:pPr>
    <w:rPr>
      <w:szCs w:val="21"/>
    </w:rPr>
  </w:style>
  <w:style w:type="character" w:styleId="1099" w:customStyle="1">
    <w:name w:val="font51"/>
    <w:link w:val="717"/>
    <w:uiPriority w:val="99"/>
    <w:qFormat/>
    <w:rPr>
      <w:rFonts w:ascii="楷体" w:hAnsi="楷体" w:eastAsia="楷体" w:cs="楷体"/>
      <w:color w:val="000000"/>
      <w:sz w:val="24"/>
      <w:szCs w:val="24"/>
      <w:u w:val="none"/>
    </w:rPr>
  </w:style>
  <w:style w:type="paragraph" w:styleId="1100" w:customStyle="1">
    <w:name w:val="列出段落3"/>
    <w:basedOn w:val="717"/>
    <w:uiPriority w:val="99"/>
    <w:qFormat/>
    <w:pPr>
      <w:ind w:firstLine="420"/>
    </w:pPr>
    <w:rPr>
      <w:szCs w:val="21"/>
    </w:rPr>
  </w:style>
  <w:style w:type="character" w:styleId="1101" w:customStyle="1">
    <w:name w:val="apple-converted-space"/>
    <w:link w:val="717"/>
    <w:uiPriority w:val="0"/>
    <w:qFormat/>
  </w:style>
  <w:style w:type="paragraph" w:styleId="1102" w:customStyle="1">
    <w:name w:val="纯文本11"/>
    <w:basedOn w:val="717"/>
    <w:uiPriority w:val="0"/>
    <w:qFormat/>
    <w:rPr>
      <w:rFonts w:ascii="宋体" w:hAnsi="宋体" w:eastAsia="楷体" w:cs="Courier New"/>
      <w:sz w:val="26"/>
      <w:szCs w:val="20"/>
    </w:rPr>
  </w:style>
  <w:style w:type="paragraph" w:styleId="1103" w:customStyle="1">
    <w:name w:val="Heading21"/>
    <w:basedOn w:val="717"/>
    <w:next w:val="717"/>
    <w:uiPriority w:val="0"/>
    <w:qFormat/>
    <w:pPr>
      <w:keepLines/>
      <w:keepNext/>
      <w:spacing w:before="260" w:after="260" w:line="416" w:lineRule="auto"/>
    </w:pPr>
    <w:rPr>
      <w:rFonts w:ascii="Arial" w:hAnsi="Arial" w:eastAsia="黑体"/>
      <w:b/>
      <w:bCs/>
      <w:sz w:val="32"/>
      <w:szCs w:val="32"/>
    </w:rPr>
  </w:style>
  <w:style w:type="paragraph" w:styleId="1104" w:customStyle="1">
    <w:name w:val="BodyText1"/>
    <w:basedOn w:val="717"/>
    <w:uiPriority w:val="0"/>
    <w:qFormat/>
    <w:pPr>
      <w:jc w:val="left"/>
    </w:pPr>
    <w:rPr>
      <w:szCs w:val="21"/>
    </w:rPr>
  </w:style>
  <w:style w:type="character" w:styleId="1105" w:customStyle="1">
    <w:name w:val="active13"/>
    <w:link w:val="717"/>
    <w:uiPriority w:val="0"/>
    <w:qFormat/>
    <w:rPr>
      <w:color w:val="ffffff"/>
      <w:shd w:val="clear" w:color="auto" w:fill="0f5bb9"/>
    </w:rPr>
  </w:style>
  <w:style w:type="paragraph" w:styleId="1106" w:customStyle="1">
    <w:name w:val="一级标题"/>
    <w:basedOn w:val="717"/>
    <w:next w:val="717"/>
    <w:uiPriority w:val="0"/>
    <w:qFormat/>
    <w:pPr>
      <w:jc w:val="center"/>
      <w:spacing w:before="300" w:line="500" w:lineRule="exact"/>
      <w:outlineLvl w:val="0"/>
    </w:pPr>
    <w:rPr>
      <w:rFonts w:ascii="Arial" w:hAnsi="Arial" w:eastAsia="黑体"/>
      <w:b/>
      <w:bCs/>
      <w:sz w:val="32"/>
      <w:szCs w:val="20"/>
    </w:rPr>
  </w:style>
  <w:style w:type="paragraph" w:styleId="1107" w:customStyle="1">
    <w:name w:val="二级标题"/>
    <w:basedOn w:val="1005"/>
    <w:uiPriority w:val="0"/>
    <w:qFormat/>
    <w:pPr>
      <w:spacing w:line="500" w:lineRule="exact"/>
    </w:pPr>
    <w:rPr>
      <w:rFonts w:ascii="Calibri" w:hAnsi="Calibri" w:eastAsia="宋体"/>
      <w:sz w:val="28"/>
    </w:rPr>
  </w:style>
  <w:style w:type="paragraph" w:styleId="1108" w:customStyle="1">
    <w:name w:val="样式 标题 3 + (中文) 黑体 小四 非加粗 段前: 7.8 磅 段后: 0 磅 行距: 固定值 20 磅"/>
    <w:basedOn w:val="863"/>
    <w:uiPriority w:val="0"/>
    <w:qFormat/>
    <w:pPr>
      <w:spacing w:before="0" w:after="0" w:line="400" w:lineRule="exact"/>
    </w:pPr>
    <w:rPr>
      <w:rFonts w:cs="宋体"/>
      <w:szCs w:val="20"/>
    </w:rPr>
  </w:style>
  <w:style w:type="character" w:styleId="1109" w:customStyle="1">
    <w:name w:val="hour_am"/>
    <w:link w:val="717"/>
    <w:uiPriority w:val="0"/>
    <w:qFormat/>
  </w:style>
  <w:style w:type="character" w:styleId="1110" w:customStyle="1">
    <w:name w:val="old"/>
    <w:link w:val="717"/>
    <w:uiPriority w:val="0"/>
    <w:qFormat/>
    <w:rPr>
      <w:color w:val="999999"/>
    </w:rPr>
  </w:style>
  <w:style w:type="character" w:styleId="1111" w:customStyle="1">
    <w:name w:val="hover"/>
    <w:link w:val="717"/>
    <w:uiPriority w:val="0"/>
    <w:qFormat/>
    <w:rPr>
      <w:shd w:val="clear" w:color="auto" w:fill="eeeeee"/>
    </w:rPr>
  </w:style>
  <w:style w:type="character" w:styleId="1112" w:customStyle="1">
    <w:name w:val="hover1"/>
    <w:link w:val="717"/>
    <w:uiPriority w:val="0"/>
    <w:qFormat/>
    <w:rPr>
      <w:color w:val="5fb878"/>
    </w:rPr>
  </w:style>
  <w:style w:type="character" w:styleId="1113" w:customStyle="1">
    <w:name w:val="hover2"/>
    <w:link w:val="717"/>
    <w:uiPriority w:val="0"/>
    <w:qFormat/>
    <w:rPr>
      <w:color w:val="5fb878"/>
    </w:rPr>
  </w:style>
  <w:style w:type="character" w:styleId="1114" w:customStyle="1">
    <w:name w:val="hover3"/>
    <w:link w:val="717"/>
    <w:uiPriority w:val="0"/>
    <w:qFormat/>
    <w:rPr>
      <w:color w:val="ffffff"/>
    </w:rPr>
  </w:style>
  <w:style w:type="character" w:styleId="1115" w:customStyle="1">
    <w:name w:val="glyphicon"/>
    <w:link w:val="717"/>
    <w:uiPriority w:val="0"/>
    <w:qFormat/>
  </w:style>
  <w:style w:type="character" w:styleId="1116" w:customStyle="1">
    <w:name w:val="hour_pm"/>
    <w:link w:val="717"/>
    <w:uiPriority w:val="0"/>
    <w:qFormat/>
  </w:style>
  <w:style w:type="character" w:styleId="1117" w:customStyle="1">
    <w:name w:val="active"/>
    <w:link w:val="717"/>
    <w:uiPriority w:val="0"/>
    <w:qFormat/>
    <w:rPr>
      <w:color w:val="ffffff"/>
      <w:shd w:val="clear" w:color="auto" w:fill="0f5bb9"/>
    </w:rPr>
  </w:style>
  <w:style w:type="character" w:styleId="1118" w:customStyle="1">
    <w:name w:val="active15"/>
    <w:link w:val="717"/>
    <w:uiPriority w:val="0"/>
    <w:qFormat/>
    <w:rPr>
      <w:color w:val="ffffff"/>
      <w:shd w:val="clear" w:color="auto" w:fill="0f5bb9"/>
    </w:rPr>
  </w:style>
  <w:style w:type="paragraph" w:styleId="1119" w:customStyle="1">
    <w:name w:val="z-窗体顶端1"/>
    <w:basedOn w:val="717"/>
    <w:next w:val="717"/>
    <w:link w:val="1120"/>
    <w:uiPriority w:val="0"/>
    <w:qFormat/>
    <w:pPr>
      <w:jc w:val="center"/>
      <w:pBdr>
        <w:bottom w:val="single" w:color="000000" w:sz="6" w:space="1"/>
      </w:pBdr>
    </w:pPr>
    <w:rPr>
      <w:rFonts w:ascii="Arial"/>
      <w:vanish/>
      <w:sz w:val="16"/>
      <w:szCs w:val="21"/>
    </w:rPr>
  </w:style>
  <w:style w:type="character" w:styleId="1120" w:customStyle="1">
    <w:name w:val="z-窗体顶端 Char"/>
    <w:link w:val="1119"/>
    <w:uiPriority w:val="0"/>
    <w:qFormat/>
    <w:rPr>
      <w:rFonts w:ascii="Arial" w:hAnsi="Times New Roman" w:eastAsia="宋体" w:cs="Times New Roman"/>
      <w:vanish/>
      <w:sz w:val="16"/>
      <w:szCs w:val="21"/>
    </w:rPr>
  </w:style>
  <w:style w:type="paragraph" w:styleId="1121" w:customStyle="1">
    <w:name w:val="z-窗体底端1"/>
    <w:basedOn w:val="717"/>
    <w:next w:val="717"/>
    <w:link w:val="1122"/>
    <w:uiPriority w:val="0"/>
    <w:qFormat/>
    <w:pPr>
      <w:jc w:val="center"/>
      <w:pBdr>
        <w:top w:val="single" w:color="000000" w:sz="6" w:space="1"/>
      </w:pBdr>
    </w:pPr>
    <w:rPr>
      <w:rFonts w:ascii="Arial"/>
      <w:vanish/>
      <w:sz w:val="16"/>
      <w:szCs w:val="21"/>
    </w:rPr>
  </w:style>
  <w:style w:type="character" w:styleId="1122" w:customStyle="1">
    <w:name w:val="z-窗体底端 Char"/>
    <w:link w:val="1121"/>
    <w:uiPriority w:val="0"/>
    <w:qFormat/>
    <w:rPr>
      <w:rFonts w:ascii="Arial" w:hAnsi="Times New Roman" w:eastAsia="宋体" w:cs="Times New Roman"/>
      <w:vanish/>
      <w:sz w:val="16"/>
      <w:szCs w:val="21"/>
    </w:rPr>
  </w:style>
  <w:style w:type="character" w:styleId="1123" w:customStyle="1">
    <w:name w:val="gjfg"/>
    <w:link w:val="717"/>
    <w:uiPriority w:val="0"/>
    <w:qFormat/>
  </w:style>
  <w:style w:type="character" w:styleId="1124" w:customStyle="1">
    <w:name w:val="cfdate"/>
    <w:link w:val="717"/>
    <w:uiPriority w:val="0"/>
    <w:qFormat/>
    <w:rPr>
      <w:color w:val="ba2636"/>
      <w:sz w:val="18"/>
      <w:szCs w:val="18"/>
      <w:u w:val="single"/>
    </w:rPr>
  </w:style>
  <w:style w:type="character" w:styleId="1125" w:customStyle="1">
    <w:name w:val="next"/>
    <w:link w:val="717"/>
    <w:uiPriority w:val="0"/>
    <w:qFormat/>
    <w:rPr>
      <w:rFonts w:ascii="微软雅黑" w:hAnsi="微软雅黑" w:eastAsia="微软雅黑" w:cs="微软雅黑"/>
      <w:sz w:val="21"/>
      <w:szCs w:val="21"/>
    </w:rPr>
  </w:style>
  <w:style w:type="character" w:styleId="1126" w:customStyle="1">
    <w:name w:val="next1"/>
    <w:link w:val="717"/>
    <w:uiPriority w:val="0"/>
    <w:qFormat/>
    <w:rPr>
      <w:color w:val="888888"/>
    </w:rPr>
  </w:style>
  <w:style w:type="character" w:styleId="1127" w:customStyle="1">
    <w:name w:val="prev"/>
    <w:link w:val="717"/>
    <w:uiPriority w:val="0"/>
    <w:qFormat/>
    <w:rPr>
      <w:rFonts w:hint="eastAsia" w:ascii="微软雅黑" w:hAnsi="微软雅黑" w:eastAsia="微软雅黑" w:cs="微软雅黑"/>
      <w:sz w:val="21"/>
      <w:szCs w:val="21"/>
    </w:rPr>
  </w:style>
  <w:style w:type="character" w:styleId="1128" w:customStyle="1">
    <w:name w:val="prev1"/>
    <w:link w:val="717"/>
    <w:uiPriority w:val="0"/>
    <w:qFormat/>
    <w:rPr>
      <w:color w:val="888888"/>
    </w:rPr>
  </w:style>
  <w:style w:type="character" w:styleId="1129" w:customStyle="1">
    <w:name w:val="qxdate"/>
    <w:link w:val="717"/>
    <w:uiPriority w:val="0"/>
    <w:qFormat/>
    <w:rPr>
      <w:color w:val="333333"/>
      <w:sz w:val="18"/>
      <w:szCs w:val="18"/>
    </w:rPr>
  </w:style>
  <w:style w:type="character" w:styleId="1130" w:customStyle="1">
    <w:name w:val="redfilefwwh"/>
    <w:link w:val="717"/>
    <w:uiPriority w:val="0"/>
    <w:qFormat/>
    <w:rPr>
      <w:color w:val="ba2636"/>
      <w:sz w:val="18"/>
      <w:szCs w:val="18"/>
    </w:rPr>
  </w:style>
  <w:style w:type="character" w:styleId="1131" w:customStyle="1">
    <w:name w:val="displayarti"/>
    <w:link w:val="717"/>
    <w:uiPriority w:val="0"/>
    <w:qFormat/>
    <w:rPr>
      <w:color w:val="ffffff"/>
      <w:shd w:val="clear" w:color="auto" w:fill="a00000"/>
    </w:rPr>
  </w:style>
  <w:style w:type="character" w:styleId="1132" w:customStyle="1">
    <w:name w:val="redfilenumber"/>
    <w:link w:val="717"/>
    <w:uiPriority w:val="0"/>
    <w:qFormat/>
    <w:rPr>
      <w:color w:val="ba2636"/>
      <w:sz w:val="18"/>
      <w:szCs w:val="18"/>
    </w:rPr>
  </w:style>
  <w:style w:type="character" w:styleId="1133" w:customStyle="1">
    <w:name w:val="before"/>
    <w:link w:val="717"/>
    <w:uiPriority w:val="0"/>
    <w:qFormat/>
    <w:rPr>
      <w:shd w:val="clear" w:color="auto" w:fill="e22323"/>
    </w:rPr>
  </w:style>
  <w:style w:type="character" w:styleId="1134" w:customStyle="1">
    <w:name w:val="active1"/>
    <w:link w:val="717"/>
    <w:uiPriority w:val="0"/>
    <w:qFormat/>
    <w:rPr>
      <w:color w:val="ffffff"/>
      <w:shd w:val="clear" w:color="auto" w:fill="e22323"/>
    </w:rPr>
  </w:style>
  <w:style w:type="character" w:styleId="1135" w:customStyle="1">
    <w:name w:val="margin_right202"/>
    <w:link w:val="717"/>
    <w:uiPriority w:val="0"/>
    <w:qFormat/>
  </w:style>
  <w:style w:type="character" w:styleId="1136" w:customStyle="1">
    <w:name w:val="rblist-section2-firstspan"/>
    <w:link w:val="717"/>
    <w:uiPriority w:val="0"/>
    <w:qFormat/>
  </w:style>
  <w:style w:type="character" w:styleId="1137" w:customStyle="1">
    <w:name w:val="margin_right20"/>
    <w:link w:val="717"/>
    <w:uiPriority w:val="0"/>
    <w:qFormat/>
  </w:style>
  <w:style w:type="character" w:styleId="1138" w:customStyle="1">
    <w:name w:val="hover5"/>
    <w:link w:val="717"/>
    <w:uiPriority w:val="0"/>
    <w:qFormat/>
    <w:rPr>
      <w:color w:val="0063ba"/>
    </w:rPr>
  </w:style>
  <w:style w:type="character" w:styleId="1139" w:customStyle="1">
    <w:name w:val="active5"/>
    <w:link w:val="717"/>
    <w:uiPriority w:val="0"/>
    <w:qFormat/>
    <w:rPr>
      <w:color w:val="ffffff"/>
      <w:shd w:val="clear" w:color="auto" w:fill="e22323"/>
    </w:rPr>
  </w:style>
  <w:style w:type="paragraph" w:styleId="1140" w:customStyle="1">
    <w:name w:val="Plain Text1"/>
    <w:basedOn w:val="717"/>
    <w:uiPriority w:val="0"/>
    <w:qFormat/>
    <w:rPr>
      <w:rFonts w:ascii="宋体" w:hAnsi="Courier New" w:eastAsia="楷体_GB2312"/>
      <w:sz w:val="26"/>
      <w:szCs w:val="21"/>
    </w:rPr>
  </w:style>
  <w:style w:type="paragraph" w:styleId="1141" w:customStyle="1">
    <w:name w:val="p0"/>
    <w:basedOn w:val="717"/>
    <w:uiPriority w:val="0"/>
    <w:qFormat/>
    <w:pPr>
      <w:ind w:firstLine="200"/>
      <w:spacing w:line="440" w:lineRule="exact"/>
      <w:widowControl/>
    </w:pPr>
    <w:rPr>
      <w:szCs w:val="21"/>
    </w:rPr>
  </w:style>
  <w:style w:type="paragraph" w:styleId="1142" w:customStyle="1">
    <w:name w:val="纯文本2"/>
    <w:basedOn w:val="717"/>
    <w:uiPriority w:val="0"/>
    <w:qFormat/>
    <w:rPr>
      <w:rFonts w:ascii="宋体" w:hAnsi="Courier New" w:eastAsia="楷体_GB2312"/>
      <w:sz w:val="26"/>
      <w:szCs w:val="20"/>
    </w:rPr>
  </w:style>
  <w:style w:type="paragraph" w:styleId="1143" w:customStyle="1">
    <w:name w:val="正文1"/>
    <w:basedOn w:val="717"/>
    <w:uiPriority w:val="0"/>
    <w:qFormat/>
    <w:pPr>
      <w:spacing w:before="60" w:after="60" w:line="360" w:lineRule="auto"/>
      <w:outlineLvl w:val="6"/>
    </w:pPr>
    <w:rPr>
      <w:sz w:val="24"/>
    </w:rPr>
  </w:style>
  <w:style w:type="paragraph" w:styleId="1144" w:customStyle="1">
    <w:name w:val="paragraphindent"/>
    <w:basedOn w:val="717"/>
    <w:uiPriority w:val="0"/>
    <w:qFormat/>
    <w:pPr>
      <w:jc w:val="left"/>
      <w:spacing w:before="100" w:beforeAutospacing="1" w:after="100" w:afterAutospacing="1"/>
      <w:widowControl/>
    </w:pPr>
    <w:rPr>
      <w:rFonts w:ascii="宋体" w:hAnsi="宋体" w:cs="宋体"/>
      <w:sz w:val="24"/>
    </w:rPr>
  </w:style>
  <w:style w:type="paragraph" w:styleId="1145"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46" w:customStyle="1">
    <w:name w:val="Heading41"/>
    <w:basedOn w:val="717"/>
    <w:next w:val="717"/>
    <w:uiPriority w:val="0"/>
    <w:qFormat/>
    <w:pPr>
      <w:keepLines/>
      <w:keepNext/>
      <w:spacing w:before="120" w:after="120" w:line="300" w:lineRule="auto"/>
    </w:pPr>
    <w:rPr>
      <w:rFonts w:ascii="Arial" w:hAnsi="Arial" w:eastAsia="黑体"/>
      <w:b/>
      <w:bCs/>
      <w:sz w:val="28"/>
      <w:szCs w:val="28"/>
    </w:rPr>
  </w:style>
  <w:style w:type="paragraph" w:styleId="1147" w:customStyle="1">
    <w:name w:val="纯文本5"/>
    <w:basedOn w:val="717"/>
    <w:uiPriority w:val="0"/>
    <w:qFormat/>
    <w:rPr>
      <w:rFonts w:ascii="宋体" w:hAnsi="Courier New" w:eastAsia="楷体_GB2312"/>
      <w:sz w:val="26"/>
    </w:rPr>
  </w:style>
  <w:style w:type="paragraph" w:styleId="1148" w:customStyle="1">
    <w:name w:val="正文（缩进）"/>
    <w:basedOn w:val="717"/>
    <w:next w:val="717"/>
    <w:uiPriority w:val="0"/>
    <w:qFormat/>
    <w:pPr>
      <w:ind w:firstLine="200"/>
      <w:spacing w:line="360" w:lineRule="auto"/>
    </w:pPr>
    <w:rPr>
      <w:rFonts w:ascii="宋体" w:hAnsi="宋体"/>
    </w:rPr>
  </w:style>
  <w:style w:type="paragraph" w:styleId="1149" w:customStyle="1">
    <w:name w:val="Definition Term"/>
    <w:basedOn w:val="717"/>
    <w:next w:val="1150"/>
    <w:uiPriority w:val="0"/>
    <w:qFormat/>
  </w:style>
  <w:style w:type="paragraph" w:styleId="1150" w:customStyle="1">
    <w:name w:val="Definition List"/>
    <w:basedOn w:val="717"/>
    <w:next w:val="1149"/>
    <w:uiPriority w:val="0"/>
    <w:qFormat/>
    <w:pPr>
      <w:ind w:left="360"/>
    </w:pPr>
  </w:style>
  <w:style w:type="paragraph" w:styleId="1151" w:customStyle="1">
    <w:name w:val="标题 11"/>
    <w:basedOn w:val="849"/>
    <w:next w:val="849"/>
    <w:uiPriority w:val="0"/>
    <w:qFormat/>
    <w:pPr>
      <w:keepLines/>
      <w:keepNext/>
      <w:spacing w:before="340" w:after="330" w:line="576" w:lineRule="auto"/>
      <w:outlineLvl w:val="0"/>
    </w:pPr>
    <w:rPr>
      <w:b/>
      <w:sz w:val="44"/>
      <w:szCs w:val="20"/>
    </w:rPr>
  </w:style>
  <w:style w:type="paragraph" w:styleId="1152" w:customStyle="1">
    <w:name w:val="纯文本111"/>
    <w:basedOn w:val="849"/>
    <w:uiPriority w:val="0"/>
    <w:qFormat/>
    <w:rPr>
      <w:rFonts w:ascii="宋体" w:hAnsi="Courier New"/>
      <w:sz w:val="24"/>
      <w:szCs w:val="20"/>
    </w:rPr>
  </w:style>
  <w:style w:type="paragraph" w:styleId="1153" w:customStyle="1">
    <w:name w:val="正文缩进1"/>
    <w:basedOn w:val="849"/>
    <w:uiPriority w:val="0"/>
    <w:qFormat/>
    <w:pPr>
      <w:ind w:firstLine="420"/>
      <w:spacing w:line="360" w:lineRule="auto"/>
      <w:widowControl/>
    </w:pPr>
    <w:rPr>
      <w:sz w:val="24"/>
      <w:szCs w:val="24"/>
    </w:rPr>
  </w:style>
  <w:style w:type="paragraph" w:styleId="1154" w:customStyle="1">
    <w:name w:val="正文首行缩进 21"/>
    <w:basedOn w:val="1155"/>
    <w:next w:val="849"/>
    <w:uiPriority w:val="0"/>
    <w:qFormat/>
    <w:pPr>
      <w:ind w:left="420" w:firstLine="420"/>
      <w:spacing w:after="120"/>
    </w:pPr>
    <w:rPr>
      <w:sz w:val="24"/>
      <w:szCs w:val="24"/>
    </w:rPr>
  </w:style>
  <w:style w:type="paragraph" w:styleId="1155" w:customStyle="1">
    <w:name w:val="正文文本缩进1"/>
    <w:basedOn w:val="849"/>
    <w:next w:val="1156"/>
    <w:uiPriority w:val="0"/>
    <w:qFormat/>
    <w:pPr>
      <w:ind w:firstLine="630"/>
    </w:pPr>
    <w:rPr>
      <w:sz w:val="20"/>
      <w:szCs w:val="20"/>
    </w:rPr>
  </w:style>
  <w:style w:type="paragraph" w:styleId="1156" w:customStyle="1">
    <w:name w:val="寄信人地址1"/>
    <w:basedOn w:val="849"/>
    <w:uiPriority w:val="0"/>
    <w:qFormat/>
    <w:rPr>
      <w:rFonts w:ascii="Arial" w:hAnsi="Arial"/>
      <w:sz w:val="24"/>
      <w:szCs w:val="24"/>
    </w:rPr>
  </w:style>
  <w:style w:type="paragraph" w:styleId="1157" w:customStyle="1">
    <w:name w:val="标题 41"/>
    <w:basedOn w:val="849"/>
    <w:next w:val="717"/>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58" w:customStyle="1">
    <w:name w:val="NormalCharacter11"/>
    <w:link w:val="717"/>
    <w:uiPriority w:val="0"/>
    <w:qFormat/>
  </w:style>
  <w:style w:type="paragraph" w:styleId="1159" w:customStyle="1">
    <w:name w:val="_Style 1"/>
    <w:uiPriority w:val="1"/>
    <w:qFormat/>
    <w:rPr>
      <w:rFonts w:hint="default" w:ascii="Tahoma" w:hAnsi="Tahoma" w:eastAsia="宋体" w:cs="Times New Roman"/>
      <w:sz w:val="22"/>
      <w:szCs w:val="22"/>
      <w:lang w:val="en-US" w:eastAsia="zh-CN" w:bidi="ar-SA"/>
    </w:rPr>
  </w:style>
  <w:style w:type="character" w:styleId="1160" w:customStyle="1">
    <w:name w:val="默认段落字体11"/>
    <w:link w:val="717"/>
    <w:uiPriority w:val="1"/>
    <w:unhideWhenUsed/>
    <w:qFormat/>
  </w:style>
  <w:style w:type="character" w:styleId="1161" w:customStyle="1">
    <w:name w:val="font11"/>
    <w:link w:val="717"/>
    <w:uiPriority w:val="0"/>
    <w:qFormat/>
    <w:rPr>
      <w:rFonts w:hint="default" w:ascii="宋体" w:hAnsi="宋体" w:eastAsia="宋体" w:cs="宋体"/>
      <w:sz w:val="22"/>
      <w:szCs w:val="22"/>
      <w:lang w:val="zh-CN" w:bidi="zh-CN"/>
    </w:rPr>
  </w:style>
  <w:style w:type="paragraph" w:styleId="1162" w:customStyle="1">
    <w:name w:val="Heading11"/>
    <w:basedOn w:val="717"/>
    <w:next w:val="717"/>
    <w:uiPriority w:val="99"/>
    <w:qFormat/>
    <w:pPr>
      <w:jc w:val="center"/>
      <w:keepNext/>
    </w:pPr>
    <w:rPr>
      <w:rFonts w:ascii="楷体_GB2312" w:eastAsia="楷体_GB2312"/>
      <w:sz w:val="28"/>
      <w:szCs w:val="28"/>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12" w:default="1">
    <w:name w:val="Normal"/>
    <w:uiPriority w:val="0"/>
    <w:qFormat/>
    <w:rPr>
      <w:rFonts w:hint="default" w:asciiTheme="minorHAnsi" w:hAnsiTheme="minorHAnsi" w:eastAsiaTheme="minorEastAsia" w:cstheme="minorBidi"/>
      <w:sz w:val="21"/>
      <w:szCs w:val="22"/>
    </w:rPr>
  </w:style>
  <w:style w:type="paragraph" w:styleId="1613">
    <w:name w:val="Heading 1"/>
    <w:basedOn w:val="1612"/>
    <w:next w:val="1612"/>
    <w:link w:val="1624"/>
    <w:uiPriority w:val="9"/>
    <w:qFormat/>
    <w:pPr>
      <w:keepLines/>
      <w:keepNext/>
      <w:spacing w:before="480" w:after="200"/>
      <w:outlineLvl w:val="0"/>
    </w:pPr>
    <w:rPr>
      <w:rFonts w:ascii="Arial" w:hAnsi="Arial" w:eastAsia="Arial" w:cs="Arial"/>
      <w:sz w:val="40"/>
      <w:szCs w:val="40"/>
    </w:rPr>
  </w:style>
  <w:style w:type="paragraph" w:styleId="1614">
    <w:name w:val="Heading 2"/>
    <w:basedOn w:val="1612"/>
    <w:next w:val="1612"/>
    <w:link w:val="1625"/>
    <w:uiPriority w:val="9"/>
    <w:unhideWhenUsed/>
    <w:qFormat/>
    <w:pPr>
      <w:keepLines/>
      <w:keepNext/>
      <w:spacing w:before="360" w:after="200"/>
      <w:outlineLvl w:val="1"/>
    </w:pPr>
    <w:rPr>
      <w:rFonts w:ascii="Arial" w:hAnsi="Arial" w:eastAsia="Arial" w:cs="Arial"/>
      <w:sz w:val="34"/>
    </w:rPr>
  </w:style>
  <w:style w:type="paragraph" w:styleId="1615">
    <w:name w:val="Heading 3"/>
    <w:basedOn w:val="1612"/>
    <w:next w:val="1612"/>
    <w:link w:val="1626"/>
    <w:uiPriority w:val="9"/>
    <w:unhideWhenUsed/>
    <w:qFormat/>
    <w:pPr>
      <w:keepLines/>
      <w:keepNext/>
      <w:spacing w:before="320" w:after="200"/>
      <w:outlineLvl w:val="2"/>
    </w:pPr>
    <w:rPr>
      <w:rFonts w:ascii="Arial" w:hAnsi="Arial" w:eastAsia="Arial" w:cs="Arial"/>
      <w:sz w:val="30"/>
      <w:szCs w:val="30"/>
    </w:rPr>
  </w:style>
  <w:style w:type="paragraph" w:styleId="1616">
    <w:name w:val="Heading 4"/>
    <w:basedOn w:val="1612"/>
    <w:next w:val="1612"/>
    <w:link w:val="1627"/>
    <w:uiPriority w:val="9"/>
    <w:unhideWhenUsed/>
    <w:qFormat/>
    <w:pPr>
      <w:keepLines/>
      <w:keepNext/>
      <w:spacing w:before="320" w:after="200"/>
      <w:outlineLvl w:val="3"/>
    </w:pPr>
    <w:rPr>
      <w:rFonts w:ascii="Arial" w:hAnsi="Arial" w:eastAsia="Arial" w:cs="Arial"/>
      <w:b/>
      <w:bCs/>
      <w:sz w:val="26"/>
      <w:szCs w:val="26"/>
    </w:rPr>
  </w:style>
  <w:style w:type="paragraph" w:styleId="1617">
    <w:name w:val="Heading 5"/>
    <w:basedOn w:val="1612"/>
    <w:next w:val="1612"/>
    <w:link w:val="1628"/>
    <w:uiPriority w:val="9"/>
    <w:unhideWhenUsed/>
    <w:qFormat/>
    <w:pPr>
      <w:keepLines/>
      <w:keepNext/>
      <w:spacing w:before="320" w:after="200"/>
      <w:outlineLvl w:val="4"/>
    </w:pPr>
    <w:rPr>
      <w:rFonts w:ascii="Arial" w:hAnsi="Arial" w:eastAsia="Arial" w:cs="Arial"/>
      <w:b/>
      <w:bCs/>
      <w:sz w:val="24"/>
      <w:szCs w:val="24"/>
    </w:rPr>
  </w:style>
  <w:style w:type="paragraph" w:styleId="1618">
    <w:name w:val="Heading 6"/>
    <w:basedOn w:val="1612"/>
    <w:next w:val="1612"/>
    <w:link w:val="1629"/>
    <w:uiPriority w:val="9"/>
    <w:unhideWhenUsed/>
    <w:qFormat/>
    <w:pPr>
      <w:keepLines/>
      <w:keepNext/>
      <w:spacing w:before="320" w:after="200"/>
      <w:outlineLvl w:val="5"/>
    </w:pPr>
    <w:rPr>
      <w:rFonts w:ascii="Arial" w:hAnsi="Arial" w:eastAsia="Arial" w:cs="Arial"/>
      <w:b/>
      <w:bCs/>
      <w:sz w:val="22"/>
      <w:szCs w:val="22"/>
    </w:rPr>
  </w:style>
  <w:style w:type="paragraph" w:styleId="1619">
    <w:name w:val="Heading 7"/>
    <w:basedOn w:val="1612"/>
    <w:next w:val="1612"/>
    <w:link w:val="1630"/>
    <w:uiPriority w:val="9"/>
    <w:unhideWhenUsed/>
    <w:qFormat/>
    <w:pPr>
      <w:keepLines/>
      <w:keepNext/>
      <w:spacing w:before="320" w:after="200"/>
      <w:outlineLvl w:val="6"/>
    </w:pPr>
    <w:rPr>
      <w:rFonts w:ascii="Arial" w:hAnsi="Arial" w:eastAsia="Arial" w:cs="Arial"/>
      <w:b/>
      <w:bCs/>
      <w:i/>
      <w:iCs/>
      <w:sz w:val="22"/>
      <w:szCs w:val="22"/>
    </w:rPr>
  </w:style>
  <w:style w:type="paragraph" w:styleId="1620">
    <w:name w:val="Heading 8"/>
    <w:basedOn w:val="1612"/>
    <w:next w:val="1612"/>
    <w:link w:val="1631"/>
    <w:uiPriority w:val="9"/>
    <w:unhideWhenUsed/>
    <w:qFormat/>
    <w:pPr>
      <w:keepLines/>
      <w:keepNext/>
      <w:spacing w:before="320" w:after="200"/>
      <w:outlineLvl w:val="7"/>
    </w:pPr>
    <w:rPr>
      <w:rFonts w:ascii="Arial" w:hAnsi="Arial" w:eastAsia="Arial" w:cs="Arial"/>
      <w:i/>
      <w:iCs/>
      <w:sz w:val="22"/>
      <w:szCs w:val="22"/>
    </w:rPr>
  </w:style>
  <w:style w:type="paragraph" w:styleId="1621">
    <w:name w:val="Heading 9"/>
    <w:basedOn w:val="1612"/>
    <w:next w:val="1612"/>
    <w:link w:val="1632"/>
    <w:uiPriority w:val="9"/>
    <w:unhideWhenUsed/>
    <w:qFormat/>
    <w:pPr>
      <w:keepLines/>
      <w:keepNext/>
      <w:spacing w:before="320" w:after="200"/>
      <w:outlineLvl w:val="8"/>
    </w:pPr>
    <w:rPr>
      <w:rFonts w:ascii="Arial" w:hAnsi="Arial" w:eastAsia="Arial" w:cs="Arial"/>
      <w:i/>
      <w:iCs/>
      <w:sz w:val="21"/>
      <w:szCs w:val="21"/>
    </w:rPr>
  </w:style>
  <w:style w:type="character" w:styleId="1622" w:default="1">
    <w:name w:val="Default Paragraph Font"/>
    <w:uiPriority w:val="1"/>
    <w:semiHidden/>
    <w:unhideWhenUsed/>
    <w:qFormat/>
  </w:style>
  <w:style w:type="table" w:styleId="1623" w:default="1">
    <w:name w:val="Normal Table"/>
    <w:uiPriority w:val="99"/>
    <w:semiHidden/>
    <w:unhideWhenUsed/>
    <w:qFormat/>
    <w:tblPr>
      <w:tblCellMar>
        <w:left w:w="108" w:type="dxa"/>
        <w:top w:w="0" w:type="dxa"/>
        <w:right w:w="108" w:type="dxa"/>
        <w:bottom w:w="0" w:type="dxa"/>
      </w:tblCellMar>
    </w:tblPr>
  </w:style>
  <w:style w:type="character" w:styleId="1624" w:customStyle="1">
    <w:name w:val="Heading 1 Char"/>
    <w:basedOn w:val="1622"/>
    <w:link w:val="1613"/>
    <w:uiPriority w:val="9"/>
    <w:qFormat/>
    <w:rPr>
      <w:rFonts w:ascii="Arial" w:hAnsi="Arial" w:eastAsia="Arial" w:cs="Arial"/>
      <w:sz w:val="40"/>
      <w:szCs w:val="40"/>
    </w:rPr>
  </w:style>
  <w:style w:type="character" w:styleId="1625" w:customStyle="1">
    <w:name w:val="Heading 2 Char"/>
    <w:basedOn w:val="1622"/>
    <w:link w:val="1614"/>
    <w:uiPriority w:val="9"/>
    <w:qFormat/>
    <w:rPr>
      <w:rFonts w:ascii="Arial" w:hAnsi="Arial" w:eastAsia="Arial" w:cs="Arial"/>
      <w:sz w:val="34"/>
    </w:rPr>
  </w:style>
  <w:style w:type="character" w:styleId="1626" w:customStyle="1">
    <w:name w:val="Heading 3 Char"/>
    <w:basedOn w:val="1622"/>
    <w:link w:val="1615"/>
    <w:uiPriority w:val="9"/>
    <w:qFormat/>
    <w:rPr>
      <w:rFonts w:ascii="Arial" w:hAnsi="Arial" w:eastAsia="Arial" w:cs="Arial"/>
      <w:sz w:val="30"/>
      <w:szCs w:val="30"/>
    </w:rPr>
  </w:style>
  <w:style w:type="character" w:styleId="1627" w:customStyle="1">
    <w:name w:val="Heading 4 Char"/>
    <w:basedOn w:val="1622"/>
    <w:link w:val="1616"/>
    <w:uiPriority w:val="9"/>
    <w:qFormat/>
    <w:rPr>
      <w:rFonts w:ascii="Arial" w:hAnsi="Arial" w:eastAsia="Arial" w:cs="Arial"/>
      <w:b/>
      <w:bCs/>
      <w:sz w:val="26"/>
      <w:szCs w:val="26"/>
    </w:rPr>
  </w:style>
  <w:style w:type="character" w:styleId="1628" w:customStyle="1">
    <w:name w:val="Heading 5 Char"/>
    <w:basedOn w:val="1622"/>
    <w:link w:val="1617"/>
    <w:uiPriority w:val="9"/>
    <w:qFormat/>
    <w:rPr>
      <w:rFonts w:ascii="Arial" w:hAnsi="Arial" w:eastAsia="Arial" w:cs="Arial"/>
      <w:b/>
      <w:bCs/>
      <w:sz w:val="24"/>
      <w:szCs w:val="24"/>
    </w:rPr>
  </w:style>
  <w:style w:type="character" w:styleId="1629" w:customStyle="1">
    <w:name w:val="Heading 6 Char"/>
    <w:basedOn w:val="1622"/>
    <w:link w:val="1618"/>
    <w:uiPriority w:val="9"/>
    <w:qFormat/>
    <w:rPr>
      <w:rFonts w:ascii="Arial" w:hAnsi="Arial" w:eastAsia="Arial" w:cs="Arial"/>
      <w:b/>
      <w:bCs/>
      <w:sz w:val="22"/>
      <w:szCs w:val="22"/>
    </w:rPr>
  </w:style>
  <w:style w:type="character" w:styleId="1630" w:customStyle="1">
    <w:name w:val="Heading 7 Char"/>
    <w:basedOn w:val="1622"/>
    <w:link w:val="1619"/>
    <w:uiPriority w:val="9"/>
    <w:qFormat/>
    <w:rPr>
      <w:rFonts w:ascii="Arial" w:hAnsi="Arial" w:eastAsia="Arial" w:cs="Arial"/>
      <w:b/>
      <w:bCs/>
      <w:i/>
      <w:iCs/>
      <w:sz w:val="22"/>
      <w:szCs w:val="22"/>
    </w:rPr>
  </w:style>
  <w:style w:type="character" w:styleId="1631" w:customStyle="1">
    <w:name w:val="Heading 8 Char"/>
    <w:basedOn w:val="1622"/>
    <w:link w:val="1620"/>
    <w:uiPriority w:val="9"/>
    <w:qFormat/>
    <w:rPr>
      <w:rFonts w:ascii="Arial" w:hAnsi="Arial" w:eastAsia="Arial" w:cs="Arial"/>
      <w:i/>
      <w:iCs/>
      <w:sz w:val="22"/>
      <w:szCs w:val="22"/>
    </w:rPr>
  </w:style>
  <w:style w:type="character" w:styleId="1632" w:customStyle="1">
    <w:name w:val="Heading 9 Char"/>
    <w:basedOn w:val="1622"/>
    <w:link w:val="1621"/>
    <w:uiPriority w:val="9"/>
    <w:qFormat/>
    <w:rPr>
      <w:rFonts w:ascii="Arial" w:hAnsi="Arial" w:eastAsia="Arial" w:cs="Arial"/>
      <w:i/>
      <w:iCs/>
      <w:sz w:val="21"/>
      <w:szCs w:val="21"/>
    </w:rPr>
  </w:style>
  <w:style w:type="paragraph" w:styleId="1633">
    <w:name w:val="List Paragraph"/>
    <w:basedOn w:val="1612"/>
    <w:uiPriority w:val="34"/>
    <w:qFormat/>
    <w:pPr>
      <w:contextualSpacing/>
      <w:ind w:left="720"/>
    </w:pPr>
  </w:style>
  <w:style w:type="paragraph" w:styleId="1634">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35">
    <w:name w:val="Title"/>
    <w:basedOn w:val="1612"/>
    <w:next w:val="1612"/>
    <w:link w:val="1636"/>
    <w:uiPriority w:val="10"/>
    <w:qFormat/>
    <w:pPr>
      <w:contextualSpacing/>
      <w:spacing w:before="300" w:after="200"/>
    </w:pPr>
    <w:rPr>
      <w:sz w:val="48"/>
      <w:szCs w:val="48"/>
    </w:rPr>
  </w:style>
  <w:style w:type="character" w:styleId="1636" w:customStyle="1">
    <w:name w:val="Title Char"/>
    <w:basedOn w:val="1622"/>
    <w:link w:val="1635"/>
    <w:uiPriority w:val="10"/>
    <w:qFormat/>
    <w:rPr>
      <w:sz w:val="48"/>
      <w:szCs w:val="48"/>
    </w:rPr>
  </w:style>
  <w:style w:type="paragraph" w:styleId="1637">
    <w:name w:val="Subtitle"/>
    <w:basedOn w:val="1612"/>
    <w:next w:val="1612"/>
    <w:link w:val="1638"/>
    <w:uiPriority w:val="11"/>
    <w:qFormat/>
    <w:pPr>
      <w:spacing w:before="200" w:after="200"/>
    </w:pPr>
    <w:rPr>
      <w:sz w:val="24"/>
      <w:szCs w:val="24"/>
    </w:rPr>
  </w:style>
  <w:style w:type="character" w:styleId="1638" w:customStyle="1">
    <w:name w:val="Subtitle Char"/>
    <w:basedOn w:val="1622"/>
    <w:link w:val="1637"/>
    <w:uiPriority w:val="11"/>
    <w:qFormat/>
    <w:rPr>
      <w:sz w:val="24"/>
      <w:szCs w:val="24"/>
    </w:rPr>
  </w:style>
  <w:style w:type="paragraph" w:styleId="1639">
    <w:name w:val="Quote"/>
    <w:basedOn w:val="1612"/>
    <w:next w:val="1612"/>
    <w:link w:val="1640"/>
    <w:uiPriority w:val="29"/>
    <w:qFormat/>
    <w:pPr>
      <w:ind w:left="720" w:right="720"/>
    </w:pPr>
    <w:rPr>
      <w:i/>
    </w:rPr>
  </w:style>
  <w:style w:type="character" w:styleId="1640" w:customStyle="1">
    <w:name w:val="Quote Char"/>
    <w:link w:val="1639"/>
    <w:uiPriority w:val="29"/>
    <w:qFormat/>
    <w:rPr>
      <w:i/>
    </w:rPr>
  </w:style>
  <w:style w:type="paragraph" w:styleId="1641">
    <w:name w:val="Intense Quote"/>
    <w:basedOn w:val="1612"/>
    <w:next w:val="1612"/>
    <w:link w:val="16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42" w:customStyle="1">
    <w:name w:val="Intense Quote Char"/>
    <w:link w:val="1641"/>
    <w:uiPriority w:val="30"/>
    <w:qFormat/>
    <w:rPr>
      <w:i/>
    </w:rPr>
  </w:style>
  <w:style w:type="paragraph" w:styleId="1643">
    <w:name w:val="Header"/>
    <w:basedOn w:val="1612"/>
    <w:link w:val="1644"/>
    <w:uiPriority w:val="99"/>
    <w:unhideWhenUsed/>
    <w:qFormat/>
    <w:pPr>
      <w:spacing w:after="0" w:line="240" w:lineRule="auto"/>
      <w:tabs>
        <w:tab w:val="center" w:pos="7143" w:leader="none"/>
        <w:tab w:val="right" w:pos="14287" w:leader="none"/>
      </w:tabs>
    </w:pPr>
  </w:style>
  <w:style w:type="character" w:styleId="1644" w:customStyle="1">
    <w:name w:val="Header Char"/>
    <w:basedOn w:val="1622"/>
    <w:link w:val="1643"/>
    <w:uiPriority w:val="99"/>
    <w:qFormat/>
  </w:style>
  <w:style w:type="paragraph" w:styleId="1645">
    <w:name w:val="Footer"/>
    <w:basedOn w:val="1612"/>
    <w:link w:val="1648"/>
    <w:uiPriority w:val="99"/>
    <w:unhideWhenUsed/>
    <w:qFormat/>
    <w:pPr>
      <w:spacing w:after="0" w:line="240" w:lineRule="auto"/>
      <w:tabs>
        <w:tab w:val="center" w:pos="7143" w:leader="none"/>
        <w:tab w:val="right" w:pos="14287" w:leader="none"/>
      </w:tabs>
    </w:pPr>
  </w:style>
  <w:style w:type="character" w:styleId="1646" w:customStyle="1">
    <w:name w:val="Footer Char"/>
    <w:basedOn w:val="1622"/>
    <w:link w:val="1645"/>
    <w:uiPriority w:val="99"/>
    <w:qFormat/>
  </w:style>
  <w:style w:type="paragraph" w:styleId="1647">
    <w:name w:val="Caption"/>
    <w:basedOn w:val="1612"/>
    <w:next w:val="161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48" w:customStyle="1">
    <w:name w:val="Caption Char"/>
    <w:link w:val="1645"/>
    <w:uiPriority w:val="99"/>
    <w:qFormat/>
  </w:style>
  <w:style w:type="table" w:styleId="1649">
    <w:name w:val="Table Grid"/>
    <w:basedOn w:val="162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0" w:customStyle="1">
    <w:name w:val="Table Grid Light"/>
    <w:basedOn w:val="16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51" w:customStyle="1">
    <w:name w:val="Plain Table 1"/>
    <w:basedOn w:val="16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52" w:customStyle="1">
    <w:name w:val="Plain Table 2"/>
    <w:basedOn w:val="16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53" w:customStyle="1">
    <w:name w:val="Plain Table 3"/>
    <w:basedOn w:val="16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54" w:customStyle="1">
    <w:name w:val="Plain Table 4"/>
    <w:basedOn w:val="16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55" w:customStyle="1">
    <w:name w:val="Plain Table 5"/>
    <w:basedOn w:val="16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56" w:customStyle="1">
    <w:name w:val="Grid Table 1 Light"/>
    <w:basedOn w:val="16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57" w:customStyle="1">
    <w:name w:val="Grid Table 1 Light - Accent 1"/>
    <w:basedOn w:val="16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58" w:customStyle="1">
    <w:name w:val="Grid Table 1 Light - Accent 2"/>
    <w:basedOn w:val="16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59" w:customStyle="1">
    <w:name w:val="Grid Table 1 Light - Accent 3"/>
    <w:basedOn w:val="16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60" w:customStyle="1">
    <w:name w:val="Grid Table 1 Light - Accent 4"/>
    <w:basedOn w:val="16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61" w:customStyle="1">
    <w:name w:val="Grid Table 1 Light - Accent 5"/>
    <w:basedOn w:val="16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62" w:customStyle="1">
    <w:name w:val="Grid Table 1 Light - Accent 6"/>
    <w:basedOn w:val="16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63" w:customStyle="1">
    <w:name w:val="Grid Table 2"/>
    <w:basedOn w:val="16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64" w:customStyle="1">
    <w:name w:val="Grid Table 2 - Accent 1"/>
    <w:basedOn w:val="16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65" w:customStyle="1">
    <w:name w:val="Grid Table 2 - Accent 2"/>
    <w:basedOn w:val="16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66" w:customStyle="1">
    <w:name w:val="Grid Table 2 - Accent 3"/>
    <w:basedOn w:val="16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67" w:customStyle="1">
    <w:name w:val="Grid Table 2 - Accent 4"/>
    <w:basedOn w:val="16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68" w:customStyle="1">
    <w:name w:val="Grid Table 2 - Accent 5"/>
    <w:basedOn w:val="16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69" w:customStyle="1">
    <w:name w:val="Grid Table 2 - Accent 6"/>
    <w:basedOn w:val="16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70" w:customStyle="1">
    <w:name w:val="Grid Table 3"/>
    <w:basedOn w:val="16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1" w:customStyle="1">
    <w:name w:val="Grid Table 3 - Accent 1"/>
    <w:basedOn w:val="16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2" w:customStyle="1">
    <w:name w:val="Grid Table 3 - Accent 2"/>
    <w:basedOn w:val="16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3" w:customStyle="1">
    <w:name w:val="Grid Table 3 - Accent 3"/>
    <w:basedOn w:val="16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4" w:customStyle="1">
    <w:name w:val="Grid Table 3 - Accent 4"/>
    <w:basedOn w:val="16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5" w:customStyle="1">
    <w:name w:val="Grid Table 3 - Accent 5"/>
    <w:basedOn w:val="16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6" w:customStyle="1">
    <w:name w:val="Grid Table 3 - Accent 6"/>
    <w:basedOn w:val="16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7" w:customStyle="1">
    <w:name w:val="Grid Table 4"/>
    <w:basedOn w:val="16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8" w:customStyle="1">
    <w:name w:val="Grid Table 4 - Accent 1"/>
    <w:basedOn w:val="16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79" w:customStyle="1">
    <w:name w:val="Grid Table 4 - Accent 2"/>
    <w:basedOn w:val="16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80" w:customStyle="1">
    <w:name w:val="Grid Table 4 - Accent 3"/>
    <w:basedOn w:val="16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81" w:customStyle="1">
    <w:name w:val="Grid Table 4 - Accent 4"/>
    <w:basedOn w:val="16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82" w:customStyle="1">
    <w:name w:val="Grid Table 4 - Accent 5"/>
    <w:basedOn w:val="16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83" w:customStyle="1">
    <w:name w:val="Grid Table 4 - Accent 6"/>
    <w:basedOn w:val="16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84" w:customStyle="1">
    <w:name w:val="Grid Table 5 Dark"/>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85" w:customStyle="1">
    <w:name w:val="Grid Table 5 Dark- Accent 1"/>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86" w:customStyle="1">
    <w:name w:val="Grid Table 5 Dark - Accent 2"/>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87" w:customStyle="1">
    <w:name w:val="Grid Table 5 Dark - Accent 3"/>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88" w:customStyle="1">
    <w:name w:val="Grid Table 5 Dark- Accent 4"/>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89" w:customStyle="1">
    <w:name w:val="Grid Table 5 Dark - Accent 5"/>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90" w:customStyle="1">
    <w:name w:val="Grid Table 5 Dark - Accent 6"/>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91" w:customStyle="1">
    <w:name w:val="Grid Table 6 Colorful"/>
    <w:basedOn w:val="16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92" w:customStyle="1">
    <w:name w:val="Grid Table 6 Colorful - Accent 1"/>
    <w:basedOn w:val="16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93" w:customStyle="1">
    <w:name w:val="Grid Table 6 Colorful - Accent 2"/>
    <w:basedOn w:val="16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94" w:customStyle="1">
    <w:name w:val="Grid Table 6 Colorful - Accent 3"/>
    <w:basedOn w:val="16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695" w:customStyle="1">
    <w:name w:val="Grid Table 6 Colorful - Accent 4"/>
    <w:basedOn w:val="16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96" w:customStyle="1">
    <w:name w:val="Grid Table 6 Colorful - Accent 5"/>
    <w:basedOn w:val="16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7" w:customStyle="1">
    <w:name w:val="Grid Table 6 Colorful - Accent 6"/>
    <w:basedOn w:val="16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8" w:customStyle="1">
    <w:name w:val="Grid Table 7 Colorful"/>
    <w:basedOn w:val="16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99" w:customStyle="1">
    <w:name w:val="Grid Table 7 Colorful - Accent 1"/>
    <w:basedOn w:val="16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00" w:customStyle="1">
    <w:name w:val="Grid Table 7 Colorful - Accent 2"/>
    <w:basedOn w:val="16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01" w:customStyle="1">
    <w:name w:val="Grid Table 7 Colorful - Accent 3"/>
    <w:basedOn w:val="16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02" w:customStyle="1">
    <w:name w:val="Grid Table 7 Colorful - Accent 4"/>
    <w:basedOn w:val="16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03" w:customStyle="1">
    <w:name w:val="Grid Table 7 Colorful - Accent 5"/>
    <w:basedOn w:val="16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04" w:customStyle="1">
    <w:name w:val="Grid Table 7 Colorful - Accent 6"/>
    <w:basedOn w:val="16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05" w:customStyle="1">
    <w:name w:val="List Table 1 Light"/>
    <w:basedOn w:val="16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06" w:customStyle="1">
    <w:name w:val="List Table 1 Light - Accent 1"/>
    <w:basedOn w:val="16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07" w:customStyle="1">
    <w:name w:val="List Table 1 Light - Accent 2"/>
    <w:basedOn w:val="16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08" w:customStyle="1">
    <w:name w:val="List Table 1 Light - Accent 3"/>
    <w:basedOn w:val="16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09" w:customStyle="1">
    <w:name w:val="List Table 1 Light - Accent 4"/>
    <w:basedOn w:val="16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10" w:customStyle="1">
    <w:name w:val="List Table 1 Light - Accent 5"/>
    <w:basedOn w:val="16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11" w:customStyle="1">
    <w:name w:val="List Table 1 Light - Accent 6"/>
    <w:basedOn w:val="16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12" w:customStyle="1">
    <w:name w:val="List Table 2"/>
    <w:basedOn w:val="16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13" w:customStyle="1">
    <w:name w:val="List Table 2 - Accent 1"/>
    <w:basedOn w:val="16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14" w:customStyle="1">
    <w:name w:val="List Table 2 - Accent 2"/>
    <w:basedOn w:val="16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15" w:customStyle="1">
    <w:name w:val="List Table 2 - Accent 3"/>
    <w:basedOn w:val="16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16" w:customStyle="1">
    <w:name w:val="List Table 2 - Accent 4"/>
    <w:basedOn w:val="16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17" w:customStyle="1">
    <w:name w:val="List Table 2 - Accent 5"/>
    <w:basedOn w:val="16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18" w:customStyle="1">
    <w:name w:val="List Table 2 - Accent 6"/>
    <w:basedOn w:val="16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19" w:customStyle="1">
    <w:name w:val="List Table 3"/>
    <w:basedOn w:val="16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0" w:customStyle="1">
    <w:name w:val="List Table 3 - Accent 1"/>
    <w:basedOn w:val="16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1" w:customStyle="1">
    <w:name w:val="List Table 3 - Accent 2"/>
    <w:basedOn w:val="16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22" w:customStyle="1">
    <w:name w:val="List Table 3 - Accent 3"/>
    <w:basedOn w:val="16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23" w:customStyle="1">
    <w:name w:val="List Table 3 - Accent 4"/>
    <w:basedOn w:val="16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24" w:customStyle="1">
    <w:name w:val="List Table 3 - Accent 5"/>
    <w:basedOn w:val="16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25" w:customStyle="1">
    <w:name w:val="List Table 3 - Accent 6"/>
    <w:basedOn w:val="16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26" w:customStyle="1">
    <w:name w:val="List Table 4"/>
    <w:basedOn w:val="16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7" w:customStyle="1">
    <w:name w:val="List Table 4 - Accent 1"/>
    <w:basedOn w:val="16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8" w:customStyle="1">
    <w:name w:val="List Table 4 - Accent 2"/>
    <w:basedOn w:val="16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29" w:customStyle="1">
    <w:name w:val="List Table 4 - Accent 3"/>
    <w:basedOn w:val="16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30" w:customStyle="1">
    <w:name w:val="List Table 4 - Accent 4"/>
    <w:basedOn w:val="16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31" w:customStyle="1">
    <w:name w:val="List Table 4 - Accent 5"/>
    <w:basedOn w:val="16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32" w:customStyle="1">
    <w:name w:val="List Table 4 - Accent 6"/>
    <w:basedOn w:val="16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33" w:customStyle="1">
    <w:name w:val="List Table 5 Dark"/>
    <w:basedOn w:val="16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4" w:customStyle="1">
    <w:name w:val="List Table 5 Dark - Accent 1"/>
    <w:basedOn w:val="16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5" w:customStyle="1">
    <w:name w:val="List Table 5 Dark - Accent 2"/>
    <w:basedOn w:val="16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6" w:customStyle="1">
    <w:name w:val="List Table 5 Dark - Accent 3"/>
    <w:basedOn w:val="16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7" w:customStyle="1">
    <w:name w:val="List Table 5 Dark - Accent 4"/>
    <w:basedOn w:val="16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8" w:customStyle="1">
    <w:name w:val="List Table 5 Dark - Accent 5"/>
    <w:basedOn w:val="16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9" w:customStyle="1">
    <w:name w:val="List Table 5 Dark - Accent 6"/>
    <w:basedOn w:val="16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0" w:customStyle="1">
    <w:name w:val="List Table 6 Colorful"/>
    <w:basedOn w:val="16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41" w:customStyle="1">
    <w:name w:val="List Table 6 Colorful - Accent 1"/>
    <w:basedOn w:val="16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42" w:customStyle="1">
    <w:name w:val="List Table 6 Colorful - Accent 2"/>
    <w:basedOn w:val="16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43" w:customStyle="1">
    <w:name w:val="List Table 6 Colorful - Accent 3"/>
    <w:basedOn w:val="16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44" w:customStyle="1">
    <w:name w:val="List Table 6 Colorful - Accent 4"/>
    <w:basedOn w:val="16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45" w:customStyle="1">
    <w:name w:val="List Table 6 Colorful - Accent 5"/>
    <w:basedOn w:val="16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46" w:customStyle="1">
    <w:name w:val="List Table 6 Colorful - Accent 6"/>
    <w:basedOn w:val="16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47" w:customStyle="1">
    <w:name w:val="List Table 7 Colorful"/>
    <w:basedOn w:val="16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48" w:customStyle="1">
    <w:name w:val="List Table 7 Colorful - Accent 1"/>
    <w:basedOn w:val="16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49" w:customStyle="1">
    <w:name w:val="List Table 7 Colorful - Accent 2"/>
    <w:basedOn w:val="16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50" w:customStyle="1">
    <w:name w:val="List Table 7 Colorful - Accent 3"/>
    <w:basedOn w:val="16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51" w:customStyle="1">
    <w:name w:val="List Table 7 Colorful - Accent 4"/>
    <w:basedOn w:val="16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52" w:customStyle="1">
    <w:name w:val="List Table 7 Colorful - Accent 5"/>
    <w:basedOn w:val="16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53" w:customStyle="1">
    <w:name w:val="List Table 7 Colorful - Accent 6"/>
    <w:basedOn w:val="16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54" w:customStyle="1">
    <w:name w:val="Lined - Accent"/>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55" w:customStyle="1">
    <w:name w:val="Lined - Accent 1"/>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56" w:customStyle="1">
    <w:name w:val="Lined - Accent 2"/>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57" w:customStyle="1">
    <w:name w:val="Lined - Accent 3"/>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58" w:customStyle="1">
    <w:name w:val="Lined - Accent 4"/>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59" w:customStyle="1">
    <w:name w:val="Lined - Accent 5"/>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0" w:customStyle="1">
    <w:name w:val="Lined - Accent 6"/>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1" w:customStyle="1">
    <w:name w:val="Bordered &amp; Lined - Accent"/>
    <w:basedOn w:val="16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2" w:customStyle="1">
    <w:name w:val="Bordered &amp; Lined - Accent 1"/>
    <w:basedOn w:val="16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3" w:customStyle="1">
    <w:name w:val="Bordered &amp; Lined - Accent 2"/>
    <w:basedOn w:val="16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64" w:customStyle="1">
    <w:name w:val="Bordered &amp; Lined - Accent 3"/>
    <w:basedOn w:val="16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65" w:customStyle="1">
    <w:name w:val="Bordered &amp; Lined - Accent 4"/>
    <w:basedOn w:val="16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66" w:customStyle="1">
    <w:name w:val="Bordered &amp; Lined - Accent 5"/>
    <w:basedOn w:val="16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7" w:customStyle="1">
    <w:name w:val="Bordered &amp; Lined - Accent 6"/>
    <w:basedOn w:val="16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8" w:customStyle="1">
    <w:name w:val="Bordered"/>
    <w:basedOn w:val="16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69" w:customStyle="1">
    <w:name w:val="Bordered - Accent 1"/>
    <w:basedOn w:val="16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70" w:customStyle="1">
    <w:name w:val="Bordered - Accent 2"/>
    <w:basedOn w:val="16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71" w:customStyle="1">
    <w:name w:val="Bordered - Accent 3"/>
    <w:basedOn w:val="16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72" w:customStyle="1">
    <w:name w:val="Bordered - Accent 4"/>
    <w:basedOn w:val="16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73" w:customStyle="1">
    <w:name w:val="Bordered - Accent 5"/>
    <w:basedOn w:val="16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74" w:customStyle="1">
    <w:name w:val="Bordered - Accent 6"/>
    <w:basedOn w:val="16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75">
    <w:name w:val="Hyperlink"/>
    <w:uiPriority w:val="99"/>
    <w:unhideWhenUsed/>
    <w:qFormat/>
    <w:rPr>
      <w:color w:val="0000ff" w:themeColor="hyperlink"/>
      <w:u w:val="single"/>
      <w14:textFill>
        <w14:solidFill>
          <w14:schemeClr w14:val="hlink"/>
        </w14:solidFill>
      </w14:textFill>
    </w:rPr>
  </w:style>
  <w:style w:type="paragraph" w:styleId="1776">
    <w:name w:val="footnote text"/>
    <w:basedOn w:val="1612"/>
    <w:link w:val="1777"/>
    <w:uiPriority w:val="99"/>
    <w:semiHidden/>
    <w:unhideWhenUsed/>
    <w:qFormat/>
    <w:pPr>
      <w:spacing w:after="40" w:line="240" w:lineRule="auto"/>
    </w:pPr>
    <w:rPr>
      <w:sz w:val="18"/>
    </w:rPr>
  </w:style>
  <w:style w:type="character" w:styleId="1777" w:customStyle="1">
    <w:name w:val="Footnote Text Char"/>
    <w:link w:val="1776"/>
    <w:uiPriority w:val="99"/>
    <w:qFormat/>
    <w:rPr>
      <w:sz w:val="18"/>
    </w:rPr>
  </w:style>
  <w:style w:type="character" w:styleId="1778">
    <w:name w:val="footnote reference"/>
    <w:basedOn w:val="1622"/>
    <w:uiPriority w:val="99"/>
    <w:unhideWhenUsed/>
    <w:qFormat/>
    <w:rPr>
      <w:vertAlign w:val="superscript"/>
    </w:rPr>
  </w:style>
  <w:style w:type="paragraph" w:styleId="1779">
    <w:name w:val="endnote text"/>
    <w:basedOn w:val="1612"/>
    <w:link w:val="1780"/>
    <w:uiPriority w:val="99"/>
    <w:semiHidden/>
    <w:unhideWhenUsed/>
    <w:qFormat/>
    <w:pPr>
      <w:spacing w:after="0" w:line="240" w:lineRule="auto"/>
    </w:pPr>
    <w:rPr>
      <w:sz w:val="20"/>
    </w:rPr>
  </w:style>
  <w:style w:type="character" w:styleId="1780" w:customStyle="1">
    <w:name w:val="Endnote Text Char"/>
    <w:link w:val="1779"/>
    <w:uiPriority w:val="99"/>
    <w:qFormat/>
    <w:rPr>
      <w:sz w:val="20"/>
    </w:rPr>
  </w:style>
  <w:style w:type="character" w:styleId="1781">
    <w:name w:val="endnote reference"/>
    <w:basedOn w:val="1622"/>
    <w:uiPriority w:val="99"/>
    <w:semiHidden/>
    <w:unhideWhenUsed/>
    <w:qFormat/>
    <w:rPr>
      <w:vertAlign w:val="superscript"/>
    </w:rPr>
  </w:style>
  <w:style w:type="paragraph" w:styleId="1782">
    <w:name w:val="toc 1"/>
    <w:basedOn w:val="1612"/>
    <w:next w:val="1612"/>
    <w:uiPriority w:val="39"/>
    <w:unhideWhenUsed/>
    <w:qFormat/>
    <w:pPr>
      <w:ind w:left="0" w:right="0" w:firstLine="0"/>
      <w:spacing w:after="57"/>
    </w:pPr>
  </w:style>
  <w:style w:type="paragraph" w:styleId="1783">
    <w:name w:val="toc 2"/>
    <w:basedOn w:val="1612"/>
    <w:next w:val="1612"/>
    <w:uiPriority w:val="39"/>
    <w:unhideWhenUsed/>
    <w:qFormat/>
    <w:pPr>
      <w:ind w:left="283" w:right="0" w:firstLine="0"/>
      <w:spacing w:after="57"/>
    </w:pPr>
  </w:style>
  <w:style w:type="paragraph" w:styleId="1784">
    <w:name w:val="toc 3"/>
    <w:basedOn w:val="1612"/>
    <w:next w:val="1612"/>
    <w:uiPriority w:val="39"/>
    <w:unhideWhenUsed/>
    <w:qFormat/>
    <w:pPr>
      <w:ind w:left="567" w:right="0" w:firstLine="0"/>
      <w:spacing w:after="57"/>
    </w:pPr>
  </w:style>
  <w:style w:type="paragraph" w:styleId="1785">
    <w:name w:val="toc 4"/>
    <w:basedOn w:val="1612"/>
    <w:next w:val="1612"/>
    <w:uiPriority w:val="39"/>
    <w:unhideWhenUsed/>
    <w:qFormat/>
    <w:pPr>
      <w:ind w:left="850" w:right="0" w:firstLine="0"/>
      <w:spacing w:after="57"/>
    </w:pPr>
  </w:style>
  <w:style w:type="paragraph" w:styleId="1786">
    <w:name w:val="toc 5"/>
    <w:basedOn w:val="1612"/>
    <w:next w:val="1612"/>
    <w:uiPriority w:val="39"/>
    <w:unhideWhenUsed/>
    <w:qFormat/>
    <w:pPr>
      <w:ind w:left="1134" w:right="0" w:firstLine="0"/>
      <w:spacing w:after="57"/>
    </w:pPr>
  </w:style>
  <w:style w:type="paragraph" w:styleId="1787">
    <w:name w:val="toc 6"/>
    <w:basedOn w:val="1612"/>
    <w:next w:val="1612"/>
    <w:uiPriority w:val="39"/>
    <w:unhideWhenUsed/>
    <w:qFormat/>
    <w:pPr>
      <w:ind w:left="1417" w:right="0" w:firstLine="0"/>
      <w:spacing w:after="57"/>
    </w:pPr>
  </w:style>
  <w:style w:type="paragraph" w:styleId="1788">
    <w:name w:val="toc 7"/>
    <w:basedOn w:val="1612"/>
    <w:next w:val="1612"/>
    <w:uiPriority w:val="39"/>
    <w:unhideWhenUsed/>
    <w:qFormat/>
    <w:pPr>
      <w:ind w:left="1701" w:right="0" w:firstLine="0"/>
      <w:spacing w:after="57"/>
    </w:pPr>
  </w:style>
  <w:style w:type="paragraph" w:styleId="1789">
    <w:name w:val="toc 8"/>
    <w:basedOn w:val="1612"/>
    <w:next w:val="1612"/>
    <w:uiPriority w:val="39"/>
    <w:unhideWhenUsed/>
    <w:qFormat/>
    <w:pPr>
      <w:ind w:left="1984" w:right="0" w:firstLine="0"/>
      <w:spacing w:after="57"/>
    </w:pPr>
  </w:style>
  <w:style w:type="paragraph" w:styleId="1790">
    <w:name w:val="toc 9"/>
    <w:basedOn w:val="1612"/>
    <w:next w:val="1612"/>
    <w:uiPriority w:val="39"/>
    <w:unhideWhenUsed/>
    <w:qFormat/>
    <w:pPr>
      <w:ind w:left="2268" w:right="0" w:firstLine="0"/>
      <w:spacing w:after="57"/>
    </w:pPr>
  </w:style>
  <w:style w:type="paragraph" w:styleId="1791" w:customStyle="1">
    <w:name w:val="TOC Heading"/>
    <w:uiPriority w:val="39"/>
    <w:unhideWhenUsed/>
    <w:qFormat/>
    <w:rPr>
      <w:rFonts w:hint="default" w:asciiTheme="minorHAnsi" w:hAnsiTheme="minorHAnsi" w:eastAsiaTheme="minorEastAsia" w:cstheme="minorBidi"/>
      <w:sz w:val="21"/>
      <w:szCs w:val="22"/>
    </w:rPr>
  </w:style>
  <w:style w:type="paragraph" w:styleId="1792">
    <w:name w:val="table of figures"/>
    <w:basedOn w:val="1612"/>
    <w:next w:val="1612"/>
    <w:uiPriority w:val="99"/>
    <w:unhideWhenUsed/>
    <w:qFormat/>
    <w:pPr>
      <w:spacing w:after="0" w:afterAutospacing="0"/>
    </w:pPr>
  </w:style>
  <w:style w:type="numbering" w:styleId="179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贾栋</cp:lastModifiedBy>
  <cp:revision>21</cp:revision>
  <dcterms:created xsi:type="dcterms:W3CDTF">2023-06-29T00:52:00Z</dcterms:created>
  <dcterms:modified xsi:type="dcterms:W3CDTF">2026-07-01T01:24:35Z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1A33622162684A12BDD815C8EA6F4C9A_13</vt:lpwstr>
  </property>
  <property fmtid="{D5CDD505-2E9C-101B-9397-08002B2CF9AE}" pid="4" name="KSOTemplateDocerSaveRecord">
    <vt:lpwstr>eyJoZGlkIjoiNTNkNjQ4YzEwMThhMDM2MGUwZTZlNDEzOTBiZjZkN2MiLCJ1c2VySWQiOiIxNjM0MzQ5NDAwIn0=</vt:lpwstr>
  </property>
</Properties>
</file>